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B09D" w14:textId="77777777" w:rsidR="00035741" w:rsidRPr="00786DF1" w:rsidRDefault="00035741" w:rsidP="00035741">
      <w:pPr>
        <w:rPr>
          <w:rFonts w:cs="Arial"/>
          <w:b/>
          <w:sz w:val="22"/>
        </w:rPr>
      </w:pPr>
      <w:bookmarkStart w:id="0" w:name="_Hlk1112438"/>
      <w:r w:rsidRPr="00786DF1">
        <w:rPr>
          <w:rFonts w:cs="Arial"/>
          <w:b/>
          <w:sz w:val="22"/>
        </w:rPr>
        <w:t>GRAD DUBROVNIK</w:t>
      </w:r>
    </w:p>
    <w:p w14:paraId="2BB953F3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PRED DVOROM 1</w:t>
      </w:r>
    </w:p>
    <w:p w14:paraId="7FD64DBE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20000 DUBROVNIK</w:t>
      </w:r>
    </w:p>
    <w:p w14:paraId="5B716244" w14:textId="77777777" w:rsidR="00035741" w:rsidRPr="00786DF1" w:rsidRDefault="00035741" w:rsidP="00035741">
      <w:pPr>
        <w:rPr>
          <w:rFonts w:cs="Arial"/>
          <w:b/>
          <w:sz w:val="22"/>
        </w:rPr>
      </w:pPr>
    </w:p>
    <w:p w14:paraId="27D3A871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Žiro račun HR</w:t>
      </w:r>
      <w:r w:rsidR="0067742B" w:rsidRPr="00786DF1">
        <w:rPr>
          <w:rFonts w:cs="Arial"/>
          <w:b/>
          <w:sz w:val="22"/>
        </w:rPr>
        <w:t>35</w:t>
      </w:r>
      <w:r w:rsidRPr="00786DF1">
        <w:rPr>
          <w:rFonts w:cs="Arial"/>
          <w:b/>
          <w:sz w:val="22"/>
        </w:rPr>
        <w:t xml:space="preserve"> </w:t>
      </w:r>
      <w:r w:rsidR="00FA16DE" w:rsidRPr="00786DF1">
        <w:rPr>
          <w:rFonts w:cs="Arial"/>
          <w:b/>
          <w:sz w:val="22"/>
        </w:rPr>
        <w:t>2407000</w:t>
      </w:r>
      <w:r w:rsidRPr="00786DF1">
        <w:rPr>
          <w:rFonts w:cs="Arial"/>
          <w:b/>
          <w:sz w:val="22"/>
        </w:rPr>
        <w:t>1 809800009</w:t>
      </w:r>
    </w:p>
    <w:p w14:paraId="7DF1B371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MB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>02583020</w:t>
      </w:r>
    </w:p>
    <w:p w14:paraId="3C7DDF53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OIB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   21712494719</w:t>
      </w:r>
    </w:p>
    <w:p w14:paraId="43ED54EF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Šifra djelatnosti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       8411</w:t>
      </w:r>
    </w:p>
    <w:p w14:paraId="02E0303E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Šifra grada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98</w:t>
      </w:r>
    </w:p>
    <w:p w14:paraId="6DA75EB6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Broj RKP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     31858</w:t>
      </w:r>
    </w:p>
    <w:p w14:paraId="48E9620E" w14:textId="77777777" w:rsidR="00035741" w:rsidRPr="00786DF1" w:rsidRDefault="00035741" w:rsidP="00035741">
      <w:pPr>
        <w:rPr>
          <w:rFonts w:cs="Arial"/>
          <w:b/>
          <w:sz w:val="22"/>
        </w:rPr>
      </w:pPr>
    </w:p>
    <w:p w14:paraId="3C63A042" w14:textId="77777777" w:rsidR="00035741" w:rsidRPr="00786DF1" w:rsidRDefault="00035741" w:rsidP="00035741">
      <w:pPr>
        <w:rPr>
          <w:rFonts w:cs="Arial"/>
          <w:b/>
          <w:sz w:val="22"/>
        </w:rPr>
      </w:pPr>
    </w:p>
    <w:p w14:paraId="5507D067" w14:textId="77777777" w:rsidR="00035741" w:rsidRPr="006A34BB" w:rsidRDefault="00035741" w:rsidP="00035741">
      <w:pPr>
        <w:jc w:val="center"/>
        <w:rPr>
          <w:rFonts w:cs="Arial"/>
          <w:b/>
          <w:szCs w:val="24"/>
        </w:rPr>
      </w:pPr>
    </w:p>
    <w:p w14:paraId="27D2E3C0" w14:textId="56000689" w:rsidR="00035741" w:rsidRPr="006A34BB" w:rsidRDefault="00035741" w:rsidP="00035741">
      <w:pPr>
        <w:jc w:val="center"/>
        <w:rPr>
          <w:rFonts w:cs="Arial"/>
          <w:b/>
          <w:szCs w:val="24"/>
        </w:rPr>
      </w:pPr>
      <w:r w:rsidRPr="006A34BB">
        <w:rPr>
          <w:rFonts w:cs="Arial"/>
          <w:b/>
          <w:szCs w:val="24"/>
        </w:rPr>
        <w:t>BILJEŠKE UZ FINANCIJSKE IZVJEŠTAJE ZA RAZDOBLJE OD 1. SIJEČNJA DO 31. PROSINCA 20</w:t>
      </w:r>
      <w:r w:rsidR="009D083B" w:rsidRPr="006A34BB">
        <w:rPr>
          <w:rFonts w:cs="Arial"/>
          <w:b/>
          <w:szCs w:val="24"/>
        </w:rPr>
        <w:t>2</w:t>
      </w:r>
      <w:r w:rsidR="00D076ED" w:rsidRPr="006A34BB">
        <w:rPr>
          <w:rFonts w:cs="Arial"/>
          <w:b/>
          <w:szCs w:val="24"/>
        </w:rPr>
        <w:t>2</w:t>
      </w:r>
      <w:r w:rsidRPr="006A34BB">
        <w:rPr>
          <w:rFonts w:cs="Arial"/>
          <w:b/>
          <w:szCs w:val="24"/>
        </w:rPr>
        <w:t>. GODINE</w:t>
      </w:r>
    </w:p>
    <w:p w14:paraId="5A07A736" w14:textId="34B1525E" w:rsidR="005C6AA5" w:rsidRPr="006A34BB" w:rsidRDefault="005C6AA5" w:rsidP="005C6AA5">
      <w:pPr>
        <w:rPr>
          <w:rFonts w:cs="Arial"/>
          <w:b/>
          <w:szCs w:val="24"/>
        </w:rPr>
      </w:pPr>
    </w:p>
    <w:p w14:paraId="322D7861" w14:textId="77777777" w:rsidR="005C6AA5" w:rsidRDefault="005C6AA5" w:rsidP="005C6AA5">
      <w:pPr>
        <w:jc w:val="center"/>
        <w:rPr>
          <w:b/>
        </w:rPr>
      </w:pPr>
    </w:p>
    <w:p w14:paraId="156FE653" w14:textId="77777777" w:rsidR="005C6AA5" w:rsidRPr="005C6AA5" w:rsidRDefault="005C6AA5" w:rsidP="005C6AA5">
      <w:pPr>
        <w:jc w:val="both"/>
        <w:rPr>
          <w:b/>
          <w:sz w:val="22"/>
        </w:rPr>
      </w:pPr>
      <w:r w:rsidRPr="005C6AA5">
        <w:rPr>
          <w:b/>
          <w:sz w:val="22"/>
        </w:rPr>
        <w:t>OBVEZNE BILJEŠKE UZ FINANCIJSKE IZVJEŠTAJE - POTENCIJALNE OBVEZE I SREDSTVA OSIGURANJA NA DAN 31.12.2022.</w:t>
      </w:r>
    </w:p>
    <w:p w14:paraId="00E3C3C4" w14:textId="77777777" w:rsidR="005C6AA5" w:rsidRPr="005C6AA5" w:rsidRDefault="005C6AA5" w:rsidP="005C6AA5">
      <w:pPr>
        <w:jc w:val="both"/>
        <w:rPr>
          <w:b/>
          <w:sz w:val="22"/>
        </w:rPr>
      </w:pPr>
    </w:p>
    <w:p w14:paraId="3CD9DFDD" w14:textId="77777777" w:rsidR="005C6AA5" w:rsidRDefault="005C6AA5" w:rsidP="005C6AA5">
      <w:pPr>
        <w:jc w:val="both"/>
        <w:rPr>
          <w:b/>
        </w:rPr>
      </w:pPr>
    </w:p>
    <w:p w14:paraId="0D6DFAD4" w14:textId="77777777" w:rsidR="005C6AA5" w:rsidRDefault="005C6AA5" w:rsidP="005C6AA5">
      <w:pPr>
        <w:jc w:val="both"/>
      </w:pPr>
      <w:r>
        <w:t>SUDSKI SPOROVI</w:t>
      </w:r>
    </w:p>
    <w:p w14:paraId="4F3C5847" w14:textId="77777777" w:rsidR="005C6AA5" w:rsidRDefault="005C6AA5" w:rsidP="005C6AA5">
      <w:pPr>
        <w:jc w:val="both"/>
      </w:pPr>
    </w:p>
    <w:p w14:paraId="59137DA6" w14:textId="77777777" w:rsidR="005C6AA5" w:rsidRDefault="005C6AA5" w:rsidP="005C6AA5">
      <w:pPr>
        <w:jc w:val="both"/>
      </w:pPr>
      <w:r>
        <w:t>Sukladno dostavljenim podacima pravne službe Grada dubrovnika, potencijalne obveze Grada Dubrovnika po sudskim sporovima u tijeku koji se vode pred raznim tijelima na dan 31.12.2022. godine iznosi 115.120.370,54 kuna. Kao temelj za evidentiranje potencijalnih obveza prilažemo tablicu po pojedinim sporovima u tijeku.  Na sve sporovi iz prijašnjih godina koji su evidentirani u ovom skupnom iznosu su uložene žalbe te se nalaze u postupcima rješavanja. Sukladno sudskoj praksi izrazito je teško procijeniti vrijeme potencijalne naplate pojedinih sporova, ali potencijalna obveza Grada Dubrovnika bi mogla biti i značajno veća od navedenog iznosa ukoliko se neki spor izgubi zbog zakonskih zateznih kamata.</w:t>
      </w:r>
    </w:p>
    <w:p w14:paraId="5BC82BAF" w14:textId="77777777" w:rsidR="005C6AA5" w:rsidRDefault="005C6AA5" w:rsidP="005C6AA5">
      <w:pPr>
        <w:jc w:val="both"/>
      </w:pPr>
      <w:r>
        <w:t>Stanje potencijalnih obveza po sudskim sporovima se vodi u se vodi u  izvanbilančnoj evidenciji Grada Dubrovnika</w:t>
      </w:r>
    </w:p>
    <w:p w14:paraId="2940C55F" w14:textId="77777777" w:rsidR="005C6AA5" w:rsidRDefault="005C6AA5" w:rsidP="005C6AA5">
      <w:pPr>
        <w:jc w:val="both"/>
      </w:pPr>
    </w:p>
    <w:p w14:paraId="34E09D76" w14:textId="77777777" w:rsidR="005C6AA5" w:rsidRDefault="005C6AA5" w:rsidP="005C6AA5">
      <w:pPr>
        <w:jc w:val="both"/>
      </w:pPr>
      <w:r>
        <w:t>SREDSTVA OSIGURANJA PLAĆANJA</w:t>
      </w:r>
    </w:p>
    <w:p w14:paraId="28058A71" w14:textId="77777777" w:rsidR="005C6AA5" w:rsidRDefault="005C6AA5" w:rsidP="005C6AA5">
      <w:pPr>
        <w:jc w:val="both"/>
      </w:pPr>
    </w:p>
    <w:p w14:paraId="779CCAF8" w14:textId="77777777" w:rsidR="005C6AA5" w:rsidRDefault="005C6AA5" w:rsidP="005C6AA5">
      <w:pPr>
        <w:jc w:val="both"/>
      </w:pPr>
      <w:r>
        <w:t>Grad u svojim evidencijama vodi aktivno primljena sredstva osiguranja plaćanja u iznosu od 234.197.922,29 kuna. Najveći dio primljenih sredstava osiguranja je od tvrtki koje su u zakupu poslovnih prostora.</w:t>
      </w:r>
    </w:p>
    <w:p w14:paraId="55237598" w14:textId="77777777" w:rsidR="005C6AA5" w:rsidRDefault="005C6AA5" w:rsidP="005C6AA5">
      <w:pPr>
        <w:jc w:val="both"/>
      </w:pPr>
      <w:r>
        <w:tab/>
      </w:r>
      <w:r>
        <w:tab/>
      </w:r>
      <w:r>
        <w:tab/>
      </w:r>
    </w:p>
    <w:p w14:paraId="4C631877" w14:textId="77777777" w:rsidR="005C6AA5" w:rsidRDefault="005C6AA5" w:rsidP="005C6AA5">
      <w:pPr>
        <w:jc w:val="both"/>
      </w:pPr>
      <w:r>
        <w:t xml:space="preserve">Predana sredstva osiguranja plaćanja na kraju 2022. godine iznose 342.624.999,97 kuna. Navedeno se predaje u svrhu dizanja kredita, davanja jamstva. </w:t>
      </w:r>
    </w:p>
    <w:p w14:paraId="11B1ABD4" w14:textId="396A9FC8" w:rsidR="005C6AA5" w:rsidRPr="005C6AA5" w:rsidRDefault="005C6AA5" w:rsidP="005C6AA5">
      <w:pPr>
        <w:jc w:val="both"/>
      </w:pPr>
      <w:r>
        <w:t xml:space="preserve">Obje tablice se vode u Odsjeku za gradske poreze i naplatu u excel tablicama a knjigovodstveno su evidentirane u izvanbilančnoj evidenciji. </w:t>
      </w:r>
    </w:p>
    <w:bookmarkEnd w:id="0"/>
    <w:p w14:paraId="6077F88B" w14:textId="77777777" w:rsidR="00035741" w:rsidRPr="00786DF1" w:rsidRDefault="00035741" w:rsidP="00035741">
      <w:pPr>
        <w:jc w:val="center"/>
        <w:rPr>
          <w:rFonts w:cs="Arial"/>
          <w:b/>
          <w:sz w:val="22"/>
        </w:rPr>
      </w:pPr>
    </w:p>
    <w:p w14:paraId="7586C462" w14:textId="77777777" w:rsidR="00035741" w:rsidRPr="00786DF1" w:rsidRDefault="00035741" w:rsidP="00035741">
      <w:pPr>
        <w:jc w:val="center"/>
        <w:rPr>
          <w:rFonts w:cs="Arial"/>
          <w:b/>
          <w:sz w:val="22"/>
        </w:rPr>
      </w:pPr>
    </w:p>
    <w:p w14:paraId="4E28E647" w14:textId="77777777" w:rsidR="00035741" w:rsidRPr="00786DF1" w:rsidRDefault="00035741" w:rsidP="00035741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BILANCA</w:t>
      </w:r>
    </w:p>
    <w:p w14:paraId="1217033E" w14:textId="77777777" w:rsidR="00561DCD" w:rsidRPr="00786DF1" w:rsidRDefault="00561DCD" w:rsidP="00561DCD">
      <w:pPr>
        <w:jc w:val="both"/>
        <w:rPr>
          <w:rFonts w:cs="Arial"/>
          <w:b/>
          <w:sz w:val="22"/>
        </w:rPr>
      </w:pPr>
    </w:p>
    <w:p w14:paraId="17E42603" w14:textId="77777777" w:rsidR="000B6C98" w:rsidRPr="00E24BF4" w:rsidRDefault="000B6C98" w:rsidP="00561DCD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IMOVINA</w:t>
      </w:r>
    </w:p>
    <w:p w14:paraId="2692F551" w14:textId="77777777" w:rsidR="0043043D" w:rsidRPr="00E24BF4" w:rsidRDefault="0043043D" w:rsidP="00561DCD">
      <w:pPr>
        <w:jc w:val="both"/>
        <w:rPr>
          <w:rFonts w:cs="Arial"/>
          <w:sz w:val="22"/>
        </w:rPr>
      </w:pPr>
    </w:p>
    <w:p w14:paraId="6ED9EF0D" w14:textId="62A1CF47" w:rsidR="00561DCD" w:rsidRPr="00E24BF4" w:rsidRDefault="00561DCD" w:rsidP="00561DCD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Stanje imovine na koncu 20</w:t>
      </w:r>
      <w:r w:rsidR="004B0A64" w:rsidRPr="00E24BF4">
        <w:rPr>
          <w:rFonts w:cs="Arial"/>
          <w:sz w:val="22"/>
        </w:rPr>
        <w:t>2</w:t>
      </w:r>
      <w:r w:rsidR="007005EC" w:rsidRPr="00E24BF4">
        <w:rPr>
          <w:rFonts w:cs="Arial"/>
          <w:sz w:val="22"/>
        </w:rPr>
        <w:t>2</w:t>
      </w:r>
      <w:r w:rsidRPr="00E24BF4">
        <w:rPr>
          <w:rFonts w:cs="Arial"/>
          <w:sz w:val="22"/>
        </w:rPr>
        <w:t xml:space="preserve">. </w:t>
      </w:r>
      <w:r w:rsidR="003C34F5" w:rsidRPr="00E24BF4">
        <w:rPr>
          <w:rFonts w:cs="Arial"/>
          <w:sz w:val="22"/>
        </w:rPr>
        <w:t>b</w:t>
      </w:r>
      <w:r w:rsidRPr="00E24BF4">
        <w:rPr>
          <w:rFonts w:cs="Arial"/>
          <w:sz w:val="22"/>
        </w:rPr>
        <w:t xml:space="preserve">ilježi </w:t>
      </w:r>
      <w:r w:rsidR="007005EC" w:rsidRPr="00E24BF4">
        <w:rPr>
          <w:rFonts w:cs="Arial"/>
          <w:sz w:val="22"/>
        </w:rPr>
        <w:t xml:space="preserve">minimalno </w:t>
      </w:r>
      <w:r w:rsidR="005576A8" w:rsidRPr="00E24BF4">
        <w:rPr>
          <w:rFonts w:cs="Arial"/>
          <w:sz w:val="22"/>
        </w:rPr>
        <w:t>povećanje</w:t>
      </w:r>
      <w:r w:rsidRPr="00E24BF4">
        <w:rPr>
          <w:rFonts w:cs="Arial"/>
          <w:sz w:val="22"/>
        </w:rPr>
        <w:t xml:space="preserve"> u odnosu na prošlu godinu sa indeksom </w:t>
      </w:r>
      <w:r w:rsidR="007005EC" w:rsidRPr="00E24BF4">
        <w:rPr>
          <w:rFonts w:cs="Arial"/>
          <w:sz w:val="22"/>
        </w:rPr>
        <w:t>100,2 na šifri B001</w:t>
      </w:r>
    </w:p>
    <w:p w14:paraId="39B4C2A1" w14:textId="7499BCB1" w:rsidR="000B6C98" w:rsidRPr="00E24BF4" w:rsidRDefault="000B6C98" w:rsidP="00561DCD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Ukupna dugotrajna nefinancijska imovina bilježi neznatno </w:t>
      </w:r>
      <w:r w:rsidR="00622627" w:rsidRPr="00E24BF4">
        <w:rPr>
          <w:rFonts w:cs="Arial"/>
          <w:sz w:val="22"/>
        </w:rPr>
        <w:t>smanjenje</w:t>
      </w:r>
      <w:r w:rsidR="005576A8" w:rsidRPr="00E24BF4">
        <w:rPr>
          <w:rFonts w:cs="Arial"/>
          <w:sz w:val="22"/>
        </w:rPr>
        <w:t xml:space="preserve"> </w:t>
      </w:r>
      <w:r w:rsidRPr="00E24BF4">
        <w:rPr>
          <w:rFonts w:cs="Arial"/>
          <w:sz w:val="22"/>
        </w:rPr>
        <w:t>te nema značajnijih odstupanja u odnosu na prošlu godinu</w:t>
      </w:r>
      <w:r w:rsidR="00622627" w:rsidRPr="00E24BF4">
        <w:rPr>
          <w:rFonts w:cs="Arial"/>
          <w:sz w:val="22"/>
        </w:rPr>
        <w:t>.</w:t>
      </w:r>
    </w:p>
    <w:p w14:paraId="2A343547" w14:textId="25E08B23" w:rsidR="009A5925" w:rsidRPr="00E24BF4" w:rsidRDefault="00561DCD" w:rsidP="0068367E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Financijska imovina bilježi </w:t>
      </w:r>
      <w:r w:rsidR="007005EC" w:rsidRPr="00E24BF4">
        <w:rPr>
          <w:rFonts w:cs="Arial"/>
          <w:sz w:val="22"/>
        </w:rPr>
        <w:t>povećanje</w:t>
      </w:r>
      <w:r w:rsidRPr="00E24BF4">
        <w:rPr>
          <w:rFonts w:cs="Arial"/>
          <w:sz w:val="22"/>
        </w:rPr>
        <w:t xml:space="preserve"> sa indeksom </w:t>
      </w:r>
      <w:r w:rsidR="007005EC" w:rsidRPr="00E24BF4">
        <w:rPr>
          <w:rFonts w:cs="Arial"/>
          <w:sz w:val="22"/>
        </w:rPr>
        <w:t>105,3</w:t>
      </w:r>
      <w:r w:rsidRPr="00E24BF4">
        <w:rPr>
          <w:rFonts w:cs="Arial"/>
          <w:sz w:val="22"/>
        </w:rPr>
        <w:t xml:space="preserve"> na </w:t>
      </w:r>
      <w:r w:rsidR="007005EC" w:rsidRPr="00E24BF4">
        <w:rPr>
          <w:rFonts w:cs="Arial"/>
          <w:sz w:val="22"/>
        </w:rPr>
        <w:t>poziciji 1</w:t>
      </w:r>
      <w:r w:rsidR="009A5925" w:rsidRPr="00E24BF4">
        <w:rPr>
          <w:rFonts w:cs="Arial"/>
          <w:sz w:val="22"/>
        </w:rPr>
        <w:t>.</w:t>
      </w:r>
      <w:r w:rsidR="005576A8" w:rsidRPr="00E24BF4">
        <w:rPr>
          <w:rFonts w:cs="Arial"/>
          <w:sz w:val="22"/>
        </w:rPr>
        <w:t xml:space="preserve"> </w:t>
      </w:r>
      <w:r w:rsidR="009A5925" w:rsidRPr="00E24BF4">
        <w:rPr>
          <w:rFonts w:cs="Arial"/>
          <w:sz w:val="22"/>
        </w:rPr>
        <w:t xml:space="preserve">Novac na žiro računu bilježi </w:t>
      </w:r>
      <w:r w:rsidR="007005EC" w:rsidRPr="00E24BF4">
        <w:rPr>
          <w:rFonts w:cs="Arial"/>
          <w:sz w:val="22"/>
        </w:rPr>
        <w:t>povećanje</w:t>
      </w:r>
      <w:r w:rsidR="009A5925" w:rsidRPr="00E24BF4">
        <w:rPr>
          <w:rFonts w:cs="Arial"/>
          <w:sz w:val="22"/>
        </w:rPr>
        <w:t xml:space="preserve"> uslijed </w:t>
      </w:r>
      <w:r w:rsidR="007005EC" w:rsidRPr="00E24BF4">
        <w:rPr>
          <w:rFonts w:cs="Arial"/>
          <w:sz w:val="22"/>
        </w:rPr>
        <w:t>povećane</w:t>
      </w:r>
      <w:r w:rsidR="009A5925" w:rsidRPr="00E24BF4">
        <w:rPr>
          <w:rFonts w:cs="Arial"/>
          <w:sz w:val="22"/>
        </w:rPr>
        <w:t xml:space="preserve"> likvidnosti u odnosu na prošlu godinu</w:t>
      </w:r>
      <w:r w:rsidR="007005EC" w:rsidRPr="00E24BF4">
        <w:rPr>
          <w:rFonts w:cs="Arial"/>
          <w:sz w:val="22"/>
        </w:rPr>
        <w:t>, zbog većeg priljeva prihoda poslovanja</w:t>
      </w:r>
      <w:r w:rsidR="009A5925" w:rsidRPr="00E24BF4">
        <w:rPr>
          <w:rFonts w:cs="Arial"/>
          <w:sz w:val="22"/>
        </w:rPr>
        <w:t xml:space="preserve">. </w:t>
      </w:r>
      <w:r w:rsidR="007005EC" w:rsidRPr="00E24BF4">
        <w:rPr>
          <w:rFonts w:cs="Arial"/>
          <w:sz w:val="22"/>
        </w:rPr>
        <w:t>Sva ostala financijska imovina kao i potraživanja, te depoziti su ostali na gotovo jednakoj razino kao i 2021. godine</w:t>
      </w:r>
    </w:p>
    <w:p w14:paraId="25A8AE38" w14:textId="29B9D396" w:rsidR="0068367E" w:rsidRPr="00E24BF4" w:rsidRDefault="0068367E" w:rsidP="0068367E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U 20</w:t>
      </w:r>
      <w:r w:rsidR="00622627" w:rsidRPr="00E24BF4">
        <w:rPr>
          <w:rFonts w:cs="Arial"/>
          <w:sz w:val="22"/>
        </w:rPr>
        <w:t>2</w:t>
      </w:r>
      <w:r w:rsidR="007005EC" w:rsidRPr="00E24BF4">
        <w:rPr>
          <w:rFonts w:cs="Arial"/>
          <w:sz w:val="22"/>
        </w:rPr>
        <w:t>2</w:t>
      </w:r>
      <w:r w:rsidRPr="00E24BF4">
        <w:rPr>
          <w:rFonts w:cs="Arial"/>
          <w:sz w:val="22"/>
        </w:rPr>
        <w:t>. godini je sukladno pravilniku o proračunskom računovodstvu proveden ispravak vrijednosti za potraživanja starija od 3 godine u 100%</w:t>
      </w:r>
      <w:r w:rsidR="00901AFA" w:rsidRPr="00E24BF4">
        <w:rPr>
          <w:rFonts w:cs="Arial"/>
          <w:sz w:val="22"/>
        </w:rPr>
        <w:t>-</w:t>
      </w:r>
      <w:r w:rsidRPr="00E24BF4">
        <w:rPr>
          <w:rFonts w:cs="Arial"/>
          <w:sz w:val="22"/>
        </w:rPr>
        <w:t>tnom iznosu za potraživanja za prihode od poslovanja, potraživanja od prodaje nefinancijske imovine te za potraživanja z</w:t>
      </w:r>
      <w:r w:rsidR="00901AFA" w:rsidRPr="00E24BF4">
        <w:rPr>
          <w:rFonts w:cs="Arial"/>
          <w:sz w:val="22"/>
        </w:rPr>
        <w:t>a</w:t>
      </w:r>
      <w:r w:rsidRPr="00E24BF4">
        <w:rPr>
          <w:rFonts w:cs="Arial"/>
          <w:sz w:val="22"/>
        </w:rPr>
        <w:t xml:space="preserve"> dane zajmove</w:t>
      </w:r>
      <w:r w:rsidR="00FB4581" w:rsidRPr="00E24BF4">
        <w:rPr>
          <w:rFonts w:cs="Arial"/>
          <w:sz w:val="22"/>
        </w:rPr>
        <w:t>, dok je za prihode poslovanja proveden ispravak potraživanja od 1 do 3 godine u 50% tnom iznosu.</w:t>
      </w:r>
    </w:p>
    <w:p w14:paraId="2588A436" w14:textId="77777777" w:rsidR="0068367E" w:rsidRPr="00E24BF4" w:rsidRDefault="0068367E" w:rsidP="0068367E">
      <w:pPr>
        <w:jc w:val="both"/>
        <w:rPr>
          <w:rFonts w:cs="Arial"/>
          <w:sz w:val="22"/>
        </w:rPr>
      </w:pPr>
    </w:p>
    <w:p w14:paraId="44538C3A" w14:textId="77777777" w:rsidR="000B6C98" w:rsidRPr="00E24BF4" w:rsidRDefault="000B6C98" w:rsidP="00561DCD">
      <w:pPr>
        <w:jc w:val="both"/>
        <w:rPr>
          <w:rFonts w:cs="Arial"/>
          <w:sz w:val="22"/>
          <w:u w:val="single"/>
        </w:rPr>
      </w:pPr>
      <w:r w:rsidRPr="00E24BF4">
        <w:rPr>
          <w:rFonts w:cs="Arial"/>
          <w:sz w:val="22"/>
          <w:u w:val="single"/>
        </w:rPr>
        <w:t>OBVEZE</w:t>
      </w:r>
    </w:p>
    <w:p w14:paraId="543774C5" w14:textId="77777777" w:rsidR="0043043D" w:rsidRPr="00E24BF4" w:rsidRDefault="0043043D" w:rsidP="00561DCD">
      <w:pPr>
        <w:jc w:val="both"/>
        <w:rPr>
          <w:rFonts w:cs="Arial"/>
          <w:sz w:val="22"/>
        </w:rPr>
      </w:pPr>
    </w:p>
    <w:p w14:paraId="6E879263" w14:textId="2722E8DC" w:rsidR="000B6C98" w:rsidRPr="00E24BF4" w:rsidRDefault="000B6C98" w:rsidP="00561DCD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Ukupne obveze Grada Dubrovnika na </w:t>
      </w:r>
      <w:r w:rsidR="007005EC" w:rsidRPr="00E24BF4">
        <w:rPr>
          <w:rFonts w:cs="Arial"/>
          <w:sz w:val="22"/>
        </w:rPr>
        <w:t xml:space="preserve">šifri B003 </w:t>
      </w:r>
      <w:r w:rsidRPr="00E24BF4">
        <w:rPr>
          <w:rFonts w:cs="Arial"/>
          <w:sz w:val="22"/>
        </w:rPr>
        <w:t xml:space="preserve"> bilježe </w:t>
      </w:r>
      <w:r w:rsidR="007005EC" w:rsidRPr="00E24BF4">
        <w:rPr>
          <w:rFonts w:cs="Arial"/>
          <w:sz w:val="22"/>
        </w:rPr>
        <w:t xml:space="preserve">minimalno </w:t>
      </w:r>
      <w:r w:rsidR="00FB4581" w:rsidRPr="00E24BF4">
        <w:rPr>
          <w:rFonts w:cs="Arial"/>
          <w:sz w:val="22"/>
        </w:rPr>
        <w:t>povećanje</w:t>
      </w:r>
      <w:r w:rsidRPr="00E24BF4">
        <w:rPr>
          <w:rFonts w:cs="Arial"/>
          <w:sz w:val="22"/>
        </w:rPr>
        <w:t xml:space="preserve"> u odnosu na prošlu godinu sa indeksom </w:t>
      </w:r>
      <w:r w:rsidR="007005EC" w:rsidRPr="00E24BF4">
        <w:rPr>
          <w:rFonts w:cs="Arial"/>
          <w:sz w:val="22"/>
        </w:rPr>
        <w:t>100,2</w:t>
      </w:r>
      <w:r w:rsidRPr="00E24BF4">
        <w:rPr>
          <w:rFonts w:cs="Arial"/>
          <w:sz w:val="22"/>
        </w:rPr>
        <w:t>.</w:t>
      </w:r>
    </w:p>
    <w:p w14:paraId="6207E496" w14:textId="1F721645" w:rsidR="000B6C98" w:rsidRPr="00E24BF4" w:rsidRDefault="000B6C98" w:rsidP="00561DCD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Obveze za rashode poslovanja bilježe </w:t>
      </w:r>
      <w:r w:rsidR="007005EC" w:rsidRPr="00E24BF4">
        <w:rPr>
          <w:rFonts w:cs="Arial"/>
          <w:sz w:val="22"/>
        </w:rPr>
        <w:t xml:space="preserve">smanjenje </w:t>
      </w:r>
      <w:r w:rsidR="00590043" w:rsidRPr="00E24BF4">
        <w:rPr>
          <w:rFonts w:cs="Arial"/>
          <w:sz w:val="22"/>
        </w:rPr>
        <w:t xml:space="preserve">na šifri 23, sa indeksom 95,6 a razlog je u smanjenim obvezama za kredite uslijed uredne otplate istih te za otplatu bezkamatnog zajma na ime povrata poreza na dohodak. Smanjene su i obveze za nabavu nefinancijske imovine uslijed završetka investicija. Povećanje pojedinih obveza je evidentirano na obvezama za zaposlene uslijed povećanja osnovice plaće od 10% što je bila smanjena za vrijeme pandemije, te </w:t>
      </w:r>
      <w:r w:rsidR="009F22F0" w:rsidRPr="00E24BF4">
        <w:rPr>
          <w:rFonts w:cs="Arial"/>
          <w:sz w:val="22"/>
        </w:rPr>
        <w:t>za obveze za subvencije (Libertas)</w:t>
      </w:r>
      <w:r w:rsidR="00590043" w:rsidRPr="00E24BF4">
        <w:rPr>
          <w:rFonts w:cs="Arial"/>
          <w:sz w:val="22"/>
        </w:rPr>
        <w:t xml:space="preserve"> prema obračunu za razliku subvencije za 2022. godinu</w:t>
      </w:r>
      <w:r w:rsidR="00651DCD" w:rsidRPr="00E24BF4">
        <w:rPr>
          <w:rFonts w:cs="Arial"/>
          <w:sz w:val="22"/>
        </w:rPr>
        <w:t>.</w:t>
      </w:r>
    </w:p>
    <w:p w14:paraId="1FD874EE" w14:textId="0D767082" w:rsidR="000B6C98" w:rsidRPr="00E24BF4" w:rsidRDefault="000B6C98" w:rsidP="00561DCD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Vlastiti izvori na </w:t>
      </w:r>
      <w:r w:rsidR="00590043" w:rsidRPr="00E24BF4">
        <w:rPr>
          <w:rFonts w:cs="Arial"/>
          <w:sz w:val="22"/>
        </w:rPr>
        <w:t>šifri 9</w:t>
      </w:r>
      <w:r w:rsidRPr="00E24BF4">
        <w:rPr>
          <w:rFonts w:cs="Arial"/>
          <w:sz w:val="22"/>
        </w:rPr>
        <w:t xml:space="preserve"> bilježe </w:t>
      </w:r>
      <w:r w:rsidR="00590043" w:rsidRPr="00E24BF4">
        <w:rPr>
          <w:rFonts w:cs="Arial"/>
          <w:sz w:val="22"/>
        </w:rPr>
        <w:t>gotovo istu vrijednost kao u prošloj godini sa indeksom 100,9</w:t>
      </w:r>
      <w:r w:rsidR="009F22F0" w:rsidRPr="00E24BF4">
        <w:rPr>
          <w:rFonts w:cs="Arial"/>
          <w:sz w:val="22"/>
        </w:rPr>
        <w:t>.</w:t>
      </w:r>
    </w:p>
    <w:p w14:paraId="5B56AF06" w14:textId="010A5C7D" w:rsidR="0022154F" w:rsidRPr="00E24BF4" w:rsidRDefault="0022154F" w:rsidP="00561DCD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Sukladno okružnici Ministarstva financija u obveznim analitičkim podacima iznos dospjelih potraživanja po skupinama 13, 16 i 17 su provedeni u bruto iznosu</w:t>
      </w:r>
      <w:r w:rsidR="00590043" w:rsidRPr="00E24BF4">
        <w:rPr>
          <w:rFonts w:cs="Arial"/>
          <w:sz w:val="22"/>
        </w:rPr>
        <w:t>.</w:t>
      </w:r>
    </w:p>
    <w:p w14:paraId="232DFBB5" w14:textId="361E19AF" w:rsidR="00963AFE" w:rsidRPr="00E24BF4" w:rsidRDefault="00963AFE" w:rsidP="00561DCD">
      <w:pPr>
        <w:jc w:val="both"/>
        <w:rPr>
          <w:rFonts w:cs="Arial"/>
          <w:sz w:val="22"/>
          <w:u w:val="single"/>
        </w:rPr>
      </w:pPr>
    </w:p>
    <w:p w14:paraId="7C1E7FE0" w14:textId="77777777" w:rsidR="005952B0" w:rsidRPr="00E24BF4" w:rsidRDefault="005952B0" w:rsidP="000E15C5">
      <w:pPr>
        <w:jc w:val="both"/>
        <w:rPr>
          <w:rFonts w:cs="Arial"/>
          <w:sz w:val="22"/>
        </w:rPr>
      </w:pPr>
    </w:p>
    <w:p w14:paraId="489A1FCC" w14:textId="77777777" w:rsidR="00FE5C16" w:rsidRPr="00E24BF4" w:rsidRDefault="00FE5C16" w:rsidP="00035741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E24BF4">
        <w:rPr>
          <w:rFonts w:cs="Arial"/>
          <w:b/>
          <w:sz w:val="22"/>
        </w:rPr>
        <w:t>IZVJEŠTAJ O PRIHODIMA I RASHODIMA, PRIMICIMA I IZDACIMA</w:t>
      </w:r>
    </w:p>
    <w:p w14:paraId="5BC2A1AF" w14:textId="77777777" w:rsidR="00AD59D7" w:rsidRPr="00E24BF4" w:rsidRDefault="00AD59D7" w:rsidP="00FE5C16">
      <w:pPr>
        <w:jc w:val="both"/>
        <w:rPr>
          <w:rFonts w:cs="Arial"/>
          <w:b/>
          <w:sz w:val="22"/>
        </w:rPr>
      </w:pPr>
    </w:p>
    <w:p w14:paraId="54C1A8D7" w14:textId="653D737D" w:rsidR="0043043D" w:rsidRPr="00E24BF4" w:rsidRDefault="0043043D" w:rsidP="00FE5C16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PRIHODI</w:t>
      </w:r>
      <w:r w:rsidR="00A50E06" w:rsidRPr="00E24BF4">
        <w:rPr>
          <w:rFonts w:cs="Arial"/>
          <w:sz w:val="22"/>
        </w:rPr>
        <w:t xml:space="preserve"> I PRIMICI</w:t>
      </w:r>
    </w:p>
    <w:p w14:paraId="24771A05" w14:textId="77777777" w:rsidR="0043043D" w:rsidRPr="00E24BF4" w:rsidRDefault="0043043D" w:rsidP="00FE5C16">
      <w:pPr>
        <w:jc w:val="both"/>
        <w:rPr>
          <w:rFonts w:cs="Arial"/>
          <w:b/>
          <w:sz w:val="22"/>
        </w:rPr>
      </w:pPr>
    </w:p>
    <w:p w14:paraId="1C404D03" w14:textId="60C88098" w:rsidR="00FE1341" w:rsidRPr="00E24BF4" w:rsidRDefault="00237208" w:rsidP="00FE1341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Prihodi poslovanja Grada Dubrovnika su u 202</w:t>
      </w:r>
      <w:r w:rsidR="00DC1408" w:rsidRPr="00E24BF4">
        <w:rPr>
          <w:rFonts w:cs="Arial"/>
          <w:sz w:val="22"/>
        </w:rPr>
        <w:t>2</w:t>
      </w:r>
      <w:r w:rsidRPr="00E24BF4">
        <w:rPr>
          <w:rFonts w:cs="Arial"/>
          <w:sz w:val="22"/>
        </w:rPr>
        <w:t xml:space="preserve">. godini zabilježili </w:t>
      </w:r>
      <w:r w:rsidR="004A665B" w:rsidRPr="00E24BF4">
        <w:rPr>
          <w:rFonts w:cs="Arial"/>
          <w:sz w:val="22"/>
        </w:rPr>
        <w:t>povećanje</w:t>
      </w:r>
      <w:r w:rsidRPr="00E24BF4">
        <w:rPr>
          <w:rFonts w:cs="Arial"/>
          <w:sz w:val="22"/>
        </w:rPr>
        <w:t xml:space="preserve"> sa indeksom </w:t>
      </w:r>
      <w:r w:rsidR="00DC1408" w:rsidRPr="00E24BF4">
        <w:rPr>
          <w:rFonts w:cs="Arial"/>
          <w:sz w:val="22"/>
        </w:rPr>
        <w:t>156,1</w:t>
      </w:r>
      <w:r w:rsidRPr="00E24BF4">
        <w:rPr>
          <w:rFonts w:cs="Arial"/>
          <w:sz w:val="22"/>
        </w:rPr>
        <w:t xml:space="preserve"> na AOP-u 001. </w:t>
      </w:r>
      <w:r w:rsidR="004A665B" w:rsidRPr="00E24BF4">
        <w:rPr>
          <w:rFonts w:cs="Arial"/>
          <w:sz w:val="22"/>
        </w:rPr>
        <w:t xml:space="preserve">Povećanje prihoda se ostvarilo uslijed oporavka turističke djelatnosti u </w:t>
      </w:r>
      <w:r w:rsidR="00DC1408" w:rsidRPr="00E24BF4">
        <w:rPr>
          <w:rFonts w:cs="Arial"/>
          <w:sz w:val="22"/>
        </w:rPr>
        <w:t xml:space="preserve">cijeloj </w:t>
      </w:r>
      <w:r w:rsidR="004A665B" w:rsidRPr="00E24BF4">
        <w:rPr>
          <w:rFonts w:cs="Arial"/>
          <w:sz w:val="22"/>
        </w:rPr>
        <w:t>Hrvatskoj pa tako i u Dubrovniku.</w:t>
      </w:r>
    </w:p>
    <w:p w14:paraId="6F96E5EC" w14:textId="3DDF4FED" w:rsidR="004A665B" w:rsidRPr="00E24BF4" w:rsidRDefault="004A665B" w:rsidP="00FE1341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U nastavku dostavljamo pregled po prihodima i primicima gdje su evidentirane značajnije promjene</w:t>
      </w:r>
      <w:r w:rsidR="00DC1408" w:rsidRPr="00E24BF4">
        <w:rPr>
          <w:rFonts w:cs="Arial"/>
          <w:sz w:val="22"/>
        </w:rPr>
        <w:t>:</w:t>
      </w:r>
    </w:p>
    <w:p w14:paraId="5C093ABD" w14:textId="12F67195" w:rsidR="004A665B" w:rsidRPr="00E24BF4" w:rsidRDefault="004A665B" w:rsidP="00DC1408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porez i prirez na dohodak su povećani uslijed većih zapošljavanja u turističkom sektoru</w:t>
      </w:r>
      <w:r w:rsidR="00DC1408" w:rsidRPr="00E24BF4">
        <w:rPr>
          <w:rFonts w:cs="Arial"/>
          <w:sz w:val="22"/>
        </w:rPr>
        <w:t xml:space="preserve"> uslijed poboljšanja sezone</w:t>
      </w:r>
    </w:p>
    <w:p w14:paraId="7D63D2F6" w14:textId="3AD29871" w:rsidR="00FE1341" w:rsidRPr="00E24BF4" w:rsidRDefault="00FE1341" w:rsidP="00DC1408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lastRenderedPageBreak/>
        <w:t>porez na imovinu, koji se odnosi na prodaju stanova na području Grada i evid</w:t>
      </w:r>
      <w:r w:rsidR="00DC1408" w:rsidRPr="00E24BF4">
        <w:rPr>
          <w:rFonts w:cs="Arial"/>
          <w:sz w:val="22"/>
        </w:rPr>
        <w:t>e</w:t>
      </w:r>
      <w:r w:rsidRPr="00E24BF4">
        <w:rPr>
          <w:rFonts w:cs="Arial"/>
          <w:sz w:val="22"/>
        </w:rPr>
        <w:t>ntira kroz prihod od poreza na nekretnine</w:t>
      </w:r>
      <w:r w:rsidR="004A665B" w:rsidRPr="00E24BF4">
        <w:rPr>
          <w:rFonts w:cs="Arial"/>
          <w:sz w:val="22"/>
        </w:rPr>
        <w:t xml:space="preserve">, </w:t>
      </w:r>
      <w:r w:rsidR="00DC1408" w:rsidRPr="00E24BF4">
        <w:rPr>
          <w:rFonts w:cs="Arial"/>
          <w:sz w:val="22"/>
        </w:rPr>
        <w:t>bilježi značajno povećanje uslijed aktivacije tržišta nekretnina te povećane zainteresiranosti za investicijama u iste</w:t>
      </w:r>
    </w:p>
    <w:p w14:paraId="0377959C" w14:textId="1C1A86F5" w:rsidR="004A665B" w:rsidRPr="00E24BF4" w:rsidRDefault="004A665B" w:rsidP="00DC1408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 porez na promet bilježi povećanje kroz porez na promet alkoholnih i bezalkoholnih pića uslijed </w:t>
      </w:r>
      <w:r w:rsidR="00DC1408" w:rsidRPr="00E24BF4">
        <w:rPr>
          <w:rFonts w:cs="Arial"/>
          <w:sz w:val="22"/>
        </w:rPr>
        <w:t xml:space="preserve">oporavka </w:t>
      </w:r>
      <w:r w:rsidRPr="00E24BF4">
        <w:rPr>
          <w:rFonts w:cs="Arial"/>
          <w:sz w:val="22"/>
        </w:rPr>
        <w:t xml:space="preserve"> turističke sezone</w:t>
      </w:r>
    </w:p>
    <w:p w14:paraId="4695FF5A" w14:textId="3152555E" w:rsidR="00975CA1" w:rsidRPr="00E24BF4" w:rsidRDefault="00DC1408" w:rsidP="00DC1408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Kapitalne p</w:t>
      </w:r>
      <w:r w:rsidR="00975CA1" w:rsidRPr="00E24BF4">
        <w:rPr>
          <w:rFonts w:cs="Arial"/>
          <w:sz w:val="22"/>
        </w:rPr>
        <w:t>omoći temeljem prijenosa EU sredstava se odnose na investicije u Lapadsku obalu</w:t>
      </w:r>
    </w:p>
    <w:p w14:paraId="217DD28C" w14:textId="251AFB84" w:rsidR="001E27CD" w:rsidRPr="00E24BF4" w:rsidRDefault="001E27CD" w:rsidP="00DC1408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prihod od dividendi, odnosi se na isplatu dividende Luke Dubrovnik</w:t>
      </w:r>
      <w:r w:rsidR="00975CA1" w:rsidRPr="00E24BF4">
        <w:rPr>
          <w:rFonts w:cs="Arial"/>
          <w:sz w:val="22"/>
        </w:rPr>
        <w:t xml:space="preserve"> u 202</w:t>
      </w:r>
      <w:r w:rsidR="00DC1408" w:rsidRPr="00E24BF4">
        <w:rPr>
          <w:rFonts w:cs="Arial"/>
          <w:sz w:val="22"/>
        </w:rPr>
        <w:t>1</w:t>
      </w:r>
      <w:r w:rsidR="00975CA1" w:rsidRPr="00E24BF4">
        <w:rPr>
          <w:rFonts w:cs="Arial"/>
          <w:sz w:val="22"/>
        </w:rPr>
        <w:t>. godini</w:t>
      </w:r>
      <w:r w:rsidR="00DC1408" w:rsidRPr="00E24BF4">
        <w:rPr>
          <w:rFonts w:cs="Arial"/>
          <w:sz w:val="22"/>
        </w:rPr>
        <w:t xml:space="preserve"> a koja se nije isplačivala u 2022.</w:t>
      </w:r>
    </w:p>
    <w:p w14:paraId="172FC93A" w14:textId="2A089166" w:rsidR="00DC1408" w:rsidRPr="00E24BF4" w:rsidRDefault="00DC1408" w:rsidP="00DC1408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naknada za koncesije bilježi značajno povećanje uslijed povećanog prometa žičarom te samim time i većeg prihoda Grada sukladno Ugovoru</w:t>
      </w:r>
    </w:p>
    <w:p w14:paraId="744CF940" w14:textId="2250DBB7" w:rsidR="00975CA1" w:rsidRPr="00E24BF4" w:rsidRDefault="00DC1408" w:rsidP="00DC1408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prihodi </w:t>
      </w:r>
      <w:r w:rsidR="00975CA1" w:rsidRPr="00E24BF4">
        <w:rPr>
          <w:rFonts w:cs="Arial"/>
          <w:sz w:val="22"/>
        </w:rPr>
        <w:t xml:space="preserve"> od zakupa bilježe </w:t>
      </w:r>
      <w:r w:rsidRPr="00E24BF4">
        <w:rPr>
          <w:rFonts w:cs="Arial"/>
          <w:sz w:val="22"/>
        </w:rPr>
        <w:t>značajno povećanje uslijed prestanka mjera za pomoć poduzetnicima te redovne naplate prihoda</w:t>
      </w:r>
    </w:p>
    <w:p w14:paraId="5966989E" w14:textId="78E86C7A" w:rsidR="00975CA1" w:rsidRPr="00E24BF4" w:rsidRDefault="00975CA1" w:rsidP="00DC1408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 ostali prihod od nefinancijske imovine bilježi povećanje uslijed </w:t>
      </w:r>
      <w:r w:rsidR="00DC1408" w:rsidRPr="00E24BF4">
        <w:rPr>
          <w:rFonts w:cs="Arial"/>
          <w:sz w:val="22"/>
        </w:rPr>
        <w:t xml:space="preserve">povećanje </w:t>
      </w:r>
      <w:r w:rsidRPr="00E24BF4">
        <w:rPr>
          <w:rFonts w:cs="Arial"/>
          <w:sz w:val="22"/>
        </w:rPr>
        <w:t>prodaje Dubrovačke kartice te ulaznica na zidine</w:t>
      </w:r>
    </w:p>
    <w:p w14:paraId="335C5B35" w14:textId="2F1993F3" w:rsidR="002037BE" w:rsidRPr="00E24BF4" w:rsidRDefault="002037BE" w:rsidP="00DC1408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 </w:t>
      </w:r>
      <w:r w:rsidR="0032023D" w:rsidRPr="00E24BF4">
        <w:rPr>
          <w:rFonts w:cs="Arial"/>
          <w:sz w:val="22"/>
        </w:rPr>
        <w:t>ž</w:t>
      </w:r>
      <w:r w:rsidRPr="00E24BF4">
        <w:rPr>
          <w:rFonts w:cs="Arial"/>
          <w:sz w:val="22"/>
        </w:rPr>
        <w:t xml:space="preserve">upanijske, gradske i općinske naknade bilježe </w:t>
      </w:r>
      <w:r w:rsidR="00DC1408" w:rsidRPr="00E24BF4">
        <w:rPr>
          <w:rFonts w:cs="Arial"/>
          <w:sz w:val="22"/>
        </w:rPr>
        <w:t>značajno povećanje u vidu prihoda od zaustavljanja autobusa na Pilama, povećanim naknadama za prometovanje javnim površinama</w:t>
      </w:r>
    </w:p>
    <w:p w14:paraId="35AD5A7D" w14:textId="513822C8" w:rsidR="002037BE" w:rsidRPr="00E24BF4" w:rsidRDefault="0032023D" w:rsidP="0032023D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ostale pristojbe i naknade bilježe značajno povećanje uslijed povećane boravišne pristojbe zbog povećanja gostiju te znatno većeg ticanja brodova na kružnim putovanjima</w:t>
      </w:r>
      <w:r w:rsidR="002037BE" w:rsidRPr="00E24BF4">
        <w:rPr>
          <w:rFonts w:cs="Arial"/>
          <w:sz w:val="22"/>
        </w:rPr>
        <w:t xml:space="preserve"> </w:t>
      </w:r>
    </w:p>
    <w:p w14:paraId="32353A14" w14:textId="66BB5905" w:rsidR="0032023D" w:rsidRPr="00E24BF4" w:rsidRDefault="0032023D" w:rsidP="0032023D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komunalni doprinosi bilježe smanjenje uslijed manje zatraženih dozvola za gradnju dok je zbog bolje naplativosti prihod od komunalne naknade značajnije povećan</w:t>
      </w:r>
    </w:p>
    <w:p w14:paraId="3C52FBB2" w14:textId="721A6446" w:rsidR="0032023D" w:rsidRPr="00E24BF4" w:rsidRDefault="0032023D" w:rsidP="0032023D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prihod od kapitalnih donacija bilježi povećanje uslijed primitka sredstava za financiranje gradnje Lapadske obale</w:t>
      </w:r>
    </w:p>
    <w:p w14:paraId="7985CEDB" w14:textId="5A470F57" w:rsidR="0032023D" w:rsidRPr="00E24BF4" w:rsidRDefault="0032023D" w:rsidP="0032023D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- ostali prihodi bilježe smanjenje zbog povrata osiguranja po zaposlenicima koji su se realizirali u prošloj godini</w:t>
      </w:r>
    </w:p>
    <w:p w14:paraId="2CDCB14B" w14:textId="7CCB893A" w:rsidR="00B714A5" w:rsidRPr="00E24BF4" w:rsidRDefault="00FB5230" w:rsidP="00FB5230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P</w:t>
      </w:r>
      <w:r w:rsidR="001E27CD" w:rsidRPr="00E24BF4">
        <w:rPr>
          <w:rFonts w:cs="Arial"/>
          <w:sz w:val="22"/>
        </w:rPr>
        <w:t xml:space="preserve">rihodi od prodaje nefinancijske imovine bilježe </w:t>
      </w:r>
      <w:r w:rsidR="0032023D" w:rsidRPr="00E24BF4">
        <w:rPr>
          <w:rFonts w:cs="Arial"/>
          <w:sz w:val="22"/>
        </w:rPr>
        <w:t>smanjenje uslijed manjih prihoda od prodaje stanova</w:t>
      </w:r>
    </w:p>
    <w:p w14:paraId="6E4B28ED" w14:textId="1F79B9D1" w:rsidR="0032023D" w:rsidRPr="00E24BF4" w:rsidRDefault="00FB5230" w:rsidP="00FB5230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P</w:t>
      </w:r>
      <w:r w:rsidR="0032023D" w:rsidRPr="00E24BF4">
        <w:rPr>
          <w:rFonts w:cs="Arial"/>
          <w:sz w:val="22"/>
        </w:rPr>
        <w:t>rimici od financijske imovine i zaduživanja bilježe smanjenje jer nije bilo novih zaduženja a jedini primici su od povrata sredstava po kreditima iz prijašnjih godina te primicima od prodaje dionica i udjela</w:t>
      </w:r>
    </w:p>
    <w:p w14:paraId="47E68206" w14:textId="77777777" w:rsidR="009D083B" w:rsidRPr="00E24BF4" w:rsidRDefault="009D083B" w:rsidP="00FE5C16">
      <w:pPr>
        <w:jc w:val="both"/>
        <w:rPr>
          <w:rFonts w:cs="Arial"/>
          <w:sz w:val="22"/>
        </w:rPr>
      </w:pPr>
    </w:p>
    <w:p w14:paraId="0608EB73" w14:textId="4EF4656F" w:rsidR="009B425E" w:rsidRPr="00E24BF4" w:rsidRDefault="009B425E" w:rsidP="00FE5C16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RASHODI</w:t>
      </w:r>
      <w:r w:rsidR="00A50E06" w:rsidRPr="00E24BF4">
        <w:rPr>
          <w:rFonts w:cs="Arial"/>
          <w:sz w:val="22"/>
        </w:rPr>
        <w:t xml:space="preserve"> I IZDACI</w:t>
      </w:r>
    </w:p>
    <w:p w14:paraId="1F3D3BE6" w14:textId="427028C9" w:rsidR="009B425E" w:rsidRPr="00E24BF4" w:rsidRDefault="001E27CD" w:rsidP="00FE5C16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Uslijed pada prihoda </w:t>
      </w:r>
      <w:r w:rsidR="00EE47E2" w:rsidRPr="00E24BF4">
        <w:rPr>
          <w:rFonts w:cs="Arial"/>
          <w:sz w:val="22"/>
        </w:rPr>
        <w:t>Grad Dubrovnik je</w:t>
      </w:r>
      <w:r w:rsidR="002F36CE" w:rsidRPr="00E24BF4">
        <w:rPr>
          <w:rFonts w:cs="Arial"/>
          <w:sz w:val="22"/>
        </w:rPr>
        <w:t xml:space="preserve"> u 2020. godini</w:t>
      </w:r>
      <w:r w:rsidR="00EE47E2" w:rsidRPr="00E24BF4">
        <w:rPr>
          <w:rFonts w:cs="Arial"/>
          <w:sz w:val="22"/>
        </w:rPr>
        <w:t xml:space="preserve"> donio odluku o znatnom smanjenju rashoda</w:t>
      </w:r>
      <w:r w:rsidR="002F36CE" w:rsidRPr="00E24BF4">
        <w:rPr>
          <w:rFonts w:cs="Arial"/>
          <w:sz w:val="22"/>
        </w:rPr>
        <w:t xml:space="preserve"> koja se nastavila primjenjivati i u 2021. godini,</w:t>
      </w:r>
      <w:r w:rsidR="00EE47E2" w:rsidRPr="00E24BF4">
        <w:rPr>
          <w:rFonts w:cs="Arial"/>
          <w:sz w:val="22"/>
        </w:rPr>
        <w:t xml:space="preserve"> te su se financirali samo nužni </w:t>
      </w:r>
      <w:r w:rsidR="002F36CE" w:rsidRPr="00E24BF4">
        <w:rPr>
          <w:rFonts w:cs="Arial"/>
          <w:sz w:val="22"/>
        </w:rPr>
        <w:t xml:space="preserve">rashodi i </w:t>
      </w:r>
      <w:r w:rsidR="00EE47E2" w:rsidRPr="00E24BF4">
        <w:rPr>
          <w:rFonts w:cs="Arial"/>
          <w:sz w:val="22"/>
        </w:rPr>
        <w:t>izdaci.</w:t>
      </w:r>
      <w:r w:rsidR="00E60AD8" w:rsidRPr="00E24BF4">
        <w:rPr>
          <w:rFonts w:cs="Arial"/>
          <w:sz w:val="22"/>
        </w:rPr>
        <w:t xml:space="preserve"> Iz navedenog razloga </w:t>
      </w:r>
      <w:r w:rsidR="0032023D" w:rsidRPr="00E24BF4">
        <w:rPr>
          <w:rFonts w:cs="Arial"/>
          <w:sz w:val="22"/>
        </w:rPr>
        <w:t>tijekom 2022. godine rashodi poslovanja bilježe značajnije povećanje jer je došlo do značajnijeg oporavka tržišta a samim time i primitaka koji su omogućili veću potrošnju u odnosu na protekle godine. U nastavku dajemo pregled značajnijih promjena:</w:t>
      </w:r>
    </w:p>
    <w:p w14:paraId="015ACE87" w14:textId="66293195" w:rsidR="002F36CE" w:rsidRPr="00E24BF4" w:rsidRDefault="0032023D" w:rsidP="0032023D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rashodi za zaposlene </w:t>
      </w:r>
      <w:r w:rsidR="0083744D" w:rsidRPr="00E24BF4">
        <w:rPr>
          <w:rFonts w:cs="Arial"/>
          <w:sz w:val="22"/>
        </w:rPr>
        <w:t>b</w:t>
      </w:r>
      <w:r w:rsidRPr="00E24BF4">
        <w:rPr>
          <w:rFonts w:cs="Arial"/>
          <w:sz w:val="22"/>
        </w:rPr>
        <w:t xml:space="preserve">ilježe povećanje uslijed vraćanja osnovice na </w:t>
      </w:r>
      <w:r w:rsidR="0083744D" w:rsidRPr="00E24BF4">
        <w:rPr>
          <w:rFonts w:cs="Arial"/>
          <w:sz w:val="22"/>
        </w:rPr>
        <w:t>razinu prije pandemije</w:t>
      </w:r>
    </w:p>
    <w:p w14:paraId="6154F4A0" w14:textId="08DC56BA" w:rsidR="00E60AD8" w:rsidRPr="00E24BF4" w:rsidRDefault="0083744D" w:rsidP="0083744D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materijalni rashodi za komunalne usluge bilježe povećanje uslijed većeg ulaganja u održavanje  okoliša</w:t>
      </w:r>
    </w:p>
    <w:p w14:paraId="07F7C3CA" w14:textId="13125835" w:rsidR="0083744D" w:rsidRPr="00E24BF4" w:rsidRDefault="0083744D" w:rsidP="0083744D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ostale usluge također bilježe povećanje uslijed većih izdataka za uređenje i čišćenje gradskih ulica, kao i za usluge koje su smanjivane tijekom pandemije (Sanitat)</w:t>
      </w:r>
    </w:p>
    <w:p w14:paraId="6ABBB58D" w14:textId="4262A413" w:rsidR="00C40272" w:rsidRPr="00E24BF4" w:rsidRDefault="0083744D" w:rsidP="0083744D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k</w:t>
      </w:r>
      <w:r w:rsidR="00C40272" w:rsidRPr="00E24BF4">
        <w:rPr>
          <w:rFonts w:cs="Arial"/>
          <w:sz w:val="22"/>
        </w:rPr>
        <w:t xml:space="preserve">amate za primljene kredite bilježi </w:t>
      </w:r>
      <w:r w:rsidRPr="00E24BF4">
        <w:rPr>
          <w:rFonts w:cs="Arial"/>
          <w:sz w:val="22"/>
        </w:rPr>
        <w:t>smanjenje</w:t>
      </w:r>
      <w:r w:rsidR="00C40272" w:rsidRPr="00E24BF4">
        <w:rPr>
          <w:rFonts w:cs="Arial"/>
          <w:sz w:val="22"/>
        </w:rPr>
        <w:t xml:space="preserve"> </w:t>
      </w:r>
      <w:r w:rsidRPr="00E24BF4">
        <w:rPr>
          <w:rFonts w:cs="Arial"/>
          <w:sz w:val="22"/>
        </w:rPr>
        <w:t xml:space="preserve">zbog </w:t>
      </w:r>
      <w:r w:rsidR="00C40272" w:rsidRPr="00E24BF4">
        <w:rPr>
          <w:rFonts w:cs="Arial"/>
          <w:sz w:val="22"/>
        </w:rPr>
        <w:t xml:space="preserve">otplate kamata za koje je bio zatražen moratorij </w:t>
      </w:r>
      <w:r w:rsidRPr="00E24BF4">
        <w:rPr>
          <w:rFonts w:cs="Arial"/>
          <w:sz w:val="22"/>
        </w:rPr>
        <w:t>te su u 2021. u potpunosti otplaćene</w:t>
      </w:r>
    </w:p>
    <w:p w14:paraId="6EB745F7" w14:textId="5D3D4F22" w:rsidR="00C40272" w:rsidRPr="00E24BF4" w:rsidRDefault="0083744D" w:rsidP="0083744D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lastRenderedPageBreak/>
        <w:t>s</w:t>
      </w:r>
      <w:r w:rsidR="00C40272" w:rsidRPr="00E24BF4">
        <w:rPr>
          <w:rFonts w:cs="Arial"/>
          <w:sz w:val="22"/>
        </w:rPr>
        <w:t>ubvencije trgovačkim društvima bilježi povećanje uslijed veće subvencije poduzeću Libertas</w:t>
      </w:r>
      <w:r w:rsidRPr="00E24BF4">
        <w:rPr>
          <w:rFonts w:cs="Arial"/>
          <w:sz w:val="22"/>
        </w:rPr>
        <w:t xml:space="preserve"> kao evidentiranje razlike po obračunu za proteklu godinu</w:t>
      </w:r>
    </w:p>
    <w:p w14:paraId="1411AA37" w14:textId="781EFABC" w:rsidR="0083744D" w:rsidRPr="00E24BF4" w:rsidRDefault="0083744D" w:rsidP="0083744D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- kapitalne pomoći unutar općeg proračuna bilježe povećanje uslijed isplate Državnom proračunu ostatka duga za stanove u Mokošici</w:t>
      </w:r>
    </w:p>
    <w:p w14:paraId="5785F13C" w14:textId="1F0226FD" w:rsidR="0083744D" w:rsidRPr="00E24BF4" w:rsidRDefault="0083744D" w:rsidP="0083744D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Prijenosi proračunskim korisnicima iz vlastite nadležnosti bilježe povećanje uslijed povratka poslovanja ustanova u stanje </w:t>
      </w:r>
      <w:r w:rsidR="00FB5230" w:rsidRPr="00E24BF4">
        <w:rPr>
          <w:rFonts w:cs="Arial"/>
          <w:sz w:val="22"/>
        </w:rPr>
        <w:t>kakvo je bilo prije pandemije</w:t>
      </w:r>
    </w:p>
    <w:p w14:paraId="309E7EDE" w14:textId="4EF3C36B" w:rsidR="00FB5230" w:rsidRPr="00E24BF4" w:rsidRDefault="00FB5230" w:rsidP="0083744D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Prijenosa između proračunaskih korisnika istog proračuna nije bilo u ovoj godini pošto nije bilo ni zajednčkih projekata</w:t>
      </w:r>
    </w:p>
    <w:p w14:paraId="789CCEB0" w14:textId="71594327" w:rsidR="00FB5230" w:rsidRPr="00E24BF4" w:rsidRDefault="00FB5230" w:rsidP="0083744D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Naknade šteta pravnim i fizičkim osobama bilježi povećanje uslijed dolaska na naplatu sporova iz prijašnjih godina koje je Grad izgubio</w:t>
      </w:r>
    </w:p>
    <w:p w14:paraId="39953756" w14:textId="523E2AC9" w:rsidR="00EE47E2" w:rsidRPr="00E24BF4" w:rsidRDefault="00EE47E2" w:rsidP="00FE5C16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Rashodi za nabavu nefinancijske imovine bilježe smanjenje uslijed </w:t>
      </w:r>
      <w:r w:rsidR="00FB5230" w:rsidRPr="00E24BF4">
        <w:rPr>
          <w:rFonts w:cs="Arial"/>
          <w:sz w:val="22"/>
        </w:rPr>
        <w:t>završetka postoječih projekata.</w:t>
      </w:r>
      <w:r w:rsidRPr="00E24BF4">
        <w:rPr>
          <w:rFonts w:cs="Arial"/>
          <w:sz w:val="22"/>
        </w:rPr>
        <w:t xml:space="preserve"> Investicije su nastavljene na projektima koji su bili u tijeku te su isti u završnim fazama</w:t>
      </w:r>
      <w:r w:rsidR="00CB5959" w:rsidRPr="00E24BF4">
        <w:rPr>
          <w:rFonts w:cs="Arial"/>
          <w:sz w:val="22"/>
        </w:rPr>
        <w:t xml:space="preserve"> ili su isti završeni</w:t>
      </w:r>
      <w:r w:rsidRPr="00E24BF4">
        <w:rPr>
          <w:rFonts w:cs="Arial"/>
          <w:sz w:val="22"/>
        </w:rPr>
        <w:t>.</w:t>
      </w:r>
      <w:r w:rsidR="00440E94" w:rsidRPr="00E24BF4">
        <w:rPr>
          <w:rFonts w:cs="Arial"/>
          <w:sz w:val="22"/>
        </w:rPr>
        <w:t xml:space="preserve"> </w:t>
      </w:r>
      <w:r w:rsidR="00FB5230" w:rsidRPr="00E24BF4">
        <w:rPr>
          <w:rFonts w:cs="Arial"/>
          <w:sz w:val="22"/>
        </w:rPr>
        <w:t xml:space="preserve">Značajnije </w:t>
      </w:r>
      <w:r w:rsidR="00440E94" w:rsidRPr="00E24BF4">
        <w:rPr>
          <w:rFonts w:cs="Arial"/>
          <w:sz w:val="22"/>
        </w:rPr>
        <w:t xml:space="preserve"> povećanje se odnosi na </w:t>
      </w:r>
      <w:r w:rsidR="00FB5230" w:rsidRPr="00E24BF4">
        <w:rPr>
          <w:rFonts w:cs="Arial"/>
          <w:sz w:val="22"/>
        </w:rPr>
        <w:t>ulaganjima u zemljišta uslijed izvlaštenja za projekt Cesta Tamarić, te za ulaganje u ostalu opremu što se evidentiralo ulaganjem u obnovu semafora te primljenu donaciju opreme za dom za starije i nemoćne  u Gružu.</w:t>
      </w:r>
      <w:r w:rsidR="003375C7" w:rsidRPr="00E24BF4">
        <w:rPr>
          <w:rFonts w:cs="Arial"/>
          <w:sz w:val="22"/>
        </w:rPr>
        <w:t xml:space="preserve"> </w:t>
      </w:r>
    </w:p>
    <w:p w14:paraId="53FB2F38" w14:textId="77777777" w:rsidR="00FB5230" w:rsidRPr="00E24BF4" w:rsidRDefault="00440E94" w:rsidP="00FE5C16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Izdaci za financijsku imovinu i otplate zajmova </w:t>
      </w:r>
      <w:r w:rsidR="003375C7" w:rsidRPr="00E24BF4">
        <w:rPr>
          <w:rFonts w:cs="Arial"/>
          <w:sz w:val="22"/>
        </w:rPr>
        <w:t>bilježe povećanje</w:t>
      </w:r>
      <w:r w:rsidR="00FB5230" w:rsidRPr="00E24BF4">
        <w:rPr>
          <w:rFonts w:cs="Arial"/>
          <w:sz w:val="22"/>
        </w:rPr>
        <w:t>.</w:t>
      </w:r>
    </w:p>
    <w:p w14:paraId="1D72040A" w14:textId="02D61F84" w:rsidR="003375C7" w:rsidRPr="00E24BF4" w:rsidRDefault="00FB5230" w:rsidP="00FB5230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 uslijed kupovine udjela od Općine Mljet za Čistoću, Vrtlar te Libertas koji su evidentirani na izdacima za dionice i udjele u glavnici</w:t>
      </w:r>
    </w:p>
    <w:p w14:paraId="60B7B4FA" w14:textId="486F3BD5" w:rsidR="00440E94" w:rsidRPr="00E24BF4" w:rsidRDefault="00FB5230" w:rsidP="00FB5230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Povećanje je evidentirano na otplatama glavnice kredita uslijed početka otplate </w:t>
      </w:r>
      <w:r w:rsidR="005B5D60" w:rsidRPr="00E24BF4">
        <w:rPr>
          <w:rFonts w:cs="Arial"/>
          <w:sz w:val="22"/>
        </w:rPr>
        <w:t xml:space="preserve">kredita </w:t>
      </w:r>
      <w:r w:rsidRPr="00E24BF4">
        <w:rPr>
          <w:rFonts w:cs="Arial"/>
          <w:sz w:val="22"/>
        </w:rPr>
        <w:t>Zagrebačke banke</w:t>
      </w:r>
      <w:r w:rsidR="005B5D60" w:rsidRPr="00E24BF4">
        <w:rPr>
          <w:rFonts w:cs="Arial"/>
          <w:sz w:val="22"/>
        </w:rPr>
        <w:t>.</w:t>
      </w:r>
    </w:p>
    <w:p w14:paraId="6E573A36" w14:textId="3EB8F29E" w:rsidR="005B5D60" w:rsidRPr="00E24BF4" w:rsidRDefault="005B5D60" w:rsidP="00FB5230">
      <w:pPr>
        <w:pStyle w:val="ListParagraph"/>
        <w:numPr>
          <w:ilvl w:val="0"/>
          <w:numId w:val="2"/>
        </w:num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Povećanje je evidentirano i na otplati zajmova od državnog proračuna uslijed otplate zajma za povrat poreza na dohodak iz 2021. godine</w:t>
      </w:r>
    </w:p>
    <w:p w14:paraId="379C9ECD" w14:textId="394839B9" w:rsidR="003C46D3" w:rsidRPr="00E24BF4" w:rsidRDefault="003C46D3" w:rsidP="00FE5C16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U 202</w:t>
      </w:r>
      <w:r w:rsidR="005B5D60" w:rsidRPr="00E24BF4">
        <w:rPr>
          <w:rFonts w:cs="Arial"/>
          <w:sz w:val="22"/>
        </w:rPr>
        <w:t>2</w:t>
      </w:r>
      <w:r w:rsidRPr="00E24BF4">
        <w:rPr>
          <w:rFonts w:cs="Arial"/>
          <w:sz w:val="22"/>
        </w:rPr>
        <w:t xml:space="preserve"> godini Grad Dubrovnik je zadržao jednak broj zaposlenih te nije bilo povećanja zapošljavanja.</w:t>
      </w:r>
    </w:p>
    <w:p w14:paraId="72D3D5A9" w14:textId="77777777" w:rsidR="0085040B" w:rsidRPr="00E24BF4" w:rsidRDefault="0085040B" w:rsidP="00FE5C16">
      <w:pPr>
        <w:jc w:val="both"/>
        <w:rPr>
          <w:rFonts w:cs="Arial"/>
          <w:sz w:val="22"/>
        </w:rPr>
      </w:pPr>
    </w:p>
    <w:p w14:paraId="43B8A2C4" w14:textId="77777777" w:rsidR="0085040B" w:rsidRPr="00E24BF4" w:rsidRDefault="0085040B" w:rsidP="00FE5C16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E24BF4">
        <w:rPr>
          <w:rFonts w:cs="Arial"/>
          <w:b/>
          <w:sz w:val="22"/>
        </w:rPr>
        <w:t>OBVEZE</w:t>
      </w:r>
    </w:p>
    <w:p w14:paraId="1D49021C" w14:textId="77777777" w:rsidR="0043043D" w:rsidRPr="00E24BF4" w:rsidRDefault="0043043D" w:rsidP="0043043D">
      <w:pPr>
        <w:pStyle w:val="ListParagraph"/>
        <w:jc w:val="both"/>
        <w:rPr>
          <w:rFonts w:cs="Arial"/>
          <w:b/>
          <w:sz w:val="22"/>
        </w:rPr>
      </w:pPr>
    </w:p>
    <w:p w14:paraId="14E2BBE6" w14:textId="29FE90B5" w:rsidR="0085040B" w:rsidRPr="00E24BF4" w:rsidRDefault="0085040B" w:rsidP="00FE5C16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Stanje obveza na početku izvještajnog razdoblja je iznosila </w:t>
      </w:r>
      <w:r w:rsidR="000E60EB" w:rsidRPr="00E24BF4">
        <w:rPr>
          <w:rFonts w:cs="Arial"/>
          <w:sz w:val="22"/>
        </w:rPr>
        <w:t>403</w:t>
      </w:r>
      <w:r w:rsidR="006045E5" w:rsidRPr="00E24BF4">
        <w:rPr>
          <w:rFonts w:cs="Arial"/>
          <w:sz w:val="22"/>
        </w:rPr>
        <w:t>.</w:t>
      </w:r>
      <w:r w:rsidR="000E60EB" w:rsidRPr="00E24BF4">
        <w:rPr>
          <w:rFonts w:cs="Arial"/>
          <w:sz w:val="22"/>
        </w:rPr>
        <w:t>488</w:t>
      </w:r>
      <w:r w:rsidR="006045E5" w:rsidRPr="00E24BF4">
        <w:rPr>
          <w:rFonts w:cs="Arial"/>
          <w:sz w:val="22"/>
        </w:rPr>
        <w:t>.</w:t>
      </w:r>
      <w:r w:rsidR="000E60EB" w:rsidRPr="00E24BF4">
        <w:rPr>
          <w:rFonts w:cs="Arial"/>
          <w:sz w:val="22"/>
        </w:rPr>
        <w:t>388,72 ku</w:t>
      </w:r>
      <w:r w:rsidRPr="00E24BF4">
        <w:rPr>
          <w:rFonts w:cs="Arial"/>
          <w:sz w:val="22"/>
        </w:rPr>
        <w:t xml:space="preserve">na. U izvještajnom razdoblju je povećan iznos ukupnih obveza za </w:t>
      </w:r>
      <w:r w:rsidR="006045E5" w:rsidRPr="00E24BF4">
        <w:rPr>
          <w:rFonts w:cs="Arial"/>
          <w:sz w:val="22"/>
        </w:rPr>
        <w:t>3</w:t>
      </w:r>
      <w:r w:rsidR="000E60EB" w:rsidRPr="00E24BF4">
        <w:rPr>
          <w:rFonts w:cs="Arial"/>
          <w:sz w:val="22"/>
        </w:rPr>
        <w:t>20</w:t>
      </w:r>
      <w:r w:rsidRPr="00E24BF4">
        <w:rPr>
          <w:rFonts w:cs="Arial"/>
          <w:sz w:val="22"/>
        </w:rPr>
        <w:t>.</w:t>
      </w:r>
      <w:r w:rsidR="000E60EB" w:rsidRPr="00E24BF4">
        <w:rPr>
          <w:rFonts w:cs="Arial"/>
          <w:sz w:val="22"/>
        </w:rPr>
        <w:t>786</w:t>
      </w:r>
      <w:r w:rsidRPr="00E24BF4">
        <w:rPr>
          <w:rFonts w:cs="Arial"/>
          <w:sz w:val="22"/>
        </w:rPr>
        <w:t>.</w:t>
      </w:r>
      <w:r w:rsidR="000E60EB" w:rsidRPr="00E24BF4">
        <w:rPr>
          <w:rFonts w:cs="Arial"/>
          <w:sz w:val="22"/>
        </w:rPr>
        <w:t>601,73</w:t>
      </w:r>
      <w:r w:rsidRPr="00E24BF4">
        <w:rPr>
          <w:rFonts w:cs="Arial"/>
          <w:sz w:val="22"/>
        </w:rPr>
        <w:t xml:space="preserve"> kuna, dok je u istom razdoblju podmireno </w:t>
      </w:r>
      <w:r w:rsidR="006045E5" w:rsidRPr="00E24BF4">
        <w:rPr>
          <w:rFonts w:cs="Arial"/>
          <w:sz w:val="22"/>
        </w:rPr>
        <w:t>3</w:t>
      </w:r>
      <w:r w:rsidR="000E60EB" w:rsidRPr="00E24BF4">
        <w:rPr>
          <w:rFonts w:cs="Arial"/>
          <w:sz w:val="22"/>
        </w:rPr>
        <w:t>62</w:t>
      </w:r>
      <w:r w:rsidR="001130CD" w:rsidRPr="00E24BF4">
        <w:rPr>
          <w:rFonts w:cs="Arial"/>
          <w:sz w:val="22"/>
        </w:rPr>
        <w:t>.</w:t>
      </w:r>
      <w:r w:rsidR="000E60EB" w:rsidRPr="00E24BF4">
        <w:rPr>
          <w:rFonts w:cs="Arial"/>
          <w:sz w:val="22"/>
        </w:rPr>
        <w:t>755</w:t>
      </w:r>
      <w:r w:rsidR="001130CD" w:rsidRPr="00E24BF4">
        <w:rPr>
          <w:rFonts w:cs="Arial"/>
          <w:sz w:val="22"/>
        </w:rPr>
        <w:t>.</w:t>
      </w:r>
      <w:r w:rsidR="000E60EB" w:rsidRPr="00E24BF4">
        <w:rPr>
          <w:rFonts w:cs="Arial"/>
          <w:sz w:val="22"/>
        </w:rPr>
        <w:t>756,40</w:t>
      </w:r>
      <w:r w:rsidR="001130CD" w:rsidRPr="00E24BF4">
        <w:rPr>
          <w:rFonts w:cs="Arial"/>
          <w:sz w:val="22"/>
        </w:rPr>
        <w:t xml:space="preserve"> </w:t>
      </w:r>
      <w:r w:rsidRPr="00E24BF4">
        <w:rPr>
          <w:rFonts w:cs="Arial"/>
          <w:sz w:val="22"/>
        </w:rPr>
        <w:t>kuna dospjelih obveza.</w:t>
      </w:r>
    </w:p>
    <w:p w14:paraId="594F2438" w14:textId="2E1EE665" w:rsidR="0085040B" w:rsidRPr="00E24BF4" w:rsidRDefault="0085040B" w:rsidP="00FE5C16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Stanje obveza na kraju izvještajnog razdoblja</w:t>
      </w:r>
      <w:r w:rsidR="00E17B4F" w:rsidRPr="00E24BF4">
        <w:rPr>
          <w:rFonts w:cs="Arial"/>
          <w:sz w:val="22"/>
        </w:rPr>
        <w:t xml:space="preserve"> iznosi</w:t>
      </w:r>
      <w:r w:rsidRPr="00E24BF4">
        <w:rPr>
          <w:rFonts w:cs="Arial"/>
          <w:sz w:val="22"/>
        </w:rPr>
        <w:t xml:space="preserve"> </w:t>
      </w:r>
      <w:r w:rsidR="000E60EB" w:rsidRPr="00E24BF4">
        <w:rPr>
          <w:rFonts w:cs="Arial"/>
          <w:sz w:val="22"/>
        </w:rPr>
        <w:t>361</w:t>
      </w:r>
      <w:r w:rsidRPr="00E24BF4">
        <w:rPr>
          <w:rFonts w:cs="Arial"/>
          <w:sz w:val="22"/>
        </w:rPr>
        <w:t>.</w:t>
      </w:r>
      <w:r w:rsidR="000E60EB" w:rsidRPr="00E24BF4">
        <w:rPr>
          <w:rFonts w:cs="Arial"/>
          <w:sz w:val="22"/>
        </w:rPr>
        <w:t>519</w:t>
      </w:r>
      <w:r w:rsidRPr="00E24BF4">
        <w:rPr>
          <w:rFonts w:cs="Arial"/>
          <w:sz w:val="22"/>
        </w:rPr>
        <w:t>.</w:t>
      </w:r>
      <w:r w:rsidR="000E60EB" w:rsidRPr="00E24BF4">
        <w:rPr>
          <w:rFonts w:cs="Arial"/>
          <w:sz w:val="22"/>
        </w:rPr>
        <w:t>234,05</w:t>
      </w:r>
      <w:r w:rsidRPr="00E24BF4">
        <w:rPr>
          <w:rFonts w:cs="Arial"/>
          <w:sz w:val="22"/>
        </w:rPr>
        <w:t xml:space="preserve"> kuna a raspoređeno je na Obveze za rashode poslovanja </w:t>
      </w:r>
      <w:r w:rsidR="000E60EB" w:rsidRPr="00E24BF4">
        <w:rPr>
          <w:rFonts w:cs="Arial"/>
          <w:sz w:val="22"/>
        </w:rPr>
        <w:t>24</w:t>
      </w:r>
      <w:r w:rsidRPr="00E24BF4">
        <w:rPr>
          <w:rFonts w:cs="Arial"/>
          <w:sz w:val="22"/>
        </w:rPr>
        <w:t>.</w:t>
      </w:r>
      <w:r w:rsidR="000E60EB" w:rsidRPr="00E24BF4">
        <w:rPr>
          <w:rFonts w:cs="Arial"/>
          <w:sz w:val="22"/>
        </w:rPr>
        <w:t>988</w:t>
      </w:r>
      <w:r w:rsidRPr="00E24BF4">
        <w:rPr>
          <w:rFonts w:cs="Arial"/>
          <w:sz w:val="22"/>
        </w:rPr>
        <w:t>.</w:t>
      </w:r>
      <w:r w:rsidR="000E60EB" w:rsidRPr="00E24BF4">
        <w:rPr>
          <w:rFonts w:cs="Arial"/>
          <w:sz w:val="22"/>
        </w:rPr>
        <w:t>197,20</w:t>
      </w:r>
      <w:r w:rsidRPr="00E24BF4">
        <w:rPr>
          <w:rFonts w:cs="Arial"/>
          <w:sz w:val="22"/>
        </w:rPr>
        <w:t xml:space="preserve"> kuna, Obveze za nabavu nefinancijske imovine </w:t>
      </w:r>
      <w:r w:rsidR="000E60EB" w:rsidRPr="00E24BF4">
        <w:rPr>
          <w:rFonts w:cs="Arial"/>
          <w:sz w:val="22"/>
        </w:rPr>
        <w:t>2</w:t>
      </w:r>
      <w:r w:rsidR="001130CD" w:rsidRPr="00E24BF4">
        <w:rPr>
          <w:rFonts w:cs="Arial"/>
          <w:sz w:val="22"/>
        </w:rPr>
        <w:t>.</w:t>
      </w:r>
      <w:r w:rsidR="000E60EB" w:rsidRPr="00E24BF4">
        <w:rPr>
          <w:rFonts w:cs="Arial"/>
          <w:sz w:val="22"/>
        </w:rPr>
        <w:t>993</w:t>
      </w:r>
      <w:r w:rsidR="00815B0E" w:rsidRPr="00E24BF4">
        <w:rPr>
          <w:rFonts w:cs="Arial"/>
          <w:sz w:val="22"/>
        </w:rPr>
        <w:t>.</w:t>
      </w:r>
      <w:r w:rsidR="000E60EB" w:rsidRPr="00E24BF4">
        <w:rPr>
          <w:rFonts w:cs="Arial"/>
          <w:sz w:val="22"/>
        </w:rPr>
        <w:t>067,14 ku</w:t>
      </w:r>
      <w:r w:rsidRPr="00E24BF4">
        <w:rPr>
          <w:rFonts w:cs="Arial"/>
          <w:sz w:val="22"/>
        </w:rPr>
        <w:t>na te obveze za financijsku imovinu</w:t>
      </w:r>
      <w:r w:rsidR="00374225" w:rsidRPr="00E24BF4">
        <w:rPr>
          <w:rFonts w:cs="Arial"/>
          <w:sz w:val="22"/>
        </w:rPr>
        <w:t xml:space="preserve"> </w:t>
      </w:r>
      <w:r w:rsidR="001130CD" w:rsidRPr="00E24BF4">
        <w:rPr>
          <w:rFonts w:cs="Arial"/>
          <w:sz w:val="22"/>
        </w:rPr>
        <w:t>3</w:t>
      </w:r>
      <w:r w:rsidR="000E60EB" w:rsidRPr="00E24BF4">
        <w:rPr>
          <w:rFonts w:cs="Arial"/>
          <w:sz w:val="22"/>
        </w:rPr>
        <w:t>33</w:t>
      </w:r>
      <w:r w:rsidR="00374225" w:rsidRPr="00E24BF4">
        <w:rPr>
          <w:rFonts w:cs="Arial"/>
          <w:sz w:val="22"/>
        </w:rPr>
        <w:t>.</w:t>
      </w:r>
      <w:r w:rsidR="000E60EB" w:rsidRPr="00E24BF4">
        <w:rPr>
          <w:rFonts w:cs="Arial"/>
          <w:sz w:val="22"/>
        </w:rPr>
        <w:t>537</w:t>
      </w:r>
      <w:r w:rsidR="00374225" w:rsidRPr="00E24BF4">
        <w:rPr>
          <w:rFonts w:cs="Arial"/>
          <w:sz w:val="22"/>
        </w:rPr>
        <w:t>.</w:t>
      </w:r>
      <w:r w:rsidR="000E60EB" w:rsidRPr="00E24BF4">
        <w:rPr>
          <w:rFonts w:cs="Arial"/>
          <w:sz w:val="22"/>
        </w:rPr>
        <w:t>969,71</w:t>
      </w:r>
      <w:r w:rsidR="00374225" w:rsidRPr="00E24BF4">
        <w:rPr>
          <w:rFonts w:cs="Arial"/>
          <w:sz w:val="22"/>
        </w:rPr>
        <w:t xml:space="preserve"> kuna.</w:t>
      </w:r>
    </w:p>
    <w:p w14:paraId="0E9CB2DC" w14:textId="4567FB9D" w:rsidR="00E238DE" w:rsidRPr="00E24BF4" w:rsidRDefault="000E60EB" w:rsidP="00FE5C16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Iz navedenog je vidljivo da Grad uredno izvršava sve svoje dospjele obveze, kako za rashode poslovanja tako i za </w:t>
      </w:r>
      <w:r w:rsidR="000B6DEE" w:rsidRPr="00E24BF4">
        <w:rPr>
          <w:rFonts w:cs="Arial"/>
          <w:sz w:val="22"/>
        </w:rPr>
        <w:t>otplatu kredita.</w:t>
      </w:r>
    </w:p>
    <w:p w14:paraId="4C2D64FD" w14:textId="41753AF4" w:rsidR="00374225" w:rsidRPr="00E24BF4" w:rsidRDefault="00374225" w:rsidP="00FE5C16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Grad Dubrovnik nema dospjelih nepodmirenih obveza.</w:t>
      </w:r>
    </w:p>
    <w:p w14:paraId="49637C1B" w14:textId="77777777" w:rsidR="007F2366" w:rsidRPr="00E24BF4" w:rsidRDefault="007F2366" w:rsidP="00FE5C16">
      <w:pPr>
        <w:jc w:val="both"/>
        <w:rPr>
          <w:rFonts w:cs="Arial"/>
          <w:sz w:val="22"/>
        </w:rPr>
      </w:pPr>
    </w:p>
    <w:p w14:paraId="0488264A" w14:textId="77777777" w:rsidR="00374225" w:rsidRPr="00E24BF4" w:rsidRDefault="00374225" w:rsidP="00FE5C16">
      <w:pPr>
        <w:jc w:val="both"/>
        <w:rPr>
          <w:rFonts w:cs="Arial"/>
          <w:sz w:val="22"/>
        </w:rPr>
      </w:pPr>
    </w:p>
    <w:p w14:paraId="76319954" w14:textId="35CBD1BC" w:rsidR="00357CE0" w:rsidRPr="00E24BF4" w:rsidRDefault="002E16AA" w:rsidP="002E16AA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E24BF4">
        <w:rPr>
          <w:rFonts w:cs="Arial"/>
          <w:b/>
          <w:sz w:val="22"/>
        </w:rPr>
        <w:t>PROMJENE U VRIJEDNOSTI I OBUJMU IMOVINE</w:t>
      </w:r>
    </w:p>
    <w:p w14:paraId="6739F934" w14:textId="77777777" w:rsidR="00CA4D78" w:rsidRPr="00E24BF4" w:rsidRDefault="00CA4D78" w:rsidP="00CA4D78">
      <w:pPr>
        <w:ind w:left="360"/>
        <w:jc w:val="both"/>
        <w:rPr>
          <w:rFonts w:cs="Arial"/>
          <w:b/>
          <w:sz w:val="22"/>
        </w:rPr>
      </w:pPr>
    </w:p>
    <w:p w14:paraId="527879C3" w14:textId="5EF71052" w:rsidR="005952B0" w:rsidRPr="00E24BF4" w:rsidRDefault="006263E8" w:rsidP="005952B0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Povećanje </w:t>
      </w:r>
      <w:r w:rsidR="00117998" w:rsidRPr="00E24BF4">
        <w:rPr>
          <w:rFonts w:cs="Arial"/>
          <w:sz w:val="22"/>
        </w:rPr>
        <w:t>u obujmu nefinancijske imovine se odnosi na povećanje vrijednosti imovine koja do tada nije bila evidentirana.</w:t>
      </w:r>
      <w:r w:rsidRPr="00E24BF4">
        <w:rPr>
          <w:rFonts w:cs="Arial"/>
          <w:sz w:val="22"/>
        </w:rPr>
        <w:t xml:space="preserve"> Promjene u obujmu dionica</w:t>
      </w:r>
      <w:r w:rsidR="00E565D7" w:rsidRPr="00E24BF4">
        <w:rPr>
          <w:rFonts w:cs="Arial"/>
          <w:sz w:val="22"/>
        </w:rPr>
        <w:t xml:space="preserve"> i udjela u glavnici</w:t>
      </w:r>
      <w:r w:rsidRPr="00E24BF4">
        <w:rPr>
          <w:rFonts w:cs="Arial"/>
          <w:sz w:val="22"/>
        </w:rPr>
        <w:t xml:space="preserve"> se odnosi na usklađenje sa SKDD-om i povećanje </w:t>
      </w:r>
      <w:r w:rsidR="00E565D7" w:rsidRPr="00E24BF4">
        <w:rPr>
          <w:rFonts w:cs="Arial"/>
          <w:sz w:val="22"/>
        </w:rPr>
        <w:t>vrijednosti</w:t>
      </w:r>
      <w:r w:rsidR="00A62F48" w:rsidRPr="00E24BF4">
        <w:rPr>
          <w:rFonts w:cs="Arial"/>
          <w:sz w:val="22"/>
        </w:rPr>
        <w:t xml:space="preserve"> </w:t>
      </w:r>
      <w:r w:rsidRPr="00E24BF4">
        <w:rPr>
          <w:rFonts w:cs="Arial"/>
          <w:sz w:val="22"/>
        </w:rPr>
        <w:t xml:space="preserve">dionica. </w:t>
      </w:r>
      <w:r w:rsidR="00E565D7" w:rsidRPr="00E24BF4">
        <w:rPr>
          <w:rFonts w:cs="Arial"/>
          <w:sz w:val="22"/>
        </w:rPr>
        <w:t>Smanjenje</w:t>
      </w:r>
      <w:r w:rsidR="00117998" w:rsidRPr="00E24BF4">
        <w:rPr>
          <w:rFonts w:cs="Arial"/>
          <w:sz w:val="22"/>
        </w:rPr>
        <w:t xml:space="preserve"> obujma</w:t>
      </w:r>
      <w:r w:rsidR="00E565D7" w:rsidRPr="00E24BF4">
        <w:rPr>
          <w:rFonts w:cs="Arial"/>
          <w:sz w:val="22"/>
        </w:rPr>
        <w:t xml:space="preserve"> proizvedene dugotrajne imovine se odnosi </w:t>
      </w:r>
      <w:r w:rsidR="00117998" w:rsidRPr="00E24BF4">
        <w:rPr>
          <w:rFonts w:cs="Arial"/>
          <w:sz w:val="22"/>
        </w:rPr>
        <w:t xml:space="preserve">na </w:t>
      </w:r>
      <w:r w:rsidR="00E565D7" w:rsidRPr="00E24BF4">
        <w:rPr>
          <w:rFonts w:cs="Arial"/>
          <w:sz w:val="22"/>
        </w:rPr>
        <w:t>povrate stanova prijašnjim vlasnicima</w:t>
      </w:r>
      <w:r w:rsidR="00F95246" w:rsidRPr="00E24BF4">
        <w:rPr>
          <w:rFonts w:cs="Arial"/>
          <w:sz w:val="22"/>
        </w:rPr>
        <w:t xml:space="preserve"> </w:t>
      </w:r>
      <w:r w:rsidR="00E565D7" w:rsidRPr="00E24BF4">
        <w:rPr>
          <w:rFonts w:cs="Arial"/>
          <w:sz w:val="22"/>
        </w:rPr>
        <w:t xml:space="preserve">te isknjiženja istih iz poslovnih knjiga. </w:t>
      </w:r>
      <w:r w:rsidR="00117998" w:rsidRPr="00E24BF4">
        <w:rPr>
          <w:rFonts w:cs="Arial"/>
          <w:sz w:val="22"/>
        </w:rPr>
        <w:t xml:space="preserve">Povećanje obujma imovine za prihode poslovanja se odnosi na evidentiranje potraživanja po komunalnom doprinosu i načinu knjiženja istog. Povećanje </w:t>
      </w:r>
      <w:r w:rsidRPr="00E24BF4">
        <w:rPr>
          <w:rFonts w:cs="Arial"/>
          <w:sz w:val="22"/>
        </w:rPr>
        <w:t xml:space="preserve">obujma </w:t>
      </w:r>
      <w:r w:rsidR="00E565D7" w:rsidRPr="00E24BF4">
        <w:rPr>
          <w:rFonts w:cs="Arial"/>
          <w:sz w:val="22"/>
        </w:rPr>
        <w:t>obveza</w:t>
      </w:r>
      <w:r w:rsidR="005952B0" w:rsidRPr="00E24BF4">
        <w:rPr>
          <w:rFonts w:cs="Arial"/>
          <w:sz w:val="22"/>
        </w:rPr>
        <w:t xml:space="preserve"> se odnosi na </w:t>
      </w:r>
      <w:r w:rsidR="00117998" w:rsidRPr="00E24BF4">
        <w:rPr>
          <w:rFonts w:cs="Arial"/>
          <w:sz w:val="22"/>
        </w:rPr>
        <w:t>negativne</w:t>
      </w:r>
      <w:r w:rsidR="00E565D7" w:rsidRPr="00E24BF4">
        <w:rPr>
          <w:rFonts w:cs="Arial"/>
          <w:sz w:val="22"/>
        </w:rPr>
        <w:t xml:space="preserve"> tečajne razlike po kreditu Zagrebačke banke  </w:t>
      </w:r>
      <w:r w:rsidR="00E565D7" w:rsidRPr="00E24BF4">
        <w:rPr>
          <w:rFonts w:cs="Arial"/>
          <w:sz w:val="22"/>
        </w:rPr>
        <w:lastRenderedPageBreak/>
        <w:t>podignutom u 2020. godini</w:t>
      </w:r>
      <w:r w:rsidR="00F95246" w:rsidRPr="00E24BF4">
        <w:rPr>
          <w:rFonts w:cs="Arial"/>
          <w:sz w:val="22"/>
        </w:rPr>
        <w:t>, koji je do kraja realiziran u 2021.</w:t>
      </w:r>
      <w:r w:rsidR="00E565D7" w:rsidRPr="00E24BF4">
        <w:rPr>
          <w:rFonts w:cs="Arial"/>
          <w:sz w:val="22"/>
        </w:rPr>
        <w:t xml:space="preserve"> </w:t>
      </w:r>
      <w:r w:rsidR="00117998" w:rsidRPr="00E24BF4">
        <w:rPr>
          <w:rFonts w:cs="Arial"/>
          <w:sz w:val="22"/>
        </w:rPr>
        <w:t>a čija otplata je započela u 2022.</w:t>
      </w:r>
    </w:p>
    <w:p w14:paraId="5EA4E338" w14:textId="77777777" w:rsidR="00D14470" w:rsidRPr="00E24BF4" w:rsidRDefault="00D14470" w:rsidP="005952B0">
      <w:pPr>
        <w:jc w:val="both"/>
        <w:rPr>
          <w:rFonts w:cs="Arial"/>
          <w:sz w:val="22"/>
        </w:rPr>
      </w:pPr>
    </w:p>
    <w:p w14:paraId="1DF4AF87" w14:textId="76ADD52D" w:rsidR="00D14470" w:rsidRPr="00E24BF4" w:rsidRDefault="00D14470" w:rsidP="00D14470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  <w:sz w:val="22"/>
        </w:rPr>
      </w:pPr>
      <w:r w:rsidRPr="00E24BF4">
        <w:rPr>
          <w:rFonts w:cs="Arial"/>
          <w:b/>
          <w:bCs/>
          <w:sz w:val="22"/>
        </w:rPr>
        <w:t>IZVJEŠTAJ O RASHODIMA PREMA FUNKCIJSKOJ KLASIFIKACIJI</w:t>
      </w:r>
    </w:p>
    <w:p w14:paraId="6E886ACF" w14:textId="0276708D" w:rsidR="00D14470" w:rsidRPr="00E24BF4" w:rsidRDefault="00D14470" w:rsidP="00D14470">
      <w:pPr>
        <w:jc w:val="both"/>
        <w:rPr>
          <w:rFonts w:cs="Arial"/>
          <w:b/>
          <w:bCs/>
          <w:sz w:val="22"/>
        </w:rPr>
      </w:pPr>
    </w:p>
    <w:p w14:paraId="14C893B0" w14:textId="5B8BB4F3" w:rsidR="00D14470" w:rsidRPr="00E24BF4" w:rsidRDefault="00D14470" w:rsidP="00D14470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Ukupni rashodi prema funkcijskoj klasifikaciji bilježe </w:t>
      </w:r>
      <w:r w:rsidR="006F6127" w:rsidRPr="00E24BF4">
        <w:rPr>
          <w:rFonts w:cs="Arial"/>
          <w:sz w:val="22"/>
        </w:rPr>
        <w:t>gotovo jednake vrijednosti kao u prošloj godini sa indeksom 101,5 na poziciji R1</w:t>
      </w:r>
      <w:r w:rsidRPr="00E24BF4">
        <w:rPr>
          <w:rFonts w:cs="Arial"/>
          <w:sz w:val="22"/>
        </w:rPr>
        <w:t>.</w:t>
      </w:r>
      <w:r w:rsidR="00691678" w:rsidRPr="00E24BF4">
        <w:rPr>
          <w:rFonts w:cs="Arial"/>
          <w:sz w:val="22"/>
        </w:rPr>
        <w:t xml:space="preserve"> Navedeno </w:t>
      </w:r>
      <w:r w:rsidR="000841D6" w:rsidRPr="00E24BF4">
        <w:rPr>
          <w:rFonts w:cs="Arial"/>
          <w:sz w:val="22"/>
        </w:rPr>
        <w:t>blago povećanje je rezultat oporavka gospodarstva nakon pandemije</w:t>
      </w:r>
      <w:r w:rsidR="00691678" w:rsidRPr="00E24BF4">
        <w:rPr>
          <w:rFonts w:cs="Arial"/>
          <w:sz w:val="22"/>
        </w:rPr>
        <w:t>.</w:t>
      </w:r>
      <w:r w:rsidRPr="00E24BF4">
        <w:rPr>
          <w:rFonts w:cs="Arial"/>
          <w:sz w:val="22"/>
        </w:rPr>
        <w:t xml:space="preserve"> U nastavku dajemo pregled  po skupinama:</w:t>
      </w:r>
    </w:p>
    <w:p w14:paraId="247335BD" w14:textId="40B02ECF" w:rsidR="00D14470" w:rsidRPr="00E24BF4" w:rsidRDefault="000841D6" w:rsidP="00D14470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Šifra 01</w:t>
      </w:r>
      <w:r w:rsidR="00D14470" w:rsidRPr="00E24BF4">
        <w:rPr>
          <w:rFonts w:cs="Arial"/>
          <w:sz w:val="22"/>
        </w:rPr>
        <w:t xml:space="preserve"> </w:t>
      </w:r>
      <w:r w:rsidR="001A2292" w:rsidRPr="00E24BF4">
        <w:rPr>
          <w:rFonts w:cs="Arial"/>
          <w:sz w:val="22"/>
        </w:rPr>
        <w:t xml:space="preserve">bilježi </w:t>
      </w:r>
      <w:r w:rsidRPr="00E24BF4">
        <w:rPr>
          <w:rFonts w:cs="Arial"/>
          <w:sz w:val="22"/>
        </w:rPr>
        <w:t>povećanje sa indeksom 128.6 a odnosi se na vraćanja prva djelatnicima u vidu povećanja osnovice plaće koja je bila smanjena na početku pandemije, kao i zbog ulaganja u računalnu opremu i računalne programe</w:t>
      </w:r>
    </w:p>
    <w:p w14:paraId="53A6EF26" w14:textId="415BD247" w:rsidR="0073317E" w:rsidRPr="00E24BF4" w:rsidRDefault="000841D6" w:rsidP="00D14470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Šifra 02</w:t>
      </w:r>
      <w:r w:rsidR="0073317E" w:rsidRPr="00E24BF4">
        <w:rPr>
          <w:rFonts w:cs="Arial"/>
          <w:sz w:val="22"/>
        </w:rPr>
        <w:t xml:space="preserve"> EU projekti vezani za civilnu zaštitu</w:t>
      </w:r>
      <w:r w:rsidRPr="00E24BF4">
        <w:rPr>
          <w:rFonts w:cs="Arial"/>
          <w:sz w:val="22"/>
        </w:rPr>
        <w:t xml:space="preserve"> koji su se realizirali u vrijeme trajanja pandemije u prošloj godini te ove godine nije bila potreba za novim nabavkama</w:t>
      </w:r>
    </w:p>
    <w:p w14:paraId="390B1401" w14:textId="677E07F2" w:rsidR="00EA0B22" w:rsidRPr="00E24BF4" w:rsidRDefault="00D76A3D" w:rsidP="00D14470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Šifra 03</w:t>
      </w:r>
      <w:r w:rsidR="00EA0B22" w:rsidRPr="00E24BF4">
        <w:rPr>
          <w:rFonts w:cs="Arial"/>
          <w:sz w:val="22"/>
        </w:rPr>
        <w:t xml:space="preserve"> </w:t>
      </w:r>
      <w:r w:rsidRPr="00E24BF4">
        <w:rPr>
          <w:rFonts w:cs="Arial"/>
          <w:sz w:val="22"/>
        </w:rPr>
        <w:t>bilježi jednaku razinu kao i prošle godine što upučuje na jednako ulaganje u javni red i sigurnost</w:t>
      </w:r>
    </w:p>
    <w:p w14:paraId="1CB42236" w14:textId="393F2623" w:rsidR="00EA0B22" w:rsidRPr="00E24BF4" w:rsidRDefault="00D76A3D" w:rsidP="00D14470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Šifra 04 </w:t>
      </w:r>
      <w:r w:rsidR="00EA0B22" w:rsidRPr="00E24BF4">
        <w:rPr>
          <w:rFonts w:cs="Arial"/>
          <w:sz w:val="22"/>
        </w:rPr>
        <w:t xml:space="preserve"> </w:t>
      </w:r>
      <w:r w:rsidRPr="00E24BF4">
        <w:rPr>
          <w:rFonts w:cs="Arial"/>
          <w:sz w:val="22"/>
        </w:rPr>
        <w:t>bilježi smanjenje uslijed otplate kamata po moratoriju u prošloj godini koja je u cijelosti otplaćena u 2021.</w:t>
      </w:r>
    </w:p>
    <w:p w14:paraId="22C17B2A" w14:textId="3E20294A" w:rsidR="00691678" w:rsidRPr="00E24BF4" w:rsidRDefault="00D76A3D" w:rsidP="00D14470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Šifra 05 </w:t>
      </w:r>
      <w:r w:rsidR="00EA0B22" w:rsidRPr="00E24BF4">
        <w:rPr>
          <w:rFonts w:cs="Arial"/>
          <w:sz w:val="22"/>
        </w:rPr>
        <w:t xml:space="preserve"> </w:t>
      </w:r>
      <w:r w:rsidRPr="00E24BF4">
        <w:rPr>
          <w:rFonts w:cs="Arial"/>
          <w:sz w:val="22"/>
        </w:rPr>
        <w:t>bilježi povećanje uslijed povećanja ulaganja u održavanja javnih površina te povećanje zbog zatvaranja azila za pse te premještanja istih, kao i izgradnju privremenog prihvatilišta</w:t>
      </w:r>
    </w:p>
    <w:p w14:paraId="2AFFE583" w14:textId="0DB1AA6E" w:rsidR="00691678" w:rsidRPr="00E24BF4" w:rsidRDefault="00D76A3D" w:rsidP="00D14470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Šifra 06 bilježi smanjenje uslijed završetka pojedinih projekata u prošloj godini</w:t>
      </w:r>
      <w:r w:rsidR="003F71AE" w:rsidRPr="00E24BF4">
        <w:rPr>
          <w:rFonts w:cs="Arial"/>
          <w:sz w:val="22"/>
        </w:rPr>
        <w:t xml:space="preserve"> (šifra 062), dok je povećanje u tekućoj bilo na realizaciji projekta cesta Tamarić i isplate ostatka sredstava za stanove za branitelje u Mokošici (šifra 066)</w:t>
      </w:r>
    </w:p>
    <w:p w14:paraId="09C41BE3" w14:textId="67EC2BF1" w:rsidR="00E91A31" w:rsidRPr="00E24BF4" w:rsidRDefault="003F71AE" w:rsidP="00D14470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Šifra 07 bilježi gotovo jednako ostvarenje kao i u prošloj godini</w:t>
      </w:r>
    </w:p>
    <w:p w14:paraId="6935B56C" w14:textId="78D5C471" w:rsidR="00E91A31" w:rsidRPr="00E24BF4" w:rsidRDefault="004E543F" w:rsidP="00D14470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Šifra 08 bilježi smanjenje uslijed završetka izgradnje sportskih objekata u prošloj godini (Dvorana Gladijator)</w:t>
      </w:r>
    </w:p>
    <w:p w14:paraId="4EB04937" w14:textId="0E2EA1A1" w:rsidR="00EA0B22" w:rsidRPr="00E24BF4" w:rsidRDefault="004E543F" w:rsidP="00D14470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Šifra 09 bilježi smanjenje uslijed završetka Europskog projekta Grad za djecu u prošloj godini</w:t>
      </w:r>
      <w:r w:rsidR="00E91A31" w:rsidRPr="00E24BF4">
        <w:rPr>
          <w:rFonts w:cs="Arial"/>
          <w:sz w:val="22"/>
        </w:rPr>
        <w:t>.</w:t>
      </w:r>
    </w:p>
    <w:p w14:paraId="2DFB5BE8" w14:textId="40CE01F5" w:rsidR="004E543F" w:rsidRPr="00E24BF4" w:rsidRDefault="004E543F" w:rsidP="00D14470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Šifra 10 bilježi jednaku razinu kao prošle godine što predstavlja istu razinu socijalne zaštite</w:t>
      </w:r>
    </w:p>
    <w:p w14:paraId="01E58EC7" w14:textId="5EA316AC" w:rsidR="007F2366" w:rsidRPr="00E24BF4" w:rsidRDefault="007F2366" w:rsidP="00D14470">
      <w:pPr>
        <w:jc w:val="both"/>
        <w:rPr>
          <w:rFonts w:cs="Arial"/>
          <w:sz w:val="22"/>
        </w:rPr>
      </w:pPr>
    </w:p>
    <w:p w14:paraId="55ACC1FD" w14:textId="1E917E92" w:rsidR="007F2366" w:rsidRPr="00E24BF4" w:rsidRDefault="007F2366" w:rsidP="007F2366">
      <w:pPr>
        <w:jc w:val="both"/>
        <w:rPr>
          <w:rFonts w:cs="Arial"/>
          <w:b/>
          <w:bCs/>
          <w:sz w:val="22"/>
        </w:rPr>
      </w:pPr>
      <w:r w:rsidRPr="00E24BF4">
        <w:rPr>
          <w:rFonts w:cs="Arial"/>
          <w:b/>
          <w:bCs/>
          <w:sz w:val="22"/>
        </w:rPr>
        <w:t>PRIMLJENI KREDITI</w:t>
      </w:r>
      <w:r w:rsidR="007A643C" w:rsidRPr="00E24BF4">
        <w:rPr>
          <w:rFonts w:cs="Arial"/>
          <w:b/>
          <w:bCs/>
          <w:sz w:val="22"/>
        </w:rPr>
        <w:t xml:space="preserve"> I ZAJMOVI</w:t>
      </w:r>
    </w:p>
    <w:p w14:paraId="5F9AD8F4" w14:textId="77777777" w:rsidR="007F2366" w:rsidRPr="00E24BF4" w:rsidRDefault="007F2366" w:rsidP="007F2366">
      <w:pPr>
        <w:jc w:val="both"/>
        <w:rPr>
          <w:rFonts w:cs="Arial"/>
          <w:sz w:val="22"/>
        </w:rPr>
      </w:pPr>
    </w:p>
    <w:p w14:paraId="528204DF" w14:textId="603482D5" w:rsidR="007F2366" w:rsidRPr="00E24BF4" w:rsidRDefault="007F2366" w:rsidP="007F2366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Grad Dubrovnik </w:t>
      </w:r>
      <w:r w:rsidR="00385C88" w:rsidRPr="00E24BF4">
        <w:rPr>
          <w:rFonts w:cs="Arial"/>
          <w:sz w:val="22"/>
        </w:rPr>
        <w:t>se u 2012. godini zadužio u</w:t>
      </w:r>
      <w:r w:rsidRPr="00E24BF4">
        <w:rPr>
          <w:rFonts w:cs="Arial"/>
          <w:sz w:val="22"/>
        </w:rPr>
        <w:t xml:space="preserve"> Hrvatskoj banci za obnovu i razvitak za infrastrukturne projekte (groblje Dubac i Lazareti). </w:t>
      </w:r>
    </w:p>
    <w:p w14:paraId="6101BEFE" w14:textId="52B0CF24" w:rsidR="007F2366" w:rsidRPr="00E24BF4" w:rsidRDefault="007F2366" w:rsidP="007F2366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Tijekom 2018. godine Grad se zadužio za</w:t>
      </w:r>
      <w:r w:rsidR="00940D6D" w:rsidRPr="00E24BF4">
        <w:rPr>
          <w:rFonts w:cs="Arial"/>
          <w:sz w:val="22"/>
        </w:rPr>
        <w:t xml:space="preserve"> dugoročni</w:t>
      </w:r>
      <w:r w:rsidRPr="00E24BF4">
        <w:rPr>
          <w:rFonts w:cs="Arial"/>
          <w:sz w:val="22"/>
        </w:rPr>
        <w:t xml:space="preserve"> kredit HBOR-a u </w:t>
      </w:r>
      <w:r w:rsidR="00940D6D" w:rsidRPr="00E24BF4">
        <w:rPr>
          <w:rFonts w:cs="Arial"/>
          <w:sz w:val="22"/>
        </w:rPr>
        <w:t>svrhu ostvarenj</w:t>
      </w:r>
      <w:r w:rsidR="00FB61B6" w:rsidRPr="00E24BF4">
        <w:rPr>
          <w:rFonts w:cs="Arial"/>
          <w:sz w:val="22"/>
        </w:rPr>
        <w:t>a</w:t>
      </w:r>
      <w:r w:rsidR="00940D6D" w:rsidRPr="00E24BF4">
        <w:rPr>
          <w:rFonts w:cs="Arial"/>
          <w:sz w:val="22"/>
        </w:rPr>
        <w:t xml:space="preserve"> investicija u infrastrukturu na svom području.</w:t>
      </w:r>
      <w:r w:rsidRPr="00E24BF4">
        <w:rPr>
          <w:rFonts w:cs="Arial"/>
          <w:sz w:val="22"/>
        </w:rPr>
        <w:t xml:space="preserve"> Kredit se realizira u fazama kako se izvode radovi na projektima koji se financiraju iz njega</w:t>
      </w:r>
      <w:r w:rsidR="006B71B4" w:rsidRPr="00E24BF4">
        <w:rPr>
          <w:rFonts w:cs="Arial"/>
          <w:sz w:val="22"/>
        </w:rPr>
        <w:t>.</w:t>
      </w:r>
      <w:r w:rsidRPr="00E24BF4">
        <w:rPr>
          <w:rFonts w:cs="Arial"/>
          <w:sz w:val="22"/>
        </w:rPr>
        <w:t xml:space="preserve"> </w:t>
      </w:r>
      <w:r w:rsidR="006B71B4" w:rsidRPr="00E24BF4">
        <w:rPr>
          <w:rFonts w:cs="Arial"/>
          <w:sz w:val="22"/>
        </w:rPr>
        <w:t>Povrat navedenog kredita je započeo u 2021. godini te se uredno otplaćuje.</w:t>
      </w:r>
      <w:r w:rsidR="00B37375" w:rsidRPr="00E24BF4">
        <w:rPr>
          <w:rFonts w:cs="Arial"/>
          <w:sz w:val="22"/>
        </w:rPr>
        <w:t xml:space="preserve"> </w:t>
      </w:r>
    </w:p>
    <w:p w14:paraId="13211C91" w14:textId="378F0695" w:rsidR="00C85FF6" w:rsidRPr="00E24BF4" w:rsidRDefault="007F2366" w:rsidP="007F2366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U 2019. godini Grad se zadužio kod OTP Banke Split za realizaciju projekta izgradnje stanova u Mokošici. Kredit je u fazi počeka te još nije došao na naplatu</w:t>
      </w:r>
      <w:r w:rsidR="008259C6" w:rsidRPr="00E24BF4">
        <w:rPr>
          <w:rFonts w:cs="Arial"/>
          <w:sz w:val="22"/>
        </w:rPr>
        <w:t xml:space="preserve"> a također je potpisan i aneks ugovora za ostatak kredita koji je trebao biti realiziran u 2020. godini</w:t>
      </w:r>
      <w:r w:rsidRPr="00E24BF4">
        <w:rPr>
          <w:rFonts w:cs="Arial"/>
          <w:sz w:val="22"/>
        </w:rPr>
        <w:t>.</w:t>
      </w:r>
      <w:r w:rsidR="008259C6" w:rsidRPr="00E24BF4">
        <w:rPr>
          <w:rFonts w:cs="Arial"/>
          <w:sz w:val="22"/>
        </w:rPr>
        <w:t xml:space="preserve"> Aneksom je realizacija ostatka ugovora produljena za 6 mjeseci</w:t>
      </w:r>
      <w:r w:rsidR="008D05CF" w:rsidRPr="00E24BF4">
        <w:rPr>
          <w:rFonts w:cs="Arial"/>
          <w:sz w:val="22"/>
        </w:rPr>
        <w:t>, te je u ukupnom iznosu realiziran u 2021. godini</w:t>
      </w:r>
      <w:r w:rsidR="008259C6" w:rsidRPr="00E24BF4">
        <w:rPr>
          <w:rFonts w:cs="Arial"/>
          <w:sz w:val="22"/>
        </w:rPr>
        <w:t>.</w:t>
      </w:r>
      <w:r w:rsidR="006B71B4" w:rsidRPr="00E24BF4">
        <w:rPr>
          <w:rFonts w:cs="Arial"/>
          <w:sz w:val="22"/>
        </w:rPr>
        <w:t xml:space="preserve"> Otplata započinje u 202</w:t>
      </w:r>
      <w:r w:rsidR="00940D6D" w:rsidRPr="00E24BF4">
        <w:rPr>
          <w:rFonts w:cs="Arial"/>
          <w:sz w:val="22"/>
        </w:rPr>
        <w:t>3</w:t>
      </w:r>
      <w:r w:rsidR="006B71B4" w:rsidRPr="00E24BF4">
        <w:rPr>
          <w:rFonts w:cs="Arial"/>
          <w:sz w:val="22"/>
        </w:rPr>
        <w:t>. godini.</w:t>
      </w:r>
    </w:p>
    <w:p w14:paraId="04A90960" w14:textId="45854FD4" w:rsidR="009E4D86" w:rsidRPr="00E24BF4" w:rsidRDefault="009E4D86" w:rsidP="007F2366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U 2020. godini grad se zadužio kod Zagrebačke banke za dugoročni kredit za ulaganje u infrastrukturne projekte</w:t>
      </w:r>
      <w:r w:rsidR="008D05CF" w:rsidRPr="00E24BF4">
        <w:rPr>
          <w:rFonts w:cs="Arial"/>
          <w:sz w:val="22"/>
        </w:rPr>
        <w:t>, koji se u potpunosti realizirao u 2021</w:t>
      </w:r>
      <w:r w:rsidRPr="00E24BF4">
        <w:rPr>
          <w:rFonts w:cs="Arial"/>
          <w:sz w:val="22"/>
        </w:rPr>
        <w:t>.</w:t>
      </w:r>
      <w:r w:rsidR="006B71B4" w:rsidRPr="00E24BF4">
        <w:rPr>
          <w:rFonts w:cs="Arial"/>
          <w:sz w:val="22"/>
        </w:rPr>
        <w:t xml:space="preserve"> </w:t>
      </w:r>
      <w:r w:rsidR="00A3673E" w:rsidRPr="00E24BF4">
        <w:rPr>
          <w:rFonts w:cs="Arial"/>
          <w:sz w:val="22"/>
        </w:rPr>
        <w:t>Otplata kredita započela je u 2022. te se rate uredno plaćaju.</w:t>
      </w:r>
    </w:p>
    <w:p w14:paraId="5E026FAF" w14:textId="6C2D93AF" w:rsidR="006F1A34" w:rsidRPr="00E24BF4" w:rsidRDefault="006F1A34" w:rsidP="007F2366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Grad Dubrovnik je u 2020 godini </w:t>
      </w:r>
      <w:r w:rsidR="00940D6D" w:rsidRPr="00E24BF4">
        <w:rPr>
          <w:rFonts w:cs="Arial"/>
          <w:sz w:val="22"/>
        </w:rPr>
        <w:t xml:space="preserve"> dobio </w:t>
      </w:r>
      <w:r w:rsidRPr="00E24BF4">
        <w:rPr>
          <w:rFonts w:cs="Arial"/>
          <w:sz w:val="22"/>
        </w:rPr>
        <w:t>od Državnog proračuna</w:t>
      </w:r>
      <w:r w:rsidR="00940D6D" w:rsidRPr="00E24BF4">
        <w:rPr>
          <w:rFonts w:cs="Arial"/>
          <w:sz w:val="22"/>
        </w:rPr>
        <w:t xml:space="preserve"> dva bezkamatna zajma</w:t>
      </w:r>
      <w:r w:rsidR="008D05CF" w:rsidRPr="00E24BF4">
        <w:rPr>
          <w:rFonts w:cs="Arial"/>
          <w:sz w:val="22"/>
        </w:rPr>
        <w:t>. Prvi</w:t>
      </w:r>
      <w:r w:rsidRPr="00E24BF4">
        <w:rPr>
          <w:rFonts w:cs="Arial"/>
          <w:sz w:val="22"/>
        </w:rPr>
        <w:t xml:space="preserve"> zbog odgode plaćanja poreza na dohodak koje je Vlada omogućila poduzetnicima i drugi na </w:t>
      </w:r>
      <w:r w:rsidRPr="00E24BF4">
        <w:rPr>
          <w:rFonts w:cs="Arial"/>
          <w:sz w:val="22"/>
        </w:rPr>
        <w:lastRenderedPageBreak/>
        <w:t>ime povrata poreza na dohodak.</w:t>
      </w:r>
      <w:r w:rsidR="008D05CF" w:rsidRPr="00E24BF4">
        <w:rPr>
          <w:rFonts w:cs="Arial"/>
          <w:sz w:val="22"/>
        </w:rPr>
        <w:t xml:space="preserve"> </w:t>
      </w:r>
      <w:r w:rsidR="00C92BA3" w:rsidRPr="00E24BF4">
        <w:rPr>
          <w:rFonts w:cs="Arial"/>
          <w:sz w:val="22"/>
        </w:rPr>
        <w:t>U 2022 je u potpunosti otplaćen zajam na ime povrata poreza na dohodak, dok se zajam za odgodu plaćanja poreza na dohodak uredno otplaćuje i evidentira sukladno obavijestima Ministarstva financija.</w:t>
      </w:r>
    </w:p>
    <w:p w14:paraId="3C08F128" w14:textId="102B14F3" w:rsidR="006F1A34" w:rsidRPr="00E24BF4" w:rsidRDefault="00385C88" w:rsidP="007F2366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Krajem</w:t>
      </w:r>
      <w:r w:rsidR="00833C0E" w:rsidRPr="00E24BF4">
        <w:rPr>
          <w:rFonts w:cs="Arial"/>
          <w:sz w:val="22"/>
        </w:rPr>
        <w:t xml:space="preserve"> 2020. godine</w:t>
      </w:r>
      <w:r w:rsidR="006F1A34" w:rsidRPr="00E24BF4">
        <w:rPr>
          <w:rFonts w:cs="Arial"/>
          <w:sz w:val="22"/>
        </w:rPr>
        <w:t xml:space="preserve"> </w:t>
      </w:r>
      <w:r w:rsidR="00940D6D" w:rsidRPr="00E24BF4">
        <w:rPr>
          <w:rFonts w:cs="Arial"/>
          <w:sz w:val="22"/>
        </w:rPr>
        <w:t>dobiven zajam</w:t>
      </w:r>
      <w:r w:rsidR="006F1A34" w:rsidRPr="00E24BF4">
        <w:rPr>
          <w:rFonts w:cs="Arial"/>
          <w:sz w:val="22"/>
        </w:rPr>
        <w:t xml:space="preserve"> </w:t>
      </w:r>
      <w:r w:rsidR="00C66B9B" w:rsidRPr="00E24BF4">
        <w:rPr>
          <w:rFonts w:cs="Arial"/>
          <w:sz w:val="22"/>
        </w:rPr>
        <w:t>Ministarstva financija uslijed pada prihoda u ukupnom iznosu propisanom Uredbom.</w:t>
      </w:r>
      <w:r w:rsidR="008D05CF" w:rsidRPr="00E24BF4">
        <w:rPr>
          <w:rFonts w:cs="Arial"/>
          <w:sz w:val="22"/>
        </w:rPr>
        <w:t xml:space="preserve"> </w:t>
      </w:r>
    </w:p>
    <w:p w14:paraId="4F6B4873" w14:textId="508B9418" w:rsidR="008D05CF" w:rsidRPr="00E24BF4" w:rsidRDefault="008D05CF" w:rsidP="007F2366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U 2021. godini je zbog pada prihoda a kao osiguranje redovnog poslovanja </w:t>
      </w:r>
      <w:r w:rsidR="006B71B4" w:rsidRPr="00E24BF4">
        <w:rPr>
          <w:rFonts w:cs="Arial"/>
          <w:sz w:val="22"/>
        </w:rPr>
        <w:t>dobiven</w:t>
      </w:r>
      <w:r w:rsidRPr="00E24BF4">
        <w:rPr>
          <w:rFonts w:cs="Arial"/>
          <w:sz w:val="22"/>
        </w:rPr>
        <w:t xml:space="preserve"> </w:t>
      </w:r>
      <w:r w:rsidR="00C31202" w:rsidRPr="00E24BF4">
        <w:rPr>
          <w:rFonts w:cs="Arial"/>
          <w:sz w:val="22"/>
        </w:rPr>
        <w:t>zajam</w:t>
      </w:r>
      <w:r w:rsidRPr="00E24BF4">
        <w:rPr>
          <w:rFonts w:cs="Arial"/>
          <w:sz w:val="22"/>
        </w:rPr>
        <w:t xml:space="preserve"> kod  Ministarstva financija.</w:t>
      </w:r>
    </w:p>
    <w:p w14:paraId="15BD380F" w14:textId="1B361E14" w:rsidR="0059742A" w:rsidRPr="00E24BF4" w:rsidRDefault="0059742A" w:rsidP="007F2366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U 2022. godini potpisan je ugovor sa Ministarstvom regionalnog razvoja i fondova Europske unije putem HBOR-a za kreditiranjem ulaganja u javnu rasvjetu. Ugovor je potpisan na 14.000.000 kuna, ali do kraja 2022. nije realiziran. Navedeni kredit se vodi u izvanbilančnoj evidenciji Grada Dubrovnika na dan 31.12.2022. godine.</w:t>
      </w:r>
    </w:p>
    <w:p w14:paraId="1BFB26D9" w14:textId="77777777" w:rsidR="007F2366" w:rsidRPr="00E24BF4" w:rsidRDefault="007F2366" w:rsidP="007F2366">
      <w:pPr>
        <w:jc w:val="both"/>
        <w:rPr>
          <w:rFonts w:cs="Arial"/>
          <w:sz w:val="22"/>
        </w:rPr>
      </w:pPr>
    </w:p>
    <w:p w14:paraId="1BE0EAEF" w14:textId="4435110E" w:rsidR="007F2366" w:rsidRPr="00E24BF4" w:rsidRDefault="007F2366" w:rsidP="007F2366">
      <w:pPr>
        <w:jc w:val="both"/>
        <w:rPr>
          <w:rFonts w:cs="Arial"/>
          <w:b/>
          <w:bCs/>
          <w:sz w:val="22"/>
        </w:rPr>
      </w:pPr>
      <w:r w:rsidRPr="00E24BF4">
        <w:rPr>
          <w:rFonts w:cs="Arial"/>
          <w:b/>
          <w:bCs/>
          <w:sz w:val="22"/>
        </w:rPr>
        <w:t>DANI ZAJMOVI</w:t>
      </w:r>
    </w:p>
    <w:p w14:paraId="1EA19D28" w14:textId="77777777" w:rsidR="007F2366" w:rsidRPr="00E24BF4" w:rsidRDefault="007F2366" w:rsidP="007F2366">
      <w:pPr>
        <w:jc w:val="both"/>
        <w:rPr>
          <w:rFonts w:cs="Arial"/>
          <w:sz w:val="22"/>
        </w:rPr>
      </w:pPr>
    </w:p>
    <w:p w14:paraId="3916C233" w14:textId="61357708" w:rsidR="007F2366" w:rsidRPr="00E24BF4" w:rsidRDefault="007F2366" w:rsidP="007F2366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Grad Dubrovnik u svome knjigovodstv</w:t>
      </w:r>
      <w:r w:rsidR="00901AFA" w:rsidRPr="00E24BF4">
        <w:rPr>
          <w:rFonts w:cs="Arial"/>
          <w:sz w:val="22"/>
        </w:rPr>
        <w:t>u</w:t>
      </w:r>
      <w:r w:rsidRPr="00E24BF4">
        <w:rPr>
          <w:rFonts w:cs="Arial"/>
          <w:sz w:val="22"/>
        </w:rPr>
        <w:t xml:space="preserve"> ima evidentirane zajmove dane, obrtnicima i studentima u prijašnjim godinama koji se uredno vraćaju ili su pokrenute mjere za naplatu istih.</w:t>
      </w:r>
    </w:p>
    <w:p w14:paraId="392500FC" w14:textId="77777777" w:rsidR="007F2366" w:rsidRPr="00E24BF4" w:rsidRDefault="007F2366" w:rsidP="007F2366">
      <w:pPr>
        <w:jc w:val="both"/>
        <w:rPr>
          <w:rFonts w:cs="Arial"/>
          <w:sz w:val="22"/>
        </w:rPr>
      </w:pPr>
    </w:p>
    <w:p w14:paraId="5BA390F2" w14:textId="288B45A9" w:rsidR="007F2366" w:rsidRPr="00E24BF4" w:rsidRDefault="007F2366" w:rsidP="007F2366">
      <w:pPr>
        <w:jc w:val="both"/>
        <w:rPr>
          <w:rFonts w:cs="Arial"/>
          <w:b/>
          <w:bCs/>
          <w:sz w:val="22"/>
        </w:rPr>
      </w:pPr>
      <w:r w:rsidRPr="00E24BF4">
        <w:rPr>
          <w:rFonts w:cs="Arial"/>
          <w:b/>
          <w:bCs/>
          <w:sz w:val="22"/>
        </w:rPr>
        <w:t xml:space="preserve">UDJELI </w:t>
      </w:r>
      <w:r w:rsidR="008900AF" w:rsidRPr="00E24BF4">
        <w:rPr>
          <w:rFonts w:cs="Arial"/>
          <w:b/>
          <w:bCs/>
          <w:sz w:val="22"/>
        </w:rPr>
        <w:t xml:space="preserve">U </w:t>
      </w:r>
      <w:r w:rsidRPr="00E24BF4">
        <w:rPr>
          <w:rFonts w:cs="Arial"/>
          <w:b/>
          <w:bCs/>
          <w:sz w:val="22"/>
        </w:rPr>
        <w:t>TRGOVAČKIM DRUŠTVIMA</w:t>
      </w:r>
    </w:p>
    <w:p w14:paraId="2CFC861B" w14:textId="77777777" w:rsidR="007F2366" w:rsidRPr="00E24BF4" w:rsidRDefault="007F2366" w:rsidP="007F2366">
      <w:pPr>
        <w:jc w:val="both"/>
        <w:rPr>
          <w:rFonts w:cs="Arial"/>
          <w:sz w:val="22"/>
        </w:rPr>
      </w:pPr>
    </w:p>
    <w:p w14:paraId="2648BBEC" w14:textId="4BFEA7FD" w:rsidR="0016585F" w:rsidRPr="00E24BF4" w:rsidRDefault="007F2366" w:rsidP="00187D85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Udjeli u glavnici trgovačkih društava u javnom sektoru upisanih kod Trgovačkog suda na koncu 20</w:t>
      </w:r>
      <w:r w:rsidR="008259C6" w:rsidRPr="00E24BF4">
        <w:rPr>
          <w:rFonts w:cs="Arial"/>
          <w:sz w:val="22"/>
        </w:rPr>
        <w:t>2</w:t>
      </w:r>
      <w:r w:rsidR="00F2463B" w:rsidRPr="00E24BF4">
        <w:rPr>
          <w:rFonts w:cs="Arial"/>
          <w:sz w:val="22"/>
        </w:rPr>
        <w:t>2</w:t>
      </w:r>
      <w:r w:rsidRPr="00E24BF4">
        <w:rPr>
          <w:rFonts w:cs="Arial"/>
          <w:sz w:val="22"/>
        </w:rPr>
        <w:t xml:space="preserve">. Iznose </w:t>
      </w:r>
      <w:r w:rsidR="00F2463B" w:rsidRPr="00E24BF4">
        <w:rPr>
          <w:rFonts w:cs="Arial"/>
          <w:sz w:val="22"/>
        </w:rPr>
        <w:t>355</w:t>
      </w:r>
      <w:r w:rsidRPr="00E24BF4">
        <w:rPr>
          <w:rFonts w:cs="Arial"/>
          <w:sz w:val="22"/>
        </w:rPr>
        <w:t>.</w:t>
      </w:r>
      <w:r w:rsidR="00F2463B" w:rsidRPr="00E24BF4">
        <w:rPr>
          <w:rFonts w:cs="Arial"/>
          <w:sz w:val="22"/>
        </w:rPr>
        <w:t>147</w:t>
      </w:r>
      <w:r w:rsidRPr="00E24BF4">
        <w:rPr>
          <w:rFonts w:cs="Arial"/>
          <w:sz w:val="22"/>
        </w:rPr>
        <w:t>.</w:t>
      </w:r>
      <w:r w:rsidR="00F2463B" w:rsidRPr="00E24BF4">
        <w:rPr>
          <w:rFonts w:cs="Arial"/>
          <w:sz w:val="22"/>
        </w:rPr>
        <w:t>702</w:t>
      </w:r>
      <w:r w:rsidRPr="00E24BF4">
        <w:rPr>
          <w:rFonts w:cs="Arial"/>
          <w:sz w:val="22"/>
        </w:rPr>
        <w:t>,</w:t>
      </w:r>
      <w:r w:rsidR="00F2463B" w:rsidRPr="00E24BF4">
        <w:rPr>
          <w:rFonts w:cs="Arial"/>
          <w:sz w:val="22"/>
        </w:rPr>
        <w:t>16</w:t>
      </w:r>
      <w:r w:rsidR="0016585F" w:rsidRPr="00E24BF4">
        <w:rPr>
          <w:rFonts w:cs="Arial"/>
          <w:sz w:val="22"/>
        </w:rPr>
        <w:t xml:space="preserve">. kuna. </w:t>
      </w:r>
      <w:r w:rsidR="00B12014" w:rsidRPr="00E24BF4">
        <w:rPr>
          <w:rFonts w:cs="Arial"/>
          <w:sz w:val="22"/>
        </w:rPr>
        <w:t xml:space="preserve">Iznos je povećan uslijed </w:t>
      </w:r>
      <w:r w:rsidR="00F2463B" w:rsidRPr="00E24BF4">
        <w:rPr>
          <w:rFonts w:cs="Arial"/>
          <w:sz w:val="22"/>
        </w:rPr>
        <w:t>otkupa vlasničkih udjela od Općine Mljet u trgovačkim društvima Libertas d.o.o., Čistoća d.o.o. i Vrtlar d.o.o.</w:t>
      </w:r>
    </w:p>
    <w:p w14:paraId="613AA338" w14:textId="4B06BA79" w:rsidR="00187D85" w:rsidRPr="00E24BF4" w:rsidRDefault="007F2366" w:rsidP="00187D85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Udjeli u trgovačkim društvima izvan javnog sektora iznose 8</w:t>
      </w:r>
      <w:r w:rsidR="00B12014" w:rsidRPr="00E24BF4">
        <w:rPr>
          <w:rFonts w:cs="Arial"/>
          <w:sz w:val="22"/>
        </w:rPr>
        <w:t>5</w:t>
      </w:r>
      <w:r w:rsidRPr="00E24BF4">
        <w:rPr>
          <w:rFonts w:cs="Arial"/>
          <w:sz w:val="22"/>
        </w:rPr>
        <w:t>.</w:t>
      </w:r>
      <w:r w:rsidR="00F2463B" w:rsidRPr="00E24BF4">
        <w:rPr>
          <w:rFonts w:cs="Arial"/>
          <w:sz w:val="22"/>
        </w:rPr>
        <w:t>391</w:t>
      </w:r>
      <w:r w:rsidRPr="00E24BF4">
        <w:rPr>
          <w:rFonts w:cs="Arial"/>
          <w:sz w:val="22"/>
        </w:rPr>
        <w:t>.</w:t>
      </w:r>
      <w:r w:rsidR="00F2463B" w:rsidRPr="00E24BF4">
        <w:rPr>
          <w:rFonts w:cs="Arial"/>
          <w:sz w:val="22"/>
        </w:rPr>
        <w:t>625</w:t>
      </w:r>
      <w:r w:rsidRPr="00E24BF4">
        <w:rPr>
          <w:rFonts w:cs="Arial"/>
          <w:sz w:val="22"/>
        </w:rPr>
        <w:t>,</w:t>
      </w:r>
      <w:r w:rsidR="00F2463B" w:rsidRPr="00E24BF4">
        <w:rPr>
          <w:rFonts w:cs="Arial"/>
          <w:sz w:val="22"/>
        </w:rPr>
        <w:t>42</w:t>
      </w:r>
      <w:r w:rsidRPr="00E24BF4">
        <w:rPr>
          <w:rFonts w:cs="Arial"/>
          <w:sz w:val="22"/>
        </w:rPr>
        <w:t xml:space="preserve"> </w:t>
      </w:r>
      <w:r w:rsidR="008259C6" w:rsidRPr="00E24BF4">
        <w:rPr>
          <w:rFonts w:cs="Arial"/>
          <w:sz w:val="22"/>
        </w:rPr>
        <w:t xml:space="preserve">a povećani su za </w:t>
      </w:r>
      <w:r w:rsidRPr="00E24BF4">
        <w:rPr>
          <w:rFonts w:cs="Arial"/>
          <w:sz w:val="22"/>
        </w:rPr>
        <w:t>usklađenj</w:t>
      </w:r>
      <w:r w:rsidR="008259C6" w:rsidRPr="00E24BF4">
        <w:rPr>
          <w:rFonts w:cs="Arial"/>
          <w:sz w:val="22"/>
        </w:rPr>
        <w:t>a</w:t>
      </w:r>
      <w:r w:rsidRPr="00E24BF4">
        <w:rPr>
          <w:rFonts w:cs="Arial"/>
          <w:sz w:val="22"/>
        </w:rPr>
        <w:t xml:space="preserve"> stanja sukladno </w:t>
      </w:r>
      <w:r w:rsidR="008259C6" w:rsidRPr="00E24BF4">
        <w:rPr>
          <w:rFonts w:cs="Arial"/>
          <w:sz w:val="22"/>
        </w:rPr>
        <w:t xml:space="preserve">obavijesti </w:t>
      </w:r>
      <w:r w:rsidRPr="00E24BF4">
        <w:rPr>
          <w:rFonts w:cs="Arial"/>
          <w:sz w:val="22"/>
        </w:rPr>
        <w:t>SKDD-</w:t>
      </w:r>
      <w:r w:rsidR="008259C6" w:rsidRPr="00E24BF4">
        <w:rPr>
          <w:rFonts w:cs="Arial"/>
          <w:sz w:val="22"/>
        </w:rPr>
        <w:t>a</w:t>
      </w:r>
      <w:r w:rsidR="00B12014" w:rsidRPr="00E24BF4">
        <w:rPr>
          <w:rFonts w:cs="Arial"/>
          <w:sz w:val="22"/>
        </w:rPr>
        <w:t xml:space="preserve">, kao i </w:t>
      </w:r>
      <w:r w:rsidR="00F2463B" w:rsidRPr="00E24BF4">
        <w:rPr>
          <w:rFonts w:cs="Arial"/>
          <w:sz w:val="22"/>
        </w:rPr>
        <w:t xml:space="preserve">kupnjom dionica </w:t>
      </w:r>
      <w:r w:rsidR="00B12014" w:rsidRPr="00E24BF4">
        <w:rPr>
          <w:rFonts w:cs="Arial"/>
          <w:sz w:val="22"/>
        </w:rPr>
        <w:t xml:space="preserve"> Hotel Gruž d.d</w:t>
      </w:r>
      <w:r w:rsidR="00F2463B" w:rsidRPr="00E24BF4">
        <w:rPr>
          <w:rFonts w:cs="Arial"/>
          <w:sz w:val="22"/>
        </w:rPr>
        <w:t>.</w:t>
      </w:r>
    </w:p>
    <w:p w14:paraId="2194934E" w14:textId="77777777" w:rsidR="00187D85" w:rsidRPr="00E24BF4" w:rsidRDefault="00187D85" w:rsidP="00187D85">
      <w:pPr>
        <w:jc w:val="both"/>
        <w:rPr>
          <w:rFonts w:cs="Arial"/>
          <w:sz w:val="22"/>
        </w:rPr>
      </w:pPr>
    </w:p>
    <w:p w14:paraId="5BE3E9C1" w14:textId="77777777" w:rsidR="00187D85" w:rsidRPr="00E24BF4" w:rsidRDefault="00187D85" w:rsidP="00187D85">
      <w:pPr>
        <w:jc w:val="both"/>
        <w:rPr>
          <w:rFonts w:cs="Arial"/>
          <w:b/>
          <w:bCs/>
          <w:sz w:val="22"/>
        </w:rPr>
      </w:pPr>
      <w:r w:rsidRPr="00E24BF4">
        <w:rPr>
          <w:rFonts w:cs="Arial"/>
          <w:b/>
          <w:bCs/>
          <w:sz w:val="22"/>
        </w:rPr>
        <w:t>DANA JAMSTVA</w:t>
      </w:r>
    </w:p>
    <w:p w14:paraId="518B89D2" w14:textId="77777777" w:rsidR="00187D85" w:rsidRPr="00E24BF4" w:rsidRDefault="00187D85" w:rsidP="00187D85">
      <w:pPr>
        <w:jc w:val="both"/>
        <w:rPr>
          <w:rFonts w:cs="Arial"/>
          <w:sz w:val="22"/>
        </w:rPr>
      </w:pPr>
    </w:p>
    <w:p w14:paraId="71332F07" w14:textId="754DFCBE" w:rsidR="00187D85" w:rsidRPr="00E24BF4" w:rsidRDefault="00187D85" w:rsidP="00187D85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Grad Dubrovnik je u 2019. godini dao jamstvo za  zaduženje tvrtki Vodovod za</w:t>
      </w:r>
      <w:r w:rsidR="00556BD4" w:rsidRPr="00E24BF4">
        <w:rPr>
          <w:rFonts w:cs="Arial"/>
          <w:sz w:val="22"/>
        </w:rPr>
        <w:t xml:space="preserve"> ulaganje u </w:t>
      </w:r>
      <w:r w:rsidRPr="00E24BF4">
        <w:rPr>
          <w:rFonts w:cs="Arial"/>
          <w:sz w:val="22"/>
        </w:rPr>
        <w:t xml:space="preserve"> infrastrukturu </w:t>
      </w:r>
      <w:r w:rsidR="00556BD4" w:rsidRPr="00E24BF4">
        <w:rPr>
          <w:rFonts w:cs="Arial"/>
          <w:sz w:val="22"/>
        </w:rPr>
        <w:t>koje se u 202</w:t>
      </w:r>
      <w:r w:rsidR="00E30F0D" w:rsidRPr="00E24BF4">
        <w:rPr>
          <w:rFonts w:cs="Arial"/>
          <w:sz w:val="22"/>
        </w:rPr>
        <w:t>1</w:t>
      </w:r>
      <w:r w:rsidR="00556BD4" w:rsidRPr="00E24BF4">
        <w:rPr>
          <w:rFonts w:cs="Arial"/>
          <w:sz w:val="22"/>
        </w:rPr>
        <w:t xml:space="preserve">. godini </w:t>
      </w:r>
      <w:r w:rsidR="00716C29" w:rsidRPr="00E24BF4">
        <w:rPr>
          <w:rFonts w:cs="Arial"/>
          <w:sz w:val="22"/>
        </w:rPr>
        <w:t xml:space="preserve">realiziralo do kraja. U 2022. godini je započela otplata te se rate uredno otplaćuju. </w:t>
      </w:r>
    </w:p>
    <w:p w14:paraId="11B0D816" w14:textId="659E6DFF" w:rsidR="00716C29" w:rsidRPr="00E24BF4" w:rsidRDefault="00B12014" w:rsidP="00187D85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Jamstvo za kreditno zaduženje je dano društvu Hotel Gruž d.d. za izgradnju staračkog doma koje se tijekom 2021. godine počelo realizirati</w:t>
      </w:r>
      <w:r w:rsidR="00716C29" w:rsidRPr="00E24BF4">
        <w:rPr>
          <w:rFonts w:cs="Arial"/>
          <w:sz w:val="22"/>
        </w:rPr>
        <w:t>, a u 2022. se do kraja jamstvo iskoristilo te je u studenom 202</w:t>
      </w:r>
      <w:r w:rsidR="004A05AD" w:rsidRPr="00E24BF4">
        <w:rPr>
          <w:rFonts w:cs="Arial"/>
          <w:sz w:val="22"/>
        </w:rPr>
        <w:t>2</w:t>
      </w:r>
      <w:r w:rsidR="00716C29" w:rsidRPr="00E24BF4">
        <w:rPr>
          <w:rFonts w:cs="Arial"/>
          <w:sz w:val="22"/>
        </w:rPr>
        <w:t>. godine započela otplata koja se uredno izvršava.</w:t>
      </w:r>
    </w:p>
    <w:p w14:paraId="53A01568" w14:textId="77777777" w:rsidR="00187D85" w:rsidRPr="00E24BF4" w:rsidRDefault="00187D85" w:rsidP="00187D85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Sva društva uredno izvršavaju svoje obveze po kreditima te nije bilo aktivirano niti jedno jamstvo. </w:t>
      </w:r>
    </w:p>
    <w:p w14:paraId="2E8C47CD" w14:textId="77E45825" w:rsidR="00187D85" w:rsidRPr="00E24BF4" w:rsidRDefault="00187D85" w:rsidP="00187D85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Stanje danih jamstava na dan 31.12.20</w:t>
      </w:r>
      <w:r w:rsidR="00B12014" w:rsidRPr="00E24BF4">
        <w:rPr>
          <w:rFonts w:cs="Arial"/>
          <w:sz w:val="22"/>
        </w:rPr>
        <w:t>2</w:t>
      </w:r>
      <w:r w:rsidR="00716C29" w:rsidRPr="00E24BF4">
        <w:rPr>
          <w:rFonts w:cs="Arial"/>
          <w:sz w:val="22"/>
        </w:rPr>
        <w:t>2</w:t>
      </w:r>
      <w:r w:rsidRPr="00E24BF4">
        <w:rPr>
          <w:rFonts w:cs="Arial"/>
          <w:sz w:val="22"/>
        </w:rPr>
        <w:t xml:space="preserve">. godine je </w:t>
      </w:r>
      <w:r w:rsidR="00B12014" w:rsidRPr="00E24BF4">
        <w:rPr>
          <w:rFonts w:cs="Arial"/>
          <w:sz w:val="22"/>
        </w:rPr>
        <w:t>97</w:t>
      </w:r>
      <w:r w:rsidRPr="00E24BF4">
        <w:rPr>
          <w:rFonts w:cs="Arial"/>
          <w:sz w:val="22"/>
        </w:rPr>
        <w:t>.</w:t>
      </w:r>
      <w:r w:rsidR="00385C88" w:rsidRPr="00E24BF4">
        <w:rPr>
          <w:rFonts w:cs="Arial"/>
          <w:sz w:val="22"/>
        </w:rPr>
        <w:t>971</w:t>
      </w:r>
      <w:r w:rsidRPr="00E24BF4">
        <w:rPr>
          <w:rFonts w:cs="Arial"/>
          <w:sz w:val="22"/>
        </w:rPr>
        <w:t>.</w:t>
      </w:r>
      <w:r w:rsidR="00385C88" w:rsidRPr="00E24BF4">
        <w:rPr>
          <w:rFonts w:cs="Arial"/>
          <w:sz w:val="22"/>
        </w:rPr>
        <w:t>240</w:t>
      </w:r>
      <w:r w:rsidRPr="00E24BF4">
        <w:rPr>
          <w:rFonts w:cs="Arial"/>
          <w:sz w:val="22"/>
        </w:rPr>
        <w:t>,</w:t>
      </w:r>
      <w:r w:rsidR="00385C88" w:rsidRPr="00E24BF4">
        <w:rPr>
          <w:rFonts w:cs="Arial"/>
          <w:sz w:val="22"/>
        </w:rPr>
        <w:t>96</w:t>
      </w:r>
      <w:r w:rsidRPr="00E24BF4">
        <w:rPr>
          <w:rFonts w:cs="Arial"/>
          <w:sz w:val="22"/>
        </w:rPr>
        <w:t xml:space="preserve"> kune.</w:t>
      </w:r>
    </w:p>
    <w:p w14:paraId="7E5CAADB" w14:textId="44138B4B" w:rsidR="00C66B9B" w:rsidRPr="00E24BF4" w:rsidRDefault="00C66B9B" w:rsidP="00187D85">
      <w:pPr>
        <w:jc w:val="both"/>
        <w:rPr>
          <w:rFonts w:cs="Arial"/>
          <w:sz w:val="22"/>
        </w:rPr>
      </w:pPr>
    </w:p>
    <w:p w14:paraId="02CC49EB" w14:textId="77777777" w:rsidR="00187D85" w:rsidRPr="00E24BF4" w:rsidRDefault="00187D85" w:rsidP="00187D85">
      <w:pPr>
        <w:jc w:val="both"/>
        <w:rPr>
          <w:rFonts w:cs="Arial"/>
          <w:sz w:val="22"/>
        </w:rPr>
      </w:pPr>
    </w:p>
    <w:p w14:paraId="723C631B" w14:textId="77777777" w:rsidR="00187D85" w:rsidRPr="00E24BF4" w:rsidRDefault="00187D85" w:rsidP="00187D85">
      <w:pPr>
        <w:jc w:val="both"/>
        <w:rPr>
          <w:rFonts w:cs="Arial"/>
          <w:b/>
          <w:bCs/>
          <w:sz w:val="22"/>
        </w:rPr>
      </w:pPr>
      <w:r w:rsidRPr="00E24BF4">
        <w:rPr>
          <w:rFonts w:cs="Arial"/>
          <w:b/>
          <w:bCs/>
          <w:sz w:val="22"/>
        </w:rPr>
        <w:t>DANE SUGLASNOSTI</w:t>
      </w:r>
    </w:p>
    <w:p w14:paraId="11B2FF7F" w14:textId="77777777" w:rsidR="00187D85" w:rsidRPr="00E24BF4" w:rsidRDefault="00187D85" w:rsidP="00187D85">
      <w:pPr>
        <w:jc w:val="both"/>
        <w:rPr>
          <w:rFonts w:cs="Arial"/>
          <w:sz w:val="22"/>
        </w:rPr>
      </w:pPr>
    </w:p>
    <w:p w14:paraId="4EE09674" w14:textId="59CF4CDA" w:rsidR="00B97A89" w:rsidRPr="00E24BF4" w:rsidRDefault="00B97A89" w:rsidP="00187D85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U 2021. godini je dana suglasnost društvu Libertas Dubrovnik za sklapanje ugovora o dugoročnom kreditu za nabavku novih autobusa. Realizacija navedenog kredita </w:t>
      </w:r>
      <w:r w:rsidR="00716C29" w:rsidRPr="00E24BF4">
        <w:rPr>
          <w:rFonts w:cs="Arial"/>
          <w:sz w:val="22"/>
        </w:rPr>
        <w:t>se ostvarila u 2022. godini te je započela i otplata koja se uredno izvršava.</w:t>
      </w:r>
    </w:p>
    <w:p w14:paraId="00C43AD0" w14:textId="44799CFC" w:rsidR="00716C29" w:rsidRPr="00E24BF4" w:rsidRDefault="00716C29" w:rsidP="00187D85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>U ožujku 2022. godine dana je suglasnost društvu UTD Ragusa d.d. za zaduženje za kupnju dionica t</w:t>
      </w:r>
      <w:r w:rsidR="004A05AD" w:rsidRPr="00E24BF4">
        <w:rPr>
          <w:rFonts w:cs="Arial"/>
          <w:sz w:val="22"/>
        </w:rPr>
        <w:t>vr</w:t>
      </w:r>
      <w:r w:rsidRPr="00E24BF4">
        <w:rPr>
          <w:rFonts w:cs="Arial"/>
          <w:sz w:val="22"/>
        </w:rPr>
        <w:t>tke TUP d.d koja je u potpunosti realizirana u 2022. a otplata započinje u 2023. godini.</w:t>
      </w:r>
    </w:p>
    <w:p w14:paraId="77600888" w14:textId="77777777" w:rsidR="00187D85" w:rsidRPr="00E24BF4" w:rsidRDefault="00187D85" w:rsidP="00187D85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lastRenderedPageBreak/>
        <w:t>Sve otplate po kreditima za koje su dane suglasnosti u prošlim godinama se uredno otplaćuju.</w:t>
      </w:r>
    </w:p>
    <w:p w14:paraId="7A78D2D7" w14:textId="3735AC32" w:rsidR="008900AF" w:rsidRPr="00E24BF4" w:rsidRDefault="00187D85" w:rsidP="00187D85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U izvanbilančnoj evidenciji Grada Dubrovnika, stanje danih suglasnosti iznosi </w:t>
      </w:r>
      <w:r w:rsidR="00716C29" w:rsidRPr="00E24BF4">
        <w:rPr>
          <w:rFonts w:cs="Arial"/>
          <w:sz w:val="22"/>
        </w:rPr>
        <w:t>88</w:t>
      </w:r>
      <w:r w:rsidRPr="00E24BF4">
        <w:rPr>
          <w:rFonts w:cs="Arial"/>
          <w:sz w:val="22"/>
        </w:rPr>
        <w:t>.</w:t>
      </w:r>
      <w:r w:rsidR="00716C29" w:rsidRPr="00E24BF4">
        <w:rPr>
          <w:rFonts w:cs="Arial"/>
          <w:sz w:val="22"/>
        </w:rPr>
        <w:t>984</w:t>
      </w:r>
      <w:r w:rsidRPr="00E24BF4">
        <w:rPr>
          <w:rFonts w:cs="Arial"/>
          <w:sz w:val="22"/>
        </w:rPr>
        <w:t>.</w:t>
      </w:r>
      <w:r w:rsidR="00716C29" w:rsidRPr="00E24BF4">
        <w:rPr>
          <w:rFonts w:cs="Arial"/>
          <w:sz w:val="22"/>
        </w:rPr>
        <w:t>812</w:t>
      </w:r>
      <w:r w:rsidRPr="00E24BF4">
        <w:rPr>
          <w:rFonts w:cs="Arial"/>
          <w:sz w:val="22"/>
        </w:rPr>
        <w:t>,</w:t>
      </w:r>
      <w:r w:rsidR="00716C29" w:rsidRPr="00E24BF4">
        <w:rPr>
          <w:rFonts w:cs="Arial"/>
          <w:sz w:val="22"/>
        </w:rPr>
        <w:t>02</w:t>
      </w:r>
      <w:r w:rsidRPr="00E24BF4">
        <w:rPr>
          <w:rFonts w:cs="Arial"/>
          <w:sz w:val="22"/>
        </w:rPr>
        <w:t xml:space="preserve"> kuna.</w:t>
      </w:r>
    </w:p>
    <w:p w14:paraId="6F811F69" w14:textId="03C99ABC" w:rsidR="00187D85" w:rsidRPr="00E24BF4" w:rsidRDefault="00187D85" w:rsidP="00FE5C16">
      <w:pPr>
        <w:jc w:val="both"/>
        <w:rPr>
          <w:rFonts w:cs="Arial"/>
          <w:sz w:val="22"/>
        </w:rPr>
      </w:pPr>
    </w:p>
    <w:p w14:paraId="6841DAD6" w14:textId="77777777" w:rsidR="007F2366" w:rsidRPr="00E24BF4" w:rsidRDefault="007F2366" w:rsidP="00FE5C16">
      <w:pPr>
        <w:jc w:val="both"/>
        <w:rPr>
          <w:rFonts w:cs="Arial"/>
          <w:sz w:val="22"/>
        </w:rPr>
      </w:pPr>
    </w:p>
    <w:p w14:paraId="40F3227A" w14:textId="77777777" w:rsidR="00AD59D7" w:rsidRPr="00E24BF4" w:rsidRDefault="00AD59D7" w:rsidP="00FE5C16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 xml:space="preserve"> </w:t>
      </w:r>
      <w:r w:rsidR="005952B0" w:rsidRPr="00E24BF4">
        <w:rPr>
          <w:rFonts w:cs="Arial"/>
          <w:sz w:val="22"/>
        </w:rPr>
        <w:tab/>
      </w:r>
      <w:r w:rsidR="005952B0" w:rsidRPr="00E24BF4">
        <w:rPr>
          <w:rFonts w:cs="Arial"/>
          <w:sz w:val="22"/>
        </w:rPr>
        <w:tab/>
      </w:r>
      <w:r w:rsidR="005952B0" w:rsidRPr="00E24BF4">
        <w:rPr>
          <w:rFonts w:cs="Arial"/>
          <w:sz w:val="22"/>
        </w:rPr>
        <w:tab/>
      </w:r>
      <w:r w:rsidR="005952B0" w:rsidRPr="00E24BF4">
        <w:rPr>
          <w:rFonts w:cs="Arial"/>
          <w:sz w:val="22"/>
        </w:rPr>
        <w:tab/>
      </w:r>
      <w:r w:rsidR="005952B0" w:rsidRPr="00E24BF4">
        <w:rPr>
          <w:rFonts w:cs="Arial"/>
          <w:sz w:val="22"/>
        </w:rPr>
        <w:tab/>
      </w:r>
      <w:r w:rsidR="005952B0" w:rsidRPr="00E24BF4">
        <w:rPr>
          <w:rFonts w:cs="Arial"/>
          <w:sz w:val="22"/>
        </w:rPr>
        <w:tab/>
      </w:r>
      <w:r w:rsidR="0043043D" w:rsidRPr="00E24BF4">
        <w:rPr>
          <w:rFonts w:cs="Arial"/>
          <w:sz w:val="22"/>
        </w:rPr>
        <w:t xml:space="preserve">           Gradonačelnik</w:t>
      </w:r>
    </w:p>
    <w:p w14:paraId="4A7E85C0" w14:textId="77777777" w:rsidR="005952B0" w:rsidRPr="00E24BF4" w:rsidRDefault="005952B0" w:rsidP="00FE5C16">
      <w:pPr>
        <w:jc w:val="both"/>
        <w:rPr>
          <w:rFonts w:cs="Arial"/>
          <w:sz w:val="22"/>
        </w:rPr>
      </w:pPr>
    </w:p>
    <w:p w14:paraId="72DDF203" w14:textId="77777777" w:rsidR="005952B0" w:rsidRPr="00786DF1" w:rsidRDefault="005952B0" w:rsidP="00FE5C16">
      <w:pPr>
        <w:jc w:val="both"/>
        <w:rPr>
          <w:rFonts w:cs="Arial"/>
          <w:sz w:val="22"/>
        </w:rPr>
      </w:pPr>
      <w:r w:rsidRPr="00E24BF4">
        <w:rPr>
          <w:rFonts w:cs="Arial"/>
          <w:sz w:val="22"/>
        </w:rPr>
        <w:tab/>
      </w:r>
      <w:r w:rsidRPr="00E24BF4">
        <w:rPr>
          <w:rFonts w:cs="Arial"/>
          <w:sz w:val="22"/>
        </w:rPr>
        <w:tab/>
      </w:r>
      <w:r w:rsidRPr="00E24BF4">
        <w:rPr>
          <w:rFonts w:cs="Arial"/>
          <w:sz w:val="22"/>
        </w:rPr>
        <w:tab/>
      </w:r>
      <w:r w:rsidRPr="00E24BF4">
        <w:rPr>
          <w:rFonts w:cs="Arial"/>
          <w:sz w:val="22"/>
        </w:rPr>
        <w:tab/>
      </w:r>
      <w:r w:rsidRPr="00E24BF4">
        <w:rPr>
          <w:rFonts w:cs="Arial"/>
          <w:sz w:val="22"/>
        </w:rPr>
        <w:tab/>
      </w:r>
      <w:r w:rsidRPr="00E24BF4">
        <w:rPr>
          <w:rFonts w:cs="Arial"/>
          <w:sz w:val="22"/>
        </w:rPr>
        <w:tab/>
      </w:r>
      <w:r w:rsidRPr="00E24BF4">
        <w:rPr>
          <w:rFonts w:cs="Arial"/>
          <w:sz w:val="22"/>
        </w:rPr>
        <w:tab/>
        <w:t>Mato Franković</w:t>
      </w:r>
    </w:p>
    <w:p w14:paraId="479A4012" w14:textId="77777777" w:rsidR="008C2020" w:rsidRPr="00786DF1" w:rsidRDefault="008C2020" w:rsidP="00FE5C16">
      <w:pPr>
        <w:rPr>
          <w:rFonts w:cs="Arial"/>
          <w:sz w:val="22"/>
        </w:rPr>
      </w:pPr>
    </w:p>
    <w:sectPr w:rsidR="008C2020" w:rsidRPr="00786DF1" w:rsidSect="008C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24FC5"/>
    <w:multiLevelType w:val="hybridMultilevel"/>
    <w:tmpl w:val="7B8C476A"/>
    <w:lvl w:ilvl="0" w:tplc="74D8DE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3644A"/>
    <w:multiLevelType w:val="hybridMultilevel"/>
    <w:tmpl w:val="F0E410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666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2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741"/>
    <w:rsid w:val="000276D9"/>
    <w:rsid w:val="00033659"/>
    <w:rsid w:val="00035741"/>
    <w:rsid w:val="0006467D"/>
    <w:rsid w:val="000660E9"/>
    <w:rsid w:val="000841D6"/>
    <w:rsid w:val="000B6C98"/>
    <w:rsid w:val="000B6DEE"/>
    <w:rsid w:val="000E15C5"/>
    <w:rsid w:val="000E60EB"/>
    <w:rsid w:val="000F3D7B"/>
    <w:rsid w:val="001130CD"/>
    <w:rsid w:val="0011452D"/>
    <w:rsid w:val="00117998"/>
    <w:rsid w:val="001335FB"/>
    <w:rsid w:val="001636AA"/>
    <w:rsid w:val="0016585F"/>
    <w:rsid w:val="00171E3B"/>
    <w:rsid w:val="00173257"/>
    <w:rsid w:val="00187D85"/>
    <w:rsid w:val="001A2292"/>
    <w:rsid w:val="001E27CD"/>
    <w:rsid w:val="002037BE"/>
    <w:rsid w:val="0022154F"/>
    <w:rsid w:val="00237208"/>
    <w:rsid w:val="00241186"/>
    <w:rsid w:val="0024785D"/>
    <w:rsid w:val="00253EAC"/>
    <w:rsid w:val="00255FFF"/>
    <w:rsid w:val="00292B6E"/>
    <w:rsid w:val="002D38CD"/>
    <w:rsid w:val="002E16AA"/>
    <w:rsid w:val="002E29B8"/>
    <w:rsid w:val="002F36CE"/>
    <w:rsid w:val="00302517"/>
    <w:rsid w:val="00310667"/>
    <w:rsid w:val="0032023D"/>
    <w:rsid w:val="003375C7"/>
    <w:rsid w:val="00353954"/>
    <w:rsid w:val="00357CE0"/>
    <w:rsid w:val="00374225"/>
    <w:rsid w:val="00385C88"/>
    <w:rsid w:val="003A0FFE"/>
    <w:rsid w:val="003B026B"/>
    <w:rsid w:val="003C34F5"/>
    <w:rsid w:val="003C46D3"/>
    <w:rsid w:val="003D4637"/>
    <w:rsid w:val="003F71AE"/>
    <w:rsid w:val="0043043D"/>
    <w:rsid w:val="00440E94"/>
    <w:rsid w:val="004A05AD"/>
    <w:rsid w:val="004A4E52"/>
    <w:rsid w:val="004A665B"/>
    <w:rsid w:val="004B0A64"/>
    <w:rsid w:val="004D6FAD"/>
    <w:rsid w:val="004E543F"/>
    <w:rsid w:val="00556BD4"/>
    <w:rsid w:val="005576A8"/>
    <w:rsid w:val="00561DCD"/>
    <w:rsid w:val="00590043"/>
    <w:rsid w:val="005952B0"/>
    <w:rsid w:val="0059532E"/>
    <w:rsid w:val="0059742A"/>
    <w:rsid w:val="005B5D60"/>
    <w:rsid w:val="005C6AA5"/>
    <w:rsid w:val="005C6F1C"/>
    <w:rsid w:val="005D1B2A"/>
    <w:rsid w:val="005E3F44"/>
    <w:rsid w:val="006045E5"/>
    <w:rsid w:val="00622627"/>
    <w:rsid w:val="006263E8"/>
    <w:rsid w:val="0063743F"/>
    <w:rsid w:val="00651DCD"/>
    <w:rsid w:val="00675A54"/>
    <w:rsid w:val="0067742B"/>
    <w:rsid w:val="0068367E"/>
    <w:rsid w:val="00687945"/>
    <w:rsid w:val="00691678"/>
    <w:rsid w:val="006A34BB"/>
    <w:rsid w:val="006B71B4"/>
    <w:rsid w:val="006C6FA6"/>
    <w:rsid w:val="006E4F86"/>
    <w:rsid w:val="006F1A34"/>
    <w:rsid w:val="006F6127"/>
    <w:rsid w:val="007005EC"/>
    <w:rsid w:val="007137FF"/>
    <w:rsid w:val="007148F2"/>
    <w:rsid w:val="00716C29"/>
    <w:rsid w:val="0073317E"/>
    <w:rsid w:val="00786DF1"/>
    <w:rsid w:val="007A0C4C"/>
    <w:rsid w:val="007A643C"/>
    <w:rsid w:val="007B608E"/>
    <w:rsid w:val="007C26E7"/>
    <w:rsid w:val="007C5B27"/>
    <w:rsid w:val="007F2366"/>
    <w:rsid w:val="00815B0E"/>
    <w:rsid w:val="00815CB3"/>
    <w:rsid w:val="008259C6"/>
    <w:rsid w:val="00833C0E"/>
    <w:rsid w:val="0083744D"/>
    <w:rsid w:val="008431DF"/>
    <w:rsid w:val="0085040B"/>
    <w:rsid w:val="008900AF"/>
    <w:rsid w:val="0089444C"/>
    <w:rsid w:val="008C2020"/>
    <w:rsid w:val="008D05CF"/>
    <w:rsid w:val="008D1D24"/>
    <w:rsid w:val="008F4E2E"/>
    <w:rsid w:val="008F639A"/>
    <w:rsid w:val="008F7A16"/>
    <w:rsid w:val="00901AFA"/>
    <w:rsid w:val="00940D6D"/>
    <w:rsid w:val="00963AFE"/>
    <w:rsid w:val="00975CA1"/>
    <w:rsid w:val="00983CE1"/>
    <w:rsid w:val="00985A4A"/>
    <w:rsid w:val="009A5925"/>
    <w:rsid w:val="009B425E"/>
    <w:rsid w:val="009D083B"/>
    <w:rsid w:val="009E34D9"/>
    <w:rsid w:val="009E4D86"/>
    <w:rsid w:val="009F22F0"/>
    <w:rsid w:val="00A11B1D"/>
    <w:rsid w:val="00A3673E"/>
    <w:rsid w:val="00A50907"/>
    <w:rsid w:val="00A50E06"/>
    <w:rsid w:val="00A62F48"/>
    <w:rsid w:val="00AB722D"/>
    <w:rsid w:val="00AD59D7"/>
    <w:rsid w:val="00B12014"/>
    <w:rsid w:val="00B168E3"/>
    <w:rsid w:val="00B2627B"/>
    <w:rsid w:val="00B32AF7"/>
    <w:rsid w:val="00B37375"/>
    <w:rsid w:val="00B47AE0"/>
    <w:rsid w:val="00B50A79"/>
    <w:rsid w:val="00B71029"/>
    <w:rsid w:val="00B714A5"/>
    <w:rsid w:val="00B97A89"/>
    <w:rsid w:val="00BA7C8A"/>
    <w:rsid w:val="00BD6AE1"/>
    <w:rsid w:val="00C06BB9"/>
    <w:rsid w:val="00C31202"/>
    <w:rsid w:val="00C40272"/>
    <w:rsid w:val="00C51861"/>
    <w:rsid w:val="00C66B9B"/>
    <w:rsid w:val="00C85FF6"/>
    <w:rsid w:val="00C92BA3"/>
    <w:rsid w:val="00C93AAE"/>
    <w:rsid w:val="00CA4D78"/>
    <w:rsid w:val="00CB5959"/>
    <w:rsid w:val="00CF1135"/>
    <w:rsid w:val="00CF601B"/>
    <w:rsid w:val="00D076ED"/>
    <w:rsid w:val="00D14470"/>
    <w:rsid w:val="00D76A3D"/>
    <w:rsid w:val="00D84CE3"/>
    <w:rsid w:val="00D92784"/>
    <w:rsid w:val="00DB0EDE"/>
    <w:rsid w:val="00DC1408"/>
    <w:rsid w:val="00E17B4F"/>
    <w:rsid w:val="00E238DE"/>
    <w:rsid w:val="00E24BF4"/>
    <w:rsid w:val="00E30F0D"/>
    <w:rsid w:val="00E33DB9"/>
    <w:rsid w:val="00E36025"/>
    <w:rsid w:val="00E43C04"/>
    <w:rsid w:val="00E565D7"/>
    <w:rsid w:val="00E60AD8"/>
    <w:rsid w:val="00E64D42"/>
    <w:rsid w:val="00E7466F"/>
    <w:rsid w:val="00E76D83"/>
    <w:rsid w:val="00E91A31"/>
    <w:rsid w:val="00EA0B22"/>
    <w:rsid w:val="00EE0C26"/>
    <w:rsid w:val="00EE4547"/>
    <w:rsid w:val="00EE47E2"/>
    <w:rsid w:val="00EF69C0"/>
    <w:rsid w:val="00F04B74"/>
    <w:rsid w:val="00F2463B"/>
    <w:rsid w:val="00F46737"/>
    <w:rsid w:val="00F95246"/>
    <w:rsid w:val="00FA16DE"/>
    <w:rsid w:val="00FB2CFA"/>
    <w:rsid w:val="00FB4581"/>
    <w:rsid w:val="00FB5230"/>
    <w:rsid w:val="00FB5246"/>
    <w:rsid w:val="00FB61B6"/>
    <w:rsid w:val="00FC6EB3"/>
    <w:rsid w:val="00FD1EE6"/>
    <w:rsid w:val="00FE1341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BA46"/>
  <w15:docId w15:val="{C9AFF836-9487-4C99-A4F7-714FC3A3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41"/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41"/>
    <w:pPr>
      <w:ind w:left="720"/>
      <w:contextualSpacing/>
    </w:pPr>
  </w:style>
  <w:style w:type="paragraph" w:styleId="NoSpacing">
    <w:name w:val="No Spacing"/>
    <w:uiPriority w:val="1"/>
    <w:qFormat/>
    <w:rsid w:val="00FE5C16"/>
    <w:pPr>
      <w:spacing w:line="240" w:lineRule="auto"/>
    </w:pPr>
    <w:rPr>
      <w:rFonts w:ascii="Arial" w:eastAsia="Calibri" w:hAnsi="Arial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5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5C1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3554</TotalTime>
  <Pages>7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finpror</dc:creator>
  <cp:keywords/>
  <dc:description/>
  <cp:lastModifiedBy>Maro Bajo</cp:lastModifiedBy>
  <cp:revision>99</cp:revision>
  <cp:lastPrinted>2020-02-17T09:44:00Z</cp:lastPrinted>
  <dcterms:created xsi:type="dcterms:W3CDTF">2018-02-14T09:45:00Z</dcterms:created>
  <dcterms:modified xsi:type="dcterms:W3CDTF">2023-02-15T08:22:00Z</dcterms:modified>
</cp:coreProperties>
</file>