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48" w:rsidRPr="0009437E" w:rsidRDefault="00F06448" w:rsidP="00F06448">
      <w:pPr>
        <w:rPr>
          <w:rFonts w:ascii="Arial" w:hAnsi="Arial" w:cs="Arial"/>
          <w:sz w:val="22"/>
          <w:szCs w:val="22"/>
        </w:rPr>
      </w:pPr>
      <w:r w:rsidRPr="0009437E">
        <w:rPr>
          <w:rFonts w:ascii="Arial" w:hAnsi="Arial" w:cs="Arial"/>
          <w:sz w:val="22"/>
          <w:szCs w:val="22"/>
        </w:rPr>
        <w:t>SLUŽBENI GLASNIK GRADA DUBROVNIKA</w:t>
      </w:r>
    </w:p>
    <w:p w:rsidR="00F06448" w:rsidRPr="0009437E" w:rsidRDefault="00F06448" w:rsidP="00F06448">
      <w:pPr>
        <w:rPr>
          <w:rFonts w:ascii="Arial" w:hAnsi="Arial" w:cs="Arial"/>
          <w:sz w:val="22"/>
          <w:szCs w:val="22"/>
        </w:rPr>
      </w:pPr>
    </w:p>
    <w:p w:rsidR="00F06448" w:rsidRPr="0009437E" w:rsidRDefault="00F06448" w:rsidP="00F06448">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8</w:t>
      </w:r>
      <w:r w:rsidRPr="0009437E">
        <w:rPr>
          <w:rFonts w:ascii="Arial" w:hAnsi="Arial" w:cs="Arial"/>
          <w:sz w:val="22"/>
          <w:szCs w:val="22"/>
        </w:rPr>
        <w:t>.       Godina LX</w:t>
      </w:r>
    </w:p>
    <w:p w:rsidR="00F06448" w:rsidRPr="0009437E" w:rsidRDefault="00F06448" w:rsidP="00F06448">
      <w:pPr>
        <w:rPr>
          <w:rFonts w:ascii="Arial" w:hAnsi="Arial" w:cs="Arial"/>
          <w:sz w:val="22"/>
          <w:szCs w:val="22"/>
        </w:rPr>
      </w:pPr>
    </w:p>
    <w:p w:rsidR="00F06448" w:rsidRPr="0009437E" w:rsidRDefault="00F06448" w:rsidP="00F06448">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19</w:t>
      </w:r>
      <w:r w:rsidRPr="0009437E">
        <w:rPr>
          <w:rFonts w:ascii="Arial" w:hAnsi="Arial" w:cs="Arial"/>
          <w:sz w:val="22"/>
          <w:szCs w:val="22"/>
        </w:rPr>
        <w:t xml:space="preserve">. </w:t>
      </w:r>
      <w:r>
        <w:rPr>
          <w:rFonts w:ascii="Arial" w:hAnsi="Arial" w:cs="Arial"/>
          <w:sz w:val="22"/>
          <w:szCs w:val="22"/>
        </w:rPr>
        <w:t>svibnja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F06448" w:rsidRPr="0009437E" w:rsidRDefault="00F06448" w:rsidP="00F06448">
      <w:pPr>
        <w:rPr>
          <w:rFonts w:ascii="Arial" w:hAnsi="Arial" w:cs="Arial"/>
          <w:sz w:val="22"/>
          <w:szCs w:val="22"/>
        </w:rPr>
      </w:pPr>
      <w:r w:rsidRPr="0009437E">
        <w:rPr>
          <w:rFonts w:ascii="Arial" w:hAnsi="Arial" w:cs="Arial"/>
          <w:sz w:val="22"/>
          <w:szCs w:val="22"/>
        </w:rPr>
        <w:t>_________________________________________________________________________</w:t>
      </w:r>
    </w:p>
    <w:p w:rsidR="00F06448" w:rsidRPr="0009437E" w:rsidRDefault="00F06448" w:rsidP="00F06448">
      <w:pPr>
        <w:rPr>
          <w:rFonts w:ascii="Arial" w:hAnsi="Arial" w:cs="Arial"/>
          <w:sz w:val="22"/>
          <w:szCs w:val="22"/>
        </w:rPr>
      </w:pPr>
    </w:p>
    <w:p w:rsidR="00F06448" w:rsidRDefault="00F06448" w:rsidP="00F06448">
      <w:pPr>
        <w:rPr>
          <w:rFonts w:ascii="Arial" w:hAnsi="Arial" w:cs="Arial"/>
          <w:sz w:val="22"/>
          <w:szCs w:val="22"/>
        </w:rPr>
      </w:pPr>
      <w:r w:rsidRPr="0009437E">
        <w:rPr>
          <w:rFonts w:ascii="Arial" w:hAnsi="Arial" w:cs="Arial"/>
          <w:sz w:val="22"/>
          <w:szCs w:val="22"/>
        </w:rPr>
        <w:t xml:space="preserve">Sadržaj    </w:t>
      </w:r>
    </w:p>
    <w:p w:rsidR="00F06448" w:rsidRDefault="00F06448" w:rsidP="00F06448">
      <w:pPr>
        <w:rPr>
          <w:rFonts w:ascii="Arial" w:hAnsi="Arial" w:cs="Arial"/>
          <w:sz w:val="22"/>
          <w:szCs w:val="22"/>
        </w:rPr>
      </w:pPr>
    </w:p>
    <w:p w:rsidR="003C7EAF" w:rsidRDefault="003C7EAF" w:rsidP="00F06448">
      <w:pPr>
        <w:rPr>
          <w:rFonts w:ascii="Arial" w:hAnsi="Arial" w:cs="Arial"/>
          <w:sz w:val="22"/>
          <w:szCs w:val="22"/>
        </w:rPr>
      </w:pP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r>
        <w:rPr>
          <w:rFonts w:ascii="Arial" w:hAnsi="Arial" w:cs="Arial"/>
          <w:sz w:val="22"/>
          <w:szCs w:val="22"/>
        </w:rPr>
        <w:t>GRADONAČELNIK</w:t>
      </w: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Pr="00DB1912" w:rsidRDefault="00F06448" w:rsidP="00F06448">
      <w:pPr>
        <w:rPr>
          <w:rFonts w:ascii="Arial" w:hAnsi="Arial" w:cs="Arial"/>
          <w:sz w:val="22"/>
          <w:szCs w:val="22"/>
        </w:rPr>
      </w:pPr>
      <w:r>
        <w:rPr>
          <w:rFonts w:ascii="Arial" w:hAnsi="Arial" w:cs="Arial"/>
          <w:sz w:val="22"/>
          <w:szCs w:val="22"/>
        </w:rPr>
        <w:t>77.</w:t>
      </w:r>
      <w:r w:rsidRPr="00F06448">
        <w:rPr>
          <w:rFonts w:ascii="Arial" w:hAnsi="Arial" w:cs="Arial"/>
          <w:sz w:val="22"/>
          <w:szCs w:val="22"/>
        </w:rPr>
        <w:t xml:space="preserve"> </w:t>
      </w:r>
      <w:r w:rsidRPr="00DB1912">
        <w:rPr>
          <w:rFonts w:ascii="Arial" w:hAnsi="Arial" w:cs="Arial"/>
          <w:sz w:val="22"/>
          <w:szCs w:val="22"/>
        </w:rPr>
        <w:t>O</w:t>
      </w:r>
      <w:r>
        <w:rPr>
          <w:rFonts w:ascii="Arial" w:hAnsi="Arial" w:cs="Arial"/>
          <w:sz w:val="22"/>
          <w:szCs w:val="22"/>
        </w:rPr>
        <w:t>dluka</w:t>
      </w:r>
      <w:r w:rsidRPr="00DB1912">
        <w:rPr>
          <w:rFonts w:ascii="Arial" w:hAnsi="Arial" w:cs="Arial"/>
          <w:sz w:val="22"/>
          <w:szCs w:val="22"/>
        </w:rPr>
        <w:t xml:space="preserve"> o razrješenju </w:t>
      </w:r>
      <w:r>
        <w:rPr>
          <w:rFonts w:ascii="Arial" w:hAnsi="Arial" w:cs="Arial"/>
          <w:sz w:val="22"/>
          <w:szCs w:val="22"/>
        </w:rPr>
        <w:t xml:space="preserve">predsjednice </w:t>
      </w:r>
      <w:r w:rsidRPr="00DB1912">
        <w:rPr>
          <w:rFonts w:ascii="Arial" w:hAnsi="Arial" w:cs="Arial"/>
          <w:sz w:val="22"/>
          <w:szCs w:val="22"/>
        </w:rPr>
        <w:t xml:space="preserve">Upravnog vijeća Javne ustanove „Rezervat </w:t>
      </w:r>
      <w:proofErr w:type="spellStart"/>
      <w:r w:rsidRPr="00DB1912">
        <w:rPr>
          <w:rFonts w:ascii="Arial" w:hAnsi="Arial" w:cs="Arial"/>
          <w:sz w:val="22"/>
          <w:szCs w:val="22"/>
        </w:rPr>
        <w:t>Lokrum</w:t>
      </w:r>
      <w:proofErr w:type="spellEnd"/>
      <w:r w:rsidRPr="00DB1912">
        <w:rPr>
          <w:rFonts w:ascii="Arial" w:hAnsi="Arial" w:cs="Arial"/>
          <w:sz w:val="22"/>
          <w:szCs w:val="22"/>
        </w:rPr>
        <w:t>“</w:t>
      </w:r>
    </w:p>
    <w:p w:rsidR="00F06448" w:rsidRPr="00DB1912" w:rsidRDefault="00F06448" w:rsidP="00F06448">
      <w:pPr>
        <w:rPr>
          <w:rFonts w:ascii="Arial" w:hAnsi="Arial" w:cs="Arial"/>
          <w:sz w:val="22"/>
          <w:szCs w:val="22"/>
        </w:rPr>
      </w:pPr>
    </w:p>
    <w:p w:rsidR="00F06448" w:rsidRPr="00DB1912" w:rsidRDefault="00F06448" w:rsidP="00F06448">
      <w:pPr>
        <w:rPr>
          <w:rFonts w:ascii="Arial" w:hAnsi="Arial" w:cs="Arial"/>
          <w:sz w:val="22"/>
          <w:szCs w:val="22"/>
        </w:rPr>
      </w:pPr>
      <w:r>
        <w:rPr>
          <w:rFonts w:ascii="Arial" w:hAnsi="Arial" w:cs="Arial"/>
          <w:sz w:val="22"/>
          <w:szCs w:val="22"/>
        </w:rPr>
        <w:t xml:space="preserve">78. </w:t>
      </w:r>
      <w:r w:rsidRPr="00DB1912">
        <w:rPr>
          <w:rFonts w:ascii="Arial" w:hAnsi="Arial" w:cs="Arial"/>
          <w:sz w:val="22"/>
          <w:szCs w:val="22"/>
        </w:rPr>
        <w:t>O</w:t>
      </w:r>
      <w:r>
        <w:rPr>
          <w:rFonts w:ascii="Arial" w:hAnsi="Arial" w:cs="Arial"/>
          <w:sz w:val="22"/>
          <w:szCs w:val="22"/>
        </w:rPr>
        <w:t>dluka</w:t>
      </w:r>
      <w:r w:rsidRPr="00DB1912">
        <w:rPr>
          <w:rFonts w:ascii="Arial" w:hAnsi="Arial" w:cs="Arial"/>
          <w:sz w:val="22"/>
          <w:szCs w:val="22"/>
        </w:rPr>
        <w:t xml:space="preserve"> o </w:t>
      </w:r>
      <w:r>
        <w:rPr>
          <w:rFonts w:ascii="Arial" w:hAnsi="Arial" w:cs="Arial"/>
          <w:sz w:val="22"/>
          <w:szCs w:val="22"/>
        </w:rPr>
        <w:t>imenovanju</w:t>
      </w:r>
      <w:r w:rsidRPr="00DB1912">
        <w:rPr>
          <w:rFonts w:ascii="Arial" w:hAnsi="Arial" w:cs="Arial"/>
          <w:sz w:val="22"/>
          <w:szCs w:val="22"/>
        </w:rPr>
        <w:t xml:space="preserve"> </w:t>
      </w:r>
      <w:r>
        <w:rPr>
          <w:rFonts w:ascii="Arial" w:hAnsi="Arial" w:cs="Arial"/>
          <w:sz w:val="22"/>
          <w:szCs w:val="22"/>
        </w:rPr>
        <w:t xml:space="preserve">predsjednice i </w:t>
      </w:r>
      <w:r w:rsidRPr="00DB1912">
        <w:rPr>
          <w:rFonts w:ascii="Arial" w:hAnsi="Arial" w:cs="Arial"/>
          <w:sz w:val="22"/>
          <w:szCs w:val="22"/>
        </w:rPr>
        <w:t xml:space="preserve">člana Upravnog vijeća Javne ustanove „Rezervat </w:t>
      </w:r>
      <w:proofErr w:type="spellStart"/>
      <w:r w:rsidRPr="00DB1912">
        <w:rPr>
          <w:rFonts w:ascii="Arial" w:hAnsi="Arial" w:cs="Arial"/>
          <w:sz w:val="22"/>
          <w:szCs w:val="22"/>
        </w:rPr>
        <w:t>Lokrum</w:t>
      </w:r>
      <w:proofErr w:type="spellEnd"/>
      <w:r w:rsidRPr="00DB1912">
        <w:rPr>
          <w:rFonts w:ascii="Arial" w:hAnsi="Arial" w:cs="Arial"/>
          <w:sz w:val="22"/>
          <w:szCs w:val="22"/>
        </w:rPr>
        <w:t>“</w:t>
      </w:r>
    </w:p>
    <w:p w:rsidR="00F06448" w:rsidRDefault="00F06448" w:rsidP="00F06448">
      <w:pPr>
        <w:rPr>
          <w:rFonts w:ascii="Arial" w:hAnsi="Arial" w:cs="Arial"/>
          <w:sz w:val="22"/>
          <w:szCs w:val="22"/>
        </w:rPr>
      </w:pPr>
    </w:p>
    <w:p w:rsidR="00F06448" w:rsidRPr="00DB1912" w:rsidRDefault="00F06448" w:rsidP="00F06448">
      <w:pPr>
        <w:rPr>
          <w:rFonts w:ascii="Arial" w:hAnsi="Arial" w:cs="Arial"/>
          <w:sz w:val="22"/>
          <w:szCs w:val="22"/>
        </w:rPr>
      </w:pPr>
      <w:r>
        <w:rPr>
          <w:rFonts w:ascii="Arial" w:hAnsi="Arial" w:cs="Arial"/>
          <w:sz w:val="22"/>
          <w:szCs w:val="22"/>
        </w:rPr>
        <w:t>79.</w:t>
      </w:r>
      <w:r w:rsidRPr="0009437E">
        <w:rPr>
          <w:rFonts w:ascii="Arial" w:hAnsi="Arial" w:cs="Arial"/>
          <w:sz w:val="22"/>
          <w:szCs w:val="22"/>
        </w:rPr>
        <w:t xml:space="preserve"> </w:t>
      </w:r>
      <w:r>
        <w:rPr>
          <w:rFonts w:ascii="Arial" w:hAnsi="Arial" w:cs="Arial"/>
          <w:sz w:val="22"/>
          <w:szCs w:val="22"/>
        </w:rPr>
        <w:t>Zaključak</w:t>
      </w:r>
      <w:r w:rsidRPr="00DB1912">
        <w:rPr>
          <w:rFonts w:ascii="Arial" w:hAnsi="Arial" w:cs="Arial"/>
          <w:sz w:val="22"/>
          <w:szCs w:val="22"/>
        </w:rPr>
        <w:t xml:space="preserve"> o razrješenju člana Upravnog vijeća </w:t>
      </w:r>
      <w:r>
        <w:rPr>
          <w:rFonts w:ascii="Arial" w:hAnsi="Arial" w:cs="Arial"/>
          <w:sz w:val="22"/>
          <w:szCs w:val="22"/>
        </w:rPr>
        <w:t>Zavoda za obnovu Dubrovnika</w:t>
      </w:r>
    </w:p>
    <w:p w:rsidR="00F06448" w:rsidRPr="00DB1912" w:rsidRDefault="00F06448" w:rsidP="00F06448">
      <w:pPr>
        <w:rPr>
          <w:rFonts w:ascii="Arial" w:hAnsi="Arial" w:cs="Arial"/>
          <w:sz w:val="22"/>
          <w:szCs w:val="22"/>
        </w:rPr>
      </w:pPr>
    </w:p>
    <w:p w:rsidR="00F06448" w:rsidRPr="00DB1912" w:rsidRDefault="00F06448" w:rsidP="00F06448">
      <w:pPr>
        <w:rPr>
          <w:rFonts w:ascii="Arial" w:hAnsi="Arial" w:cs="Arial"/>
          <w:sz w:val="22"/>
          <w:szCs w:val="22"/>
        </w:rPr>
      </w:pPr>
      <w:r>
        <w:rPr>
          <w:rFonts w:ascii="Arial" w:hAnsi="Arial" w:cs="Arial"/>
          <w:sz w:val="22"/>
          <w:szCs w:val="22"/>
        </w:rPr>
        <w:t xml:space="preserve">80. Zaključak </w:t>
      </w:r>
      <w:r w:rsidRPr="00DB1912">
        <w:rPr>
          <w:rFonts w:ascii="Arial" w:hAnsi="Arial" w:cs="Arial"/>
          <w:sz w:val="22"/>
          <w:szCs w:val="22"/>
        </w:rPr>
        <w:t xml:space="preserve">o </w:t>
      </w:r>
      <w:r>
        <w:rPr>
          <w:rFonts w:ascii="Arial" w:hAnsi="Arial" w:cs="Arial"/>
          <w:sz w:val="22"/>
          <w:szCs w:val="22"/>
        </w:rPr>
        <w:t>imenovanju</w:t>
      </w:r>
      <w:r w:rsidRPr="00DB1912">
        <w:rPr>
          <w:rFonts w:ascii="Arial" w:hAnsi="Arial" w:cs="Arial"/>
          <w:sz w:val="22"/>
          <w:szCs w:val="22"/>
        </w:rPr>
        <w:t xml:space="preserve"> člana Upravnog vijeća </w:t>
      </w:r>
      <w:r>
        <w:rPr>
          <w:rFonts w:ascii="Arial" w:hAnsi="Arial" w:cs="Arial"/>
          <w:sz w:val="22"/>
          <w:szCs w:val="22"/>
        </w:rPr>
        <w:t>Zavoda za obnovu Dubrovnika</w:t>
      </w:r>
    </w:p>
    <w:p w:rsidR="00F06448" w:rsidRDefault="00F06448" w:rsidP="00F06448">
      <w:pPr>
        <w:rPr>
          <w:rFonts w:ascii="Arial" w:hAnsi="Arial" w:cs="Arial"/>
          <w:sz w:val="22"/>
          <w:szCs w:val="22"/>
        </w:rPr>
      </w:pPr>
    </w:p>
    <w:p w:rsidR="00F06448" w:rsidRDefault="00F06448" w:rsidP="00F06448">
      <w:pPr>
        <w:rPr>
          <w:rFonts w:ascii="Arial" w:eastAsia="Calibri" w:hAnsi="Arial" w:cs="Arial"/>
          <w:sz w:val="22"/>
          <w:szCs w:val="22"/>
          <w:lang w:eastAsia="ar-SA"/>
        </w:rPr>
      </w:pPr>
      <w:r w:rsidRPr="00F06448">
        <w:rPr>
          <w:rFonts w:ascii="Arial" w:hAnsi="Arial" w:cs="Arial"/>
          <w:sz w:val="22"/>
          <w:szCs w:val="22"/>
        </w:rPr>
        <w:t>81.</w:t>
      </w:r>
      <w:r w:rsidRPr="00F06448">
        <w:rPr>
          <w:rFonts w:ascii="Arial" w:eastAsia="Calibri" w:hAnsi="Arial" w:cs="Arial"/>
          <w:sz w:val="22"/>
          <w:szCs w:val="22"/>
          <w:lang w:eastAsia="ar-SA"/>
        </w:rPr>
        <w:t xml:space="preserve"> Pravilnik o </w:t>
      </w:r>
      <w:r>
        <w:rPr>
          <w:rFonts w:ascii="Arial" w:eastAsia="Calibri" w:hAnsi="Arial" w:cs="Arial"/>
          <w:sz w:val="22"/>
          <w:szCs w:val="22"/>
          <w:lang w:eastAsia="ar-SA"/>
        </w:rPr>
        <w:t xml:space="preserve">izmjenama i dopunama Pravilnika o </w:t>
      </w:r>
      <w:r w:rsidRPr="00F06448">
        <w:rPr>
          <w:rFonts w:ascii="Arial" w:eastAsia="Calibri" w:hAnsi="Arial" w:cs="Arial"/>
          <w:sz w:val="22"/>
          <w:szCs w:val="22"/>
          <w:lang w:eastAsia="ar-SA"/>
        </w:rPr>
        <w:t>unutarnjem redu gradske uprave Grada Dubrovnika</w:t>
      </w: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Pr="00F06448" w:rsidRDefault="00F06448" w:rsidP="00F06448">
      <w:pPr>
        <w:rPr>
          <w:rFonts w:ascii="Arial" w:hAnsi="Arial" w:cs="Arial"/>
          <w:b/>
          <w:sz w:val="22"/>
          <w:szCs w:val="22"/>
        </w:rPr>
      </w:pPr>
      <w:r w:rsidRPr="00F06448">
        <w:rPr>
          <w:rFonts w:ascii="Arial" w:hAnsi="Arial" w:cs="Arial"/>
          <w:b/>
          <w:sz w:val="22"/>
          <w:szCs w:val="22"/>
        </w:rPr>
        <w:t>GRADONAČELNIK</w:t>
      </w: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Pr="00F06448" w:rsidRDefault="00F06448" w:rsidP="00F06448">
      <w:pPr>
        <w:rPr>
          <w:rFonts w:ascii="Arial" w:hAnsi="Arial" w:cs="Arial"/>
          <w:b/>
          <w:sz w:val="22"/>
          <w:szCs w:val="22"/>
        </w:rPr>
      </w:pPr>
      <w:r w:rsidRPr="00F06448">
        <w:rPr>
          <w:rFonts w:ascii="Arial" w:hAnsi="Arial" w:cs="Arial"/>
          <w:b/>
          <w:sz w:val="22"/>
          <w:szCs w:val="22"/>
        </w:rPr>
        <w:t>77</w:t>
      </w: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F06448" w:rsidRPr="001309E3" w:rsidRDefault="00F06448" w:rsidP="00F06448">
      <w:pPr>
        <w:jc w:val="both"/>
        <w:rPr>
          <w:rFonts w:ascii="Arial" w:hAnsi="Arial" w:cs="Arial"/>
          <w:sz w:val="22"/>
          <w:szCs w:val="22"/>
        </w:rPr>
      </w:pPr>
      <w:r w:rsidRPr="001309E3">
        <w:rPr>
          <w:rFonts w:ascii="Arial" w:hAnsi="Arial" w:cs="Arial"/>
          <w:sz w:val="22"/>
          <w:szCs w:val="22"/>
        </w:rPr>
        <w:t>Na temelju članka 48. stavka 1. točka 6. Zakona o lokalnoj i područnoj (regionalnoj) samoupravi („Narodne novine“, broj 33/01, 60/01, 129/05, 109/07, 125/08, 36/09, 150/11, 144/12, 19/13-pročišćeni tekst, 137/15, 123/17, 98/19, 144/20),</w:t>
      </w:r>
      <w:r>
        <w:rPr>
          <w:rFonts w:ascii="Arial" w:hAnsi="Arial" w:cs="Arial"/>
          <w:sz w:val="22"/>
          <w:szCs w:val="22"/>
        </w:rPr>
        <w:t xml:space="preserve"> članka 35. Zakona o ustanovama (Narodne novine“, broj 76/93, 29/97, 47/99, 35/08, 127/19 i 151/22), članka 133. Zakona o zaštiti prirode („Narodne novine“, broj 80/13, 15/18, 14/19 i 127/19)</w:t>
      </w:r>
      <w:r w:rsidR="007B32EE">
        <w:rPr>
          <w:rFonts w:ascii="Arial" w:hAnsi="Arial" w:cs="Arial"/>
          <w:sz w:val="22"/>
          <w:szCs w:val="22"/>
        </w:rPr>
        <w:t>,</w:t>
      </w:r>
      <w:r w:rsidRPr="001309E3">
        <w:rPr>
          <w:rFonts w:ascii="Arial" w:hAnsi="Arial" w:cs="Arial"/>
          <w:sz w:val="22"/>
          <w:szCs w:val="22"/>
        </w:rPr>
        <w:t xml:space="preserve"> a u skladu s člankom 48.  Statuta Grada Dubrovnika („Službeni glasnik Grada Dubrovnika“, broj </w:t>
      </w:r>
      <w:r w:rsidR="007B32EE">
        <w:rPr>
          <w:rFonts w:ascii="Arial" w:hAnsi="Arial" w:cs="Arial"/>
          <w:sz w:val="22"/>
          <w:szCs w:val="22"/>
        </w:rPr>
        <w:t>2/21</w:t>
      </w:r>
      <w:r w:rsidRPr="001309E3">
        <w:rPr>
          <w:rFonts w:ascii="Arial" w:hAnsi="Arial" w:cs="Arial"/>
          <w:sz w:val="22"/>
          <w:szCs w:val="22"/>
        </w:rPr>
        <w:t xml:space="preserve">) i člankom 18. Statuta Javne ustanove „Rezervat </w:t>
      </w:r>
      <w:proofErr w:type="spellStart"/>
      <w:r w:rsidRPr="001309E3">
        <w:rPr>
          <w:rFonts w:ascii="Arial" w:hAnsi="Arial" w:cs="Arial"/>
          <w:sz w:val="22"/>
          <w:szCs w:val="22"/>
        </w:rPr>
        <w:t>Lokrum</w:t>
      </w:r>
      <w:proofErr w:type="spellEnd"/>
      <w:r w:rsidRPr="001309E3">
        <w:rPr>
          <w:rFonts w:ascii="Arial" w:hAnsi="Arial" w:cs="Arial"/>
          <w:sz w:val="22"/>
          <w:szCs w:val="22"/>
        </w:rPr>
        <w:t>“ gradonačelnik Grada Dubrovnika donosi</w:t>
      </w:r>
    </w:p>
    <w:p w:rsidR="00F06448" w:rsidRPr="001309E3" w:rsidRDefault="00F06448" w:rsidP="00F06448">
      <w:pPr>
        <w:jc w:val="both"/>
        <w:rPr>
          <w:rFonts w:ascii="Arial" w:hAnsi="Arial" w:cs="Arial"/>
          <w:sz w:val="22"/>
          <w:szCs w:val="22"/>
        </w:rPr>
      </w:pPr>
    </w:p>
    <w:p w:rsidR="00F06448" w:rsidRPr="001309E3" w:rsidRDefault="00F06448" w:rsidP="00F06448">
      <w:pPr>
        <w:jc w:val="center"/>
        <w:rPr>
          <w:rFonts w:ascii="Arial" w:hAnsi="Arial" w:cs="Arial"/>
          <w:b/>
          <w:sz w:val="22"/>
          <w:szCs w:val="22"/>
        </w:rPr>
      </w:pPr>
      <w:r w:rsidRPr="001309E3">
        <w:rPr>
          <w:rFonts w:ascii="Arial" w:hAnsi="Arial" w:cs="Arial"/>
          <w:b/>
          <w:sz w:val="22"/>
          <w:szCs w:val="22"/>
        </w:rPr>
        <w:t>ODLUKU</w:t>
      </w:r>
    </w:p>
    <w:p w:rsidR="00F06448" w:rsidRPr="001309E3" w:rsidRDefault="00F06448" w:rsidP="00F06448">
      <w:pPr>
        <w:jc w:val="center"/>
        <w:rPr>
          <w:rFonts w:ascii="Arial" w:hAnsi="Arial" w:cs="Arial"/>
          <w:b/>
          <w:sz w:val="22"/>
          <w:szCs w:val="22"/>
        </w:rPr>
      </w:pPr>
      <w:r w:rsidRPr="001309E3">
        <w:rPr>
          <w:rFonts w:ascii="Arial" w:hAnsi="Arial" w:cs="Arial"/>
          <w:b/>
          <w:sz w:val="22"/>
          <w:szCs w:val="22"/>
        </w:rPr>
        <w:t xml:space="preserve">o razrješenju </w:t>
      </w:r>
      <w:r w:rsidR="007B32EE">
        <w:rPr>
          <w:rFonts w:ascii="Arial" w:hAnsi="Arial" w:cs="Arial"/>
          <w:b/>
          <w:sz w:val="22"/>
          <w:szCs w:val="22"/>
        </w:rPr>
        <w:t>predsjednice</w:t>
      </w:r>
      <w:r w:rsidRPr="001309E3">
        <w:rPr>
          <w:rFonts w:ascii="Arial" w:hAnsi="Arial" w:cs="Arial"/>
          <w:b/>
          <w:sz w:val="22"/>
          <w:szCs w:val="22"/>
        </w:rPr>
        <w:t xml:space="preserve"> Upravnog vijeća Javne ustanove „Rezervat </w:t>
      </w:r>
      <w:proofErr w:type="spellStart"/>
      <w:r w:rsidRPr="001309E3">
        <w:rPr>
          <w:rFonts w:ascii="Arial" w:hAnsi="Arial" w:cs="Arial"/>
          <w:b/>
          <w:sz w:val="22"/>
          <w:szCs w:val="22"/>
        </w:rPr>
        <w:t>Lokrum</w:t>
      </w:r>
      <w:proofErr w:type="spellEnd"/>
      <w:r w:rsidRPr="001309E3">
        <w:rPr>
          <w:rFonts w:ascii="Arial" w:hAnsi="Arial" w:cs="Arial"/>
          <w:b/>
          <w:sz w:val="22"/>
          <w:szCs w:val="22"/>
        </w:rPr>
        <w:t>“</w:t>
      </w:r>
    </w:p>
    <w:p w:rsidR="00F06448" w:rsidRPr="001309E3" w:rsidRDefault="00F06448" w:rsidP="00F06448">
      <w:pPr>
        <w:rPr>
          <w:rFonts w:ascii="Arial" w:hAnsi="Arial" w:cs="Arial"/>
          <w:sz w:val="22"/>
          <w:szCs w:val="22"/>
        </w:rPr>
      </w:pPr>
    </w:p>
    <w:p w:rsidR="00F06448" w:rsidRDefault="00F06448" w:rsidP="00F06448">
      <w:pPr>
        <w:jc w:val="center"/>
        <w:rPr>
          <w:rFonts w:ascii="Arial" w:hAnsi="Arial" w:cs="Arial"/>
          <w:b/>
          <w:sz w:val="22"/>
          <w:szCs w:val="22"/>
        </w:rPr>
      </w:pPr>
      <w:r w:rsidRPr="001309E3">
        <w:rPr>
          <w:rFonts w:ascii="Arial" w:hAnsi="Arial" w:cs="Arial"/>
          <w:b/>
          <w:sz w:val="22"/>
          <w:szCs w:val="22"/>
        </w:rPr>
        <w:t xml:space="preserve">        </w:t>
      </w:r>
    </w:p>
    <w:p w:rsidR="00F06448" w:rsidRPr="001309E3" w:rsidRDefault="007B32EE" w:rsidP="00F06448">
      <w:pPr>
        <w:jc w:val="center"/>
        <w:rPr>
          <w:rFonts w:ascii="Arial" w:hAnsi="Arial" w:cs="Arial"/>
          <w:b/>
          <w:sz w:val="22"/>
          <w:szCs w:val="22"/>
        </w:rPr>
      </w:pPr>
      <w:r>
        <w:rPr>
          <w:rFonts w:ascii="Arial" w:hAnsi="Arial" w:cs="Arial"/>
          <w:b/>
          <w:sz w:val="22"/>
          <w:szCs w:val="22"/>
        </w:rPr>
        <w:t>Članak 1</w:t>
      </w:r>
      <w:r w:rsidR="00F06448" w:rsidRPr="001309E3">
        <w:rPr>
          <w:rFonts w:ascii="Arial" w:hAnsi="Arial" w:cs="Arial"/>
          <w:b/>
          <w:sz w:val="22"/>
          <w:szCs w:val="22"/>
        </w:rPr>
        <w:t>.</w:t>
      </w:r>
    </w:p>
    <w:p w:rsidR="00F06448" w:rsidRPr="001309E3" w:rsidRDefault="00F06448" w:rsidP="00F06448">
      <w:pPr>
        <w:jc w:val="center"/>
        <w:rPr>
          <w:rFonts w:ascii="Arial" w:hAnsi="Arial" w:cs="Arial"/>
          <w:sz w:val="22"/>
          <w:szCs w:val="22"/>
        </w:rPr>
      </w:pPr>
    </w:p>
    <w:p w:rsidR="00F06448" w:rsidRPr="001309E3" w:rsidRDefault="007B32EE" w:rsidP="00F06448">
      <w:pPr>
        <w:rPr>
          <w:rFonts w:ascii="Arial" w:hAnsi="Arial" w:cs="Arial"/>
          <w:sz w:val="22"/>
          <w:szCs w:val="22"/>
        </w:rPr>
      </w:pPr>
      <w:r>
        <w:rPr>
          <w:rFonts w:ascii="Arial" w:hAnsi="Arial" w:cs="Arial"/>
          <w:sz w:val="22"/>
          <w:szCs w:val="22"/>
        </w:rPr>
        <w:t>Zrinka Raguž r</w:t>
      </w:r>
      <w:r w:rsidR="00F06448" w:rsidRPr="001309E3">
        <w:rPr>
          <w:rFonts w:ascii="Arial" w:hAnsi="Arial" w:cs="Arial"/>
          <w:sz w:val="22"/>
          <w:szCs w:val="22"/>
        </w:rPr>
        <w:t>azrješuj</w:t>
      </w:r>
      <w:r>
        <w:rPr>
          <w:rFonts w:ascii="Arial" w:hAnsi="Arial" w:cs="Arial"/>
          <w:sz w:val="22"/>
          <w:szCs w:val="22"/>
        </w:rPr>
        <w:t>e</w:t>
      </w:r>
      <w:r w:rsidR="00F06448" w:rsidRPr="001309E3">
        <w:rPr>
          <w:rFonts w:ascii="Arial" w:hAnsi="Arial" w:cs="Arial"/>
          <w:sz w:val="22"/>
          <w:szCs w:val="22"/>
        </w:rPr>
        <w:t xml:space="preserve"> se </w:t>
      </w:r>
      <w:r>
        <w:rPr>
          <w:rFonts w:ascii="Arial" w:hAnsi="Arial" w:cs="Arial"/>
          <w:sz w:val="22"/>
          <w:szCs w:val="22"/>
        </w:rPr>
        <w:t>dužnosti predsjednice</w:t>
      </w:r>
      <w:r w:rsidR="00F06448" w:rsidRPr="001309E3">
        <w:rPr>
          <w:rFonts w:ascii="Arial" w:hAnsi="Arial" w:cs="Arial"/>
          <w:sz w:val="22"/>
          <w:szCs w:val="22"/>
        </w:rPr>
        <w:t xml:space="preserve"> Upravnog vijeća Javne ustanove „Rezervat </w:t>
      </w:r>
      <w:proofErr w:type="spellStart"/>
      <w:r w:rsidR="00F06448" w:rsidRPr="001309E3">
        <w:rPr>
          <w:rFonts w:ascii="Arial" w:hAnsi="Arial" w:cs="Arial"/>
          <w:sz w:val="22"/>
          <w:szCs w:val="22"/>
        </w:rPr>
        <w:t>Lokrum</w:t>
      </w:r>
      <w:proofErr w:type="spellEnd"/>
      <w:r w:rsidR="00F06448" w:rsidRPr="001309E3">
        <w:rPr>
          <w:rFonts w:ascii="Arial" w:hAnsi="Arial" w:cs="Arial"/>
          <w:sz w:val="22"/>
          <w:szCs w:val="22"/>
        </w:rPr>
        <w:t>“</w:t>
      </w:r>
      <w:r>
        <w:rPr>
          <w:rFonts w:ascii="Arial" w:hAnsi="Arial" w:cs="Arial"/>
          <w:sz w:val="22"/>
          <w:szCs w:val="22"/>
        </w:rPr>
        <w:t>.</w:t>
      </w:r>
    </w:p>
    <w:p w:rsidR="00F06448" w:rsidRPr="003C7EAF" w:rsidRDefault="00F06448" w:rsidP="003C7EAF">
      <w:pPr>
        <w:rPr>
          <w:rFonts w:ascii="Arial" w:hAnsi="Arial" w:cs="Arial"/>
          <w:b/>
        </w:rPr>
      </w:pPr>
    </w:p>
    <w:p w:rsidR="00F06448" w:rsidRPr="003C7EAF" w:rsidRDefault="007B32EE" w:rsidP="00F06448">
      <w:pPr>
        <w:jc w:val="center"/>
        <w:rPr>
          <w:rFonts w:ascii="Arial" w:hAnsi="Arial" w:cs="Arial"/>
          <w:b/>
          <w:sz w:val="22"/>
          <w:szCs w:val="22"/>
        </w:rPr>
      </w:pPr>
      <w:r w:rsidRPr="003C7EAF">
        <w:rPr>
          <w:rFonts w:ascii="Arial" w:hAnsi="Arial" w:cs="Arial"/>
          <w:b/>
          <w:sz w:val="22"/>
          <w:szCs w:val="22"/>
        </w:rPr>
        <w:lastRenderedPageBreak/>
        <w:t>Članak 2.</w:t>
      </w:r>
    </w:p>
    <w:p w:rsidR="00F06448" w:rsidRPr="003C7EAF" w:rsidRDefault="00F06448" w:rsidP="00F06448">
      <w:pPr>
        <w:pStyle w:val="ListParagraph"/>
        <w:spacing w:after="0" w:line="240" w:lineRule="auto"/>
        <w:jc w:val="center"/>
        <w:rPr>
          <w:rFonts w:ascii="Arial" w:eastAsia="Times New Roman" w:hAnsi="Arial" w:cs="Arial"/>
          <w:b/>
          <w:lang w:eastAsia="hr-HR"/>
        </w:rPr>
      </w:pPr>
    </w:p>
    <w:p w:rsidR="00F06448" w:rsidRPr="003C7EAF" w:rsidRDefault="00F06448" w:rsidP="00F06448">
      <w:pPr>
        <w:rPr>
          <w:rFonts w:ascii="Arial" w:hAnsi="Arial" w:cs="Arial"/>
          <w:sz w:val="22"/>
          <w:szCs w:val="22"/>
        </w:rPr>
      </w:pPr>
      <w:r w:rsidRPr="003C7EAF">
        <w:rPr>
          <w:rFonts w:ascii="Arial" w:hAnsi="Arial" w:cs="Arial"/>
          <w:sz w:val="22"/>
          <w:szCs w:val="22"/>
        </w:rPr>
        <w:t>Ova odluka stupa na snagu danom donošenja.</w:t>
      </w:r>
    </w:p>
    <w:p w:rsidR="00F06448" w:rsidRPr="003C7EAF" w:rsidRDefault="00F06448" w:rsidP="00F06448">
      <w:pPr>
        <w:pStyle w:val="ListParagraph"/>
        <w:spacing w:after="0" w:line="240" w:lineRule="auto"/>
        <w:jc w:val="center"/>
        <w:rPr>
          <w:rFonts w:ascii="Arial" w:eastAsia="Times New Roman" w:hAnsi="Arial" w:cs="Arial"/>
          <w:lang w:eastAsia="hr-HR"/>
        </w:rPr>
      </w:pPr>
    </w:p>
    <w:p w:rsidR="00F06448" w:rsidRPr="003C7EAF" w:rsidRDefault="00F06448" w:rsidP="00F06448">
      <w:pPr>
        <w:pStyle w:val="ListParagraph"/>
        <w:spacing w:after="0" w:line="240" w:lineRule="auto"/>
        <w:jc w:val="center"/>
        <w:rPr>
          <w:rFonts w:ascii="Arial" w:eastAsia="Times New Roman" w:hAnsi="Arial" w:cs="Arial"/>
          <w:lang w:eastAsia="hr-HR"/>
        </w:rPr>
      </w:pPr>
    </w:p>
    <w:p w:rsidR="00F06448" w:rsidRPr="003C7EAF" w:rsidRDefault="007B32EE" w:rsidP="00F06448">
      <w:pPr>
        <w:jc w:val="center"/>
        <w:rPr>
          <w:rFonts w:ascii="Arial" w:hAnsi="Arial" w:cs="Arial"/>
          <w:b/>
          <w:sz w:val="22"/>
          <w:szCs w:val="22"/>
        </w:rPr>
      </w:pPr>
      <w:r w:rsidRPr="003C7EAF">
        <w:rPr>
          <w:rFonts w:ascii="Arial" w:hAnsi="Arial" w:cs="Arial"/>
          <w:b/>
          <w:sz w:val="22"/>
          <w:szCs w:val="22"/>
        </w:rPr>
        <w:t>Članak 3.</w:t>
      </w:r>
    </w:p>
    <w:p w:rsidR="00F06448" w:rsidRPr="003C7EAF" w:rsidRDefault="00F06448" w:rsidP="00F06448">
      <w:pPr>
        <w:pStyle w:val="ListParagraph"/>
        <w:spacing w:after="0" w:line="240" w:lineRule="auto"/>
        <w:jc w:val="center"/>
        <w:rPr>
          <w:rFonts w:ascii="Arial" w:eastAsia="Times New Roman" w:hAnsi="Arial" w:cs="Arial"/>
          <w:b/>
          <w:lang w:eastAsia="hr-HR"/>
        </w:rPr>
      </w:pPr>
    </w:p>
    <w:p w:rsidR="00F06448" w:rsidRPr="003C7EAF" w:rsidRDefault="00F06448" w:rsidP="00F06448">
      <w:pPr>
        <w:rPr>
          <w:rFonts w:ascii="Arial" w:hAnsi="Arial" w:cs="Arial"/>
          <w:sz w:val="22"/>
          <w:szCs w:val="22"/>
        </w:rPr>
      </w:pPr>
      <w:r w:rsidRPr="003C7EAF">
        <w:rPr>
          <w:rFonts w:ascii="Arial" w:hAnsi="Arial" w:cs="Arial"/>
          <w:sz w:val="22"/>
          <w:szCs w:val="22"/>
        </w:rPr>
        <w:t xml:space="preserve">Ova </w:t>
      </w:r>
      <w:r w:rsidR="005439FC">
        <w:rPr>
          <w:rFonts w:ascii="Arial" w:hAnsi="Arial" w:cs="Arial"/>
          <w:sz w:val="22"/>
          <w:szCs w:val="22"/>
        </w:rPr>
        <w:t>o</w:t>
      </w:r>
      <w:r w:rsidRPr="003C7EAF">
        <w:rPr>
          <w:rFonts w:ascii="Arial" w:hAnsi="Arial" w:cs="Arial"/>
          <w:sz w:val="22"/>
          <w:szCs w:val="22"/>
        </w:rPr>
        <w:t>dluka objaviti će se u „Službenom glasniku Grada Dubrovnika“.</w:t>
      </w:r>
    </w:p>
    <w:p w:rsidR="00F06448" w:rsidRPr="003C7EAF" w:rsidRDefault="00F06448" w:rsidP="00F06448">
      <w:pPr>
        <w:rPr>
          <w:rFonts w:ascii="Arial" w:hAnsi="Arial" w:cs="Arial"/>
          <w:sz w:val="22"/>
          <w:szCs w:val="22"/>
        </w:rPr>
      </w:pPr>
    </w:p>
    <w:p w:rsidR="00F06448" w:rsidRPr="003C7EAF" w:rsidRDefault="00F06448" w:rsidP="00F06448">
      <w:pPr>
        <w:rPr>
          <w:rFonts w:ascii="Arial" w:hAnsi="Arial" w:cs="Arial"/>
          <w:sz w:val="22"/>
          <w:szCs w:val="22"/>
        </w:rPr>
      </w:pPr>
    </w:p>
    <w:p w:rsidR="00F06448" w:rsidRPr="003C7EAF" w:rsidRDefault="00F06448" w:rsidP="00F06448">
      <w:pPr>
        <w:jc w:val="both"/>
        <w:rPr>
          <w:rFonts w:ascii="Arial" w:hAnsi="Arial" w:cs="Arial"/>
          <w:sz w:val="22"/>
          <w:szCs w:val="22"/>
        </w:rPr>
      </w:pPr>
      <w:r w:rsidRPr="003C7EAF">
        <w:rPr>
          <w:rFonts w:ascii="Arial" w:hAnsi="Arial" w:cs="Arial"/>
          <w:sz w:val="22"/>
          <w:szCs w:val="22"/>
        </w:rPr>
        <w:t xml:space="preserve">KLASA: </w:t>
      </w:r>
      <w:r w:rsidR="007B32EE" w:rsidRPr="003C7EAF">
        <w:rPr>
          <w:rFonts w:ascii="Arial" w:hAnsi="Arial" w:cs="Arial"/>
          <w:sz w:val="22"/>
          <w:szCs w:val="22"/>
        </w:rPr>
        <w:t>007-01/23-02/04</w:t>
      </w:r>
    </w:p>
    <w:p w:rsidR="00F06448" w:rsidRPr="003C7EAF" w:rsidRDefault="00F06448" w:rsidP="00F06448">
      <w:pPr>
        <w:jc w:val="both"/>
        <w:rPr>
          <w:rFonts w:ascii="Arial" w:hAnsi="Arial" w:cs="Arial"/>
          <w:sz w:val="22"/>
          <w:szCs w:val="22"/>
        </w:rPr>
      </w:pPr>
      <w:r w:rsidRPr="003C7EAF">
        <w:rPr>
          <w:rFonts w:ascii="Arial" w:hAnsi="Arial" w:cs="Arial"/>
          <w:sz w:val="22"/>
          <w:szCs w:val="22"/>
        </w:rPr>
        <w:t>URBROJ: 2117</w:t>
      </w:r>
      <w:r w:rsidR="007B32EE" w:rsidRPr="003C7EAF">
        <w:rPr>
          <w:rFonts w:ascii="Arial" w:hAnsi="Arial" w:cs="Arial"/>
          <w:sz w:val="22"/>
          <w:szCs w:val="22"/>
        </w:rPr>
        <w:t>-</w:t>
      </w:r>
      <w:r w:rsidRPr="003C7EAF">
        <w:rPr>
          <w:rFonts w:ascii="Arial" w:hAnsi="Arial" w:cs="Arial"/>
          <w:sz w:val="22"/>
          <w:szCs w:val="22"/>
        </w:rPr>
        <w:t>01-01-2</w:t>
      </w:r>
      <w:r w:rsidR="007B32EE" w:rsidRPr="003C7EAF">
        <w:rPr>
          <w:rFonts w:ascii="Arial" w:hAnsi="Arial" w:cs="Arial"/>
          <w:sz w:val="22"/>
          <w:szCs w:val="22"/>
        </w:rPr>
        <w:t>3</w:t>
      </w:r>
      <w:r w:rsidRPr="003C7EAF">
        <w:rPr>
          <w:rFonts w:ascii="Arial" w:hAnsi="Arial" w:cs="Arial"/>
          <w:sz w:val="22"/>
          <w:szCs w:val="22"/>
        </w:rPr>
        <w:t>-</w:t>
      </w:r>
      <w:r w:rsidR="007B32EE" w:rsidRPr="003C7EAF">
        <w:rPr>
          <w:rFonts w:ascii="Arial" w:hAnsi="Arial" w:cs="Arial"/>
          <w:sz w:val="22"/>
          <w:szCs w:val="22"/>
        </w:rPr>
        <w:t>01</w:t>
      </w:r>
    </w:p>
    <w:p w:rsidR="00F06448" w:rsidRPr="001309E3" w:rsidRDefault="00F06448" w:rsidP="00F06448">
      <w:pPr>
        <w:ind w:right="2773"/>
        <w:rPr>
          <w:rFonts w:ascii="Arial" w:hAnsi="Arial" w:cs="Arial"/>
          <w:sz w:val="22"/>
          <w:szCs w:val="22"/>
        </w:rPr>
      </w:pPr>
      <w:r w:rsidRPr="001309E3">
        <w:rPr>
          <w:rFonts w:ascii="Arial" w:hAnsi="Arial" w:cs="Arial"/>
          <w:sz w:val="22"/>
          <w:szCs w:val="22"/>
        </w:rPr>
        <w:t xml:space="preserve">Dubrovnik, </w:t>
      </w:r>
      <w:r w:rsidR="007B32EE">
        <w:rPr>
          <w:rFonts w:ascii="Arial" w:hAnsi="Arial" w:cs="Arial"/>
          <w:sz w:val="22"/>
          <w:szCs w:val="22"/>
        </w:rPr>
        <w:t>1</w:t>
      </w:r>
      <w:r w:rsidRPr="001309E3">
        <w:rPr>
          <w:rFonts w:ascii="Arial" w:hAnsi="Arial" w:cs="Arial"/>
          <w:sz w:val="22"/>
          <w:szCs w:val="22"/>
        </w:rPr>
        <w:t xml:space="preserve">9. </w:t>
      </w:r>
      <w:r w:rsidR="007B32EE">
        <w:rPr>
          <w:rFonts w:ascii="Arial" w:hAnsi="Arial" w:cs="Arial"/>
          <w:sz w:val="22"/>
          <w:szCs w:val="22"/>
        </w:rPr>
        <w:t>svibnja</w:t>
      </w:r>
      <w:r w:rsidRPr="001309E3">
        <w:rPr>
          <w:rFonts w:ascii="Arial" w:hAnsi="Arial" w:cs="Arial"/>
          <w:sz w:val="22"/>
          <w:szCs w:val="22"/>
        </w:rPr>
        <w:t xml:space="preserve"> 202</w:t>
      </w:r>
      <w:r w:rsidR="007B32EE">
        <w:rPr>
          <w:rFonts w:ascii="Arial" w:hAnsi="Arial" w:cs="Arial"/>
          <w:sz w:val="22"/>
          <w:szCs w:val="22"/>
        </w:rPr>
        <w:t>3</w:t>
      </w:r>
      <w:r w:rsidRPr="001309E3">
        <w:rPr>
          <w:rFonts w:ascii="Arial" w:hAnsi="Arial" w:cs="Arial"/>
          <w:sz w:val="22"/>
          <w:szCs w:val="22"/>
        </w:rPr>
        <w:t>.</w:t>
      </w:r>
    </w:p>
    <w:p w:rsidR="00F06448" w:rsidRPr="00F06448" w:rsidRDefault="00F06448" w:rsidP="00F06448">
      <w:pPr>
        <w:rPr>
          <w:rFonts w:ascii="Arial" w:hAnsi="Arial" w:cs="Arial"/>
          <w:sz w:val="22"/>
          <w:szCs w:val="22"/>
        </w:rPr>
      </w:pPr>
    </w:p>
    <w:p w:rsidR="00F06448" w:rsidRPr="001309E3" w:rsidRDefault="00F06448" w:rsidP="00F06448">
      <w:pPr>
        <w:rPr>
          <w:rFonts w:ascii="Arial" w:hAnsi="Arial" w:cs="Arial"/>
          <w:sz w:val="22"/>
          <w:szCs w:val="22"/>
        </w:rPr>
      </w:pPr>
      <w:r w:rsidRPr="001309E3">
        <w:rPr>
          <w:rFonts w:ascii="Arial" w:hAnsi="Arial" w:cs="Arial"/>
          <w:sz w:val="22"/>
          <w:szCs w:val="22"/>
        </w:rPr>
        <w:t>Gradonačelnik:</w:t>
      </w:r>
    </w:p>
    <w:p w:rsidR="00F06448" w:rsidRPr="001309E3" w:rsidRDefault="00F06448" w:rsidP="00F06448">
      <w:pPr>
        <w:rPr>
          <w:rFonts w:ascii="Arial" w:hAnsi="Arial" w:cs="Arial"/>
          <w:sz w:val="22"/>
          <w:szCs w:val="22"/>
        </w:rPr>
      </w:pPr>
      <w:r w:rsidRPr="001309E3">
        <w:rPr>
          <w:rFonts w:ascii="Arial" w:hAnsi="Arial" w:cs="Arial"/>
          <w:b/>
          <w:bCs/>
          <w:sz w:val="22"/>
          <w:szCs w:val="22"/>
        </w:rPr>
        <w:t xml:space="preserve">Mato </w:t>
      </w:r>
      <w:proofErr w:type="spellStart"/>
      <w:r w:rsidRPr="001309E3">
        <w:rPr>
          <w:rFonts w:ascii="Arial" w:hAnsi="Arial" w:cs="Arial"/>
          <w:b/>
          <w:bCs/>
          <w:sz w:val="22"/>
          <w:szCs w:val="22"/>
        </w:rPr>
        <w:t>Franković</w:t>
      </w:r>
      <w:proofErr w:type="spellEnd"/>
      <w:r w:rsidRPr="001309E3">
        <w:rPr>
          <w:rFonts w:ascii="Arial" w:hAnsi="Arial" w:cs="Arial"/>
          <w:sz w:val="22"/>
          <w:szCs w:val="22"/>
        </w:rPr>
        <w:t>, v. r.</w:t>
      </w:r>
    </w:p>
    <w:p w:rsidR="00F06448" w:rsidRPr="001309E3" w:rsidRDefault="00F06448" w:rsidP="00F06448">
      <w:pPr>
        <w:rPr>
          <w:rFonts w:ascii="Arial" w:hAnsi="Arial" w:cs="Arial"/>
          <w:sz w:val="22"/>
          <w:szCs w:val="22"/>
        </w:rPr>
      </w:pPr>
      <w:r w:rsidRPr="001309E3">
        <w:rPr>
          <w:rFonts w:ascii="Arial" w:hAnsi="Arial" w:cs="Arial"/>
          <w:sz w:val="22"/>
          <w:szCs w:val="22"/>
        </w:rPr>
        <w:t>---------------------------</w:t>
      </w:r>
    </w:p>
    <w:p w:rsidR="004A3554" w:rsidRDefault="004A3554"/>
    <w:p w:rsidR="00F06448" w:rsidRDefault="00F06448"/>
    <w:p w:rsidR="003C7EAF" w:rsidRDefault="003C7EAF"/>
    <w:p w:rsidR="00F06448" w:rsidRDefault="00F06448"/>
    <w:p w:rsidR="00F06448" w:rsidRPr="00F06448" w:rsidRDefault="00F06448" w:rsidP="00F06448">
      <w:pPr>
        <w:rPr>
          <w:rFonts w:ascii="Arial" w:hAnsi="Arial" w:cs="Arial"/>
          <w:b/>
          <w:sz w:val="22"/>
          <w:szCs w:val="22"/>
        </w:rPr>
      </w:pPr>
      <w:r w:rsidRPr="00F06448">
        <w:rPr>
          <w:rFonts w:ascii="Arial" w:hAnsi="Arial" w:cs="Arial"/>
          <w:b/>
          <w:sz w:val="22"/>
          <w:szCs w:val="22"/>
        </w:rPr>
        <w:t>7</w:t>
      </w:r>
      <w:r>
        <w:rPr>
          <w:rFonts w:ascii="Arial" w:hAnsi="Arial" w:cs="Arial"/>
          <w:b/>
          <w:sz w:val="22"/>
          <w:szCs w:val="22"/>
        </w:rPr>
        <w:t>8</w:t>
      </w:r>
    </w:p>
    <w:p w:rsidR="00F06448" w:rsidRDefault="00F06448" w:rsidP="00F06448">
      <w:pPr>
        <w:rPr>
          <w:rFonts w:ascii="Arial" w:hAnsi="Arial" w:cs="Arial"/>
          <w:sz w:val="22"/>
          <w:szCs w:val="22"/>
        </w:rPr>
      </w:pPr>
    </w:p>
    <w:p w:rsidR="007B32EE" w:rsidRDefault="007B32EE" w:rsidP="007B32EE">
      <w:pPr>
        <w:rPr>
          <w:rFonts w:ascii="Arial" w:hAnsi="Arial" w:cs="Arial"/>
          <w:sz w:val="22"/>
          <w:szCs w:val="22"/>
        </w:rPr>
      </w:pPr>
    </w:p>
    <w:p w:rsidR="007B32EE" w:rsidRPr="001309E3" w:rsidRDefault="007B32EE" w:rsidP="007B32EE">
      <w:pPr>
        <w:jc w:val="both"/>
        <w:rPr>
          <w:rFonts w:ascii="Arial" w:hAnsi="Arial" w:cs="Arial"/>
          <w:sz w:val="22"/>
          <w:szCs w:val="22"/>
        </w:rPr>
      </w:pPr>
      <w:r w:rsidRPr="001309E3">
        <w:rPr>
          <w:rFonts w:ascii="Arial" w:hAnsi="Arial" w:cs="Arial"/>
          <w:sz w:val="22"/>
          <w:szCs w:val="22"/>
        </w:rPr>
        <w:t>Na temelju članka 48. stavka 1. točka 6. Zakona o lokalnoj i područnoj (regionalnoj) samoupravi („Narodne novine“, broj 33/01, 60/01, 129/05, 109/07, 125/08, 36/09, 150/11, 144/12, 19/13-pročišćeni tekst, 137/15, 123/17, 98/19, 144/20),</w:t>
      </w:r>
      <w:r>
        <w:rPr>
          <w:rFonts w:ascii="Arial" w:hAnsi="Arial" w:cs="Arial"/>
          <w:sz w:val="22"/>
          <w:szCs w:val="22"/>
        </w:rPr>
        <w:t xml:space="preserve"> članka 35. Zakona o ustanovama (Narodne novine“, broj 76/93, 29/97, 47/99, 35/08, 127/19 i 151/22), članka 133. Zakona o zaštiti prirode („Narodne novine“, broj 80/13, 15/18, 14/19 i 127/19),</w:t>
      </w:r>
      <w:r w:rsidRPr="001309E3">
        <w:rPr>
          <w:rFonts w:ascii="Arial" w:hAnsi="Arial" w:cs="Arial"/>
          <w:sz w:val="22"/>
          <w:szCs w:val="22"/>
        </w:rPr>
        <w:t xml:space="preserve"> a u skladu s člankom 48.  Statuta Grada Dubrovnika („Službeni glasnik Grada Dubrovnika“, broj </w:t>
      </w:r>
      <w:r>
        <w:rPr>
          <w:rFonts w:ascii="Arial" w:hAnsi="Arial" w:cs="Arial"/>
          <w:sz w:val="22"/>
          <w:szCs w:val="22"/>
        </w:rPr>
        <w:t>2/21</w:t>
      </w:r>
      <w:r w:rsidRPr="001309E3">
        <w:rPr>
          <w:rFonts w:ascii="Arial" w:hAnsi="Arial" w:cs="Arial"/>
          <w:sz w:val="22"/>
          <w:szCs w:val="22"/>
        </w:rPr>
        <w:t xml:space="preserve">) i člankom 18. Statuta Javne ustanove „Rezervat </w:t>
      </w:r>
      <w:proofErr w:type="spellStart"/>
      <w:r w:rsidRPr="001309E3">
        <w:rPr>
          <w:rFonts w:ascii="Arial" w:hAnsi="Arial" w:cs="Arial"/>
          <w:sz w:val="22"/>
          <w:szCs w:val="22"/>
        </w:rPr>
        <w:t>Lokrum</w:t>
      </w:r>
      <w:proofErr w:type="spellEnd"/>
      <w:r w:rsidRPr="001309E3">
        <w:rPr>
          <w:rFonts w:ascii="Arial" w:hAnsi="Arial" w:cs="Arial"/>
          <w:sz w:val="22"/>
          <w:szCs w:val="22"/>
        </w:rPr>
        <w:t>“ gradonačelnik Grada Dubrovnika donosi</w:t>
      </w:r>
    </w:p>
    <w:p w:rsidR="007B32EE" w:rsidRPr="001309E3" w:rsidRDefault="007B32EE" w:rsidP="007B32EE">
      <w:pPr>
        <w:jc w:val="both"/>
        <w:rPr>
          <w:rFonts w:ascii="Arial" w:hAnsi="Arial" w:cs="Arial"/>
          <w:sz w:val="22"/>
          <w:szCs w:val="22"/>
        </w:rPr>
      </w:pPr>
    </w:p>
    <w:p w:rsidR="007B32EE" w:rsidRPr="001309E3" w:rsidRDefault="007B32EE" w:rsidP="007B32EE">
      <w:pPr>
        <w:jc w:val="center"/>
        <w:rPr>
          <w:rFonts w:ascii="Arial" w:hAnsi="Arial" w:cs="Arial"/>
          <w:b/>
          <w:sz w:val="22"/>
          <w:szCs w:val="22"/>
        </w:rPr>
      </w:pPr>
      <w:r w:rsidRPr="001309E3">
        <w:rPr>
          <w:rFonts w:ascii="Arial" w:hAnsi="Arial" w:cs="Arial"/>
          <w:b/>
          <w:sz w:val="22"/>
          <w:szCs w:val="22"/>
        </w:rPr>
        <w:t>ODLUKU</w:t>
      </w:r>
    </w:p>
    <w:p w:rsidR="007B32EE" w:rsidRDefault="007B32EE" w:rsidP="007B32EE">
      <w:pPr>
        <w:jc w:val="center"/>
        <w:rPr>
          <w:rFonts w:ascii="Arial" w:hAnsi="Arial" w:cs="Arial"/>
          <w:b/>
          <w:sz w:val="22"/>
          <w:szCs w:val="22"/>
        </w:rPr>
      </w:pPr>
      <w:r w:rsidRPr="001309E3">
        <w:rPr>
          <w:rFonts w:ascii="Arial" w:hAnsi="Arial" w:cs="Arial"/>
          <w:b/>
          <w:sz w:val="22"/>
          <w:szCs w:val="22"/>
        </w:rPr>
        <w:t xml:space="preserve">o </w:t>
      </w:r>
      <w:r>
        <w:rPr>
          <w:rFonts w:ascii="Arial" w:hAnsi="Arial" w:cs="Arial"/>
          <w:b/>
          <w:sz w:val="22"/>
          <w:szCs w:val="22"/>
        </w:rPr>
        <w:t>imenovanju</w:t>
      </w:r>
      <w:r w:rsidRPr="001309E3">
        <w:rPr>
          <w:rFonts w:ascii="Arial" w:hAnsi="Arial" w:cs="Arial"/>
          <w:b/>
          <w:sz w:val="22"/>
          <w:szCs w:val="22"/>
        </w:rPr>
        <w:t xml:space="preserve"> </w:t>
      </w:r>
      <w:r>
        <w:rPr>
          <w:rFonts w:ascii="Arial" w:hAnsi="Arial" w:cs="Arial"/>
          <w:b/>
          <w:sz w:val="22"/>
          <w:szCs w:val="22"/>
        </w:rPr>
        <w:t>predsjednice</w:t>
      </w:r>
      <w:r w:rsidRPr="001309E3">
        <w:rPr>
          <w:rFonts w:ascii="Arial" w:hAnsi="Arial" w:cs="Arial"/>
          <w:b/>
          <w:sz w:val="22"/>
          <w:szCs w:val="22"/>
        </w:rPr>
        <w:t xml:space="preserve"> </w:t>
      </w:r>
      <w:r>
        <w:rPr>
          <w:rFonts w:ascii="Arial" w:hAnsi="Arial" w:cs="Arial"/>
          <w:b/>
          <w:sz w:val="22"/>
          <w:szCs w:val="22"/>
        </w:rPr>
        <w:t xml:space="preserve">i člana </w:t>
      </w:r>
    </w:p>
    <w:p w:rsidR="007B32EE" w:rsidRPr="001309E3" w:rsidRDefault="007B32EE" w:rsidP="007B32EE">
      <w:pPr>
        <w:jc w:val="center"/>
        <w:rPr>
          <w:rFonts w:ascii="Arial" w:hAnsi="Arial" w:cs="Arial"/>
          <w:b/>
          <w:sz w:val="22"/>
          <w:szCs w:val="22"/>
        </w:rPr>
      </w:pPr>
      <w:r w:rsidRPr="001309E3">
        <w:rPr>
          <w:rFonts w:ascii="Arial" w:hAnsi="Arial" w:cs="Arial"/>
          <w:b/>
          <w:sz w:val="22"/>
          <w:szCs w:val="22"/>
        </w:rPr>
        <w:t xml:space="preserve">Upravnog vijeća Javne ustanove „Rezervat </w:t>
      </w:r>
      <w:proofErr w:type="spellStart"/>
      <w:r w:rsidRPr="001309E3">
        <w:rPr>
          <w:rFonts w:ascii="Arial" w:hAnsi="Arial" w:cs="Arial"/>
          <w:b/>
          <w:sz w:val="22"/>
          <w:szCs w:val="22"/>
        </w:rPr>
        <w:t>Lokrum</w:t>
      </w:r>
      <w:proofErr w:type="spellEnd"/>
      <w:r w:rsidRPr="001309E3">
        <w:rPr>
          <w:rFonts w:ascii="Arial" w:hAnsi="Arial" w:cs="Arial"/>
          <w:b/>
          <w:sz w:val="22"/>
          <w:szCs w:val="22"/>
        </w:rPr>
        <w:t>“</w:t>
      </w:r>
    </w:p>
    <w:p w:rsidR="007B32EE" w:rsidRPr="001309E3" w:rsidRDefault="007B32EE" w:rsidP="007B32EE">
      <w:pPr>
        <w:rPr>
          <w:rFonts w:ascii="Arial" w:hAnsi="Arial" w:cs="Arial"/>
          <w:sz w:val="22"/>
          <w:szCs w:val="22"/>
        </w:rPr>
      </w:pPr>
    </w:p>
    <w:p w:rsidR="007B32EE" w:rsidRDefault="007B32EE" w:rsidP="007B32EE">
      <w:pPr>
        <w:jc w:val="center"/>
        <w:rPr>
          <w:rFonts w:ascii="Arial" w:hAnsi="Arial" w:cs="Arial"/>
          <w:b/>
          <w:sz w:val="22"/>
          <w:szCs w:val="22"/>
        </w:rPr>
      </w:pPr>
      <w:r w:rsidRPr="001309E3">
        <w:rPr>
          <w:rFonts w:ascii="Arial" w:hAnsi="Arial" w:cs="Arial"/>
          <w:b/>
          <w:sz w:val="22"/>
          <w:szCs w:val="22"/>
        </w:rPr>
        <w:t xml:space="preserve">        </w:t>
      </w:r>
    </w:p>
    <w:p w:rsidR="007B32EE" w:rsidRPr="003C7EAF" w:rsidRDefault="007B32EE" w:rsidP="007B32EE">
      <w:pPr>
        <w:jc w:val="center"/>
        <w:rPr>
          <w:rFonts w:ascii="Arial" w:hAnsi="Arial" w:cs="Arial"/>
          <w:b/>
          <w:sz w:val="22"/>
          <w:szCs w:val="22"/>
        </w:rPr>
      </w:pPr>
      <w:r w:rsidRPr="003C7EAF">
        <w:rPr>
          <w:rFonts w:ascii="Arial" w:hAnsi="Arial" w:cs="Arial"/>
          <w:b/>
          <w:sz w:val="22"/>
          <w:szCs w:val="22"/>
        </w:rPr>
        <w:t>Članak 1.</w:t>
      </w:r>
    </w:p>
    <w:p w:rsidR="007B32EE" w:rsidRPr="003C7EAF" w:rsidRDefault="007B32EE" w:rsidP="007B32EE">
      <w:pPr>
        <w:jc w:val="center"/>
        <w:rPr>
          <w:rFonts w:ascii="Arial" w:hAnsi="Arial" w:cs="Arial"/>
          <w:sz w:val="22"/>
          <w:szCs w:val="22"/>
        </w:rPr>
      </w:pPr>
    </w:p>
    <w:p w:rsidR="007B32EE" w:rsidRPr="003C7EAF" w:rsidRDefault="007B32EE" w:rsidP="007B32EE">
      <w:pPr>
        <w:rPr>
          <w:rFonts w:ascii="Arial" w:hAnsi="Arial" w:cs="Arial"/>
          <w:sz w:val="22"/>
          <w:szCs w:val="22"/>
        </w:rPr>
      </w:pPr>
      <w:r w:rsidRPr="003C7EAF">
        <w:rPr>
          <w:rFonts w:ascii="Arial" w:hAnsi="Arial" w:cs="Arial"/>
          <w:sz w:val="22"/>
          <w:szCs w:val="22"/>
        </w:rPr>
        <w:t xml:space="preserve">Martina </w:t>
      </w:r>
      <w:proofErr w:type="spellStart"/>
      <w:r w:rsidRPr="003C7EAF">
        <w:rPr>
          <w:rFonts w:ascii="Arial" w:hAnsi="Arial" w:cs="Arial"/>
          <w:sz w:val="22"/>
          <w:szCs w:val="22"/>
        </w:rPr>
        <w:t>Skopljaković</w:t>
      </w:r>
      <w:proofErr w:type="spellEnd"/>
      <w:r w:rsidRPr="003C7EAF">
        <w:rPr>
          <w:rFonts w:ascii="Arial" w:hAnsi="Arial" w:cs="Arial"/>
          <w:sz w:val="22"/>
          <w:szCs w:val="22"/>
        </w:rPr>
        <w:t xml:space="preserve"> imenuje se predsjednicom Upravnog vijeća Javne ustanove „Rezervat </w:t>
      </w:r>
      <w:proofErr w:type="spellStart"/>
      <w:r w:rsidRPr="003C7EAF">
        <w:rPr>
          <w:rFonts w:ascii="Arial" w:hAnsi="Arial" w:cs="Arial"/>
          <w:sz w:val="22"/>
          <w:szCs w:val="22"/>
        </w:rPr>
        <w:t>Lokrum</w:t>
      </w:r>
      <w:proofErr w:type="spellEnd"/>
      <w:r w:rsidRPr="003C7EAF">
        <w:rPr>
          <w:rFonts w:ascii="Arial" w:hAnsi="Arial" w:cs="Arial"/>
          <w:sz w:val="22"/>
          <w:szCs w:val="22"/>
        </w:rPr>
        <w:t>“.</w:t>
      </w:r>
    </w:p>
    <w:p w:rsidR="007B32EE" w:rsidRPr="003C7EAF" w:rsidRDefault="007B32EE" w:rsidP="007B32EE">
      <w:pPr>
        <w:rPr>
          <w:rFonts w:ascii="Arial" w:hAnsi="Arial" w:cs="Arial"/>
          <w:sz w:val="22"/>
          <w:szCs w:val="22"/>
        </w:rPr>
      </w:pPr>
    </w:p>
    <w:p w:rsidR="007B32EE" w:rsidRPr="003C7EAF" w:rsidRDefault="007B32EE" w:rsidP="007B32EE">
      <w:pPr>
        <w:rPr>
          <w:rFonts w:ascii="Arial" w:hAnsi="Arial" w:cs="Arial"/>
          <w:sz w:val="22"/>
          <w:szCs w:val="22"/>
        </w:rPr>
      </w:pPr>
      <w:r w:rsidRPr="003C7EAF">
        <w:rPr>
          <w:rFonts w:ascii="Arial" w:hAnsi="Arial" w:cs="Arial"/>
          <w:sz w:val="22"/>
          <w:szCs w:val="22"/>
        </w:rPr>
        <w:t xml:space="preserve">Filip Žaja imenuje se članom Upravnog vijeća Javne ustanove „Rezervat </w:t>
      </w:r>
      <w:proofErr w:type="spellStart"/>
      <w:r w:rsidRPr="003C7EAF">
        <w:rPr>
          <w:rFonts w:ascii="Arial" w:hAnsi="Arial" w:cs="Arial"/>
          <w:sz w:val="22"/>
          <w:szCs w:val="22"/>
        </w:rPr>
        <w:t>Lokrum</w:t>
      </w:r>
      <w:proofErr w:type="spellEnd"/>
      <w:r w:rsidRPr="003C7EAF">
        <w:rPr>
          <w:rFonts w:ascii="Arial" w:hAnsi="Arial" w:cs="Arial"/>
          <w:sz w:val="22"/>
          <w:szCs w:val="22"/>
        </w:rPr>
        <w:t>“.</w:t>
      </w:r>
    </w:p>
    <w:p w:rsidR="007B32EE" w:rsidRDefault="007B32EE" w:rsidP="007B32EE">
      <w:pPr>
        <w:rPr>
          <w:rFonts w:ascii="Arial" w:hAnsi="Arial" w:cs="Arial"/>
          <w:b/>
          <w:sz w:val="22"/>
          <w:szCs w:val="22"/>
        </w:rPr>
      </w:pPr>
    </w:p>
    <w:p w:rsidR="003C7EAF" w:rsidRPr="003C7EAF" w:rsidRDefault="003C7EAF" w:rsidP="007B32EE">
      <w:pPr>
        <w:rPr>
          <w:rFonts w:ascii="Arial" w:hAnsi="Arial" w:cs="Arial"/>
          <w:b/>
          <w:sz w:val="22"/>
          <w:szCs w:val="22"/>
        </w:rPr>
      </w:pPr>
    </w:p>
    <w:p w:rsidR="007B32EE" w:rsidRPr="003C7EAF" w:rsidRDefault="007B32EE" w:rsidP="007B32EE">
      <w:pPr>
        <w:jc w:val="center"/>
        <w:rPr>
          <w:rFonts w:ascii="Arial" w:hAnsi="Arial" w:cs="Arial"/>
          <w:b/>
          <w:sz w:val="22"/>
          <w:szCs w:val="22"/>
        </w:rPr>
      </w:pPr>
      <w:r w:rsidRPr="003C7EAF">
        <w:rPr>
          <w:rFonts w:ascii="Arial" w:hAnsi="Arial" w:cs="Arial"/>
          <w:b/>
          <w:sz w:val="22"/>
          <w:szCs w:val="22"/>
        </w:rPr>
        <w:t>Članak 2.</w:t>
      </w:r>
    </w:p>
    <w:p w:rsidR="007B32EE" w:rsidRPr="003C7EAF" w:rsidRDefault="007B32EE" w:rsidP="007B32EE">
      <w:pPr>
        <w:pStyle w:val="ListParagraph"/>
        <w:spacing w:after="0" w:line="240" w:lineRule="auto"/>
        <w:jc w:val="center"/>
        <w:rPr>
          <w:rFonts w:ascii="Arial" w:eastAsia="Times New Roman" w:hAnsi="Arial" w:cs="Arial"/>
          <w:b/>
          <w:lang w:eastAsia="hr-HR"/>
        </w:rPr>
      </w:pPr>
    </w:p>
    <w:p w:rsidR="007B32EE" w:rsidRPr="003C7EAF" w:rsidRDefault="007B32EE" w:rsidP="007B32EE">
      <w:pPr>
        <w:rPr>
          <w:rFonts w:ascii="Arial" w:hAnsi="Arial" w:cs="Arial"/>
          <w:sz w:val="22"/>
          <w:szCs w:val="22"/>
        </w:rPr>
      </w:pPr>
      <w:r w:rsidRPr="003C7EAF">
        <w:rPr>
          <w:rFonts w:ascii="Arial" w:hAnsi="Arial" w:cs="Arial"/>
          <w:sz w:val="22"/>
          <w:szCs w:val="22"/>
        </w:rPr>
        <w:t>Ova odluka stupa na snagu danom donošenja.</w:t>
      </w:r>
    </w:p>
    <w:p w:rsidR="007B32EE" w:rsidRPr="003C7EAF" w:rsidRDefault="007B32EE" w:rsidP="007B32EE">
      <w:pPr>
        <w:pStyle w:val="ListParagraph"/>
        <w:spacing w:after="0" w:line="240" w:lineRule="auto"/>
        <w:jc w:val="center"/>
        <w:rPr>
          <w:rFonts w:ascii="Arial" w:eastAsia="Times New Roman" w:hAnsi="Arial" w:cs="Arial"/>
          <w:lang w:eastAsia="hr-HR"/>
        </w:rPr>
      </w:pPr>
    </w:p>
    <w:p w:rsidR="007B32EE" w:rsidRPr="003C7EAF" w:rsidRDefault="007B32EE" w:rsidP="007B32EE">
      <w:pPr>
        <w:pStyle w:val="ListParagraph"/>
        <w:spacing w:after="0" w:line="240" w:lineRule="auto"/>
        <w:jc w:val="center"/>
        <w:rPr>
          <w:rFonts w:ascii="Arial" w:eastAsia="Times New Roman" w:hAnsi="Arial" w:cs="Arial"/>
          <w:lang w:eastAsia="hr-HR"/>
        </w:rPr>
      </w:pPr>
    </w:p>
    <w:p w:rsidR="007B32EE" w:rsidRPr="003C7EAF" w:rsidRDefault="007B32EE" w:rsidP="007B32EE">
      <w:pPr>
        <w:jc w:val="center"/>
        <w:rPr>
          <w:rFonts w:ascii="Arial" w:hAnsi="Arial" w:cs="Arial"/>
          <w:b/>
          <w:sz w:val="22"/>
          <w:szCs w:val="22"/>
        </w:rPr>
      </w:pPr>
      <w:r w:rsidRPr="003C7EAF">
        <w:rPr>
          <w:rFonts w:ascii="Arial" w:hAnsi="Arial" w:cs="Arial"/>
          <w:b/>
          <w:sz w:val="22"/>
          <w:szCs w:val="22"/>
        </w:rPr>
        <w:t>Članak 3.</w:t>
      </w:r>
    </w:p>
    <w:p w:rsidR="007B32EE" w:rsidRPr="003C7EAF" w:rsidRDefault="007B32EE" w:rsidP="007B32EE">
      <w:pPr>
        <w:pStyle w:val="ListParagraph"/>
        <w:spacing w:after="0" w:line="240" w:lineRule="auto"/>
        <w:jc w:val="center"/>
        <w:rPr>
          <w:rFonts w:ascii="Arial" w:eastAsia="Times New Roman" w:hAnsi="Arial" w:cs="Arial"/>
          <w:b/>
          <w:lang w:eastAsia="hr-HR"/>
        </w:rPr>
      </w:pPr>
    </w:p>
    <w:p w:rsidR="007B32EE" w:rsidRPr="003C7EAF" w:rsidRDefault="007B32EE" w:rsidP="007B32EE">
      <w:pPr>
        <w:rPr>
          <w:rFonts w:ascii="Arial" w:hAnsi="Arial" w:cs="Arial"/>
          <w:sz w:val="22"/>
          <w:szCs w:val="22"/>
        </w:rPr>
      </w:pPr>
      <w:r w:rsidRPr="003C7EAF">
        <w:rPr>
          <w:rFonts w:ascii="Arial" w:hAnsi="Arial" w:cs="Arial"/>
          <w:sz w:val="22"/>
          <w:szCs w:val="22"/>
        </w:rPr>
        <w:t xml:space="preserve">Ova </w:t>
      </w:r>
      <w:r w:rsidR="005439FC">
        <w:rPr>
          <w:rFonts w:ascii="Arial" w:hAnsi="Arial" w:cs="Arial"/>
          <w:sz w:val="22"/>
          <w:szCs w:val="22"/>
        </w:rPr>
        <w:t>o</w:t>
      </w:r>
      <w:r w:rsidRPr="003C7EAF">
        <w:rPr>
          <w:rFonts w:ascii="Arial" w:hAnsi="Arial" w:cs="Arial"/>
          <w:sz w:val="22"/>
          <w:szCs w:val="22"/>
        </w:rPr>
        <w:t>dluka objaviti će se u „Službenom glasniku Grada Dubrovnika“.</w:t>
      </w:r>
    </w:p>
    <w:p w:rsidR="007B32EE" w:rsidRPr="003C7EAF" w:rsidRDefault="007B32EE" w:rsidP="007B32EE">
      <w:pPr>
        <w:rPr>
          <w:rFonts w:ascii="Arial" w:hAnsi="Arial" w:cs="Arial"/>
          <w:sz w:val="22"/>
          <w:szCs w:val="22"/>
        </w:rPr>
      </w:pPr>
    </w:p>
    <w:p w:rsidR="007B32EE" w:rsidRPr="003C7EAF" w:rsidRDefault="007B32EE" w:rsidP="007B32EE">
      <w:pPr>
        <w:rPr>
          <w:rFonts w:ascii="Arial" w:hAnsi="Arial" w:cs="Arial"/>
          <w:sz w:val="22"/>
          <w:szCs w:val="22"/>
        </w:rPr>
      </w:pPr>
    </w:p>
    <w:p w:rsidR="007B32EE" w:rsidRPr="001309E3" w:rsidRDefault="007B32EE" w:rsidP="007B32EE">
      <w:pPr>
        <w:jc w:val="both"/>
        <w:rPr>
          <w:rFonts w:ascii="Arial" w:hAnsi="Arial" w:cs="Arial"/>
          <w:sz w:val="22"/>
          <w:szCs w:val="22"/>
        </w:rPr>
      </w:pPr>
      <w:r w:rsidRPr="001309E3">
        <w:rPr>
          <w:rFonts w:ascii="Arial" w:hAnsi="Arial" w:cs="Arial"/>
          <w:sz w:val="22"/>
          <w:szCs w:val="22"/>
        </w:rPr>
        <w:lastRenderedPageBreak/>
        <w:t xml:space="preserve">KLASA: </w:t>
      </w:r>
      <w:r>
        <w:rPr>
          <w:rFonts w:ascii="Arial" w:hAnsi="Arial" w:cs="Arial"/>
          <w:sz w:val="22"/>
          <w:szCs w:val="22"/>
        </w:rPr>
        <w:t>007-01/23-02/04</w:t>
      </w:r>
    </w:p>
    <w:p w:rsidR="007B32EE" w:rsidRPr="001309E3" w:rsidRDefault="007B32EE" w:rsidP="007B32EE">
      <w:pPr>
        <w:jc w:val="both"/>
        <w:rPr>
          <w:rFonts w:ascii="Arial" w:hAnsi="Arial" w:cs="Arial"/>
          <w:sz w:val="22"/>
          <w:szCs w:val="22"/>
        </w:rPr>
      </w:pPr>
      <w:r w:rsidRPr="001309E3">
        <w:rPr>
          <w:rFonts w:ascii="Arial" w:hAnsi="Arial" w:cs="Arial"/>
          <w:sz w:val="22"/>
          <w:szCs w:val="22"/>
        </w:rPr>
        <w:t>URBROJ: 2117</w:t>
      </w:r>
      <w:r>
        <w:rPr>
          <w:rFonts w:ascii="Arial" w:hAnsi="Arial" w:cs="Arial"/>
          <w:sz w:val="22"/>
          <w:szCs w:val="22"/>
        </w:rPr>
        <w:t>-</w:t>
      </w:r>
      <w:r w:rsidRPr="001309E3">
        <w:rPr>
          <w:rFonts w:ascii="Arial" w:hAnsi="Arial" w:cs="Arial"/>
          <w:sz w:val="22"/>
          <w:szCs w:val="22"/>
        </w:rPr>
        <w:t>01-01-2</w:t>
      </w:r>
      <w:r>
        <w:rPr>
          <w:rFonts w:ascii="Arial" w:hAnsi="Arial" w:cs="Arial"/>
          <w:sz w:val="22"/>
          <w:szCs w:val="22"/>
        </w:rPr>
        <w:t>3</w:t>
      </w:r>
      <w:r w:rsidRPr="001309E3">
        <w:rPr>
          <w:rFonts w:ascii="Arial" w:hAnsi="Arial" w:cs="Arial"/>
          <w:sz w:val="22"/>
          <w:szCs w:val="22"/>
        </w:rPr>
        <w:t>-</w:t>
      </w:r>
      <w:r>
        <w:rPr>
          <w:rFonts w:ascii="Arial" w:hAnsi="Arial" w:cs="Arial"/>
          <w:sz w:val="22"/>
          <w:szCs w:val="22"/>
        </w:rPr>
        <w:t>02</w:t>
      </w:r>
    </w:p>
    <w:p w:rsidR="007B32EE" w:rsidRPr="001309E3" w:rsidRDefault="007B32EE" w:rsidP="007B32EE">
      <w:pPr>
        <w:ind w:right="2773"/>
        <w:rPr>
          <w:rFonts w:ascii="Arial" w:hAnsi="Arial" w:cs="Arial"/>
          <w:sz w:val="22"/>
          <w:szCs w:val="22"/>
        </w:rPr>
      </w:pPr>
      <w:r w:rsidRPr="001309E3">
        <w:rPr>
          <w:rFonts w:ascii="Arial" w:hAnsi="Arial" w:cs="Arial"/>
          <w:sz w:val="22"/>
          <w:szCs w:val="22"/>
        </w:rPr>
        <w:t xml:space="preserve">Dubrovnik, </w:t>
      </w:r>
      <w:r>
        <w:rPr>
          <w:rFonts w:ascii="Arial" w:hAnsi="Arial" w:cs="Arial"/>
          <w:sz w:val="22"/>
          <w:szCs w:val="22"/>
        </w:rPr>
        <w:t>1</w:t>
      </w:r>
      <w:r w:rsidRPr="001309E3">
        <w:rPr>
          <w:rFonts w:ascii="Arial" w:hAnsi="Arial" w:cs="Arial"/>
          <w:sz w:val="22"/>
          <w:szCs w:val="22"/>
        </w:rPr>
        <w:t xml:space="preserve">9. </w:t>
      </w:r>
      <w:r>
        <w:rPr>
          <w:rFonts w:ascii="Arial" w:hAnsi="Arial" w:cs="Arial"/>
          <w:sz w:val="22"/>
          <w:szCs w:val="22"/>
        </w:rPr>
        <w:t>svibnja</w:t>
      </w:r>
      <w:r w:rsidRPr="001309E3">
        <w:rPr>
          <w:rFonts w:ascii="Arial" w:hAnsi="Arial" w:cs="Arial"/>
          <w:sz w:val="22"/>
          <w:szCs w:val="22"/>
        </w:rPr>
        <w:t xml:space="preserve"> 202</w:t>
      </w:r>
      <w:r>
        <w:rPr>
          <w:rFonts w:ascii="Arial" w:hAnsi="Arial" w:cs="Arial"/>
          <w:sz w:val="22"/>
          <w:szCs w:val="22"/>
        </w:rPr>
        <w:t>3</w:t>
      </w:r>
      <w:r w:rsidRPr="001309E3">
        <w:rPr>
          <w:rFonts w:ascii="Arial" w:hAnsi="Arial" w:cs="Arial"/>
          <w:sz w:val="22"/>
          <w:szCs w:val="22"/>
        </w:rPr>
        <w:t>.</w:t>
      </w:r>
    </w:p>
    <w:p w:rsidR="00F06448" w:rsidRPr="00F06448" w:rsidRDefault="00F06448" w:rsidP="00F06448">
      <w:pPr>
        <w:rPr>
          <w:rFonts w:ascii="Arial" w:hAnsi="Arial" w:cs="Arial"/>
          <w:sz w:val="22"/>
          <w:szCs w:val="22"/>
        </w:rPr>
      </w:pPr>
    </w:p>
    <w:p w:rsidR="00F06448" w:rsidRPr="001309E3" w:rsidRDefault="00F06448" w:rsidP="00F06448">
      <w:pPr>
        <w:rPr>
          <w:rFonts w:ascii="Arial" w:hAnsi="Arial" w:cs="Arial"/>
          <w:sz w:val="22"/>
          <w:szCs w:val="22"/>
        </w:rPr>
      </w:pPr>
      <w:r w:rsidRPr="001309E3">
        <w:rPr>
          <w:rFonts w:ascii="Arial" w:hAnsi="Arial" w:cs="Arial"/>
          <w:sz w:val="22"/>
          <w:szCs w:val="22"/>
        </w:rPr>
        <w:t>Gradonačelnik:</w:t>
      </w:r>
    </w:p>
    <w:p w:rsidR="00F06448" w:rsidRPr="001309E3" w:rsidRDefault="00F06448" w:rsidP="00F06448">
      <w:pPr>
        <w:rPr>
          <w:rFonts w:ascii="Arial" w:hAnsi="Arial" w:cs="Arial"/>
          <w:sz w:val="22"/>
          <w:szCs w:val="22"/>
        </w:rPr>
      </w:pPr>
      <w:r w:rsidRPr="001309E3">
        <w:rPr>
          <w:rFonts w:ascii="Arial" w:hAnsi="Arial" w:cs="Arial"/>
          <w:b/>
          <w:bCs/>
          <w:sz w:val="22"/>
          <w:szCs w:val="22"/>
        </w:rPr>
        <w:t xml:space="preserve">Mato </w:t>
      </w:r>
      <w:proofErr w:type="spellStart"/>
      <w:r w:rsidRPr="001309E3">
        <w:rPr>
          <w:rFonts w:ascii="Arial" w:hAnsi="Arial" w:cs="Arial"/>
          <w:b/>
          <w:bCs/>
          <w:sz w:val="22"/>
          <w:szCs w:val="22"/>
        </w:rPr>
        <w:t>Franković</w:t>
      </w:r>
      <w:proofErr w:type="spellEnd"/>
      <w:r w:rsidRPr="001309E3">
        <w:rPr>
          <w:rFonts w:ascii="Arial" w:hAnsi="Arial" w:cs="Arial"/>
          <w:sz w:val="22"/>
          <w:szCs w:val="22"/>
        </w:rPr>
        <w:t>, v. r.</w:t>
      </w:r>
    </w:p>
    <w:p w:rsidR="00F06448" w:rsidRPr="001309E3" w:rsidRDefault="00F06448" w:rsidP="00F06448">
      <w:pPr>
        <w:rPr>
          <w:rFonts w:ascii="Arial" w:hAnsi="Arial" w:cs="Arial"/>
          <w:sz w:val="22"/>
          <w:szCs w:val="22"/>
        </w:rPr>
      </w:pPr>
      <w:r w:rsidRPr="001309E3">
        <w:rPr>
          <w:rFonts w:ascii="Arial" w:hAnsi="Arial" w:cs="Arial"/>
          <w:sz w:val="22"/>
          <w:szCs w:val="22"/>
        </w:rPr>
        <w:t>---------------------------</w:t>
      </w:r>
    </w:p>
    <w:p w:rsidR="00F06448" w:rsidRDefault="00F06448"/>
    <w:p w:rsidR="00F06448" w:rsidRDefault="00F06448"/>
    <w:p w:rsidR="00F06448" w:rsidRDefault="00F06448"/>
    <w:p w:rsidR="00F06448" w:rsidRDefault="00F06448"/>
    <w:p w:rsidR="00F06448" w:rsidRDefault="00F06448" w:rsidP="00F06448">
      <w:pPr>
        <w:rPr>
          <w:rFonts w:ascii="Arial" w:hAnsi="Arial" w:cs="Arial"/>
          <w:b/>
          <w:sz w:val="22"/>
          <w:szCs w:val="22"/>
        </w:rPr>
      </w:pPr>
      <w:r w:rsidRPr="00F06448">
        <w:rPr>
          <w:rFonts w:ascii="Arial" w:hAnsi="Arial" w:cs="Arial"/>
          <w:b/>
          <w:sz w:val="22"/>
          <w:szCs w:val="22"/>
        </w:rPr>
        <w:t>7</w:t>
      </w:r>
      <w:r>
        <w:rPr>
          <w:rFonts w:ascii="Arial" w:hAnsi="Arial" w:cs="Arial"/>
          <w:b/>
          <w:sz w:val="22"/>
          <w:szCs w:val="22"/>
        </w:rPr>
        <w:t>9</w:t>
      </w:r>
    </w:p>
    <w:p w:rsidR="007B32EE" w:rsidRPr="007B32EE" w:rsidRDefault="007B32EE" w:rsidP="00F06448">
      <w:pPr>
        <w:rPr>
          <w:rFonts w:ascii="Arial" w:hAnsi="Arial" w:cs="Arial"/>
          <w:b/>
          <w:sz w:val="22"/>
          <w:szCs w:val="22"/>
        </w:rPr>
      </w:pPr>
    </w:p>
    <w:p w:rsidR="00F06448" w:rsidRDefault="00F06448" w:rsidP="00F06448">
      <w:pPr>
        <w:rPr>
          <w:rFonts w:ascii="Arial" w:hAnsi="Arial" w:cs="Arial"/>
          <w:sz w:val="22"/>
          <w:szCs w:val="22"/>
        </w:rPr>
      </w:pPr>
    </w:p>
    <w:p w:rsidR="007B32EE" w:rsidRPr="001309E3" w:rsidRDefault="007B32EE" w:rsidP="007B32EE">
      <w:pPr>
        <w:jc w:val="both"/>
        <w:rPr>
          <w:rFonts w:ascii="Arial" w:hAnsi="Arial" w:cs="Arial"/>
          <w:sz w:val="22"/>
          <w:szCs w:val="22"/>
        </w:rPr>
      </w:pPr>
      <w:r w:rsidRPr="001309E3">
        <w:rPr>
          <w:rFonts w:ascii="Arial" w:hAnsi="Arial" w:cs="Arial"/>
          <w:sz w:val="22"/>
          <w:szCs w:val="22"/>
        </w:rPr>
        <w:t>Na temelju članka 48. stavka 1. točka 6. Zakona o lokalnoj i područnoj (regionalnoj) samoupravi („Narodne novine“, broj 33/01, 60/01, 129/05, 109/07, 125/08, 36/09, 150/11, 144/12, 19/13-pročišćeni tekst, 137/15, 123/17, 98/19, 144/20),</w:t>
      </w:r>
      <w:r>
        <w:rPr>
          <w:rFonts w:ascii="Arial" w:hAnsi="Arial" w:cs="Arial"/>
          <w:sz w:val="22"/>
          <w:szCs w:val="22"/>
        </w:rPr>
        <w:t xml:space="preserve"> članka </w:t>
      </w:r>
      <w:r w:rsidRPr="001309E3">
        <w:rPr>
          <w:rFonts w:ascii="Arial" w:hAnsi="Arial" w:cs="Arial"/>
          <w:sz w:val="22"/>
          <w:szCs w:val="22"/>
        </w:rPr>
        <w:t xml:space="preserve">48.  Statuta Grada Dubrovnika („Službeni glasnik Grada Dubrovnika“, broj </w:t>
      </w:r>
      <w:r>
        <w:rPr>
          <w:rFonts w:ascii="Arial" w:hAnsi="Arial" w:cs="Arial"/>
          <w:sz w:val="22"/>
          <w:szCs w:val="22"/>
        </w:rPr>
        <w:t>2/21</w:t>
      </w:r>
      <w:r w:rsidRPr="001309E3">
        <w:rPr>
          <w:rFonts w:ascii="Arial" w:hAnsi="Arial" w:cs="Arial"/>
          <w:sz w:val="22"/>
          <w:szCs w:val="22"/>
        </w:rPr>
        <w:t xml:space="preserve">) </w:t>
      </w:r>
      <w:r>
        <w:rPr>
          <w:rFonts w:ascii="Arial" w:hAnsi="Arial" w:cs="Arial"/>
          <w:sz w:val="22"/>
          <w:szCs w:val="22"/>
        </w:rPr>
        <w:t>i članka 14.a. Zakona o obnovi spomeničke cjeline Dubrovnika i drugih nepokretnih kulturnih dobara u okolici Dubrovnika („Narodne novine“, broj 21/86, 33/89, 26/93,29/94, 128/99, 19/14, 32/14 i 99/14),</w:t>
      </w:r>
      <w:r w:rsidRPr="001309E3">
        <w:rPr>
          <w:rFonts w:ascii="Arial" w:hAnsi="Arial" w:cs="Arial"/>
          <w:sz w:val="22"/>
          <w:szCs w:val="22"/>
        </w:rPr>
        <w:t xml:space="preserve"> gradonačelnik Grada Dubrovnika donosi</w:t>
      </w:r>
    </w:p>
    <w:p w:rsidR="007B32EE" w:rsidRPr="001309E3" w:rsidRDefault="007B32EE" w:rsidP="007B32EE">
      <w:pPr>
        <w:jc w:val="both"/>
        <w:rPr>
          <w:rFonts w:ascii="Arial" w:hAnsi="Arial" w:cs="Arial"/>
          <w:sz w:val="22"/>
          <w:szCs w:val="22"/>
        </w:rPr>
      </w:pPr>
    </w:p>
    <w:p w:rsidR="007B32EE" w:rsidRPr="001309E3" w:rsidRDefault="007B32EE" w:rsidP="007B32EE">
      <w:pPr>
        <w:jc w:val="both"/>
        <w:rPr>
          <w:rFonts w:ascii="Arial" w:hAnsi="Arial" w:cs="Arial"/>
          <w:sz w:val="22"/>
          <w:szCs w:val="22"/>
        </w:rPr>
      </w:pPr>
    </w:p>
    <w:p w:rsidR="007B32EE" w:rsidRPr="001309E3" w:rsidRDefault="007B32EE" w:rsidP="007B32EE">
      <w:pPr>
        <w:jc w:val="center"/>
        <w:rPr>
          <w:rFonts w:ascii="Arial" w:hAnsi="Arial" w:cs="Arial"/>
          <w:b/>
          <w:sz w:val="22"/>
          <w:szCs w:val="22"/>
        </w:rPr>
      </w:pPr>
      <w:r>
        <w:rPr>
          <w:rFonts w:ascii="Arial" w:hAnsi="Arial" w:cs="Arial"/>
          <w:b/>
          <w:sz w:val="22"/>
          <w:szCs w:val="22"/>
        </w:rPr>
        <w:t>ZAKLJUČAK</w:t>
      </w:r>
    </w:p>
    <w:p w:rsidR="007B32EE" w:rsidRPr="001309E3" w:rsidRDefault="007B32EE" w:rsidP="007B32EE">
      <w:pPr>
        <w:jc w:val="center"/>
        <w:rPr>
          <w:rFonts w:ascii="Arial" w:hAnsi="Arial" w:cs="Arial"/>
          <w:b/>
          <w:sz w:val="22"/>
          <w:szCs w:val="22"/>
        </w:rPr>
      </w:pPr>
      <w:r w:rsidRPr="001309E3">
        <w:rPr>
          <w:rFonts w:ascii="Arial" w:hAnsi="Arial" w:cs="Arial"/>
          <w:b/>
          <w:sz w:val="22"/>
          <w:szCs w:val="22"/>
        </w:rPr>
        <w:t xml:space="preserve">o razrješenju </w:t>
      </w:r>
      <w:r>
        <w:rPr>
          <w:rFonts w:ascii="Arial" w:hAnsi="Arial" w:cs="Arial"/>
          <w:b/>
          <w:sz w:val="22"/>
          <w:szCs w:val="22"/>
        </w:rPr>
        <w:t>člana</w:t>
      </w:r>
      <w:r w:rsidRPr="001309E3">
        <w:rPr>
          <w:rFonts w:ascii="Arial" w:hAnsi="Arial" w:cs="Arial"/>
          <w:b/>
          <w:sz w:val="22"/>
          <w:szCs w:val="22"/>
        </w:rPr>
        <w:t xml:space="preserve"> Upravnog vijeća </w:t>
      </w:r>
      <w:r>
        <w:rPr>
          <w:rFonts w:ascii="Arial" w:hAnsi="Arial" w:cs="Arial"/>
          <w:b/>
          <w:sz w:val="22"/>
          <w:szCs w:val="22"/>
        </w:rPr>
        <w:t>Zavoda za obnovu Dubrovnika</w:t>
      </w:r>
    </w:p>
    <w:p w:rsidR="007B32EE" w:rsidRPr="001309E3" w:rsidRDefault="007B32EE" w:rsidP="007B32EE">
      <w:pPr>
        <w:rPr>
          <w:rFonts w:ascii="Arial" w:hAnsi="Arial" w:cs="Arial"/>
          <w:sz w:val="22"/>
          <w:szCs w:val="22"/>
        </w:rPr>
      </w:pPr>
    </w:p>
    <w:p w:rsidR="007B32EE" w:rsidRDefault="007B32EE" w:rsidP="007B32EE">
      <w:pPr>
        <w:jc w:val="center"/>
        <w:rPr>
          <w:rFonts w:ascii="Arial" w:hAnsi="Arial" w:cs="Arial"/>
          <w:b/>
          <w:sz w:val="22"/>
          <w:szCs w:val="22"/>
        </w:rPr>
      </w:pPr>
      <w:r w:rsidRPr="001309E3">
        <w:rPr>
          <w:rFonts w:ascii="Arial" w:hAnsi="Arial" w:cs="Arial"/>
          <w:b/>
          <w:sz w:val="22"/>
          <w:szCs w:val="22"/>
        </w:rPr>
        <w:t xml:space="preserve">        </w:t>
      </w:r>
    </w:p>
    <w:p w:rsidR="007B32EE" w:rsidRPr="001309E3" w:rsidRDefault="007B32EE" w:rsidP="007B32EE">
      <w:pPr>
        <w:jc w:val="center"/>
        <w:rPr>
          <w:rFonts w:ascii="Arial" w:hAnsi="Arial" w:cs="Arial"/>
          <w:b/>
          <w:sz w:val="22"/>
          <w:szCs w:val="22"/>
        </w:rPr>
      </w:pPr>
      <w:r>
        <w:rPr>
          <w:rFonts w:ascii="Arial" w:hAnsi="Arial" w:cs="Arial"/>
          <w:b/>
          <w:sz w:val="22"/>
          <w:szCs w:val="22"/>
        </w:rPr>
        <w:t>Članak 1</w:t>
      </w:r>
      <w:r w:rsidRPr="001309E3">
        <w:rPr>
          <w:rFonts w:ascii="Arial" w:hAnsi="Arial" w:cs="Arial"/>
          <w:b/>
          <w:sz w:val="22"/>
          <w:szCs w:val="22"/>
        </w:rPr>
        <w:t>.</w:t>
      </w:r>
    </w:p>
    <w:p w:rsidR="007B32EE" w:rsidRPr="001309E3" w:rsidRDefault="007B32EE" w:rsidP="007B32EE">
      <w:pPr>
        <w:jc w:val="center"/>
        <w:rPr>
          <w:rFonts w:ascii="Arial" w:hAnsi="Arial" w:cs="Arial"/>
          <w:sz w:val="22"/>
          <w:szCs w:val="22"/>
        </w:rPr>
      </w:pPr>
    </w:p>
    <w:p w:rsidR="007B32EE" w:rsidRPr="001309E3" w:rsidRDefault="007B32EE" w:rsidP="007B32EE">
      <w:pPr>
        <w:rPr>
          <w:rFonts w:ascii="Arial" w:hAnsi="Arial" w:cs="Arial"/>
          <w:sz w:val="22"/>
          <w:szCs w:val="22"/>
        </w:rPr>
      </w:pPr>
      <w:r>
        <w:rPr>
          <w:rFonts w:ascii="Arial" w:hAnsi="Arial" w:cs="Arial"/>
          <w:sz w:val="22"/>
          <w:szCs w:val="22"/>
        </w:rPr>
        <w:t>Zrinka Raguž iz Dubrovnika, Frana Supila 21, r</w:t>
      </w:r>
      <w:r w:rsidRPr="001309E3">
        <w:rPr>
          <w:rFonts w:ascii="Arial" w:hAnsi="Arial" w:cs="Arial"/>
          <w:sz w:val="22"/>
          <w:szCs w:val="22"/>
        </w:rPr>
        <w:t>azrješuj</w:t>
      </w:r>
      <w:r>
        <w:rPr>
          <w:rFonts w:ascii="Arial" w:hAnsi="Arial" w:cs="Arial"/>
          <w:sz w:val="22"/>
          <w:szCs w:val="22"/>
        </w:rPr>
        <w:t>e</w:t>
      </w:r>
      <w:r w:rsidRPr="001309E3">
        <w:rPr>
          <w:rFonts w:ascii="Arial" w:hAnsi="Arial" w:cs="Arial"/>
          <w:sz w:val="22"/>
          <w:szCs w:val="22"/>
        </w:rPr>
        <w:t xml:space="preserve"> se </w:t>
      </w:r>
      <w:r>
        <w:rPr>
          <w:rFonts w:ascii="Arial" w:hAnsi="Arial" w:cs="Arial"/>
          <w:sz w:val="22"/>
          <w:szCs w:val="22"/>
        </w:rPr>
        <w:t>opozivom dužnosti člana</w:t>
      </w:r>
      <w:r w:rsidRPr="001309E3">
        <w:rPr>
          <w:rFonts w:ascii="Arial" w:hAnsi="Arial" w:cs="Arial"/>
          <w:sz w:val="22"/>
          <w:szCs w:val="22"/>
        </w:rPr>
        <w:t xml:space="preserve"> Upravnog vijeća </w:t>
      </w:r>
      <w:r>
        <w:rPr>
          <w:rFonts w:ascii="Arial" w:hAnsi="Arial" w:cs="Arial"/>
          <w:sz w:val="22"/>
          <w:szCs w:val="22"/>
        </w:rPr>
        <w:t>Zavoda za obnovu Dubrovnika</w:t>
      </w:r>
      <w:r w:rsidR="003C7EAF">
        <w:rPr>
          <w:rFonts w:ascii="Arial" w:hAnsi="Arial" w:cs="Arial"/>
          <w:sz w:val="22"/>
          <w:szCs w:val="22"/>
        </w:rPr>
        <w:t>.</w:t>
      </w:r>
    </w:p>
    <w:p w:rsidR="007B32EE" w:rsidRDefault="007B32EE" w:rsidP="007B32EE">
      <w:pPr>
        <w:pStyle w:val="ListParagraph"/>
        <w:spacing w:after="0" w:line="240" w:lineRule="auto"/>
        <w:jc w:val="center"/>
        <w:rPr>
          <w:rFonts w:ascii="Arial" w:eastAsia="Times New Roman" w:hAnsi="Arial" w:cs="Arial"/>
          <w:b/>
          <w:lang w:eastAsia="hr-HR"/>
        </w:rPr>
      </w:pPr>
    </w:p>
    <w:p w:rsidR="007B32EE" w:rsidRPr="00820668" w:rsidRDefault="007B32EE" w:rsidP="007B32EE">
      <w:pPr>
        <w:pStyle w:val="ListParagraph"/>
        <w:spacing w:after="0" w:line="240" w:lineRule="auto"/>
        <w:jc w:val="center"/>
        <w:rPr>
          <w:rFonts w:ascii="Arial" w:eastAsia="Times New Roman" w:hAnsi="Arial" w:cs="Arial"/>
          <w:b/>
          <w:lang w:eastAsia="hr-HR"/>
        </w:rPr>
      </w:pPr>
    </w:p>
    <w:p w:rsidR="007B32EE" w:rsidRPr="003C7EAF" w:rsidRDefault="007B32EE" w:rsidP="007B32EE">
      <w:pPr>
        <w:jc w:val="center"/>
        <w:rPr>
          <w:rFonts w:ascii="Arial" w:hAnsi="Arial" w:cs="Arial"/>
          <w:b/>
          <w:sz w:val="22"/>
          <w:szCs w:val="22"/>
        </w:rPr>
      </w:pPr>
      <w:r w:rsidRPr="003C7EAF">
        <w:rPr>
          <w:rFonts w:ascii="Arial" w:hAnsi="Arial" w:cs="Arial"/>
          <w:b/>
          <w:sz w:val="22"/>
          <w:szCs w:val="22"/>
        </w:rPr>
        <w:t>Članak 2.</w:t>
      </w:r>
    </w:p>
    <w:p w:rsidR="007B32EE" w:rsidRPr="003C7EAF" w:rsidRDefault="007B32EE" w:rsidP="007B32EE">
      <w:pPr>
        <w:pStyle w:val="ListParagraph"/>
        <w:spacing w:after="0" w:line="240" w:lineRule="auto"/>
        <w:jc w:val="center"/>
        <w:rPr>
          <w:rFonts w:ascii="Arial" w:eastAsia="Times New Roman" w:hAnsi="Arial" w:cs="Arial"/>
          <w:b/>
          <w:lang w:eastAsia="hr-HR"/>
        </w:rPr>
      </w:pPr>
    </w:p>
    <w:p w:rsidR="007B32EE" w:rsidRPr="003C7EAF" w:rsidRDefault="007B32EE" w:rsidP="007B32EE">
      <w:pPr>
        <w:rPr>
          <w:rFonts w:ascii="Arial" w:hAnsi="Arial" w:cs="Arial"/>
          <w:sz w:val="22"/>
          <w:szCs w:val="22"/>
        </w:rPr>
      </w:pPr>
      <w:r w:rsidRPr="003C7EAF">
        <w:rPr>
          <w:rFonts w:ascii="Arial" w:hAnsi="Arial" w:cs="Arial"/>
          <w:sz w:val="22"/>
          <w:szCs w:val="22"/>
        </w:rPr>
        <w:t xml:space="preserve">Ova </w:t>
      </w:r>
      <w:r w:rsidR="005439FC">
        <w:rPr>
          <w:rFonts w:ascii="Arial" w:hAnsi="Arial" w:cs="Arial"/>
          <w:sz w:val="22"/>
          <w:szCs w:val="22"/>
        </w:rPr>
        <w:t>o</w:t>
      </w:r>
      <w:r w:rsidRPr="003C7EAF">
        <w:rPr>
          <w:rFonts w:ascii="Arial" w:hAnsi="Arial" w:cs="Arial"/>
          <w:sz w:val="22"/>
          <w:szCs w:val="22"/>
        </w:rPr>
        <w:t>dluka stupa na snagu danom donošenja.</w:t>
      </w:r>
    </w:p>
    <w:p w:rsidR="007B32EE" w:rsidRPr="003C7EAF" w:rsidRDefault="007B32EE" w:rsidP="007B32EE">
      <w:pPr>
        <w:pStyle w:val="ListParagraph"/>
        <w:spacing w:after="0" w:line="240" w:lineRule="auto"/>
        <w:jc w:val="center"/>
        <w:rPr>
          <w:rFonts w:ascii="Arial" w:eastAsia="Times New Roman" w:hAnsi="Arial" w:cs="Arial"/>
          <w:lang w:eastAsia="hr-HR"/>
        </w:rPr>
      </w:pPr>
    </w:p>
    <w:p w:rsidR="007B32EE" w:rsidRPr="003C7EAF" w:rsidRDefault="007B32EE" w:rsidP="007B32EE">
      <w:pPr>
        <w:pStyle w:val="ListParagraph"/>
        <w:spacing w:after="0" w:line="240" w:lineRule="auto"/>
        <w:jc w:val="center"/>
        <w:rPr>
          <w:rFonts w:ascii="Arial" w:eastAsia="Times New Roman" w:hAnsi="Arial" w:cs="Arial"/>
          <w:lang w:eastAsia="hr-HR"/>
        </w:rPr>
      </w:pPr>
    </w:p>
    <w:p w:rsidR="007B32EE" w:rsidRPr="003C7EAF" w:rsidRDefault="007B32EE" w:rsidP="007B32EE">
      <w:pPr>
        <w:jc w:val="center"/>
        <w:rPr>
          <w:rFonts w:ascii="Arial" w:hAnsi="Arial" w:cs="Arial"/>
          <w:b/>
          <w:sz w:val="22"/>
          <w:szCs w:val="22"/>
        </w:rPr>
      </w:pPr>
      <w:r w:rsidRPr="003C7EAF">
        <w:rPr>
          <w:rFonts w:ascii="Arial" w:hAnsi="Arial" w:cs="Arial"/>
          <w:b/>
          <w:sz w:val="22"/>
          <w:szCs w:val="22"/>
        </w:rPr>
        <w:t>Članak 3.</w:t>
      </w:r>
    </w:p>
    <w:p w:rsidR="007B32EE" w:rsidRPr="003C7EAF" w:rsidRDefault="007B32EE" w:rsidP="007B32EE">
      <w:pPr>
        <w:pStyle w:val="ListParagraph"/>
        <w:spacing w:after="0" w:line="240" w:lineRule="auto"/>
        <w:jc w:val="center"/>
        <w:rPr>
          <w:rFonts w:ascii="Arial" w:eastAsia="Times New Roman" w:hAnsi="Arial" w:cs="Arial"/>
          <w:b/>
          <w:lang w:eastAsia="hr-HR"/>
        </w:rPr>
      </w:pPr>
    </w:p>
    <w:p w:rsidR="007B32EE" w:rsidRDefault="007B32EE" w:rsidP="007B32EE">
      <w:pPr>
        <w:rPr>
          <w:rFonts w:ascii="Arial" w:hAnsi="Arial" w:cs="Arial"/>
          <w:sz w:val="22"/>
          <w:szCs w:val="22"/>
        </w:rPr>
      </w:pPr>
      <w:r w:rsidRPr="00820668">
        <w:rPr>
          <w:rFonts w:ascii="Arial" w:hAnsi="Arial" w:cs="Arial"/>
          <w:sz w:val="22"/>
          <w:szCs w:val="22"/>
        </w:rPr>
        <w:t xml:space="preserve">Ova </w:t>
      </w:r>
      <w:r w:rsidR="005439FC">
        <w:rPr>
          <w:rFonts w:ascii="Arial" w:hAnsi="Arial" w:cs="Arial"/>
          <w:sz w:val="22"/>
          <w:szCs w:val="22"/>
        </w:rPr>
        <w:t>o</w:t>
      </w:r>
      <w:r w:rsidRPr="00820668">
        <w:rPr>
          <w:rFonts w:ascii="Arial" w:hAnsi="Arial" w:cs="Arial"/>
          <w:sz w:val="22"/>
          <w:szCs w:val="22"/>
        </w:rPr>
        <w:t>dluka objaviti će se u „Službenom glasniku Grada Dubrovnika“.</w:t>
      </w:r>
    </w:p>
    <w:p w:rsidR="003C7EAF" w:rsidRPr="001309E3" w:rsidRDefault="003C7EAF" w:rsidP="007B32EE">
      <w:pPr>
        <w:rPr>
          <w:rFonts w:ascii="Arial" w:hAnsi="Arial" w:cs="Arial"/>
          <w:sz w:val="22"/>
          <w:szCs w:val="22"/>
        </w:rPr>
      </w:pPr>
    </w:p>
    <w:p w:rsidR="007B32EE" w:rsidRPr="001309E3" w:rsidRDefault="007B32EE" w:rsidP="007B32EE">
      <w:pPr>
        <w:jc w:val="both"/>
        <w:rPr>
          <w:rFonts w:ascii="Arial" w:hAnsi="Arial" w:cs="Arial"/>
          <w:sz w:val="22"/>
          <w:szCs w:val="22"/>
        </w:rPr>
      </w:pPr>
      <w:r w:rsidRPr="001309E3">
        <w:rPr>
          <w:rFonts w:ascii="Arial" w:hAnsi="Arial" w:cs="Arial"/>
          <w:sz w:val="22"/>
          <w:szCs w:val="22"/>
        </w:rPr>
        <w:t xml:space="preserve">KLASA: </w:t>
      </w:r>
      <w:r>
        <w:rPr>
          <w:rFonts w:ascii="Arial" w:hAnsi="Arial" w:cs="Arial"/>
          <w:sz w:val="22"/>
          <w:szCs w:val="22"/>
        </w:rPr>
        <w:t>007-01/23-02/0</w:t>
      </w:r>
      <w:r w:rsidR="003C7EAF">
        <w:rPr>
          <w:rFonts w:ascii="Arial" w:hAnsi="Arial" w:cs="Arial"/>
          <w:sz w:val="22"/>
          <w:szCs w:val="22"/>
        </w:rPr>
        <w:t>3</w:t>
      </w:r>
    </w:p>
    <w:p w:rsidR="007B32EE" w:rsidRPr="001309E3" w:rsidRDefault="007B32EE" w:rsidP="007B32EE">
      <w:pPr>
        <w:jc w:val="both"/>
        <w:rPr>
          <w:rFonts w:ascii="Arial" w:hAnsi="Arial" w:cs="Arial"/>
          <w:sz w:val="22"/>
          <w:szCs w:val="22"/>
        </w:rPr>
      </w:pPr>
      <w:r w:rsidRPr="001309E3">
        <w:rPr>
          <w:rFonts w:ascii="Arial" w:hAnsi="Arial" w:cs="Arial"/>
          <w:sz w:val="22"/>
          <w:szCs w:val="22"/>
        </w:rPr>
        <w:t>URBROJ: 2117</w:t>
      </w:r>
      <w:r>
        <w:rPr>
          <w:rFonts w:ascii="Arial" w:hAnsi="Arial" w:cs="Arial"/>
          <w:sz w:val="22"/>
          <w:szCs w:val="22"/>
        </w:rPr>
        <w:t>-</w:t>
      </w:r>
      <w:r w:rsidRPr="001309E3">
        <w:rPr>
          <w:rFonts w:ascii="Arial" w:hAnsi="Arial" w:cs="Arial"/>
          <w:sz w:val="22"/>
          <w:szCs w:val="22"/>
        </w:rPr>
        <w:t>01-01-2</w:t>
      </w:r>
      <w:r>
        <w:rPr>
          <w:rFonts w:ascii="Arial" w:hAnsi="Arial" w:cs="Arial"/>
          <w:sz w:val="22"/>
          <w:szCs w:val="22"/>
        </w:rPr>
        <w:t>3</w:t>
      </w:r>
      <w:r w:rsidRPr="001309E3">
        <w:rPr>
          <w:rFonts w:ascii="Arial" w:hAnsi="Arial" w:cs="Arial"/>
          <w:sz w:val="22"/>
          <w:szCs w:val="22"/>
        </w:rPr>
        <w:t>-</w:t>
      </w:r>
      <w:r>
        <w:rPr>
          <w:rFonts w:ascii="Arial" w:hAnsi="Arial" w:cs="Arial"/>
          <w:sz w:val="22"/>
          <w:szCs w:val="22"/>
        </w:rPr>
        <w:t>01</w:t>
      </w:r>
    </w:p>
    <w:p w:rsidR="007B32EE" w:rsidRPr="001309E3" w:rsidRDefault="007B32EE" w:rsidP="007B32EE">
      <w:pPr>
        <w:ind w:right="2773"/>
        <w:rPr>
          <w:rFonts w:ascii="Arial" w:hAnsi="Arial" w:cs="Arial"/>
          <w:sz w:val="22"/>
          <w:szCs w:val="22"/>
        </w:rPr>
      </w:pPr>
      <w:r w:rsidRPr="001309E3">
        <w:rPr>
          <w:rFonts w:ascii="Arial" w:hAnsi="Arial" w:cs="Arial"/>
          <w:sz w:val="22"/>
          <w:szCs w:val="22"/>
        </w:rPr>
        <w:t xml:space="preserve">Dubrovnik, </w:t>
      </w:r>
      <w:r>
        <w:rPr>
          <w:rFonts w:ascii="Arial" w:hAnsi="Arial" w:cs="Arial"/>
          <w:sz w:val="22"/>
          <w:szCs w:val="22"/>
        </w:rPr>
        <w:t>1</w:t>
      </w:r>
      <w:r w:rsidRPr="001309E3">
        <w:rPr>
          <w:rFonts w:ascii="Arial" w:hAnsi="Arial" w:cs="Arial"/>
          <w:sz w:val="22"/>
          <w:szCs w:val="22"/>
        </w:rPr>
        <w:t xml:space="preserve">9. </w:t>
      </w:r>
      <w:r>
        <w:rPr>
          <w:rFonts w:ascii="Arial" w:hAnsi="Arial" w:cs="Arial"/>
          <w:sz w:val="22"/>
          <w:szCs w:val="22"/>
        </w:rPr>
        <w:t>svibnja</w:t>
      </w:r>
      <w:r w:rsidRPr="001309E3">
        <w:rPr>
          <w:rFonts w:ascii="Arial" w:hAnsi="Arial" w:cs="Arial"/>
          <w:sz w:val="22"/>
          <w:szCs w:val="22"/>
        </w:rPr>
        <w:t xml:space="preserve"> 202</w:t>
      </w:r>
      <w:r>
        <w:rPr>
          <w:rFonts w:ascii="Arial" w:hAnsi="Arial" w:cs="Arial"/>
          <w:sz w:val="22"/>
          <w:szCs w:val="22"/>
        </w:rPr>
        <w:t>3</w:t>
      </w:r>
      <w:r w:rsidRPr="001309E3">
        <w:rPr>
          <w:rFonts w:ascii="Arial" w:hAnsi="Arial" w:cs="Arial"/>
          <w:sz w:val="22"/>
          <w:szCs w:val="22"/>
        </w:rPr>
        <w:t>.</w:t>
      </w:r>
    </w:p>
    <w:p w:rsidR="00F06448" w:rsidRPr="00F06448" w:rsidRDefault="00F06448" w:rsidP="00F06448">
      <w:pPr>
        <w:rPr>
          <w:rFonts w:ascii="Arial" w:hAnsi="Arial" w:cs="Arial"/>
          <w:sz w:val="22"/>
          <w:szCs w:val="22"/>
        </w:rPr>
      </w:pPr>
    </w:p>
    <w:p w:rsidR="00F06448" w:rsidRPr="001309E3" w:rsidRDefault="00F06448" w:rsidP="00F06448">
      <w:pPr>
        <w:rPr>
          <w:rFonts w:ascii="Arial" w:hAnsi="Arial" w:cs="Arial"/>
          <w:sz w:val="22"/>
          <w:szCs w:val="22"/>
        </w:rPr>
      </w:pPr>
      <w:r w:rsidRPr="001309E3">
        <w:rPr>
          <w:rFonts w:ascii="Arial" w:hAnsi="Arial" w:cs="Arial"/>
          <w:sz w:val="22"/>
          <w:szCs w:val="22"/>
        </w:rPr>
        <w:t>Gradonačelnik:</w:t>
      </w:r>
    </w:p>
    <w:p w:rsidR="00F06448" w:rsidRPr="001309E3" w:rsidRDefault="00F06448" w:rsidP="00F06448">
      <w:pPr>
        <w:rPr>
          <w:rFonts w:ascii="Arial" w:hAnsi="Arial" w:cs="Arial"/>
          <w:sz w:val="22"/>
          <w:szCs w:val="22"/>
        </w:rPr>
      </w:pPr>
      <w:r w:rsidRPr="001309E3">
        <w:rPr>
          <w:rFonts w:ascii="Arial" w:hAnsi="Arial" w:cs="Arial"/>
          <w:b/>
          <w:bCs/>
          <w:sz w:val="22"/>
          <w:szCs w:val="22"/>
        </w:rPr>
        <w:t xml:space="preserve">Mato </w:t>
      </w:r>
      <w:proofErr w:type="spellStart"/>
      <w:r w:rsidRPr="001309E3">
        <w:rPr>
          <w:rFonts w:ascii="Arial" w:hAnsi="Arial" w:cs="Arial"/>
          <w:b/>
          <w:bCs/>
          <w:sz w:val="22"/>
          <w:szCs w:val="22"/>
        </w:rPr>
        <w:t>Franković</w:t>
      </w:r>
      <w:proofErr w:type="spellEnd"/>
      <w:r w:rsidRPr="001309E3">
        <w:rPr>
          <w:rFonts w:ascii="Arial" w:hAnsi="Arial" w:cs="Arial"/>
          <w:sz w:val="22"/>
          <w:szCs w:val="22"/>
        </w:rPr>
        <w:t>, v. r.</w:t>
      </w:r>
    </w:p>
    <w:p w:rsidR="00F06448" w:rsidRPr="001309E3" w:rsidRDefault="00F06448" w:rsidP="00F06448">
      <w:pPr>
        <w:rPr>
          <w:rFonts w:ascii="Arial" w:hAnsi="Arial" w:cs="Arial"/>
          <w:sz w:val="22"/>
          <w:szCs w:val="22"/>
        </w:rPr>
      </w:pPr>
      <w:r w:rsidRPr="001309E3">
        <w:rPr>
          <w:rFonts w:ascii="Arial" w:hAnsi="Arial" w:cs="Arial"/>
          <w:sz w:val="22"/>
          <w:szCs w:val="22"/>
        </w:rPr>
        <w:t>---------------------------</w:t>
      </w:r>
    </w:p>
    <w:p w:rsidR="00F06448" w:rsidRDefault="00F06448"/>
    <w:p w:rsidR="00F06448" w:rsidRDefault="00F06448"/>
    <w:p w:rsidR="00F06448" w:rsidRDefault="00F06448"/>
    <w:p w:rsidR="00F06448" w:rsidRPr="00F06448" w:rsidRDefault="00F06448" w:rsidP="00F06448">
      <w:pPr>
        <w:rPr>
          <w:rFonts w:ascii="Arial" w:hAnsi="Arial" w:cs="Arial"/>
          <w:b/>
          <w:sz w:val="22"/>
          <w:szCs w:val="22"/>
        </w:rPr>
      </w:pPr>
      <w:r>
        <w:rPr>
          <w:rFonts w:ascii="Arial" w:hAnsi="Arial" w:cs="Arial"/>
          <w:b/>
          <w:sz w:val="22"/>
          <w:szCs w:val="22"/>
        </w:rPr>
        <w:t>80</w:t>
      </w:r>
    </w:p>
    <w:p w:rsidR="00F06448" w:rsidRDefault="00F06448" w:rsidP="00F06448">
      <w:pPr>
        <w:rPr>
          <w:rFonts w:ascii="Arial" w:hAnsi="Arial" w:cs="Arial"/>
          <w:sz w:val="22"/>
          <w:szCs w:val="22"/>
        </w:rPr>
      </w:pPr>
    </w:p>
    <w:p w:rsidR="00F06448" w:rsidRDefault="00F06448" w:rsidP="00F06448">
      <w:pPr>
        <w:rPr>
          <w:rFonts w:ascii="Arial" w:hAnsi="Arial" w:cs="Arial"/>
          <w:sz w:val="22"/>
          <w:szCs w:val="22"/>
        </w:rPr>
      </w:pPr>
    </w:p>
    <w:p w:rsidR="003C7EAF" w:rsidRDefault="003C7EAF" w:rsidP="00F06448">
      <w:pPr>
        <w:rPr>
          <w:rFonts w:ascii="Arial" w:hAnsi="Arial" w:cs="Arial"/>
          <w:sz w:val="22"/>
          <w:szCs w:val="22"/>
        </w:rPr>
      </w:pPr>
    </w:p>
    <w:p w:rsidR="003C7EAF" w:rsidRPr="001309E3" w:rsidRDefault="003C7EAF" w:rsidP="003C7EAF">
      <w:pPr>
        <w:jc w:val="both"/>
        <w:rPr>
          <w:rFonts w:ascii="Arial" w:hAnsi="Arial" w:cs="Arial"/>
          <w:sz w:val="22"/>
          <w:szCs w:val="22"/>
        </w:rPr>
      </w:pPr>
      <w:r w:rsidRPr="001309E3">
        <w:rPr>
          <w:rFonts w:ascii="Arial" w:hAnsi="Arial" w:cs="Arial"/>
          <w:sz w:val="22"/>
          <w:szCs w:val="22"/>
        </w:rPr>
        <w:t>Na temelju članka 48. stavka 1. točka 6. Zakona o lokalnoj i područnoj (regionalnoj) samoupravi („Narodne novine“, broj 33/01, 60/01, 129/05, 109/07, 125/08, 36/09, 150/11, 144/12, 19/13-pročišćeni tekst, 137/15, 123/17, 98/19, 144/20),</w:t>
      </w:r>
      <w:r>
        <w:rPr>
          <w:rFonts w:ascii="Arial" w:hAnsi="Arial" w:cs="Arial"/>
          <w:sz w:val="22"/>
          <w:szCs w:val="22"/>
        </w:rPr>
        <w:t xml:space="preserve"> članka </w:t>
      </w:r>
      <w:r w:rsidRPr="001309E3">
        <w:rPr>
          <w:rFonts w:ascii="Arial" w:hAnsi="Arial" w:cs="Arial"/>
          <w:sz w:val="22"/>
          <w:szCs w:val="22"/>
        </w:rPr>
        <w:t xml:space="preserve">48.  Statuta Grada Dubrovnika („Službeni glasnik Grada Dubrovnika“, broj </w:t>
      </w:r>
      <w:r>
        <w:rPr>
          <w:rFonts w:ascii="Arial" w:hAnsi="Arial" w:cs="Arial"/>
          <w:sz w:val="22"/>
          <w:szCs w:val="22"/>
        </w:rPr>
        <w:t>2/21</w:t>
      </w:r>
      <w:r w:rsidRPr="001309E3">
        <w:rPr>
          <w:rFonts w:ascii="Arial" w:hAnsi="Arial" w:cs="Arial"/>
          <w:sz w:val="22"/>
          <w:szCs w:val="22"/>
        </w:rPr>
        <w:t xml:space="preserve">) </w:t>
      </w:r>
      <w:r>
        <w:rPr>
          <w:rFonts w:ascii="Arial" w:hAnsi="Arial" w:cs="Arial"/>
          <w:sz w:val="22"/>
          <w:szCs w:val="22"/>
        </w:rPr>
        <w:t>i članka 14.a. Zakona o obnovi spomeničke cjeline Dubrovnika i drugih nepokretnih kulturnih dobara u okolici Dubrovnika („Narodne novine“, broj 21/86, 33/89, 26/93,29/94, 128/99, 19/14, 32/14 i 99/14),</w:t>
      </w:r>
      <w:r w:rsidRPr="001309E3">
        <w:rPr>
          <w:rFonts w:ascii="Arial" w:hAnsi="Arial" w:cs="Arial"/>
          <w:sz w:val="22"/>
          <w:szCs w:val="22"/>
        </w:rPr>
        <w:t xml:space="preserve"> gradonačelnik Grada Dubrovnika donosi</w:t>
      </w:r>
    </w:p>
    <w:p w:rsidR="003C7EAF" w:rsidRPr="001309E3" w:rsidRDefault="003C7EAF" w:rsidP="003C7EAF">
      <w:pPr>
        <w:jc w:val="both"/>
        <w:rPr>
          <w:rFonts w:ascii="Arial" w:hAnsi="Arial" w:cs="Arial"/>
          <w:sz w:val="22"/>
          <w:szCs w:val="22"/>
        </w:rPr>
      </w:pPr>
    </w:p>
    <w:p w:rsidR="003C7EAF" w:rsidRPr="001309E3" w:rsidRDefault="003C7EAF" w:rsidP="003C7EAF">
      <w:pPr>
        <w:jc w:val="both"/>
        <w:rPr>
          <w:rFonts w:ascii="Arial" w:hAnsi="Arial" w:cs="Arial"/>
          <w:sz w:val="22"/>
          <w:szCs w:val="22"/>
        </w:rPr>
      </w:pPr>
    </w:p>
    <w:p w:rsidR="003C7EAF" w:rsidRPr="001309E3" w:rsidRDefault="003C7EAF" w:rsidP="003C7EAF">
      <w:pPr>
        <w:jc w:val="center"/>
        <w:rPr>
          <w:rFonts w:ascii="Arial" w:hAnsi="Arial" w:cs="Arial"/>
          <w:b/>
          <w:sz w:val="22"/>
          <w:szCs w:val="22"/>
        </w:rPr>
      </w:pPr>
      <w:r>
        <w:rPr>
          <w:rFonts w:ascii="Arial" w:hAnsi="Arial" w:cs="Arial"/>
          <w:b/>
          <w:sz w:val="22"/>
          <w:szCs w:val="22"/>
        </w:rPr>
        <w:t>ZAKLJUČAK</w:t>
      </w:r>
    </w:p>
    <w:p w:rsidR="003C7EAF" w:rsidRPr="001309E3" w:rsidRDefault="003C7EAF" w:rsidP="003C7EAF">
      <w:pPr>
        <w:jc w:val="center"/>
        <w:rPr>
          <w:rFonts w:ascii="Arial" w:hAnsi="Arial" w:cs="Arial"/>
          <w:b/>
          <w:sz w:val="22"/>
          <w:szCs w:val="22"/>
        </w:rPr>
      </w:pPr>
      <w:r w:rsidRPr="001309E3">
        <w:rPr>
          <w:rFonts w:ascii="Arial" w:hAnsi="Arial" w:cs="Arial"/>
          <w:b/>
          <w:sz w:val="22"/>
          <w:szCs w:val="22"/>
        </w:rPr>
        <w:t xml:space="preserve">o </w:t>
      </w:r>
      <w:r>
        <w:rPr>
          <w:rFonts w:ascii="Arial" w:hAnsi="Arial" w:cs="Arial"/>
          <w:b/>
          <w:sz w:val="22"/>
          <w:szCs w:val="22"/>
        </w:rPr>
        <w:t>imenovanju člana</w:t>
      </w:r>
      <w:r w:rsidRPr="001309E3">
        <w:rPr>
          <w:rFonts w:ascii="Arial" w:hAnsi="Arial" w:cs="Arial"/>
          <w:b/>
          <w:sz w:val="22"/>
          <w:szCs w:val="22"/>
        </w:rPr>
        <w:t xml:space="preserve"> Upravnog vijeća </w:t>
      </w:r>
      <w:r>
        <w:rPr>
          <w:rFonts w:ascii="Arial" w:hAnsi="Arial" w:cs="Arial"/>
          <w:b/>
          <w:sz w:val="22"/>
          <w:szCs w:val="22"/>
        </w:rPr>
        <w:t>Zavoda za obnovu Dubrovnika</w:t>
      </w:r>
    </w:p>
    <w:p w:rsidR="003C7EAF" w:rsidRPr="001309E3" w:rsidRDefault="003C7EAF" w:rsidP="003C7EAF">
      <w:pPr>
        <w:rPr>
          <w:rFonts w:ascii="Arial" w:hAnsi="Arial" w:cs="Arial"/>
          <w:sz w:val="22"/>
          <w:szCs w:val="22"/>
        </w:rPr>
      </w:pPr>
    </w:p>
    <w:p w:rsidR="003C7EAF" w:rsidRDefault="003C7EAF" w:rsidP="003C7EAF">
      <w:pPr>
        <w:jc w:val="center"/>
        <w:rPr>
          <w:rFonts w:ascii="Arial" w:hAnsi="Arial" w:cs="Arial"/>
          <w:b/>
          <w:sz w:val="22"/>
          <w:szCs w:val="22"/>
        </w:rPr>
      </w:pPr>
      <w:r w:rsidRPr="001309E3">
        <w:rPr>
          <w:rFonts w:ascii="Arial" w:hAnsi="Arial" w:cs="Arial"/>
          <w:b/>
          <w:sz w:val="22"/>
          <w:szCs w:val="22"/>
        </w:rPr>
        <w:t xml:space="preserve">        </w:t>
      </w:r>
    </w:p>
    <w:p w:rsidR="003C7EAF" w:rsidRPr="001309E3" w:rsidRDefault="003C7EAF" w:rsidP="003C7EAF">
      <w:pPr>
        <w:jc w:val="center"/>
        <w:rPr>
          <w:rFonts w:ascii="Arial" w:hAnsi="Arial" w:cs="Arial"/>
          <w:b/>
          <w:sz w:val="22"/>
          <w:szCs w:val="22"/>
        </w:rPr>
      </w:pPr>
      <w:r>
        <w:rPr>
          <w:rFonts w:ascii="Arial" w:hAnsi="Arial" w:cs="Arial"/>
          <w:b/>
          <w:sz w:val="22"/>
          <w:szCs w:val="22"/>
        </w:rPr>
        <w:t>Članak 1</w:t>
      </w:r>
      <w:r w:rsidRPr="001309E3">
        <w:rPr>
          <w:rFonts w:ascii="Arial" w:hAnsi="Arial" w:cs="Arial"/>
          <w:b/>
          <w:sz w:val="22"/>
          <w:szCs w:val="22"/>
        </w:rPr>
        <w:t>.</w:t>
      </w:r>
    </w:p>
    <w:p w:rsidR="003C7EAF" w:rsidRPr="001309E3" w:rsidRDefault="003C7EAF" w:rsidP="003C7EAF">
      <w:pPr>
        <w:jc w:val="center"/>
        <w:rPr>
          <w:rFonts w:ascii="Arial" w:hAnsi="Arial" w:cs="Arial"/>
          <w:sz w:val="22"/>
          <w:szCs w:val="22"/>
        </w:rPr>
      </w:pPr>
    </w:p>
    <w:p w:rsidR="003C7EAF" w:rsidRPr="003C7EAF" w:rsidRDefault="003C7EAF" w:rsidP="003C7EAF">
      <w:pPr>
        <w:rPr>
          <w:rFonts w:ascii="Arial" w:hAnsi="Arial" w:cs="Arial"/>
          <w:sz w:val="22"/>
          <w:szCs w:val="22"/>
        </w:rPr>
      </w:pPr>
      <w:r>
        <w:rPr>
          <w:rFonts w:ascii="Arial" w:hAnsi="Arial" w:cs="Arial"/>
          <w:sz w:val="22"/>
          <w:szCs w:val="22"/>
        </w:rPr>
        <w:t xml:space="preserve">Goran </w:t>
      </w:r>
      <w:proofErr w:type="spellStart"/>
      <w:r>
        <w:rPr>
          <w:rFonts w:ascii="Arial" w:hAnsi="Arial" w:cs="Arial"/>
          <w:sz w:val="22"/>
          <w:szCs w:val="22"/>
        </w:rPr>
        <w:t>Cvjetinović</w:t>
      </w:r>
      <w:proofErr w:type="spellEnd"/>
      <w:r>
        <w:rPr>
          <w:rFonts w:ascii="Arial" w:hAnsi="Arial" w:cs="Arial"/>
          <w:sz w:val="22"/>
          <w:szCs w:val="22"/>
        </w:rPr>
        <w:t xml:space="preserve"> iz </w:t>
      </w:r>
      <w:proofErr w:type="spellStart"/>
      <w:r>
        <w:rPr>
          <w:rFonts w:ascii="Arial" w:hAnsi="Arial" w:cs="Arial"/>
          <w:sz w:val="22"/>
          <w:szCs w:val="22"/>
        </w:rPr>
        <w:t>Sustjepana</w:t>
      </w:r>
      <w:proofErr w:type="spellEnd"/>
      <w:r>
        <w:rPr>
          <w:rFonts w:ascii="Arial" w:hAnsi="Arial" w:cs="Arial"/>
          <w:sz w:val="22"/>
          <w:szCs w:val="22"/>
        </w:rPr>
        <w:t xml:space="preserve">, Na </w:t>
      </w:r>
      <w:proofErr w:type="spellStart"/>
      <w:r>
        <w:rPr>
          <w:rFonts w:ascii="Arial" w:hAnsi="Arial" w:cs="Arial"/>
          <w:sz w:val="22"/>
          <w:szCs w:val="22"/>
        </w:rPr>
        <w:t>Letoču</w:t>
      </w:r>
      <w:proofErr w:type="spellEnd"/>
      <w:r>
        <w:rPr>
          <w:rFonts w:ascii="Arial" w:hAnsi="Arial" w:cs="Arial"/>
          <w:sz w:val="22"/>
          <w:szCs w:val="22"/>
        </w:rPr>
        <w:t xml:space="preserve"> 2, imenuje se članom</w:t>
      </w:r>
      <w:r w:rsidRPr="001309E3">
        <w:rPr>
          <w:rFonts w:ascii="Arial" w:hAnsi="Arial" w:cs="Arial"/>
          <w:sz w:val="22"/>
          <w:szCs w:val="22"/>
        </w:rPr>
        <w:t xml:space="preserve"> Upravnog vijeća </w:t>
      </w:r>
      <w:r>
        <w:rPr>
          <w:rFonts w:ascii="Arial" w:hAnsi="Arial" w:cs="Arial"/>
          <w:sz w:val="22"/>
          <w:szCs w:val="22"/>
        </w:rPr>
        <w:t>Zavoda za obnovu Dubrovnika.</w:t>
      </w:r>
    </w:p>
    <w:p w:rsidR="003C7EAF" w:rsidRPr="00820668" w:rsidRDefault="003C7EAF" w:rsidP="003C7EAF">
      <w:pPr>
        <w:pStyle w:val="ListParagraph"/>
        <w:spacing w:after="0" w:line="240" w:lineRule="auto"/>
        <w:jc w:val="center"/>
        <w:rPr>
          <w:rFonts w:ascii="Arial" w:eastAsia="Times New Roman" w:hAnsi="Arial" w:cs="Arial"/>
          <w:b/>
          <w:lang w:eastAsia="hr-HR"/>
        </w:rPr>
      </w:pPr>
    </w:p>
    <w:p w:rsidR="003C7EAF" w:rsidRPr="003C7EAF" w:rsidRDefault="003C7EAF" w:rsidP="003C7EAF">
      <w:pPr>
        <w:jc w:val="center"/>
        <w:rPr>
          <w:rFonts w:ascii="Arial" w:hAnsi="Arial" w:cs="Arial"/>
          <w:b/>
          <w:sz w:val="22"/>
          <w:szCs w:val="22"/>
        </w:rPr>
      </w:pPr>
      <w:r w:rsidRPr="003C7EAF">
        <w:rPr>
          <w:rFonts w:ascii="Arial" w:hAnsi="Arial" w:cs="Arial"/>
          <w:b/>
          <w:sz w:val="22"/>
          <w:szCs w:val="22"/>
        </w:rPr>
        <w:t>Članak 2.</w:t>
      </w:r>
    </w:p>
    <w:p w:rsidR="003C7EAF" w:rsidRPr="003C7EAF" w:rsidRDefault="003C7EAF" w:rsidP="003C7EAF">
      <w:pPr>
        <w:pStyle w:val="ListParagraph"/>
        <w:spacing w:after="0" w:line="240" w:lineRule="auto"/>
        <w:jc w:val="center"/>
        <w:rPr>
          <w:rFonts w:ascii="Arial" w:eastAsia="Times New Roman" w:hAnsi="Arial" w:cs="Arial"/>
          <w:b/>
          <w:lang w:eastAsia="hr-HR"/>
        </w:rPr>
      </w:pPr>
    </w:p>
    <w:p w:rsidR="003C7EAF" w:rsidRPr="003C7EAF" w:rsidRDefault="003C7EAF" w:rsidP="003C7EAF">
      <w:pPr>
        <w:rPr>
          <w:rFonts w:ascii="Arial" w:hAnsi="Arial" w:cs="Arial"/>
          <w:sz w:val="22"/>
          <w:szCs w:val="22"/>
        </w:rPr>
      </w:pPr>
      <w:r w:rsidRPr="003C7EAF">
        <w:rPr>
          <w:rFonts w:ascii="Arial" w:hAnsi="Arial" w:cs="Arial"/>
          <w:sz w:val="22"/>
          <w:szCs w:val="22"/>
        </w:rPr>
        <w:t xml:space="preserve">Ova </w:t>
      </w:r>
      <w:r w:rsidR="005439FC">
        <w:rPr>
          <w:rFonts w:ascii="Arial" w:hAnsi="Arial" w:cs="Arial"/>
          <w:sz w:val="22"/>
          <w:szCs w:val="22"/>
        </w:rPr>
        <w:t>o</w:t>
      </w:r>
      <w:r w:rsidRPr="003C7EAF">
        <w:rPr>
          <w:rFonts w:ascii="Arial" w:hAnsi="Arial" w:cs="Arial"/>
          <w:sz w:val="22"/>
          <w:szCs w:val="22"/>
        </w:rPr>
        <w:t>dluka stupa na snagu danom donošenja.</w:t>
      </w:r>
    </w:p>
    <w:p w:rsidR="003C7EAF" w:rsidRPr="003C7EAF" w:rsidRDefault="003C7EAF" w:rsidP="003C7EAF">
      <w:pPr>
        <w:pStyle w:val="ListParagraph"/>
        <w:spacing w:after="0" w:line="240" w:lineRule="auto"/>
        <w:jc w:val="center"/>
        <w:rPr>
          <w:rFonts w:ascii="Arial" w:eastAsia="Times New Roman" w:hAnsi="Arial" w:cs="Arial"/>
          <w:lang w:eastAsia="hr-HR"/>
        </w:rPr>
      </w:pPr>
    </w:p>
    <w:p w:rsidR="003C7EAF" w:rsidRPr="003C7EAF" w:rsidRDefault="003C7EAF" w:rsidP="003C7EAF">
      <w:pPr>
        <w:pStyle w:val="ListParagraph"/>
        <w:spacing w:after="0" w:line="240" w:lineRule="auto"/>
        <w:jc w:val="center"/>
        <w:rPr>
          <w:rFonts w:ascii="Arial" w:eastAsia="Times New Roman" w:hAnsi="Arial" w:cs="Arial"/>
          <w:lang w:eastAsia="hr-HR"/>
        </w:rPr>
      </w:pPr>
    </w:p>
    <w:p w:rsidR="003C7EAF" w:rsidRPr="003C7EAF" w:rsidRDefault="003C7EAF" w:rsidP="003C7EAF">
      <w:pPr>
        <w:jc w:val="center"/>
        <w:rPr>
          <w:rFonts w:ascii="Arial" w:hAnsi="Arial" w:cs="Arial"/>
          <w:b/>
          <w:sz w:val="22"/>
          <w:szCs w:val="22"/>
        </w:rPr>
      </w:pPr>
      <w:r w:rsidRPr="003C7EAF">
        <w:rPr>
          <w:rFonts w:ascii="Arial" w:hAnsi="Arial" w:cs="Arial"/>
          <w:b/>
          <w:sz w:val="22"/>
          <w:szCs w:val="22"/>
        </w:rPr>
        <w:t>Članak 3.</w:t>
      </w:r>
    </w:p>
    <w:p w:rsidR="003C7EAF" w:rsidRPr="003C7EAF" w:rsidRDefault="003C7EAF" w:rsidP="003C7EAF">
      <w:pPr>
        <w:pStyle w:val="ListParagraph"/>
        <w:spacing w:after="0" w:line="240" w:lineRule="auto"/>
        <w:jc w:val="center"/>
        <w:rPr>
          <w:rFonts w:ascii="Arial" w:eastAsia="Times New Roman" w:hAnsi="Arial" w:cs="Arial"/>
          <w:b/>
          <w:lang w:eastAsia="hr-HR"/>
        </w:rPr>
      </w:pPr>
    </w:p>
    <w:p w:rsidR="003C7EAF" w:rsidRPr="003C7EAF" w:rsidRDefault="003C7EAF" w:rsidP="003C7EAF">
      <w:pPr>
        <w:rPr>
          <w:rFonts w:ascii="Arial" w:hAnsi="Arial" w:cs="Arial"/>
          <w:sz w:val="22"/>
          <w:szCs w:val="22"/>
        </w:rPr>
      </w:pPr>
      <w:r w:rsidRPr="003C7EAF">
        <w:rPr>
          <w:rFonts w:ascii="Arial" w:hAnsi="Arial" w:cs="Arial"/>
          <w:sz w:val="22"/>
          <w:szCs w:val="22"/>
        </w:rPr>
        <w:t xml:space="preserve">Ova </w:t>
      </w:r>
      <w:r w:rsidR="005439FC">
        <w:rPr>
          <w:rFonts w:ascii="Arial" w:hAnsi="Arial" w:cs="Arial"/>
          <w:sz w:val="22"/>
          <w:szCs w:val="22"/>
        </w:rPr>
        <w:t>o</w:t>
      </w:r>
      <w:r w:rsidRPr="003C7EAF">
        <w:rPr>
          <w:rFonts w:ascii="Arial" w:hAnsi="Arial" w:cs="Arial"/>
          <w:sz w:val="22"/>
          <w:szCs w:val="22"/>
        </w:rPr>
        <w:t>dluka objaviti će se u „Službenom glasniku Grada Dubrovnika“.</w:t>
      </w:r>
    </w:p>
    <w:p w:rsidR="003C7EAF" w:rsidRDefault="003C7EAF" w:rsidP="003C7EAF">
      <w:pPr>
        <w:rPr>
          <w:rFonts w:ascii="Arial" w:hAnsi="Arial" w:cs="Arial"/>
          <w:sz w:val="22"/>
          <w:szCs w:val="22"/>
        </w:rPr>
      </w:pPr>
    </w:p>
    <w:p w:rsidR="003C7EAF" w:rsidRPr="001309E3" w:rsidRDefault="003C7EAF" w:rsidP="003C7EAF">
      <w:pPr>
        <w:rPr>
          <w:rFonts w:ascii="Arial" w:hAnsi="Arial" w:cs="Arial"/>
          <w:sz w:val="22"/>
          <w:szCs w:val="22"/>
        </w:rPr>
      </w:pPr>
    </w:p>
    <w:p w:rsidR="003C7EAF" w:rsidRPr="001309E3" w:rsidRDefault="003C7EAF" w:rsidP="003C7EAF">
      <w:pPr>
        <w:jc w:val="both"/>
        <w:rPr>
          <w:rFonts w:ascii="Arial" w:hAnsi="Arial" w:cs="Arial"/>
          <w:sz w:val="22"/>
          <w:szCs w:val="22"/>
        </w:rPr>
      </w:pPr>
      <w:r w:rsidRPr="001309E3">
        <w:rPr>
          <w:rFonts w:ascii="Arial" w:hAnsi="Arial" w:cs="Arial"/>
          <w:sz w:val="22"/>
          <w:szCs w:val="22"/>
        </w:rPr>
        <w:t xml:space="preserve">KLASA: </w:t>
      </w:r>
      <w:r>
        <w:rPr>
          <w:rFonts w:ascii="Arial" w:hAnsi="Arial" w:cs="Arial"/>
          <w:sz w:val="22"/>
          <w:szCs w:val="22"/>
        </w:rPr>
        <w:t>007-01/23-02/03</w:t>
      </w:r>
    </w:p>
    <w:p w:rsidR="003C7EAF" w:rsidRPr="001309E3" w:rsidRDefault="003C7EAF" w:rsidP="003C7EAF">
      <w:pPr>
        <w:jc w:val="both"/>
        <w:rPr>
          <w:rFonts w:ascii="Arial" w:hAnsi="Arial" w:cs="Arial"/>
          <w:sz w:val="22"/>
          <w:szCs w:val="22"/>
        </w:rPr>
      </w:pPr>
      <w:r w:rsidRPr="001309E3">
        <w:rPr>
          <w:rFonts w:ascii="Arial" w:hAnsi="Arial" w:cs="Arial"/>
          <w:sz w:val="22"/>
          <w:szCs w:val="22"/>
        </w:rPr>
        <w:t>URBROJ: 2117</w:t>
      </w:r>
      <w:r>
        <w:rPr>
          <w:rFonts w:ascii="Arial" w:hAnsi="Arial" w:cs="Arial"/>
          <w:sz w:val="22"/>
          <w:szCs w:val="22"/>
        </w:rPr>
        <w:t>-</w:t>
      </w:r>
      <w:r w:rsidRPr="001309E3">
        <w:rPr>
          <w:rFonts w:ascii="Arial" w:hAnsi="Arial" w:cs="Arial"/>
          <w:sz w:val="22"/>
          <w:szCs w:val="22"/>
        </w:rPr>
        <w:t>01-01-2</w:t>
      </w:r>
      <w:r>
        <w:rPr>
          <w:rFonts w:ascii="Arial" w:hAnsi="Arial" w:cs="Arial"/>
          <w:sz w:val="22"/>
          <w:szCs w:val="22"/>
        </w:rPr>
        <w:t>3</w:t>
      </w:r>
      <w:r w:rsidRPr="001309E3">
        <w:rPr>
          <w:rFonts w:ascii="Arial" w:hAnsi="Arial" w:cs="Arial"/>
          <w:sz w:val="22"/>
          <w:szCs w:val="22"/>
        </w:rPr>
        <w:t>-</w:t>
      </w:r>
      <w:r>
        <w:rPr>
          <w:rFonts w:ascii="Arial" w:hAnsi="Arial" w:cs="Arial"/>
          <w:sz w:val="22"/>
          <w:szCs w:val="22"/>
        </w:rPr>
        <w:t>02</w:t>
      </w:r>
    </w:p>
    <w:p w:rsidR="00F06448" w:rsidRDefault="003C7EAF" w:rsidP="003C7EAF">
      <w:pPr>
        <w:ind w:right="2773"/>
        <w:rPr>
          <w:rFonts w:ascii="Arial" w:hAnsi="Arial" w:cs="Arial"/>
          <w:sz w:val="22"/>
          <w:szCs w:val="22"/>
        </w:rPr>
      </w:pPr>
      <w:r w:rsidRPr="001309E3">
        <w:rPr>
          <w:rFonts w:ascii="Arial" w:hAnsi="Arial" w:cs="Arial"/>
          <w:sz w:val="22"/>
          <w:szCs w:val="22"/>
        </w:rPr>
        <w:t xml:space="preserve">Dubrovnik, </w:t>
      </w:r>
      <w:r>
        <w:rPr>
          <w:rFonts w:ascii="Arial" w:hAnsi="Arial" w:cs="Arial"/>
          <w:sz w:val="22"/>
          <w:szCs w:val="22"/>
        </w:rPr>
        <w:t>1</w:t>
      </w:r>
      <w:r w:rsidRPr="001309E3">
        <w:rPr>
          <w:rFonts w:ascii="Arial" w:hAnsi="Arial" w:cs="Arial"/>
          <w:sz w:val="22"/>
          <w:szCs w:val="22"/>
        </w:rPr>
        <w:t xml:space="preserve">9. </w:t>
      </w:r>
      <w:r>
        <w:rPr>
          <w:rFonts w:ascii="Arial" w:hAnsi="Arial" w:cs="Arial"/>
          <w:sz w:val="22"/>
          <w:szCs w:val="22"/>
        </w:rPr>
        <w:t>svibnja</w:t>
      </w:r>
      <w:r w:rsidRPr="001309E3">
        <w:rPr>
          <w:rFonts w:ascii="Arial" w:hAnsi="Arial" w:cs="Arial"/>
          <w:sz w:val="22"/>
          <w:szCs w:val="22"/>
        </w:rPr>
        <w:t xml:space="preserve"> 202</w:t>
      </w:r>
      <w:r>
        <w:rPr>
          <w:rFonts w:ascii="Arial" w:hAnsi="Arial" w:cs="Arial"/>
          <w:sz w:val="22"/>
          <w:szCs w:val="22"/>
        </w:rPr>
        <w:t>3</w:t>
      </w:r>
      <w:r w:rsidRPr="001309E3">
        <w:rPr>
          <w:rFonts w:ascii="Arial" w:hAnsi="Arial" w:cs="Arial"/>
          <w:sz w:val="22"/>
          <w:szCs w:val="22"/>
        </w:rPr>
        <w:t>.</w:t>
      </w:r>
    </w:p>
    <w:p w:rsidR="00F06448" w:rsidRPr="00F06448" w:rsidRDefault="00F06448" w:rsidP="00F06448">
      <w:pPr>
        <w:rPr>
          <w:rFonts w:ascii="Arial" w:hAnsi="Arial" w:cs="Arial"/>
          <w:sz w:val="22"/>
          <w:szCs w:val="22"/>
        </w:rPr>
      </w:pPr>
    </w:p>
    <w:p w:rsidR="00F06448" w:rsidRPr="001309E3" w:rsidRDefault="00F06448" w:rsidP="00F06448">
      <w:pPr>
        <w:rPr>
          <w:rFonts w:ascii="Arial" w:hAnsi="Arial" w:cs="Arial"/>
          <w:sz w:val="22"/>
          <w:szCs w:val="22"/>
        </w:rPr>
      </w:pPr>
      <w:r w:rsidRPr="001309E3">
        <w:rPr>
          <w:rFonts w:ascii="Arial" w:hAnsi="Arial" w:cs="Arial"/>
          <w:sz w:val="22"/>
          <w:szCs w:val="22"/>
        </w:rPr>
        <w:t>Gradonačelnik:</w:t>
      </w:r>
    </w:p>
    <w:p w:rsidR="00F06448" w:rsidRPr="001309E3" w:rsidRDefault="00F06448" w:rsidP="00F06448">
      <w:pPr>
        <w:rPr>
          <w:rFonts w:ascii="Arial" w:hAnsi="Arial" w:cs="Arial"/>
          <w:sz w:val="22"/>
          <w:szCs w:val="22"/>
        </w:rPr>
      </w:pPr>
      <w:r w:rsidRPr="001309E3">
        <w:rPr>
          <w:rFonts w:ascii="Arial" w:hAnsi="Arial" w:cs="Arial"/>
          <w:b/>
          <w:bCs/>
          <w:sz w:val="22"/>
          <w:szCs w:val="22"/>
        </w:rPr>
        <w:t xml:space="preserve">Mato </w:t>
      </w:r>
      <w:proofErr w:type="spellStart"/>
      <w:r w:rsidRPr="001309E3">
        <w:rPr>
          <w:rFonts w:ascii="Arial" w:hAnsi="Arial" w:cs="Arial"/>
          <w:b/>
          <w:bCs/>
          <w:sz w:val="22"/>
          <w:szCs w:val="22"/>
        </w:rPr>
        <w:t>Franković</w:t>
      </w:r>
      <w:proofErr w:type="spellEnd"/>
      <w:r w:rsidRPr="001309E3">
        <w:rPr>
          <w:rFonts w:ascii="Arial" w:hAnsi="Arial" w:cs="Arial"/>
          <w:sz w:val="22"/>
          <w:szCs w:val="22"/>
        </w:rPr>
        <w:t>, v. r.</w:t>
      </w:r>
    </w:p>
    <w:p w:rsidR="00F06448" w:rsidRPr="001309E3" w:rsidRDefault="00F06448" w:rsidP="00F06448">
      <w:pPr>
        <w:rPr>
          <w:rFonts w:ascii="Arial" w:hAnsi="Arial" w:cs="Arial"/>
          <w:sz w:val="22"/>
          <w:szCs w:val="22"/>
        </w:rPr>
      </w:pPr>
      <w:r w:rsidRPr="001309E3">
        <w:rPr>
          <w:rFonts w:ascii="Arial" w:hAnsi="Arial" w:cs="Arial"/>
          <w:sz w:val="22"/>
          <w:szCs w:val="22"/>
        </w:rPr>
        <w:t>---------------------------</w:t>
      </w:r>
    </w:p>
    <w:p w:rsidR="00F06448" w:rsidRDefault="00F06448"/>
    <w:p w:rsidR="00F06448" w:rsidRDefault="00F06448"/>
    <w:p w:rsidR="00F06448" w:rsidRDefault="00F06448"/>
    <w:p w:rsidR="00F06448" w:rsidRDefault="00F06448"/>
    <w:p w:rsidR="00F06448" w:rsidRPr="00F06448" w:rsidRDefault="00F06448" w:rsidP="00F06448">
      <w:pPr>
        <w:rPr>
          <w:rFonts w:ascii="Arial" w:hAnsi="Arial" w:cs="Arial"/>
          <w:b/>
          <w:sz w:val="22"/>
          <w:szCs w:val="22"/>
        </w:rPr>
      </w:pPr>
      <w:r>
        <w:rPr>
          <w:rFonts w:ascii="Arial" w:hAnsi="Arial" w:cs="Arial"/>
          <w:b/>
          <w:sz w:val="22"/>
          <w:szCs w:val="22"/>
        </w:rPr>
        <w:t>81</w:t>
      </w:r>
    </w:p>
    <w:p w:rsidR="00F06448" w:rsidRDefault="00F06448" w:rsidP="00F06448">
      <w:pPr>
        <w:rPr>
          <w:rFonts w:ascii="Arial" w:hAnsi="Arial" w:cs="Arial"/>
          <w:sz w:val="22"/>
          <w:szCs w:val="22"/>
        </w:rPr>
      </w:pPr>
    </w:p>
    <w:p w:rsidR="00F06448" w:rsidRPr="003C7EAF" w:rsidRDefault="00F06448" w:rsidP="003C7EAF">
      <w:pPr>
        <w:rPr>
          <w:rFonts w:ascii="Arial" w:hAnsi="Arial" w:cs="Arial"/>
          <w:sz w:val="22"/>
          <w:szCs w:val="22"/>
        </w:rPr>
      </w:pPr>
    </w:p>
    <w:p w:rsidR="003C7EAF" w:rsidRPr="003C7EAF" w:rsidRDefault="003C7EAF" w:rsidP="003C7EAF">
      <w:pPr>
        <w:suppressAutoHyphens/>
        <w:jc w:val="both"/>
        <w:rPr>
          <w:rFonts w:ascii="Arial" w:hAnsi="Arial" w:cs="Arial"/>
          <w:sz w:val="22"/>
          <w:szCs w:val="22"/>
          <w:lang w:eastAsia="ar-SA"/>
        </w:rPr>
      </w:pPr>
      <w:r w:rsidRPr="003C7EAF">
        <w:rPr>
          <w:rFonts w:ascii="Arial" w:hAnsi="Arial" w:cs="Arial"/>
          <w:sz w:val="22"/>
          <w:szCs w:val="22"/>
          <w:lang w:eastAsia="ar-SA"/>
        </w:rPr>
        <w:t>Na temelju članka 4. stavka 3. Zakona o službenicima i namještenicima u lokalnoj i područnoj (regionalnoj) samoupravi („Narodne novine“ broj 86/08., 61/11., 4/18., 96/18. i 112/19.), a na prijedlog pročelnika Upravnog odjela za proračun, financije i naplatu i pročelnice Upravnog odjela za europske fondove, regionalnu i međunarodnu suradnju, a nakon savjetovanja sa sindikalnim povjerenikom sukladno članku 150., a u svezi s člankom 153. stavak 3. Zakona o radu („Narodne novine“ broj 93/14., 127/17., 98/19. i 151/22), gradonačelnik Grada Dubrovnika donosi</w:t>
      </w:r>
    </w:p>
    <w:p w:rsidR="003C7EAF" w:rsidRPr="003C7EAF" w:rsidRDefault="003C7EAF" w:rsidP="003C7EAF">
      <w:pPr>
        <w:suppressAutoHyphens/>
        <w:jc w:val="center"/>
        <w:rPr>
          <w:rFonts w:ascii="Arial" w:eastAsia="Calibri" w:hAnsi="Arial" w:cs="Arial"/>
          <w:b/>
          <w:bCs/>
          <w:sz w:val="22"/>
          <w:szCs w:val="22"/>
          <w:lang w:eastAsia="ar-SA"/>
        </w:rPr>
      </w:pPr>
    </w:p>
    <w:p w:rsidR="003C7EAF" w:rsidRPr="003C7EAF" w:rsidRDefault="003C7EAF" w:rsidP="003C7EAF">
      <w:pPr>
        <w:suppressAutoHyphens/>
        <w:jc w:val="center"/>
        <w:rPr>
          <w:rFonts w:ascii="Arial" w:eastAsia="Calibri" w:hAnsi="Arial" w:cs="Arial"/>
          <w:b/>
          <w:bCs/>
          <w:sz w:val="22"/>
          <w:szCs w:val="22"/>
          <w:lang w:eastAsia="ar-SA"/>
        </w:rPr>
      </w:pPr>
      <w:r w:rsidRPr="003C7EAF">
        <w:rPr>
          <w:rFonts w:ascii="Arial" w:eastAsia="Calibri" w:hAnsi="Arial" w:cs="Arial"/>
          <w:b/>
          <w:bCs/>
          <w:sz w:val="22"/>
          <w:szCs w:val="22"/>
          <w:lang w:eastAsia="ar-SA"/>
        </w:rPr>
        <w:t>PRAVILNIK</w:t>
      </w:r>
    </w:p>
    <w:p w:rsidR="003C7EAF" w:rsidRDefault="003C7EAF" w:rsidP="003C7EAF">
      <w:pPr>
        <w:suppressAutoHyphens/>
        <w:jc w:val="center"/>
        <w:rPr>
          <w:rFonts w:ascii="Arial" w:eastAsia="Calibri" w:hAnsi="Arial" w:cs="Arial"/>
          <w:b/>
          <w:bCs/>
          <w:sz w:val="22"/>
          <w:szCs w:val="22"/>
          <w:lang w:eastAsia="ar-SA"/>
        </w:rPr>
      </w:pPr>
      <w:r w:rsidRPr="003C7EAF">
        <w:rPr>
          <w:rFonts w:ascii="Arial" w:eastAsia="Calibri" w:hAnsi="Arial" w:cs="Arial"/>
          <w:b/>
          <w:bCs/>
          <w:sz w:val="22"/>
          <w:szCs w:val="22"/>
          <w:lang w:eastAsia="ar-SA"/>
        </w:rPr>
        <w:t xml:space="preserve">O IZMJENAMA I DOPUNAMA PRAVILNIKA O UNUTARNJEM REDU </w:t>
      </w:r>
    </w:p>
    <w:p w:rsidR="003C7EAF" w:rsidRPr="003C7EAF" w:rsidRDefault="003C7EAF" w:rsidP="003C7EAF">
      <w:pPr>
        <w:suppressAutoHyphens/>
        <w:jc w:val="center"/>
        <w:rPr>
          <w:rFonts w:ascii="Arial" w:eastAsia="Calibri" w:hAnsi="Arial" w:cs="Arial"/>
          <w:b/>
          <w:bCs/>
          <w:sz w:val="22"/>
          <w:szCs w:val="22"/>
          <w:lang w:eastAsia="ar-SA"/>
        </w:rPr>
      </w:pPr>
      <w:r w:rsidRPr="003C7EAF">
        <w:rPr>
          <w:rFonts w:ascii="Arial" w:eastAsia="Calibri" w:hAnsi="Arial" w:cs="Arial"/>
          <w:b/>
          <w:bCs/>
          <w:sz w:val="22"/>
          <w:szCs w:val="22"/>
          <w:lang w:eastAsia="ar-SA"/>
        </w:rPr>
        <w:t>GRADSKE UPRAVE</w:t>
      </w:r>
    </w:p>
    <w:p w:rsidR="003C7EAF" w:rsidRDefault="003C7EAF" w:rsidP="003C7EAF">
      <w:pPr>
        <w:suppressAutoHyphens/>
        <w:rPr>
          <w:rFonts w:ascii="Arial" w:eastAsia="Calibri" w:hAnsi="Arial" w:cs="Arial"/>
          <w:b/>
          <w:sz w:val="22"/>
          <w:szCs w:val="22"/>
          <w:lang w:eastAsia="ar-SA"/>
        </w:rPr>
      </w:pPr>
    </w:p>
    <w:p w:rsidR="003C7EAF" w:rsidRPr="003C7EAF" w:rsidRDefault="003C7EAF" w:rsidP="003C7EAF">
      <w:pPr>
        <w:suppressAutoHyphens/>
        <w:rPr>
          <w:rFonts w:ascii="Arial" w:eastAsia="Calibri" w:hAnsi="Arial" w:cs="Arial"/>
          <w:b/>
          <w:sz w:val="22"/>
          <w:szCs w:val="22"/>
          <w:lang w:eastAsia="ar-SA"/>
        </w:rPr>
      </w:pPr>
    </w:p>
    <w:p w:rsidR="003C7EAF" w:rsidRPr="003C7EAF" w:rsidRDefault="003C7EAF" w:rsidP="003C7EAF">
      <w:pPr>
        <w:suppressAutoHyphens/>
        <w:jc w:val="center"/>
        <w:rPr>
          <w:rFonts w:ascii="Arial" w:eastAsia="Calibri" w:hAnsi="Arial" w:cs="Arial"/>
          <w:b/>
          <w:sz w:val="22"/>
          <w:szCs w:val="22"/>
          <w:lang w:eastAsia="ar-SA"/>
        </w:rPr>
      </w:pPr>
      <w:r w:rsidRPr="003C7EAF">
        <w:rPr>
          <w:rFonts w:ascii="Arial" w:eastAsia="Calibri" w:hAnsi="Arial" w:cs="Arial"/>
          <w:b/>
          <w:sz w:val="22"/>
          <w:szCs w:val="22"/>
          <w:lang w:eastAsia="ar-SA"/>
        </w:rPr>
        <w:lastRenderedPageBreak/>
        <w:t>Članak 1.</w:t>
      </w:r>
    </w:p>
    <w:p w:rsidR="003C7EAF" w:rsidRDefault="003C7EAF" w:rsidP="003C7EAF">
      <w:pPr>
        <w:suppressAutoHyphens/>
        <w:jc w:val="both"/>
        <w:rPr>
          <w:rFonts w:ascii="Arial" w:eastAsia="Calibri" w:hAnsi="Arial" w:cs="Arial"/>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sidRPr="003C7EAF">
        <w:rPr>
          <w:rFonts w:ascii="Arial" w:eastAsia="Calibri" w:hAnsi="Arial" w:cs="Arial"/>
          <w:sz w:val="22"/>
          <w:szCs w:val="22"/>
          <w:lang w:eastAsia="ar-SA"/>
        </w:rPr>
        <w:t xml:space="preserve">Pravilnik o unutarnjem redu gradske uprave Grada Dubrovnika </w:t>
      </w:r>
      <w:r w:rsidRPr="003C7EAF">
        <w:rPr>
          <w:rFonts w:ascii="Arial" w:hAnsi="Arial" w:cs="Arial"/>
          <w:color w:val="000000"/>
          <w:sz w:val="22"/>
          <w:szCs w:val="22"/>
        </w:rPr>
        <w:t>(„Službeni glasnik Grada Dubrovnika</w:t>
      </w:r>
      <w:r>
        <w:rPr>
          <w:rFonts w:ascii="Arial" w:hAnsi="Arial" w:cs="Arial"/>
          <w:color w:val="000000"/>
          <w:sz w:val="22"/>
          <w:szCs w:val="22"/>
        </w:rPr>
        <w:t>“,</w:t>
      </w:r>
      <w:r w:rsidRPr="003C7EAF">
        <w:rPr>
          <w:rFonts w:ascii="Arial" w:hAnsi="Arial" w:cs="Arial"/>
          <w:color w:val="000000"/>
          <w:sz w:val="22"/>
          <w:szCs w:val="22"/>
        </w:rPr>
        <w:t xml:space="preserve"> broj 21/17., 1/18., 4/18., 8/18., 12/18., 13/18., 14/18., 21/18., 26/18., 8/19., 9/19., 14/19., 17/19., 1/20., 5/20., 11/20., 15/20., 1/21., 3/21., 4/21., 11/21., 12/21., 15/21., 19/21., 25/21., 7/22., 11/22., 17/22. i 2/23.)</w:t>
      </w:r>
      <w:r w:rsidRPr="003C7EAF">
        <w:rPr>
          <w:rFonts w:ascii="Arial" w:eastAsia="Calibri" w:hAnsi="Arial" w:cs="Arial"/>
          <w:sz w:val="22"/>
          <w:szCs w:val="22"/>
          <w:lang w:eastAsia="ar-SA"/>
        </w:rPr>
        <w:t xml:space="preserve"> mijenja se na način:</w:t>
      </w:r>
    </w:p>
    <w:p w:rsidR="003C7EAF" w:rsidRDefault="003C7EAF" w:rsidP="003C7EAF">
      <w:pPr>
        <w:suppressAutoHyphens/>
        <w:jc w:val="both"/>
        <w:rPr>
          <w:rFonts w:ascii="Arial" w:eastAsia="Calibri" w:hAnsi="Arial" w:cs="Arial"/>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sidRPr="003C7EAF">
        <w:rPr>
          <w:rFonts w:ascii="Arial" w:eastAsia="Calibri" w:hAnsi="Arial" w:cs="Arial"/>
          <w:sz w:val="22"/>
          <w:szCs w:val="22"/>
          <w:lang w:eastAsia="ar-SA"/>
        </w:rPr>
        <w:t>u članku 5. dodaje se podstavak 6. koji glasi:</w:t>
      </w:r>
    </w:p>
    <w:p w:rsidR="003C7EAF" w:rsidRDefault="003C7EAF" w:rsidP="003C7EAF">
      <w:pPr>
        <w:suppressAutoHyphens/>
        <w:jc w:val="both"/>
        <w:rPr>
          <w:rFonts w:ascii="Arial" w:eastAsia="Calibri" w:hAnsi="Arial" w:cs="Arial"/>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Pr>
          <w:rFonts w:ascii="Arial" w:eastAsia="Calibri" w:hAnsi="Arial" w:cs="Arial"/>
          <w:sz w:val="22"/>
          <w:szCs w:val="22"/>
          <w:lang w:eastAsia="ar-SA"/>
        </w:rPr>
        <w:t>„</w:t>
      </w:r>
      <w:r w:rsidRPr="003C7EAF">
        <w:rPr>
          <w:rFonts w:ascii="Arial" w:eastAsia="Calibri" w:hAnsi="Arial" w:cs="Arial"/>
          <w:sz w:val="22"/>
          <w:szCs w:val="22"/>
          <w:lang w:eastAsia="ar-SA"/>
        </w:rPr>
        <w:t>- u Upravnom odjelu za europske fondove, regionalnu i međunarodnu suradnju ustrojavaju se:</w:t>
      </w:r>
    </w:p>
    <w:p w:rsidR="003C7EAF" w:rsidRPr="003C7EAF" w:rsidRDefault="003C7EAF" w:rsidP="003C7EAF">
      <w:pPr>
        <w:suppressAutoHyphens/>
        <w:ind w:firstLine="708"/>
        <w:jc w:val="both"/>
        <w:rPr>
          <w:rFonts w:ascii="Arial" w:eastAsia="Calibri" w:hAnsi="Arial" w:cs="Arial"/>
          <w:sz w:val="22"/>
          <w:szCs w:val="22"/>
          <w:lang w:eastAsia="ar-SA"/>
        </w:rPr>
      </w:pPr>
      <w:r w:rsidRPr="003C7EAF">
        <w:rPr>
          <w:rFonts w:ascii="Arial" w:eastAsia="Calibri" w:hAnsi="Arial" w:cs="Arial"/>
          <w:sz w:val="22"/>
          <w:szCs w:val="22"/>
          <w:lang w:eastAsia="ar-SA"/>
        </w:rPr>
        <w:t>- Odsjek za pripremu i provedbu programa i projekata</w:t>
      </w:r>
    </w:p>
    <w:p w:rsidR="003C7EAF" w:rsidRPr="003C7EAF" w:rsidRDefault="003C7EAF" w:rsidP="003C7EAF">
      <w:pPr>
        <w:suppressAutoHyphens/>
        <w:ind w:firstLine="708"/>
        <w:jc w:val="both"/>
        <w:rPr>
          <w:rFonts w:ascii="Arial" w:eastAsia="Calibri" w:hAnsi="Arial" w:cs="Arial"/>
          <w:sz w:val="22"/>
          <w:szCs w:val="22"/>
          <w:lang w:eastAsia="ar-SA"/>
        </w:rPr>
      </w:pPr>
      <w:r w:rsidRPr="003C7EAF">
        <w:rPr>
          <w:rFonts w:ascii="Arial" w:eastAsia="Calibri" w:hAnsi="Arial" w:cs="Arial"/>
          <w:sz w:val="22"/>
          <w:szCs w:val="22"/>
          <w:lang w:eastAsia="ar-SA"/>
        </w:rPr>
        <w:t>- Odsjek za provedbu ITU mehanizma (ITU PT)</w:t>
      </w:r>
    </w:p>
    <w:p w:rsidR="003C7EAF" w:rsidRPr="003C7EAF" w:rsidRDefault="003C7EAF" w:rsidP="003C7EAF">
      <w:pPr>
        <w:suppressAutoHyphens/>
        <w:jc w:val="both"/>
        <w:rPr>
          <w:rFonts w:ascii="Arial" w:eastAsia="Calibri" w:hAnsi="Arial" w:cs="Arial"/>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sidRPr="003C7EAF">
        <w:rPr>
          <w:rFonts w:ascii="Arial" w:eastAsia="Calibri" w:hAnsi="Arial" w:cs="Arial"/>
          <w:sz w:val="22"/>
          <w:szCs w:val="22"/>
          <w:lang w:eastAsia="ar-SA"/>
        </w:rPr>
        <w:t>Unutarnje ustrojstvene jedinice iz prethodnog podstavka ovoga članka ustrojavaju se na način da se u obavljanju poslova iz djelokruga unutarnjih ustrojstvenih jedinica osigurava poštovanje načela razdvajanja funkcija i jasne razdiobe odgovornosti i međusobne neovisnosti unutarnjih ustrojstvenih jedinica unutar Upravnog odjela u odnosu na Odsjek za provedbu ITU mehanizma (ITU PT).</w:t>
      </w:r>
    </w:p>
    <w:p w:rsidR="003C7EAF" w:rsidRDefault="003C7EAF" w:rsidP="003C7EAF">
      <w:pPr>
        <w:suppressAutoHyphens/>
        <w:jc w:val="both"/>
        <w:rPr>
          <w:rFonts w:ascii="Arial" w:eastAsia="Calibri" w:hAnsi="Arial" w:cs="Arial"/>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Pr>
          <w:rFonts w:ascii="Arial" w:eastAsia="Calibri" w:hAnsi="Arial" w:cs="Arial"/>
          <w:sz w:val="22"/>
          <w:szCs w:val="22"/>
          <w:lang w:eastAsia="ar-SA"/>
        </w:rPr>
        <w:t>Č</w:t>
      </w:r>
      <w:r w:rsidRPr="003C7EAF">
        <w:rPr>
          <w:rFonts w:ascii="Arial" w:eastAsia="Calibri" w:hAnsi="Arial" w:cs="Arial"/>
          <w:sz w:val="22"/>
          <w:szCs w:val="22"/>
          <w:lang w:eastAsia="ar-SA"/>
        </w:rPr>
        <w:t>lanak 6. glasi na sljedeći način:</w:t>
      </w:r>
    </w:p>
    <w:p w:rsidR="003C7EAF" w:rsidRDefault="003C7EAF" w:rsidP="003C7EAF">
      <w:pPr>
        <w:suppressAutoHyphens/>
        <w:jc w:val="both"/>
        <w:rPr>
          <w:rFonts w:ascii="Arial" w:eastAsia="Calibri" w:hAnsi="Arial" w:cs="Arial"/>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Pr>
          <w:rFonts w:ascii="Arial" w:eastAsia="Calibri" w:hAnsi="Arial" w:cs="Arial"/>
          <w:sz w:val="22"/>
          <w:szCs w:val="22"/>
          <w:lang w:eastAsia="ar-SA"/>
        </w:rPr>
        <w:t>„</w:t>
      </w:r>
      <w:r w:rsidRPr="003C7EAF">
        <w:rPr>
          <w:rFonts w:ascii="Arial" w:eastAsia="Calibri" w:hAnsi="Arial" w:cs="Arial"/>
          <w:sz w:val="22"/>
          <w:szCs w:val="22"/>
          <w:lang w:eastAsia="ar-SA"/>
        </w:rPr>
        <w:t>Upravna tijela i unutarnje ustrojstvene jedinice iz članaka 4. i 5. ovog Pravilnika ustrojavaju se za obavljanje poslova određenih u Odluci o ustrojstvu gradske uprave Grada Dubrovnika, s tim da se ovim Pravilnikom detaljnije razrađuje posao ustrojenih Odsjeka u Upravnom odjelu za europske fondove, regionalnu i međunarodnu suradnju, i to:</w:t>
      </w:r>
    </w:p>
    <w:p w:rsidR="003C7EAF" w:rsidRPr="003C7EAF" w:rsidRDefault="003C7EAF" w:rsidP="003C7EAF">
      <w:pPr>
        <w:suppressAutoHyphens/>
        <w:ind w:left="720"/>
        <w:jc w:val="both"/>
        <w:rPr>
          <w:rFonts w:ascii="Arial" w:eastAsia="Calibri" w:hAnsi="Arial" w:cs="Arial"/>
          <w:sz w:val="22"/>
          <w:szCs w:val="22"/>
          <w:lang w:eastAsia="ar-SA"/>
        </w:rPr>
      </w:pPr>
    </w:p>
    <w:p w:rsidR="003C7EAF" w:rsidRDefault="003C7EAF" w:rsidP="00FC771D">
      <w:pPr>
        <w:suppressAutoHyphens/>
        <w:jc w:val="center"/>
        <w:rPr>
          <w:rFonts w:ascii="Arial" w:eastAsia="Calibri" w:hAnsi="Arial" w:cs="Arial"/>
          <w:sz w:val="22"/>
          <w:szCs w:val="22"/>
          <w:lang w:eastAsia="ar-SA"/>
        </w:rPr>
      </w:pPr>
      <w:r w:rsidRPr="003C7EAF">
        <w:rPr>
          <w:rFonts w:ascii="Arial" w:eastAsia="Calibri" w:hAnsi="Arial" w:cs="Arial"/>
          <w:sz w:val="22"/>
          <w:szCs w:val="22"/>
          <w:lang w:eastAsia="ar-SA"/>
        </w:rPr>
        <w:t>ODSJEK ZA PRIPREMU I PROVEDBU PROGRAMA I PROJEKATA</w:t>
      </w:r>
    </w:p>
    <w:p w:rsidR="00FC771D" w:rsidRPr="003C7EAF" w:rsidRDefault="00FC771D" w:rsidP="00FC771D">
      <w:pPr>
        <w:suppressAutoHyphens/>
        <w:jc w:val="center"/>
        <w:rPr>
          <w:rFonts w:ascii="Arial" w:eastAsia="Calibri" w:hAnsi="Arial" w:cs="Arial"/>
          <w:sz w:val="22"/>
          <w:szCs w:val="22"/>
          <w:lang w:eastAsia="ar-SA"/>
        </w:rPr>
      </w:pPr>
    </w:p>
    <w:p w:rsidR="003C7EAF" w:rsidRPr="003C7EAF" w:rsidRDefault="003C7EAF" w:rsidP="00F2498E">
      <w:pPr>
        <w:suppressAutoHyphens/>
        <w:jc w:val="both"/>
        <w:rPr>
          <w:rFonts w:ascii="Arial" w:eastAsia="Calibri" w:hAnsi="Arial" w:cs="Arial"/>
          <w:sz w:val="22"/>
          <w:szCs w:val="22"/>
          <w:lang w:eastAsia="ar-SA"/>
        </w:rPr>
      </w:pPr>
      <w:r w:rsidRPr="003C7EAF">
        <w:rPr>
          <w:rFonts w:ascii="Arial" w:eastAsia="Calibri" w:hAnsi="Arial" w:cs="Arial"/>
          <w:sz w:val="22"/>
          <w:szCs w:val="22"/>
          <w:lang w:eastAsia="ar-SA"/>
        </w:rPr>
        <w:t>Odsjek za pripremu i provedbu programa i projekata ustrojstvena je jedinica Upravnog odjela koja obavlja stručne i administrativne poslove planiranja, pripreme, provedbe i praćenja programa i projekata (su)financiranih iz fondova Europske unije te drugih međunarodnih i nacionalnih izvora financiranja, surađuje s institucijama nadležnim za provedbu programa i projekata Europske unije u Republici Hrvatskoj i Europskoj uniji te institucijama nadležnim za druge međunarodne i nacionalne programe. U skladu s navedenim:</w:t>
      </w:r>
    </w:p>
    <w:p w:rsidR="003C7EAF" w:rsidRPr="003C7EAF" w:rsidRDefault="003C7EAF" w:rsidP="003C7EAF">
      <w:pPr>
        <w:pStyle w:val="ListParagraph"/>
        <w:numPr>
          <w:ilvl w:val="0"/>
          <w:numId w:val="2"/>
        </w:numPr>
        <w:spacing w:after="0" w:line="240" w:lineRule="auto"/>
        <w:jc w:val="both"/>
        <w:rPr>
          <w:rFonts w:ascii="Arial" w:hAnsi="Arial" w:cs="Arial"/>
          <w:lang w:eastAsia="ar-SA"/>
        </w:rPr>
      </w:pPr>
      <w:r w:rsidRPr="003C7EAF">
        <w:rPr>
          <w:rFonts w:ascii="Arial" w:hAnsi="Arial" w:cs="Arial"/>
          <w:lang w:eastAsia="ar-SA"/>
        </w:rPr>
        <w:t>obavljaju se i drugi poslovi praćenja i stručne analize dostupnih natječaja Europske unije te natječaja drugih međunarodnih i nacionalnih izvora financiranja u suradnji s upravnim tijelima Grada Dubrovnik te tvrtki i ustanova u gradskom sustavu</w:t>
      </w:r>
    </w:p>
    <w:p w:rsidR="003C7EAF" w:rsidRPr="003C7EAF" w:rsidRDefault="003C7EAF" w:rsidP="003C7EAF">
      <w:pPr>
        <w:pStyle w:val="ListParagraph"/>
        <w:numPr>
          <w:ilvl w:val="0"/>
          <w:numId w:val="2"/>
        </w:numPr>
        <w:spacing w:after="0" w:line="240" w:lineRule="auto"/>
        <w:jc w:val="both"/>
        <w:rPr>
          <w:rFonts w:ascii="Arial" w:hAnsi="Arial" w:cs="Arial"/>
          <w:lang w:eastAsia="ar-SA"/>
        </w:rPr>
      </w:pPr>
      <w:r w:rsidRPr="003C7EAF">
        <w:rPr>
          <w:rFonts w:ascii="Arial" w:hAnsi="Arial" w:cs="Arial"/>
          <w:lang w:eastAsia="ar-SA"/>
        </w:rPr>
        <w:t>pripremaju se, planiraju, provode i prate postupci sklapanja partnerstva od interesa za Grad Dubrovnika za potrebe povezivanja unutar nacionalnih i međunarodnih mreža suradnje kao i partnerstva vezana za pripremu i provedbu razvojnih projekata</w:t>
      </w:r>
    </w:p>
    <w:p w:rsidR="003C7EAF" w:rsidRPr="003C7EAF" w:rsidRDefault="003C7EAF" w:rsidP="003C7EAF">
      <w:pPr>
        <w:pStyle w:val="ListParagraph"/>
        <w:numPr>
          <w:ilvl w:val="0"/>
          <w:numId w:val="2"/>
        </w:numPr>
        <w:spacing w:after="0" w:line="240" w:lineRule="auto"/>
        <w:jc w:val="both"/>
        <w:rPr>
          <w:rFonts w:ascii="Arial" w:hAnsi="Arial" w:cs="Arial"/>
          <w:lang w:eastAsia="ar-SA"/>
        </w:rPr>
      </w:pPr>
      <w:r w:rsidRPr="003C7EAF">
        <w:rPr>
          <w:rFonts w:ascii="Arial" w:hAnsi="Arial" w:cs="Arial"/>
          <w:lang w:eastAsia="ar-SA"/>
        </w:rPr>
        <w:t>obavljaju se poslovi praćenja stanja i propisa iz područja europskih integracija i fondova Europske unije te drugih međunarodnih i nacionalnih programa koji imaju za cilj jačanje gospodarstva i bolju kvalitetu života</w:t>
      </w:r>
    </w:p>
    <w:p w:rsidR="003C7EAF" w:rsidRPr="003C7EAF" w:rsidRDefault="003C7EAF" w:rsidP="003C7EAF">
      <w:pPr>
        <w:pStyle w:val="ListParagraph"/>
        <w:numPr>
          <w:ilvl w:val="0"/>
          <w:numId w:val="2"/>
        </w:numPr>
        <w:spacing w:after="0" w:line="240" w:lineRule="auto"/>
        <w:jc w:val="both"/>
        <w:rPr>
          <w:rFonts w:ascii="Arial" w:hAnsi="Arial" w:cs="Arial"/>
          <w:lang w:eastAsia="ar-SA"/>
        </w:rPr>
      </w:pPr>
      <w:r w:rsidRPr="003C7EAF">
        <w:rPr>
          <w:rFonts w:ascii="Arial" w:hAnsi="Arial" w:cs="Arial"/>
          <w:lang w:eastAsia="ar-SA"/>
        </w:rPr>
        <w:t>surađuje se s drugim upravnim odjelima Grada te poslovnim i drugim subjektima unutar gradskog sustava na pripremi i provedbi razvojnih projekata (su)financiranih iz fondova Europske unije i drugih međunarodnih i nacionalnih izvora financiranja te suradnja na njihovoj pripremi i provedbi.</w:t>
      </w:r>
    </w:p>
    <w:p w:rsidR="003C7EAF" w:rsidRDefault="003C7EAF" w:rsidP="003C7EAF">
      <w:pPr>
        <w:suppressAutoHyphens/>
        <w:jc w:val="both"/>
        <w:rPr>
          <w:rFonts w:ascii="Arial" w:eastAsia="Calibri" w:hAnsi="Arial" w:cs="Arial"/>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sidRPr="003C7EAF">
        <w:rPr>
          <w:rFonts w:ascii="Arial" w:eastAsia="Calibri" w:hAnsi="Arial" w:cs="Arial"/>
          <w:sz w:val="22"/>
          <w:szCs w:val="22"/>
          <w:lang w:eastAsia="ar-SA"/>
        </w:rPr>
        <w:t>Praćenje i predlaganje aktivnosti Gradonačelniku, gradskoj upravi, subjektima unutar gradskog sustava vezanih uz tematske ciljeve Europske unije radi strateškog planiranja te izradi strateških i razvojnih dokumenata sukladno nacionalnom zakonodavstvu, smjernicama i tematskim ciljevima Europske unije. Navedene aktivnosti odnose se i na:</w:t>
      </w:r>
    </w:p>
    <w:p w:rsidR="003C7EAF" w:rsidRPr="003C7EAF" w:rsidRDefault="003C7EAF" w:rsidP="003C7EAF">
      <w:pPr>
        <w:pStyle w:val="ListParagraph"/>
        <w:numPr>
          <w:ilvl w:val="0"/>
          <w:numId w:val="4"/>
        </w:numPr>
        <w:spacing w:after="0" w:line="240" w:lineRule="auto"/>
        <w:jc w:val="both"/>
        <w:rPr>
          <w:rFonts w:ascii="Arial" w:hAnsi="Arial" w:cs="Arial"/>
          <w:lang w:eastAsia="ar-SA"/>
        </w:rPr>
      </w:pPr>
      <w:r w:rsidRPr="003C7EAF">
        <w:rPr>
          <w:rFonts w:ascii="Arial" w:hAnsi="Arial" w:cs="Arial"/>
          <w:lang w:eastAsia="ar-SA"/>
        </w:rPr>
        <w:t>pripremu i sudjelovanje u izradi strateških dokumenata vezanih uz povlačenje sredstava iz EU fondova</w:t>
      </w:r>
    </w:p>
    <w:p w:rsidR="003C7EAF" w:rsidRPr="003C7EAF" w:rsidRDefault="003C7EAF" w:rsidP="003C7EAF">
      <w:pPr>
        <w:pStyle w:val="ListParagraph"/>
        <w:numPr>
          <w:ilvl w:val="0"/>
          <w:numId w:val="4"/>
        </w:numPr>
        <w:spacing w:after="0" w:line="240" w:lineRule="auto"/>
        <w:jc w:val="both"/>
        <w:rPr>
          <w:rFonts w:ascii="Arial" w:hAnsi="Arial" w:cs="Arial"/>
          <w:lang w:eastAsia="ar-SA"/>
        </w:rPr>
      </w:pPr>
      <w:r w:rsidRPr="003C7EAF">
        <w:rPr>
          <w:rFonts w:ascii="Arial" w:hAnsi="Arial" w:cs="Arial"/>
          <w:lang w:eastAsia="ar-SA"/>
        </w:rPr>
        <w:lastRenderedPageBreak/>
        <w:t>sudjelovanje u izradi i provedbi strateških dokumenata kojima je cilj i prioritet razvoj i grada Dubrovnika i Urbanog područja Dubrovnik.</w:t>
      </w:r>
    </w:p>
    <w:p w:rsidR="003C7EAF" w:rsidRDefault="003C7EAF" w:rsidP="003C7EAF">
      <w:pPr>
        <w:suppressAutoHyphens/>
        <w:jc w:val="both"/>
        <w:rPr>
          <w:rFonts w:ascii="Arial" w:eastAsia="Calibri" w:hAnsi="Arial" w:cs="Arial"/>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sidRPr="003C7EAF">
        <w:rPr>
          <w:rFonts w:ascii="Arial" w:eastAsia="Calibri" w:hAnsi="Arial" w:cs="Arial"/>
          <w:sz w:val="22"/>
          <w:szCs w:val="22"/>
          <w:lang w:eastAsia="ar-SA"/>
        </w:rPr>
        <w:t>Odsjek obavlja zadaće i aktivnosti za Grad Dubrovnika vezane uz pripremu i provedbu projekata za Urbano područje Dubrovnik koja se provode putem integriranih teritorijalnih ulaganja:</w:t>
      </w:r>
    </w:p>
    <w:p w:rsidR="003C7EAF" w:rsidRPr="003C7EAF" w:rsidRDefault="003C7EAF" w:rsidP="003C7EAF">
      <w:pPr>
        <w:pStyle w:val="ListParagraph"/>
        <w:numPr>
          <w:ilvl w:val="0"/>
          <w:numId w:val="6"/>
        </w:numPr>
        <w:spacing w:after="0" w:line="240" w:lineRule="auto"/>
        <w:jc w:val="both"/>
        <w:rPr>
          <w:rFonts w:ascii="Arial" w:hAnsi="Arial" w:cs="Arial"/>
          <w:lang w:eastAsia="ar-SA"/>
        </w:rPr>
      </w:pPr>
      <w:r w:rsidRPr="003C7EAF">
        <w:rPr>
          <w:rFonts w:ascii="Arial" w:hAnsi="Arial" w:cs="Arial"/>
          <w:lang w:eastAsia="ar-SA"/>
        </w:rPr>
        <w:t>omogućuje nesmetanu i pravovremenu pripremu i provedbu projekata koji se financiraju iz mehanizma ITU-a</w:t>
      </w:r>
    </w:p>
    <w:p w:rsidR="003C7EAF" w:rsidRPr="003C7EAF" w:rsidRDefault="003C7EAF" w:rsidP="003C7EAF">
      <w:pPr>
        <w:pStyle w:val="ListParagraph"/>
        <w:numPr>
          <w:ilvl w:val="0"/>
          <w:numId w:val="6"/>
        </w:numPr>
        <w:spacing w:after="0" w:line="240" w:lineRule="auto"/>
        <w:jc w:val="both"/>
        <w:rPr>
          <w:rFonts w:ascii="Arial" w:hAnsi="Arial" w:cs="Arial"/>
          <w:lang w:eastAsia="ar-SA"/>
        </w:rPr>
      </w:pPr>
      <w:r w:rsidRPr="003C7EAF">
        <w:rPr>
          <w:rFonts w:ascii="Arial" w:hAnsi="Arial" w:cs="Arial"/>
          <w:lang w:eastAsia="ar-SA"/>
        </w:rPr>
        <w:t>u cilju utvrđivanja zajedničkih prioriteta i pripreme planskih i provedbenih dokumenata usklađuje i prati rad savjetodavnih, upravljačkih i koordinacijskih tijela Urbanog područja Dubrovnik.</w:t>
      </w:r>
    </w:p>
    <w:p w:rsidR="003C7EAF" w:rsidRPr="003C7EAF" w:rsidRDefault="003C7EAF" w:rsidP="00F2498E">
      <w:pPr>
        <w:suppressAutoHyphens/>
        <w:spacing w:afterLines="140" w:after="336"/>
        <w:jc w:val="both"/>
        <w:rPr>
          <w:rFonts w:ascii="Arial" w:eastAsia="Calibri" w:hAnsi="Arial" w:cs="Arial"/>
          <w:sz w:val="22"/>
          <w:szCs w:val="22"/>
          <w:lang w:eastAsia="ar-SA"/>
        </w:rPr>
      </w:pPr>
      <w:r w:rsidRPr="003C7EAF">
        <w:rPr>
          <w:rFonts w:ascii="Arial" w:eastAsia="Calibri" w:hAnsi="Arial" w:cs="Arial"/>
          <w:sz w:val="22"/>
          <w:szCs w:val="22"/>
          <w:lang w:eastAsia="ar-SA"/>
        </w:rPr>
        <w:t>U svezi s navedenim poslovima, a u cilju stalnog i aktivnog usavršavanja Odsjek sudjeluje u stručnim edukacijama za potrebe Upravnog odjela i subjekata iz gradskog sustava u suradnji s nadležnim institucijama.</w:t>
      </w:r>
    </w:p>
    <w:p w:rsidR="003C7EAF" w:rsidRPr="003C7EAF" w:rsidRDefault="003C7EAF" w:rsidP="00F2498E">
      <w:pPr>
        <w:suppressAutoHyphens/>
        <w:spacing w:afterLines="140" w:after="336"/>
        <w:jc w:val="center"/>
        <w:rPr>
          <w:rFonts w:ascii="Arial" w:eastAsia="Calibri" w:hAnsi="Arial" w:cs="Arial"/>
          <w:sz w:val="22"/>
          <w:szCs w:val="22"/>
          <w:lang w:eastAsia="ar-SA"/>
        </w:rPr>
      </w:pPr>
      <w:r w:rsidRPr="003C7EAF">
        <w:rPr>
          <w:rFonts w:ascii="Arial" w:eastAsia="Calibri" w:hAnsi="Arial" w:cs="Arial"/>
          <w:sz w:val="22"/>
          <w:szCs w:val="22"/>
          <w:lang w:eastAsia="ar-SA"/>
        </w:rPr>
        <w:t>ODSJEK ZA PROVEDBU ITU MEHANIZMA (ITU PT)</w:t>
      </w:r>
    </w:p>
    <w:p w:rsidR="003C7EAF" w:rsidRPr="003C7EAF" w:rsidRDefault="003C7EAF" w:rsidP="003C7EAF">
      <w:pPr>
        <w:suppressAutoHyphens/>
        <w:spacing w:after="100"/>
        <w:jc w:val="both"/>
        <w:rPr>
          <w:rFonts w:ascii="Arial" w:eastAsia="Calibri" w:hAnsi="Arial" w:cs="Arial"/>
          <w:sz w:val="22"/>
          <w:szCs w:val="22"/>
          <w:lang w:eastAsia="ar-SA"/>
        </w:rPr>
      </w:pPr>
      <w:r w:rsidRPr="003C7EAF">
        <w:rPr>
          <w:rFonts w:ascii="Arial" w:eastAsia="Calibri" w:hAnsi="Arial" w:cs="Arial"/>
          <w:sz w:val="22"/>
          <w:szCs w:val="22"/>
          <w:lang w:eastAsia="ar-SA"/>
        </w:rPr>
        <w:t>Odsjek za provedbu ITU mehanizma je ustrojstvena jedinica Upravnog odjela koja obavlja zadane i delegirane funkcije, zadaće i aktivnosti sukladno važećim propisima, a koji se odnose na provedbu ITU mehanizma i korištenje sredstava iz ESI fondova:</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obavlja funkcije vezano za odabir operacija (ocjene kvalitete i druge delegirane funkcije)</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uspostava i unaprjeđenje sustava za upravljanje i kontrolu ITU PT</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suradnja s Koordinacijskim tijelom, Upravljačkim tijelom i nadležnim posredničkim tijelima radi nadzora delegiranih aktivnosti i zadaća</w:t>
      </w:r>
    </w:p>
    <w:p w:rsidR="003C7EAF" w:rsidRPr="003C7EAF" w:rsidRDefault="003C7EAF" w:rsidP="003C7EAF">
      <w:pPr>
        <w:pStyle w:val="ListParagraph"/>
        <w:numPr>
          <w:ilvl w:val="1"/>
          <w:numId w:val="10"/>
        </w:numPr>
        <w:spacing w:after="0" w:line="240" w:lineRule="auto"/>
        <w:ind w:left="851" w:hanging="425"/>
        <w:jc w:val="both"/>
        <w:rPr>
          <w:rFonts w:ascii="Arial" w:eastAsia="Times New Roman" w:hAnsi="Arial" w:cs="Arial"/>
        </w:rPr>
      </w:pPr>
      <w:r w:rsidRPr="003C7EAF">
        <w:rPr>
          <w:rFonts w:ascii="Arial" w:hAnsi="Arial" w:cs="Arial"/>
          <w:lang w:eastAsia="ar-SA"/>
        </w:rPr>
        <w:t xml:space="preserve">sudjelovanje u aktivnostima koje provodi Upravljačko tijelo u obavljanju koordinativne </w:t>
      </w:r>
      <w:r w:rsidRPr="003C7EAF">
        <w:rPr>
          <w:rFonts w:ascii="Arial" w:eastAsia="Times New Roman" w:hAnsi="Arial" w:cs="Arial"/>
        </w:rPr>
        <w:t>funkcije</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upravljanje ljudskim potencijalima (analiza radne opterećenosti, provedba Strategije organizacijskog razvoja, vođenje registra zaposlenih, plana zamjena, izrada i provedba registra edukacija, procjena osjetljivosti radnih mjesta)</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 xml:space="preserve">izrada i provedba metodologija </w:t>
      </w:r>
      <w:proofErr w:type="spellStart"/>
      <w:r w:rsidRPr="003C7EAF">
        <w:rPr>
          <w:rFonts w:ascii="Arial" w:hAnsi="Arial" w:cs="Arial"/>
          <w:lang w:eastAsia="ar-SA"/>
        </w:rPr>
        <w:t>prioritizacije</w:t>
      </w:r>
      <w:proofErr w:type="spellEnd"/>
      <w:r w:rsidRPr="003C7EAF">
        <w:rPr>
          <w:rFonts w:ascii="Arial" w:hAnsi="Arial" w:cs="Arial"/>
          <w:lang w:eastAsia="ar-SA"/>
        </w:rPr>
        <w:t xml:space="preserve"> intervencija u okviru programa za ITU</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izrada, prognoziranje i praćenje plana provedbe ITU</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izrade sporazuma o provedbi te redovnih izvještaja o provedbi</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sudjelovanje u radu Odbora za praćenje</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suradnja s Upravljačkim tijelom u izradi kriterija za odabir operacija te izradi uputa za prijavitelje</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uspostavu i praćenje rada Odbora za odabir projekata, utvrđivanje uvjeta i praćenje rada vanjskih ocjenjivača</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izrađuje priručnike o internim procedurama i odgovarajućem revizijskom tragu</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evidentiraju i elektronički pohranjuju podatke o svakoj operaciji u odgovarajuće sustave</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osiguravaju čuvanje dokumenata i evidenciju o provedbi funkcija radi osiguravanja odgovarajućeg revizijskog traga</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u opsegu u kojem je primjenjivo, u sustav prikuplja, unosi, pohranjuje i razvrstava podatke</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uspostavlja sustav upravljanja rizicima, evidentira, prati i izvještava o utvrđenim rizicima</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provodi aktivnosti prevencije, otkrivanja i ispravljanja nepravilnosti te utvrđuje mjere za suzbijanje prijevara</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sudjeluje u zatvaranju programa za ITU</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osiguravaju odgovarajuće razdvajanje funkcija u skladu s važećim propisima</w:t>
      </w:r>
    </w:p>
    <w:p w:rsidR="003C7EAF" w:rsidRPr="003C7EAF" w:rsidRDefault="003C7EAF" w:rsidP="003C7EAF">
      <w:pPr>
        <w:pStyle w:val="ListParagraph"/>
        <w:numPr>
          <w:ilvl w:val="1"/>
          <w:numId w:val="10"/>
        </w:numPr>
        <w:spacing w:after="0" w:line="240" w:lineRule="auto"/>
        <w:ind w:left="851" w:hanging="425"/>
        <w:jc w:val="both"/>
        <w:rPr>
          <w:rFonts w:ascii="Arial" w:hAnsi="Arial" w:cs="Arial"/>
          <w:lang w:eastAsia="ar-SA"/>
        </w:rPr>
      </w:pPr>
      <w:r w:rsidRPr="003C7EAF">
        <w:rPr>
          <w:rFonts w:ascii="Arial" w:hAnsi="Arial" w:cs="Arial"/>
          <w:lang w:eastAsia="ar-SA"/>
        </w:rPr>
        <w:t>sudjeluju u radu Koordinacijskog tijela mreže za informiranje i komunikaciju u skladu s komunikacijskim planom provode komunikacijske aktivnosti iz svoje nadležnosti</w:t>
      </w:r>
    </w:p>
    <w:p w:rsidR="003C7EAF" w:rsidRPr="00FC771D" w:rsidRDefault="003C7EAF" w:rsidP="00FC771D">
      <w:pPr>
        <w:pStyle w:val="ListParagraph"/>
        <w:numPr>
          <w:ilvl w:val="0"/>
          <w:numId w:val="10"/>
        </w:numPr>
        <w:spacing w:after="0" w:line="240" w:lineRule="auto"/>
        <w:ind w:left="851" w:hanging="425"/>
        <w:jc w:val="both"/>
        <w:rPr>
          <w:rFonts w:ascii="Arial" w:hAnsi="Arial" w:cs="Arial"/>
          <w:lang w:eastAsia="ar-SA"/>
        </w:rPr>
      </w:pPr>
      <w:r w:rsidRPr="003C7EAF">
        <w:rPr>
          <w:rFonts w:ascii="Arial" w:hAnsi="Arial" w:cs="Arial"/>
          <w:lang w:eastAsia="ar-SA"/>
        </w:rPr>
        <w:t>obavlja i dodatne zadaće i aktivnosti.</w:t>
      </w:r>
    </w:p>
    <w:p w:rsidR="003C7EAF" w:rsidRPr="003C7EAF" w:rsidRDefault="003C7EAF" w:rsidP="003C7EAF">
      <w:pPr>
        <w:suppressAutoHyphens/>
        <w:jc w:val="both"/>
        <w:rPr>
          <w:rFonts w:ascii="Arial" w:hAnsi="Arial" w:cs="Arial"/>
          <w:sz w:val="22"/>
          <w:szCs w:val="22"/>
          <w:lang w:eastAsia="ar-SA"/>
        </w:rPr>
      </w:pPr>
      <w:r>
        <w:rPr>
          <w:rFonts w:ascii="Arial" w:eastAsia="SimSun" w:hAnsi="Arial" w:cs="Arial"/>
          <w:kern w:val="1"/>
          <w:sz w:val="22"/>
          <w:szCs w:val="22"/>
          <w:lang w:eastAsia="hi-IN" w:bidi="hi-IN"/>
        </w:rPr>
        <w:lastRenderedPageBreak/>
        <w:t>U</w:t>
      </w:r>
      <w:r w:rsidRPr="003C7EAF">
        <w:rPr>
          <w:rFonts w:ascii="Arial" w:eastAsia="Calibri" w:hAnsi="Arial" w:cs="Arial"/>
          <w:sz w:val="22"/>
          <w:szCs w:val="22"/>
          <w:lang w:eastAsia="ar-SA"/>
        </w:rPr>
        <w:t xml:space="preserve"> članku 23. u sistematizaciji radnih mjesta Upravnog odjela za </w:t>
      </w:r>
      <w:r w:rsidRPr="003C7EAF">
        <w:rPr>
          <w:rFonts w:ascii="Arial" w:hAnsi="Arial" w:cs="Arial"/>
          <w:sz w:val="22"/>
          <w:szCs w:val="22"/>
          <w:lang w:eastAsia="ar-SA"/>
        </w:rPr>
        <w:t>proračun, financije i naplatu otvara se novo radno mjesto rednog broja 3.8.1. Viši referent I.</w:t>
      </w:r>
    </w:p>
    <w:p w:rsidR="003C7EAF" w:rsidRDefault="003C7EAF" w:rsidP="003C7EAF">
      <w:pPr>
        <w:suppressAutoHyphens/>
        <w:jc w:val="both"/>
        <w:rPr>
          <w:rFonts w:ascii="Arial" w:eastAsia="SimSun" w:hAnsi="Arial" w:cs="Arial"/>
          <w:kern w:val="1"/>
          <w:sz w:val="22"/>
          <w:szCs w:val="22"/>
          <w:lang w:eastAsia="hi-IN" w:bidi="hi-IN"/>
        </w:rPr>
      </w:pPr>
    </w:p>
    <w:p w:rsidR="003C7EAF" w:rsidRPr="003C7EAF" w:rsidRDefault="003C7EAF" w:rsidP="003C7EAF">
      <w:pPr>
        <w:suppressAutoHyphens/>
        <w:jc w:val="both"/>
        <w:rPr>
          <w:rFonts w:ascii="Arial" w:eastAsia="Calibri" w:hAnsi="Arial" w:cs="Arial"/>
          <w:sz w:val="22"/>
          <w:szCs w:val="22"/>
          <w:lang w:eastAsia="ar-SA"/>
        </w:rPr>
      </w:pPr>
      <w:r>
        <w:rPr>
          <w:rFonts w:ascii="Arial" w:eastAsia="SimSun" w:hAnsi="Arial" w:cs="Arial"/>
          <w:kern w:val="1"/>
          <w:sz w:val="22"/>
          <w:szCs w:val="22"/>
          <w:lang w:eastAsia="hi-IN" w:bidi="hi-IN"/>
        </w:rPr>
        <w:t>U</w:t>
      </w:r>
      <w:r w:rsidRPr="003C7EAF">
        <w:rPr>
          <w:rFonts w:ascii="Arial" w:eastAsia="Calibri" w:hAnsi="Arial" w:cs="Arial"/>
          <w:sz w:val="22"/>
          <w:szCs w:val="22"/>
          <w:lang w:eastAsia="ar-SA"/>
        </w:rPr>
        <w:t xml:space="preserve"> članku 23. u sistematizaciji radnih mjesta Upravnog odjela za </w:t>
      </w:r>
      <w:r w:rsidRPr="003C7EAF">
        <w:rPr>
          <w:rFonts w:ascii="Arial" w:hAnsi="Arial" w:cs="Arial"/>
          <w:sz w:val="22"/>
          <w:szCs w:val="22"/>
          <w:lang w:eastAsia="ar-SA"/>
        </w:rPr>
        <w:t>europske fondove, regionalnu i međunarodnu suradnju</w:t>
      </w:r>
      <w:r w:rsidRPr="003C7EAF">
        <w:rPr>
          <w:rFonts w:ascii="Arial" w:eastAsia="Calibri" w:hAnsi="Arial" w:cs="Arial"/>
          <w:sz w:val="22"/>
          <w:szCs w:val="22"/>
          <w:lang w:eastAsia="ar-SA"/>
        </w:rPr>
        <w:t xml:space="preserve"> kod radnog mjesta rednog broja 12.1. Pročelnik mijenja se opis poslova i zadataka radnog mjesta i potrebno stručno znanje na način da se briše „magistar struke ili stručni specijalist pravne, ekonomske ili politološke struke“, a upisuje se „sveučilišni diplomski studij ili sveučilišni integrirani prijediplomski i diplomski studij ili stručni diplomski studij prava, ekonomije ili politologije“. Otvaraju se nova radna mjesta po rednim brojevima: 12.1.2. Zamjenik pročelnika i 12.1.3. Viši savjetnik – specijalist za EU fondove. Ukidaju se radna mjesta rednih brojeva: 12.6. Savjetnik I, 12.6.1. Savjetnik II, 12.6.2. Savjetnik III, 12.8. Viši stručni suradnik I za europske fondove, 12.9. Viši stručni suradnik II za europske fondove i 12.10. Viši stručni suradnik III za europske fondove. Kad radnog mjesta rednog broja 12.10.1. Viši stručni suradnik III za regionalnu i međunarodnu suradnju mijenja se redni broj na način da se briše redni broj „12.10.1.“, a upisuje se „12.4.“, te se kod potrebnog stručnog znanja briše „magistar međunarodnih odnosa i diplomacije, novinarstva ili odnosa s javnostima ili magistar ili stručni specijalist pravne, politološke ili ekonomske struke“, a upisuje se „sveučilišni diplomski studij ili sveučilišni integrirani prijediplomski i diplomski studij ili stručni diplomski studij međunarodnih odnosa i diplomacije, novinarstva ili odnosa s javnostima, prava, politologije ili ekonomije“.  Otvaraju se nova radna mjesta po rednim brojevima 12.5. Voditelj Odsjeka za pripremu i provedbu programa i projekata, 12.6. Viši savjetnik I za pripremu i provedbu programa i projekata, 12.7. Viši savjetnik II za pripremu i provedbu program i projekata, 12.8. Savjetnik I za pripremu i provedbu programa i projekata, 12.9. Savjetnik II za pripremu i provedbu programa i projekata, 12.10. Viši stručni suradnik I za pripremu i provedbu programa i projekata, 12.11. Voditelj Odsjeka za provedbu ITU mehanizma, 12.12. Viši savjetnik I za provedbu ITU mehanizma, 12.13. Savjetnik I za provedbu ITU mehanizma i 12.14. Viši stručni suradnik I za provedbu ITU mehanizma. </w:t>
      </w:r>
    </w:p>
    <w:p w:rsidR="003C7EAF" w:rsidRDefault="003C7EAF" w:rsidP="003C7EAF">
      <w:pPr>
        <w:suppressAutoHyphens/>
        <w:jc w:val="both"/>
        <w:rPr>
          <w:rFonts w:ascii="Arial" w:eastAsia="Calibri" w:hAnsi="Arial" w:cs="Arial"/>
          <w:sz w:val="22"/>
          <w:szCs w:val="22"/>
          <w:lang w:eastAsia="ar-SA"/>
        </w:rPr>
      </w:pPr>
    </w:p>
    <w:p w:rsidR="003C7EAF" w:rsidRDefault="003C7EAF" w:rsidP="003C7EAF">
      <w:pPr>
        <w:suppressAutoHyphens/>
        <w:jc w:val="both"/>
        <w:rPr>
          <w:rFonts w:ascii="Arial" w:eastAsia="Calibri" w:hAnsi="Arial" w:cs="Arial"/>
          <w:color w:val="000000"/>
          <w:sz w:val="22"/>
          <w:szCs w:val="22"/>
          <w:lang w:eastAsia="ar-SA"/>
        </w:rPr>
      </w:pPr>
      <w:r w:rsidRPr="003C7EAF">
        <w:rPr>
          <w:rFonts w:ascii="Arial" w:eastAsia="Calibri" w:hAnsi="Arial" w:cs="Arial"/>
          <w:sz w:val="22"/>
          <w:szCs w:val="22"/>
          <w:lang w:eastAsia="ar-SA"/>
        </w:rPr>
        <w:t>Nastavno u tekstu je tabelarni prikaz izmjene</w:t>
      </w:r>
      <w:r w:rsidRPr="003C7EAF">
        <w:rPr>
          <w:rFonts w:ascii="Arial" w:eastAsia="Calibri" w:hAnsi="Arial" w:cs="Arial"/>
          <w:color w:val="000000"/>
          <w:sz w:val="22"/>
          <w:szCs w:val="22"/>
          <w:lang w:eastAsia="ar-SA"/>
        </w:rPr>
        <w:t xml:space="preserve"> sistematizacije radnih mjesta </w:t>
      </w:r>
      <w:r w:rsidRPr="003C7EAF">
        <w:rPr>
          <w:rFonts w:ascii="Arial" w:eastAsia="Calibri" w:hAnsi="Arial" w:cs="Arial"/>
          <w:sz w:val="22"/>
          <w:szCs w:val="22"/>
          <w:lang w:eastAsia="ar-SA"/>
        </w:rPr>
        <w:t xml:space="preserve">Upravnog odjela za </w:t>
      </w:r>
      <w:r w:rsidRPr="003C7EAF">
        <w:rPr>
          <w:rFonts w:ascii="Arial" w:hAnsi="Arial" w:cs="Arial"/>
          <w:sz w:val="22"/>
          <w:szCs w:val="22"/>
          <w:lang w:eastAsia="ar-SA"/>
        </w:rPr>
        <w:t xml:space="preserve">proračun, financije i naplatu i </w:t>
      </w:r>
      <w:r w:rsidRPr="003C7EAF">
        <w:rPr>
          <w:rFonts w:ascii="Arial" w:eastAsia="Calibri" w:hAnsi="Arial" w:cs="Arial"/>
          <w:color w:val="000000"/>
          <w:sz w:val="22"/>
          <w:szCs w:val="22"/>
          <w:lang w:eastAsia="ar-SA"/>
        </w:rPr>
        <w:t xml:space="preserve">Upravnog odjela za </w:t>
      </w:r>
      <w:r w:rsidRPr="003C7EAF">
        <w:rPr>
          <w:rFonts w:ascii="Arial" w:hAnsi="Arial" w:cs="Arial"/>
          <w:sz w:val="22"/>
          <w:szCs w:val="22"/>
          <w:lang w:eastAsia="ar-SA"/>
        </w:rPr>
        <w:t xml:space="preserve">europske fondove, regionalnu i međunarodnu suradnju </w:t>
      </w:r>
      <w:r w:rsidRPr="003C7EAF">
        <w:rPr>
          <w:rFonts w:ascii="Arial" w:eastAsia="Calibri" w:hAnsi="Arial" w:cs="Arial"/>
          <w:color w:val="000000"/>
          <w:sz w:val="22"/>
          <w:szCs w:val="22"/>
          <w:lang w:eastAsia="ar-SA"/>
        </w:rPr>
        <w:t>Grada Dubrovnika.</w:t>
      </w:r>
    </w:p>
    <w:p w:rsidR="003C7EAF" w:rsidRPr="003C7EAF" w:rsidRDefault="003C7EAF" w:rsidP="003C7EAF">
      <w:pPr>
        <w:suppressAutoHyphens/>
        <w:jc w:val="both"/>
        <w:rPr>
          <w:rFonts w:ascii="Arial" w:eastAsia="Calibri" w:hAnsi="Arial" w:cs="Arial"/>
          <w:sz w:val="22"/>
          <w:szCs w:val="22"/>
          <w:lang w:eastAsia="ar-SA"/>
        </w:rPr>
      </w:pPr>
    </w:p>
    <w:p w:rsidR="003C7EAF" w:rsidRDefault="003C7EAF" w:rsidP="003C7EAF">
      <w:pPr>
        <w:tabs>
          <w:tab w:val="left" w:pos="4335"/>
        </w:tabs>
        <w:suppressAutoHyphens/>
        <w:jc w:val="center"/>
        <w:rPr>
          <w:rFonts w:ascii="Arial" w:eastAsia="Calibri" w:hAnsi="Arial" w:cs="Arial"/>
          <w:b/>
          <w:sz w:val="22"/>
          <w:szCs w:val="22"/>
          <w:lang w:eastAsia="ar-SA"/>
        </w:rPr>
      </w:pPr>
    </w:p>
    <w:p w:rsidR="003C7EAF" w:rsidRDefault="003C7EAF" w:rsidP="003C7EAF">
      <w:pPr>
        <w:tabs>
          <w:tab w:val="left" w:pos="4335"/>
        </w:tabs>
        <w:suppressAutoHyphens/>
        <w:jc w:val="center"/>
        <w:rPr>
          <w:rFonts w:ascii="Arial" w:eastAsia="Calibri" w:hAnsi="Arial" w:cs="Arial"/>
          <w:b/>
          <w:sz w:val="22"/>
          <w:szCs w:val="22"/>
          <w:lang w:eastAsia="ar-SA"/>
        </w:rPr>
      </w:pPr>
      <w:r w:rsidRPr="003C7EAF">
        <w:rPr>
          <w:rFonts w:ascii="Arial" w:eastAsia="Calibri" w:hAnsi="Arial" w:cs="Arial"/>
          <w:b/>
          <w:sz w:val="22"/>
          <w:szCs w:val="22"/>
          <w:lang w:eastAsia="ar-SA"/>
        </w:rPr>
        <w:t>Članak 2.</w:t>
      </w:r>
    </w:p>
    <w:p w:rsidR="003C7EAF" w:rsidRPr="003C7EAF" w:rsidRDefault="003C7EAF" w:rsidP="003C7EAF">
      <w:pPr>
        <w:tabs>
          <w:tab w:val="left" w:pos="4335"/>
        </w:tabs>
        <w:suppressAutoHyphens/>
        <w:jc w:val="center"/>
        <w:rPr>
          <w:rFonts w:ascii="Arial" w:eastAsia="Calibri" w:hAnsi="Arial" w:cs="Arial"/>
          <w:b/>
          <w:sz w:val="22"/>
          <w:szCs w:val="22"/>
          <w:lang w:eastAsia="ar-SA"/>
        </w:rPr>
      </w:pPr>
    </w:p>
    <w:p w:rsidR="003C7EAF" w:rsidRPr="003C7EAF" w:rsidRDefault="003C7EAF" w:rsidP="003C7EAF">
      <w:pPr>
        <w:suppressAutoHyphens/>
        <w:jc w:val="both"/>
        <w:rPr>
          <w:rFonts w:ascii="Arial" w:eastAsia="Calibri" w:hAnsi="Arial" w:cs="Arial"/>
          <w:sz w:val="22"/>
          <w:szCs w:val="22"/>
          <w:lang w:eastAsia="ar-SA"/>
        </w:rPr>
      </w:pPr>
      <w:r w:rsidRPr="003C7EAF">
        <w:rPr>
          <w:rFonts w:ascii="Arial" w:eastAsia="Calibri" w:hAnsi="Arial" w:cs="Arial"/>
          <w:sz w:val="22"/>
          <w:szCs w:val="22"/>
          <w:lang w:eastAsia="ar-SA"/>
        </w:rPr>
        <w:t>Službenici i namještenici zatečeni u službi, odnosno u radnom odnosu, u Upravnom odjelu za europske fondove, regionalnu i međunarodnu suradnju na dan stupanja na snagu ovog Pravilnika, nastavljaju raditi na svojim dotadašnjim radnim mjestima, s opisom poslova radnog mjesta prema dosadašnjem Pravilniku te zadržavaju plaću i druga prava prema dotadašnjim rješenjima, dok im se u zakonom propisanom roku ne donesu nova rješenja o rasporedu sukladno ovom Pravilniku i sistematizaciji radnih mjesta.</w:t>
      </w:r>
    </w:p>
    <w:p w:rsidR="003C7EAF" w:rsidRPr="003C7EAF" w:rsidRDefault="003C7EAF" w:rsidP="003C7EAF">
      <w:pPr>
        <w:tabs>
          <w:tab w:val="left" w:pos="4335"/>
        </w:tabs>
        <w:suppressAutoHyphens/>
        <w:jc w:val="center"/>
        <w:rPr>
          <w:rFonts w:ascii="Arial" w:eastAsia="Calibri" w:hAnsi="Arial" w:cs="Arial"/>
          <w:b/>
          <w:sz w:val="22"/>
          <w:szCs w:val="22"/>
          <w:lang w:eastAsia="ar-SA"/>
        </w:rPr>
      </w:pPr>
    </w:p>
    <w:p w:rsidR="003C7EAF" w:rsidRDefault="003C7EAF" w:rsidP="003C7EAF">
      <w:pPr>
        <w:tabs>
          <w:tab w:val="left" w:pos="4335"/>
        </w:tabs>
        <w:suppressAutoHyphens/>
        <w:jc w:val="center"/>
        <w:rPr>
          <w:rFonts w:ascii="Arial" w:eastAsia="Calibri" w:hAnsi="Arial" w:cs="Arial"/>
          <w:b/>
          <w:sz w:val="22"/>
          <w:szCs w:val="22"/>
          <w:lang w:eastAsia="ar-SA"/>
        </w:rPr>
      </w:pPr>
      <w:r w:rsidRPr="003C7EAF">
        <w:rPr>
          <w:rFonts w:ascii="Arial" w:eastAsia="Calibri" w:hAnsi="Arial" w:cs="Arial"/>
          <w:b/>
          <w:sz w:val="22"/>
          <w:szCs w:val="22"/>
          <w:lang w:eastAsia="ar-SA"/>
        </w:rPr>
        <w:t>Članak 3.</w:t>
      </w:r>
    </w:p>
    <w:p w:rsidR="003C7EAF" w:rsidRPr="003C7EAF" w:rsidRDefault="003C7EAF" w:rsidP="003C7EAF">
      <w:pPr>
        <w:tabs>
          <w:tab w:val="left" w:pos="4335"/>
        </w:tabs>
        <w:suppressAutoHyphens/>
        <w:jc w:val="center"/>
        <w:rPr>
          <w:rFonts w:ascii="Arial" w:eastAsia="Calibri" w:hAnsi="Arial" w:cs="Arial"/>
          <w:b/>
          <w:sz w:val="22"/>
          <w:szCs w:val="22"/>
          <w:lang w:eastAsia="ar-SA"/>
        </w:rPr>
      </w:pPr>
    </w:p>
    <w:p w:rsidR="003C7EAF" w:rsidRDefault="003C7EAF" w:rsidP="00F2498E">
      <w:pPr>
        <w:suppressAutoHyphens/>
        <w:jc w:val="both"/>
        <w:rPr>
          <w:rFonts w:ascii="Arial" w:hAnsi="Arial" w:cs="Arial"/>
          <w:sz w:val="22"/>
          <w:szCs w:val="22"/>
          <w:lang w:eastAsia="ar-SA"/>
        </w:rPr>
      </w:pPr>
      <w:r w:rsidRPr="003C7EAF">
        <w:rPr>
          <w:rFonts w:ascii="Arial" w:hAnsi="Arial" w:cs="Arial"/>
          <w:sz w:val="22"/>
          <w:szCs w:val="22"/>
          <w:lang w:eastAsia="ar-SA"/>
        </w:rPr>
        <w:t xml:space="preserve">Ovaj Pravilnik objaviti će se u </w:t>
      </w:r>
      <w:r w:rsidR="005439FC">
        <w:rPr>
          <w:rFonts w:ascii="Arial" w:hAnsi="Arial" w:cs="Arial"/>
          <w:sz w:val="22"/>
          <w:szCs w:val="22"/>
          <w:lang w:eastAsia="ar-SA"/>
        </w:rPr>
        <w:t>„</w:t>
      </w:r>
      <w:r w:rsidRPr="003C7EAF">
        <w:rPr>
          <w:rFonts w:ascii="Arial" w:hAnsi="Arial" w:cs="Arial"/>
          <w:sz w:val="22"/>
          <w:szCs w:val="22"/>
          <w:lang w:eastAsia="ar-SA"/>
        </w:rPr>
        <w:t>Službenom glasniku Grada Dubrovnika</w:t>
      </w:r>
      <w:r w:rsidR="005439FC">
        <w:rPr>
          <w:rFonts w:ascii="Arial" w:hAnsi="Arial" w:cs="Arial"/>
          <w:sz w:val="22"/>
          <w:szCs w:val="22"/>
          <w:lang w:eastAsia="ar-SA"/>
        </w:rPr>
        <w:t>“</w:t>
      </w:r>
      <w:r w:rsidRPr="003C7EAF">
        <w:rPr>
          <w:rFonts w:ascii="Arial" w:hAnsi="Arial" w:cs="Arial"/>
          <w:sz w:val="22"/>
          <w:szCs w:val="22"/>
          <w:lang w:eastAsia="ar-SA"/>
        </w:rPr>
        <w:t xml:space="preserve"> i stupa na snagu osmog dana od dana objave.</w:t>
      </w:r>
    </w:p>
    <w:p w:rsidR="003C7EAF" w:rsidRPr="003C7EAF" w:rsidRDefault="003C7EAF" w:rsidP="003C7EAF">
      <w:pPr>
        <w:suppressAutoHyphens/>
        <w:spacing w:before="120"/>
        <w:jc w:val="both"/>
        <w:rPr>
          <w:rFonts w:ascii="Arial" w:hAnsi="Arial" w:cs="Arial"/>
          <w:sz w:val="22"/>
          <w:szCs w:val="22"/>
          <w:lang w:eastAsia="ar-SA"/>
        </w:rPr>
      </w:pPr>
      <w:r w:rsidRPr="003C7EAF">
        <w:rPr>
          <w:rFonts w:ascii="Arial" w:hAnsi="Arial" w:cs="Arial"/>
          <w:sz w:val="22"/>
          <w:szCs w:val="22"/>
          <w:lang w:eastAsia="ar-SA"/>
        </w:rPr>
        <w:t>Ovaj Pravilnik objaviti će se i na oglasnoj ploči Grada Dubrovnika.</w:t>
      </w:r>
    </w:p>
    <w:p w:rsidR="00F06448" w:rsidRPr="003C7EAF" w:rsidRDefault="00F06448" w:rsidP="00F06448">
      <w:pPr>
        <w:rPr>
          <w:rFonts w:ascii="Arial" w:hAnsi="Arial" w:cs="Arial"/>
          <w:sz w:val="22"/>
          <w:szCs w:val="22"/>
        </w:rPr>
      </w:pPr>
    </w:p>
    <w:p w:rsidR="003C7EAF" w:rsidRPr="003C7EAF" w:rsidRDefault="003C7EAF" w:rsidP="003C7EAF">
      <w:pPr>
        <w:suppressAutoHyphens/>
        <w:jc w:val="both"/>
        <w:rPr>
          <w:rFonts w:ascii="Arial" w:hAnsi="Arial" w:cs="Arial"/>
          <w:sz w:val="22"/>
          <w:szCs w:val="22"/>
          <w:lang w:eastAsia="ar-SA"/>
        </w:rPr>
      </w:pPr>
      <w:r w:rsidRPr="003C7EAF">
        <w:rPr>
          <w:rFonts w:ascii="Arial" w:hAnsi="Arial" w:cs="Arial"/>
          <w:sz w:val="22"/>
          <w:szCs w:val="22"/>
          <w:lang w:eastAsia="ar-SA"/>
        </w:rPr>
        <w:t>KLASA: 023-05/18-01/01</w:t>
      </w:r>
    </w:p>
    <w:p w:rsidR="003C7EAF" w:rsidRPr="003C7EAF" w:rsidRDefault="003C7EAF" w:rsidP="003C7EAF">
      <w:pPr>
        <w:suppressAutoHyphens/>
        <w:jc w:val="both"/>
        <w:rPr>
          <w:rFonts w:ascii="Arial" w:hAnsi="Arial" w:cs="Arial"/>
          <w:sz w:val="22"/>
          <w:szCs w:val="22"/>
          <w:lang w:eastAsia="ar-SA"/>
        </w:rPr>
      </w:pPr>
      <w:r w:rsidRPr="003C7EAF">
        <w:rPr>
          <w:rFonts w:ascii="Arial" w:hAnsi="Arial" w:cs="Arial"/>
          <w:sz w:val="22"/>
          <w:szCs w:val="22"/>
          <w:lang w:eastAsia="ar-SA"/>
        </w:rPr>
        <w:t>URBROJ: 2117-1-01-23-191</w:t>
      </w:r>
    </w:p>
    <w:p w:rsidR="003C7EAF" w:rsidRPr="003C7EAF" w:rsidRDefault="003C7EAF" w:rsidP="003C7EAF">
      <w:pPr>
        <w:suppressAutoHyphens/>
        <w:jc w:val="both"/>
        <w:rPr>
          <w:rFonts w:ascii="Arial" w:hAnsi="Arial" w:cs="Arial"/>
          <w:sz w:val="22"/>
          <w:szCs w:val="22"/>
          <w:lang w:eastAsia="ar-SA"/>
        </w:rPr>
      </w:pPr>
      <w:r w:rsidRPr="003C7EAF">
        <w:rPr>
          <w:rFonts w:ascii="Arial" w:hAnsi="Arial" w:cs="Arial"/>
          <w:sz w:val="22"/>
          <w:szCs w:val="22"/>
          <w:lang w:eastAsia="ar-SA"/>
        </w:rPr>
        <w:t>Dubrovnik, 19. svibnja 2023.</w:t>
      </w:r>
    </w:p>
    <w:p w:rsidR="00F06448" w:rsidRPr="00F06448" w:rsidRDefault="00F06448" w:rsidP="00F06448">
      <w:pPr>
        <w:rPr>
          <w:rFonts w:ascii="Arial" w:hAnsi="Arial" w:cs="Arial"/>
          <w:sz w:val="22"/>
          <w:szCs w:val="22"/>
        </w:rPr>
      </w:pPr>
    </w:p>
    <w:p w:rsidR="00F06448" w:rsidRPr="001309E3" w:rsidRDefault="00F06448" w:rsidP="00F06448">
      <w:pPr>
        <w:rPr>
          <w:rFonts w:ascii="Arial" w:hAnsi="Arial" w:cs="Arial"/>
          <w:sz w:val="22"/>
          <w:szCs w:val="22"/>
        </w:rPr>
      </w:pPr>
      <w:r w:rsidRPr="001309E3">
        <w:rPr>
          <w:rFonts w:ascii="Arial" w:hAnsi="Arial" w:cs="Arial"/>
          <w:sz w:val="22"/>
          <w:szCs w:val="22"/>
        </w:rPr>
        <w:t>Gradonačelnik:</w:t>
      </w:r>
    </w:p>
    <w:p w:rsidR="00F06448" w:rsidRPr="001309E3" w:rsidRDefault="00F06448" w:rsidP="00F06448">
      <w:pPr>
        <w:rPr>
          <w:rFonts w:ascii="Arial" w:hAnsi="Arial" w:cs="Arial"/>
          <w:sz w:val="22"/>
          <w:szCs w:val="22"/>
        </w:rPr>
      </w:pPr>
      <w:r w:rsidRPr="001309E3">
        <w:rPr>
          <w:rFonts w:ascii="Arial" w:hAnsi="Arial" w:cs="Arial"/>
          <w:b/>
          <w:bCs/>
          <w:sz w:val="22"/>
          <w:szCs w:val="22"/>
        </w:rPr>
        <w:t xml:space="preserve">Mato </w:t>
      </w:r>
      <w:proofErr w:type="spellStart"/>
      <w:r w:rsidRPr="001309E3">
        <w:rPr>
          <w:rFonts w:ascii="Arial" w:hAnsi="Arial" w:cs="Arial"/>
          <w:b/>
          <w:bCs/>
          <w:sz w:val="22"/>
          <w:szCs w:val="22"/>
        </w:rPr>
        <w:t>Franković</w:t>
      </w:r>
      <w:proofErr w:type="spellEnd"/>
      <w:r w:rsidRPr="001309E3">
        <w:rPr>
          <w:rFonts w:ascii="Arial" w:hAnsi="Arial" w:cs="Arial"/>
          <w:sz w:val="22"/>
          <w:szCs w:val="22"/>
        </w:rPr>
        <w:t>, v. r.</w:t>
      </w:r>
    </w:p>
    <w:p w:rsidR="00F2498E" w:rsidRDefault="00F06448" w:rsidP="00F06448">
      <w:pPr>
        <w:rPr>
          <w:rFonts w:ascii="Arial" w:hAnsi="Arial" w:cs="Arial"/>
          <w:sz w:val="22"/>
          <w:szCs w:val="22"/>
        </w:rPr>
        <w:sectPr w:rsidR="00F2498E" w:rsidSect="003C7EAF">
          <w:pgSz w:w="11906" w:h="16838" w:code="9"/>
          <w:pgMar w:top="1417" w:right="1417" w:bottom="1134" w:left="1417" w:header="708" w:footer="708" w:gutter="0"/>
          <w:cols w:space="708"/>
          <w:docGrid w:linePitch="360"/>
        </w:sectPr>
      </w:pPr>
      <w:r w:rsidRPr="001309E3">
        <w:rPr>
          <w:rFonts w:ascii="Arial" w:hAnsi="Arial" w:cs="Arial"/>
          <w:sz w:val="22"/>
          <w:szCs w:val="22"/>
        </w:rPr>
        <w:t>--------------------------</w:t>
      </w:r>
      <w:r w:rsidR="00F2498E">
        <w:rPr>
          <w:rFonts w:ascii="Arial" w:hAnsi="Arial" w:cs="Arial"/>
          <w:sz w:val="22"/>
          <w:szCs w:val="22"/>
        </w:rPr>
        <w:t>----</w:t>
      </w:r>
    </w:p>
    <w:tbl>
      <w:tblPr>
        <w:tblW w:w="5000" w:type="pct"/>
        <w:tblLook w:val="04A0" w:firstRow="1" w:lastRow="0" w:firstColumn="1" w:lastColumn="0" w:noHBand="0" w:noVBand="1"/>
      </w:tblPr>
      <w:tblGrid>
        <w:gridCol w:w="921"/>
        <w:gridCol w:w="2230"/>
        <w:gridCol w:w="1400"/>
        <w:gridCol w:w="1231"/>
        <w:gridCol w:w="1926"/>
        <w:gridCol w:w="840"/>
        <w:gridCol w:w="1689"/>
        <w:gridCol w:w="663"/>
        <w:gridCol w:w="2174"/>
        <w:gridCol w:w="81"/>
        <w:gridCol w:w="1131"/>
      </w:tblGrid>
      <w:tr w:rsidR="00F2498E" w:rsidRPr="00DC56D4" w:rsidTr="00F2498E">
        <w:trPr>
          <w:gridAfter w:val="1"/>
          <w:wAfter w:w="395" w:type="pct"/>
          <w:trHeight w:val="300"/>
        </w:trPr>
        <w:tc>
          <w:tcPr>
            <w:tcW w:w="322" w:type="pct"/>
            <w:tcBorders>
              <w:top w:val="nil"/>
              <w:left w:val="nil"/>
              <w:bottom w:val="nil"/>
              <w:right w:val="nil"/>
            </w:tcBorders>
            <w:shd w:val="clear" w:color="auto" w:fill="auto"/>
            <w:noWrap/>
            <w:vAlign w:val="center"/>
          </w:tcPr>
          <w:p w:rsidR="00F2498E" w:rsidRPr="00C62887" w:rsidRDefault="00F2498E" w:rsidP="005439FC">
            <w:pPr>
              <w:jc w:val="center"/>
              <w:rPr>
                <w:rFonts w:ascii="Arial Black" w:hAnsi="Arial Black" w:cs="Calibri"/>
                <w:b/>
                <w:bCs/>
                <w:color w:val="FF0000"/>
                <w:sz w:val="20"/>
                <w:szCs w:val="20"/>
              </w:rPr>
            </w:pPr>
          </w:p>
        </w:tc>
        <w:tc>
          <w:tcPr>
            <w:tcW w:w="4282" w:type="pct"/>
            <w:gridSpan w:val="9"/>
            <w:tcBorders>
              <w:top w:val="nil"/>
              <w:left w:val="nil"/>
              <w:bottom w:val="nil"/>
              <w:right w:val="nil"/>
            </w:tcBorders>
            <w:shd w:val="clear" w:color="auto" w:fill="auto"/>
            <w:noWrap/>
            <w:vAlign w:val="center"/>
          </w:tcPr>
          <w:p w:rsidR="00F2498E" w:rsidRPr="00DC56D4" w:rsidRDefault="00F2498E" w:rsidP="005439FC">
            <w:pPr>
              <w:rPr>
                <w:rFonts w:ascii="Arial Black" w:hAnsi="Arial Black" w:cs="Calibri"/>
                <w:b/>
                <w:bCs/>
                <w:sz w:val="20"/>
                <w:szCs w:val="20"/>
              </w:rPr>
            </w:pPr>
            <w:r w:rsidRPr="00DC56D4">
              <w:rPr>
                <w:rFonts w:ascii="Arial Black" w:hAnsi="Arial Black" w:cs="Calibri"/>
                <w:b/>
                <w:bCs/>
                <w:sz w:val="20"/>
                <w:szCs w:val="20"/>
              </w:rPr>
              <w:t>03. UPRAVNI ODJEL ZA PRORAČUN, FINANCIJE I NAPLATU</w:t>
            </w:r>
          </w:p>
        </w:tc>
      </w:tr>
      <w:tr w:rsidR="00F2498E" w:rsidRPr="00DE31C6" w:rsidTr="00F2498E">
        <w:trPr>
          <w:trHeight w:val="675"/>
        </w:trPr>
        <w:tc>
          <w:tcPr>
            <w:tcW w:w="322"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C56D4" w:rsidRDefault="00F2498E" w:rsidP="005439FC">
            <w:pPr>
              <w:jc w:val="center"/>
              <w:rPr>
                <w:rFonts w:ascii="Arial" w:hAnsi="Arial" w:cs="Arial"/>
                <w:sz w:val="16"/>
                <w:szCs w:val="16"/>
              </w:rPr>
            </w:pPr>
            <w:r w:rsidRPr="00DC56D4">
              <w:rPr>
                <w:rFonts w:ascii="Arial" w:hAnsi="Arial" w:cs="Arial"/>
                <w:sz w:val="16"/>
                <w:szCs w:val="16"/>
              </w:rPr>
              <w:t>BROJ RADNOG MJESTA</w:t>
            </w:r>
          </w:p>
        </w:tc>
        <w:tc>
          <w:tcPr>
            <w:tcW w:w="1271"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C56D4" w:rsidRDefault="00F2498E" w:rsidP="005439FC">
            <w:pPr>
              <w:rPr>
                <w:rFonts w:ascii="Arial" w:hAnsi="Arial" w:cs="Arial"/>
                <w:sz w:val="16"/>
                <w:szCs w:val="16"/>
              </w:rPr>
            </w:pPr>
            <w:r w:rsidRPr="00DC56D4">
              <w:rPr>
                <w:rFonts w:ascii="Arial" w:hAnsi="Arial" w:cs="Arial"/>
                <w:sz w:val="16"/>
                <w:szCs w:val="16"/>
              </w:rPr>
              <w:t>NAZIV RADNOG MJESTA</w:t>
            </w:r>
          </w:p>
        </w:tc>
        <w:tc>
          <w:tcPr>
            <w:tcW w:w="431"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sz w:val="16"/>
                <w:szCs w:val="16"/>
              </w:rPr>
            </w:pPr>
            <w:r w:rsidRPr="00DC56D4">
              <w:rPr>
                <w:rFonts w:ascii="Arial" w:hAnsi="Arial" w:cs="Arial"/>
                <w:sz w:val="16"/>
                <w:szCs w:val="16"/>
              </w:rPr>
              <w:t>KATEGORIJA</w:t>
            </w:r>
          </w:p>
        </w:tc>
        <w:tc>
          <w:tcPr>
            <w:tcW w:w="674"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sz w:val="16"/>
                <w:szCs w:val="16"/>
              </w:rPr>
            </w:pPr>
            <w:r w:rsidRPr="00DC56D4">
              <w:rPr>
                <w:rFonts w:ascii="Arial" w:hAnsi="Arial" w:cs="Arial"/>
                <w:sz w:val="16"/>
                <w:szCs w:val="16"/>
              </w:rPr>
              <w:t>POTKATEGORIJA</w:t>
            </w:r>
          </w:p>
        </w:tc>
        <w:tc>
          <w:tcPr>
            <w:tcW w:w="294"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sz w:val="16"/>
                <w:szCs w:val="16"/>
              </w:rPr>
            </w:pPr>
            <w:r w:rsidRPr="00DC56D4">
              <w:rPr>
                <w:rFonts w:ascii="Arial" w:hAnsi="Arial" w:cs="Arial"/>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F2498E" w:rsidRPr="00DC56D4" w:rsidRDefault="00F2498E" w:rsidP="005439FC">
            <w:pPr>
              <w:jc w:val="center"/>
              <w:rPr>
                <w:rFonts w:ascii="Arial" w:hAnsi="Arial" w:cs="Arial"/>
                <w:sz w:val="16"/>
                <w:szCs w:val="16"/>
              </w:rPr>
            </w:pPr>
            <w:r w:rsidRPr="00DC56D4">
              <w:rPr>
                <w:rFonts w:ascii="Arial" w:hAnsi="Arial" w:cs="Arial"/>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C56D4" w:rsidRDefault="00F2498E" w:rsidP="005439FC">
            <w:pPr>
              <w:jc w:val="center"/>
              <w:rPr>
                <w:rFonts w:ascii="Arial" w:hAnsi="Arial" w:cs="Arial"/>
                <w:sz w:val="16"/>
                <w:szCs w:val="16"/>
              </w:rPr>
            </w:pPr>
            <w:r w:rsidRPr="00DC56D4">
              <w:rPr>
                <w:rFonts w:ascii="Arial" w:hAnsi="Arial" w:cs="Arial"/>
                <w:sz w:val="16"/>
                <w:szCs w:val="16"/>
              </w:rPr>
              <w:t>NAZIV UNUTARNJE USTROJSTVENE JEDINICE</w:t>
            </w:r>
          </w:p>
        </w:tc>
        <w:tc>
          <w:tcPr>
            <w:tcW w:w="424"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C56D4" w:rsidRDefault="00F2498E" w:rsidP="005439FC">
            <w:pPr>
              <w:jc w:val="center"/>
              <w:rPr>
                <w:rFonts w:ascii="Arial" w:hAnsi="Arial" w:cs="Arial"/>
                <w:sz w:val="16"/>
                <w:szCs w:val="16"/>
              </w:rPr>
            </w:pPr>
            <w:r w:rsidRPr="00DC56D4">
              <w:rPr>
                <w:rFonts w:ascii="Arial" w:hAnsi="Arial" w:cs="Arial"/>
                <w:sz w:val="16"/>
                <w:szCs w:val="16"/>
              </w:rPr>
              <w:t>BROJ IZVRŠITELJA</w:t>
            </w:r>
          </w:p>
        </w:tc>
      </w:tr>
      <w:tr w:rsidR="00F2498E" w:rsidRPr="00DE31C6" w:rsidTr="00F2498E">
        <w:trPr>
          <w:trHeight w:val="600"/>
        </w:trPr>
        <w:tc>
          <w:tcPr>
            <w:tcW w:w="322"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3.8.1.</w:t>
            </w:r>
          </w:p>
        </w:tc>
        <w:tc>
          <w:tcPr>
            <w:tcW w:w="1271"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C56D4" w:rsidRDefault="00F2498E" w:rsidP="005439FC">
            <w:pPr>
              <w:rPr>
                <w:rFonts w:ascii="Arial" w:hAnsi="Arial" w:cs="Arial"/>
                <w:b/>
                <w:bCs/>
                <w:sz w:val="20"/>
                <w:szCs w:val="20"/>
              </w:rPr>
            </w:pPr>
            <w:r w:rsidRPr="00DC56D4">
              <w:rPr>
                <w:rFonts w:ascii="Arial" w:hAnsi="Arial" w:cs="Arial"/>
                <w:b/>
                <w:bCs/>
                <w:sz w:val="20"/>
                <w:szCs w:val="20"/>
              </w:rPr>
              <w:t xml:space="preserve">Viši referent I  </w:t>
            </w:r>
          </w:p>
        </w:tc>
        <w:tc>
          <w:tcPr>
            <w:tcW w:w="431" w:type="pct"/>
            <w:tcBorders>
              <w:top w:val="nil"/>
              <w:left w:val="nil"/>
              <w:bottom w:val="single" w:sz="4" w:space="0" w:color="1F4E78"/>
              <w:right w:val="single" w:sz="4" w:space="0" w:color="1F4E78"/>
            </w:tcBorders>
            <w:shd w:val="clear" w:color="000000" w:fill="F2F2F2"/>
            <w:noWrap/>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III.</w:t>
            </w:r>
          </w:p>
        </w:tc>
        <w:tc>
          <w:tcPr>
            <w:tcW w:w="674" w:type="pct"/>
            <w:tcBorders>
              <w:top w:val="nil"/>
              <w:left w:val="nil"/>
              <w:bottom w:val="single" w:sz="4" w:space="0" w:color="1F4E78"/>
              <w:right w:val="single" w:sz="4" w:space="0" w:color="1F4E78"/>
            </w:tcBorders>
            <w:shd w:val="clear" w:color="000000" w:fill="F2F2F2"/>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Viši referent</w:t>
            </w:r>
          </w:p>
        </w:tc>
        <w:tc>
          <w:tcPr>
            <w:tcW w:w="294" w:type="pct"/>
            <w:tcBorders>
              <w:top w:val="nil"/>
              <w:left w:val="nil"/>
              <w:bottom w:val="single" w:sz="4" w:space="0" w:color="1F4E78"/>
              <w:right w:val="single" w:sz="4" w:space="0" w:color="1F4E78"/>
            </w:tcBorders>
            <w:shd w:val="clear" w:color="000000" w:fill="F2F2F2"/>
            <w:noWrap/>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9.</w:t>
            </w:r>
          </w:p>
        </w:tc>
        <w:tc>
          <w:tcPr>
            <w:tcW w:w="993"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C56D4" w:rsidRDefault="00F2498E" w:rsidP="005439FC">
            <w:pPr>
              <w:jc w:val="center"/>
              <w:rPr>
                <w:rFonts w:ascii="Arial" w:hAnsi="Arial" w:cs="Arial"/>
                <w:b/>
                <w:bCs/>
                <w:sz w:val="18"/>
                <w:szCs w:val="18"/>
              </w:rPr>
            </w:pPr>
            <w:r w:rsidRPr="00DC56D4">
              <w:rPr>
                <w:rFonts w:ascii="Arial" w:hAnsi="Arial" w:cs="Arial"/>
                <w:b/>
                <w:bCs/>
                <w:sz w:val="18"/>
                <w:szCs w:val="18"/>
              </w:rPr>
              <w:t xml:space="preserve">Odsjek za računovodstvo i proračun </w:t>
            </w:r>
          </w:p>
        </w:tc>
        <w:tc>
          <w:tcPr>
            <w:tcW w:w="424" w:type="pct"/>
            <w:gridSpan w:val="2"/>
            <w:tcBorders>
              <w:top w:val="nil"/>
              <w:left w:val="nil"/>
              <w:bottom w:val="single" w:sz="4" w:space="0" w:color="1F4E78"/>
              <w:right w:val="single" w:sz="4" w:space="0" w:color="1F4E78"/>
            </w:tcBorders>
            <w:shd w:val="clear" w:color="000000" w:fill="F2F2F2"/>
            <w:noWrap/>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1</w:t>
            </w:r>
          </w:p>
        </w:tc>
      </w:tr>
      <w:tr w:rsidR="00F2498E" w:rsidRPr="00DE31C6" w:rsidTr="005439FC">
        <w:trPr>
          <w:trHeight w:val="283"/>
        </w:trPr>
        <w:tc>
          <w:tcPr>
            <w:tcW w:w="5000" w:type="pct"/>
            <w:gridSpan w:val="11"/>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Opis poslova radnog mjesta</w:t>
            </w:r>
          </w:p>
        </w:tc>
      </w:tr>
      <w:tr w:rsidR="00F2498E" w:rsidRPr="00DE31C6" w:rsidTr="00F2498E">
        <w:trPr>
          <w:trHeight w:val="660"/>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C56D4" w:rsidRDefault="00F2498E" w:rsidP="005439FC">
            <w:pPr>
              <w:rPr>
                <w:rFonts w:ascii="Arial" w:hAnsi="Arial" w:cs="Arial"/>
                <w:b/>
                <w:bCs/>
                <w:sz w:val="20"/>
                <w:szCs w:val="20"/>
              </w:rPr>
            </w:pPr>
            <w:r w:rsidRPr="00DC56D4">
              <w:rPr>
                <w:rFonts w:ascii="Arial" w:hAnsi="Arial" w:cs="Arial"/>
                <w:b/>
                <w:bCs/>
                <w:sz w:val="20"/>
                <w:szCs w:val="20"/>
              </w:rPr>
              <w:t>Opis poslova i zadataka</w:t>
            </w:r>
          </w:p>
        </w:tc>
        <w:tc>
          <w:tcPr>
            <w:tcW w:w="1185" w:type="pct"/>
            <w:gridSpan w:val="3"/>
            <w:tcBorders>
              <w:top w:val="single" w:sz="4" w:space="0" w:color="1F4E78"/>
              <w:left w:val="nil"/>
              <w:bottom w:val="single" w:sz="4" w:space="0" w:color="1F4E78"/>
              <w:right w:val="single" w:sz="4" w:space="0" w:color="1F4E78"/>
            </w:tcBorders>
            <w:shd w:val="clear" w:color="auto" w:fill="auto"/>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Približni postotak vremena potreban za obavljanje pojedinog posla</w:t>
            </w:r>
          </w:p>
        </w:tc>
      </w:tr>
      <w:tr w:rsidR="00F2498E" w:rsidRPr="00DE31C6" w:rsidTr="00F2498E">
        <w:trPr>
          <w:trHeight w:val="510"/>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C56D4" w:rsidRDefault="00F2498E" w:rsidP="005439FC">
            <w:pPr>
              <w:jc w:val="both"/>
              <w:rPr>
                <w:rFonts w:ascii="Arial" w:hAnsi="Arial" w:cs="Arial"/>
                <w:sz w:val="20"/>
                <w:szCs w:val="20"/>
              </w:rPr>
            </w:pPr>
            <w:r w:rsidRPr="00DC56D4">
              <w:rPr>
                <w:rFonts w:ascii="Arial" w:hAnsi="Arial" w:cs="Arial"/>
                <w:sz w:val="20"/>
                <w:szCs w:val="20"/>
              </w:rPr>
              <w:t>Dnevno primanje izvoda računa proračuna iz poslovne banke te praćenje pravilnosti knjiženja proračunskih prihoda kao i evidentiranja naplaćenih potraživanja, izvješćivanje pročelnika upravnog odjela i voditelja odsjeka o visini naplaćenih prihoda po vrstama te  stanju računa proračuna</w:t>
            </w:r>
          </w:p>
        </w:tc>
        <w:tc>
          <w:tcPr>
            <w:tcW w:w="1185"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sz w:val="20"/>
                <w:szCs w:val="20"/>
              </w:rPr>
            </w:pPr>
            <w:r w:rsidRPr="00DC56D4">
              <w:rPr>
                <w:rFonts w:ascii="Arial" w:hAnsi="Arial" w:cs="Arial"/>
                <w:sz w:val="20"/>
                <w:szCs w:val="20"/>
              </w:rPr>
              <w:t>60%</w:t>
            </w:r>
          </w:p>
        </w:tc>
      </w:tr>
      <w:tr w:rsidR="00F2498E" w:rsidRPr="00DE31C6" w:rsidTr="00F2498E">
        <w:trPr>
          <w:trHeight w:val="814"/>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F2498E" w:rsidRPr="00DC56D4" w:rsidRDefault="00F2498E" w:rsidP="005439FC">
            <w:pPr>
              <w:jc w:val="both"/>
              <w:rPr>
                <w:rFonts w:ascii="Arial" w:hAnsi="Arial" w:cs="Arial"/>
                <w:sz w:val="20"/>
                <w:szCs w:val="20"/>
              </w:rPr>
            </w:pPr>
            <w:r w:rsidRPr="00DC56D4">
              <w:rPr>
                <w:rFonts w:ascii="Arial" w:hAnsi="Arial" w:cs="Arial"/>
                <w:sz w:val="20"/>
                <w:szCs w:val="20"/>
              </w:rPr>
              <w:t xml:space="preserve">Prikupljanje evidencije i analize podataka koji utječu ili mogu utjecati na proračunske prihode, sudjelovanje u izradi nacrta plansko-financijske dokumentacije grada i njihovih izmjena  sudjelovanje u izradi izvješća o financijskom poslovanju  </w:t>
            </w:r>
          </w:p>
        </w:tc>
        <w:tc>
          <w:tcPr>
            <w:tcW w:w="1185"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sz w:val="20"/>
                <w:szCs w:val="20"/>
              </w:rPr>
            </w:pPr>
            <w:r w:rsidRPr="00DC56D4">
              <w:rPr>
                <w:rFonts w:ascii="Arial" w:hAnsi="Arial" w:cs="Arial"/>
                <w:sz w:val="20"/>
                <w:szCs w:val="20"/>
              </w:rPr>
              <w:t>20%</w:t>
            </w:r>
          </w:p>
        </w:tc>
      </w:tr>
      <w:tr w:rsidR="00F2498E" w:rsidRPr="00DE31C6" w:rsidTr="00F2498E">
        <w:trPr>
          <w:trHeight w:val="510"/>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F2498E" w:rsidRPr="00DC56D4" w:rsidRDefault="00F2498E" w:rsidP="005439FC">
            <w:pPr>
              <w:jc w:val="both"/>
              <w:rPr>
                <w:rFonts w:ascii="Arial" w:hAnsi="Arial" w:cs="Arial"/>
                <w:sz w:val="20"/>
                <w:szCs w:val="20"/>
              </w:rPr>
            </w:pPr>
            <w:r w:rsidRPr="00DC56D4">
              <w:rPr>
                <w:rFonts w:ascii="Arial" w:hAnsi="Arial" w:cs="Arial"/>
                <w:sz w:val="20"/>
                <w:szCs w:val="20"/>
              </w:rPr>
              <w:t>Obavljanje poslova stručne pripreme rada odsjeka, te druge odgovarajuće stručne, opće i tehničke poslove knjiženje svih ulaznih i izlaznih dokumenata proračuna i tijela uprave</w:t>
            </w:r>
          </w:p>
        </w:tc>
        <w:tc>
          <w:tcPr>
            <w:tcW w:w="1185"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sz w:val="20"/>
                <w:szCs w:val="20"/>
              </w:rPr>
            </w:pPr>
            <w:r w:rsidRPr="00DC56D4">
              <w:rPr>
                <w:rFonts w:ascii="Arial" w:hAnsi="Arial" w:cs="Arial"/>
                <w:sz w:val="20"/>
                <w:szCs w:val="20"/>
              </w:rPr>
              <w:t>10%</w:t>
            </w:r>
          </w:p>
        </w:tc>
      </w:tr>
      <w:tr w:rsidR="00F2498E" w:rsidRPr="00DE31C6" w:rsidTr="00F2498E">
        <w:trPr>
          <w:trHeight w:val="510"/>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F2498E" w:rsidRPr="00DC56D4" w:rsidRDefault="00F2498E" w:rsidP="005439FC">
            <w:pPr>
              <w:jc w:val="both"/>
              <w:rPr>
                <w:rFonts w:ascii="Arial" w:hAnsi="Arial" w:cs="Arial"/>
                <w:sz w:val="20"/>
                <w:szCs w:val="20"/>
              </w:rPr>
            </w:pPr>
            <w:r w:rsidRPr="00DC56D4">
              <w:rPr>
                <w:rFonts w:ascii="Arial" w:hAnsi="Arial" w:cs="Arial"/>
                <w:sz w:val="20"/>
                <w:szCs w:val="20"/>
              </w:rPr>
              <w:t xml:space="preserve">Drugi poslovi po nalogu voditelja odsjeka i pročelnika  </w:t>
            </w:r>
          </w:p>
        </w:tc>
        <w:tc>
          <w:tcPr>
            <w:tcW w:w="1185"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sz w:val="20"/>
                <w:szCs w:val="20"/>
              </w:rPr>
            </w:pPr>
            <w:r w:rsidRPr="00DC56D4">
              <w:rPr>
                <w:rFonts w:ascii="Arial" w:hAnsi="Arial" w:cs="Arial"/>
                <w:sz w:val="20"/>
                <w:szCs w:val="20"/>
              </w:rPr>
              <w:t>10%</w:t>
            </w:r>
          </w:p>
        </w:tc>
      </w:tr>
      <w:tr w:rsidR="00F2498E" w:rsidRPr="00DE31C6" w:rsidTr="005439FC">
        <w:trPr>
          <w:trHeight w:val="283"/>
        </w:trPr>
        <w:tc>
          <w:tcPr>
            <w:tcW w:w="5000" w:type="pct"/>
            <w:gridSpan w:val="11"/>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C56D4" w:rsidRDefault="00F2498E" w:rsidP="005439FC">
            <w:pPr>
              <w:jc w:val="center"/>
              <w:rPr>
                <w:rFonts w:ascii="Arial" w:hAnsi="Arial" w:cs="Arial"/>
                <w:b/>
                <w:bCs/>
                <w:sz w:val="20"/>
                <w:szCs w:val="20"/>
              </w:rPr>
            </w:pPr>
            <w:r w:rsidRPr="00DC56D4">
              <w:rPr>
                <w:rFonts w:ascii="Arial" w:hAnsi="Arial" w:cs="Arial"/>
                <w:b/>
                <w:bCs/>
                <w:sz w:val="20"/>
                <w:szCs w:val="20"/>
              </w:rPr>
              <w:t>Opis razine standardnih mjerila za klasifikaciju radnih mjesta</w:t>
            </w:r>
          </w:p>
        </w:tc>
      </w:tr>
      <w:tr w:rsidR="00F2498E" w:rsidRPr="00DE31C6" w:rsidTr="00F2498E">
        <w:trPr>
          <w:trHeight w:val="907"/>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C56D4" w:rsidRDefault="00F2498E" w:rsidP="005439FC">
            <w:pPr>
              <w:rPr>
                <w:rFonts w:ascii="Arial" w:hAnsi="Arial" w:cs="Arial"/>
                <w:b/>
                <w:bCs/>
                <w:sz w:val="20"/>
                <w:szCs w:val="20"/>
              </w:rPr>
            </w:pPr>
            <w:r w:rsidRPr="00DC56D4">
              <w:rPr>
                <w:rFonts w:ascii="Arial" w:hAnsi="Arial" w:cs="Arial"/>
                <w:b/>
                <w:bCs/>
                <w:sz w:val="20"/>
                <w:szCs w:val="20"/>
              </w:rPr>
              <w:t>Potrebno stručno znanje:</w:t>
            </w:r>
          </w:p>
        </w:tc>
        <w:tc>
          <w:tcPr>
            <w:tcW w:w="3897" w:type="pct"/>
            <w:gridSpan w:val="9"/>
            <w:tcBorders>
              <w:top w:val="single" w:sz="4" w:space="0" w:color="1F4E78"/>
              <w:left w:val="nil"/>
              <w:bottom w:val="single" w:sz="4" w:space="0" w:color="1F4E78"/>
              <w:right w:val="single" w:sz="4" w:space="0" w:color="1F4E78"/>
            </w:tcBorders>
            <w:shd w:val="clear" w:color="auto" w:fill="auto"/>
            <w:vAlign w:val="center"/>
            <w:hideMark/>
          </w:tcPr>
          <w:p w:rsidR="00F2498E" w:rsidRPr="0098450D" w:rsidRDefault="00F2498E" w:rsidP="005439FC">
            <w:pPr>
              <w:rPr>
                <w:rFonts w:ascii="Arial" w:hAnsi="Arial" w:cs="Arial"/>
                <w:color w:val="FF0000"/>
                <w:sz w:val="20"/>
                <w:szCs w:val="20"/>
              </w:rPr>
            </w:pPr>
            <w:r w:rsidRPr="00440724">
              <w:rPr>
                <w:rFonts w:ascii="Arial" w:hAnsi="Arial" w:cs="Arial"/>
                <w:sz w:val="20"/>
                <w:szCs w:val="20"/>
              </w:rPr>
              <w:t xml:space="preserve">sveučilišni prijediplomski studij ili stručni prijediplomski studij ili stručni kratki studij ekonomije, najmanje </w:t>
            </w:r>
            <w:r w:rsidRPr="004F4233">
              <w:rPr>
                <w:rFonts w:ascii="Arial" w:hAnsi="Arial" w:cs="Arial"/>
                <w:sz w:val="20"/>
                <w:szCs w:val="20"/>
              </w:rPr>
              <w:t>jedna godina radnog iskustva na odgovarajućim poslovima, položen državni ispit, poznavanje rada na računalu, poznavanje jednog svjetskog jezika</w:t>
            </w:r>
          </w:p>
        </w:tc>
      </w:tr>
      <w:tr w:rsidR="00F2498E" w:rsidRPr="00DE31C6" w:rsidTr="00F2498E">
        <w:trPr>
          <w:trHeight w:val="397"/>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C56D4" w:rsidRDefault="00F2498E" w:rsidP="005439FC">
            <w:pPr>
              <w:rPr>
                <w:rFonts w:ascii="Arial" w:hAnsi="Arial" w:cs="Arial"/>
                <w:b/>
                <w:bCs/>
                <w:sz w:val="20"/>
                <w:szCs w:val="20"/>
              </w:rPr>
            </w:pPr>
            <w:r w:rsidRPr="00DC56D4">
              <w:rPr>
                <w:rFonts w:ascii="Arial" w:hAnsi="Arial" w:cs="Arial"/>
                <w:b/>
                <w:bCs/>
                <w:sz w:val="20"/>
                <w:szCs w:val="20"/>
              </w:rPr>
              <w:t>Stupanj složenosti poslova:</w:t>
            </w:r>
          </w:p>
        </w:tc>
        <w:tc>
          <w:tcPr>
            <w:tcW w:w="3897" w:type="pct"/>
            <w:gridSpan w:val="9"/>
            <w:tcBorders>
              <w:top w:val="single" w:sz="4" w:space="0" w:color="1F4E78"/>
              <w:left w:val="nil"/>
              <w:bottom w:val="single" w:sz="4" w:space="0" w:color="1F4E78"/>
              <w:right w:val="single" w:sz="4" w:space="0" w:color="1F4E78"/>
            </w:tcBorders>
            <w:shd w:val="clear" w:color="auto" w:fill="auto"/>
            <w:vAlign w:val="center"/>
            <w:hideMark/>
          </w:tcPr>
          <w:p w:rsidR="00F2498E" w:rsidRPr="0098450D" w:rsidRDefault="00F2498E" w:rsidP="005439FC">
            <w:pPr>
              <w:rPr>
                <w:rFonts w:ascii="Arial" w:hAnsi="Arial" w:cs="Arial"/>
                <w:color w:val="FF0000"/>
                <w:sz w:val="20"/>
                <w:szCs w:val="20"/>
              </w:rPr>
            </w:pPr>
            <w:r w:rsidRPr="00440724">
              <w:rPr>
                <w:rFonts w:ascii="Arial" w:hAnsi="Arial" w:cs="Arial"/>
                <w:sz w:val="20"/>
                <w:szCs w:val="20"/>
              </w:rPr>
              <w:t>Stupanj složenosti uključuje izričito određene poslove koji zahtijevaju primjenu jednostavnijih i precizno utvrđenih postupaka, metoda rada i stručnih tehnika te vođenje upravnog postupka i/ili rješavanje u jednostavnijim upravnim stvarima iz nadležnosti upravnog tijela</w:t>
            </w:r>
          </w:p>
        </w:tc>
      </w:tr>
      <w:tr w:rsidR="00F2498E" w:rsidRPr="00DE31C6" w:rsidTr="00F2498E">
        <w:trPr>
          <w:trHeight w:val="454"/>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C56D4" w:rsidRDefault="00F2498E" w:rsidP="005439FC">
            <w:pPr>
              <w:rPr>
                <w:rFonts w:ascii="Arial" w:hAnsi="Arial" w:cs="Arial"/>
                <w:b/>
                <w:bCs/>
                <w:sz w:val="20"/>
                <w:szCs w:val="20"/>
              </w:rPr>
            </w:pPr>
            <w:r w:rsidRPr="00DC56D4">
              <w:rPr>
                <w:rFonts w:ascii="Arial" w:hAnsi="Arial" w:cs="Arial"/>
                <w:b/>
                <w:bCs/>
                <w:sz w:val="20"/>
                <w:szCs w:val="20"/>
              </w:rPr>
              <w:t>Stupanj samostalnosti:</w:t>
            </w:r>
          </w:p>
        </w:tc>
        <w:tc>
          <w:tcPr>
            <w:tcW w:w="3897" w:type="pct"/>
            <w:gridSpan w:val="9"/>
            <w:tcBorders>
              <w:top w:val="single" w:sz="4" w:space="0" w:color="1F4E78"/>
              <w:left w:val="nil"/>
              <w:bottom w:val="single" w:sz="4" w:space="0" w:color="1F4E78"/>
              <w:right w:val="single" w:sz="4" w:space="0" w:color="1F4E78"/>
            </w:tcBorders>
            <w:shd w:val="clear" w:color="auto" w:fill="auto"/>
            <w:vAlign w:val="center"/>
            <w:hideMark/>
          </w:tcPr>
          <w:p w:rsidR="00F2498E" w:rsidRPr="004F4233" w:rsidRDefault="00F2498E" w:rsidP="005439FC">
            <w:pPr>
              <w:rPr>
                <w:rFonts w:ascii="Arial" w:hAnsi="Arial" w:cs="Arial"/>
                <w:sz w:val="20"/>
                <w:szCs w:val="20"/>
              </w:rPr>
            </w:pPr>
            <w:r w:rsidRPr="004F4233">
              <w:rPr>
                <w:rFonts w:ascii="Arial" w:hAnsi="Arial" w:cs="Arial"/>
                <w:sz w:val="20"/>
                <w:szCs w:val="20"/>
              </w:rPr>
              <w:t>Stupanj samostalnosti uključuje redovan nadzor nadređenog službenika te njegove upute za rješavanje relativno složenih stručnih problema u pojedinim poslovima</w:t>
            </w:r>
          </w:p>
        </w:tc>
      </w:tr>
      <w:tr w:rsidR="00F2498E" w:rsidRPr="00DE31C6" w:rsidTr="00F2498E">
        <w:trPr>
          <w:trHeight w:val="454"/>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C56D4" w:rsidRDefault="00F2498E" w:rsidP="005439FC">
            <w:pPr>
              <w:rPr>
                <w:rFonts w:ascii="Arial" w:hAnsi="Arial" w:cs="Arial"/>
                <w:b/>
                <w:bCs/>
                <w:sz w:val="20"/>
                <w:szCs w:val="20"/>
              </w:rPr>
            </w:pPr>
            <w:r w:rsidRPr="00DC56D4">
              <w:rPr>
                <w:rFonts w:ascii="Arial" w:hAnsi="Arial" w:cs="Arial"/>
                <w:b/>
                <w:bCs/>
                <w:sz w:val="20"/>
                <w:szCs w:val="20"/>
              </w:rPr>
              <w:t>Stupanj odgovornosti:</w:t>
            </w:r>
          </w:p>
        </w:tc>
        <w:tc>
          <w:tcPr>
            <w:tcW w:w="3897" w:type="pct"/>
            <w:gridSpan w:val="9"/>
            <w:tcBorders>
              <w:top w:val="single" w:sz="4" w:space="0" w:color="1F4E78"/>
              <w:left w:val="nil"/>
              <w:bottom w:val="single" w:sz="4" w:space="0" w:color="1F4E78"/>
              <w:right w:val="single" w:sz="4" w:space="0" w:color="1F4E78"/>
            </w:tcBorders>
            <w:shd w:val="clear" w:color="auto" w:fill="auto"/>
            <w:vAlign w:val="center"/>
            <w:hideMark/>
          </w:tcPr>
          <w:p w:rsidR="00F2498E" w:rsidRPr="004F4233" w:rsidRDefault="00F2498E" w:rsidP="005439FC">
            <w:pPr>
              <w:rPr>
                <w:rFonts w:ascii="Arial" w:hAnsi="Arial" w:cs="Arial"/>
                <w:sz w:val="20"/>
                <w:szCs w:val="20"/>
              </w:rPr>
            </w:pPr>
            <w:r w:rsidRPr="004F4233">
              <w:rPr>
                <w:rFonts w:ascii="Arial" w:hAnsi="Arial" w:cs="Arial"/>
                <w:sz w:val="20"/>
                <w:szCs w:val="20"/>
              </w:rPr>
              <w:t>Stupanj odgovornosti uključuje odgovornost za materijalne resurse s kojima službenik radi te pravilnu primjenu utvrđenih postupaka, metoda rada i stručnih tehnika</w:t>
            </w:r>
          </w:p>
        </w:tc>
      </w:tr>
      <w:tr w:rsidR="00F2498E" w:rsidRPr="00DE31C6" w:rsidTr="00F2498E">
        <w:trPr>
          <w:trHeight w:val="454"/>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C56D4" w:rsidRDefault="00F2498E" w:rsidP="005439FC">
            <w:pPr>
              <w:rPr>
                <w:rFonts w:ascii="Arial" w:hAnsi="Arial" w:cs="Arial"/>
                <w:b/>
                <w:bCs/>
                <w:sz w:val="20"/>
                <w:szCs w:val="20"/>
              </w:rPr>
            </w:pPr>
            <w:r w:rsidRPr="00DC56D4">
              <w:rPr>
                <w:rFonts w:ascii="Arial" w:hAnsi="Arial" w:cs="Arial"/>
                <w:b/>
                <w:bCs/>
                <w:sz w:val="20"/>
                <w:szCs w:val="20"/>
              </w:rPr>
              <w:t xml:space="preserve">Stupanj učestalosti stručnih komunikacija: </w:t>
            </w:r>
          </w:p>
        </w:tc>
        <w:tc>
          <w:tcPr>
            <w:tcW w:w="3897" w:type="pct"/>
            <w:gridSpan w:val="9"/>
            <w:tcBorders>
              <w:top w:val="single" w:sz="4" w:space="0" w:color="1F4E78"/>
              <w:left w:val="nil"/>
              <w:bottom w:val="single" w:sz="4" w:space="0" w:color="1F4E78"/>
              <w:right w:val="single" w:sz="4" w:space="0" w:color="1F4E78"/>
            </w:tcBorders>
            <w:shd w:val="clear" w:color="auto" w:fill="auto"/>
            <w:vAlign w:val="center"/>
            <w:hideMark/>
          </w:tcPr>
          <w:p w:rsidR="00F2498E" w:rsidRPr="004F4233" w:rsidRDefault="00F2498E" w:rsidP="005439FC">
            <w:pPr>
              <w:rPr>
                <w:rFonts w:ascii="Arial" w:hAnsi="Arial" w:cs="Arial"/>
                <w:sz w:val="20"/>
                <w:szCs w:val="20"/>
              </w:rPr>
            </w:pPr>
            <w:r w:rsidRPr="004F4233">
              <w:rPr>
                <w:rFonts w:ascii="Arial" w:hAnsi="Arial" w:cs="Arial"/>
                <w:sz w:val="20"/>
                <w:szCs w:val="20"/>
              </w:rPr>
              <w:t xml:space="preserve">Stupanj stručnih komunikacija uključuje komunikaciju unutar nižih unutarnjih ustrojstvenih </w:t>
            </w:r>
          </w:p>
        </w:tc>
      </w:tr>
    </w:tbl>
    <w:p w:rsidR="001B2101" w:rsidRDefault="001B2101" w:rsidP="00F2498E"/>
    <w:p w:rsidR="001B2101" w:rsidRDefault="001B2101" w:rsidP="00F2498E"/>
    <w:p w:rsidR="001B2101" w:rsidRDefault="001B2101" w:rsidP="00F2498E"/>
    <w:p w:rsidR="001B2101" w:rsidRDefault="001B2101" w:rsidP="00F2498E"/>
    <w:p w:rsidR="00F2498E" w:rsidRPr="00072B20" w:rsidRDefault="00F2498E" w:rsidP="00F2498E">
      <w:pPr>
        <w:rPr>
          <w:rFonts w:ascii="Arial Black" w:hAnsi="Arial Black"/>
          <w:sz w:val="20"/>
          <w:szCs w:val="20"/>
        </w:rPr>
      </w:pPr>
      <w:r>
        <w:lastRenderedPageBreak/>
        <w:tab/>
      </w:r>
      <w:r w:rsidRPr="00072B20">
        <w:rPr>
          <w:rFonts w:ascii="Arial Black" w:hAnsi="Arial Black"/>
          <w:sz w:val="20"/>
          <w:szCs w:val="20"/>
        </w:rPr>
        <w:t>12. UPRAVNI ODJEL ZA EUROPSKE FONDOVE, REGIONALNU I MEĐUNARODNU SURADNJU</w:t>
      </w:r>
    </w:p>
    <w:tbl>
      <w:tblPr>
        <w:tblW w:w="5000" w:type="pct"/>
        <w:tblLook w:val="04A0" w:firstRow="1" w:lastRow="0" w:firstColumn="1" w:lastColumn="0" w:noHBand="0" w:noVBand="1"/>
      </w:tblPr>
      <w:tblGrid>
        <w:gridCol w:w="920"/>
        <w:gridCol w:w="2212"/>
        <w:gridCol w:w="1398"/>
        <w:gridCol w:w="1230"/>
        <w:gridCol w:w="2017"/>
        <w:gridCol w:w="816"/>
        <w:gridCol w:w="1670"/>
        <w:gridCol w:w="637"/>
        <w:gridCol w:w="2164"/>
        <w:gridCol w:w="1212"/>
      </w:tblGrid>
      <w:tr w:rsidR="00F2498E" w:rsidRPr="00DE31C6" w:rsidTr="005439FC">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93"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292"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5"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12.1.</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Pročelnik</w:t>
            </w:r>
          </w:p>
        </w:tc>
        <w:tc>
          <w:tcPr>
            <w:tcW w:w="423"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w:t>
            </w:r>
          </w:p>
        </w:tc>
        <w:tc>
          <w:tcPr>
            <w:tcW w:w="693"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Glavni rukovoditelj</w:t>
            </w:r>
          </w:p>
        </w:tc>
        <w:tc>
          <w:tcPr>
            <w:tcW w:w="292"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c>
          <w:tcPr>
            <w:tcW w:w="99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w:t>
            </w:r>
          </w:p>
        </w:tc>
        <w:tc>
          <w:tcPr>
            <w:tcW w:w="415"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612"/>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79"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737"/>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1007BF" w:rsidRDefault="00F2498E" w:rsidP="005439FC">
            <w:pPr>
              <w:rPr>
                <w:rFonts w:ascii="Arial" w:hAnsi="Arial" w:cs="Arial"/>
                <w:sz w:val="20"/>
                <w:szCs w:val="20"/>
              </w:rPr>
            </w:pPr>
            <w:r w:rsidRPr="001007BF">
              <w:rPr>
                <w:rFonts w:ascii="Arial" w:hAnsi="Arial" w:cs="Arial"/>
                <w:sz w:val="20"/>
                <w:szCs w:val="20"/>
              </w:rPr>
              <w:t>Izrada programa i plana rada upravnog odjela te organizacija rada unutar odjela. Nadzire rad ustrojstvenih jedinica Upravnog odjela te osigurava poštivanje načela razdvajanja funkcija na primjeren način u odnosu na rad odsjeka koji obavlja poslove Posredničkog tijela integriranih teritorijalnih ulaganja (ITU PT) u skladu s važećom EU i HR regulativom.</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1007BF" w:rsidRDefault="00F2498E" w:rsidP="005439FC">
            <w:pPr>
              <w:jc w:val="center"/>
              <w:rPr>
                <w:rFonts w:ascii="Arial" w:hAnsi="Arial" w:cs="Arial"/>
                <w:sz w:val="20"/>
                <w:szCs w:val="20"/>
              </w:rPr>
            </w:pPr>
            <w:r w:rsidRPr="001007BF">
              <w:rPr>
                <w:rFonts w:ascii="Arial" w:hAnsi="Arial" w:cs="Arial"/>
                <w:sz w:val="20"/>
                <w:szCs w:val="20"/>
              </w:rPr>
              <w:t>50%</w:t>
            </w:r>
          </w:p>
        </w:tc>
      </w:tr>
      <w:tr w:rsidR="00F2498E" w:rsidRPr="00DE31C6" w:rsidTr="005439FC">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1007BF" w:rsidRDefault="00F2498E" w:rsidP="005439FC">
            <w:pPr>
              <w:rPr>
                <w:rFonts w:ascii="Arial" w:hAnsi="Arial" w:cs="Arial"/>
                <w:sz w:val="20"/>
                <w:szCs w:val="20"/>
              </w:rPr>
            </w:pPr>
            <w:r w:rsidRPr="001007BF">
              <w:rPr>
                <w:rFonts w:ascii="Arial" w:hAnsi="Arial" w:cs="Arial"/>
                <w:sz w:val="20"/>
                <w:szCs w:val="20"/>
              </w:rPr>
              <w:t>Podnošenje pisanih izvješća o radu upravnog odjela i izvršenim poslovima iz njegova djelokruga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1007BF" w:rsidRDefault="00F2498E" w:rsidP="005439FC">
            <w:pPr>
              <w:jc w:val="center"/>
              <w:rPr>
                <w:rFonts w:ascii="Arial" w:hAnsi="Arial" w:cs="Arial"/>
                <w:sz w:val="20"/>
                <w:szCs w:val="20"/>
              </w:rPr>
            </w:pPr>
            <w:r w:rsidRPr="001007BF">
              <w:rPr>
                <w:rFonts w:ascii="Arial" w:hAnsi="Arial" w:cs="Arial"/>
                <w:sz w:val="20"/>
                <w:szCs w:val="20"/>
              </w:rPr>
              <w:t>15%</w:t>
            </w:r>
          </w:p>
        </w:tc>
      </w:tr>
      <w:tr w:rsidR="00F2498E" w:rsidRPr="00DE31C6" w:rsidTr="005439FC">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1007BF" w:rsidRDefault="00F2498E" w:rsidP="005439FC">
            <w:pPr>
              <w:rPr>
                <w:rFonts w:ascii="Arial" w:hAnsi="Arial" w:cs="Arial"/>
                <w:sz w:val="20"/>
                <w:szCs w:val="20"/>
              </w:rPr>
            </w:pPr>
            <w:r w:rsidRPr="001007BF">
              <w:rPr>
                <w:rFonts w:ascii="Arial" w:hAnsi="Arial" w:cs="Arial"/>
                <w:sz w:val="20"/>
                <w:szCs w:val="20"/>
              </w:rPr>
              <w:t xml:space="preserve">Izrada prijedloga akata iz nadležnosti upravnog odjela i izrada prijedloga dijela proračuna koji se odnosi na upravni odjel </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1007BF" w:rsidRDefault="00F2498E" w:rsidP="005439FC">
            <w:pPr>
              <w:jc w:val="center"/>
              <w:rPr>
                <w:rFonts w:ascii="Arial" w:hAnsi="Arial" w:cs="Arial"/>
                <w:sz w:val="20"/>
                <w:szCs w:val="20"/>
              </w:rPr>
            </w:pPr>
            <w:r w:rsidRPr="001007BF">
              <w:rPr>
                <w:rFonts w:ascii="Arial" w:hAnsi="Arial" w:cs="Arial"/>
                <w:sz w:val="20"/>
                <w:szCs w:val="20"/>
              </w:rPr>
              <w:t>20%</w:t>
            </w:r>
          </w:p>
        </w:tc>
      </w:tr>
      <w:tr w:rsidR="00F2498E" w:rsidRPr="00DE31C6" w:rsidTr="005439FC">
        <w:trPr>
          <w:trHeight w:val="510"/>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1007BF" w:rsidRDefault="00F2498E" w:rsidP="005439FC">
            <w:pPr>
              <w:rPr>
                <w:rFonts w:ascii="Arial" w:hAnsi="Arial" w:cs="Arial"/>
                <w:sz w:val="20"/>
                <w:szCs w:val="20"/>
              </w:rPr>
            </w:pPr>
            <w:r w:rsidRPr="001007BF">
              <w:rPr>
                <w:rFonts w:ascii="Arial" w:hAnsi="Arial" w:cs="Arial"/>
                <w:sz w:val="20"/>
                <w:szCs w:val="20"/>
              </w:rPr>
              <w:t>Rješavanje u prvom stupnju o pravima i obvezama službenika upravnog odjela, ovlaštenik je zaštite na radu sukladno propisima o zaštiti na radu</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1007BF" w:rsidRDefault="00F2498E" w:rsidP="005439FC">
            <w:pPr>
              <w:jc w:val="center"/>
              <w:rPr>
                <w:rFonts w:ascii="Arial" w:hAnsi="Arial" w:cs="Arial"/>
                <w:sz w:val="20"/>
                <w:szCs w:val="20"/>
              </w:rPr>
            </w:pPr>
            <w:r w:rsidRPr="001007BF">
              <w:rPr>
                <w:rFonts w:ascii="Arial" w:hAnsi="Arial" w:cs="Arial"/>
                <w:sz w:val="20"/>
                <w:szCs w:val="20"/>
              </w:rPr>
              <w:t>10%</w:t>
            </w:r>
          </w:p>
        </w:tc>
      </w:tr>
      <w:tr w:rsidR="00F2498E" w:rsidRPr="00DE31C6" w:rsidTr="005439FC">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1007BF" w:rsidRDefault="00F2498E" w:rsidP="005439FC">
            <w:pPr>
              <w:rPr>
                <w:rFonts w:ascii="Arial" w:hAnsi="Arial" w:cs="Arial"/>
                <w:sz w:val="20"/>
                <w:szCs w:val="20"/>
              </w:rPr>
            </w:pPr>
            <w:r w:rsidRPr="001007BF">
              <w:rPr>
                <w:rFonts w:ascii="Arial" w:hAnsi="Arial" w:cs="Arial"/>
                <w:sz w:val="20"/>
                <w:szCs w:val="20"/>
              </w:rPr>
              <w:t>Drugi poslovi po nalogu gradonačelnika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1007BF" w:rsidRDefault="00F2498E" w:rsidP="005439FC">
            <w:pPr>
              <w:jc w:val="center"/>
              <w:rPr>
                <w:rFonts w:ascii="Arial" w:hAnsi="Arial" w:cs="Arial"/>
                <w:sz w:val="20"/>
                <w:szCs w:val="20"/>
              </w:rPr>
            </w:pPr>
            <w:r w:rsidRPr="001007BF">
              <w:rPr>
                <w:rFonts w:ascii="Arial" w:hAnsi="Arial" w:cs="Arial"/>
                <w:sz w:val="20"/>
                <w:szCs w:val="20"/>
              </w:rPr>
              <w:t>5%</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1007BF" w:rsidRDefault="00F2498E" w:rsidP="005439FC">
            <w:pPr>
              <w:jc w:val="center"/>
              <w:rPr>
                <w:rFonts w:ascii="Arial" w:hAnsi="Arial" w:cs="Arial"/>
                <w:b/>
                <w:bCs/>
                <w:sz w:val="20"/>
                <w:szCs w:val="20"/>
              </w:rPr>
            </w:pPr>
            <w:r w:rsidRPr="001007BF">
              <w:rPr>
                <w:rFonts w:ascii="Arial" w:hAnsi="Arial" w:cs="Arial"/>
                <w:b/>
                <w:bCs/>
                <w:sz w:val="20"/>
                <w:szCs w:val="20"/>
              </w:rPr>
              <w:t>Opis razine standardnih mjerila za klasifikaciju radnih mjesta</w:t>
            </w:r>
          </w:p>
        </w:tc>
      </w:tr>
      <w:tr w:rsidR="00F2498E" w:rsidRPr="00DE31C6" w:rsidTr="005439FC">
        <w:trPr>
          <w:trHeight w:val="825"/>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1007BF" w:rsidRDefault="00F2498E" w:rsidP="005439FC">
            <w:pPr>
              <w:rPr>
                <w:rFonts w:ascii="Arial" w:hAnsi="Arial" w:cs="Arial"/>
                <w:b/>
                <w:bCs/>
                <w:sz w:val="20"/>
                <w:szCs w:val="20"/>
              </w:rPr>
            </w:pPr>
            <w:r w:rsidRPr="001007BF">
              <w:rPr>
                <w:rFonts w:ascii="Arial" w:hAnsi="Arial" w:cs="Arial"/>
                <w:b/>
                <w:bCs/>
                <w:sz w:val="20"/>
                <w:szCs w:val="20"/>
              </w:rPr>
              <w:t>Potrebno stručno znanje:</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1007BF" w:rsidRDefault="00F2498E" w:rsidP="005439FC">
            <w:pPr>
              <w:jc w:val="both"/>
              <w:rPr>
                <w:rFonts w:ascii="Arial" w:hAnsi="Arial" w:cs="Arial"/>
                <w:sz w:val="20"/>
                <w:szCs w:val="20"/>
              </w:rPr>
            </w:pPr>
            <w:r w:rsidRPr="001007BF">
              <w:rPr>
                <w:rFonts w:ascii="Arial" w:hAnsi="Arial" w:cs="Arial"/>
                <w:sz w:val="20"/>
                <w:szCs w:val="20"/>
              </w:rPr>
              <w:t>sveučilišni diplomski studij ili sveučilišni integrirani prijediplomski i diplomski studij ili stručni diplomski studij prava, ekonomije ili politologije, najmanje pet godina radnog iskustva na odgovarajućim poslovima, položen državni ispit, organizacijske sposobnosti i komunikacijske vještine potrebne za uspješno upravljanje upravnim tijelom, poznavanje rada na računalu, poznavanje dva svjetskog jezika</w:t>
            </w:r>
          </w:p>
        </w:tc>
      </w:tr>
      <w:tr w:rsidR="00F2498E" w:rsidRPr="00DE31C6" w:rsidTr="005439FC">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Najviše razine, koji uključuje planiranje, vođenje i koordiniranje povjerenih poslova, doprinos razvoju novih koncepata te rješavanje strateških zadaća</w:t>
            </w:r>
          </w:p>
        </w:tc>
      </w:tr>
      <w:tr w:rsidR="00F2498E" w:rsidRPr="00DE31C6" w:rsidTr="005439FC">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Pročelnik je samostalan u radu i odlučivanju o najsloženijim stručnim pitanjima, ograničen samo općim smjernicama vezanim uz utvrđenu politiku upravnog tijela</w:t>
            </w:r>
          </w:p>
        </w:tc>
      </w:tr>
      <w:tr w:rsidR="00F2498E" w:rsidRPr="00DE31C6" w:rsidTr="005439FC">
        <w:trPr>
          <w:trHeight w:val="702"/>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odgovornosti pročelnika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F2498E" w:rsidRPr="00DE31C6" w:rsidTr="005439FC">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suradnje s drugim tijelima uključuje stalnu stručnu komunikaciju unutar i izvan upravnog tijela od utjecaja za provedbu plana i programa upravnog tijela.</w:t>
            </w:r>
          </w:p>
        </w:tc>
      </w:tr>
    </w:tbl>
    <w:p w:rsidR="00C753F4" w:rsidRDefault="00C753F4" w:rsidP="00F2498E"/>
    <w:tbl>
      <w:tblPr>
        <w:tblW w:w="5003" w:type="pct"/>
        <w:tblInd w:w="-5" w:type="dxa"/>
        <w:tblLook w:val="04A0" w:firstRow="1" w:lastRow="0" w:firstColumn="1" w:lastColumn="0" w:noHBand="0" w:noVBand="1"/>
      </w:tblPr>
      <w:tblGrid>
        <w:gridCol w:w="920"/>
        <w:gridCol w:w="19"/>
        <w:gridCol w:w="2203"/>
        <w:gridCol w:w="22"/>
        <w:gridCol w:w="1345"/>
        <w:gridCol w:w="1231"/>
        <w:gridCol w:w="1935"/>
        <w:gridCol w:w="849"/>
        <w:gridCol w:w="1692"/>
        <w:gridCol w:w="7"/>
        <w:gridCol w:w="652"/>
        <w:gridCol w:w="12"/>
        <w:gridCol w:w="2186"/>
        <w:gridCol w:w="1212"/>
      </w:tblGrid>
      <w:tr w:rsidR="00F2498E" w:rsidRPr="00DE31C6" w:rsidTr="005439FC">
        <w:trPr>
          <w:trHeight w:val="675"/>
        </w:trPr>
        <w:tc>
          <w:tcPr>
            <w:tcW w:w="318"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61" w:type="pct"/>
            <w:gridSpan w:val="3"/>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6"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80"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300"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5"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07" w:type="pct"/>
            <w:gridSpan w:val="4"/>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3"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318" w:type="pct"/>
            <w:gridSpan w:val="2"/>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w:t>
            </w:r>
            <w:r>
              <w:rPr>
                <w:rFonts w:ascii="Arial" w:hAnsi="Arial" w:cs="Arial"/>
                <w:b/>
                <w:bCs/>
                <w:sz w:val="20"/>
                <w:szCs w:val="20"/>
              </w:rPr>
              <w:t>1.</w:t>
            </w:r>
            <w:r w:rsidRPr="00DE31C6">
              <w:rPr>
                <w:rFonts w:ascii="Arial" w:hAnsi="Arial" w:cs="Arial"/>
                <w:b/>
                <w:bCs/>
                <w:sz w:val="20"/>
                <w:szCs w:val="20"/>
              </w:rPr>
              <w:t>2.</w:t>
            </w:r>
          </w:p>
        </w:tc>
        <w:tc>
          <w:tcPr>
            <w:tcW w:w="1261" w:type="pct"/>
            <w:gridSpan w:val="3"/>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color w:val="C00000"/>
                <w:sz w:val="20"/>
                <w:szCs w:val="20"/>
              </w:rPr>
            </w:pPr>
            <w:r w:rsidRPr="00C92B54">
              <w:rPr>
                <w:rFonts w:ascii="Arial" w:hAnsi="Arial" w:cs="Arial"/>
                <w:b/>
                <w:bCs/>
                <w:sz w:val="20"/>
                <w:szCs w:val="20"/>
              </w:rPr>
              <w:t>Zamjenik pročelnika</w:t>
            </w:r>
          </w:p>
        </w:tc>
        <w:tc>
          <w:tcPr>
            <w:tcW w:w="42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w:t>
            </w:r>
          </w:p>
        </w:tc>
        <w:tc>
          <w:tcPr>
            <w:tcW w:w="680"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Viši rukovoditelj</w:t>
            </w:r>
          </w:p>
        </w:tc>
        <w:tc>
          <w:tcPr>
            <w:tcW w:w="300"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5"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2.</w:t>
            </w:r>
          </w:p>
        </w:tc>
        <w:tc>
          <w:tcPr>
            <w:tcW w:w="1007" w:type="pct"/>
            <w:gridSpan w:val="4"/>
            <w:tcBorders>
              <w:top w:val="single" w:sz="4" w:space="0" w:color="1F4E78"/>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w:t>
            </w:r>
          </w:p>
        </w:tc>
        <w:tc>
          <w:tcPr>
            <w:tcW w:w="413"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5439FC">
        <w:trPr>
          <w:trHeight w:val="402"/>
        </w:trPr>
        <w:tc>
          <w:tcPr>
            <w:tcW w:w="5000" w:type="pct"/>
            <w:gridSpan w:val="14"/>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480"/>
        </w:trPr>
        <w:tc>
          <w:tcPr>
            <w:tcW w:w="3813" w:type="pct"/>
            <w:gridSpan w:val="11"/>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87" w:type="pct"/>
            <w:gridSpan w:val="3"/>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930"/>
        </w:trPr>
        <w:tc>
          <w:tcPr>
            <w:tcW w:w="3813" w:type="pct"/>
            <w:gridSpan w:val="11"/>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Sudjelovanje u izradi prijedloga Proračuna i njegovih izmjena i dopuna, izrada obrazloženja i izvješća koja idu uz prijedloge praćenje ostvarenja proračuna te izvršavanje svih poslova u vezi s pripremom, obradom plaćanjem i praćenjem naplate računa, naloga i zaključaka. Proučavanje i stručna obrada najsloženijih pitanja koja se odnose na proračun I izvršenje proračuna</w:t>
            </w:r>
          </w:p>
        </w:tc>
        <w:tc>
          <w:tcPr>
            <w:tcW w:w="1187"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50%</w:t>
            </w:r>
          </w:p>
        </w:tc>
      </w:tr>
      <w:tr w:rsidR="00F2498E" w:rsidRPr="00DE31C6" w:rsidTr="005439FC">
        <w:trPr>
          <w:trHeight w:val="454"/>
        </w:trPr>
        <w:tc>
          <w:tcPr>
            <w:tcW w:w="3813" w:type="pct"/>
            <w:gridSpan w:val="11"/>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Sudjelovanje u izradi Plana nabave za upravnog odjela te praćenje njegova izvršenja po stavkama.                                                                                                   </w:t>
            </w:r>
          </w:p>
        </w:tc>
        <w:tc>
          <w:tcPr>
            <w:tcW w:w="1187"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567"/>
        </w:trPr>
        <w:tc>
          <w:tcPr>
            <w:tcW w:w="3813" w:type="pct"/>
            <w:gridSpan w:val="11"/>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Organiziranje izvršavanja neposrednih zadataka i nadzor rada službenika koja se odnose na planiranje i izvršenje proračuna.  Izrada najsloženijih analiza iz nadležnosti upravnog odjela, a osobito vezanih za proračun. </w:t>
            </w:r>
          </w:p>
        </w:tc>
        <w:tc>
          <w:tcPr>
            <w:tcW w:w="1187"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510"/>
        </w:trPr>
        <w:tc>
          <w:tcPr>
            <w:tcW w:w="3813" w:type="pct"/>
            <w:gridSpan w:val="11"/>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Koordinacija s drugim upravnim odjelima, javnim ustanovama i trgovačkim društvima u vlasništvu Grada Dubrovnika                                                                        </w:t>
            </w:r>
          </w:p>
        </w:tc>
        <w:tc>
          <w:tcPr>
            <w:tcW w:w="1187"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454"/>
        </w:trPr>
        <w:tc>
          <w:tcPr>
            <w:tcW w:w="3813" w:type="pct"/>
            <w:gridSpan w:val="11"/>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Drugi poslovi po nalogu pročelnika.</w:t>
            </w:r>
          </w:p>
        </w:tc>
        <w:tc>
          <w:tcPr>
            <w:tcW w:w="1187" w:type="pct"/>
            <w:gridSpan w:val="3"/>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402"/>
        </w:trPr>
        <w:tc>
          <w:tcPr>
            <w:tcW w:w="5000" w:type="pct"/>
            <w:gridSpan w:val="14"/>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5439FC">
        <w:trPr>
          <w:trHeight w:val="818"/>
        </w:trPr>
        <w:tc>
          <w:tcPr>
            <w:tcW w:w="1103" w:type="pct"/>
            <w:gridSpan w:val="4"/>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897"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C00000"/>
                <w:sz w:val="20"/>
                <w:szCs w:val="20"/>
              </w:rPr>
            </w:pPr>
            <w:r w:rsidRPr="00FA327B">
              <w:rPr>
                <w:rFonts w:ascii="Arial" w:hAnsi="Arial" w:cs="Arial"/>
                <w:sz w:val="20"/>
                <w:szCs w:val="20"/>
              </w:rPr>
              <w:t>sveučilišni diplomski studij ili sveučilišni integrirani prijediplomski i diplomski studij ili stručni diplomski studij ekonomije, prava ili politologije, najmanje pet godina radnog iskustva na odgovarajućim poslovima, položen državni ispit, organizacijske sposobnosti i komunikacijske vještine potrebne za uspješno upravljanje upravnim tijelom, poznavanje rada na računalu, poznavanje jednog svjetskog jezika</w:t>
            </w:r>
          </w:p>
        </w:tc>
      </w:tr>
      <w:tr w:rsidR="00F2498E" w:rsidRPr="00DE31C6" w:rsidTr="005439FC">
        <w:trPr>
          <w:trHeight w:val="680"/>
        </w:trPr>
        <w:tc>
          <w:tcPr>
            <w:tcW w:w="1103" w:type="pct"/>
            <w:gridSpan w:val="4"/>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897"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Najviša razina složenosti poslova, koja uključuje planiranje, vođenje i koordiniranje povjerenih poslova, pružanje potpore osobama na višim rukovodećim položajima u osiguranju pravilne primjene propisa i mjera te davanje smjernica u rješavanju strateški važnih zadaća</w:t>
            </w:r>
          </w:p>
        </w:tc>
      </w:tr>
      <w:tr w:rsidR="00F2498E" w:rsidRPr="00DE31C6" w:rsidTr="005439FC">
        <w:trPr>
          <w:trHeight w:val="567"/>
        </w:trPr>
        <w:tc>
          <w:tcPr>
            <w:tcW w:w="1103" w:type="pct"/>
            <w:gridSpan w:val="4"/>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897"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Pr>
                <w:rFonts w:ascii="Arial" w:hAnsi="Arial" w:cs="Arial"/>
                <w:color w:val="000000"/>
                <w:sz w:val="20"/>
                <w:szCs w:val="20"/>
              </w:rPr>
              <w:t>Zamjenik</w:t>
            </w:r>
            <w:r w:rsidRPr="00DE31C6">
              <w:rPr>
                <w:rFonts w:ascii="Arial" w:hAnsi="Arial" w:cs="Arial"/>
                <w:color w:val="000000"/>
                <w:sz w:val="20"/>
                <w:szCs w:val="20"/>
              </w:rPr>
              <w:t xml:space="preserve"> pročelnika je samostalan u radu, ograničen povremenim nadzorom i pomoći nadređenog pri rješavanju složenih stručnih problema</w:t>
            </w:r>
          </w:p>
        </w:tc>
      </w:tr>
      <w:tr w:rsidR="00F2498E" w:rsidRPr="00DE31C6" w:rsidTr="005439FC">
        <w:trPr>
          <w:trHeight w:val="567"/>
        </w:trPr>
        <w:tc>
          <w:tcPr>
            <w:tcW w:w="1103" w:type="pct"/>
            <w:gridSpan w:val="4"/>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897"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odgovornosti uključuje visoku odgovornost za zakonitost rada i postupanja, odgovornost za materijalna i financijska sredstva do određenog iznosa</w:t>
            </w:r>
          </w:p>
        </w:tc>
      </w:tr>
      <w:tr w:rsidR="00F2498E" w:rsidRPr="00DE31C6" w:rsidTr="005439FC">
        <w:trPr>
          <w:trHeight w:val="567"/>
        </w:trPr>
        <w:tc>
          <w:tcPr>
            <w:tcW w:w="1103" w:type="pct"/>
            <w:gridSpan w:val="4"/>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897"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suradnje s drugim tijelima uključuje stalnu stručnu komunikaciju unutar i izvan upravnog tijela u svrhu pružanja savjeta te prikupljanja ili razmjene važnih informacija</w:t>
            </w:r>
          </w:p>
        </w:tc>
      </w:tr>
      <w:tr w:rsidR="00F2498E" w:rsidRPr="00DE31C6" w:rsidTr="005439F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68" w:type="pct"/>
            <w:gridSpan w:val="4"/>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6"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80"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300"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7"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06" w:type="pct"/>
            <w:gridSpan w:val="3"/>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1"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12.1.3.</w:t>
            </w:r>
          </w:p>
        </w:tc>
        <w:tc>
          <w:tcPr>
            <w:tcW w:w="1268" w:type="pct"/>
            <w:gridSpan w:val="4"/>
            <w:tcBorders>
              <w:top w:val="single" w:sz="4" w:space="0" w:color="1F4E78"/>
              <w:left w:val="nil"/>
              <w:bottom w:val="single" w:sz="4" w:space="0" w:color="1F4E78"/>
              <w:right w:val="single" w:sz="4" w:space="0" w:color="1F4E78"/>
            </w:tcBorders>
            <w:shd w:val="clear" w:color="000000" w:fill="F2F2F2"/>
            <w:vAlign w:val="center"/>
            <w:hideMark/>
          </w:tcPr>
          <w:p w:rsidR="00F2498E" w:rsidRPr="00C62887" w:rsidRDefault="00F2498E" w:rsidP="005439FC">
            <w:pPr>
              <w:rPr>
                <w:rFonts w:ascii="Arial" w:hAnsi="Arial" w:cs="Arial"/>
                <w:b/>
                <w:bCs/>
                <w:sz w:val="20"/>
                <w:szCs w:val="20"/>
              </w:rPr>
            </w:pPr>
            <w:r w:rsidRPr="00C62887">
              <w:rPr>
                <w:rFonts w:ascii="Arial" w:hAnsi="Arial" w:cs="Arial"/>
                <w:b/>
                <w:bCs/>
                <w:sz w:val="20"/>
                <w:szCs w:val="20"/>
              </w:rPr>
              <w:t>Viši savjetnik - specijalist za EU fondove</w:t>
            </w:r>
          </w:p>
        </w:tc>
        <w:tc>
          <w:tcPr>
            <w:tcW w:w="426" w:type="pct"/>
            <w:tcBorders>
              <w:top w:val="nil"/>
              <w:left w:val="nil"/>
              <w:bottom w:val="single" w:sz="4" w:space="0" w:color="1F4E78"/>
              <w:right w:val="single" w:sz="4" w:space="0" w:color="1F4E78"/>
            </w:tcBorders>
            <w:shd w:val="clear" w:color="000000" w:fill="F2F2F2"/>
            <w:noWrap/>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II.</w:t>
            </w:r>
          </w:p>
        </w:tc>
        <w:tc>
          <w:tcPr>
            <w:tcW w:w="680" w:type="pct"/>
            <w:tcBorders>
              <w:top w:val="nil"/>
              <w:left w:val="nil"/>
              <w:bottom w:val="single" w:sz="4" w:space="0" w:color="1F4E78"/>
              <w:right w:val="single" w:sz="4" w:space="0" w:color="1F4E78"/>
            </w:tcBorders>
            <w:shd w:val="clear" w:color="000000" w:fill="F2F2F2"/>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 xml:space="preserve">Viši savjetnik - specijalist </w:t>
            </w:r>
          </w:p>
        </w:tc>
        <w:tc>
          <w:tcPr>
            <w:tcW w:w="300" w:type="pct"/>
            <w:tcBorders>
              <w:top w:val="nil"/>
              <w:left w:val="nil"/>
              <w:bottom w:val="single" w:sz="4" w:space="0" w:color="1F4E78"/>
              <w:right w:val="single" w:sz="4" w:space="0" w:color="1F4E78"/>
            </w:tcBorders>
            <w:shd w:val="clear" w:color="000000" w:fill="F2F2F2"/>
            <w:noWrap/>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w:t>
            </w:r>
          </w:p>
        </w:tc>
        <w:tc>
          <w:tcPr>
            <w:tcW w:w="597" w:type="pct"/>
            <w:gridSpan w:val="2"/>
            <w:tcBorders>
              <w:top w:val="nil"/>
              <w:left w:val="nil"/>
              <w:bottom w:val="single" w:sz="4" w:space="0" w:color="1F4E78"/>
              <w:right w:val="single" w:sz="4" w:space="0" w:color="1F4E78"/>
            </w:tcBorders>
            <w:shd w:val="clear" w:color="000000" w:fill="F2F2F2"/>
            <w:noWrap/>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2.</w:t>
            </w:r>
          </w:p>
        </w:tc>
        <w:tc>
          <w:tcPr>
            <w:tcW w:w="1006" w:type="pct"/>
            <w:gridSpan w:val="3"/>
            <w:tcBorders>
              <w:top w:val="single" w:sz="4" w:space="0" w:color="1F4E78"/>
              <w:left w:val="nil"/>
              <w:bottom w:val="single" w:sz="4" w:space="0" w:color="1F4E78"/>
              <w:right w:val="single" w:sz="4" w:space="0" w:color="1F4E78"/>
            </w:tcBorders>
            <w:shd w:val="clear" w:color="000000" w:fill="F2F2F2"/>
            <w:noWrap/>
            <w:vAlign w:val="center"/>
            <w:hideMark/>
          </w:tcPr>
          <w:p w:rsidR="00F2498E" w:rsidRPr="00C62887" w:rsidRDefault="00F2498E" w:rsidP="005439FC">
            <w:pPr>
              <w:jc w:val="center"/>
              <w:rPr>
                <w:rFonts w:ascii="Arial" w:hAnsi="Arial" w:cs="Arial"/>
                <w:b/>
                <w:bCs/>
                <w:sz w:val="18"/>
                <w:szCs w:val="18"/>
              </w:rPr>
            </w:pPr>
            <w:r w:rsidRPr="00C62887">
              <w:rPr>
                <w:rFonts w:ascii="Arial" w:hAnsi="Arial" w:cs="Arial"/>
                <w:b/>
                <w:bCs/>
                <w:sz w:val="18"/>
                <w:szCs w:val="18"/>
              </w:rPr>
              <w:t> </w:t>
            </w:r>
          </w:p>
        </w:tc>
        <w:tc>
          <w:tcPr>
            <w:tcW w:w="411" w:type="pct"/>
            <w:tcBorders>
              <w:top w:val="nil"/>
              <w:left w:val="nil"/>
              <w:bottom w:val="single" w:sz="4" w:space="0" w:color="1F4E78"/>
              <w:right w:val="single" w:sz="4" w:space="0" w:color="1F4E78"/>
            </w:tcBorders>
            <w:shd w:val="clear" w:color="000000" w:fill="F2F2F2"/>
            <w:noWrap/>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1</w:t>
            </w:r>
          </w:p>
        </w:tc>
      </w:tr>
      <w:tr w:rsidR="00F2498E" w:rsidRPr="00DE31C6" w:rsidTr="005439FC">
        <w:trPr>
          <w:trHeight w:val="402"/>
        </w:trPr>
        <w:tc>
          <w:tcPr>
            <w:tcW w:w="5000" w:type="pct"/>
            <w:gridSpan w:val="14"/>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Opis poslova radnog mjesta</w:t>
            </w:r>
          </w:p>
        </w:tc>
      </w:tr>
      <w:tr w:rsidR="00F2498E" w:rsidRPr="00DE31C6" w:rsidTr="005439FC">
        <w:trPr>
          <w:trHeight w:val="540"/>
        </w:trPr>
        <w:tc>
          <w:tcPr>
            <w:tcW w:w="3820" w:type="pct"/>
            <w:gridSpan w:val="1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C62887" w:rsidRDefault="00F2498E" w:rsidP="005439FC">
            <w:pPr>
              <w:rPr>
                <w:rFonts w:ascii="Arial" w:hAnsi="Arial" w:cs="Arial"/>
                <w:b/>
                <w:bCs/>
                <w:sz w:val="20"/>
                <w:szCs w:val="20"/>
              </w:rPr>
            </w:pPr>
            <w:r w:rsidRPr="00C62887">
              <w:rPr>
                <w:rFonts w:ascii="Arial" w:hAnsi="Arial" w:cs="Arial"/>
                <w:b/>
                <w:bCs/>
                <w:sz w:val="20"/>
                <w:szCs w:val="20"/>
              </w:rPr>
              <w:t>Opis poslova i zadataka</w:t>
            </w:r>
          </w:p>
        </w:tc>
        <w:tc>
          <w:tcPr>
            <w:tcW w:w="1180"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Približni postotak vremena potreban za obavljanje pojedinog posla</w:t>
            </w:r>
          </w:p>
        </w:tc>
      </w:tr>
      <w:tr w:rsidR="00F2498E" w:rsidRPr="00DE31C6" w:rsidTr="005439FC">
        <w:trPr>
          <w:trHeight w:val="660"/>
        </w:trPr>
        <w:tc>
          <w:tcPr>
            <w:tcW w:w="3820" w:type="pct"/>
            <w:gridSpan w:val="1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C62887" w:rsidRDefault="00F2498E" w:rsidP="005439FC">
            <w:pPr>
              <w:jc w:val="both"/>
              <w:rPr>
                <w:rFonts w:ascii="Arial" w:hAnsi="Arial" w:cs="Arial"/>
                <w:sz w:val="20"/>
                <w:szCs w:val="20"/>
              </w:rPr>
            </w:pPr>
            <w:r w:rsidRPr="00C62887">
              <w:rPr>
                <w:rFonts w:ascii="Arial" w:hAnsi="Arial" w:cs="Arial"/>
                <w:sz w:val="20"/>
                <w:szCs w:val="20"/>
              </w:rPr>
              <w:t xml:space="preserve">Obavlja najsloženije zadatke iz područja pripreme, planiranja, provedbe, praćenja i vrednovanja programa i projekata za (su) financiranje iz fondova Europske unije te drugih međunarodnih i nacionalnih izvora financiranja.                 </w:t>
            </w:r>
          </w:p>
        </w:tc>
        <w:tc>
          <w:tcPr>
            <w:tcW w:w="1180"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C62887" w:rsidRDefault="00F2498E" w:rsidP="005439FC">
            <w:pPr>
              <w:jc w:val="center"/>
              <w:rPr>
                <w:rFonts w:ascii="Arial" w:hAnsi="Arial" w:cs="Arial"/>
                <w:sz w:val="20"/>
                <w:szCs w:val="20"/>
              </w:rPr>
            </w:pPr>
            <w:r w:rsidRPr="00C62887">
              <w:rPr>
                <w:rFonts w:ascii="Arial" w:hAnsi="Arial" w:cs="Arial"/>
                <w:sz w:val="20"/>
                <w:szCs w:val="20"/>
              </w:rPr>
              <w:t>50%</w:t>
            </w:r>
          </w:p>
        </w:tc>
      </w:tr>
      <w:tr w:rsidR="00F2498E" w:rsidRPr="00DE31C6" w:rsidTr="005439FC">
        <w:trPr>
          <w:trHeight w:val="510"/>
        </w:trPr>
        <w:tc>
          <w:tcPr>
            <w:tcW w:w="3820" w:type="pct"/>
            <w:gridSpan w:val="1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C62887" w:rsidRDefault="00F2498E" w:rsidP="005439FC">
            <w:pPr>
              <w:jc w:val="both"/>
              <w:rPr>
                <w:rFonts w:ascii="Arial" w:hAnsi="Arial" w:cs="Arial"/>
                <w:sz w:val="20"/>
                <w:szCs w:val="20"/>
              </w:rPr>
            </w:pPr>
            <w:r w:rsidRPr="00C62887">
              <w:rPr>
                <w:rFonts w:ascii="Arial" w:hAnsi="Arial" w:cs="Arial"/>
                <w:sz w:val="20"/>
                <w:szCs w:val="20"/>
              </w:rPr>
              <w:t xml:space="preserve">Osigurava pravilnu primjenu propisa i mjera te daje smjernice u rješavanju strateških važnih zadatka                                                                                    </w:t>
            </w:r>
          </w:p>
        </w:tc>
        <w:tc>
          <w:tcPr>
            <w:tcW w:w="1180"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C62887" w:rsidRDefault="00F2498E" w:rsidP="005439FC">
            <w:pPr>
              <w:jc w:val="center"/>
              <w:rPr>
                <w:rFonts w:ascii="Arial" w:hAnsi="Arial" w:cs="Arial"/>
                <w:sz w:val="20"/>
                <w:szCs w:val="20"/>
              </w:rPr>
            </w:pPr>
            <w:r w:rsidRPr="00C62887">
              <w:rPr>
                <w:rFonts w:ascii="Arial" w:hAnsi="Arial" w:cs="Arial"/>
                <w:sz w:val="20"/>
                <w:szCs w:val="20"/>
              </w:rPr>
              <w:t>30%</w:t>
            </w:r>
          </w:p>
        </w:tc>
      </w:tr>
      <w:tr w:rsidR="00F2498E" w:rsidRPr="00DE31C6" w:rsidTr="005439FC">
        <w:trPr>
          <w:trHeight w:val="510"/>
        </w:trPr>
        <w:tc>
          <w:tcPr>
            <w:tcW w:w="3820" w:type="pct"/>
            <w:gridSpan w:val="1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C62887" w:rsidRDefault="00F2498E" w:rsidP="005439FC">
            <w:pPr>
              <w:jc w:val="both"/>
              <w:rPr>
                <w:rFonts w:ascii="Arial" w:hAnsi="Arial" w:cs="Arial"/>
                <w:sz w:val="20"/>
                <w:szCs w:val="20"/>
              </w:rPr>
            </w:pPr>
            <w:r w:rsidRPr="00C62887">
              <w:rPr>
                <w:rFonts w:ascii="Arial" w:hAnsi="Arial" w:cs="Arial"/>
                <w:sz w:val="20"/>
                <w:szCs w:val="20"/>
              </w:rPr>
              <w:t xml:space="preserve">Pruža stručnu podršku za prijave projekata na natječaje fondova EU iz djelokruga Upravnog odjela                                                                              </w:t>
            </w:r>
          </w:p>
        </w:tc>
        <w:tc>
          <w:tcPr>
            <w:tcW w:w="1180"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C62887" w:rsidRDefault="00F2498E" w:rsidP="005439FC">
            <w:pPr>
              <w:jc w:val="center"/>
              <w:rPr>
                <w:rFonts w:ascii="Arial" w:hAnsi="Arial" w:cs="Arial"/>
                <w:sz w:val="20"/>
                <w:szCs w:val="20"/>
              </w:rPr>
            </w:pPr>
            <w:r w:rsidRPr="00C62887">
              <w:rPr>
                <w:rFonts w:ascii="Arial" w:hAnsi="Arial" w:cs="Arial"/>
                <w:sz w:val="20"/>
                <w:szCs w:val="20"/>
              </w:rPr>
              <w:t>10%</w:t>
            </w:r>
          </w:p>
        </w:tc>
      </w:tr>
      <w:tr w:rsidR="00F2498E" w:rsidRPr="00DE31C6" w:rsidTr="005439FC">
        <w:trPr>
          <w:trHeight w:val="510"/>
        </w:trPr>
        <w:tc>
          <w:tcPr>
            <w:tcW w:w="3820" w:type="pct"/>
            <w:gridSpan w:val="1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C62887" w:rsidRDefault="00F2498E" w:rsidP="005439FC">
            <w:pPr>
              <w:jc w:val="both"/>
              <w:rPr>
                <w:rFonts w:ascii="Arial" w:hAnsi="Arial" w:cs="Arial"/>
                <w:sz w:val="20"/>
                <w:szCs w:val="20"/>
              </w:rPr>
            </w:pPr>
            <w:r w:rsidRPr="00C62887">
              <w:rPr>
                <w:rFonts w:ascii="Arial" w:hAnsi="Arial" w:cs="Arial"/>
                <w:sz w:val="20"/>
                <w:szCs w:val="20"/>
              </w:rPr>
              <w:t xml:space="preserve">Drugi poslovi po nalogu pročelnika                                                      </w:t>
            </w:r>
          </w:p>
        </w:tc>
        <w:tc>
          <w:tcPr>
            <w:tcW w:w="1180"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C62887" w:rsidRDefault="00F2498E" w:rsidP="005439FC">
            <w:pPr>
              <w:jc w:val="center"/>
              <w:rPr>
                <w:rFonts w:ascii="Arial" w:hAnsi="Arial" w:cs="Arial"/>
                <w:sz w:val="20"/>
                <w:szCs w:val="20"/>
              </w:rPr>
            </w:pPr>
            <w:r w:rsidRPr="00C62887">
              <w:rPr>
                <w:rFonts w:ascii="Arial" w:hAnsi="Arial" w:cs="Arial"/>
                <w:sz w:val="20"/>
                <w:szCs w:val="20"/>
              </w:rPr>
              <w:t>10%</w:t>
            </w:r>
          </w:p>
        </w:tc>
      </w:tr>
      <w:tr w:rsidR="00F2498E" w:rsidRPr="00DE31C6" w:rsidTr="005439FC">
        <w:trPr>
          <w:trHeight w:val="402"/>
        </w:trPr>
        <w:tc>
          <w:tcPr>
            <w:tcW w:w="5000" w:type="pct"/>
            <w:gridSpan w:val="14"/>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C62887" w:rsidRDefault="00F2498E" w:rsidP="005439FC">
            <w:pPr>
              <w:jc w:val="center"/>
              <w:rPr>
                <w:rFonts w:ascii="Arial" w:hAnsi="Arial" w:cs="Arial"/>
                <w:b/>
                <w:bCs/>
                <w:sz w:val="20"/>
                <w:szCs w:val="20"/>
              </w:rPr>
            </w:pPr>
            <w:r w:rsidRPr="00C62887">
              <w:rPr>
                <w:rFonts w:ascii="Arial" w:hAnsi="Arial" w:cs="Arial"/>
                <w:b/>
                <w:bCs/>
                <w:sz w:val="20"/>
                <w:szCs w:val="20"/>
              </w:rPr>
              <w:t>Opis razine standardnih mjerila za klasifikaciju radnih mjesta</w:t>
            </w:r>
          </w:p>
        </w:tc>
      </w:tr>
      <w:tr w:rsidR="00F2498E" w:rsidRPr="00DE31C6" w:rsidTr="005439FC">
        <w:trPr>
          <w:trHeight w:val="1305"/>
        </w:trPr>
        <w:tc>
          <w:tcPr>
            <w:tcW w:w="1095" w:type="pct"/>
            <w:gridSpan w:val="3"/>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C62887" w:rsidRDefault="00F2498E" w:rsidP="005439FC">
            <w:pPr>
              <w:rPr>
                <w:rFonts w:ascii="Arial" w:hAnsi="Arial" w:cs="Arial"/>
                <w:b/>
                <w:bCs/>
                <w:sz w:val="20"/>
                <w:szCs w:val="20"/>
              </w:rPr>
            </w:pPr>
            <w:r w:rsidRPr="00C62887">
              <w:rPr>
                <w:rFonts w:ascii="Arial" w:hAnsi="Arial" w:cs="Arial"/>
                <w:b/>
                <w:bCs/>
                <w:sz w:val="20"/>
                <w:szCs w:val="20"/>
              </w:rPr>
              <w:t>Potrebno stručno znanje:</w:t>
            </w:r>
          </w:p>
        </w:tc>
        <w:tc>
          <w:tcPr>
            <w:tcW w:w="3905" w:type="pct"/>
            <w:gridSpan w:val="11"/>
            <w:tcBorders>
              <w:top w:val="single" w:sz="4" w:space="0" w:color="1F4E78"/>
              <w:left w:val="nil"/>
              <w:bottom w:val="single" w:sz="4" w:space="0" w:color="1F4E78"/>
              <w:right w:val="single" w:sz="4" w:space="0" w:color="1F4E78"/>
            </w:tcBorders>
            <w:shd w:val="clear" w:color="auto" w:fill="auto"/>
            <w:vAlign w:val="center"/>
            <w:hideMark/>
          </w:tcPr>
          <w:p w:rsidR="00F2498E" w:rsidRPr="00C62887" w:rsidRDefault="00F2498E" w:rsidP="005439FC">
            <w:pPr>
              <w:jc w:val="both"/>
              <w:rPr>
                <w:rFonts w:ascii="Arial" w:hAnsi="Arial" w:cs="Arial"/>
                <w:sz w:val="20"/>
                <w:szCs w:val="20"/>
              </w:rPr>
            </w:pPr>
            <w:r w:rsidRPr="00C62887">
              <w:rPr>
                <w:rFonts w:ascii="Arial" w:hAnsi="Arial" w:cs="Arial"/>
                <w:sz w:val="20"/>
                <w:szCs w:val="20"/>
              </w:rPr>
              <w:t xml:space="preserve">sveučilišni diplomski studij ili sveučilišni integrirani prijediplomski i diplomski studij ili stručni diplomski studij  politologije, ekonomije ili prava, najmanje osam godina radnog iskustva na odgovarajućim poslovima, od čega najmanje četiri na najsloženijim poslovima iz odgovarajućeg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položen državni ispit, poznavanje rada na računalu, poznavanje </w:t>
            </w:r>
            <w:r>
              <w:rPr>
                <w:rFonts w:ascii="Arial" w:hAnsi="Arial" w:cs="Arial"/>
                <w:sz w:val="20"/>
                <w:szCs w:val="20"/>
              </w:rPr>
              <w:t>dva</w:t>
            </w:r>
            <w:r w:rsidRPr="00C62887">
              <w:rPr>
                <w:rFonts w:ascii="Arial" w:hAnsi="Arial" w:cs="Arial"/>
                <w:sz w:val="20"/>
                <w:szCs w:val="20"/>
              </w:rPr>
              <w:t xml:space="preserve"> svjetsk</w:t>
            </w:r>
            <w:r>
              <w:rPr>
                <w:rFonts w:ascii="Arial" w:hAnsi="Arial" w:cs="Arial"/>
                <w:sz w:val="20"/>
                <w:szCs w:val="20"/>
              </w:rPr>
              <w:t>a</w:t>
            </w:r>
            <w:r w:rsidRPr="00C62887">
              <w:rPr>
                <w:rFonts w:ascii="Arial" w:hAnsi="Arial" w:cs="Arial"/>
                <w:sz w:val="20"/>
                <w:szCs w:val="20"/>
              </w:rPr>
              <w:t xml:space="preserve"> jezika</w:t>
            </w:r>
          </w:p>
        </w:tc>
      </w:tr>
      <w:tr w:rsidR="00F2498E" w:rsidRPr="00DE31C6" w:rsidTr="005439FC">
        <w:trPr>
          <w:trHeight w:val="702"/>
        </w:trPr>
        <w:tc>
          <w:tcPr>
            <w:tcW w:w="1095" w:type="pct"/>
            <w:gridSpan w:val="3"/>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C62887" w:rsidRDefault="00F2498E" w:rsidP="005439FC">
            <w:pPr>
              <w:rPr>
                <w:rFonts w:ascii="Arial" w:hAnsi="Arial" w:cs="Arial"/>
                <w:b/>
                <w:bCs/>
                <w:sz w:val="20"/>
                <w:szCs w:val="20"/>
              </w:rPr>
            </w:pPr>
            <w:r w:rsidRPr="00C62887">
              <w:rPr>
                <w:rFonts w:ascii="Arial" w:hAnsi="Arial" w:cs="Arial"/>
                <w:b/>
                <w:bCs/>
                <w:sz w:val="20"/>
                <w:szCs w:val="20"/>
              </w:rPr>
              <w:t>Stupanj složenosti poslova:</w:t>
            </w:r>
          </w:p>
        </w:tc>
        <w:tc>
          <w:tcPr>
            <w:tcW w:w="3905" w:type="pct"/>
            <w:gridSpan w:val="11"/>
            <w:tcBorders>
              <w:top w:val="single" w:sz="4" w:space="0" w:color="1F4E78"/>
              <w:left w:val="nil"/>
              <w:bottom w:val="single" w:sz="4" w:space="0" w:color="1F4E78"/>
              <w:right w:val="single" w:sz="4" w:space="0" w:color="1F4E78"/>
            </w:tcBorders>
            <w:shd w:val="clear" w:color="auto" w:fill="auto"/>
            <w:vAlign w:val="center"/>
            <w:hideMark/>
          </w:tcPr>
          <w:p w:rsidR="00F2498E" w:rsidRPr="00C62887" w:rsidRDefault="00F2498E" w:rsidP="005439FC">
            <w:pPr>
              <w:jc w:val="both"/>
              <w:rPr>
                <w:rFonts w:ascii="Arial" w:hAnsi="Arial" w:cs="Arial"/>
                <w:sz w:val="20"/>
                <w:szCs w:val="20"/>
              </w:rPr>
            </w:pPr>
            <w:r w:rsidRPr="00C62887">
              <w:rPr>
                <w:rFonts w:ascii="Arial" w:hAnsi="Arial" w:cs="Arial"/>
                <w:sz w:val="20"/>
                <w:szCs w:val="20"/>
              </w:rPr>
              <w:t>Stupanj složenosti posla uključuje obavljanje najsloženijih zadataka izrade i provedbe općih i drugih akata, strategija i programa, vođenje projekata, te pružanje savjeta i stručne pomoći službenicima i dužnosnicima u rješavanju složenih zadataka iz određenog područja</w:t>
            </w:r>
          </w:p>
        </w:tc>
      </w:tr>
      <w:tr w:rsidR="00F2498E" w:rsidRPr="00DE31C6" w:rsidTr="005439FC">
        <w:trPr>
          <w:trHeight w:val="567"/>
        </w:trPr>
        <w:tc>
          <w:tcPr>
            <w:tcW w:w="1095" w:type="pct"/>
            <w:gridSpan w:val="3"/>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5" w:type="pct"/>
            <w:gridSpan w:val="11"/>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samostalnosti uključuje rad u skladu s općim i specifičnim uputama rukovodećeg službenika</w:t>
            </w:r>
          </w:p>
        </w:tc>
      </w:tr>
      <w:tr w:rsidR="00F2498E" w:rsidRPr="00DE31C6" w:rsidTr="005439FC">
        <w:trPr>
          <w:trHeight w:val="567"/>
        </w:trPr>
        <w:tc>
          <w:tcPr>
            <w:tcW w:w="1095" w:type="pct"/>
            <w:gridSpan w:val="3"/>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5" w:type="pct"/>
            <w:gridSpan w:val="11"/>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odgovornosti uključuje odgovornost za materijalne resurse s kojima službenik radi, pravilnu primjenu postupaka i metoda rada te donošenje odluka od značenja za pojedino područje iz djelokruga upravnog tijela</w:t>
            </w:r>
          </w:p>
        </w:tc>
      </w:tr>
      <w:tr w:rsidR="00F2498E" w:rsidRPr="00DE31C6" w:rsidTr="005439FC">
        <w:trPr>
          <w:trHeight w:val="567"/>
        </w:trPr>
        <w:tc>
          <w:tcPr>
            <w:tcW w:w="1095" w:type="pct"/>
            <w:gridSpan w:val="3"/>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5" w:type="pct"/>
            <w:gridSpan w:val="11"/>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učestalosti stručnih komunikacija uključuje stalne kontakte unutar i izvan upravnog tijela u svrhu pružanja savjeta</w:t>
            </w:r>
          </w:p>
        </w:tc>
      </w:tr>
    </w:tbl>
    <w:p w:rsidR="00F2498E" w:rsidRDefault="00F2498E" w:rsidP="00F2498E"/>
    <w:p w:rsidR="00FC771D" w:rsidRDefault="00FC771D" w:rsidP="00F2498E"/>
    <w:tbl>
      <w:tblPr>
        <w:tblW w:w="5000" w:type="pct"/>
        <w:tblLook w:val="04A0" w:firstRow="1" w:lastRow="0" w:firstColumn="1" w:lastColumn="0" w:noHBand="0" w:noVBand="1"/>
      </w:tblPr>
      <w:tblGrid>
        <w:gridCol w:w="921"/>
        <w:gridCol w:w="2238"/>
        <w:gridCol w:w="1337"/>
        <w:gridCol w:w="1230"/>
        <w:gridCol w:w="1934"/>
        <w:gridCol w:w="849"/>
        <w:gridCol w:w="1697"/>
        <w:gridCol w:w="672"/>
        <w:gridCol w:w="2186"/>
        <w:gridCol w:w="1212"/>
      </w:tblGrid>
      <w:tr w:rsidR="00F2498E" w:rsidRPr="00701397" w:rsidTr="005439FC">
        <w:trPr>
          <w:trHeight w:val="600"/>
        </w:trPr>
        <w:tc>
          <w:tcPr>
            <w:tcW w:w="323"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 xml:space="preserve">BROJ </w:t>
            </w:r>
          </w:p>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RADNOG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MJESTA</w:t>
            </w:r>
          </w:p>
        </w:tc>
        <w:tc>
          <w:tcPr>
            <w:tcW w:w="1257" w:type="pct"/>
            <w:gridSpan w:val="2"/>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rPr>
                <w:rFonts w:ascii="Arial" w:hAnsi="Arial" w:cs="Arial"/>
                <w:b/>
                <w:bCs/>
                <w:sz w:val="20"/>
                <w:szCs w:val="20"/>
              </w:rPr>
            </w:pPr>
            <w:r w:rsidRPr="00DE31C6">
              <w:rPr>
                <w:rFonts w:ascii="Arial" w:hAnsi="Arial" w:cs="Arial"/>
                <w:color w:val="000000"/>
                <w:sz w:val="16"/>
                <w:szCs w:val="16"/>
              </w:rPr>
              <w:t>NAZIV RADNOG MJESTA</w:t>
            </w:r>
          </w:p>
        </w:tc>
        <w:tc>
          <w:tcPr>
            <w:tcW w:w="425"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KATEGORIJA</w:t>
            </w:r>
          </w:p>
        </w:tc>
        <w:tc>
          <w:tcPr>
            <w:tcW w:w="679" w:type="pct"/>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POTKATEGORIJA</w:t>
            </w:r>
          </w:p>
        </w:tc>
        <w:tc>
          <w:tcPr>
            <w:tcW w:w="299"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RAZINA</w:t>
            </w:r>
          </w:p>
        </w:tc>
        <w:tc>
          <w:tcPr>
            <w:tcW w:w="596"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RANG</w:t>
            </w:r>
          </w:p>
        </w:tc>
        <w:tc>
          <w:tcPr>
            <w:tcW w:w="1004" w:type="pct"/>
            <w:gridSpan w:val="2"/>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F2498E" w:rsidRPr="00701397" w:rsidRDefault="00F2498E" w:rsidP="005439FC">
            <w:pPr>
              <w:jc w:val="center"/>
              <w:rPr>
                <w:rFonts w:ascii="Arial" w:hAnsi="Arial" w:cs="Arial"/>
                <w:b/>
                <w:bCs/>
                <w:sz w:val="18"/>
                <w:szCs w:val="18"/>
              </w:rPr>
            </w:pPr>
            <w:r w:rsidRPr="00DE31C6">
              <w:rPr>
                <w:rFonts w:ascii="Arial" w:hAnsi="Arial" w:cs="Arial"/>
                <w:color w:val="000000"/>
                <w:sz w:val="16"/>
                <w:szCs w:val="16"/>
              </w:rPr>
              <w:t>USTROJSTVENE JEDINICE</w:t>
            </w:r>
          </w:p>
        </w:tc>
        <w:tc>
          <w:tcPr>
            <w:tcW w:w="417"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BROJ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IZVRŠITELJA</w:t>
            </w:r>
          </w:p>
        </w:tc>
      </w:tr>
      <w:tr w:rsidR="00F2498E" w:rsidRPr="00701397" w:rsidTr="005439FC">
        <w:trPr>
          <w:trHeight w:val="600"/>
        </w:trPr>
        <w:tc>
          <w:tcPr>
            <w:tcW w:w="323"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12.</w:t>
            </w:r>
            <w:r>
              <w:rPr>
                <w:rFonts w:ascii="Arial" w:hAnsi="Arial" w:cs="Arial"/>
                <w:b/>
                <w:bCs/>
                <w:sz w:val="20"/>
                <w:szCs w:val="20"/>
              </w:rPr>
              <w:t>4</w:t>
            </w:r>
            <w:r w:rsidRPr="00701397">
              <w:rPr>
                <w:rFonts w:ascii="Arial" w:hAnsi="Arial" w:cs="Arial"/>
                <w:b/>
                <w:bCs/>
                <w:sz w:val="20"/>
                <w:szCs w:val="20"/>
              </w:rPr>
              <w:t>.</w:t>
            </w:r>
          </w:p>
        </w:tc>
        <w:tc>
          <w:tcPr>
            <w:tcW w:w="1257" w:type="pct"/>
            <w:gridSpan w:val="2"/>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rPr>
                <w:rFonts w:ascii="Arial" w:hAnsi="Arial" w:cs="Arial"/>
                <w:b/>
                <w:bCs/>
                <w:sz w:val="20"/>
                <w:szCs w:val="20"/>
              </w:rPr>
            </w:pPr>
            <w:r w:rsidRPr="00701397">
              <w:rPr>
                <w:rFonts w:ascii="Arial" w:hAnsi="Arial" w:cs="Arial"/>
                <w:b/>
                <w:bCs/>
                <w:sz w:val="20"/>
                <w:szCs w:val="20"/>
              </w:rPr>
              <w:t>Viši stručni suradnik III  za regionalnu i međunarodnu suradnju</w:t>
            </w:r>
          </w:p>
        </w:tc>
        <w:tc>
          <w:tcPr>
            <w:tcW w:w="425"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II.</w:t>
            </w:r>
          </w:p>
        </w:tc>
        <w:tc>
          <w:tcPr>
            <w:tcW w:w="679" w:type="pct"/>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Viši stručni suradnik</w:t>
            </w:r>
          </w:p>
        </w:tc>
        <w:tc>
          <w:tcPr>
            <w:tcW w:w="299"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w:t>
            </w:r>
          </w:p>
        </w:tc>
        <w:tc>
          <w:tcPr>
            <w:tcW w:w="59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6.</w:t>
            </w:r>
          </w:p>
        </w:tc>
        <w:tc>
          <w:tcPr>
            <w:tcW w:w="1004"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18"/>
                <w:szCs w:val="18"/>
              </w:rPr>
            </w:pPr>
            <w:r w:rsidRPr="00701397">
              <w:rPr>
                <w:rFonts w:ascii="Arial" w:hAnsi="Arial" w:cs="Arial"/>
                <w:b/>
                <w:bCs/>
                <w:sz w:val="18"/>
                <w:szCs w:val="18"/>
              </w:rPr>
              <w:t>-</w:t>
            </w:r>
          </w:p>
        </w:tc>
        <w:tc>
          <w:tcPr>
            <w:tcW w:w="417"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F2498E" w:rsidRPr="00701397" w:rsidTr="005439FC">
        <w:trPr>
          <w:trHeight w:val="60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Opis poslova i zadataka</w:t>
            </w:r>
          </w:p>
        </w:tc>
        <w:tc>
          <w:tcPr>
            <w:tcW w:w="1184" w:type="pct"/>
            <w:gridSpan w:val="2"/>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Pribli</w:t>
            </w:r>
            <w:r>
              <w:rPr>
                <w:rFonts w:ascii="Arial" w:hAnsi="Arial" w:cs="Arial"/>
                <w:b/>
                <w:bCs/>
                <w:color w:val="000000"/>
                <w:sz w:val="20"/>
                <w:szCs w:val="20"/>
              </w:rPr>
              <w:t>ž</w:t>
            </w:r>
            <w:r w:rsidRPr="00701397">
              <w:rPr>
                <w:rFonts w:ascii="Arial" w:hAnsi="Arial" w:cs="Arial"/>
                <w:b/>
                <w:bCs/>
                <w:color w:val="000000"/>
                <w:sz w:val="20"/>
                <w:szCs w:val="20"/>
              </w:rPr>
              <w:t>ni postotak vremena potreban za obavljanje pojedinog posla</w:t>
            </w:r>
          </w:p>
        </w:tc>
      </w:tr>
      <w:tr w:rsidR="00F2498E" w:rsidRPr="00701397" w:rsidTr="005439FC">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701397">
              <w:rPr>
                <w:rFonts w:ascii="Arial" w:hAnsi="Arial" w:cs="Arial"/>
                <w:color w:val="000000"/>
                <w:sz w:val="20"/>
                <w:szCs w:val="20"/>
              </w:rPr>
              <w:t>Organizacija međunarodne i regionalne suradnje Grada Dubrovnika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40%</w:t>
            </w:r>
          </w:p>
        </w:tc>
      </w:tr>
      <w:tr w:rsidR="00F2498E" w:rsidRPr="00701397" w:rsidTr="005439FC">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701397">
              <w:rPr>
                <w:rFonts w:ascii="Arial" w:hAnsi="Arial" w:cs="Arial"/>
                <w:color w:val="000000"/>
                <w:sz w:val="20"/>
                <w:szCs w:val="20"/>
              </w:rPr>
              <w:t>Održavanje suradnje s gradovima s kojima su potpisani sporazumi o suradnji i pripremi protokolarnih programa i međunarodnih delegacija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30%</w:t>
            </w:r>
          </w:p>
        </w:tc>
      </w:tr>
      <w:tr w:rsidR="00F2498E" w:rsidRPr="00701397" w:rsidTr="005439FC">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701397">
              <w:rPr>
                <w:rFonts w:ascii="Arial" w:hAnsi="Arial" w:cs="Arial"/>
                <w:color w:val="000000"/>
                <w:sz w:val="20"/>
                <w:szCs w:val="20"/>
              </w:rPr>
              <w:t>Obavljanje poslova vezanih uz članst</w:t>
            </w:r>
            <w:r>
              <w:rPr>
                <w:rFonts w:ascii="Arial" w:hAnsi="Arial" w:cs="Arial"/>
                <w:color w:val="000000"/>
                <w:sz w:val="20"/>
                <w:szCs w:val="20"/>
              </w:rPr>
              <w:t>vo Grada Dubrovnika u međunarod</w:t>
            </w:r>
            <w:r w:rsidRPr="00701397">
              <w:rPr>
                <w:rFonts w:ascii="Arial" w:hAnsi="Arial" w:cs="Arial"/>
                <w:color w:val="000000"/>
                <w:sz w:val="20"/>
                <w:szCs w:val="20"/>
              </w:rPr>
              <w:t>nim organizacijama, kao i provedba i sudjelovanje u međunarodnim programima i aktivnostima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20%</w:t>
            </w:r>
          </w:p>
        </w:tc>
      </w:tr>
      <w:tr w:rsidR="00F2498E" w:rsidRPr="00701397" w:rsidTr="005439FC">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701397">
              <w:rPr>
                <w:rFonts w:ascii="Arial" w:hAnsi="Arial" w:cs="Arial"/>
                <w:color w:val="000000"/>
                <w:sz w:val="20"/>
                <w:szCs w:val="20"/>
              </w:rPr>
              <w:t>Drugi poslovi po nalogu pročelnika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razine standardnih mjerila za klasifikaciju radnih mjesta</w:t>
            </w:r>
          </w:p>
        </w:tc>
      </w:tr>
      <w:tr w:rsidR="00F2498E" w:rsidRPr="00701397" w:rsidTr="005439FC">
        <w:trPr>
          <w:trHeight w:val="855"/>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w:t>
            </w:r>
            <w:r>
              <w:rPr>
                <w:rFonts w:ascii="Arial" w:hAnsi="Arial" w:cs="Arial"/>
                <w:sz w:val="20"/>
                <w:szCs w:val="20"/>
              </w:rPr>
              <w:t xml:space="preserve">j ili stručni diplomski studij </w:t>
            </w:r>
            <w:r w:rsidRPr="00DE31C6">
              <w:rPr>
                <w:rFonts w:ascii="Arial" w:hAnsi="Arial" w:cs="Arial"/>
                <w:sz w:val="20"/>
                <w:szCs w:val="20"/>
              </w:rPr>
              <w:t>međunarodnih odnosa i diplomacije</w:t>
            </w:r>
            <w:r>
              <w:rPr>
                <w:rFonts w:ascii="Arial" w:hAnsi="Arial" w:cs="Arial"/>
                <w:sz w:val="20"/>
                <w:szCs w:val="20"/>
              </w:rPr>
              <w:t xml:space="preserve">, </w:t>
            </w:r>
            <w:r w:rsidRPr="00DE31C6">
              <w:rPr>
                <w:rFonts w:ascii="Arial" w:hAnsi="Arial" w:cs="Arial"/>
                <w:sz w:val="20"/>
                <w:szCs w:val="20"/>
              </w:rPr>
              <w:t>novinarstva, ili odnosa s javnostima</w:t>
            </w:r>
            <w:r w:rsidRPr="00701397">
              <w:rPr>
                <w:rFonts w:ascii="Arial" w:hAnsi="Arial" w:cs="Arial"/>
                <w:color w:val="000000"/>
                <w:sz w:val="20"/>
                <w:szCs w:val="20"/>
              </w:rPr>
              <w:t>,</w:t>
            </w:r>
            <w:r>
              <w:rPr>
                <w:rFonts w:ascii="Arial" w:hAnsi="Arial" w:cs="Arial"/>
                <w:color w:val="000000"/>
                <w:sz w:val="20"/>
                <w:szCs w:val="20"/>
              </w:rPr>
              <w:t xml:space="preserve"> prava, politologije ili ekonomije,</w:t>
            </w:r>
            <w:r w:rsidRPr="00701397">
              <w:rPr>
                <w:rFonts w:ascii="Arial" w:hAnsi="Arial" w:cs="Arial"/>
                <w:color w:val="000000"/>
                <w:sz w:val="20"/>
                <w:szCs w:val="20"/>
              </w:rPr>
              <w:t xml:space="preserve"> najmanje jedna godina radnog iskustva na odgovarajućim poslovima, položen državni ispit, poznavanje rada na računalu, poznavanje dva svjetska jezika</w:t>
            </w:r>
          </w:p>
        </w:tc>
      </w:tr>
      <w:tr w:rsidR="00F2498E" w:rsidRPr="00701397" w:rsidTr="005439FC">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701397">
              <w:rPr>
                <w:rFonts w:ascii="Arial" w:hAnsi="Arial" w:cs="Arial"/>
                <w:color w:val="000000"/>
                <w:sz w:val="20"/>
                <w:szCs w:val="20"/>
              </w:rPr>
              <w:t>Stupanj složenosti uključuje stalne složenije  stručne poslove unutar upravnog tijela</w:t>
            </w:r>
          </w:p>
        </w:tc>
      </w:tr>
      <w:tr w:rsidR="00F2498E" w:rsidRPr="00701397" w:rsidTr="005439FC">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CF7DB0">
              <w:rPr>
                <w:rFonts w:ascii="Arial" w:hAnsi="Arial" w:cs="Arial"/>
                <w:color w:val="000000"/>
                <w:sz w:val="20"/>
                <w:szCs w:val="20"/>
              </w:rPr>
              <w:t xml:space="preserve">Stupanj samostalnosti uključuje obavljanje poslova uz  redoviti nadzor i upute nadređenog službenika u svim </w:t>
            </w:r>
            <w:r>
              <w:rPr>
                <w:rFonts w:ascii="Arial" w:hAnsi="Arial" w:cs="Arial"/>
                <w:color w:val="000000"/>
                <w:sz w:val="20"/>
                <w:szCs w:val="20"/>
              </w:rPr>
              <w:t xml:space="preserve">predmetima i </w:t>
            </w:r>
            <w:r w:rsidRPr="00CF7DB0">
              <w:rPr>
                <w:rFonts w:ascii="Arial" w:hAnsi="Arial" w:cs="Arial"/>
                <w:color w:val="000000"/>
                <w:sz w:val="20"/>
                <w:szCs w:val="20"/>
              </w:rPr>
              <w:t>poslovima</w:t>
            </w:r>
          </w:p>
        </w:tc>
      </w:tr>
      <w:tr w:rsidR="00F2498E" w:rsidRPr="00701397" w:rsidTr="005439FC">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701397">
              <w:rPr>
                <w:rFonts w:ascii="Arial" w:hAnsi="Arial" w:cs="Arial"/>
                <w:color w:val="000000"/>
                <w:sz w:val="20"/>
                <w:szCs w:val="20"/>
              </w:rPr>
              <w:t xml:space="preserve">Stupanj odgovornosti uključuje odgovornost za materijalne resurse s kojima službenik radi te pravilnu primjenu utvrđenih postupaka i metoda rada </w:t>
            </w:r>
          </w:p>
        </w:tc>
      </w:tr>
      <w:tr w:rsidR="00F2498E" w:rsidRPr="00701397" w:rsidTr="005439FC">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both"/>
              <w:rPr>
                <w:rFonts w:ascii="Arial" w:hAnsi="Arial" w:cs="Arial"/>
                <w:color w:val="000000"/>
                <w:sz w:val="20"/>
                <w:szCs w:val="20"/>
              </w:rPr>
            </w:pPr>
            <w:r w:rsidRPr="00701397">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bl>
    <w:p w:rsidR="00F2498E" w:rsidRDefault="00F2498E" w:rsidP="00F2498E"/>
    <w:p w:rsidR="00F2498E" w:rsidRDefault="00F2498E" w:rsidP="00F2498E"/>
    <w:p w:rsidR="00FC771D" w:rsidRDefault="00FC771D" w:rsidP="00F2498E"/>
    <w:tbl>
      <w:tblPr>
        <w:tblW w:w="5000" w:type="pct"/>
        <w:tblLook w:val="04A0" w:firstRow="1" w:lastRow="0" w:firstColumn="1" w:lastColumn="0" w:noHBand="0" w:noVBand="1"/>
      </w:tblPr>
      <w:tblGrid>
        <w:gridCol w:w="921"/>
        <w:gridCol w:w="2228"/>
        <w:gridCol w:w="1412"/>
        <w:gridCol w:w="1230"/>
        <w:gridCol w:w="1920"/>
        <w:gridCol w:w="835"/>
        <w:gridCol w:w="1687"/>
        <w:gridCol w:w="656"/>
        <w:gridCol w:w="2175"/>
        <w:gridCol w:w="1212"/>
      </w:tblGrid>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 xml:space="preserve">BROJ </w:t>
            </w:r>
          </w:p>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RADNOG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MJESTA</w:t>
            </w:r>
          </w:p>
        </w:tc>
        <w:tc>
          <w:tcPr>
            <w:tcW w:w="1282" w:type="pct"/>
            <w:gridSpan w:val="2"/>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rPr>
                <w:rFonts w:ascii="Arial" w:hAnsi="Arial" w:cs="Arial"/>
                <w:b/>
                <w:bCs/>
                <w:sz w:val="20"/>
                <w:szCs w:val="20"/>
              </w:rPr>
            </w:pPr>
            <w:r w:rsidRPr="00DE31C6">
              <w:rPr>
                <w:rFonts w:ascii="Arial" w:hAnsi="Arial" w:cs="Arial"/>
                <w:color w:val="000000"/>
                <w:sz w:val="16"/>
                <w:szCs w:val="16"/>
              </w:rPr>
              <w:t>NAZIV RADNOG MJESTA</w:t>
            </w:r>
          </w:p>
        </w:tc>
        <w:tc>
          <w:tcPr>
            <w:tcW w:w="423"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KATEGORIJA</w:t>
            </w:r>
          </w:p>
        </w:tc>
        <w:tc>
          <w:tcPr>
            <w:tcW w:w="676" w:type="pct"/>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POTKATEGORIJA</w:t>
            </w:r>
          </w:p>
        </w:tc>
        <w:tc>
          <w:tcPr>
            <w:tcW w:w="296"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RAZINA</w:t>
            </w:r>
          </w:p>
        </w:tc>
        <w:tc>
          <w:tcPr>
            <w:tcW w:w="594"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RANG</w:t>
            </w:r>
          </w:p>
        </w:tc>
        <w:tc>
          <w:tcPr>
            <w:tcW w:w="998" w:type="pct"/>
            <w:gridSpan w:val="2"/>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F2498E" w:rsidRPr="00701397" w:rsidRDefault="00F2498E" w:rsidP="005439FC">
            <w:pPr>
              <w:jc w:val="center"/>
              <w:rPr>
                <w:rFonts w:ascii="Arial" w:hAnsi="Arial" w:cs="Arial"/>
                <w:b/>
                <w:bCs/>
                <w:sz w:val="18"/>
                <w:szCs w:val="18"/>
              </w:rPr>
            </w:pPr>
            <w:r w:rsidRPr="00DE31C6">
              <w:rPr>
                <w:rFonts w:ascii="Arial" w:hAnsi="Arial" w:cs="Arial"/>
                <w:color w:val="000000"/>
                <w:sz w:val="16"/>
                <w:szCs w:val="16"/>
              </w:rPr>
              <w:t>USTROJSTVENE JEDINICE</w:t>
            </w:r>
          </w:p>
        </w:tc>
        <w:tc>
          <w:tcPr>
            <w:tcW w:w="415"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BROJ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IZVRŠITELJA</w:t>
            </w:r>
          </w:p>
        </w:tc>
      </w:tr>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12.6.</w:t>
            </w:r>
          </w:p>
        </w:tc>
        <w:tc>
          <w:tcPr>
            <w:tcW w:w="1282" w:type="pct"/>
            <w:gridSpan w:val="2"/>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rPr>
                <w:rFonts w:ascii="Arial" w:hAnsi="Arial" w:cs="Arial"/>
                <w:b/>
                <w:bCs/>
                <w:sz w:val="20"/>
                <w:szCs w:val="20"/>
              </w:rPr>
            </w:pPr>
            <w:r w:rsidRPr="00701397">
              <w:rPr>
                <w:rFonts w:ascii="Arial" w:hAnsi="Arial" w:cs="Arial"/>
                <w:b/>
                <w:bCs/>
                <w:sz w:val="20"/>
                <w:szCs w:val="20"/>
              </w:rPr>
              <w:t>Savjetnik I</w:t>
            </w:r>
          </w:p>
        </w:tc>
        <w:tc>
          <w:tcPr>
            <w:tcW w:w="423"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II.</w:t>
            </w:r>
          </w:p>
        </w:tc>
        <w:tc>
          <w:tcPr>
            <w:tcW w:w="676" w:type="pct"/>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Savjetnik</w:t>
            </w:r>
          </w:p>
        </w:tc>
        <w:tc>
          <w:tcPr>
            <w:tcW w:w="29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w:t>
            </w:r>
          </w:p>
        </w:tc>
        <w:tc>
          <w:tcPr>
            <w:tcW w:w="594"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5.</w:t>
            </w:r>
          </w:p>
        </w:tc>
        <w:tc>
          <w:tcPr>
            <w:tcW w:w="998"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18"/>
                <w:szCs w:val="18"/>
              </w:rPr>
            </w:pPr>
            <w:r w:rsidRPr="00701397">
              <w:rPr>
                <w:rFonts w:ascii="Arial" w:hAnsi="Arial" w:cs="Arial"/>
                <w:b/>
                <w:bCs/>
                <w:sz w:val="18"/>
                <w:szCs w:val="18"/>
              </w:rPr>
              <w:t>-</w:t>
            </w:r>
          </w:p>
        </w:tc>
        <w:tc>
          <w:tcPr>
            <w:tcW w:w="415"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2</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F2498E" w:rsidRPr="00701397" w:rsidTr="005439FC">
        <w:trPr>
          <w:trHeight w:val="60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Opis poslova i zadataka</w:t>
            </w:r>
          </w:p>
        </w:tc>
        <w:tc>
          <w:tcPr>
            <w:tcW w:w="1180" w:type="pct"/>
            <w:gridSpan w:val="2"/>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Pribli</w:t>
            </w:r>
            <w:r>
              <w:rPr>
                <w:rFonts w:ascii="Arial" w:hAnsi="Arial" w:cs="Arial"/>
                <w:b/>
                <w:bCs/>
                <w:color w:val="000000"/>
                <w:sz w:val="20"/>
                <w:szCs w:val="20"/>
              </w:rPr>
              <w:t>ž</w:t>
            </w:r>
            <w:r w:rsidRPr="00701397">
              <w:rPr>
                <w:rFonts w:ascii="Arial" w:hAnsi="Arial" w:cs="Arial"/>
                <w:b/>
                <w:bCs/>
                <w:color w:val="000000"/>
                <w:sz w:val="20"/>
                <w:szCs w:val="20"/>
              </w:rPr>
              <w:t>ni postotak vremena potreban za obavljanje pojedinog posla</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Stručna obrada natječaja Europske unije i priprema projektnih prijedloga za programe i projekte Europske unije</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30%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Organizacija bilateralne i regionalne suradnje Grada Dubrovnika, pripremanje sporazuma o suradnji te provedba i sudjelovanje u međunarodnim programima i aktivnostima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20%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Priprema, planiranje, provedba, praćenje i vrednovanje programa i projekata za korištenje sredstava fondova Europske unije te drugih međunarodnih izvora financiranja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40%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Drugi poslovi po nalogu pročelnika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1B2101" w:rsidP="005439FC">
            <w:pPr>
              <w:jc w:val="center"/>
              <w:rPr>
                <w:rFonts w:ascii="Arial" w:hAnsi="Arial" w:cs="Arial"/>
                <w:b/>
                <w:bCs/>
                <w:color w:val="000000"/>
                <w:sz w:val="20"/>
                <w:szCs w:val="20"/>
              </w:rPr>
            </w:pPr>
            <w:r>
              <w:rPr>
                <w:noProof/>
                <w14:ligatures w14:val="standardContextual"/>
              </w:rPr>
              <mc:AlternateContent>
                <mc:Choice Requires="wps">
                  <w:drawing>
                    <wp:anchor distT="0" distB="0" distL="114300" distR="114300" simplePos="0" relativeHeight="251659264" behindDoc="0" locked="0" layoutInCell="1" allowOverlap="1" wp14:anchorId="0D94140B" wp14:editId="04D19D1A">
                      <wp:simplePos x="0" y="0"/>
                      <wp:positionH relativeFrom="column">
                        <wp:posOffset>-52070</wp:posOffset>
                      </wp:positionH>
                      <wp:positionV relativeFrom="paragraph">
                        <wp:posOffset>-2863215</wp:posOffset>
                      </wp:positionV>
                      <wp:extent cx="9029700" cy="5286375"/>
                      <wp:effectExtent l="0" t="0" r="19050" b="28575"/>
                      <wp:wrapNone/>
                      <wp:docPr id="447018286" name="Straight Connector 4"/>
                      <wp:cNvGraphicFramePr/>
                      <a:graphic xmlns:a="http://schemas.openxmlformats.org/drawingml/2006/main">
                        <a:graphicData uri="http://schemas.microsoft.com/office/word/2010/wordprocessingShape">
                          <wps:wsp>
                            <wps:cNvCnPr/>
                            <wps:spPr>
                              <a:xfrm flipV="1">
                                <a:off x="0" y="0"/>
                                <a:ext cx="9029700" cy="528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0F40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5.45pt" to="706.9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" strokecolor="black [3200]" strokeweight=".5pt">
                      <v:stroke joinstyle="miter"/>
                    </v:line>
                  </w:pict>
                </mc:Fallback>
              </mc:AlternateContent>
            </w:r>
            <w:r w:rsidR="00F2498E" w:rsidRPr="00701397">
              <w:rPr>
                <w:rFonts w:ascii="Arial" w:hAnsi="Arial" w:cs="Arial"/>
                <w:b/>
                <w:bCs/>
                <w:color w:val="000000"/>
                <w:sz w:val="20"/>
                <w:szCs w:val="20"/>
              </w:rPr>
              <w:t>Opis razine standardnih mjerila za klasifikaciju radnih mjesta</w:t>
            </w:r>
          </w:p>
        </w:tc>
      </w:tr>
      <w:tr w:rsidR="00F2498E" w:rsidRPr="00701397" w:rsidTr="005439FC">
        <w:trPr>
          <w:trHeight w:val="795"/>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magistar struke: pravne, politološke, novinarstva, međunarodnih odnosa i diplomacije ili odnosa s javnostima i magistar ili stručni specijalist ekonomske i građevinske struke, najmanje tri godine radnog iskustva na odgovarajućim poslovima, položen državni stručni ispit, poznavanje rada na računalu, poznavanje dva svjetska jezika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složenosti uključuje suradnju u izradi akata iz djelokruga upravnog tijela, rješavanje složenih predmeta, te rješavanje problema uz upute i nadzor rukovodećeg službenika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samostalnosti uključuje češći nadzor te opće i specifične upute rukovodećeg službenika u pojedinim predmetima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 xml:space="preserve">Stupanj odgovornosti uključuje odgovornost za materijalne resurse s kojima službenik radi, pravilnu primjenu postupaka i metoda rada te provedbu pojedinačnih odluka </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stručne komunikacije uključuje kontakte unutar i izvan upravnog tijela u svrhu prikupljanja ili razmjene informacija</w:t>
            </w:r>
          </w:p>
        </w:tc>
      </w:tr>
    </w:tbl>
    <w:p w:rsidR="00F2498E" w:rsidRDefault="00F2498E" w:rsidP="00F2498E"/>
    <w:p w:rsidR="001B2101" w:rsidRDefault="001B2101" w:rsidP="00F2498E"/>
    <w:p w:rsidR="00F2498E" w:rsidRDefault="00F2498E" w:rsidP="00F2498E"/>
    <w:tbl>
      <w:tblPr>
        <w:tblW w:w="5000" w:type="pct"/>
        <w:tblLook w:val="04A0" w:firstRow="1" w:lastRow="0" w:firstColumn="1" w:lastColumn="0" w:noHBand="0" w:noVBand="1"/>
      </w:tblPr>
      <w:tblGrid>
        <w:gridCol w:w="921"/>
        <w:gridCol w:w="2228"/>
        <w:gridCol w:w="1412"/>
        <w:gridCol w:w="1230"/>
        <w:gridCol w:w="1920"/>
        <w:gridCol w:w="835"/>
        <w:gridCol w:w="1687"/>
        <w:gridCol w:w="656"/>
        <w:gridCol w:w="2175"/>
        <w:gridCol w:w="1212"/>
      </w:tblGrid>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 xml:space="preserve">BROJ </w:t>
            </w:r>
          </w:p>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RADNOG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MJESTA</w:t>
            </w:r>
          </w:p>
        </w:tc>
        <w:tc>
          <w:tcPr>
            <w:tcW w:w="1282" w:type="pct"/>
            <w:gridSpan w:val="2"/>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rPr>
                <w:rFonts w:ascii="Arial" w:hAnsi="Arial" w:cs="Arial"/>
                <w:b/>
                <w:bCs/>
                <w:sz w:val="20"/>
                <w:szCs w:val="20"/>
              </w:rPr>
            </w:pPr>
            <w:r w:rsidRPr="00DE31C6">
              <w:rPr>
                <w:rFonts w:ascii="Arial" w:hAnsi="Arial" w:cs="Arial"/>
                <w:color w:val="000000"/>
                <w:sz w:val="16"/>
                <w:szCs w:val="16"/>
              </w:rPr>
              <w:t>NAZIV RADNOG MJESTA</w:t>
            </w:r>
          </w:p>
        </w:tc>
        <w:tc>
          <w:tcPr>
            <w:tcW w:w="423"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KATEGORIJA</w:t>
            </w:r>
          </w:p>
        </w:tc>
        <w:tc>
          <w:tcPr>
            <w:tcW w:w="676" w:type="pct"/>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POTKATEGORIJA</w:t>
            </w:r>
          </w:p>
        </w:tc>
        <w:tc>
          <w:tcPr>
            <w:tcW w:w="296"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RAZINA</w:t>
            </w:r>
          </w:p>
        </w:tc>
        <w:tc>
          <w:tcPr>
            <w:tcW w:w="594"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RANG</w:t>
            </w:r>
          </w:p>
        </w:tc>
        <w:tc>
          <w:tcPr>
            <w:tcW w:w="998" w:type="pct"/>
            <w:gridSpan w:val="2"/>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F2498E" w:rsidRPr="00701397" w:rsidRDefault="00F2498E" w:rsidP="005439FC">
            <w:pPr>
              <w:jc w:val="center"/>
              <w:rPr>
                <w:rFonts w:ascii="Arial" w:hAnsi="Arial" w:cs="Arial"/>
                <w:b/>
                <w:bCs/>
                <w:sz w:val="18"/>
                <w:szCs w:val="18"/>
              </w:rPr>
            </w:pPr>
            <w:r w:rsidRPr="00DE31C6">
              <w:rPr>
                <w:rFonts w:ascii="Arial" w:hAnsi="Arial" w:cs="Arial"/>
                <w:color w:val="000000"/>
                <w:sz w:val="16"/>
                <w:szCs w:val="16"/>
              </w:rPr>
              <w:t>USTROJSTVENE JEDINICE</w:t>
            </w:r>
          </w:p>
        </w:tc>
        <w:tc>
          <w:tcPr>
            <w:tcW w:w="416"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BROJ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IZVRŠITELJA</w:t>
            </w:r>
          </w:p>
        </w:tc>
      </w:tr>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12.6.1.</w:t>
            </w:r>
          </w:p>
        </w:tc>
        <w:tc>
          <w:tcPr>
            <w:tcW w:w="1282" w:type="pct"/>
            <w:gridSpan w:val="2"/>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rPr>
                <w:rFonts w:ascii="Arial" w:hAnsi="Arial" w:cs="Arial"/>
                <w:b/>
                <w:bCs/>
                <w:sz w:val="20"/>
                <w:szCs w:val="20"/>
              </w:rPr>
            </w:pPr>
            <w:r w:rsidRPr="00701397">
              <w:rPr>
                <w:rFonts w:ascii="Arial" w:hAnsi="Arial" w:cs="Arial"/>
                <w:b/>
                <w:bCs/>
                <w:sz w:val="20"/>
                <w:szCs w:val="20"/>
              </w:rPr>
              <w:t>Savjetnik II</w:t>
            </w:r>
          </w:p>
        </w:tc>
        <w:tc>
          <w:tcPr>
            <w:tcW w:w="423"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II.</w:t>
            </w:r>
          </w:p>
        </w:tc>
        <w:tc>
          <w:tcPr>
            <w:tcW w:w="676" w:type="pct"/>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Savjetnik</w:t>
            </w:r>
          </w:p>
        </w:tc>
        <w:tc>
          <w:tcPr>
            <w:tcW w:w="29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w:t>
            </w:r>
          </w:p>
        </w:tc>
        <w:tc>
          <w:tcPr>
            <w:tcW w:w="594"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5.</w:t>
            </w:r>
          </w:p>
        </w:tc>
        <w:tc>
          <w:tcPr>
            <w:tcW w:w="998"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18"/>
                <w:szCs w:val="18"/>
              </w:rPr>
            </w:pPr>
            <w:r w:rsidRPr="00701397">
              <w:rPr>
                <w:rFonts w:ascii="Arial" w:hAnsi="Arial" w:cs="Arial"/>
                <w:b/>
                <w:bCs/>
                <w:sz w:val="18"/>
                <w:szCs w:val="18"/>
              </w:rPr>
              <w:t>-</w:t>
            </w:r>
          </w:p>
        </w:tc>
        <w:tc>
          <w:tcPr>
            <w:tcW w:w="41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2</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F2498E" w:rsidRPr="00701397" w:rsidTr="005439FC">
        <w:trPr>
          <w:trHeight w:val="60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Opis poslova i zadataka</w:t>
            </w:r>
          </w:p>
        </w:tc>
        <w:tc>
          <w:tcPr>
            <w:tcW w:w="1180" w:type="pct"/>
            <w:gridSpan w:val="2"/>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Približni postotak vremena potreban za obavljanje pojedinog posla</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Priprema projektnih prijedloga i projektne dokumentacije sukladno objavi poziva za financiranje putem EU fondova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30%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Planiranje i vrednovanje programa i projekata za korištenje sredstava fondova Europske unije te drugih međunarodnih izvora financiranja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20%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Vođenje i izvještavanje/administriranje EU projekata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40%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1B2101" w:rsidP="005439FC">
            <w:pPr>
              <w:rPr>
                <w:rFonts w:ascii="Arial" w:hAnsi="Arial" w:cs="Arial"/>
                <w:color w:val="000000"/>
                <w:sz w:val="20"/>
                <w:szCs w:val="20"/>
              </w:rPr>
            </w:pPr>
            <w:r>
              <w:rPr>
                <w:noProof/>
                <w14:ligatures w14:val="standardContextual"/>
              </w:rPr>
              <mc:AlternateContent>
                <mc:Choice Requires="wps">
                  <w:drawing>
                    <wp:anchor distT="0" distB="0" distL="114300" distR="114300" simplePos="0" relativeHeight="251666432" behindDoc="0" locked="0" layoutInCell="1" allowOverlap="1" wp14:anchorId="05960289" wp14:editId="66EBE642">
                      <wp:simplePos x="0" y="0"/>
                      <wp:positionH relativeFrom="column">
                        <wp:posOffset>33655</wp:posOffset>
                      </wp:positionH>
                      <wp:positionV relativeFrom="paragraph">
                        <wp:posOffset>-2500630</wp:posOffset>
                      </wp:positionV>
                      <wp:extent cx="8905875" cy="5257800"/>
                      <wp:effectExtent l="0" t="0" r="28575" b="19050"/>
                      <wp:wrapNone/>
                      <wp:docPr id="1" name="Straight Connector 4"/>
                      <wp:cNvGraphicFramePr/>
                      <a:graphic xmlns:a="http://schemas.openxmlformats.org/drawingml/2006/main">
                        <a:graphicData uri="http://schemas.microsoft.com/office/word/2010/wordprocessingShape">
                          <wps:wsp>
                            <wps:cNvCnPr/>
                            <wps:spPr>
                              <a:xfrm flipV="1">
                                <a:off x="0" y="0"/>
                                <a:ext cx="8905875" cy="5257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B14A24"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96.9pt" to="703.9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" strokecolor="windowText" strokeweight=".5pt">
                      <v:stroke joinstyle="miter"/>
                    </v:line>
                  </w:pict>
                </mc:Fallback>
              </mc:AlternateContent>
            </w:r>
            <w:r w:rsidR="00F2498E" w:rsidRPr="00701397">
              <w:rPr>
                <w:rFonts w:ascii="Arial" w:hAnsi="Arial" w:cs="Arial"/>
                <w:color w:val="000000"/>
                <w:sz w:val="20"/>
                <w:szCs w:val="20"/>
              </w:rPr>
              <w:t>Drugi poslovi po nalogu pročelnika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razine standardnih mjerila za klasifikaciju radnih mjesta</w:t>
            </w:r>
          </w:p>
        </w:tc>
      </w:tr>
      <w:tr w:rsidR="00F2498E" w:rsidRPr="00701397" w:rsidTr="005439FC">
        <w:trPr>
          <w:trHeight w:val="795"/>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magistar međunarodnih odnosa i diplomacije, novinarstva ili odnosa s javnostima ili magistar ili stručni specijalist pravne, politološke ili ekonomske struke, najmanje tri godine radnog iskustva na odgovarajućim poslovima, položen državni stručni ispit, poznavanje rada na računalu, poznavanje dva svjetska jezika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složenosti uključuje suradnju u izradi akata iz djelokruga upravnog odjela, rješavanje složenih predmeta, te rješavanje problema uz upute i nadzor rukovodećeg službenika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samostalnosti uključuje češći nadzor te opće i specifične upute rukovodećeg službenika u pojedinim predmetima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odgovornosti uključuje odgovornost za materijalne resurse s kojima službenik radi, pravilnu primjenu postupaka i metoda rada te provedbe pojedinačnih odluka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stručne komunikacije uključuje kontakte unutar i izvan upravnog tijela u svrhu prikupljanja ili razmjene informacija</w:t>
            </w:r>
          </w:p>
        </w:tc>
      </w:tr>
    </w:tbl>
    <w:p w:rsidR="00F2498E" w:rsidRDefault="00F2498E" w:rsidP="00F2498E"/>
    <w:p w:rsidR="001B2101" w:rsidRDefault="001B2101" w:rsidP="00F2498E"/>
    <w:p w:rsidR="00F2498E" w:rsidRDefault="00F2498E" w:rsidP="00F2498E"/>
    <w:tbl>
      <w:tblPr>
        <w:tblW w:w="5000" w:type="pct"/>
        <w:tblLook w:val="04A0" w:firstRow="1" w:lastRow="0" w:firstColumn="1" w:lastColumn="0" w:noHBand="0" w:noVBand="1"/>
      </w:tblPr>
      <w:tblGrid>
        <w:gridCol w:w="921"/>
        <w:gridCol w:w="2228"/>
        <w:gridCol w:w="1412"/>
        <w:gridCol w:w="1230"/>
        <w:gridCol w:w="1920"/>
        <w:gridCol w:w="835"/>
        <w:gridCol w:w="1687"/>
        <w:gridCol w:w="656"/>
        <w:gridCol w:w="2175"/>
        <w:gridCol w:w="1212"/>
      </w:tblGrid>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 xml:space="preserve">BROJ </w:t>
            </w:r>
          </w:p>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RADNOG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MJESTA</w:t>
            </w:r>
          </w:p>
        </w:tc>
        <w:tc>
          <w:tcPr>
            <w:tcW w:w="1282" w:type="pct"/>
            <w:gridSpan w:val="2"/>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rPr>
                <w:rFonts w:ascii="Arial" w:hAnsi="Arial" w:cs="Arial"/>
                <w:b/>
                <w:bCs/>
                <w:sz w:val="20"/>
                <w:szCs w:val="20"/>
              </w:rPr>
            </w:pPr>
            <w:r w:rsidRPr="00DE31C6">
              <w:rPr>
                <w:rFonts w:ascii="Arial" w:hAnsi="Arial" w:cs="Arial"/>
                <w:color w:val="000000"/>
                <w:sz w:val="16"/>
                <w:szCs w:val="16"/>
              </w:rPr>
              <w:t>NAZIV RADNOG MJESTA</w:t>
            </w:r>
          </w:p>
        </w:tc>
        <w:tc>
          <w:tcPr>
            <w:tcW w:w="423"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KATEGORIJA</w:t>
            </w:r>
          </w:p>
        </w:tc>
        <w:tc>
          <w:tcPr>
            <w:tcW w:w="676" w:type="pct"/>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POTKATEGORIJA</w:t>
            </w:r>
          </w:p>
        </w:tc>
        <w:tc>
          <w:tcPr>
            <w:tcW w:w="296"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RAZINA</w:t>
            </w:r>
          </w:p>
        </w:tc>
        <w:tc>
          <w:tcPr>
            <w:tcW w:w="594"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RANG</w:t>
            </w:r>
          </w:p>
        </w:tc>
        <w:tc>
          <w:tcPr>
            <w:tcW w:w="998" w:type="pct"/>
            <w:gridSpan w:val="2"/>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F2498E" w:rsidRPr="00701397" w:rsidRDefault="00F2498E" w:rsidP="005439FC">
            <w:pPr>
              <w:jc w:val="center"/>
              <w:rPr>
                <w:rFonts w:ascii="Arial" w:hAnsi="Arial" w:cs="Arial"/>
                <w:b/>
                <w:bCs/>
                <w:sz w:val="18"/>
                <w:szCs w:val="18"/>
              </w:rPr>
            </w:pPr>
            <w:r w:rsidRPr="00DE31C6">
              <w:rPr>
                <w:rFonts w:ascii="Arial" w:hAnsi="Arial" w:cs="Arial"/>
                <w:color w:val="000000"/>
                <w:sz w:val="16"/>
                <w:szCs w:val="16"/>
              </w:rPr>
              <w:t>USTROJSTVENE JEDINICE</w:t>
            </w:r>
          </w:p>
        </w:tc>
        <w:tc>
          <w:tcPr>
            <w:tcW w:w="416"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BROJ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IZVRŠITELJA</w:t>
            </w:r>
          </w:p>
        </w:tc>
      </w:tr>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12.6.2.</w:t>
            </w:r>
          </w:p>
        </w:tc>
        <w:tc>
          <w:tcPr>
            <w:tcW w:w="1282" w:type="pct"/>
            <w:gridSpan w:val="2"/>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rPr>
                <w:rFonts w:ascii="Arial" w:hAnsi="Arial" w:cs="Arial"/>
                <w:b/>
                <w:bCs/>
                <w:sz w:val="20"/>
                <w:szCs w:val="20"/>
              </w:rPr>
            </w:pPr>
            <w:r w:rsidRPr="00701397">
              <w:rPr>
                <w:rFonts w:ascii="Arial" w:hAnsi="Arial" w:cs="Arial"/>
                <w:b/>
                <w:bCs/>
                <w:sz w:val="20"/>
                <w:szCs w:val="20"/>
              </w:rPr>
              <w:t>Savjetnik III</w:t>
            </w:r>
          </w:p>
        </w:tc>
        <w:tc>
          <w:tcPr>
            <w:tcW w:w="423"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II.</w:t>
            </w:r>
          </w:p>
        </w:tc>
        <w:tc>
          <w:tcPr>
            <w:tcW w:w="676" w:type="pct"/>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Savjetnik</w:t>
            </w:r>
          </w:p>
        </w:tc>
        <w:tc>
          <w:tcPr>
            <w:tcW w:w="29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w:t>
            </w:r>
          </w:p>
        </w:tc>
        <w:tc>
          <w:tcPr>
            <w:tcW w:w="594"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5.</w:t>
            </w:r>
          </w:p>
        </w:tc>
        <w:tc>
          <w:tcPr>
            <w:tcW w:w="998"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18"/>
                <w:szCs w:val="18"/>
              </w:rPr>
            </w:pPr>
            <w:r w:rsidRPr="00701397">
              <w:rPr>
                <w:rFonts w:ascii="Arial" w:hAnsi="Arial" w:cs="Arial"/>
                <w:b/>
                <w:bCs/>
                <w:sz w:val="18"/>
                <w:szCs w:val="18"/>
              </w:rPr>
              <w:t>-</w:t>
            </w:r>
          </w:p>
        </w:tc>
        <w:tc>
          <w:tcPr>
            <w:tcW w:w="41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2</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F2498E" w:rsidRPr="00701397" w:rsidTr="005439FC">
        <w:trPr>
          <w:trHeight w:val="60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Opis poslova i zadataka</w:t>
            </w:r>
          </w:p>
        </w:tc>
        <w:tc>
          <w:tcPr>
            <w:tcW w:w="1180" w:type="pct"/>
            <w:gridSpan w:val="2"/>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Približni postotak vremena potreban za obavljanje pojedinog posla</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Priprema projektnih prijedloga i projektne dokumentacije sukladno objavi poziva za financiranje putem EU fondova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40%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Planiranje i vrednovanje programa i projekata za korištenje sredstava fondova Europske unije te drugih međunarodnih izvora financiranja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20%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Vođenje i izvještavanje/administriranje EU projekata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30%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1B2101" w:rsidP="005439FC">
            <w:pPr>
              <w:rPr>
                <w:rFonts w:ascii="Arial" w:hAnsi="Arial" w:cs="Arial"/>
                <w:color w:val="000000"/>
                <w:sz w:val="20"/>
                <w:szCs w:val="20"/>
              </w:rPr>
            </w:pPr>
            <w:r>
              <w:rPr>
                <w:noProof/>
                <w14:ligatures w14:val="standardContextual"/>
              </w:rPr>
              <mc:AlternateContent>
                <mc:Choice Requires="wps">
                  <w:drawing>
                    <wp:anchor distT="0" distB="0" distL="114300" distR="114300" simplePos="0" relativeHeight="251668480" behindDoc="0" locked="0" layoutInCell="1" allowOverlap="1" wp14:anchorId="05960289" wp14:editId="66EBE642">
                      <wp:simplePos x="0" y="0"/>
                      <wp:positionH relativeFrom="column">
                        <wp:posOffset>-99695</wp:posOffset>
                      </wp:positionH>
                      <wp:positionV relativeFrom="paragraph">
                        <wp:posOffset>-2529205</wp:posOffset>
                      </wp:positionV>
                      <wp:extent cx="9077325" cy="5381625"/>
                      <wp:effectExtent l="0" t="0" r="28575" b="28575"/>
                      <wp:wrapNone/>
                      <wp:docPr id="2" name="Straight Connector 4"/>
                      <wp:cNvGraphicFramePr/>
                      <a:graphic xmlns:a="http://schemas.openxmlformats.org/drawingml/2006/main">
                        <a:graphicData uri="http://schemas.microsoft.com/office/word/2010/wordprocessingShape">
                          <wps:wsp>
                            <wps:cNvCnPr/>
                            <wps:spPr>
                              <a:xfrm flipV="1">
                                <a:off x="0" y="0"/>
                                <a:ext cx="9077325" cy="5381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BC28F" id="Straight Connector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99.15pt" to="706.9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" strokecolor="windowText" strokeweight=".5pt">
                      <v:stroke joinstyle="miter"/>
                    </v:line>
                  </w:pict>
                </mc:Fallback>
              </mc:AlternateContent>
            </w:r>
            <w:r w:rsidR="00F2498E" w:rsidRPr="00701397">
              <w:rPr>
                <w:rFonts w:ascii="Arial" w:hAnsi="Arial" w:cs="Arial"/>
                <w:color w:val="000000"/>
                <w:sz w:val="20"/>
                <w:szCs w:val="20"/>
              </w:rPr>
              <w:t>Drugi poslovi po nalogu pročelnika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razine standardnih mjerila za klasifikaciju radnih mjesta</w:t>
            </w:r>
          </w:p>
        </w:tc>
      </w:tr>
      <w:tr w:rsidR="00F2498E" w:rsidRPr="00701397" w:rsidTr="005439FC">
        <w:trPr>
          <w:trHeight w:val="795"/>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magistar međunarodnih odnosa i diplomacije, novinarstva ili odnosa s javnostima ili magistar ili stručni specijalist pravne, politološke ili ekonomske struke, najmanje tri godine radnog iskustva na odgovarajućim poslovima, položen državni stručni ispit, poznavanje rada na računalu, poznavanje dva svjetska jezika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složenosti uključuje suradnju u izradi akata iz djelokruga upravnog odjela, rješavanje složenih predmeta, te rješavanje problema uz upute i nadzor rukovodećeg službenika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samostalnosti uključuje češći nadzor te opće i specifične upute rukovodećeg službenika u pojedinim predmetima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odgovornosti uključuje odgovornost za materijalne resurse s kojima službenik radi, pravilnu primjenu postupaka i metoda rada te provedbe pojedinačnih odluka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stručne komunikacije uključuje kontakte unutar i izvan upravnog tijela u svrhu prikupljanja ili razmjene informacija</w:t>
            </w:r>
          </w:p>
        </w:tc>
      </w:tr>
    </w:tbl>
    <w:p w:rsidR="00F2498E" w:rsidRDefault="00F2498E" w:rsidP="00F2498E"/>
    <w:p w:rsidR="00F2498E" w:rsidRDefault="00F2498E" w:rsidP="00F2498E"/>
    <w:p w:rsidR="00F2498E" w:rsidRDefault="00F2498E" w:rsidP="00F2498E"/>
    <w:tbl>
      <w:tblPr>
        <w:tblW w:w="5000" w:type="pct"/>
        <w:tblLook w:val="04A0" w:firstRow="1" w:lastRow="0" w:firstColumn="1" w:lastColumn="0" w:noHBand="0" w:noVBand="1"/>
      </w:tblPr>
      <w:tblGrid>
        <w:gridCol w:w="921"/>
        <w:gridCol w:w="2228"/>
        <w:gridCol w:w="1412"/>
        <w:gridCol w:w="1230"/>
        <w:gridCol w:w="1920"/>
        <w:gridCol w:w="835"/>
        <w:gridCol w:w="1687"/>
        <w:gridCol w:w="656"/>
        <w:gridCol w:w="2175"/>
        <w:gridCol w:w="1212"/>
      </w:tblGrid>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 xml:space="preserve">BROJ </w:t>
            </w:r>
          </w:p>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RADNOG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MJESTA</w:t>
            </w:r>
          </w:p>
        </w:tc>
        <w:tc>
          <w:tcPr>
            <w:tcW w:w="1282" w:type="pct"/>
            <w:gridSpan w:val="2"/>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rPr>
                <w:rFonts w:ascii="Arial" w:hAnsi="Arial" w:cs="Arial"/>
                <w:b/>
                <w:bCs/>
                <w:sz w:val="20"/>
                <w:szCs w:val="20"/>
              </w:rPr>
            </w:pPr>
            <w:r w:rsidRPr="00DE31C6">
              <w:rPr>
                <w:rFonts w:ascii="Arial" w:hAnsi="Arial" w:cs="Arial"/>
                <w:color w:val="000000"/>
                <w:sz w:val="16"/>
                <w:szCs w:val="16"/>
              </w:rPr>
              <w:t>NAZIV RADNOG MJESTA</w:t>
            </w:r>
          </w:p>
        </w:tc>
        <w:tc>
          <w:tcPr>
            <w:tcW w:w="423"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KATEGORIJA</w:t>
            </w:r>
          </w:p>
        </w:tc>
        <w:tc>
          <w:tcPr>
            <w:tcW w:w="676" w:type="pct"/>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POTKATEGORIJA</w:t>
            </w:r>
          </w:p>
        </w:tc>
        <w:tc>
          <w:tcPr>
            <w:tcW w:w="296"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RAZINA</w:t>
            </w:r>
          </w:p>
        </w:tc>
        <w:tc>
          <w:tcPr>
            <w:tcW w:w="594"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RANG</w:t>
            </w:r>
          </w:p>
        </w:tc>
        <w:tc>
          <w:tcPr>
            <w:tcW w:w="998" w:type="pct"/>
            <w:gridSpan w:val="2"/>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F2498E" w:rsidRPr="00701397" w:rsidRDefault="00F2498E" w:rsidP="005439FC">
            <w:pPr>
              <w:jc w:val="center"/>
              <w:rPr>
                <w:rFonts w:ascii="Arial" w:hAnsi="Arial" w:cs="Arial"/>
                <w:b/>
                <w:bCs/>
                <w:sz w:val="18"/>
                <w:szCs w:val="18"/>
              </w:rPr>
            </w:pPr>
            <w:r w:rsidRPr="00DE31C6">
              <w:rPr>
                <w:rFonts w:ascii="Arial" w:hAnsi="Arial" w:cs="Arial"/>
                <w:color w:val="000000"/>
                <w:sz w:val="16"/>
                <w:szCs w:val="16"/>
              </w:rPr>
              <w:t>USTROJSTVENE JEDINICE</w:t>
            </w:r>
          </w:p>
        </w:tc>
        <w:tc>
          <w:tcPr>
            <w:tcW w:w="416"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BROJ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IZVRŠITELJA</w:t>
            </w:r>
          </w:p>
        </w:tc>
      </w:tr>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12.8.</w:t>
            </w:r>
          </w:p>
        </w:tc>
        <w:tc>
          <w:tcPr>
            <w:tcW w:w="1282" w:type="pct"/>
            <w:gridSpan w:val="2"/>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rPr>
                <w:rFonts w:ascii="Arial" w:hAnsi="Arial" w:cs="Arial"/>
                <w:b/>
                <w:bCs/>
                <w:sz w:val="20"/>
                <w:szCs w:val="20"/>
              </w:rPr>
            </w:pPr>
            <w:r w:rsidRPr="00701397">
              <w:rPr>
                <w:rFonts w:ascii="Arial" w:hAnsi="Arial" w:cs="Arial"/>
                <w:b/>
                <w:bCs/>
                <w:sz w:val="20"/>
                <w:szCs w:val="20"/>
              </w:rPr>
              <w:t>Viši stručni suradnik I za europske fondove</w:t>
            </w:r>
          </w:p>
        </w:tc>
        <w:tc>
          <w:tcPr>
            <w:tcW w:w="423"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II.</w:t>
            </w:r>
          </w:p>
        </w:tc>
        <w:tc>
          <w:tcPr>
            <w:tcW w:w="676" w:type="pct"/>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Viši stručni suradnik</w:t>
            </w:r>
          </w:p>
        </w:tc>
        <w:tc>
          <w:tcPr>
            <w:tcW w:w="29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w:t>
            </w:r>
          </w:p>
        </w:tc>
        <w:tc>
          <w:tcPr>
            <w:tcW w:w="594"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6.</w:t>
            </w:r>
          </w:p>
        </w:tc>
        <w:tc>
          <w:tcPr>
            <w:tcW w:w="998"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18"/>
                <w:szCs w:val="18"/>
              </w:rPr>
            </w:pPr>
            <w:r w:rsidRPr="00701397">
              <w:rPr>
                <w:rFonts w:ascii="Arial" w:hAnsi="Arial" w:cs="Arial"/>
                <w:b/>
                <w:bCs/>
                <w:sz w:val="18"/>
                <w:szCs w:val="18"/>
              </w:rPr>
              <w:t>-</w:t>
            </w:r>
          </w:p>
        </w:tc>
        <w:tc>
          <w:tcPr>
            <w:tcW w:w="41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2</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F2498E" w:rsidRPr="00701397" w:rsidTr="005439FC">
        <w:trPr>
          <w:trHeight w:val="60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Opis poslova i zadataka</w:t>
            </w:r>
          </w:p>
        </w:tc>
        <w:tc>
          <w:tcPr>
            <w:tcW w:w="1180" w:type="pct"/>
            <w:gridSpan w:val="2"/>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Pribli</w:t>
            </w:r>
            <w:r>
              <w:rPr>
                <w:rFonts w:ascii="Arial" w:hAnsi="Arial" w:cs="Arial"/>
                <w:b/>
                <w:bCs/>
                <w:color w:val="000000"/>
                <w:sz w:val="20"/>
                <w:szCs w:val="20"/>
              </w:rPr>
              <w:t>ž</w:t>
            </w:r>
            <w:r w:rsidRPr="00701397">
              <w:rPr>
                <w:rFonts w:ascii="Arial" w:hAnsi="Arial" w:cs="Arial"/>
                <w:b/>
                <w:bCs/>
                <w:color w:val="000000"/>
                <w:sz w:val="20"/>
                <w:szCs w:val="20"/>
              </w:rPr>
              <w:t>ni postotak vremena potreban za obavljanje pojedinog posla</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Stručna obrada natječaja Europske unije i priprema projektnih prijedloga za programe i projekte Europske unije te njihova provedba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50%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Suradnja s institucijama nadležnim za provedbu programa i projekata Europske unije u Republici Hrvatskoj i Europskoj uniji</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Obavljanje  poslova vezanih uz sklapanjem partnerstva povezanih s programima i projektima Europske unije kao i na druge oblike suradnje usmjerene korištenju sredstava iz fondova Europske unije</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20%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1B2101" w:rsidP="005439FC">
            <w:pPr>
              <w:rPr>
                <w:rFonts w:ascii="Arial" w:hAnsi="Arial" w:cs="Arial"/>
                <w:color w:val="000000"/>
                <w:sz w:val="20"/>
                <w:szCs w:val="20"/>
              </w:rPr>
            </w:pPr>
            <w:r>
              <w:rPr>
                <w:noProof/>
                <w14:ligatures w14:val="standardContextual"/>
              </w:rPr>
              <mc:AlternateContent>
                <mc:Choice Requires="wps">
                  <w:drawing>
                    <wp:anchor distT="0" distB="0" distL="114300" distR="114300" simplePos="0" relativeHeight="251662336" behindDoc="0" locked="0" layoutInCell="1" allowOverlap="1" wp14:anchorId="1A4E4B7F" wp14:editId="48B2F84A">
                      <wp:simplePos x="0" y="0"/>
                      <wp:positionH relativeFrom="column">
                        <wp:posOffset>-61595</wp:posOffset>
                      </wp:positionH>
                      <wp:positionV relativeFrom="paragraph">
                        <wp:posOffset>-2472690</wp:posOffset>
                      </wp:positionV>
                      <wp:extent cx="9001125" cy="5619750"/>
                      <wp:effectExtent l="0" t="0" r="28575" b="19050"/>
                      <wp:wrapNone/>
                      <wp:docPr id="1242733790" name="Straight Connector 7"/>
                      <wp:cNvGraphicFramePr/>
                      <a:graphic xmlns:a="http://schemas.openxmlformats.org/drawingml/2006/main">
                        <a:graphicData uri="http://schemas.microsoft.com/office/word/2010/wordprocessingShape">
                          <wps:wsp>
                            <wps:cNvCnPr/>
                            <wps:spPr>
                              <a:xfrm flipV="1">
                                <a:off x="0" y="0"/>
                                <a:ext cx="9001125" cy="561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CF95D"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94.7pt" to="703.9pt,2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" strokecolor="black [3200]" strokeweight=".5pt">
                      <v:stroke joinstyle="miter"/>
                    </v:line>
                  </w:pict>
                </mc:Fallback>
              </mc:AlternateContent>
            </w:r>
            <w:r w:rsidR="00F2498E" w:rsidRPr="00701397">
              <w:rPr>
                <w:rFonts w:ascii="Arial" w:hAnsi="Arial" w:cs="Arial"/>
                <w:color w:val="000000"/>
                <w:sz w:val="20"/>
                <w:szCs w:val="20"/>
              </w:rPr>
              <w:t>Koordiniranje aktivnosti s razvojnom agencijom Grada Dubrovnika DURA-om</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Drugi poslovi po nalogu pročelnika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razine standardnih mjerila za klasifikaciju radnih mjesta</w:t>
            </w:r>
          </w:p>
        </w:tc>
      </w:tr>
      <w:tr w:rsidR="00F2498E" w:rsidRPr="00701397" w:rsidTr="005439FC">
        <w:trPr>
          <w:trHeight w:val="87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magistar međunarodnih odnosa i diplomacije, novinarstva ili odnosa s javnostima ili magistar ili stručni specijalist pravne, politološke ili ekonomske struke, najmanje jedna godina radnog iskustva na odgovarajućim poslovima, položen državni stručni ispit, poznavanje rada na računalu, poznavanje dva svjetska jezika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složenosti uključuje stalne složenije  stručne poslove unutar upravnog tijela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samostalnosti uključuje obavljanje poslova uz  redoviti nadzor i povremene upute nadređenog službenika u pojedinim poslovima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 xml:space="preserve">Stupanj odgovornosti uključuje odgovornost za materijalne resurse s kojima službenik radi te pravilnu primjenu utvrđenih postupaka i metoda rada </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bl>
    <w:p w:rsidR="00F2498E" w:rsidRDefault="00F2498E" w:rsidP="00F2498E"/>
    <w:p w:rsidR="00F2498E" w:rsidRDefault="00F2498E" w:rsidP="00F2498E"/>
    <w:tbl>
      <w:tblPr>
        <w:tblW w:w="5000" w:type="pct"/>
        <w:tblLook w:val="04A0" w:firstRow="1" w:lastRow="0" w:firstColumn="1" w:lastColumn="0" w:noHBand="0" w:noVBand="1"/>
      </w:tblPr>
      <w:tblGrid>
        <w:gridCol w:w="921"/>
        <w:gridCol w:w="2228"/>
        <w:gridCol w:w="1412"/>
        <w:gridCol w:w="1230"/>
        <w:gridCol w:w="1920"/>
        <w:gridCol w:w="835"/>
        <w:gridCol w:w="1687"/>
        <w:gridCol w:w="656"/>
        <w:gridCol w:w="2175"/>
        <w:gridCol w:w="1212"/>
      </w:tblGrid>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Pr>
                <w:rFonts w:ascii="Arial" w:hAnsi="Arial" w:cs="Arial"/>
                <w:noProof/>
                <w:color w:val="000000"/>
                <w:sz w:val="16"/>
                <w:szCs w:val="16"/>
                <w14:ligatures w14:val="standardContextual"/>
              </w:rPr>
              <w:lastRenderedPageBreak/>
              <mc:AlternateContent>
                <mc:Choice Requires="wps">
                  <w:drawing>
                    <wp:anchor distT="0" distB="0" distL="114300" distR="114300" simplePos="0" relativeHeight="251663360" behindDoc="0" locked="0" layoutInCell="1" allowOverlap="1" wp14:anchorId="14EC0EB8" wp14:editId="3EFD6888">
                      <wp:simplePos x="0" y="0"/>
                      <wp:positionH relativeFrom="column">
                        <wp:posOffset>-42545</wp:posOffset>
                      </wp:positionH>
                      <wp:positionV relativeFrom="paragraph">
                        <wp:posOffset>3810</wp:posOffset>
                      </wp:positionV>
                      <wp:extent cx="8991600" cy="5686425"/>
                      <wp:effectExtent l="0" t="0" r="19050" b="28575"/>
                      <wp:wrapNone/>
                      <wp:docPr id="1494694351" name="Straight Connector 8"/>
                      <wp:cNvGraphicFramePr/>
                      <a:graphic xmlns:a="http://schemas.openxmlformats.org/drawingml/2006/main">
                        <a:graphicData uri="http://schemas.microsoft.com/office/word/2010/wordprocessingShape">
                          <wps:wsp>
                            <wps:cNvCnPr/>
                            <wps:spPr>
                              <a:xfrm flipV="1">
                                <a:off x="0" y="0"/>
                                <a:ext cx="8991600" cy="5686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EA003"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pt" to="704.65pt,4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" strokecolor="black [3200]" strokeweight=".5pt">
                      <v:stroke joinstyle="miter"/>
                    </v:line>
                  </w:pict>
                </mc:Fallback>
              </mc:AlternateContent>
            </w:r>
            <w:r w:rsidRPr="00DE31C6">
              <w:rPr>
                <w:rFonts w:ascii="Arial" w:hAnsi="Arial" w:cs="Arial"/>
                <w:color w:val="000000"/>
                <w:sz w:val="16"/>
                <w:szCs w:val="16"/>
              </w:rPr>
              <w:t xml:space="preserve">BROJ </w:t>
            </w:r>
          </w:p>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RADNOG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MJESTA</w:t>
            </w:r>
          </w:p>
        </w:tc>
        <w:tc>
          <w:tcPr>
            <w:tcW w:w="1282" w:type="pct"/>
            <w:gridSpan w:val="2"/>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rPr>
                <w:rFonts w:ascii="Arial" w:hAnsi="Arial" w:cs="Arial"/>
                <w:b/>
                <w:bCs/>
                <w:sz w:val="20"/>
                <w:szCs w:val="20"/>
              </w:rPr>
            </w:pPr>
            <w:r w:rsidRPr="00DE31C6">
              <w:rPr>
                <w:rFonts w:ascii="Arial" w:hAnsi="Arial" w:cs="Arial"/>
                <w:color w:val="000000"/>
                <w:sz w:val="16"/>
                <w:szCs w:val="16"/>
              </w:rPr>
              <w:t>NAZIV RADNOG MJESTA</w:t>
            </w:r>
          </w:p>
        </w:tc>
        <w:tc>
          <w:tcPr>
            <w:tcW w:w="423"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KATEGORIJA</w:t>
            </w:r>
          </w:p>
        </w:tc>
        <w:tc>
          <w:tcPr>
            <w:tcW w:w="676" w:type="pct"/>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POTKATEGORIJA</w:t>
            </w:r>
          </w:p>
        </w:tc>
        <w:tc>
          <w:tcPr>
            <w:tcW w:w="296"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RAZINA</w:t>
            </w:r>
          </w:p>
        </w:tc>
        <w:tc>
          <w:tcPr>
            <w:tcW w:w="594"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RANG</w:t>
            </w:r>
          </w:p>
        </w:tc>
        <w:tc>
          <w:tcPr>
            <w:tcW w:w="998" w:type="pct"/>
            <w:gridSpan w:val="2"/>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F2498E" w:rsidRPr="00701397" w:rsidRDefault="00F2498E" w:rsidP="005439FC">
            <w:pPr>
              <w:jc w:val="center"/>
              <w:rPr>
                <w:rFonts w:ascii="Arial" w:hAnsi="Arial" w:cs="Arial"/>
                <w:b/>
                <w:bCs/>
                <w:sz w:val="18"/>
                <w:szCs w:val="18"/>
              </w:rPr>
            </w:pPr>
            <w:r w:rsidRPr="00DE31C6">
              <w:rPr>
                <w:rFonts w:ascii="Arial" w:hAnsi="Arial" w:cs="Arial"/>
                <w:color w:val="000000"/>
                <w:sz w:val="16"/>
                <w:szCs w:val="16"/>
              </w:rPr>
              <w:t>USTROJSTVENE JEDINICE</w:t>
            </w:r>
          </w:p>
        </w:tc>
        <w:tc>
          <w:tcPr>
            <w:tcW w:w="416"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BROJ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IZVRŠITELJA</w:t>
            </w:r>
          </w:p>
        </w:tc>
      </w:tr>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12.9.</w:t>
            </w:r>
          </w:p>
        </w:tc>
        <w:tc>
          <w:tcPr>
            <w:tcW w:w="1282" w:type="pct"/>
            <w:gridSpan w:val="2"/>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rPr>
                <w:rFonts w:ascii="Arial" w:hAnsi="Arial" w:cs="Arial"/>
                <w:b/>
                <w:bCs/>
                <w:sz w:val="20"/>
                <w:szCs w:val="20"/>
              </w:rPr>
            </w:pPr>
            <w:r w:rsidRPr="00701397">
              <w:rPr>
                <w:rFonts w:ascii="Arial" w:hAnsi="Arial" w:cs="Arial"/>
                <w:b/>
                <w:bCs/>
                <w:sz w:val="20"/>
                <w:szCs w:val="20"/>
              </w:rPr>
              <w:t>Viši stručni suradnik II za europske fondove</w:t>
            </w:r>
          </w:p>
        </w:tc>
        <w:tc>
          <w:tcPr>
            <w:tcW w:w="423"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II.</w:t>
            </w:r>
          </w:p>
        </w:tc>
        <w:tc>
          <w:tcPr>
            <w:tcW w:w="676" w:type="pct"/>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Viši stručni suradnik</w:t>
            </w:r>
          </w:p>
        </w:tc>
        <w:tc>
          <w:tcPr>
            <w:tcW w:w="29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w:t>
            </w:r>
          </w:p>
        </w:tc>
        <w:tc>
          <w:tcPr>
            <w:tcW w:w="594"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6.</w:t>
            </w:r>
          </w:p>
        </w:tc>
        <w:tc>
          <w:tcPr>
            <w:tcW w:w="998"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18"/>
                <w:szCs w:val="18"/>
              </w:rPr>
            </w:pPr>
            <w:r w:rsidRPr="00701397">
              <w:rPr>
                <w:rFonts w:ascii="Arial" w:hAnsi="Arial" w:cs="Arial"/>
                <w:b/>
                <w:bCs/>
                <w:sz w:val="18"/>
                <w:szCs w:val="18"/>
              </w:rPr>
              <w:t>-</w:t>
            </w:r>
          </w:p>
        </w:tc>
        <w:tc>
          <w:tcPr>
            <w:tcW w:w="41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3</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F2498E" w:rsidRPr="00701397" w:rsidTr="005439FC">
        <w:trPr>
          <w:trHeight w:val="60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Opis poslova i zadataka</w:t>
            </w:r>
          </w:p>
        </w:tc>
        <w:tc>
          <w:tcPr>
            <w:tcW w:w="1180" w:type="pct"/>
            <w:gridSpan w:val="2"/>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Pribli</w:t>
            </w:r>
            <w:r>
              <w:rPr>
                <w:rFonts w:ascii="Arial" w:hAnsi="Arial" w:cs="Arial"/>
                <w:b/>
                <w:bCs/>
                <w:color w:val="000000"/>
                <w:sz w:val="20"/>
                <w:szCs w:val="20"/>
              </w:rPr>
              <w:t>ž</w:t>
            </w:r>
            <w:r w:rsidRPr="00701397">
              <w:rPr>
                <w:rFonts w:ascii="Arial" w:hAnsi="Arial" w:cs="Arial"/>
                <w:b/>
                <w:bCs/>
                <w:color w:val="000000"/>
                <w:sz w:val="20"/>
                <w:szCs w:val="20"/>
              </w:rPr>
              <w:t>ni postotak vremena potreban za obavljanje pojedinog posla</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Stručna obrada natječaja Europske unije i priprema projektnih prijedloga za programe i projekte Europske unije te njihova provedba</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50%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Suradnja s institucijama nadležnim za provedbu programa i projekata Europske unije u Republici Hrvatskoj i Europskoj uniji</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Obavljanje  poslova vezanih uz sklapanjem partnerstva povezanih s programima i projektima Europske unije kao i na druge oblike suradnje usmjerene korištenju sredstava iz fondova Europske unije</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20%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Koordiniranje aktivnosti s razvojnom agencijom Grada Dubrovnika DURA-om</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540"/>
        </w:trPr>
        <w:tc>
          <w:tcPr>
            <w:tcW w:w="3820"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 xml:space="preserve">Drugi poslovi po nalogu pročelnika  </w:t>
            </w:r>
          </w:p>
        </w:tc>
        <w:tc>
          <w:tcPr>
            <w:tcW w:w="1180"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razine standardnih mjerila za klasifikaciju radnih mjesta</w:t>
            </w:r>
          </w:p>
        </w:tc>
      </w:tr>
      <w:tr w:rsidR="00F2498E" w:rsidRPr="00701397" w:rsidTr="005439FC">
        <w:trPr>
          <w:trHeight w:val="825"/>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magistar međunarodnih odnosa i diplomacije, novinarstva ili odnosa s javnostima ili magistar ili stručni specijalist pravne, politološke ili ekonomske struke, najmanje jedna godina radnog iskustva na odgovarajućim poslovima, položen državni stručni ispit, poznavanje rada na računalu, poznavanje dva svjetska jezika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složenosti uključuje stalne složenije  stručne poslove unutar upravnog tijela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samostalnosti uključuje obavljanje poslova uz  redoviti nadzor i detaljne upute nadređenog službenika u većini poslova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 xml:space="preserve">Stupanj odgovornosti uključuje odgovornost za materijalne resurse s kojima službenik radi te pravilnu primjenu utvrđenih postupaka i metoda rada </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bl>
    <w:p w:rsidR="00F2498E" w:rsidRDefault="00F2498E" w:rsidP="00F2498E"/>
    <w:p w:rsidR="00F2498E" w:rsidRDefault="00F2498E" w:rsidP="00F2498E"/>
    <w:tbl>
      <w:tblPr>
        <w:tblW w:w="5000" w:type="pct"/>
        <w:tblLook w:val="04A0" w:firstRow="1" w:lastRow="0" w:firstColumn="1" w:lastColumn="0" w:noHBand="0" w:noVBand="1"/>
      </w:tblPr>
      <w:tblGrid>
        <w:gridCol w:w="921"/>
        <w:gridCol w:w="2228"/>
        <w:gridCol w:w="1409"/>
        <w:gridCol w:w="1230"/>
        <w:gridCol w:w="1921"/>
        <w:gridCol w:w="836"/>
        <w:gridCol w:w="1687"/>
        <w:gridCol w:w="662"/>
        <w:gridCol w:w="2170"/>
        <w:gridCol w:w="1212"/>
      </w:tblGrid>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 xml:space="preserve">BROJ </w:t>
            </w:r>
          </w:p>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RADNOG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MJESTA</w:t>
            </w:r>
          </w:p>
        </w:tc>
        <w:tc>
          <w:tcPr>
            <w:tcW w:w="1281" w:type="pct"/>
            <w:gridSpan w:val="2"/>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rPr>
                <w:rFonts w:ascii="Arial" w:hAnsi="Arial" w:cs="Arial"/>
                <w:b/>
                <w:bCs/>
                <w:sz w:val="20"/>
                <w:szCs w:val="20"/>
              </w:rPr>
            </w:pPr>
            <w:r w:rsidRPr="00DE31C6">
              <w:rPr>
                <w:rFonts w:ascii="Arial" w:hAnsi="Arial" w:cs="Arial"/>
                <w:color w:val="000000"/>
                <w:sz w:val="16"/>
                <w:szCs w:val="16"/>
              </w:rPr>
              <w:t>NAZIV RADNOG MJESTA</w:t>
            </w:r>
          </w:p>
        </w:tc>
        <w:tc>
          <w:tcPr>
            <w:tcW w:w="423"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KATEGORIJA</w:t>
            </w:r>
          </w:p>
        </w:tc>
        <w:tc>
          <w:tcPr>
            <w:tcW w:w="676" w:type="pct"/>
            <w:tcBorders>
              <w:top w:val="single" w:sz="4" w:space="0" w:color="244062"/>
              <w:left w:val="nil"/>
              <w:bottom w:val="single" w:sz="4" w:space="0" w:color="244062"/>
              <w:right w:val="single" w:sz="4" w:space="0" w:color="244062"/>
            </w:tcBorders>
            <w:shd w:val="clear" w:color="auto" w:fill="auto"/>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POTKATEGORIJA</w:t>
            </w:r>
          </w:p>
        </w:tc>
        <w:tc>
          <w:tcPr>
            <w:tcW w:w="296" w:type="pct"/>
            <w:tcBorders>
              <w:top w:val="single" w:sz="4" w:space="0" w:color="244062"/>
              <w:left w:val="nil"/>
              <w:bottom w:val="single" w:sz="4" w:space="0" w:color="244062"/>
              <w:right w:val="single" w:sz="4" w:space="0" w:color="244062"/>
            </w:tcBorders>
            <w:shd w:val="clear" w:color="auto" w:fill="auto"/>
            <w:noWrap/>
            <w:vAlign w:val="center"/>
          </w:tcPr>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RAZINA</w:t>
            </w:r>
          </w:p>
        </w:tc>
        <w:tc>
          <w:tcPr>
            <w:tcW w:w="594"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RANG</w:t>
            </w:r>
          </w:p>
        </w:tc>
        <w:tc>
          <w:tcPr>
            <w:tcW w:w="998" w:type="pct"/>
            <w:gridSpan w:val="2"/>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F2498E" w:rsidRPr="00701397" w:rsidRDefault="00F2498E" w:rsidP="005439FC">
            <w:pPr>
              <w:jc w:val="center"/>
              <w:rPr>
                <w:rFonts w:ascii="Arial" w:hAnsi="Arial" w:cs="Arial"/>
                <w:b/>
                <w:bCs/>
                <w:sz w:val="18"/>
                <w:szCs w:val="18"/>
              </w:rPr>
            </w:pPr>
            <w:r w:rsidRPr="00DE31C6">
              <w:rPr>
                <w:rFonts w:ascii="Arial" w:hAnsi="Arial" w:cs="Arial"/>
                <w:color w:val="000000"/>
                <w:sz w:val="16"/>
                <w:szCs w:val="16"/>
              </w:rPr>
              <w:t>USTROJSTVENE JEDINICE</w:t>
            </w:r>
          </w:p>
        </w:tc>
        <w:tc>
          <w:tcPr>
            <w:tcW w:w="416" w:type="pct"/>
            <w:tcBorders>
              <w:top w:val="single" w:sz="4" w:space="0" w:color="244062"/>
              <w:left w:val="nil"/>
              <w:bottom w:val="single" w:sz="4" w:space="0" w:color="244062"/>
              <w:right w:val="single" w:sz="4" w:space="0" w:color="244062"/>
            </w:tcBorders>
            <w:shd w:val="clear" w:color="auto" w:fill="auto"/>
            <w:noWrap/>
            <w:vAlign w:val="center"/>
          </w:tcPr>
          <w:p w:rsidR="00F2498E" w:rsidRDefault="00F2498E" w:rsidP="005439FC">
            <w:pPr>
              <w:jc w:val="center"/>
              <w:rPr>
                <w:rFonts w:ascii="Arial" w:hAnsi="Arial" w:cs="Arial"/>
                <w:color w:val="000000"/>
                <w:sz w:val="16"/>
                <w:szCs w:val="16"/>
              </w:rPr>
            </w:pPr>
            <w:r w:rsidRPr="00DE31C6">
              <w:rPr>
                <w:rFonts w:ascii="Arial" w:hAnsi="Arial" w:cs="Arial"/>
                <w:color w:val="000000"/>
                <w:sz w:val="16"/>
                <w:szCs w:val="16"/>
              </w:rPr>
              <w:t xml:space="preserve">BROJ </w:t>
            </w:r>
          </w:p>
          <w:p w:rsidR="00F2498E" w:rsidRPr="00701397" w:rsidRDefault="00F2498E" w:rsidP="005439FC">
            <w:pPr>
              <w:jc w:val="center"/>
              <w:rPr>
                <w:rFonts w:ascii="Arial" w:hAnsi="Arial" w:cs="Arial"/>
                <w:b/>
                <w:bCs/>
                <w:sz w:val="20"/>
                <w:szCs w:val="20"/>
              </w:rPr>
            </w:pPr>
            <w:r w:rsidRPr="00DE31C6">
              <w:rPr>
                <w:rFonts w:ascii="Arial" w:hAnsi="Arial" w:cs="Arial"/>
                <w:color w:val="000000"/>
                <w:sz w:val="16"/>
                <w:szCs w:val="16"/>
              </w:rPr>
              <w:t>IZVRŠITELJA</w:t>
            </w:r>
          </w:p>
        </w:tc>
      </w:tr>
      <w:tr w:rsidR="00F2498E" w:rsidRPr="00701397" w:rsidTr="005439FC">
        <w:trPr>
          <w:trHeight w:val="600"/>
        </w:trPr>
        <w:tc>
          <w:tcPr>
            <w:tcW w:w="316"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12.10.</w:t>
            </w:r>
          </w:p>
        </w:tc>
        <w:tc>
          <w:tcPr>
            <w:tcW w:w="1281" w:type="pct"/>
            <w:gridSpan w:val="2"/>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rPr>
                <w:rFonts w:ascii="Arial" w:hAnsi="Arial" w:cs="Arial"/>
                <w:b/>
                <w:bCs/>
                <w:sz w:val="20"/>
                <w:szCs w:val="20"/>
              </w:rPr>
            </w:pPr>
            <w:r w:rsidRPr="00701397">
              <w:rPr>
                <w:rFonts w:ascii="Arial" w:hAnsi="Arial" w:cs="Arial"/>
                <w:b/>
                <w:bCs/>
                <w:sz w:val="20"/>
                <w:szCs w:val="20"/>
              </w:rPr>
              <w:t>Viši stručni suradnik III  za europske fondove</w:t>
            </w:r>
          </w:p>
        </w:tc>
        <w:tc>
          <w:tcPr>
            <w:tcW w:w="423"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II.</w:t>
            </w:r>
          </w:p>
        </w:tc>
        <w:tc>
          <w:tcPr>
            <w:tcW w:w="676" w:type="pct"/>
            <w:tcBorders>
              <w:top w:val="single" w:sz="4" w:space="0" w:color="244062"/>
              <w:left w:val="nil"/>
              <w:bottom w:val="single" w:sz="4" w:space="0" w:color="244062"/>
              <w:right w:val="single" w:sz="4" w:space="0" w:color="244062"/>
            </w:tcBorders>
            <w:shd w:val="clear" w:color="000000" w:fill="F2F2F2"/>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Viši stručni suradnik</w:t>
            </w:r>
          </w:p>
        </w:tc>
        <w:tc>
          <w:tcPr>
            <w:tcW w:w="29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w:t>
            </w:r>
          </w:p>
        </w:tc>
        <w:tc>
          <w:tcPr>
            <w:tcW w:w="594"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6.</w:t>
            </w:r>
          </w:p>
        </w:tc>
        <w:tc>
          <w:tcPr>
            <w:tcW w:w="998"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18"/>
                <w:szCs w:val="18"/>
              </w:rPr>
            </w:pPr>
            <w:r w:rsidRPr="00701397">
              <w:rPr>
                <w:rFonts w:ascii="Arial" w:hAnsi="Arial" w:cs="Arial"/>
                <w:b/>
                <w:bCs/>
                <w:sz w:val="18"/>
                <w:szCs w:val="18"/>
              </w:rPr>
              <w:t>-</w:t>
            </w:r>
          </w:p>
        </w:tc>
        <w:tc>
          <w:tcPr>
            <w:tcW w:w="416" w:type="pct"/>
            <w:tcBorders>
              <w:top w:val="single" w:sz="4" w:space="0" w:color="244062"/>
              <w:left w:val="nil"/>
              <w:bottom w:val="single" w:sz="4" w:space="0" w:color="244062"/>
              <w:right w:val="single" w:sz="4" w:space="0" w:color="244062"/>
            </w:tcBorders>
            <w:shd w:val="clear" w:color="000000" w:fill="F2F2F2"/>
            <w:noWrap/>
            <w:vAlign w:val="center"/>
            <w:hideMark/>
          </w:tcPr>
          <w:p w:rsidR="00F2498E" w:rsidRPr="00701397" w:rsidRDefault="00F2498E" w:rsidP="005439FC">
            <w:pPr>
              <w:jc w:val="center"/>
              <w:rPr>
                <w:rFonts w:ascii="Arial" w:hAnsi="Arial" w:cs="Arial"/>
                <w:b/>
                <w:bCs/>
                <w:sz w:val="20"/>
                <w:szCs w:val="20"/>
              </w:rPr>
            </w:pPr>
            <w:r w:rsidRPr="00701397">
              <w:rPr>
                <w:rFonts w:ascii="Arial" w:hAnsi="Arial" w:cs="Arial"/>
                <w:b/>
                <w:bCs/>
                <w:sz w:val="20"/>
                <w:szCs w:val="20"/>
              </w:rPr>
              <w:t>1</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F2498E" w:rsidRPr="00701397" w:rsidTr="005439FC">
        <w:trPr>
          <w:trHeight w:val="600"/>
        </w:trPr>
        <w:tc>
          <w:tcPr>
            <w:tcW w:w="3821"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1B2101" w:rsidP="005439FC">
            <w:pPr>
              <w:rPr>
                <w:rFonts w:ascii="Arial" w:hAnsi="Arial" w:cs="Arial"/>
                <w:b/>
                <w:bCs/>
                <w:color w:val="000000"/>
                <w:sz w:val="20"/>
                <w:szCs w:val="20"/>
              </w:rPr>
            </w:pPr>
            <w:r>
              <w:rPr>
                <w:noProof/>
                <w14:ligatures w14:val="standardContextual"/>
              </w:rPr>
              <mc:AlternateContent>
                <mc:Choice Requires="wps">
                  <w:drawing>
                    <wp:anchor distT="0" distB="0" distL="114300" distR="114300" simplePos="0" relativeHeight="251670528" behindDoc="0" locked="0" layoutInCell="1" allowOverlap="1" wp14:anchorId="05960289" wp14:editId="66EBE642">
                      <wp:simplePos x="0" y="0"/>
                      <wp:positionH relativeFrom="column">
                        <wp:posOffset>-71755</wp:posOffset>
                      </wp:positionH>
                      <wp:positionV relativeFrom="paragraph">
                        <wp:posOffset>-1005205</wp:posOffset>
                      </wp:positionV>
                      <wp:extent cx="9077325" cy="56673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9077325" cy="5667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65716B" id="Straight Connector 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79.15pt" to="709.1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" strokecolor="windowText" strokeweight=".5pt">
                      <v:stroke joinstyle="miter"/>
                    </v:line>
                  </w:pict>
                </mc:Fallback>
              </mc:AlternateContent>
            </w:r>
            <w:r w:rsidR="00F2498E" w:rsidRPr="00701397">
              <w:rPr>
                <w:rFonts w:ascii="Arial" w:hAnsi="Arial" w:cs="Arial"/>
                <w:b/>
                <w:bCs/>
                <w:color w:val="000000"/>
                <w:sz w:val="20"/>
                <w:szCs w:val="20"/>
              </w:rPr>
              <w:t>Opis poslova i zadataka</w:t>
            </w:r>
          </w:p>
        </w:tc>
        <w:tc>
          <w:tcPr>
            <w:tcW w:w="1179" w:type="pct"/>
            <w:gridSpan w:val="2"/>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Pribli</w:t>
            </w:r>
            <w:r>
              <w:rPr>
                <w:rFonts w:ascii="Arial" w:hAnsi="Arial" w:cs="Arial"/>
                <w:b/>
                <w:bCs/>
                <w:color w:val="000000"/>
                <w:sz w:val="20"/>
                <w:szCs w:val="20"/>
              </w:rPr>
              <w:t>ž</w:t>
            </w:r>
            <w:r w:rsidRPr="00701397">
              <w:rPr>
                <w:rFonts w:ascii="Arial" w:hAnsi="Arial" w:cs="Arial"/>
                <w:b/>
                <w:bCs/>
                <w:color w:val="000000"/>
                <w:sz w:val="20"/>
                <w:szCs w:val="20"/>
              </w:rPr>
              <w:t>ni postotak vremena potreban za obavljanje pojedinog posla</w:t>
            </w:r>
          </w:p>
        </w:tc>
      </w:tr>
      <w:tr w:rsidR="00F2498E" w:rsidRPr="00701397" w:rsidTr="005439FC">
        <w:trPr>
          <w:trHeight w:val="540"/>
        </w:trPr>
        <w:tc>
          <w:tcPr>
            <w:tcW w:w="3821"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Stručna obrada natječaja Europske unije i priprema projektnih prijedloga za programe i projekte Europske unije te njihova provedba</w:t>
            </w:r>
          </w:p>
        </w:tc>
        <w:tc>
          <w:tcPr>
            <w:tcW w:w="1179"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50%</w:t>
            </w:r>
          </w:p>
        </w:tc>
      </w:tr>
      <w:tr w:rsidR="00F2498E" w:rsidRPr="00701397" w:rsidTr="005439FC">
        <w:trPr>
          <w:trHeight w:val="540"/>
        </w:trPr>
        <w:tc>
          <w:tcPr>
            <w:tcW w:w="3821"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Suradnja s institucijama nadležnim za provedbu programa i projekata Europske unije u Republici Hrvatskoj i Europskoj uniji</w:t>
            </w:r>
          </w:p>
        </w:tc>
        <w:tc>
          <w:tcPr>
            <w:tcW w:w="1179"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540"/>
        </w:trPr>
        <w:tc>
          <w:tcPr>
            <w:tcW w:w="3821"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Obavljanje  poslova vezanih uz sklapanjem partnerstva povezanih s programima i projektima Europske unije kao i na druge oblike suradnje usmjerene korištenju sredstava iz fondova Europske unije</w:t>
            </w:r>
          </w:p>
        </w:tc>
        <w:tc>
          <w:tcPr>
            <w:tcW w:w="1179"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20%</w:t>
            </w:r>
          </w:p>
        </w:tc>
      </w:tr>
      <w:tr w:rsidR="00F2498E" w:rsidRPr="00701397" w:rsidTr="005439FC">
        <w:trPr>
          <w:trHeight w:val="540"/>
        </w:trPr>
        <w:tc>
          <w:tcPr>
            <w:tcW w:w="3821"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Koordiniranje aktivnosti s razvojnom agencijom Grada Dubrovnika DURA-om</w:t>
            </w:r>
          </w:p>
        </w:tc>
        <w:tc>
          <w:tcPr>
            <w:tcW w:w="1179"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540"/>
        </w:trPr>
        <w:tc>
          <w:tcPr>
            <w:tcW w:w="3821"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Drugi poslovi po nalogu pročelnika</w:t>
            </w:r>
          </w:p>
        </w:tc>
        <w:tc>
          <w:tcPr>
            <w:tcW w:w="1179"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color w:val="000000"/>
                <w:sz w:val="20"/>
                <w:szCs w:val="20"/>
              </w:rPr>
            </w:pPr>
            <w:r w:rsidRPr="00701397">
              <w:rPr>
                <w:rFonts w:ascii="Arial" w:hAnsi="Arial" w:cs="Arial"/>
                <w:color w:val="000000"/>
                <w:sz w:val="20"/>
                <w:szCs w:val="20"/>
              </w:rPr>
              <w:t>10%</w:t>
            </w:r>
          </w:p>
        </w:tc>
      </w:tr>
      <w:tr w:rsidR="00F2498E" w:rsidRPr="00701397" w:rsidTr="005439FC">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jc w:val="center"/>
              <w:rPr>
                <w:rFonts w:ascii="Arial" w:hAnsi="Arial" w:cs="Arial"/>
                <w:b/>
                <w:bCs/>
                <w:color w:val="000000"/>
                <w:sz w:val="20"/>
                <w:szCs w:val="20"/>
              </w:rPr>
            </w:pPr>
            <w:r w:rsidRPr="00701397">
              <w:rPr>
                <w:rFonts w:ascii="Arial" w:hAnsi="Arial" w:cs="Arial"/>
                <w:b/>
                <w:bCs/>
                <w:color w:val="000000"/>
                <w:sz w:val="20"/>
                <w:szCs w:val="20"/>
              </w:rPr>
              <w:t>Opis razine standardnih mjerila za klasifikaciju radnih mjesta</w:t>
            </w:r>
          </w:p>
        </w:tc>
      </w:tr>
      <w:tr w:rsidR="00F2498E" w:rsidRPr="00701397" w:rsidTr="005439FC">
        <w:trPr>
          <w:trHeight w:val="885"/>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magistar međunarodnih odnosa i diplomacije, novinarstva ili odnosa s javnostima ili magistar ili stručni specijalist pravne, politološke ili ekonomske struke, najmanje jedna godina radnog iskustva na odgovarajućim poslovima, položen državni stručni ispit, poznavanje rada na računalu, poznavanje dva svjetska jezika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složenosti uključuje stalne složenije  stručne poslove unutar upravnog tijela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samostalnosti uključuje obavljanje poslova uz  redoviti nadzor i detaljne upute nadređenog službenika u svim poslovima</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 xml:space="preserve">Stupanj odgovornosti uključuje odgovornost za materijalne resurse s kojima službenik radi te pravilnu primjenu utvrđenih postupaka i metoda rada </w:t>
            </w:r>
          </w:p>
        </w:tc>
      </w:tr>
      <w:tr w:rsidR="00F2498E" w:rsidRPr="00701397" w:rsidTr="005439FC">
        <w:trPr>
          <w:trHeight w:val="660"/>
        </w:trPr>
        <w:tc>
          <w:tcPr>
            <w:tcW w:w="110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900" w:type="pct"/>
            <w:gridSpan w:val="8"/>
            <w:tcBorders>
              <w:top w:val="single" w:sz="4" w:space="0" w:color="244062"/>
              <w:left w:val="nil"/>
              <w:bottom w:val="single" w:sz="4" w:space="0" w:color="244062"/>
              <w:right w:val="single" w:sz="4" w:space="0" w:color="244062"/>
            </w:tcBorders>
            <w:shd w:val="clear" w:color="auto" w:fill="auto"/>
            <w:vAlign w:val="center"/>
            <w:hideMark/>
          </w:tcPr>
          <w:p w:rsidR="00F2498E" w:rsidRPr="00701397" w:rsidRDefault="00F2498E" w:rsidP="005439FC">
            <w:pPr>
              <w:rPr>
                <w:rFonts w:ascii="Arial" w:hAnsi="Arial" w:cs="Arial"/>
                <w:color w:val="000000"/>
                <w:sz w:val="20"/>
                <w:szCs w:val="20"/>
              </w:rPr>
            </w:pPr>
            <w:r w:rsidRPr="00701397">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bl>
    <w:p w:rsidR="00F2498E" w:rsidRDefault="00F2498E" w:rsidP="00F2498E"/>
    <w:p w:rsidR="00F2498E" w:rsidRDefault="00F2498E" w:rsidP="00F2498E"/>
    <w:p w:rsidR="00C753F4" w:rsidRDefault="00C753F4" w:rsidP="00F2498E"/>
    <w:tbl>
      <w:tblPr>
        <w:tblW w:w="5000" w:type="pct"/>
        <w:tblLook w:val="04A0" w:firstRow="1" w:lastRow="0" w:firstColumn="1" w:lastColumn="0" w:noHBand="0" w:noVBand="1"/>
      </w:tblPr>
      <w:tblGrid>
        <w:gridCol w:w="920"/>
        <w:gridCol w:w="2232"/>
        <w:gridCol w:w="1373"/>
        <w:gridCol w:w="1230"/>
        <w:gridCol w:w="1927"/>
        <w:gridCol w:w="845"/>
        <w:gridCol w:w="1693"/>
        <w:gridCol w:w="659"/>
        <w:gridCol w:w="2185"/>
        <w:gridCol w:w="1212"/>
      </w:tblGrid>
      <w:tr w:rsidR="00F2498E" w:rsidRPr="00DE31C6" w:rsidTr="005439FC">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69"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5"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78"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299"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6"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02"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6"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w:t>
            </w:r>
            <w:r>
              <w:rPr>
                <w:rFonts w:ascii="Arial" w:hAnsi="Arial" w:cs="Arial"/>
                <w:b/>
                <w:bCs/>
                <w:sz w:val="20"/>
                <w:szCs w:val="20"/>
              </w:rPr>
              <w:t>5</w:t>
            </w:r>
            <w:r w:rsidRPr="00DE31C6">
              <w:rPr>
                <w:rFonts w:ascii="Arial" w:hAnsi="Arial" w:cs="Arial"/>
                <w:b/>
                <w:bCs/>
                <w:sz w:val="20"/>
                <w:szCs w:val="20"/>
              </w:rPr>
              <w:t>.</w:t>
            </w:r>
          </w:p>
        </w:tc>
        <w:tc>
          <w:tcPr>
            <w:tcW w:w="1269"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Voditelj Odsjeka za pripremu i provedbu programa i projekata</w:t>
            </w:r>
          </w:p>
        </w:tc>
        <w:tc>
          <w:tcPr>
            <w:tcW w:w="425"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w:t>
            </w:r>
          </w:p>
        </w:tc>
        <w:tc>
          <w:tcPr>
            <w:tcW w:w="678"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Viši rukovoditelj</w:t>
            </w:r>
          </w:p>
        </w:tc>
        <w:tc>
          <w:tcPr>
            <w:tcW w:w="299"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3.</w:t>
            </w:r>
          </w:p>
        </w:tc>
        <w:tc>
          <w:tcPr>
            <w:tcW w:w="100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 xml:space="preserve">Odsjek za pripremu i provedbu programa i projekata </w:t>
            </w:r>
          </w:p>
        </w:tc>
        <w:tc>
          <w:tcPr>
            <w:tcW w:w="41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638"/>
        </w:trPr>
        <w:tc>
          <w:tcPr>
            <w:tcW w:w="3817"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83"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885"/>
        </w:trPr>
        <w:tc>
          <w:tcPr>
            <w:tcW w:w="3817"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Organiziranje izvršavanja neposrednih zadataka odsjeka – poslovi vezani uz pripremu, prijavu i provedbu programa i projekata  financiranih iz sredstava državnog proračuna i fondova Europske unije; organiziranje bilateralne i druge suradnje Grada s regijama u inozemstvu</w:t>
            </w:r>
            <w:r>
              <w:rPr>
                <w:rFonts w:ascii="Arial" w:hAnsi="Arial" w:cs="Arial"/>
                <w:color w:val="000000"/>
                <w:sz w:val="20"/>
                <w:szCs w:val="20"/>
              </w:rPr>
              <w:t>.</w:t>
            </w:r>
            <w:r w:rsidRPr="00DE31C6">
              <w:rPr>
                <w:rFonts w:ascii="Arial" w:hAnsi="Arial" w:cs="Arial"/>
                <w:color w:val="000000"/>
                <w:sz w:val="20"/>
                <w:szCs w:val="20"/>
              </w:rPr>
              <w:t xml:space="preserve"> </w:t>
            </w:r>
          </w:p>
        </w:tc>
        <w:tc>
          <w:tcPr>
            <w:tcW w:w="118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50%</w:t>
            </w:r>
          </w:p>
        </w:tc>
      </w:tr>
      <w:tr w:rsidR="00F2498E" w:rsidRPr="00DE31C6" w:rsidTr="005439FC">
        <w:trPr>
          <w:trHeight w:val="624"/>
        </w:trPr>
        <w:tc>
          <w:tcPr>
            <w:tcW w:w="3817"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Strateško planiranje, izrada stručnih materijala te prijedloga zaključaka i drugih akata iz nadležnosti odsjeka. Koordiniranje aktivnosti s razvojnom agencijom DURA</w:t>
            </w:r>
          </w:p>
        </w:tc>
        <w:tc>
          <w:tcPr>
            <w:tcW w:w="118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510"/>
        </w:trPr>
        <w:tc>
          <w:tcPr>
            <w:tcW w:w="3817"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Nadzor rada službenika u izvršavanju povjerenih poslova i davanje prijedloga ocjena njihovog rada.</w:t>
            </w:r>
          </w:p>
        </w:tc>
        <w:tc>
          <w:tcPr>
            <w:tcW w:w="118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510"/>
        </w:trPr>
        <w:tc>
          <w:tcPr>
            <w:tcW w:w="3817"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Drugi poslovi po nalogu pročelnika. </w:t>
            </w:r>
          </w:p>
        </w:tc>
        <w:tc>
          <w:tcPr>
            <w:tcW w:w="118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5439FC">
        <w:trPr>
          <w:trHeight w:val="1005"/>
        </w:trPr>
        <w:tc>
          <w:tcPr>
            <w:tcW w:w="1101"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899"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w:t>
            </w:r>
            <w:r>
              <w:rPr>
                <w:rFonts w:ascii="Arial" w:hAnsi="Arial" w:cs="Arial"/>
                <w:sz w:val="20"/>
                <w:szCs w:val="20"/>
              </w:rPr>
              <w:t xml:space="preserve">j ili stručni diplomski studij </w:t>
            </w:r>
            <w:r w:rsidRPr="00DE31C6">
              <w:rPr>
                <w:rFonts w:ascii="Arial" w:hAnsi="Arial" w:cs="Arial"/>
                <w:sz w:val="20"/>
                <w:szCs w:val="20"/>
              </w:rPr>
              <w:t>politol</w:t>
            </w:r>
            <w:r>
              <w:rPr>
                <w:rFonts w:ascii="Arial" w:hAnsi="Arial" w:cs="Arial"/>
                <w:sz w:val="20"/>
                <w:szCs w:val="20"/>
              </w:rPr>
              <w:t>ogije</w:t>
            </w:r>
            <w:r w:rsidRPr="00DE31C6">
              <w:rPr>
                <w:rFonts w:ascii="Arial" w:hAnsi="Arial" w:cs="Arial"/>
                <w:sz w:val="20"/>
                <w:szCs w:val="20"/>
              </w:rPr>
              <w:t xml:space="preserve">, novinarstva, međunarodnih odnosa i diplomacije ili odnosa s javnostima, najmanje pet godina radnog </w:t>
            </w:r>
            <w:r w:rsidRPr="00DE31C6">
              <w:rPr>
                <w:rFonts w:ascii="Arial" w:hAnsi="Arial" w:cs="Arial"/>
                <w:color w:val="000000"/>
                <w:sz w:val="20"/>
                <w:szCs w:val="20"/>
              </w:rPr>
              <w:t>iskustva na odgovaraj</w:t>
            </w:r>
            <w:r>
              <w:rPr>
                <w:rFonts w:ascii="Arial" w:hAnsi="Arial" w:cs="Arial"/>
                <w:color w:val="000000"/>
                <w:sz w:val="20"/>
                <w:szCs w:val="20"/>
              </w:rPr>
              <w:t xml:space="preserve">ućim poslovima, položen državni </w:t>
            </w:r>
            <w:r w:rsidRPr="00DE31C6">
              <w:rPr>
                <w:rFonts w:ascii="Arial" w:hAnsi="Arial" w:cs="Arial"/>
                <w:color w:val="000000"/>
                <w:sz w:val="20"/>
                <w:szCs w:val="20"/>
              </w:rPr>
              <w:t>ispit, organizacijske sposobnosti i komunikacijske vještine potrebne za uspješno upravljanje odsjekom, poznavanje rada na računalu te poznavanje dva svjetska jezika</w:t>
            </w:r>
          </w:p>
        </w:tc>
      </w:tr>
      <w:tr w:rsidR="00F2498E" w:rsidRPr="00DE31C6" w:rsidTr="005439FC">
        <w:trPr>
          <w:trHeight w:val="624"/>
        </w:trPr>
        <w:tc>
          <w:tcPr>
            <w:tcW w:w="1101"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899"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složenosti uključuje planiranje, vođenje i koordiniranje povjerenih poslova, pružanje potpore osobama na višim rukovodećim položajima u osiguranju pravilne primjene propisa i mjera te davanje smjernica u rješavanju strateški važnih zadaća</w:t>
            </w:r>
          </w:p>
        </w:tc>
      </w:tr>
      <w:tr w:rsidR="00F2498E" w:rsidRPr="00DE31C6" w:rsidTr="005439FC">
        <w:trPr>
          <w:trHeight w:val="567"/>
        </w:trPr>
        <w:tc>
          <w:tcPr>
            <w:tcW w:w="1101"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899"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samostalnosti uključuje samostalnost u radu koja je ograničena povremenim nadzorom i pomoći nadređenog pri rješavanju složenih stručnih problema</w:t>
            </w:r>
          </w:p>
        </w:tc>
      </w:tr>
      <w:tr w:rsidR="00F2498E" w:rsidRPr="00DE31C6" w:rsidTr="005439FC">
        <w:trPr>
          <w:trHeight w:val="567"/>
        </w:trPr>
        <w:tc>
          <w:tcPr>
            <w:tcW w:w="1101"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899"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visoku odgovornost za zakonitost rada i postupanja, odgovornost za materijalna i financijska sredstva do određenog iznosa, te izravnu odgovornost za rukovođenje odsjekom </w:t>
            </w:r>
          </w:p>
        </w:tc>
      </w:tr>
      <w:tr w:rsidR="00F2498E" w:rsidRPr="00DE31C6" w:rsidTr="005439FC">
        <w:trPr>
          <w:trHeight w:val="567"/>
        </w:trPr>
        <w:tc>
          <w:tcPr>
            <w:tcW w:w="1101"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899"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učestalosti stručnih komunikacija uključuje kontakte unutar i izvan upravnog tijela u svrhu pružanja savjeta te prikupljanja ili razmjene važnih informacija</w:t>
            </w:r>
          </w:p>
        </w:tc>
      </w:tr>
    </w:tbl>
    <w:p w:rsidR="00F2498E" w:rsidRDefault="00F2498E" w:rsidP="00F2498E"/>
    <w:p w:rsidR="00C753F4" w:rsidRDefault="00C753F4" w:rsidP="00F2498E"/>
    <w:tbl>
      <w:tblPr>
        <w:tblW w:w="5000" w:type="pct"/>
        <w:tblLook w:val="04A0" w:firstRow="1" w:lastRow="0" w:firstColumn="1" w:lastColumn="0" w:noHBand="0" w:noVBand="1"/>
      </w:tblPr>
      <w:tblGrid>
        <w:gridCol w:w="921"/>
        <w:gridCol w:w="2234"/>
        <w:gridCol w:w="1372"/>
        <w:gridCol w:w="1230"/>
        <w:gridCol w:w="1926"/>
        <w:gridCol w:w="844"/>
        <w:gridCol w:w="1692"/>
        <w:gridCol w:w="664"/>
        <w:gridCol w:w="2181"/>
        <w:gridCol w:w="1212"/>
      </w:tblGrid>
      <w:tr w:rsidR="00F2498E" w:rsidRPr="00DE31C6" w:rsidTr="005439FC">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72"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6"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79"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300"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7"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05"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w:t>
            </w:r>
            <w:r>
              <w:rPr>
                <w:rFonts w:ascii="Arial" w:hAnsi="Arial" w:cs="Arial"/>
                <w:b/>
                <w:bCs/>
                <w:sz w:val="20"/>
                <w:szCs w:val="20"/>
              </w:rPr>
              <w:t>6</w:t>
            </w:r>
            <w:r w:rsidRPr="00DE31C6">
              <w:rPr>
                <w:rFonts w:ascii="Arial" w:hAnsi="Arial" w:cs="Arial"/>
                <w:b/>
                <w:bCs/>
                <w:sz w:val="20"/>
                <w:szCs w:val="20"/>
              </w:rPr>
              <w:t>.</w:t>
            </w:r>
          </w:p>
        </w:tc>
        <w:tc>
          <w:tcPr>
            <w:tcW w:w="127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Viši savjetnik I za pripremu i provedbu programa i projekata</w:t>
            </w:r>
          </w:p>
        </w:tc>
        <w:tc>
          <w:tcPr>
            <w:tcW w:w="42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II.</w:t>
            </w:r>
          </w:p>
        </w:tc>
        <w:tc>
          <w:tcPr>
            <w:tcW w:w="679"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Viši savjetnik</w:t>
            </w:r>
          </w:p>
        </w:tc>
        <w:tc>
          <w:tcPr>
            <w:tcW w:w="300"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7"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4.</w:t>
            </w:r>
          </w:p>
        </w:tc>
        <w:tc>
          <w:tcPr>
            <w:tcW w:w="100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Odsjek za pripremu i provedbu programa i projekata</w:t>
            </w:r>
          </w:p>
        </w:tc>
        <w:tc>
          <w:tcPr>
            <w:tcW w:w="410"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672"/>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78"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624"/>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Stručna obrada natječaja Europske unije i priprema projektnih prijedloga za programe i projekte Europske unije. Pribavljanje i distribucija informacija o potencijalnim izvorima financiranja.</w:t>
            </w:r>
          </w:p>
        </w:tc>
        <w:tc>
          <w:tcPr>
            <w:tcW w:w="117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sz w:val="20"/>
                <w:szCs w:val="20"/>
              </w:rPr>
            </w:pPr>
            <w:r w:rsidRPr="00DE31C6">
              <w:rPr>
                <w:rFonts w:ascii="Arial" w:hAnsi="Arial" w:cs="Arial"/>
                <w:sz w:val="20"/>
                <w:szCs w:val="20"/>
              </w:rPr>
              <w:t>30%</w:t>
            </w:r>
          </w:p>
        </w:tc>
      </w:tr>
      <w:tr w:rsidR="00F2498E" w:rsidRPr="00DE31C6" w:rsidTr="005439FC">
        <w:trPr>
          <w:trHeight w:val="624"/>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Organizacija bilateralne i regionalne suradnje Grada Dubrovnika, pripremanje sporazuma o suradnji te provedba i sudjelovanje u međunarodnim programima i aktivnostima</w:t>
            </w:r>
          </w:p>
        </w:tc>
        <w:tc>
          <w:tcPr>
            <w:tcW w:w="117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sz w:val="20"/>
                <w:szCs w:val="20"/>
              </w:rPr>
            </w:pPr>
            <w:r w:rsidRPr="00DE31C6">
              <w:rPr>
                <w:rFonts w:ascii="Arial" w:hAnsi="Arial" w:cs="Arial"/>
                <w:sz w:val="20"/>
                <w:szCs w:val="20"/>
              </w:rPr>
              <w:t>20%</w:t>
            </w:r>
          </w:p>
        </w:tc>
      </w:tr>
      <w:tr w:rsidR="00F2498E" w:rsidRPr="00DE31C6" w:rsidTr="005439FC">
        <w:trPr>
          <w:trHeight w:val="624"/>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Priprema, planiranje, prijava, provedba, praćenje i vrednovanje programa i projekata za korištenje sredstava fondova Europske unije te drugih međunarodnih i nacionalnih izvora financiranja. Koordiniranje aktivnosti s razvojnom agencijom DURA</w:t>
            </w:r>
          </w:p>
        </w:tc>
        <w:tc>
          <w:tcPr>
            <w:tcW w:w="117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sz w:val="20"/>
                <w:szCs w:val="20"/>
              </w:rPr>
            </w:pPr>
            <w:r w:rsidRPr="00DE31C6">
              <w:rPr>
                <w:rFonts w:ascii="Arial" w:hAnsi="Arial" w:cs="Arial"/>
                <w:sz w:val="20"/>
                <w:szCs w:val="20"/>
              </w:rPr>
              <w:t>40%</w:t>
            </w:r>
          </w:p>
        </w:tc>
      </w:tr>
      <w:tr w:rsidR="00F2498E" w:rsidRPr="00DE31C6" w:rsidTr="005439FC">
        <w:trPr>
          <w:trHeight w:val="510"/>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Drugi poslovi po nalogu pročelnika</w:t>
            </w:r>
          </w:p>
        </w:tc>
        <w:tc>
          <w:tcPr>
            <w:tcW w:w="117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sz w:val="20"/>
                <w:szCs w:val="20"/>
              </w:rPr>
            </w:pPr>
            <w:r w:rsidRPr="00DE31C6">
              <w:rPr>
                <w:rFonts w:ascii="Arial" w:hAnsi="Arial" w:cs="Arial"/>
                <w:sz w:val="20"/>
                <w:szCs w:val="20"/>
              </w:rPr>
              <w:t>10%</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5439FC">
        <w:trPr>
          <w:trHeight w:val="1020"/>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902"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w:t>
            </w:r>
            <w:r>
              <w:rPr>
                <w:rFonts w:ascii="Arial" w:hAnsi="Arial" w:cs="Arial"/>
                <w:sz w:val="20"/>
                <w:szCs w:val="20"/>
              </w:rPr>
              <w:t>i stručni diplomski studij prava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novinarstva, međunarodnih odnosa i diplomacije ili odnosa s javnostima, ekonom</w:t>
            </w:r>
            <w:r>
              <w:rPr>
                <w:rFonts w:ascii="Arial" w:hAnsi="Arial" w:cs="Arial"/>
                <w:sz w:val="20"/>
                <w:szCs w:val="20"/>
              </w:rPr>
              <w:t>ije i građevine</w:t>
            </w:r>
            <w:r w:rsidRPr="00DE31C6">
              <w:rPr>
                <w:rFonts w:ascii="Arial" w:hAnsi="Arial" w:cs="Arial"/>
                <w:sz w:val="20"/>
                <w:szCs w:val="20"/>
              </w:rPr>
              <w:t xml:space="preserve">, </w:t>
            </w:r>
            <w:r w:rsidRPr="00DE31C6">
              <w:rPr>
                <w:rFonts w:ascii="Arial" w:hAnsi="Arial" w:cs="Arial"/>
                <w:color w:val="000000"/>
                <w:sz w:val="20"/>
                <w:szCs w:val="20"/>
              </w:rPr>
              <w:t>najmanje četiri godine radnog iskustva na odgovarajućim poslovima, položen državni ispit, poznavanje rada na računalu te poznavanje dva svjetska jezika</w:t>
            </w:r>
          </w:p>
        </w:tc>
      </w:tr>
      <w:tr w:rsidR="00F2498E" w:rsidRPr="00DE31C6" w:rsidTr="005439FC">
        <w:trPr>
          <w:trHeight w:val="624"/>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2"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20"/>
                <w:szCs w:val="20"/>
              </w:rPr>
            </w:pPr>
            <w:r w:rsidRPr="00DE31C6">
              <w:rPr>
                <w:rFonts w:ascii="Arial" w:hAnsi="Arial" w:cs="Arial"/>
                <w:color w:val="000000"/>
                <w:sz w:val="20"/>
                <w:szCs w:val="20"/>
              </w:rPr>
              <w:t>Stupanj složenosti uključuje izradu akata iz djelokruga upravnog tijela, vođenje upravnog postupka i rješavanje najsloženijih upravnih i ostalih predmeta iz nadležnosti upravnog tijela, sudjelovanje u izradi strategija i programa i vođenje složenijih projekata</w:t>
            </w:r>
          </w:p>
        </w:tc>
      </w:tr>
      <w:tr w:rsidR="00F2498E" w:rsidRPr="00DE31C6" w:rsidTr="005439FC">
        <w:trPr>
          <w:trHeight w:val="567"/>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2"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20"/>
                <w:szCs w:val="20"/>
              </w:rPr>
            </w:pPr>
            <w:r w:rsidRPr="00DE31C6">
              <w:rPr>
                <w:rFonts w:ascii="Arial" w:hAnsi="Arial" w:cs="Arial"/>
                <w:color w:val="000000"/>
                <w:sz w:val="20"/>
                <w:szCs w:val="20"/>
              </w:rPr>
              <w:t>Stupanj samostalnosti uključuje povremeni nadzor te opće i specifične upute rukovodećeg službenika u pojedinim  predmetima i poslovima</w:t>
            </w:r>
          </w:p>
        </w:tc>
      </w:tr>
      <w:tr w:rsidR="00F2498E" w:rsidRPr="00DE31C6" w:rsidTr="005439FC">
        <w:trPr>
          <w:trHeight w:val="567"/>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2"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pravilnu primjenu postupaka i metoda rada te provedbu odluka iz odgovarajućeg područja </w:t>
            </w:r>
          </w:p>
        </w:tc>
      </w:tr>
      <w:tr w:rsidR="00F2498E" w:rsidRPr="00DE31C6" w:rsidTr="005439FC">
        <w:trPr>
          <w:trHeight w:val="567"/>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2"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20"/>
                <w:szCs w:val="20"/>
              </w:rPr>
            </w:pPr>
            <w:r w:rsidRPr="00DE31C6">
              <w:rPr>
                <w:rFonts w:ascii="Arial" w:hAnsi="Arial" w:cs="Arial"/>
                <w:color w:val="000000"/>
                <w:sz w:val="20"/>
                <w:szCs w:val="20"/>
              </w:rPr>
              <w:t>Stupanj stručne komunikacije uključuje kontakte unutar i izvan upravnog tijela u svrhu pružanja savjeta, prikupljanja i razmjene informacija</w:t>
            </w:r>
          </w:p>
        </w:tc>
      </w:tr>
    </w:tbl>
    <w:p w:rsidR="00F2498E" w:rsidRDefault="00F2498E" w:rsidP="00F2498E"/>
    <w:p w:rsidR="00C753F4" w:rsidRDefault="00C753F4" w:rsidP="00F2498E"/>
    <w:p w:rsidR="00C753F4" w:rsidRDefault="00C753F4" w:rsidP="00F2498E"/>
    <w:tbl>
      <w:tblPr>
        <w:tblW w:w="5000" w:type="pct"/>
        <w:tblLook w:val="04A0" w:firstRow="1" w:lastRow="0" w:firstColumn="1" w:lastColumn="0" w:noHBand="0" w:noVBand="1"/>
      </w:tblPr>
      <w:tblGrid>
        <w:gridCol w:w="921"/>
        <w:gridCol w:w="2234"/>
        <w:gridCol w:w="1372"/>
        <w:gridCol w:w="1230"/>
        <w:gridCol w:w="1926"/>
        <w:gridCol w:w="845"/>
        <w:gridCol w:w="1693"/>
        <w:gridCol w:w="662"/>
        <w:gridCol w:w="2181"/>
        <w:gridCol w:w="1212"/>
      </w:tblGrid>
      <w:tr w:rsidR="00F2498E" w:rsidRPr="00DE31C6" w:rsidTr="005439FC">
        <w:trPr>
          <w:trHeight w:val="675"/>
        </w:trPr>
        <w:tc>
          <w:tcPr>
            <w:tcW w:w="29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80"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30"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83"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304"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601"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2"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399"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709"/>
        </w:trPr>
        <w:tc>
          <w:tcPr>
            <w:tcW w:w="291"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w:t>
            </w:r>
            <w:r>
              <w:rPr>
                <w:rFonts w:ascii="Arial" w:hAnsi="Arial" w:cs="Arial"/>
                <w:b/>
                <w:bCs/>
                <w:sz w:val="20"/>
                <w:szCs w:val="20"/>
              </w:rPr>
              <w:t>7</w:t>
            </w:r>
            <w:r w:rsidRPr="00DE31C6">
              <w:rPr>
                <w:rFonts w:ascii="Arial" w:hAnsi="Arial" w:cs="Arial"/>
                <w:b/>
                <w:bCs/>
                <w:sz w:val="20"/>
                <w:szCs w:val="20"/>
              </w:rPr>
              <w:t>.</w:t>
            </w:r>
          </w:p>
        </w:tc>
        <w:tc>
          <w:tcPr>
            <w:tcW w:w="1280"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Viši savjetnik II za pripremu i provedbu programa i projekata</w:t>
            </w:r>
          </w:p>
        </w:tc>
        <w:tc>
          <w:tcPr>
            <w:tcW w:w="430"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II.</w:t>
            </w:r>
          </w:p>
        </w:tc>
        <w:tc>
          <w:tcPr>
            <w:tcW w:w="683"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Viši savjetnik</w:t>
            </w:r>
          </w:p>
        </w:tc>
        <w:tc>
          <w:tcPr>
            <w:tcW w:w="304"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601"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4.</w:t>
            </w:r>
          </w:p>
        </w:tc>
        <w:tc>
          <w:tcPr>
            <w:tcW w:w="101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Odsjek za pripremu i provedbu programa i projekata</w:t>
            </w:r>
          </w:p>
        </w:tc>
        <w:tc>
          <w:tcPr>
            <w:tcW w:w="399"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2</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709"/>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71"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624"/>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Stručna obrada natječaja Europske unije i priprema projektnih prijedloga za programe i projekte Europske unije. Pribavljanje i distribucija informacija o potencijalnim izvorima financiranja.</w:t>
            </w:r>
          </w:p>
        </w:tc>
        <w:tc>
          <w:tcPr>
            <w:tcW w:w="117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sz w:val="20"/>
                <w:szCs w:val="20"/>
              </w:rPr>
            </w:pPr>
            <w:r w:rsidRPr="00DE31C6">
              <w:rPr>
                <w:rFonts w:ascii="Arial" w:hAnsi="Arial" w:cs="Arial"/>
                <w:sz w:val="20"/>
                <w:szCs w:val="20"/>
              </w:rPr>
              <w:t>30%</w:t>
            </w:r>
          </w:p>
        </w:tc>
      </w:tr>
      <w:tr w:rsidR="00F2498E" w:rsidRPr="00DE31C6" w:rsidTr="005439FC">
        <w:trPr>
          <w:trHeight w:val="624"/>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Organizacija bilateralne i regionalne suradnje Grada Dubrovnika, pripremanje sporazuma o suradnji te provedba i sudjelovanje u međunarodnim programima i aktivnostima</w:t>
            </w:r>
          </w:p>
        </w:tc>
        <w:tc>
          <w:tcPr>
            <w:tcW w:w="117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sz w:val="20"/>
                <w:szCs w:val="20"/>
              </w:rPr>
            </w:pPr>
            <w:r w:rsidRPr="00DE31C6">
              <w:rPr>
                <w:rFonts w:ascii="Arial" w:hAnsi="Arial" w:cs="Arial"/>
                <w:sz w:val="20"/>
                <w:szCs w:val="20"/>
              </w:rPr>
              <w:t>20%</w:t>
            </w:r>
          </w:p>
        </w:tc>
      </w:tr>
      <w:tr w:rsidR="00F2498E" w:rsidRPr="00DE31C6" w:rsidTr="005439FC">
        <w:trPr>
          <w:trHeight w:val="624"/>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Priprema, planiranje, prijava, provedba, praćenje i vrednovanje programa i projekata za korištenje sredstava fondova Europske unije te drugih međunarodnih i nacionalnih izvora financiranja. Koordiniranje aktivnosti s razvojnom agencijom DURA</w:t>
            </w:r>
          </w:p>
        </w:tc>
        <w:tc>
          <w:tcPr>
            <w:tcW w:w="117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sz w:val="20"/>
                <w:szCs w:val="20"/>
              </w:rPr>
            </w:pPr>
            <w:r w:rsidRPr="00DE31C6">
              <w:rPr>
                <w:rFonts w:ascii="Arial" w:hAnsi="Arial" w:cs="Arial"/>
                <w:sz w:val="20"/>
                <w:szCs w:val="20"/>
              </w:rPr>
              <w:t>40%</w:t>
            </w:r>
          </w:p>
        </w:tc>
      </w:tr>
      <w:tr w:rsidR="00F2498E" w:rsidRPr="00DE31C6" w:rsidTr="005439FC">
        <w:trPr>
          <w:trHeight w:val="510"/>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Drugi poslovi po nalogu pročelnika</w:t>
            </w:r>
          </w:p>
        </w:tc>
        <w:tc>
          <w:tcPr>
            <w:tcW w:w="117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sz w:val="20"/>
                <w:szCs w:val="20"/>
              </w:rPr>
            </w:pPr>
            <w:r w:rsidRPr="00DE31C6">
              <w:rPr>
                <w:rFonts w:ascii="Arial" w:hAnsi="Arial" w:cs="Arial"/>
                <w:sz w:val="20"/>
                <w:szCs w:val="20"/>
              </w:rPr>
              <w:t>10%</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5439FC">
        <w:trPr>
          <w:trHeight w:val="990"/>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ili stručni diplomski studij međunarodnih odnosa i diplomacije, novinarstv</w:t>
            </w:r>
            <w:r>
              <w:rPr>
                <w:rFonts w:ascii="Arial" w:hAnsi="Arial" w:cs="Arial"/>
                <w:sz w:val="20"/>
                <w:szCs w:val="20"/>
              </w:rPr>
              <w:t>a ili odnosa s javnostima, prava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xml:space="preserve"> ili </w:t>
            </w:r>
            <w:r>
              <w:rPr>
                <w:rFonts w:ascii="Arial" w:hAnsi="Arial" w:cs="Arial"/>
                <w:sz w:val="20"/>
                <w:szCs w:val="20"/>
              </w:rPr>
              <w:t>ekonomije</w:t>
            </w:r>
            <w:r w:rsidRPr="00DE31C6">
              <w:rPr>
                <w:rFonts w:ascii="Arial" w:hAnsi="Arial" w:cs="Arial"/>
                <w:sz w:val="20"/>
                <w:szCs w:val="20"/>
              </w:rPr>
              <w:t xml:space="preserve">, </w:t>
            </w:r>
            <w:r w:rsidRPr="00DE31C6">
              <w:rPr>
                <w:rFonts w:ascii="Arial" w:hAnsi="Arial" w:cs="Arial"/>
                <w:color w:val="000000"/>
                <w:sz w:val="20"/>
                <w:szCs w:val="20"/>
              </w:rPr>
              <w:t>najmanje četiri godine radnog iskustva na odgovarajućim poslovima, položen državni</w:t>
            </w:r>
            <w:r>
              <w:rPr>
                <w:rFonts w:ascii="Arial" w:hAnsi="Arial" w:cs="Arial"/>
                <w:color w:val="000000"/>
                <w:sz w:val="20"/>
                <w:szCs w:val="20"/>
              </w:rPr>
              <w:t xml:space="preserve"> </w:t>
            </w:r>
            <w:r w:rsidRPr="00DE31C6">
              <w:rPr>
                <w:rFonts w:ascii="Arial" w:hAnsi="Arial" w:cs="Arial"/>
                <w:color w:val="000000"/>
                <w:sz w:val="20"/>
                <w:szCs w:val="20"/>
              </w:rPr>
              <w:t>ispit, poznavanje rada na računalu te poznavanje dva svjetska jezika</w:t>
            </w:r>
          </w:p>
        </w:tc>
      </w:tr>
      <w:tr w:rsidR="00F2498E" w:rsidRPr="00DE31C6" w:rsidTr="005439FC">
        <w:trPr>
          <w:trHeight w:val="702"/>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složenosti uključuje izradu akata iz djelokruga upravnog tijela, vođenje upravnog postupka i rješavanje najsloženijih upravnih i ostalih predmeta iz nadležnosti upravnog tijela, sudjelovanje u izradi strategija i programa i vođenje složenijih projekata</w:t>
            </w:r>
          </w:p>
        </w:tc>
      </w:tr>
      <w:tr w:rsidR="00F2498E" w:rsidRPr="00DE31C6" w:rsidTr="005439FC">
        <w:trPr>
          <w:trHeight w:val="567"/>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samostalnosti uključuje povremeni nadzor te opće i specifične upute rukovodećeg službenika u </w:t>
            </w:r>
            <w:r>
              <w:rPr>
                <w:rFonts w:ascii="Arial" w:hAnsi="Arial" w:cs="Arial"/>
                <w:color w:val="000000"/>
                <w:sz w:val="20"/>
                <w:szCs w:val="20"/>
              </w:rPr>
              <w:t xml:space="preserve">većini </w:t>
            </w:r>
            <w:r w:rsidRPr="00DE31C6">
              <w:rPr>
                <w:rFonts w:ascii="Arial" w:hAnsi="Arial" w:cs="Arial"/>
                <w:color w:val="000000"/>
                <w:sz w:val="20"/>
                <w:szCs w:val="20"/>
              </w:rPr>
              <w:t>predmeta i poslova</w:t>
            </w:r>
          </w:p>
        </w:tc>
      </w:tr>
      <w:tr w:rsidR="00F2498E" w:rsidRPr="00DE31C6" w:rsidTr="005439FC">
        <w:trPr>
          <w:trHeight w:val="567"/>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pravilnu primjenu postupaka i metoda rada te provedbu odluka iz odgovarajućeg područja </w:t>
            </w:r>
          </w:p>
        </w:tc>
      </w:tr>
      <w:tr w:rsidR="00F2498E" w:rsidRPr="00DE31C6" w:rsidTr="005439FC">
        <w:trPr>
          <w:trHeight w:val="567"/>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stručne komunikacije uključuje kontakte unutar i izvan upravnog tijela u svrhu pružanja savjeta, prikupljanja i razmjene informacija</w:t>
            </w:r>
          </w:p>
        </w:tc>
      </w:tr>
    </w:tbl>
    <w:p w:rsidR="00F2498E" w:rsidRDefault="00F2498E" w:rsidP="00F2498E"/>
    <w:tbl>
      <w:tblPr>
        <w:tblW w:w="5000" w:type="pct"/>
        <w:tblLook w:val="04A0" w:firstRow="1" w:lastRow="0" w:firstColumn="1" w:lastColumn="0" w:noHBand="0" w:noVBand="1"/>
      </w:tblPr>
      <w:tblGrid>
        <w:gridCol w:w="921"/>
        <w:gridCol w:w="2234"/>
        <w:gridCol w:w="1372"/>
        <w:gridCol w:w="1230"/>
        <w:gridCol w:w="1926"/>
        <w:gridCol w:w="845"/>
        <w:gridCol w:w="1693"/>
        <w:gridCol w:w="662"/>
        <w:gridCol w:w="2181"/>
        <w:gridCol w:w="1212"/>
      </w:tblGrid>
      <w:tr w:rsidR="00F2498E" w:rsidRPr="00DE31C6" w:rsidTr="005439FC">
        <w:trPr>
          <w:trHeight w:val="675"/>
        </w:trPr>
        <w:tc>
          <w:tcPr>
            <w:tcW w:w="29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80"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30"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83"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304"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601"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2"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399"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291"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w:t>
            </w:r>
            <w:r>
              <w:rPr>
                <w:rFonts w:ascii="Arial" w:hAnsi="Arial" w:cs="Arial"/>
                <w:b/>
                <w:bCs/>
                <w:sz w:val="20"/>
                <w:szCs w:val="20"/>
              </w:rPr>
              <w:t>8</w:t>
            </w:r>
            <w:r w:rsidRPr="00DE31C6">
              <w:rPr>
                <w:rFonts w:ascii="Arial" w:hAnsi="Arial" w:cs="Arial"/>
                <w:b/>
                <w:bCs/>
                <w:sz w:val="20"/>
                <w:szCs w:val="20"/>
              </w:rPr>
              <w:t>.</w:t>
            </w:r>
          </w:p>
        </w:tc>
        <w:tc>
          <w:tcPr>
            <w:tcW w:w="1280"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Savjetnik I za pripremu i provedbu programa i projekata</w:t>
            </w:r>
          </w:p>
        </w:tc>
        <w:tc>
          <w:tcPr>
            <w:tcW w:w="430"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II.</w:t>
            </w:r>
          </w:p>
        </w:tc>
        <w:tc>
          <w:tcPr>
            <w:tcW w:w="683"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Savjetnik</w:t>
            </w:r>
          </w:p>
        </w:tc>
        <w:tc>
          <w:tcPr>
            <w:tcW w:w="304"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601"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5.</w:t>
            </w:r>
          </w:p>
        </w:tc>
        <w:tc>
          <w:tcPr>
            <w:tcW w:w="101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 xml:space="preserve">Odsjek za pripremu i provedbu programa i projekata </w:t>
            </w:r>
          </w:p>
        </w:tc>
        <w:tc>
          <w:tcPr>
            <w:tcW w:w="399"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649"/>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71"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567"/>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Stručna obrada natječaja Europske unije i priprema projektnih prijedloga za programe i projekte Europske unije</w:t>
            </w:r>
          </w:p>
        </w:tc>
        <w:tc>
          <w:tcPr>
            <w:tcW w:w="117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30%</w:t>
            </w:r>
          </w:p>
        </w:tc>
      </w:tr>
      <w:tr w:rsidR="00F2498E" w:rsidRPr="00DE31C6" w:rsidTr="005439FC">
        <w:trPr>
          <w:trHeight w:val="702"/>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Organizacija bilateralne i regionalne suradnje Grada Dubrovnika, pripremanje sporazuma o suradnji te provedba i sudjelovanje u međunarodnim programima i aktivnostima</w:t>
            </w:r>
          </w:p>
        </w:tc>
        <w:tc>
          <w:tcPr>
            <w:tcW w:w="117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702"/>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Priprema, planiranje, prijava, provedba, praćenje i vrednovanje programa i projekata za korištenje sredstava fondova Europske unije te drugih međunarodnih i nacionalnih izvora financiranja. Koordiniranje aktivnosti s razvojnom agencijom DURA</w:t>
            </w:r>
          </w:p>
        </w:tc>
        <w:tc>
          <w:tcPr>
            <w:tcW w:w="117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40%</w:t>
            </w:r>
          </w:p>
        </w:tc>
      </w:tr>
      <w:tr w:rsidR="00F2498E" w:rsidRPr="00DE31C6" w:rsidTr="005439FC">
        <w:trPr>
          <w:trHeight w:val="510"/>
        </w:trPr>
        <w:tc>
          <w:tcPr>
            <w:tcW w:w="382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Drugi poslovi po nalogu pročelnika</w:t>
            </w:r>
          </w:p>
        </w:tc>
        <w:tc>
          <w:tcPr>
            <w:tcW w:w="117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5439FC">
        <w:trPr>
          <w:trHeight w:val="840"/>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ili stručni diplomski studij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novinarstva, međunarodnih odnosa i diplomacije ili odnosa s javnostima, ekonom</w:t>
            </w:r>
            <w:r>
              <w:rPr>
                <w:rFonts w:ascii="Arial" w:hAnsi="Arial" w:cs="Arial"/>
                <w:sz w:val="20"/>
                <w:szCs w:val="20"/>
              </w:rPr>
              <w:t>ije</w:t>
            </w:r>
            <w:r w:rsidRPr="00DE31C6">
              <w:rPr>
                <w:rFonts w:ascii="Arial" w:hAnsi="Arial" w:cs="Arial"/>
                <w:sz w:val="20"/>
                <w:szCs w:val="20"/>
              </w:rPr>
              <w:t xml:space="preserve"> i građevin</w:t>
            </w:r>
            <w:r>
              <w:rPr>
                <w:rFonts w:ascii="Arial" w:hAnsi="Arial" w:cs="Arial"/>
                <w:sz w:val="20"/>
                <w:szCs w:val="20"/>
              </w:rPr>
              <w:t>e</w:t>
            </w:r>
            <w:r w:rsidRPr="00DE31C6">
              <w:rPr>
                <w:rFonts w:ascii="Arial" w:hAnsi="Arial" w:cs="Arial"/>
                <w:color w:val="000000"/>
                <w:sz w:val="20"/>
                <w:szCs w:val="20"/>
              </w:rPr>
              <w:t>, najmanje tri godine radnog iskustva na odgovarajućim poslovima, položen državni ispit, poznavanje rada na računalu, poznavanje dva svjetska jezika</w:t>
            </w:r>
          </w:p>
        </w:tc>
      </w:tr>
      <w:tr w:rsidR="00F2498E" w:rsidRPr="00DE31C6" w:rsidTr="005439FC">
        <w:trPr>
          <w:trHeight w:val="567"/>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složenosti uključuje suradnju u izradi akata iz djelokruga upravnog tijela, rješavanje složenih predmeta, te rješavanje problema uz upute i nadzor rukovodećeg službenika</w:t>
            </w:r>
          </w:p>
        </w:tc>
      </w:tr>
      <w:tr w:rsidR="00F2498E" w:rsidRPr="00DE31C6" w:rsidTr="005439FC">
        <w:trPr>
          <w:trHeight w:val="567"/>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samostalnosti uključuje češći nadzor te opće i specifične upute rukovodećeg službenika u pojedinim predmetima</w:t>
            </w:r>
            <w:r>
              <w:rPr>
                <w:rFonts w:ascii="Arial" w:hAnsi="Arial" w:cs="Arial"/>
                <w:color w:val="000000"/>
                <w:sz w:val="20"/>
                <w:szCs w:val="20"/>
              </w:rPr>
              <w:t xml:space="preserve"> i poslovima</w:t>
            </w:r>
          </w:p>
        </w:tc>
      </w:tr>
      <w:tr w:rsidR="00F2498E" w:rsidRPr="00DE31C6" w:rsidTr="005439FC">
        <w:trPr>
          <w:trHeight w:val="567"/>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pravilnu primjenu postupaka i metoda rada te provedbu pojedinačnih odluka </w:t>
            </w:r>
          </w:p>
        </w:tc>
      </w:tr>
      <w:tr w:rsidR="00F2498E" w:rsidRPr="00DE31C6" w:rsidTr="005439FC">
        <w:trPr>
          <w:trHeight w:val="567"/>
        </w:trPr>
        <w:tc>
          <w:tcPr>
            <w:tcW w:w="108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18"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stručne komunikacije uključuje kontakte unutar i izvan upravnog tijela u svrhu prikupljanja ili razmjene informacija</w:t>
            </w:r>
          </w:p>
        </w:tc>
      </w:tr>
    </w:tbl>
    <w:p w:rsidR="00F2498E" w:rsidRDefault="00F2498E" w:rsidP="00F2498E"/>
    <w:p w:rsidR="00F2498E" w:rsidRDefault="00F2498E" w:rsidP="00F2498E"/>
    <w:tbl>
      <w:tblPr>
        <w:tblW w:w="5002" w:type="pct"/>
        <w:tblLook w:val="04A0" w:firstRow="1" w:lastRow="0" w:firstColumn="1" w:lastColumn="0" w:noHBand="0" w:noVBand="1"/>
      </w:tblPr>
      <w:tblGrid>
        <w:gridCol w:w="973"/>
        <w:gridCol w:w="2228"/>
        <w:gridCol w:w="1371"/>
        <w:gridCol w:w="1230"/>
        <w:gridCol w:w="1916"/>
        <w:gridCol w:w="839"/>
        <w:gridCol w:w="1685"/>
        <w:gridCol w:w="657"/>
        <w:gridCol w:w="2171"/>
        <w:gridCol w:w="1212"/>
      </w:tblGrid>
      <w:tr w:rsidR="00F2498E" w:rsidRPr="00DE31C6" w:rsidTr="005439FC">
        <w:trPr>
          <w:trHeight w:val="675"/>
        </w:trPr>
        <w:tc>
          <w:tcPr>
            <w:tcW w:w="343"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64"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2"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73"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296"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2"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4"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6"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343"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w:t>
            </w:r>
            <w:r>
              <w:rPr>
                <w:rFonts w:ascii="Arial" w:hAnsi="Arial" w:cs="Arial"/>
                <w:b/>
                <w:bCs/>
                <w:sz w:val="20"/>
                <w:szCs w:val="20"/>
              </w:rPr>
              <w:t>9</w:t>
            </w:r>
            <w:r w:rsidRPr="00DE31C6">
              <w:rPr>
                <w:rFonts w:ascii="Arial" w:hAnsi="Arial" w:cs="Arial"/>
                <w:b/>
                <w:bCs/>
                <w:sz w:val="20"/>
                <w:szCs w:val="20"/>
              </w:rPr>
              <w:t>.</w:t>
            </w:r>
          </w:p>
        </w:tc>
        <w:tc>
          <w:tcPr>
            <w:tcW w:w="1264"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Savjetnik II za pripremu i provedbu programa i projekata</w:t>
            </w:r>
          </w:p>
        </w:tc>
        <w:tc>
          <w:tcPr>
            <w:tcW w:w="422"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II.</w:t>
            </w:r>
          </w:p>
        </w:tc>
        <w:tc>
          <w:tcPr>
            <w:tcW w:w="673"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Savjetnik</w:t>
            </w:r>
          </w:p>
        </w:tc>
        <w:tc>
          <w:tcPr>
            <w:tcW w:w="29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2"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5.</w:t>
            </w:r>
          </w:p>
        </w:tc>
        <w:tc>
          <w:tcPr>
            <w:tcW w:w="994"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 xml:space="preserve">Odsjek za pripremu i provedbu programa i projekata </w:t>
            </w:r>
          </w:p>
        </w:tc>
        <w:tc>
          <w:tcPr>
            <w:tcW w:w="41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2</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649"/>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78"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702"/>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Priprema projektnih prijedloga i projektne dokumentacije sukladno objavi poziva za financiranje putem EU fondova, te ostalih međunarodnih i nacionalnih izvora financiranja.</w:t>
            </w:r>
          </w:p>
        </w:tc>
        <w:tc>
          <w:tcPr>
            <w:tcW w:w="117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30%</w:t>
            </w:r>
          </w:p>
        </w:tc>
      </w:tr>
      <w:tr w:rsidR="00F2498E" w:rsidRPr="00DE31C6" w:rsidTr="005439FC">
        <w:trPr>
          <w:trHeight w:val="702"/>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Planiranje i vrednovanje programa i projekata za korištenje sredstava fondova Europske unije te drugih međunarodnih i nacionalnih izvora financiranja</w:t>
            </w:r>
          </w:p>
        </w:tc>
        <w:tc>
          <w:tcPr>
            <w:tcW w:w="117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702"/>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Vođenje i izvještavanje/administriranje EU, ostalih međunarodnih i nacionalnih projekata. Koordiniranje aktivnosti s razvojnom agencijom DURA</w:t>
            </w:r>
          </w:p>
        </w:tc>
        <w:tc>
          <w:tcPr>
            <w:tcW w:w="117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40%</w:t>
            </w:r>
          </w:p>
        </w:tc>
      </w:tr>
      <w:tr w:rsidR="00F2498E" w:rsidRPr="00DE31C6" w:rsidTr="005439FC">
        <w:trPr>
          <w:trHeight w:val="567"/>
        </w:trPr>
        <w:tc>
          <w:tcPr>
            <w:tcW w:w="382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Drugi poslovi po nalogu pročelnika</w:t>
            </w:r>
          </w:p>
        </w:tc>
        <w:tc>
          <w:tcPr>
            <w:tcW w:w="117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5439FC">
        <w:trPr>
          <w:trHeight w:val="795"/>
        </w:trPr>
        <w:tc>
          <w:tcPr>
            <w:tcW w:w="1125"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875"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ili stručni diplomski studij međunarodnih odnosa i diplomacije, novinarstva ili odnosa s javnostima,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xml:space="preserve"> ili ekonom</w:t>
            </w:r>
            <w:r>
              <w:rPr>
                <w:rFonts w:ascii="Arial" w:hAnsi="Arial" w:cs="Arial"/>
                <w:sz w:val="20"/>
                <w:szCs w:val="20"/>
              </w:rPr>
              <w:t>ije</w:t>
            </w:r>
            <w:r w:rsidRPr="00DE31C6">
              <w:rPr>
                <w:rFonts w:ascii="Arial" w:hAnsi="Arial" w:cs="Arial"/>
                <w:color w:val="000000"/>
                <w:sz w:val="20"/>
                <w:szCs w:val="20"/>
              </w:rPr>
              <w:t>, najmanje tri godine radnog iskustva na odgovarajućim poslovima, položen državni ispit, poznavanje rada na računalu, poznavanje dva svjetska jezika</w:t>
            </w:r>
          </w:p>
        </w:tc>
      </w:tr>
      <w:tr w:rsidR="00F2498E" w:rsidRPr="00DE31C6" w:rsidTr="005439FC">
        <w:trPr>
          <w:trHeight w:val="567"/>
        </w:trPr>
        <w:tc>
          <w:tcPr>
            <w:tcW w:w="1125"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875"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složenosti uključuje suradnju u izradi akata iz djelokruga upravnog odjela, rješavanje složenih predmeta, te rješavanje problema uz upute i nadzor rukovodećeg službenika</w:t>
            </w:r>
          </w:p>
        </w:tc>
      </w:tr>
      <w:tr w:rsidR="00F2498E" w:rsidRPr="00DE31C6" w:rsidTr="005439FC">
        <w:trPr>
          <w:trHeight w:val="567"/>
        </w:trPr>
        <w:tc>
          <w:tcPr>
            <w:tcW w:w="1125"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875"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samostalnosti uključuje češći nadzor te opće i specifične upute rukovodećeg službenika u </w:t>
            </w:r>
            <w:r>
              <w:rPr>
                <w:rFonts w:ascii="Arial" w:hAnsi="Arial" w:cs="Arial"/>
                <w:color w:val="000000"/>
                <w:sz w:val="20"/>
                <w:szCs w:val="20"/>
              </w:rPr>
              <w:t>većini predmeta i poslova</w:t>
            </w:r>
          </w:p>
        </w:tc>
      </w:tr>
      <w:tr w:rsidR="00F2498E" w:rsidRPr="00DE31C6" w:rsidTr="005439FC">
        <w:trPr>
          <w:trHeight w:val="567"/>
        </w:trPr>
        <w:tc>
          <w:tcPr>
            <w:tcW w:w="1125"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875"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odgovornosti uključuje odgovornost za materijalne resurse s kojima službenik radi, pravilnu primjenu postupaka i metoda rada te provedbe pojedinačnih odluka</w:t>
            </w:r>
          </w:p>
        </w:tc>
      </w:tr>
      <w:tr w:rsidR="00F2498E" w:rsidRPr="00DE31C6" w:rsidTr="005439FC">
        <w:trPr>
          <w:trHeight w:val="567"/>
        </w:trPr>
        <w:tc>
          <w:tcPr>
            <w:tcW w:w="1125"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875"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stručne komunikacije uključuje kontakte unutar i izvan upravnog tijela u svrhu prikupljanja ili razmjene informacija</w:t>
            </w:r>
          </w:p>
        </w:tc>
      </w:tr>
    </w:tbl>
    <w:p w:rsidR="00F2498E" w:rsidRDefault="00F2498E" w:rsidP="00F2498E"/>
    <w:p w:rsidR="00F2498E" w:rsidRDefault="00F2498E" w:rsidP="00F2498E"/>
    <w:tbl>
      <w:tblPr>
        <w:tblW w:w="5000" w:type="pct"/>
        <w:tblLook w:val="04A0" w:firstRow="1" w:lastRow="0" w:firstColumn="1" w:lastColumn="0" w:noHBand="0" w:noVBand="1"/>
      </w:tblPr>
      <w:tblGrid>
        <w:gridCol w:w="921"/>
        <w:gridCol w:w="2225"/>
        <w:gridCol w:w="1399"/>
        <w:gridCol w:w="15"/>
        <w:gridCol w:w="1220"/>
        <w:gridCol w:w="11"/>
        <w:gridCol w:w="1913"/>
        <w:gridCol w:w="837"/>
        <w:gridCol w:w="1685"/>
        <w:gridCol w:w="658"/>
        <w:gridCol w:w="2180"/>
        <w:gridCol w:w="1212"/>
      </w:tblGrid>
      <w:tr w:rsidR="00F2498E" w:rsidRPr="00DE31C6" w:rsidTr="005439FC">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82" w:type="pct"/>
            <w:gridSpan w:val="3"/>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2"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74"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296"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2"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01"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6"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818"/>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0</w:t>
            </w:r>
            <w:r w:rsidRPr="00DE31C6">
              <w:rPr>
                <w:rFonts w:ascii="Arial" w:hAnsi="Arial" w:cs="Arial"/>
                <w:b/>
                <w:bCs/>
                <w:sz w:val="20"/>
                <w:szCs w:val="20"/>
              </w:rPr>
              <w:t>.</w:t>
            </w:r>
          </w:p>
        </w:tc>
        <w:tc>
          <w:tcPr>
            <w:tcW w:w="1282" w:type="pct"/>
            <w:gridSpan w:val="3"/>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Viši stručni suradnik I za pripremu i provedbu programa i projekata</w:t>
            </w:r>
          </w:p>
        </w:tc>
        <w:tc>
          <w:tcPr>
            <w:tcW w:w="422" w:type="pct"/>
            <w:gridSpan w:val="2"/>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II.</w:t>
            </w:r>
          </w:p>
        </w:tc>
        <w:tc>
          <w:tcPr>
            <w:tcW w:w="674"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Viši stručni suradnik</w:t>
            </w:r>
          </w:p>
        </w:tc>
        <w:tc>
          <w:tcPr>
            <w:tcW w:w="29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2"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6.</w:t>
            </w:r>
          </w:p>
        </w:tc>
        <w:tc>
          <w:tcPr>
            <w:tcW w:w="1001"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Odsjek za pripremu i provedbu programa i projekata</w:t>
            </w:r>
          </w:p>
        </w:tc>
        <w:tc>
          <w:tcPr>
            <w:tcW w:w="41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5439FC">
        <w:trPr>
          <w:trHeight w:val="402"/>
        </w:trPr>
        <w:tc>
          <w:tcPr>
            <w:tcW w:w="5000" w:type="pct"/>
            <w:gridSpan w:val="1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720"/>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81"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624"/>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Stručna obrada natječaja Europske unije i priprema projektnih prijedloga za programe i projekte Europske unije te njihova provedba</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50%</w:t>
            </w:r>
          </w:p>
        </w:tc>
      </w:tr>
      <w:tr w:rsidR="00F2498E" w:rsidRPr="00DE31C6" w:rsidTr="005439FC">
        <w:trPr>
          <w:trHeight w:val="510"/>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Suradnja s institucijama nadležnim za provedbu programa i projekata Europske unije u Republici Hrvatskoj i Europskoj uniji</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702"/>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Obavljanje  poslova vezanih uz sklapanjem partnerstva povezanih s programima i projektima Europske unije kao i na druge oblike suradnje usmjerene korištenju sredstava iz fondova Europske unije te drugih međunarodnih i nacionalnih izvora financiranja</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510"/>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Koordiniranje aktivnosti s razvojnom agencijom Grada Dubrovnika DURA-om</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510"/>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Drugi poslovi po nalogu pročelnika</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402"/>
        </w:trPr>
        <w:tc>
          <w:tcPr>
            <w:tcW w:w="5000" w:type="pct"/>
            <w:gridSpan w:val="1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5439FC">
        <w:trPr>
          <w:trHeight w:val="870"/>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902"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ili stručni diplomski studij međunarodnih odnosa i diplomacije, novinarstva ili odnosa s javnostima,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xml:space="preserve"> ili ekonom</w:t>
            </w:r>
            <w:r>
              <w:rPr>
                <w:rFonts w:ascii="Arial" w:hAnsi="Arial" w:cs="Arial"/>
                <w:sz w:val="20"/>
                <w:szCs w:val="20"/>
              </w:rPr>
              <w:t>ije</w:t>
            </w:r>
            <w:r w:rsidRPr="00DE31C6">
              <w:rPr>
                <w:rFonts w:ascii="Arial" w:hAnsi="Arial" w:cs="Arial"/>
                <w:sz w:val="20"/>
                <w:szCs w:val="20"/>
              </w:rPr>
              <w:t xml:space="preserve">, najmanje jedna </w:t>
            </w:r>
            <w:r w:rsidRPr="00DE31C6">
              <w:rPr>
                <w:rFonts w:ascii="Arial" w:hAnsi="Arial" w:cs="Arial"/>
                <w:color w:val="000000"/>
                <w:sz w:val="20"/>
                <w:szCs w:val="20"/>
              </w:rPr>
              <w:t>godina radnog iskustva na odgovarajućim poslovima, položen državni ispit, poznavanje rada na računalu, poznavanje dva svjetska jezika</w:t>
            </w:r>
          </w:p>
        </w:tc>
      </w:tr>
      <w:tr w:rsidR="00F2498E" w:rsidRPr="00DE31C6" w:rsidTr="005439FC">
        <w:trPr>
          <w:trHeight w:val="567"/>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2"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složenosti uključuje stalne složenije  stručne poslove unutar upravnog tijela</w:t>
            </w:r>
          </w:p>
        </w:tc>
      </w:tr>
      <w:tr w:rsidR="00F2498E" w:rsidRPr="00DE31C6" w:rsidTr="005439FC">
        <w:trPr>
          <w:trHeight w:val="567"/>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2"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samostalnosti uključuje obavljanje poslova uz  redoviti nadzor i upute na</w:t>
            </w:r>
            <w:r>
              <w:rPr>
                <w:rFonts w:ascii="Arial" w:hAnsi="Arial" w:cs="Arial"/>
                <w:color w:val="000000"/>
                <w:sz w:val="20"/>
                <w:szCs w:val="20"/>
              </w:rPr>
              <w:t xml:space="preserve">dređenog službenika u pojedinim predmetima i </w:t>
            </w:r>
            <w:r w:rsidRPr="00DE31C6">
              <w:rPr>
                <w:rFonts w:ascii="Arial" w:hAnsi="Arial" w:cs="Arial"/>
                <w:color w:val="000000"/>
                <w:sz w:val="20"/>
                <w:szCs w:val="20"/>
              </w:rPr>
              <w:t>poslovima</w:t>
            </w:r>
          </w:p>
        </w:tc>
      </w:tr>
      <w:tr w:rsidR="00F2498E" w:rsidRPr="00DE31C6" w:rsidTr="005439FC">
        <w:trPr>
          <w:trHeight w:val="567"/>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2"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te pravilnu primjenu utvrđenih postupaka i metoda rada </w:t>
            </w:r>
          </w:p>
        </w:tc>
      </w:tr>
      <w:tr w:rsidR="00F2498E" w:rsidRPr="00DE31C6" w:rsidTr="005439FC">
        <w:trPr>
          <w:trHeight w:val="567"/>
        </w:trPr>
        <w:tc>
          <w:tcPr>
            <w:tcW w:w="1098"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2"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r w:rsidR="00F2498E" w:rsidRPr="00DE31C6" w:rsidTr="005439FC">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77"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297"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4"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9"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6"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1</w:t>
            </w:r>
            <w:r w:rsidRPr="00DE31C6">
              <w:rPr>
                <w:rFonts w:ascii="Arial" w:hAnsi="Arial" w:cs="Arial"/>
                <w:b/>
                <w:bCs/>
                <w:sz w:val="20"/>
                <w:szCs w:val="20"/>
              </w:rPr>
              <w:t>.</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Voditelj Odsjeka za provedbu ITU mehanizma</w:t>
            </w:r>
          </w:p>
        </w:tc>
        <w:tc>
          <w:tcPr>
            <w:tcW w:w="423" w:type="pct"/>
            <w:gridSpan w:val="2"/>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w:t>
            </w:r>
          </w:p>
        </w:tc>
        <w:tc>
          <w:tcPr>
            <w:tcW w:w="677" w:type="pct"/>
            <w:gridSpan w:val="2"/>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Viši rukovoditelj</w:t>
            </w:r>
          </w:p>
        </w:tc>
        <w:tc>
          <w:tcPr>
            <w:tcW w:w="297"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4"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3.</w:t>
            </w:r>
          </w:p>
        </w:tc>
        <w:tc>
          <w:tcPr>
            <w:tcW w:w="999"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 xml:space="preserve">Odsjek za provedbu integriranih teritorijalnih ulaganja </w:t>
            </w:r>
          </w:p>
        </w:tc>
        <w:tc>
          <w:tcPr>
            <w:tcW w:w="416"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5439FC">
        <w:trPr>
          <w:trHeight w:val="402"/>
        </w:trPr>
        <w:tc>
          <w:tcPr>
            <w:tcW w:w="5000" w:type="pct"/>
            <w:gridSpan w:val="1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743"/>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81"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1361"/>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Rukovodi i odgovara za rad Odsjeka, poduzima mjere za zakonito i pravovremeno obavljanje poslova i zadataka iz nadležnosti Odsjeka definiranih u važećoj Uredbi o tijelima u sustavima upravljanja i kontrole korištenja europskih fondova. Koordinira obavljanje poslova u skladu sa Strategijom razvoja Urbanog područja Dubrovnik te samostalno vodi korespondenciju i komunikaciju s nadležnim upravljačkim i posredničkim tijelima u sustavu upravljanja i kontrole korištenja EU fondova (tijela SUK-a), te s tijelima Urbanog područja Dubrovnik vezano za provedbu ITU mehanizma i korištenje sredstava iz ESI fondova.</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30%</w:t>
            </w:r>
          </w:p>
        </w:tc>
      </w:tr>
      <w:tr w:rsidR="00F2498E" w:rsidRPr="00DE31C6" w:rsidTr="005439FC">
        <w:trPr>
          <w:trHeight w:val="3855"/>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Obavlja i koordinira sve aktivnosti Posredničkog tijela integriranih teritorijalnih ulaganja definiranih od strane Upravljačkog tijela.  Sudjeluje u aktivnostima pripreme Poziva za dodjelu bespovratnih sredstava, izradi Uputa za prijavitelje, definiranju kriterija za odabir projekata, ocjenjivanju kvalitete projektnih prijedloga te rangiranja odabranih projektnih prijedloga. Surađuje s Koordinacijskim tijelom, Upravljačkim tijelom, Posredničkim tijelima tijekom provedbe i praćenja Integriranog teritorijalnog programa i korištenja ITU mehanizma u Urbanom području Dubrovnik te sa svim relevantnim institucijama. Sudjeluje u radu Odbora za praćenje Integriranog teritorijalnog programa. Sudjeluje u osnivanju i radu Odbora za odabir projekata koji provodi ocjenjivanje kvalitete projektnih prijedloga prema kriterijima odabira. Sudjeluje u izradi kriterija za odabir projekata. Sudjeluje u izradi uputa za prijavitelje. Sudjeluje u aktivnostima zatvaranja Operativnih programa. Izrađuje priručnike o internim procedurama i odgovarajućem revizijskom tragu. Osigurava čuvanje dokumenata i evidencija o provedbi funkcija radi osiguravanja odgovarajućeg revizijskog traga. Provodi aktivnosti prevencije, otkrivanja i ispravljanja nepravilnosti te utvrđuje mjere za suzbijanje prijevara, uzimajući u obzir utvrđene rizike. Usmjerava, nadzire i prati proces provedbe ITU mehanizma u Urbanom području Dubrovnik te izvještava o istom prema traženju Upravljačkog tijela. Predlaže imenovanja osobe za upravljanje rizicima, koordinatora za nepravilnosti, osobe odgovornu za reviziju i osobe odgovorne za informiranje i komunikaciju, a prema zahtjevima UT-a i slijedeća imenovanja koordinatora mjera protiv prijevara, administratora MIS-a, koordinatora za područje državnih potpora, osobe za praćenje registra edukacija i koordinatora za područje javne nabave.</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30%</w:t>
            </w:r>
          </w:p>
        </w:tc>
      </w:tr>
      <w:tr w:rsidR="00F2498E" w:rsidRPr="00DE31C6" w:rsidTr="005439FC">
        <w:trPr>
          <w:trHeight w:val="1020"/>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Sudjeluje na svim sastancima koje saziva Upravljačko tijelo kao i u radu radnih tijela / mreža tijela SUK-a. Obavlja sve ostale aktivnosti i obveze sukladno uputama i nalozima Upravljačkog tijela.</w:t>
            </w:r>
            <w:r w:rsidRPr="00DE31C6">
              <w:rPr>
                <w:rFonts w:ascii="Arial" w:hAnsi="Arial" w:cs="Arial"/>
                <w:color w:val="000000"/>
                <w:sz w:val="20"/>
                <w:szCs w:val="20"/>
              </w:rPr>
              <w:br/>
              <w:t>Prati pozitivne propise i praksu iz područja rada Odsjeka, kontinuirano se educira te pohađa izobrazbe koje organiziraju i provode ministarstva i institucije nadležne za izobrazbu službenika koji rade na poslovima vezanim za EU fondove.</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25%</w:t>
            </w:r>
          </w:p>
        </w:tc>
      </w:tr>
      <w:tr w:rsidR="00F2498E" w:rsidRPr="00DE31C6" w:rsidTr="005439FC">
        <w:trPr>
          <w:trHeight w:val="567"/>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lastRenderedPageBreak/>
              <w:t xml:space="preserve">Podnošenje pisanih izvješća o radu upravnog odjela i izvršenim poslovima iz njegova djelokruga. Izrada prijedloga akata iz nadležnosti upravnog odjela i izrada prijedloga dijela proračuna koji se odnosi na Odsjek. </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10%</w:t>
            </w:r>
          </w:p>
        </w:tc>
      </w:tr>
      <w:tr w:rsidR="00F2498E" w:rsidRPr="00DE31C6" w:rsidTr="005439FC">
        <w:trPr>
          <w:trHeight w:val="345"/>
        </w:trPr>
        <w:tc>
          <w:tcPr>
            <w:tcW w:w="3819" w:type="pct"/>
            <w:gridSpan w:val="10"/>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Obavlja i druge poslove po nalogu nadređenog rukovoditelj - ITU čelnika.</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5%</w:t>
            </w:r>
          </w:p>
        </w:tc>
      </w:tr>
      <w:tr w:rsidR="00F2498E" w:rsidRPr="00DE31C6" w:rsidTr="005439FC">
        <w:trPr>
          <w:trHeight w:val="402"/>
        </w:trPr>
        <w:tc>
          <w:tcPr>
            <w:tcW w:w="5000" w:type="pct"/>
            <w:gridSpan w:val="1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p w:rsidR="001B2101" w:rsidRPr="00DE31C6" w:rsidRDefault="001B2101" w:rsidP="005439FC">
            <w:pPr>
              <w:jc w:val="center"/>
              <w:rPr>
                <w:rFonts w:ascii="Arial" w:hAnsi="Arial" w:cs="Arial"/>
                <w:b/>
                <w:bCs/>
                <w:color w:val="000000"/>
                <w:sz w:val="20"/>
                <w:szCs w:val="20"/>
              </w:rPr>
            </w:pPr>
          </w:p>
        </w:tc>
      </w:tr>
      <w:tr w:rsidR="00F2498E" w:rsidRPr="00DE31C6" w:rsidTr="005439FC">
        <w:trPr>
          <w:trHeight w:val="1065"/>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901"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w:t>
            </w:r>
            <w:r>
              <w:rPr>
                <w:rFonts w:ascii="Arial" w:hAnsi="Arial" w:cs="Arial"/>
                <w:sz w:val="20"/>
                <w:szCs w:val="20"/>
              </w:rPr>
              <w:t xml:space="preserve">j ili stručni diplomski studij </w:t>
            </w:r>
            <w:r w:rsidRPr="00DE31C6">
              <w:rPr>
                <w:rFonts w:ascii="Arial" w:hAnsi="Arial" w:cs="Arial"/>
                <w:sz w:val="20"/>
                <w:szCs w:val="20"/>
              </w:rPr>
              <w:t>politolo</w:t>
            </w:r>
            <w:r>
              <w:rPr>
                <w:rFonts w:ascii="Arial" w:hAnsi="Arial" w:cs="Arial"/>
                <w:sz w:val="20"/>
                <w:szCs w:val="20"/>
              </w:rPr>
              <w:t>gije</w:t>
            </w:r>
            <w:r w:rsidRPr="00DE31C6">
              <w:rPr>
                <w:rFonts w:ascii="Arial" w:hAnsi="Arial" w:cs="Arial"/>
                <w:sz w:val="20"/>
                <w:szCs w:val="20"/>
              </w:rPr>
              <w:t xml:space="preserve">, novinarstva, međunarodnih odnosa i diplomacije ili odnosa s javnostima, najmanje pet godina radnog iskustva </w:t>
            </w:r>
            <w:r w:rsidRPr="00DE31C6">
              <w:rPr>
                <w:rFonts w:ascii="Arial" w:hAnsi="Arial" w:cs="Arial"/>
                <w:color w:val="000000"/>
                <w:sz w:val="20"/>
                <w:szCs w:val="20"/>
              </w:rPr>
              <w:t>na odgovarajućim poslovima, položen državni ispit, organizacijske sposobnosti i komunikacijske vještine potrebne za uspješno upravljanje odsjekom,</w:t>
            </w:r>
            <w:r w:rsidR="001B2101">
              <w:rPr>
                <w:rFonts w:ascii="Arial" w:hAnsi="Arial" w:cs="Arial"/>
                <w:color w:val="000000"/>
                <w:sz w:val="20"/>
                <w:szCs w:val="20"/>
              </w:rPr>
              <w:t xml:space="preserve"> </w:t>
            </w:r>
            <w:r w:rsidRPr="00DE31C6">
              <w:rPr>
                <w:rFonts w:ascii="Arial" w:hAnsi="Arial" w:cs="Arial"/>
                <w:color w:val="000000"/>
                <w:sz w:val="20"/>
                <w:szCs w:val="20"/>
              </w:rPr>
              <w:t>poznavanje rada na računalu te poznavanje dva svjetska jezika</w:t>
            </w:r>
          </w:p>
        </w:tc>
      </w:tr>
      <w:tr w:rsidR="00F2498E" w:rsidRPr="00DE31C6" w:rsidTr="005439FC">
        <w:trPr>
          <w:trHeight w:val="660"/>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1"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složenosti uključuje planiranje, vođenje i koordiniranje povjerenih poslova, pružanje potpore osobama na višim rukovodećim položajima u osiguranju pravilne primjene propisa i mjera te davanje smjernica u rješavanju strateški važnih zadaća</w:t>
            </w:r>
          </w:p>
        </w:tc>
      </w:tr>
      <w:tr w:rsidR="00F2498E" w:rsidRPr="00DE31C6" w:rsidTr="005439FC">
        <w:trPr>
          <w:trHeight w:val="660"/>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1"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samostalnosti uključuje samostalnost u radu koja je ograničena povremenim nadzorom i pomoći nadređenog pri rješavanju složenih stručnih problema</w:t>
            </w:r>
          </w:p>
        </w:tc>
      </w:tr>
      <w:tr w:rsidR="00F2498E" w:rsidRPr="00DE31C6" w:rsidTr="005439FC">
        <w:trPr>
          <w:trHeight w:val="660"/>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1"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visoku odgovornost za zakonitost rada i postupanja, odgovornost za materijalna i financijska sredstva do određenog iznosa, te izravnu odgovornost za rukovođenje odsjekom </w:t>
            </w:r>
          </w:p>
        </w:tc>
      </w:tr>
      <w:tr w:rsidR="00F2498E" w:rsidRPr="00DE31C6" w:rsidTr="005439FC">
        <w:trPr>
          <w:trHeight w:val="660"/>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1" w:type="pct"/>
            <w:gridSpan w:val="10"/>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učestalosti stručnih komunikacija uključuje kontakte unutar i izvan upravnog tijela u svrhu pružanja savjeta te prikupljanja ili razmjene važnih informacija</w:t>
            </w:r>
          </w:p>
        </w:tc>
      </w:tr>
    </w:tbl>
    <w:p w:rsidR="00F2498E" w:rsidRDefault="00F2498E" w:rsidP="00F2498E"/>
    <w:p w:rsidR="00F2498E" w:rsidRDefault="00F2498E"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F2498E" w:rsidRDefault="00F2498E" w:rsidP="00F2498E"/>
    <w:p w:rsidR="001B2101" w:rsidRDefault="001B2101" w:rsidP="00F2498E"/>
    <w:tbl>
      <w:tblPr>
        <w:tblW w:w="5000" w:type="pct"/>
        <w:tblLook w:val="04A0" w:firstRow="1" w:lastRow="0" w:firstColumn="1" w:lastColumn="0" w:noHBand="0" w:noVBand="1"/>
      </w:tblPr>
      <w:tblGrid>
        <w:gridCol w:w="921"/>
        <w:gridCol w:w="2228"/>
        <w:gridCol w:w="1400"/>
        <w:gridCol w:w="1230"/>
        <w:gridCol w:w="1922"/>
        <w:gridCol w:w="840"/>
        <w:gridCol w:w="1688"/>
        <w:gridCol w:w="660"/>
        <w:gridCol w:w="2175"/>
        <w:gridCol w:w="1212"/>
      </w:tblGrid>
      <w:tr w:rsidR="00F2498E" w:rsidRPr="00DE31C6" w:rsidTr="005439FC">
        <w:trPr>
          <w:trHeight w:val="675"/>
        </w:trPr>
        <w:tc>
          <w:tcPr>
            <w:tcW w:w="290"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88"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9"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82"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303"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600"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398"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290"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2</w:t>
            </w:r>
            <w:r w:rsidRPr="00DE31C6">
              <w:rPr>
                <w:rFonts w:ascii="Arial" w:hAnsi="Arial" w:cs="Arial"/>
                <w:b/>
                <w:bCs/>
                <w:sz w:val="20"/>
                <w:szCs w:val="20"/>
              </w:rPr>
              <w:t>.</w:t>
            </w:r>
          </w:p>
        </w:tc>
        <w:tc>
          <w:tcPr>
            <w:tcW w:w="1288"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Viši savjetnik I za provedbu ITU mehanizma</w:t>
            </w:r>
          </w:p>
        </w:tc>
        <w:tc>
          <w:tcPr>
            <w:tcW w:w="429"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II.</w:t>
            </w:r>
          </w:p>
        </w:tc>
        <w:tc>
          <w:tcPr>
            <w:tcW w:w="682"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Viši savjetnik</w:t>
            </w:r>
          </w:p>
        </w:tc>
        <w:tc>
          <w:tcPr>
            <w:tcW w:w="303"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600"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4.</w:t>
            </w:r>
          </w:p>
        </w:tc>
        <w:tc>
          <w:tcPr>
            <w:tcW w:w="1010"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 xml:space="preserve">Odsjek za provedbu integriranih teritorijalnih ulaganja </w:t>
            </w:r>
          </w:p>
        </w:tc>
        <w:tc>
          <w:tcPr>
            <w:tcW w:w="398"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720"/>
        </w:trPr>
        <w:tc>
          <w:tcPr>
            <w:tcW w:w="3832"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68"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600"/>
        </w:trPr>
        <w:tc>
          <w:tcPr>
            <w:tcW w:w="383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Obavlja najsloženije upravne i stručne poslove Odsjeka, organizira prikupljanje podataka te izrađuje izvješća o provedbi aktivnosti ITU mehanizma u Urbanom području Dubrovnik.</w:t>
            </w:r>
          </w:p>
          <w:p w:rsidR="001B2101" w:rsidRPr="00DE31C6" w:rsidRDefault="001B2101" w:rsidP="005439FC">
            <w:pPr>
              <w:jc w:val="both"/>
              <w:rPr>
                <w:rFonts w:ascii="Arial" w:hAnsi="Arial" w:cs="Arial"/>
                <w:color w:val="000000"/>
                <w:sz w:val="20"/>
                <w:szCs w:val="20"/>
              </w:rPr>
            </w:pPr>
          </w:p>
        </w:tc>
        <w:tc>
          <w:tcPr>
            <w:tcW w:w="116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1290"/>
        </w:trPr>
        <w:tc>
          <w:tcPr>
            <w:tcW w:w="383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Obavlja sve aktivnosti Posredničkog tijela integriranih teritorijalnih ulaganja definiranih od strane Upravljačkog tijela. Surađuje s Koordinacijskim tijelom, Upravljačkim tijelom, Posredničkim tijelima u sustavu upravljanja i kontrole tijekom provedbe i praćenja ITU mehanizma u Urbanom području Dubrovnik. Sudjeluje u osnivanju i radu Odbora za odabir projekata koji provodi ocjenjivanje kvalitete projektnih prijedloga prema kriterijima odabira. Sudjeluje u izradi kriterija za odabir projekata te izradi uputa za prijavitelje. Sudjeluje u izradi priručnika o internim procedurama i odgovarajućem revizijskom tragu. </w:t>
            </w:r>
          </w:p>
          <w:p w:rsidR="001B2101" w:rsidRPr="00DE31C6" w:rsidRDefault="001B2101" w:rsidP="005439FC">
            <w:pPr>
              <w:jc w:val="both"/>
              <w:rPr>
                <w:rFonts w:ascii="Arial" w:hAnsi="Arial" w:cs="Arial"/>
                <w:color w:val="000000"/>
                <w:sz w:val="20"/>
                <w:szCs w:val="20"/>
              </w:rPr>
            </w:pPr>
          </w:p>
        </w:tc>
        <w:tc>
          <w:tcPr>
            <w:tcW w:w="116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30%</w:t>
            </w:r>
          </w:p>
        </w:tc>
      </w:tr>
      <w:tr w:rsidR="00F2498E" w:rsidRPr="00DE31C6" w:rsidTr="005439FC">
        <w:trPr>
          <w:trHeight w:val="2070"/>
        </w:trPr>
        <w:tc>
          <w:tcPr>
            <w:tcW w:w="383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Osigurava čuvanje dokumenata i evidencija o provedbi funkcija radi osiguravanja odgovarajućeg revizijskog traga. Sukladno odlukama rukovoditelja provodi aktivnosti revizije, informiranja i komunikacije, prevencije, otkrivanja i ispravljanja nepravilnosti te upravljanja rizicima, a prema zahtjevu Upravljačkog tijela i odluci rukovoditelja utvrđuje mjere za suzbijanje prijevara, administrira MIS, prati registar edukacija te koordinira područje javne nabave i državnih potpora, odnosno sudjeluje u radu Mreže za državne potpore i Mreže za javnu nabavu. Usmjerava, nadzire i prati proces provedbe ITU mehanizma na području Urbanog područja Dubrovnik te ostvaruje korespondenciju s tijelima Urbanog područja Dubrovnik u poslovima vezanima za provedbeni plan mehanizma integriranih teritorijalnih ulaganja (ITU mehanizma). Priprema i provodi dodatne zadaće i aktivnosti sukladno zahtjevima nadležnog Upravljačkog tijela i Posredničkih tijela za provedbu ITU mehanizma. Sudjeluje u postupcima javne nabave iz područja rada Odsjeka.</w:t>
            </w:r>
          </w:p>
          <w:p w:rsidR="001B2101" w:rsidRPr="00DE31C6" w:rsidRDefault="001B2101" w:rsidP="005439FC">
            <w:pPr>
              <w:jc w:val="both"/>
              <w:rPr>
                <w:rFonts w:ascii="Arial" w:hAnsi="Arial" w:cs="Arial"/>
                <w:color w:val="000000"/>
                <w:sz w:val="20"/>
                <w:szCs w:val="20"/>
              </w:rPr>
            </w:pPr>
          </w:p>
        </w:tc>
        <w:tc>
          <w:tcPr>
            <w:tcW w:w="116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600"/>
        </w:trPr>
        <w:tc>
          <w:tcPr>
            <w:tcW w:w="383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Prati pozitivne propise i praksu iz područja rada Odsjeka, kontinuirano se educira te pohađa izobrazbe koje organiziraju i provode ministarstva i institucije nadležne za izobrazbu službenika koji rade na poslovima vezanim za EU fondove.</w:t>
            </w:r>
          </w:p>
          <w:p w:rsidR="001B2101" w:rsidRPr="00DE31C6" w:rsidRDefault="001B2101" w:rsidP="005439FC">
            <w:pPr>
              <w:jc w:val="both"/>
              <w:rPr>
                <w:rFonts w:ascii="Arial" w:hAnsi="Arial" w:cs="Arial"/>
                <w:color w:val="000000"/>
                <w:sz w:val="20"/>
                <w:szCs w:val="20"/>
              </w:rPr>
            </w:pPr>
          </w:p>
        </w:tc>
        <w:tc>
          <w:tcPr>
            <w:tcW w:w="116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15%</w:t>
            </w:r>
          </w:p>
        </w:tc>
      </w:tr>
      <w:tr w:rsidR="00F2498E" w:rsidRPr="00DE31C6" w:rsidTr="005439FC">
        <w:trPr>
          <w:trHeight w:val="499"/>
        </w:trPr>
        <w:tc>
          <w:tcPr>
            <w:tcW w:w="3832"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Obavlja poslove praćenja stanja, normi i propisa iz područja nadležnosti Odsjeka te obavlja i druge poslove po nalogu voditelja Odsjeka.</w:t>
            </w:r>
          </w:p>
          <w:p w:rsidR="001B2101" w:rsidRPr="00DE31C6" w:rsidRDefault="001B2101" w:rsidP="005439FC">
            <w:pPr>
              <w:jc w:val="both"/>
              <w:rPr>
                <w:rFonts w:ascii="Arial" w:hAnsi="Arial" w:cs="Arial"/>
                <w:color w:val="000000"/>
                <w:sz w:val="20"/>
                <w:szCs w:val="20"/>
              </w:rPr>
            </w:pPr>
          </w:p>
        </w:tc>
        <w:tc>
          <w:tcPr>
            <w:tcW w:w="116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15%</w:t>
            </w:r>
          </w:p>
        </w:tc>
      </w:tr>
      <w:tr w:rsidR="00F2498E" w:rsidRPr="00DE31C6" w:rsidTr="005439FC">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1B2101" w:rsidRDefault="001B2101" w:rsidP="005439FC">
            <w:pPr>
              <w:jc w:val="center"/>
              <w:rPr>
                <w:rFonts w:ascii="Arial" w:hAnsi="Arial" w:cs="Arial"/>
                <w:b/>
                <w:bCs/>
                <w:color w:val="000000"/>
                <w:sz w:val="20"/>
                <w:szCs w:val="20"/>
              </w:rPr>
            </w:pPr>
          </w:p>
          <w:p w:rsidR="001B2101" w:rsidRDefault="001B2101" w:rsidP="005439FC">
            <w:pPr>
              <w:jc w:val="center"/>
              <w:rPr>
                <w:rFonts w:ascii="Arial" w:hAnsi="Arial" w:cs="Arial"/>
                <w:b/>
                <w:bCs/>
                <w:color w:val="000000"/>
                <w:sz w:val="20"/>
                <w:szCs w:val="20"/>
              </w:rPr>
            </w:pPr>
          </w:p>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lastRenderedPageBreak/>
              <w:t>Opis razine standardnih mjerila za klasifikaciju radnih mjesta</w:t>
            </w:r>
          </w:p>
        </w:tc>
      </w:tr>
      <w:tr w:rsidR="00F2498E" w:rsidRPr="00DE31C6" w:rsidTr="005439FC">
        <w:trPr>
          <w:trHeight w:val="1260"/>
        </w:trPr>
        <w:tc>
          <w:tcPr>
            <w:tcW w:w="107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lastRenderedPageBreak/>
              <w:t>Potrebno stručno znanje:</w:t>
            </w:r>
          </w:p>
        </w:tc>
        <w:tc>
          <w:tcPr>
            <w:tcW w:w="3921"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ili stručni diplomski studij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novinarstva, međunarodnih odnosa i diplomacije ili odnosa s javnostima, ekonom</w:t>
            </w:r>
            <w:r>
              <w:rPr>
                <w:rFonts w:ascii="Arial" w:hAnsi="Arial" w:cs="Arial"/>
                <w:sz w:val="20"/>
                <w:szCs w:val="20"/>
              </w:rPr>
              <w:t>ije</w:t>
            </w:r>
            <w:r w:rsidRPr="00DE31C6">
              <w:rPr>
                <w:rFonts w:ascii="Arial" w:hAnsi="Arial" w:cs="Arial"/>
                <w:sz w:val="20"/>
                <w:szCs w:val="20"/>
              </w:rPr>
              <w:t xml:space="preserve"> i građevin</w:t>
            </w:r>
            <w:r>
              <w:rPr>
                <w:rFonts w:ascii="Arial" w:hAnsi="Arial" w:cs="Arial"/>
                <w:sz w:val="20"/>
                <w:szCs w:val="20"/>
              </w:rPr>
              <w:t>e</w:t>
            </w:r>
            <w:r w:rsidRPr="00DE31C6">
              <w:rPr>
                <w:rFonts w:ascii="Arial" w:hAnsi="Arial" w:cs="Arial"/>
                <w:sz w:val="20"/>
                <w:szCs w:val="20"/>
              </w:rPr>
              <w:t>,</w:t>
            </w:r>
            <w:r w:rsidRPr="00DE31C6">
              <w:rPr>
                <w:rFonts w:ascii="Arial" w:hAnsi="Arial" w:cs="Arial"/>
                <w:color w:val="000000"/>
                <w:sz w:val="20"/>
                <w:szCs w:val="20"/>
              </w:rPr>
              <w:t xml:space="preserve"> najmanje četiri godine radnog iskustva na odgovarajućim poslovima, državni ispit, organizacijske sposobnosti i komunikacijske vještine potrebne za uspješno obavljanje posla. Poznavanje regulatornog okvira za pripremu i provedbu programa i projekata financiranih iz EU fondova, poznavanje dva svjetska jezika te izvrsno poznavanje rada na računalu </w:t>
            </w:r>
          </w:p>
        </w:tc>
      </w:tr>
      <w:tr w:rsidR="00F2498E" w:rsidRPr="00DE31C6" w:rsidTr="005439FC">
        <w:trPr>
          <w:trHeight w:val="540"/>
        </w:trPr>
        <w:tc>
          <w:tcPr>
            <w:tcW w:w="107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21"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složenosti uključuje izradu akata iz djelokruga upravnog tijela, vođenje upravnog postupka i rješavanje najsloženijih upravnih i ostalih predmeta iz nadležnosti upravnog tijela, sudjelovanje u izradi strategija i programa i vođenje složenijih projekata</w:t>
            </w:r>
          </w:p>
        </w:tc>
      </w:tr>
      <w:tr w:rsidR="00F2498E" w:rsidRPr="00DE31C6" w:rsidTr="005439FC">
        <w:trPr>
          <w:trHeight w:val="540"/>
        </w:trPr>
        <w:tc>
          <w:tcPr>
            <w:tcW w:w="107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21"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samostalnosti uključuje povremeni nadzor te opće i specifične upute rukovodećeg službenika u pojedinim  predmetima i poslovima</w:t>
            </w:r>
          </w:p>
        </w:tc>
      </w:tr>
      <w:tr w:rsidR="00F2498E" w:rsidRPr="00DE31C6" w:rsidTr="005439FC">
        <w:trPr>
          <w:trHeight w:val="540"/>
        </w:trPr>
        <w:tc>
          <w:tcPr>
            <w:tcW w:w="107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21"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pravilnu primjenu postupaka i metoda rada te provedbu odluka iz odgovarajućeg područja </w:t>
            </w:r>
          </w:p>
        </w:tc>
      </w:tr>
      <w:tr w:rsidR="00F2498E" w:rsidRPr="00DE31C6" w:rsidTr="005439FC">
        <w:trPr>
          <w:trHeight w:val="540"/>
        </w:trPr>
        <w:tc>
          <w:tcPr>
            <w:tcW w:w="107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21"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stručne komunikacije uključuje kontakte unutar i izvan upravnog tijela u svrhu pružanja savjeta, prikupljanja i razmjene informacija</w:t>
            </w:r>
          </w:p>
        </w:tc>
      </w:tr>
    </w:tbl>
    <w:p w:rsidR="00F2498E" w:rsidRDefault="00F2498E" w:rsidP="00F2498E"/>
    <w:p w:rsidR="00F2498E" w:rsidRDefault="00F2498E"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tbl>
      <w:tblPr>
        <w:tblW w:w="5000" w:type="pct"/>
        <w:tblLook w:val="04A0" w:firstRow="1" w:lastRow="0" w:firstColumn="1" w:lastColumn="0" w:noHBand="0" w:noVBand="1"/>
      </w:tblPr>
      <w:tblGrid>
        <w:gridCol w:w="921"/>
        <w:gridCol w:w="2229"/>
        <w:gridCol w:w="1399"/>
        <w:gridCol w:w="1230"/>
        <w:gridCol w:w="1924"/>
        <w:gridCol w:w="839"/>
        <w:gridCol w:w="1687"/>
        <w:gridCol w:w="662"/>
        <w:gridCol w:w="2173"/>
        <w:gridCol w:w="1212"/>
      </w:tblGrid>
      <w:tr w:rsidR="00F2498E" w:rsidRPr="00DE31C6" w:rsidTr="005439FC">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77"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297"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4"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9"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7"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5439FC">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3</w:t>
            </w:r>
            <w:r w:rsidRPr="00DE31C6">
              <w:rPr>
                <w:rFonts w:ascii="Arial" w:hAnsi="Arial" w:cs="Arial"/>
                <w:b/>
                <w:bCs/>
                <w:sz w:val="20"/>
                <w:szCs w:val="20"/>
              </w:rPr>
              <w:t>.</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Savjetnik I za provedbu ITU mehanizma</w:t>
            </w:r>
          </w:p>
        </w:tc>
        <w:tc>
          <w:tcPr>
            <w:tcW w:w="423"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II.</w:t>
            </w:r>
          </w:p>
        </w:tc>
        <w:tc>
          <w:tcPr>
            <w:tcW w:w="677"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Savjetnik</w:t>
            </w:r>
          </w:p>
        </w:tc>
        <w:tc>
          <w:tcPr>
            <w:tcW w:w="297"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4"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5.</w:t>
            </w:r>
          </w:p>
        </w:tc>
        <w:tc>
          <w:tcPr>
            <w:tcW w:w="999"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 xml:space="preserve">Odsjek za provedbu integriranih teritorijalnih ulaganja </w:t>
            </w:r>
          </w:p>
        </w:tc>
        <w:tc>
          <w:tcPr>
            <w:tcW w:w="417"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2</w:t>
            </w:r>
          </w:p>
        </w:tc>
      </w:tr>
      <w:tr w:rsidR="00F2498E" w:rsidRPr="00DE31C6" w:rsidTr="005439FC">
        <w:trPr>
          <w:trHeight w:val="340"/>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5439FC">
        <w:trPr>
          <w:trHeight w:val="589"/>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81"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5439FC">
        <w:trPr>
          <w:trHeight w:val="454"/>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Obavlja složene upravne i stručne poslove Odsjeka, organizira prikupljanje podataka te izrađuje izvješća o provedbi aktivnosti ITU mehanizma u Urbanom području Dubrovnik.</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5439FC">
        <w:trPr>
          <w:trHeight w:val="2551"/>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Obavlja aktivnosti Posredničkog tijela integriranih teritorijalnih ulaganja definiranih od strane Upravljačkog tijela. Sudjeluje u radu Odbora za odabir projekata koji provodi ocjenjivanje kvalitete projektnih prijedloga prema kriterijima odabira. Sudjeluje u izradi kriterija za odabir projekata te izradi uputa za prijavitelje. Sudjeluje u izradi priručnika o internim procedurama i odgovarajućem revizijskom tragu. Osigurava čuvanje dokumenata i evidencija o provedbi funkcija radi osiguravanja odgovarajućeg revizijskog traga. Sukladno odlukama rukovoditelja provodi aktivnosti revizije, informiranja i komunikacije, prevencije, otkrivanja i ispravljanja nepravilnosti te upravljanja rizicima, a prema zahtjevu Upravljačkog tijela i odluci rukovoditelja utvrđuje mjere za suzbijanje prijevara, administrira MIS, prati registar edukacija te koordinira područje javne nabave i državnih potpora, odnosno sudjeluje u radu Mreže za državne potpore i Mreže za javnu nabavu. Usmjerava, nadzire i prati proces provedbe ITU mehanizma na području Urbanog područja Dubrovnik te ostvaruje korespondenciju s tijelima Urbanog područja Dubrovnik u poslovima vezanima za provedbeni plan mehanizma integriranih teritorijalnih ulaganja (ITU mehanizma). Sudjeluje u postupcima javne nabave iz područja rada Odsjeka.</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50%</w:t>
            </w:r>
          </w:p>
        </w:tc>
      </w:tr>
      <w:tr w:rsidR="00F2498E" w:rsidRPr="00DE31C6" w:rsidTr="005439FC">
        <w:trPr>
          <w:trHeight w:val="454"/>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Prati pozitivne propise i praksu iz područja rada Odsjeka, kontinuirano se educira te pohađa izobrazbe koje organiziraju i provode ministarstva i institucije nadležne za izobrazbu službenika koji rade na poslovima vezanim za EU fondove.</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15%</w:t>
            </w:r>
          </w:p>
        </w:tc>
      </w:tr>
      <w:tr w:rsidR="00F2498E" w:rsidRPr="00DE31C6" w:rsidTr="005439FC">
        <w:trPr>
          <w:trHeight w:val="454"/>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Obavlja poslove praćenja stanja, normi i propisa iz područja nadležnosti Odsjeka te obavlja i druge poslove po nalogu voditelja Odsjeka.</w:t>
            </w:r>
          </w:p>
          <w:p w:rsidR="001B2101" w:rsidRPr="00DE31C6" w:rsidRDefault="001B2101" w:rsidP="005439FC">
            <w:pPr>
              <w:jc w:val="both"/>
              <w:rPr>
                <w:rFonts w:ascii="Arial" w:hAnsi="Arial" w:cs="Arial"/>
                <w:color w:val="000000"/>
                <w:sz w:val="20"/>
                <w:szCs w:val="20"/>
              </w:rPr>
            </w:pP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15%</w:t>
            </w:r>
          </w:p>
        </w:tc>
      </w:tr>
      <w:tr w:rsidR="00F2498E" w:rsidRPr="00DE31C6" w:rsidTr="005439FC">
        <w:trPr>
          <w:trHeight w:val="340"/>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1B2101" w:rsidRDefault="001B2101" w:rsidP="005439FC">
            <w:pPr>
              <w:jc w:val="center"/>
              <w:rPr>
                <w:rFonts w:ascii="Arial" w:hAnsi="Arial" w:cs="Arial"/>
                <w:b/>
                <w:bCs/>
                <w:color w:val="000000"/>
                <w:sz w:val="20"/>
                <w:szCs w:val="20"/>
              </w:rPr>
            </w:pPr>
          </w:p>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5439FC">
        <w:trPr>
          <w:trHeight w:val="1134"/>
        </w:trPr>
        <w:tc>
          <w:tcPr>
            <w:tcW w:w="1100"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900"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ili stručni diplomski studij međunarodnih odnosa i diplomacije, novinarstva ili odnosa s javnostima,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 xml:space="preserve">gije, </w:t>
            </w:r>
            <w:r w:rsidRPr="00DE31C6">
              <w:rPr>
                <w:rFonts w:ascii="Arial" w:hAnsi="Arial" w:cs="Arial"/>
                <w:sz w:val="20"/>
                <w:szCs w:val="20"/>
              </w:rPr>
              <w:t>ekonom</w:t>
            </w:r>
            <w:r>
              <w:rPr>
                <w:rFonts w:ascii="Arial" w:hAnsi="Arial" w:cs="Arial"/>
                <w:sz w:val="20"/>
                <w:szCs w:val="20"/>
              </w:rPr>
              <w:t>ije ili građevine</w:t>
            </w:r>
            <w:r w:rsidRPr="00DE31C6">
              <w:rPr>
                <w:rFonts w:ascii="Arial" w:hAnsi="Arial" w:cs="Arial"/>
                <w:sz w:val="20"/>
                <w:szCs w:val="20"/>
              </w:rPr>
              <w:t>,</w:t>
            </w:r>
            <w:r w:rsidRPr="00DE31C6">
              <w:rPr>
                <w:rFonts w:ascii="Arial" w:hAnsi="Arial" w:cs="Arial"/>
                <w:color w:val="000000"/>
                <w:sz w:val="20"/>
                <w:szCs w:val="20"/>
              </w:rPr>
              <w:t xml:space="preserve"> najmanje tri godine radnog iskustva na odgovarajućim poslovima, državni ispit, organizacijske sposobnosti i komunikacijske vještine potrebne za uspješno obavljanje posla. Poznavanje regulatornog okvira za pripremu i provedbu programa i projekata financiranih iz EU fondova, poznavanje dva svjetska jezika te izvrsno poznavanje rada na računalu.</w:t>
            </w:r>
          </w:p>
          <w:p w:rsidR="001B2101" w:rsidRPr="00DE31C6" w:rsidRDefault="001B2101" w:rsidP="005439FC">
            <w:pPr>
              <w:jc w:val="both"/>
              <w:rPr>
                <w:rFonts w:ascii="Arial" w:hAnsi="Arial" w:cs="Arial"/>
                <w:color w:val="000000"/>
                <w:sz w:val="20"/>
                <w:szCs w:val="20"/>
              </w:rPr>
            </w:pPr>
          </w:p>
        </w:tc>
      </w:tr>
      <w:tr w:rsidR="00F2498E" w:rsidRPr="00DE31C6" w:rsidTr="005439FC">
        <w:trPr>
          <w:trHeight w:val="454"/>
        </w:trPr>
        <w:tc>
          <w:tcPr>
            <w:tcW w:w="1100"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0"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složenosti uključuje suradnju u izradi akata iz djelokruga upravnog tijela, rješavanje složenih predmeta, te rješavanje problema uz upute i nadzor rukovodećeg službenika</w:t>
            </w:r>
          </w:p>
        </w:tc>
      </w:tr>
      <w:tr w:rsidR="00F2498E" w:rsidRPr="00DE31C6" w:rsidTr="005439FC">
        <w:trPr>
          <w:trHeight w:val="340"/>
        </w:trPr>
        <w:tc>
          <w:tcPr>
            <w:tcW w:w="1100"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lastRenderedPageBreak/>
              <w:t>Stupanj samostalnosti:</w:t>
            </w:r>
          </w:p>
        </w:tc>
        <w:tc>
          <w:tcPr>
            <w:tcW w:w="3900"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Stupanj samostalnosti uključuje češći nadzor te opće i specifične upute rukovodećeg službenika u pojedinim predmetima</w:t>
            </w:r>
            <w:r>
              <w:rPr>
                <w:rFonts w:ascii="Arial" w:hAnsi="Arial" w:cs="Arial"/>
                <w:color w:val="000000"/>
                <w:sz w:val="20"/>
                <w:szCs w:val="20"/>
              </w:rPr>
              <w:t xml:space="preserve"> i poslovima</w:t>
            </w:r>
          </w:p>
          <w:p w:rsidR="001B2101" w:rsidRPr="00DE31C6" w:rsidRDefault="001B2101" w:rsidP="005439FC">
            <w:pPr>
              <w:jc w:val="both"/>
              <w:rPr>
                <w:rFonts w:ascii="Arial" w:hAnsi="Arial" w:cs="Arial"/>
                <w:color w:val="000000"/>
                <w:sz w:val="20"/>
                <w:szCs w:val="20"/>
              </w:rPr>
            </w:pPr>
          </w:p>
        </w:tc>
      </w:tr>
      <w:tr w:rsidR="00F2498E" w:rsidRPr="00DE31C6" w:rsidTr="005439FC">
        <w:trPr>
          <w:trHeight w:val="397"/>
        </w:trPr>
        <w:tc>
          <w:tcPr>
            <w:tcW w:w="1100"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0"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pravilnu primjenu postupaka i metoda rada te provedbu pojedinačnih odluka </w:t>
            </w:r>
          </w:p>
          <w:p w:rsidR="001B2101" w:rsidRPr="00DE31C6" w:rsidRDefault="001B2101" w:rsidP="005439FC">
            <w:pPr>
              <w:jc w:val="both"/>
              <w:rPr>
                <w:rFonts w:ascii="Arial" w:hAnsi="Arial" w:cs="Arial"/>
                <w:color w:val="000000"/>
                <w:sz w:val="20"/>
                <w:szCs w:val="20"/>
              </w:rPr>
            </w:pPr>
          </w:p>
        </w:tc>
      </w:tr>
      <w:tr w:rsidR="00F2498E" w:rsidRPr="00DE31C6" w:rsidTr="005439FC">
        <w:trPr>
          <w:trHeight w:val="397"/>
        </w:trPr>
        <w:tc>
          <w:tcPr>
            <w:tcW w:w="110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0"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stručne komunikacije uključuje kontakte unutar i izvan upravnog tijela u svrhu prikupljanja ili razmjene informacija</w:t>
            </w:r>
          </w:p>
        </w:tc>
      </w:tr>
    </w:tbl>
    <w:p w:rsidR="00F2498E" w:rsidRDefault="00F2498E"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1B2101" w:rsidRDefault="001B2101" w:rsidP="00F2498E"/>
    <w:p w:rsidR="00F2498E" w:rsidRDefault="00F2498E" w:rsidP="00F2498E"/>
    <w:tbl>
      <w:tblPr>
        <w:tblW w:w="5015" w:type="pct"/>
        <w:tblLook w:val="04A0" w:firstRow="1" w:lastRow="0" w:firstColumn="1" w:lastColumn="0" w:noHBand="0" w:noVBand="1"/>
      </w:tblPr>
      <w:tblGrid>
        <w:gridCol w:w="923"/>
        <w:gridCol w:w="2237"/>
        <w:gridCol w:w="1403"/>
        <w:gridCol w:w="1234"/>
        <w:gridCol w:w="1930"/>
        <w:gridCol w:w="842"/>
        <w:gridCol w:w="1693"/>
        <w:gridCol w:w="664"/>
        <w:gridCol w:w="2179"/>
        <w:gridCol w:w="1214"/>
      </w:tblGrid>
      <w:tr w:rsidR="00F2498E" w:rsidRPr="00DE31C6" w:rsidTr="001B2101">
        <w:trPr>
          <w:trHeight w:val="677"/>
        </w:trPr>
        <w:tc>
          <w:tcPr>
            <w:tcW w:w="322"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1"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16"/>
                <w:szCs w:val="16"/>
              </w:rPr>
            </w:pPr>
            <w:r w:rsidRPr="00DE31C6">
              <w:rPr>
                <w:rFonts w:ascii="Arial" w:hAnsi="Arial" w:cs="Arial"/>
                <w:color w:val="000000"/>
                <w:sz w:val="16"/>
                <w:szCs w:val="16"/>
              </w:rPr>
              <w:t>NAZIV RADNOG MJESTA</w:t>
            </w:r>
          </w:p>
        </w:tc>
        <w:tc>
          <w:tcPr>
            <w:tcW w:w="431"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KATEGORIJA</w:t>
            </w:r>
          </w:p>
        </w:tc>
        <w:tc>
          <w:tcPr>
            <w:tcW w:w="674"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POTKATEGORIJA</w:t>
            </w:r>
          </w:p>
        </w:tc>
        <w:tc>
          <w:tcPr>
            <w:tcW w:w="294" w:type="pct"/>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24" w:type="pct"/>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F2498E" w:rsidRPr="00DE31C6" w:rsidTr="001B2101">
        <w:trPr>
          <w:trHeight w:val="601"/>
        </w:trPr>
        <w:tc>
          <w:tcPr>
            <w:tcW w:w="322" w:type="pct"/>
            <w:tcBorders>
              <w:top w:val="nil"/>
              <w:left w:val="single" w:sz="4" w:space="0" w:color="1F4E78"/>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4</w:t>
            </w:r>
            <w:r w:rsidRPr="00DE31C6">
              <w:rPr>
                <w:rFonts w:ascii="Arial" w:hAnsi="Arial" w:cs="Arial"/>
                <w:b/>
                <w:bCs/>
                <w:sz w:val="20"/>
                <w:szCs w:val="20"/>
              </w:rPr>
              <w:t>.</w:t>
            </w:r>
          </w:p>
        </w:tc>
        <w:tc>
          <w:tcPr>
            <w:tcW w:w="1271"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rPr>
                <w:rFonts w:ascii="Arial" w:hAnsi="Arial" w:cs="Arial"/>
                <w:b/>
                <w:bCs/>
                <w:sz w:val="20"/>
                <w:szCs w:val="20"/>
              </w:rPr>
            </w:pPr>
            <w:r w:rsidRPr="00DE31C6">
              <w:rPr>
                <w:rFonts w:ascii="Arial" w:hAnsi="Arial" w:cs="Arial"/>
                <w:b/>
                <w:bCs/>
                <w:sz w:val="20"/>
                <w:szCs w:val="20"/>
              </w:rPr>
              <w:t xml:space="preserve">Viši stručni suradnik I za provedbu ITU mehanizma </w:t>
            </w:r>
          </w:p>
        </w:tc>
        <w:tc>
          <w:tcPr>
            <w:tcW w:w="431"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II.</w:t>
            </w:r>
          </w:p>
        </w:tc>
        <w:tc>
          <w:tcPr>
            <w:tcW w:w="674" w:type="pct"/>
            <w:tcBorders>
              <w:top w:val="nil"/>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Viši stručni suradnik</w:t>
            </w:r>
          </w:p>
        </w:tc>
        <w:tc>
          <w:tcPr>
            <w:tcW w:w="294"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6.</w:t>
            </w:r>
          </w:p>
        </w:tc>
        <w:tc>
          <w:tcPr>
            <w:tcW w:w="993" w:type="pct"/>
            <w:gridSpan w:val="2"/>
            <w:tcBorders>
              <w:top w:val="single" w:sz="4" w:space="0" w:color="1F4E78"/>
              <w:left w:val="nil"/>
              <w:bottom w:val="single" w:sz="4" w:space="0" w:color="1F4E78"/>
              <w:right w:val="single" w:sz="4" w:space="0" w:color="1F4E78"/>
            </w:tcBorders>
            <w:shd w:val="clear" w:color="000000" w:fill="F2F2F2"/>
            <w:vAlign w:val="center"/>
            <w:hideMark/>
          </w:tcPr>
          <w:p w:rsidR="00F2498E" w:rsidRPr="00DE31C6" w:rsidRDefault="00F2498E" w:rsidP="005439FC">
            <w:pPr>
              <w:jc w:val="center"/>
              <w:rPr>
                <w:rFonts w:ascii="Arial" w:hAnsi="Arial" w:cs="Arial"/>
                <w:b/>
                <w:bCs/>
                <w:sz w:val="18"/>
                <w:szCs w:val="18"/>
              </w:rPr>
            </w:pPr>
            <w:r w:rsidRPr="00DE31C6">
              <w:rPr>
                <w:rFonts w:ascii="Arial" w:hAnsi="Arial" w:cs="Arial"/>
                <w:b/>
                <w:bCs/>
                <w:sz w:val="18"/>
                <w:szCs w:val="18"/>
              </w:rPr>
              <w:t xml:space="preserve">Odsjek za provedbu integriranih teritorijalnih ulaganja </w:t>
            </w:r>
          </w:p>
        </w:tc>
        <w:tc>
          <w:tcPr>
            <w:tcW w:w="424" w:type="pct"/>
            <w:tcBorders>
              <w:top w:val="nil"/>
              <w:left w:val="nil"/>
              <w:bottom w:val="single" w:sz="4" w:space="0" w:color="1F4E78"/>
              <w:right w:val="single" w:sz="4" w:space="0" w:color="1F4E78"/>
            </w:tcBorders>
            <w:shd w:val="clear" w:color="000000" w:fill="F2F2F2"/>
            <w:noWrap/>
            <w:vAlign w:val="center"/>
            <w:hideMark/>
          </w:tcPr>
          <w:p w:rsidR="00F2498E" w:rsidRPr="00DE31C6" w:rsidRDefault="00F2498E" w:rsidP="005439FC">
            <w:pPr>
              <w:jc w:val="center"/>
              <w:rPr>
                <w:rFonts w:ascii="Arial" w:hAnsi="Arial" w:cs="Arial"/>
                <w:b/>
                <w:bCs/>
                <w:sz w:val="20"/>
                <w:szCs w:val="20"/>
              </w:rPr>
            </w:pPr>
            <w:r w:rsidRPr="00DE31C6">
              <w:rPr>
                <w:rFonts w:ascii="Arial" w:hAnsi="Arial" w:cs="Arial"/>
                <w:b/>
                <w:bCs/>
                <w:sz w:val="20"/>
                <w:szCs w:val="20"/>
              </w:rPr>
              <w:t>1</w:t>
            </w:r>
          </w:p>
        </w:tc>
      </w:tr>
      <w:tr w:rsidR="00F2498E" w:rsidRPr="00DE31C6" w:rsidTr="001B2101">
        <w:trPr>
          <w:trHeight w:val="28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F2498E" w:rsidRPr="00DE31C6" w:rsidTr="001B2101">
        <w:trPr>
          <w:trHeight w:val="662"/>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85" w:type="pct"/>
            <w:gridSpan w:val="2"/>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F2498E" w:rsidRPr="00DE31C6" w:rsidTr="001B2101">
        <w:trPr>
          <w:trHeight w:val="511"/>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color w:val="000000"/>
                <w:sz w:val="20"/>
                <w:szCs w:val="20"/>
              </w:rPr>
            </w:pPr>
            <w:r w:rsidRPr="00DE31C6">
              <w:rPr>
                <w:rFonts w:ascii="Arial" w:hAnsi="Arial" w:cs="Arial"/>
                <w:color w:val="000000"/>
                <w:sz w:val="20"/>
                <w:szCs w:val="20"/>
              </w:rPr>
              <w:t>Obavlja stručne poslove Odsjeka, organizira prikupljanje podataka te izrađuje izvješća o provedbi aktivnosti ITU mehanizma u Urbanom području Dubrovnik.</w:t>
            </w:r>
          </w:p>
        </w:tc>
        <w:tc>
          <w:tcPr>
            <w:tcW w:w="118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20%</w:t>
            </w:r>
          </w:p>
        </w:tc>
      </w:tr>
      <w:tr w:rsidR="00F2498E" w:rsidRPr="00DE31C6" w:rsidTr="001B2101">
        <w:trPr>
          <w:trHeight w:val="2559"/>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Obavlja aktivnosti Posredničkog tijela integriranih teritorijalnih ulaganja definiranih od strane Upravljačkog tijela. Sudjeluje u radu Odbora za odabir projekata koji provodi ocjenjivanje kvalitete projektnih prijedloga prema kriterijima odabira. Sudjeluje u izradi kriterija za odabir projekata te izradi uputa za prijavitelje. Sudjeluje u izradi priručnika o internim procedurama i odgovarajućem revizijskom tragu. Osigurava čuvanje dokumenata i evidencija o provedbi funkcija radi osiguravanja odgovarajućeg revizijskog traga. Sukladno odlukama rukovoditelja provodi aktivnosti revizije, informiranja i komunikacije, prevencije, otkrivanja i ispravljanja nepravilnosti te upravljanja rizicima, a prema zahtjevu Upravljačkog tijela i odluci rukovoditelja utvrđuje mjere za suzbijanje prijevara, administrira MIS, prati registar edukacija te koordinira područje javne nabave i državnih potpora, odnosno sudjeluje u radu Mreže za državne potpore i Mreže za javnu nabavu. Prati proces provedbe ITU mehanizma na području Urbanog područja Dubrovnik te ostvaruje korespondenciju s tijelima Urbanog područja Dubrovnik u poslovima vezanima za provedbeni plan mehanizma integriranih teritorijalnih ulaganja (ITU mehanizma). Sudjeluje u postupcima javne nabave iz područja rada Odsjeka.</w:t>
            </w:r>
          </w:p>
        </w:tc>
        <w:tc>
          <w:tcPr>
            <w:tcW w:w="118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50%</w:t>
            </w:r>
          </w:p>
        </w:tc>
      </w:tr>
      <w:tr w:rsidR="00F2498E" w:rsidRPr="00DE31C6" w:rsidTr="001B2101">
        <w:trPr>
          <w:trHeight w:val="511"/>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Prati pozitivne propise i praksu iz područja rada Odsjeka, kontinuirano se educira te pohađa izobrazbe koje organiziraju i provode ministarstva i institucije nadležne za izobrazbu službenika koji rade na poslovima vezanim za EU fondove.</w:t>
            </w:r>
          </w:p>
        </w:tc>
        <w:tc>
          <w:tcPr>
            <w:tcW w:w="118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15%</w:t>
            </w:r>
          </w:p>
        </w:tc>
      </w:tr>
      <w:tr w:rsidR="00F2498E" w:rsidRPr="00DE31C6" w:rsidTr="001B2101">
        <w:trPr>
          <w:trHeight w:val="511"/>
        </w:trPr>
        <w:tc>
          <w:tcPr>
            <w:tcW w:w="381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Obavlja poslove praćenja stanja, normi i propisa iz područja nadležnosti Odsjeka te obavlja i druge poslove po nalogu voditelja Odsjeka.</w:t>
            </w:r>
          </w:p>
        </w:tc>
        <w:tc>
          <w:tcPr>
            <w:tcW w:w="118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color w:val="000000"/>
                <w:sz w:val="20"/>
                <w:szCs w:val="20"/>
              </w:rPr>
            </w:pPr>
            <w:r w:rsidRPr="00DE31C6">
              <w:rPr>
                <w:rFonts w:ascii="Arial" w:hAnsi="Arial" w:cs="Arial"/>
                <w:color w:val="000000"/>
                <w:sz w:val="20"/>
                <w:szCs w:val="20"/>
              </w:rPr>
              <w:t>15%</w:t>
            </w:r>
          </w:p>
        </w:tc>
      </w:tr>
      <w:tr w:rsidR="00F2498E" w:rsidRPr="00DE31C6" w:rsidTr="001B2101">
        <w:trPr>
          <w:trHeight w:val="28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F2498E" w:rsidRPr="00DE31C6" w:rsidTr="001B2101">
        <w:trPr>
          <w:trHeight w:val="909"/>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897"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sveučilišni diplomski studij ili sveučilišni integrirani prijediplomski i diplomski studij ili stručni diplomski studij  međunarodnih odnosa i diplomacije, novinarstva ili odnosa s javnostima,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građevin</w:t>
            </w:r>
            <w:r>
              <w:rPr>
                <w:rFonts w:ascii="Arial" w:hAnsi="Arial" w:cs="Arial"/>
                <w:sz w:val="20"/>
                <w:szCs w:val="20"/>
              </w:rPr>
              <w:t>e</w:t>
            </w:r>
            <w:r w:rsidRPr="00DE31C6">
              <w:rPr>
                <w:rFonts w:ascii="Arial" w:hAnsi="Arial" w:cs="Arial"/>
                <w:sz w:val="20"/>
                <w:szCs w:val="20"/>
              </w:rPr>
              <w:t xml:space="preserve"> ili ekonom</w:t>
            </w:r>
            <w:r>
              <w:rPr>
                <w:rFonts w:ascii="Arial" w:hAnsi="Arial" w:cs="Arial"/>
                <w:sz w:val="20"/>
                <w:szCs w:val="20"/>
              </w:rPr>
              <w:t>ije</w:t>
            </w:r>
            <w:r w:rsidRPr="00DE31C6">
              <w:rPr>
                <w:rFonts w:ascii="Arial" w:hAnsi="Arial" w:cs="Arial"/>
                <w:sz w:val="20"/>
                <w:szCs w:val="20"/>
              </w:rPr>
              <w:t>, državni ispit, organizacijske sposobnosti i komunikacijske vještine potrebne za uspješno obavljanje posla, poznavanje dva svjetska jezika te izvrsno poznavanje rada na računalu.</w:t>
            </w:r>
          </w:p>
        </w:tc>
      </w:tr>
      <w:tr w:rsidR="00F2498E" w:rsidRPr="00DE31C6" w:rsidTr="001B2101">
        <w:trPr>
          <w:trHeight w:val="398"/>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897"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sz w:val="20"/>
                <w:szCs w:val="20"/>
              </w:rPr>
            </w:pPr>
            <w:r w:rsidRPr="00DE31C6">
              <w:rPr>
                <w:rFonts w:ascii="Arial" w:hAnsi="Arial" w:cs="Arial"/>
                <w:sz w:val="20"/>
                <w:szCs w:val="20"/>
              </w:rPr>
              <w:t>Stupanj složenosti uključuje stalne složenije  stručne poslove unutar upravnog tijela</w:t>
            </w:r>
          </w:p>
        </w:tc>
      </w:tr>
      <w:tr w:rsidR="00F2498E" w:rsidRPr="00DE31C6" w:rsidTr="001B2101">
        <w:trPr>
          <w:trHeight w:val="455"/>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897"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samostalnosti uključuje obavljanje poslova uz  redoviti nadzor i povremene upute nadređenog službenika u pojedinim </w:t>
            </w:r>
            <w:r>
              <w:rPr>
                <w:rFonts w:ascii="Arial" w:hAnsi="Arial" w:cs="Arial"/>
                <w:color w:val="000000"/>
                <w:sz w:val="20"/>
                <w:szCs w:val="20"/>
              </w:rPr>
              <w:t xml:space="preserve">predmetima i </w:t>
            </w:r>
            <w:r w:rsidRPr="00DE31C6">
              <w:rPr>
                <w:rFonts w:ascii="Arial" w:hAnsi="Arial" w:cs="Arial"/>
                <w:color w:val="000000"/>
                <w:sz w:val="20"/>
                <w:szCs w:val="20"/>
              </w:rPr>
              <w:t>poslovima</w:t>
            </w:r>
          </w:p>
        </w:tc>
      </w:tr>
      <w:tr w:rsidR="00F2498E" w:rsidRPr="00DE31C6" w:rsidTr="001B2101">
        <w:trPr>
          <w:trHeight w:val="455"/>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897"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te pravilnu primjenu utvrđenih postupaka i metoda rada </w:t>
            </w:r>
          </w:p>
        </w:tc>
      </w:tr>
      <w:tr w:rsidR="00F2498E" w:rsidRPr="00DE31C6" w:rsidTr="001B2101">
        <w:trPr>
          <w:trHeight w:val="455"/>
        </w:trPr>
        <w:tc>
          <w:tcPr>
            <w:tcW w:w="11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F2498E" w:rsidRPr="00DE31C6" w:rsidRDefault="00F2498E" w:rsidP="005439FC">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897" w:type="pct"/>
            <w:gridSpan w:val="8"/>
            <w:tcBorders>
              <w:top w:val="single" w:sz="4" w:space="0" w:color="1F4E78"/>
              <w:left w:val="nil"/>
              <w:bottom w:val="single" w:sz="4" w:space="0" w:color="1F4E78"/>
              <w:right w:val="single" w:sz="4" w:space="0" w:color="1F4E78"/>
            </w:tcBorders>
            <w:shd w:val="clear" w:color="auto" w:fill="auto"/>
            <w:vAlign w:val="center"/>
            <w:hideMark/>
          </w:tcPr>
          <w:p w:rsidR="00F2498E" w:rsidRPr="00DE31C6" w:rsidRDefault="00F2498E" w:rsidP="005439FC">
            <w:pPr>
              <w:jc w:val="both"/>
              <w:rPr>
                <w:rFonts w:ascii="Arial" w:hAnsi="Arial" w:cs="Arial"/>
                <w:color w:val="000000"/>
                <w:sz w:val="20"/>
                <w:szCs w:val="20"/>
              </w:rPr>
            </w:pPr>
            <w:r w:rsidRPr="00DE31C6">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bl>
    <w:p w:rsidR="00F06448" w:rsidRPr="001B2101" w:rsidRDefault="00F06448" w:rsidP="001B2101">
      <w:pPr>
        <w:rPr>
          <w:rFonts w:ascii="Arial" w:hAnsi="Arial" w:cs="Arial"/>
          <w:sz w:val="16"/>
          <w:szCs w:val="16"/>
        </w:rPr>
      </w:pPr>
      <w:bookmarkStart w:id="0" w:name="_GoBack"/>
      <w:bookmarkEnd w:id="0"/>
    </w:p>
    <w:sectPr w:rsidR="00F06448" w:rsidRPr="001B2101" w:rsidSect="001B2101">
      <w:pgSz w:w="16838" w:h="11906" w:orient="landscape" w:code="9"/>
      <w:pgMar w:top="1276" w:right="1418"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88E4FF7"/>
    <w:multiLevelType w:val="multilevel"/>
    <w:tmpl w:val="E68ABCE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FE5E1F"/>
    <w:multiLevelType w:val="hybridMultilevel"/>
    <w:tmpl w:val="1CCAD91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4F6C13"/>
    <w:multiLevelType w:val="hybridMultilevel"/>
    <w:tmpl w:val="A0D6C5EE"/>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BC20A88"/>
    <w:multiLevelType w:val="hybridMultilevel"/>
    <w:tmpl w:val="EE282918"/>
    <w:lvl w:ilvl="0" w:tplc="84B47D2A">
      <w:start w:val="1"/>
      <w:numFmt w:val="bullet"/>
      <w:lvlText w:val=""/>
      <w:lvlJc w:val="left"/>
      <w:pPr>
        <w:ind w:left="720" w:hanging="360"/>
      </w:pPr>
      <w:rPr>
        <w:rFonts w:ascii="Symbol" w:hAnsi="Symbol" w:hint="default"/>
      </w:rPr>
    </w:lvl>
    <w:lvl w:ilvl="1" w:tplc="C4AC9426">
      <w:numFmt w:val="bullet"/>
      <w:lvlText w:val="-"/>
      <w:lvlJc w:val="left"/>
      <w:pPr>
        <w:ind w:left="1440" w:hanging="36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FD770B"/>
    <w:multiLevelType w:val="hybridMultilevel"/>
    <w:tmpl w:val="7A6CFA82"/>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7075FC"/>
    <w:multiLevelType w:val="hybridMultilevel"/>
    <w:tmpl w:val="0756BE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333B43"/>
    <w:multiLevelType w:val="hybridMultilevel"/>
    <w:tmpl w:val="02E68E92"/>
    <w:lvl w:ilvl="0" w:tplc="5C50CEA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994CE4"/>
    <w:multiLevelType w:val="hybridMultilevel"/>
    <w:tmpl w:val="8A4E63D2"/>
    <w:lvl w:ilvl="0" w:tplc="AAB8D08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55A6F27"/>
    <w:multiLevelType w:val="hybridMultilevel"/>
    <w:tmpl w:val="117E6FF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65B778A"/>
    <w:multiLevelType w:val="multilevel"/>
    <w:tmpl w:val="665B778A"/>
    <w:lvl w:ilvl="0">
      <w:start w:val="1"/>
      <w:numFmt w:val="decimal"/>
      <w:pStyle w:val="Heading1"/>
      <w:lvlText w:val="%1"/>
      <w:lvlJc w:val="left"/>
      <w:pPr>
        <w:ind w:left="432" w:hanging="432"/>
      </w:pPr>
    </w:lvl>
    <w:lvl w:ilvl="1">
      <w:start w:val="1"/>
      <w:numFmt w:val="decimal"/>
      <w:pStyle w:val="Heading2"/>
      <w:lvlText w:val="%1.%2"/>
      <w:lvlJc w:val="left"/>
      <w:pPr>
        <w:ind w:left="312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67D0AD6"/>
    <w:multiLevelType w:val="hybridMultilevel"/>
    <w:tmpl w:val="6310E7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9827E3"/>
    <w:multiLevelType w:val="hybridMultilevel"/>
    <w:tmpl w:val="BCF22E52"/>
    <w:lvl w:ilvl="0" w:tplc="3BA6A24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9109E5"/>
    <w:multiLevelType w:val="hybridMultilevel"/>
    <w:tmpl w:val="9560289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4"/>
  </w:num>
  <w:num w:numId="5">
    <w:abstractNumId w:val="7"/>
  </w:num>
  <w:num w:numId="6">
    <w:abstractNumId w:val="9"/>
  </w:num>
  <w:num w:numId="7">
    <w:abstractNumId w:val="8"/>
  </w:num>
  <w:num w:numId="8">
    <w:abstractNumId w:val="3"/>
  </w:num>
  <w:num w:numId="9">
    <w:abstractNumId w:val="5"/>
  </w:num>
  <w:num w:numId="10">
    <w:abstractNumId w:val="13"/>
  </w:num>
  <w:num w:numId="11">
    <w:abstractNumId w:val="0"/>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48"/>
    <w:rsid w:val="001B2101"/>
    <w:rsid w:val="003C7EAF"/>
    <w:rsid w:val="004A3554"/>
    <w:rsid w:val="005439FC"/>
    <w:rsid w:val="007B32EE"/>
    <w:rsid w:val="00B83F6A"/>
    <w:rsid w:val="00C753F4"/>
    <w:rsid w:val="00D73B51"/>
    <w:rsid w:val="00F06448"/>
    <w:rsid w:val="00F2498E"/>
    <w:rsid w:val="00FC7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5DA7"/>
  <w15:chartTrackingRefBased/>
  <w15:docId w15:val="{6CE827AC-65C9-4DDF-95A4-125ABF31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44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F2498E"/>
    <w:pPr>
      <w:keepNext/>
      <w:keepLines/>
      <w:numPr>
        <w:numId w:val="12"/>
      </w:numPr>
      <w:spacing w:before="480"/>
      <w:outlineLvl w:val="0"/>
    </w:pPr>
    <w:rPr>
      <w:rFonts w:ascii="Arial Narrow" w:eastAsiaTheme="majorEastAsia" w:hAnsi="Arial Narrow" w:cstheme="majorBidi"/>
      <w:b/>
      <w:bCs/>
      <w:caps/>
      <w:szCs w:val="28"/>
      <w:lang w:val="en-US" w:eastAsia="en-US"/>
    </w:rPr>
  </w:style>
  <w:style w:type="paragraph" w:styleId="Heading2">
    <w:name w:val="heading 2"/>
    <w:basedOn w:val="Normal"/>
    <w:next w:val="Normal"/>
    <w:link w:val="Heading2Char"/>
    <w:uiPriority w:val="9"/>
    <w:unhideWhenUsed/>
    <w:qFormat/>
    <w:rsid w:val="00F2498E"/>
    <w:pPr>
      <w:keepNext/>
      <w:keepLines/>
      <w:numPr>
        <w:ilvl w:val="1"/>
        <w:numId w:val="12"/>
      </w:numPr>
      <w:spacing w:before="200"/>
      <w:outlineLvl w:val="1"/>
    </w:pPr>
    <w:rPr>
      <w:rFonts w:ascii="Arial Narrow" w:eastAsiaTheme="majorEastAsia" w:hAnsi="Arial Narrow" w:cstheme="majorBidi"/>
      <w:b/>
      <w:bCs/>
      <w:szCs w:val="26"/>
      <w:lang w:val="en-US" w:eastAsia="en-US"/>
    </w:rPr>
  </w:style>
  <w:style w:type="paragraph" w:styleId="Heading3">
    <w:name w:val="heading 3"/>
    <w:basedOn w:val="Normal"/>
    <w:next w:val="Normal"/>
    <w:link w:val="Heading3Char"/>
    <w:uiPriority w:val="9"/>
    <w:unhideWhenUsed/>
    <w:qFormat/>
    <w:rsid w:val="00F2498E"/>
    <w:pPr>
      <w:keepNext/>
      <w:keepLines/>
      <w:numPr>
        <w:ilvl w:val="2"/>
        <w:numId w:val="12"/>
      </w:numPr>
      <w:spacing w:before="200"/>
      <w:outlineLvl w:val="2"/>
    </w:pPr>
    <w:rPr>
      <w:rFonts w:ascii="Arial Narrow" w:eastAsiaTheme="majorEastAsia" w:hAnsi="Arial Narrow" w:cstheme="majorBidi"/>
      <w:b/>
      <w:bCs/>
      <w:szCs w:val="20"/>
      <w:lang w:val="en-US" w:eastAsia="en-US"/>
    </w:rPr>
  </w:style>
  <w:style w:type="paragraph" w:styleId="Heading4">
    <w:name w:val="heading 4"/>
    <w:basedOn w:val="Normal"/>
    <w:next w:val="Normal"/>
    <w:link w:val="Heading4Char"/>
    <w:uiPriority w:val="9"/>
    <w:unhideWhenUsed/>
    <w:qFormat/>
    <w:rsid w:val="00F2498E"/>
    <w:pPr>
      <w:keepNext/>
      <w:keepLines/>
      <w:numPr>
        <w:ilvl w:val="3"/>
        <w:numId w:val="12"/>
      </w:numPr>
      <w:spacing w:before="200"/>
      <w:outlineLvl w:val="3"/>
    </w:pPr>
    <w:rPr>
      <w:rFonts w:ascii="Arial Narrow" w:eastAsiaTheme="majorEastAsia" w:hAnsi="Arial Narrow" w:cstheme="majorBidi"/>
      <w:b/>
      <w:bCs/>
      <w:i/>
      <w:iCs/>
      <w:szCs w:val="20"/>
      <w:lang w:val="en-US" w:eastAsia="en-US"/>
    </w:rPr>
  </w:style>
  <w:style w:type="paragraph" w:styleId="Heading5">
    <w:name w:val="heading 5"/>
    <w:basedOn w:val="Normal"/>
    <w:next w:val="Normal"/>
    <w:link w:val="Heading5Char"/>
    <w:uiPriority w:val="9"/>
    <w:semiHidden/>
    <w:unhideWhenUsed/>
    <w:qFormat/>
    <w:rsid w:val="00F2498E"/>
    <w:pPr>
      <w:keepNext/>
      <w:keepLines/>
      <w:numPr>
        <w:ilvl w:val="4"/>
        <w:numId w:val="12"/>
      </w:numPr>
      <w:spacing w:before="200"/>
      <w:outlineLvl w:val="4"/>
    </w:pPr>
    <w:rPr>
      <w:rFonts w:asciiTheme="majorHAnsi" w:eastAsiaTheme="majorEastAsia" w:hAnsiTheme="majorHAnsi" w:cstheme="majorBidi"/>
      <w:color w:val="1F3763" w:themeColor="accent1" w:themeShade="7F"/>
      <w:sz w:val="20"/>
      <w:szCs w:val="20"/>
      <w:lang w:val="en-US" w:eastAsia="en-US"/>
    </w:rPr>
  </w:style>
  <w:style w:type="paragraph" w:styleId="Heading6">
    <w:name w:val="heading 6"/>
    <w:basedOn w:val="Normal"/>
    <w:next w:val="Normal"/>
    <w:link w:val="Heading6Char"/>
    <w:uiPriority w:val="9"/>
    <w:semiHidden/>
    <w:unhideWhenUsed/>
    <w:qFormat/>
    <w:rsid w:val="00F2498E"/>
    <w:pPr>
      <w:keepNext/>
      <w:keepLines/>
      <w:numPr>
        <w:ilvl w:val="5"/>
        <w:numId w:val="12"/>
      </w:numPr>
      <w:spacing w:before="200"/>
      <w:outlineLvl w:val="5"/>
    </w:pPr>
    <w:rPr>
      <w:rFonts w:asciiTheme="majorHAnsi" w:eastAsiaTheme="majorEastAsia" w:hAnsiTheme="majorHAnsi" w:cstheme="majorBidi"/>
      <w:i/>
      <w:iCs/>
      <w:color w:val="1F3763" w:themeColor="accent1" w:themeShade="7F"/>
      <w:sz w:val="20"/>
      <w:szCs w:val="20"/>
      <w:lang w:val="en-US" w:eastAsia="en-US"/>
    </w:rPr>
  </w:style>
  <w:style w:type="paragraph" w:styleId="Heading7">
    <w:name w:val="heading 7"/>
    <w:basedOn w:val="Normal"/>
    <w:next w:val="Normal"/>
    <w:link w:val="Heading7Char"/>
    <w:uiPriority w:val="9"/>
    <w:semiHidden/>
    <w:unhideWhenUsed/>
    <w:qFormat/>
    <w:rsid w:val="00F2498E"/>
    <w:pPr>
      <w:keepNext/>
      <w:keepLines/>
      <w:numPr>
        <w:ilvl w:val="6"/>
        <w:numId w:val="12"/>
      </w:numPr>
      <w:spacing w:before="200"/>
      <w:outlineLvl w:val="6"/>
    </w:pPr>
    <w:rPr>
      <w:rFonts w:asciiTheme="majorHAnsi" w:eastAsiaTheme="majorEastAsia" w:hAnsiTheme="majorHAnsi" w:cstheme="majorBidi"/>
      <w:i/>
      <w:iCs/>
      <w:color w:val="404040" w:themeColor="text1" w:themeTint="BF"/>
      <w:sz w:val="20"/>
      <w:szCs w:val="20"/>
      <w:lang w:val="en-US" w:eastAsia="en-US"/>
    </w:rPr>
  </w:style>
  <w:style w:type="paragraph" w:styleId="Heading8">
    <w:name w:val="heading 8"/>
    <w:basedOn w:val="Normal"/>
    <w:next w:val="Normal"/>
    <w:link w:val="Heading8Char"/>
    <w:uiPriority w:val="9"/>
    <w:semiHidden/>
    <w:unhideWhenUsed/>
    <w:qFormat/>
    <w:rsid w:val="00F2498E"/>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F2498E"/>
    <w:pPr>
      <w:keepNext/>
      <w:keepLines/>
      <w:numPr>
        <w:ilvl w:val="8"/>
        <w:numId w:val="11"/>
      </w:numPr>
      <w:tabs>
        <w:tab w:val="clear" w:pos="1584"/>
      </w:tabs>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6448"/>
    <w:pPr>
      <w:suppressAutoHyphens/>
      <w:autoSpaceDN w:val="0"/>
      <w:spacing w:after="200" w:line="276" w:lineRule="auto"/>
      <w:ind w:left="720"/>
    </w:pPr>
    <w:rPr>
      <w:rFonts w:ascii="Calibri" w:eastAsia="Calibri" w:hAnsi="Calibri"/>
      <w:sz w:val="22"/>
      <w:szCs w:val="22"/>
      <w:lang w:eastAsia="en-US"/>
    </w:rPr>
  </w:style>
  <w:style w:type="character" w:customStyle="1" w:styleId="Heading1Char">
    <w:name w:val="Heading 1 Char"/>
    <w:basedOn w:val="DefaultParagraphFont"/>
    <w:link w:val="Heading1"/>
    <w:uiPriority w:val="9"/>
    <w:qFormat/>
    <w:rsid w:val="00F2498E"/>
    <w:rPr>
      <w:rFonts w:ascii="Arial Narrow" w:eastAsiaTheme="majorEastAsia" w:hAnsi="Arial Narrow" w:cstheme="majorBidi"/>
      <w:b/>
      <w:bCs/>
      <w:caps/>
      <w:sz w:val="24"/>
      <w:szCs w:val="28"/>
      <w:lang w:val="en-US"/>
    </w:rPr>
  </w:style>
  <w:style w:type="character" w:customStyle="1" w:styleId="Heading2Char">
    <w:name w:val="Heading 2 Char"/>
    <w:basedOn w:val="DefaultParagraphFont"/>
    <w:link w:val="Heading2"/>
    <w:uiPriority w:val="9"/>
    <w:qFormat/>
    <w:rsid w:val="00F2498E"/>
    <w:rPr>
      <w:rFonts w:ascii="Arial Narrow" w:eastAsiaTheme="majorEastAsia" w:hAnsi="Arial Narrow" w:cstheme="majorBidi"/>
      <w:b/>
      <w:bCs/>
      <w:sz w:val="24"/>
      <w:szCs w:val="26"/>
      <w:lang w:val="en-US"/>
    </w:rPr>
  </w:style>
  <w:style w:type="character" w:customStyle="1" w:styleId="Heading3Char">
    <w:name w:val="Heading 3 Char"/>
    <w:basedOn w:val="DefaultParagraphFont"/>
    <w:link w:val="Heading3"/>
    <w:uiPriority w:val="9"/>
    <w:qFormat/>
    <w:rsid w:val="00F2498E"/>
    <w:rPr>
      <w:rFonts w:ascii="Arial Narrow" w:eastAsiaTheme="majorEastAsia" w:hAnsi="Arial Narrow" w:cstheme="majorBidi"/>
      <w:b/>
      <w:bCs/>
      <w:sz w:val="24"/>
      <w:szCs w:val="20"/>
      <w:lang w:val="en-US"/>
    </w:rPr>
  </w:style>
  <w:style w:type="character" w:customStyle="1" w:styleId="Heading4Char">
    <w:name w:val="Heading 4 Char"/>
    <w:basedOn w:val="DefaultParagraphFont"/>
    <w:link w:val="Heading4"/>
    <w:uiPriority w:val="9"/>
    <w:qFormat/>
    <w:rsid w:val="00F2498E"/>
    <w:rPr>
      <w:rFonts w:ascii="Arial Narrow" w:eastAsiaTheme="majorEastAsia" w:hAnsi="Arial Narrow" w:cstheme="majorBidi"/>
      <w:b/>
      <w:bCs/>
      <w:i/>
      <w:iCs/>
      <w:sz w:val="24"/>
      <w:szCs w:val="20"/>
      <w:lang w:val="en-US"/>
    </w:rPr>
  </w:style>
  <w:style w:type="character" w:customStyle="1" w:styleId="Heading5Char">
    <w:name w:val="Heading 5 Char"/>
    <w:basedOn w:val="DefaultParagraphFont"/>
    <w:link w:val="Heading5"/>
    <w:uiPriority w:val="9"/>
    <w:semiHidden/>
    <w:qFormat/>
    <w:rsid w:val="00F2498E"/>
    <w:rPr>
      <w:rFonts w:asciiTheme="majorHAnsi" w:eastAsiaTheme="majorEastAsia" w:hAnsiTheme="majorHAnsi" w:cstheme="majorBidi"/>
      <w:color w:val="1F3763" w:themeColor="accent1" w:themeShade="7F"/>
      <w:sz w:val="20"/>
      <w:szCs w:val="20"/>
      <w:lang w:val="en-US"/>
    </w:rPr>
  </w:style>
  <w:style w:type="character" w:customStyle="1" w:styleId="Heading6Char">
    <w:name w:val="Heading 6 Char"/>
    <w:basedOn w:val="DefaultParagraphFont"/>
    <w:link w:val="Heading6"/>
    <w:uiPriority w:val="9"/>
    <w:semiHidden/>
    <w:qFormat/>
    <w:rsid w:val="00F2498E"/>
    <w:rPr>
      <w:rFonts w:asciiTheme="majorHAnsi" w:eastAsiaTheme="majorEastAsia" w:hAnsiTheme="majorHAnsi" w:cstheme="majorBidi"/>
      <w:i/>
      <w:iCs/>
      <w:color w:val="1F3763" w:themeColor="accent1" w:themeShade="7F"/>
      <w:sz w:val="20"/>
      <w:szCs w:val="20"/>
      <w:lang w:val="en-US"/>
    </w:rPr>
  </w:style>
  <w:style w:type="character" w:customStyle="1" w:styleId="Heading7Char">
    <w:name w:val="Heading 7 Char"/>
    <w:basedOn w:val="DefaultParagraphFont"/>
    <w:link w:val="Heading7"/>
    <w:uiPriority w:val="9"/>
    <w:semiHidden/>
    <w:rsid w:val="00F2498E"/>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semiHidden/>
    <w:qFormat/>
    <w:rsid w:val="00F2498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F2498E"/>
    <w:rPr>
      <w:rFonts w:asciiTheme="majorHAnsi" w:eastAsiaTheme="majorEastAsia" w:hAnsiTheme="majorHAnsi" w:cstheme="majorBidi"/>
      <w:i/>
      <w:iCs/>
      <w:color w:val="404040" w:themeColor="text1" w:themeTint="BF"/>
      <w:sz w:val="20"/>
      <w:szCs w:val="20"/>
      <w:lang w:val="en-US"/>
    </w:rPr>
  </w:style>
  <w:style w:type="paragraph" w:styleId="BodyText">
    <w:name w:val="Body Text"/>
    <w:basedOn w:val="Normal"/>
    <w:link w:val="BodyTextChar"/>
    <w:uiPriority w:val="99"/>
    <w:qFormat/>
    <w:rsid w:val="00F2498E"/>
    <w:pPr>
      <w:spacing w:after="120"/>
    </w:pPr>
    <w:rPr>
      <w:rFonts w:eastAsia="SimSun" w:cs="Mangal"/>
      <w:lang w:val="en-US" w:eastAsia="en-US"/>
    </w:rPr>
  </w:style>
  <w:style w:type="character" w:customStyle="1" w:styleId="BodyTextChar">
    <w:name w:val="Body Text Char"/>
    <w:basedOn w:val="DefaultParagraphFont"/>
    <w:link w:val="BodyText"/>
    <w:uiPriority w:val="99"/>
    <w:rsid w:val="00F2498E"/>
    <w:rPr>
      <w:rFonts w:ascii="Times New Roman" w:eastAsia="SimSun" w:hAnsi="Times New Roman" w:cs="Mangal"/>
      <w:sz w:val="24"/>
      <w:szCs w:val="24"/>
      <w:lang w:val="en-US"/>
    </w:rPr>
  </w:style>
  <w:style w:type="paragraph" w:styleId="Caption">
    <w:name w:val="caption"/>
    <w:basedOn w:val="Normal"/>
    <w:next w:val="Normal"/>
    <w:uiPriority w:val="35"/>
    <w:unhideWhenUsed/>
    <w:qFormat/>
    <w:rsid w:val="00F2498E"/>
    <w:rPr>
      <w:rFonts w:asciiTheme="minorHAnsi" w:eastAsiaTheme="minorHAnsi" w:hAnsiTheme="minorHAnsi" w:cstheme="minorBidi"/>
      <w:b/>
      <w:bCs/>
      <w:color w:val="4472C4" w:themeColor="accent1"/>
      <w:sz w:val="18"/>
      <w:szCs w:val="18"/>
      <w:lang w:val="en-US" w:eastAsia="en-US"/>
    </w:rPr>
  </w:style>
  <w:style w:type="paragraph" w:customStyle="1" w:styleId="Bezproreda1">
    <w:name w:val="Bez proreda1"/>
    <w:link w:val="BezproredaChar1"/>
    <w:qFormat/>
    <w:rsid w:val="00F2498E"/>
    <w:pPr>
      <w:spacing w:after="0" w:line="240" w:lineRule="auto"/>
    </w:pPr>
    <w:rPr>
      <w:rFonts w:ascii="Calibri" w:hAnsi="Calibri" w:cs="Times New Roman"/>
      <w:kern w:val="2"/>
      <w:sz w:val="20"/>
      <w:szCs w:val="20"/>
      <w:lang w:val="en-US"/>
      <w14:ligatures w14:val="standardContextual"/>
    </w:rPr>
  </w:style>
  <w:style w:type="character" w:customStyle="1" w:styleId="BezproredaChar1">
    <w:name w:val="Bez proreda Char1"/>
    <w:link w:val="Bezproreda1"/>
    <w:qFormat/>
    <w:locked/>
    <w:rsid w:val="00F2498E"/>
    <w:rPr>
      <w:rFonts w:ascii="Calibri" w:hAnsi="Calibri" w:cs="Times New Roman"/>
      <w:kern w:val="2"/>
      <w:sz w:val="20"/>
      <w:szCs w:val="20"/>
      <w:lang w:val="en-US"/>
      <w14:ligatures w14:val="standardContextual"/>
    </w:rPr>
  </w:style>
  <w:style w:type="paragraph" w:customStyle="1" w:styleId="NoSpacing2">
    <w:name w:val="No Spacing2"/>
    <w:link w:val="NoSpacingChar"/>
    <w:uiPriority w:val="1"/>
    <w:qFormat/>
    <w:rsid w:val="00F2498E"/>
    <w:pPr>
      <w:spacing w:after="0" w:line="240" w:lineRule="auto"/>
    </w:pPr>
    <w:rPr>
      <w:rFonts w:ascii="Calibri" w:hAnsi="Calibri" w:cs="Times New Roman"/>
      <w:kern w:val="2"/>
      <w:sz w:val="20"/>
      <w:szCs w:val="20"/>
      <w:lang w:val="en-US"/>
      <w14:ligatures w14:val="standardContextual"/>
    </w:rPr>
  </w:style>
  <w:style w:type="character" w:customStyle="1" w:styleId="NoSpacingChar">
    <w:name w:val="No Spacing Char"/>
    <w:link w:val="NoSpacing2"/>
    <w:uiPriority w:val="1"/>
    <w:qFormat/>
    <w:rsid w:val="00F2498E"/>
    <w:rPr>
      <w:rFonts w:ascii="Calibri" w:hAnsi="Calibri" w:cs="Times New Roman"/>
      <w:kern w:val="2"/>
      <w:sz w:val="20"/>
      <w:szCs w:val="20"/>
      <w:lang w:val="en-US"/>
      <w14:ligatures w14:val="standardContextual"/>
    </w:rPr>
  </w:style>
  <w:style w:type="paragraph" w:customStyle="1" w:styleId="Style20">
    <w:name w:val="Style20"/>
    <w:basedOn w:val="Title"/>
    <w:next w:val="Normal"/>
    <w:qFormat/>
    <w:rsid w:val="00F2498E"/>
    <w:pPr>
      <w:pBdr>
        <w:bottom w:val="none" w:sz="0" w:space="0" w:color="auto"/>
      </w:pBdr>
      <w:spacing w:after="0" w:line="360" w:lineRule="auto"/>
      <w:contextualSpacing w:val="0"/>
      <w:jc w:val="center"/>
    </w:pPr>
    <w:rPr>
      <w:rFonts w:ascii="Tahoma" w:eastAsia="Times New Roman" w:hAnsi="Tahoma" w:cs="Times New Roman"/>
      <w:b/>
      <w:color w:val="auto"/>
      <w:spacing w:val="0"/>
      <w:kern w:val="0"/>
      <w:sz w:val="20"/>
      <w:szCs w:val="20"/>
      <w:lang w:eastAsia="hr-HR"/>
    </w:rPr>
  </w:style>
  <w:style w:type="paragraph" w:styleId="Title">
    <w:name w:val="Title"/>
    <w:basedOn w:val="Normal"/>
    <w:next w:val="Normal"/>
    <w:link w:val="TitleChar"/>
    <w:uiPriority w:val="10"/>
    <w:qFormat/>
    <w:rsid w:val="00F2498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leChar">
    <w:name w:val="Title Char"/>
    <w:basedOn w:val="DefaultParagraphFont"/>
    <w:link w:val="Title"/>
    <w:uiPriority w:val="10"/>
    <w:qFormat/>
    <w:rsid w:val="00F2498E"/>
    <w:rPr>
      <w:rFonts w:asciiTheme="majorHAnsi" w:eastAsiaTheme="majorEastAsia" w:hAnsiTheme="majorHAnsi" w:cstheme="majorBidi"/>
      <w:color w:val="323E4F" w:themeColor="text2" w:themeShade="BF"/>
      <w:spacing w:val="5"/>
      <w:kern w:val="28"/>
      <w:sz w:val="52"/>
      <w:szCs w:val="52"/>
      <w:lang w:val="en-US"/>
    </w:rPr>
  </w:style>
  <w:style w:type="paragraph" w:customStyle="1" w:styleId="NoSpacing1">
    <w:name w:val="No Spacing1"/>
    <w:uiPriority w:val="99"/>
    <w:qFormat/>
    <w:rsid w:val="00F2498E"/>
    <w:pPr>
      <w:spacing w:after="0" w:line="240" w:lineRule="auto"/>
    </w:pPr>
    <w:rPr>
      <w:rFonts w:ascii="Calibri" w:hAnsi="Calibri" w:cs="Times New Roman"/>
      <w:kern w:val="2"/>
      <w:lang w:val="en-US"/>
      <w14:ligatures w14:val="standardContextual"/>
    </w:rPr>
  </w:style>
  <w:style w:type="paragraph" w:customStyle="1" w:styleId="ListParagraph2">
    <w:name w:val="List Paragraph2"/>
    <w:basedOn w:val="Normal"/>
    <w:uiPriority w:val="34"/>
    <w:qFormat/>
    <w:rsid w:val="00F2498E"/>
    <w:pPr>
      <w:ind w:left="720"/>
      <w:contextualSpacing/>
    </w:pPr>
    <w:rPr>
      <w:rFonts w:ascii="Calibri" w:hAnsi="Calibri"/>
      <w:sz w:val="22"/>
      <w:szCs w:val="22"/>
      <w:lang w:val="en-US"/>
    </w:rPr>
  </w:style>
  <w:style w:type="character" w:customStyle="1" w:styleId="kurziv1">
    <w:name w:val="kurziv1"/>
    <w:basedOn w:val="DefaultParagraphFont"/>
    <w:qFormat/>
    <w:rsid w:val="00F2498E"/>
    <w:rPr>
      <w:i/>
      <w:iCs/>
    </w:rPr>
  </w:style>
  <w:style w:type="paragraph" w:customStyle="1" w:styleId="TOCHeading1">
    <w:name w:val="TOC Heading1"/>
    <w:basedOn w:val="Heading1"/>
    <w:next w:val="Normal"/>
    <w:uiPriority w:val="39"/>
    <w:unhideWhenUsed/>
    <w:qFormat/>
    <w:rsid w:val="00F2498E"/>
    <w:pPr>
      <w:numPr>
        <w:numId w:val="0"/>
      </w:numPr>
      <w:outlineLvl w:val="9"/>
    </w:pPr>
    <w:rPr>
      <w:rFonts w:asciiTheme="majorHAnsi" w:hAnsiTheme="majorHAnsi"/>
      <w:color w:val="2F5496" w:themeColor="accent1" w:themeShade="BF"/>
      <w:sz w:val="28"/>
      <w:lang w:eastAsia="ja-JP"/>
    </w:rPr>
  </w:style>
  <w:style w:type="paragraph" w:styleId="TOC1">
    <w:name w:val="toc 1"/>
    <w:basedOn w:val="Normal"/>
    <w:next w:val="Normal"/>
    <w:uiPriority w:val="39"/>
    <w:unhideWhenUsed/>
    <w:qFormat/>
    <w:rsid w:val="00F2498E"/>
    <w:pPr>
      <w:tabs>
        <w:tab w:val="right" w:leader="dot" w:pos="9062"/>
      </w:tabs>
    </w:pPr>
    <w:rPr>
      <w:rFonts w:ascii="Arial Narrow" w:eastAsiaTheme="minorHAnsi" w:hAnsi="Arial Narrow" w:cstheme="minorBidi"/>
      <w:b/>
      <w:caps/>
      <w:szCs w:val="22"/>
      <w:lang w:val="en-US" w:eastAsia="en-US"/>
    </w:rPr>
  </w:style>
  <w:style w:type="paragraph" w:styleId="TOC2">
    <w:name w:val="toc 2"/>
    <w:basedOn w:val="Normal"/>
    <w:next w:val="Normal"/>
    <w:uiPriority w:val="39"/>
    <w:unhideWhenUsed/>
    <w:qFormat/>
    <w:rsid w:val="00F2498E"/>
    <w:rPr>
      <w:rFonts w:ascii="Arial Narrow" w:eastAsiaTheme="minorHAnsi" w:hAnsi="Arial Narrow" w:cstheme="minorBidi"/>
      <w:szCs w:val="22"/>
      <w:lang w:val="en-US" w:eastAsia="en-US"/>
    </w:rPr>
  </w:style>
  <w:style w:type="paragraph" w:styleId="TOC3">
    <w:name w:val="toc 3"/>
    <w:basedOn w:val="Normal"/>
    <w:next w:val="Normal"/>
    <w:uiPriority w:val="39"/>
    <w:unhideWhenUsed/>
    <w:qFormat/>
    <w:rsid w:val="00F2498E"/>
    <w:rPr>
      <w:rFonts w:ascii="Arial Narrow" w:eastAsiaTheme="minorHAnsi" w:hAnsi="Arial Narrow" w:cstheme="minorBidi"/>
      <w:szCs w:val="22"/>
      <w:lang w:val="en-US" w:eastAsia="en-US"/>
    </w:rPr>
  </w:style>
  <w:style w:type="paragraph" w:styleId="TOC4">
    <w:name w:val="toc 4"/>
    <w:basedOn w:val="Normal"/>
    <w:next w:val="Normal"/>
    <w:uiPriority w:val="39"/>
    <w:unhideWhenUsed/>
    <w:qFormat/>
    <w:rsid w:val="00F2498E"/>
    <w:rPr>
      <w:rFonts w:ascii="Arial Narrow" w:eastAsiaTheme="minorHAnsi" w:hAnsi="Arial Narrow" w:cstheme="minorBidi"/>
      <w:szCs w:val="22"/>
      <w:lang w:val="en-US" w:eastAsia="en-US"/>
    </w:rPr>
  </w:style>
  <w:style w:type="paragraph" w:styleId="TOC5">
    <w:name w:val="toc 5"/>
    <w:basedOn w:val="Normal"/>
    <w:next w:val="Normal"/>
    <w:uiPriority w:val="39"/>
    <w:unhideWhenUsed/>
    <w:qFormat/>
    <w:rsid w:val="00F2498E"/>
    <w:pPr>
      <w:spacing w:after="100"/>
      <w:ind w:left="880"/>
    </w:pPr>
    <w:rPr>
      <w:rFonts w:asciiTheme="minorHAnsi" w:eastAsiaTheme="minorEastAsia" w:hAnsiTheme="minorHAnsi" w:cstheme="minorBidi"/>
      <w:sz w:val="22"/>
      <w:szCs w:val="22"/>
      <w:lang w:val="en-US"/>
    </w:rPr>
  </w:style>
  <w:style w:type="paragraph" w:styleId="TOC6">
    <w:name w:val="toc 6"/>
    <w:basedOn w:val="Normal"/>
    <w:next w:val="Normal"/>
    <w:uiPriority w:val="39"/>
    <w:unhideWhenUsed/>
    <w:qFormat/>
    <w:rsid w:val="00F2498E"/>
    <w:pPr>
      <w:spacing w:after="100"/>
      <w:ind w:left="1100"/>
    </w:pPr>
    <w:rPr>
      <w:rFonts w:asciiTheme="minorHAnsi" w:eastAsiaTheme="minorEastAsia" w:hAnsiTheme="minorHAnsi" w:cstheme="minorBidi"/>
      <w:sz w:val="22"/>
      <w:szCs w:val="22"/>
      <w:lang w:val="en-US"/>
    </w:rPr>
  </w:style>
  <w:style w:type="paragraph" w:styleId="TOC7">
    <w:name w:val="toc 7"/>
    <w:basedOn w:val="Normal"/>
    <w:next w:val="Normal"/>
    <w:uiPriority w:val="39"/>
    <w:unhideWhenUsed/>
    <w:qFormat/>
    <w:rsid w:val="00F2498E"/>
    <w:pPr>
      <w:spacing w:after="100"/>
      <w:ind w:left="1320"/>
    </w:pPr>
    <w:rPr>
      <w:rFonts w:asciiTheme="minorHAnsi" w:eastAsiaTheme="minorEastAsia" w:hAnsiTheme="minorHAnsi" w:cstheme="minorBidi"/>
      <w:sz w:val="22"/>
      <w:szCs w:val="22"/>
      <w:lang w:val="en-US"/>
    </w:rPr>
  </w:style>
  <w:style w:type="paragraph" w:styleId="TOC8">
    <w:name w:val="toc 8"/>
    <w:basedOn w:val="Normal"/>
    <w:next w:val="Normal"/>
    <w:uiPriority w:val="39"/>
    <w:unhideWhenUsed/>
    <w:qFormat/>
    <w:rsid w:val="00F2498E"/>
    <w:pPr>
      <w:spacing w:after="100"/>
      <w:ind w:left="1540"/>
    </w:pPr>
    <w:rPr>
      <w:rFonts w:asciiTheme="minorHAnsi" w:eastAsiaTheme="minorEastAsia" w:hAnsiTheme="minorHAnsi" w:cstheme="minorBidi"/>
      <w:sz w:val="22"/>
      <w:szCs w:val="22"/>
      <w:lang w:val="en-US"/>
    </w:rPr>
  </w:style>
  <w:style w:type="paragraph" w:styleId="CommentText">
    <w:name w:val="annotation text"/>
    <w:basedOn w:val="Normal"/>
    <w:link w:val="CommentTextChar"/>
    <w:uiPriority w:val="99"/>
    <w:semiHidden/>
    <w:unhideWhenUsed/>
    <w:qFormat/>
    <w:rsid w:val="00F2498E"/>
    <w:rPr>
      <w:sz w:val="20"/>
      <w:szCs w:val="20"/>
      <w:lang w:val="en-US" w:eastAsia="en-US"/>
    </w:rPr>
  </w:style>
  <w:style w:type="character" w:customStyle="1" w:styleId="CommentTextChar">
    <w:name w:val="Comment Text Char"/>
    <w:basedOn w:val="DefaultParagraphFont"/>
    <w:link w:val="CommentText"/>
    <w:uiPriority w:val="99"/>
    <w:semiHidden/>
    <w:qFormat/>
    <w:rsid w:val="00F2498E"/>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qFormat/>
    <w:rsid w:val="00F2498E"/>
    <w:pPr>
      <w:tabs>
        <w:tab w:val="center" w:pos="4536"/>
        <w:tab w:val="right" w:pos="9072"/>
      </w:tabs>
      <w:jc w:val="both"/>
    </w:pPr>
    <w:rPr>
      <w:sz w:val="20"/>
      <w:szCs w:val="20"/>
      <w:lang w:val="en-US" w:eastAsia="zh-CN"/>
    </w:rPr>
  </w:style>
  <w:style w:type="character" w:customStyle="1" w:styleId="HeaderChar">
    <w:name w:val="Header Char"/>
    <w:basedOn w:val="DefaultParagraphFont"/>
    <w:link w:val="Header"/>
    <w:uiPriority w:val="99"/>
    <w:rsid w:val="00F2498E"/>
    <w:rPr>
      <w:rFonts w:ascii="Times New Roman" w:eastAsia="Times New Roman" w:hAnsi="Times New Roman" w:cs="Times New Roman"/>
      <w:sz w:val="20"/>
      <w:szCs w:val="20"/>
      <w:lang w:val="en-US" w:eastAsia="zh-CN"/>
    </w:rPr>
  </w:style>
  <w:style w:type="paragraph" w:styleId="Footer">
    <w:name w:val="footer"/>
    <w:basedOn w:val="Normal"/>
    <w:link w:val="FooterChar"/>
    <w:uiPriority w:val="99"/>
    <w:unhideWhenUsed/>
    <w:qFormat/>
    <w:rsid w:val="00F2498E"/>
    <w:pPr>
      <w:tabs>
        <w:tab w:val="center" w:pos="4536"/>
        <w:tab w:val="right" w:pos="9072"/>
      </w:tabs>
      <w:jc w:val="both"/>
    </w:pPr>
    <w:rPr>
      <w:sz w:val="20"/>
      <w:szCs w:val="20"/>
      <w:lang w:val="en-US" w:eastAsia="zh-CN"/>
    </w:rPr>
  </w:style>
  <w:style w:type="character" w:customStyle="1" w:styleId="FooterChar">
    <w:name w:val="Footer Char"/>
    <w:basedOn w:val="DefaultParagraphFont"/>
    <w:link w:val="Footer"/>
    <w:uiPriority w:val="99"/>
    <w:qFormat/>
    <w:rsid w:val="00F2498E"/>
    <w:rPr>
      <w:rFonts w:ascii="Times New Roman" w:eastAsia="Times New Roman" w:hAnsi="Times New Roman" w:cs="Times New Roman"/>
      <w:sz w:val="20"/>
      <w:szCs w:val="20"/>
      <w:lang w:val="en-US" w:eastAsia="zh-CN"/>
    </w:rPr>
  </w:style>
  <w:style w:type="character" w:styleId="CommentReference">
    <w:name w:val="annotation reference"/>
    <w:basedOn w:val="DefaultParagraphFont"/>
    <w:uiPriority w:val="99"/>
    <w:semiHidden/>
    <w:unhideWhenUsed/>
    <w:qFormat/>
    <w:rsid w:val="00F2498E"/>
    <w:rPr>
      <w:sz w:val="16"/>
      <w:szCs w:val="16"/>
    </w:rPr>
  </w:style>
  <w:style w:type="paragraph" w:styleId="BodyTextIndent">
    <w:name w:val="Body Text Indent"/>
    <w:basedOn w:val="Normal"/>
    <w:link w:val="BodyTextIndentChar"/>
    <w:qFormat/>
    <w:rsid w:val="00F2498E"/>
    <w:pPr>
      <w:ind w:left="720"/>
    </w:pPr>
    <w:rPr>
      <w:rFonts w:asciiTheme="minorHAnsi" w:eastAsiaTheme="minorHAnsi" w:hAnsiTheme="minorHAnsi" w:cstheme="minorBidi"/>
      <w:sz w:val="22"/>
      <w:szCs w:val="22"/>
      <w:lang w:val="en-US" w:eastAsia="en-US"/>
    </w:rPr>
  </w:style>
  <w:style w:type="character" w:customStyle="1" w:styleId="BodyTextIndentChar">
    <w:name w:val="Body Text Indent Char"/>
    <w:basedOn w:val="DefaultParagraphFont"/>
    <w:link w:val="BodyTextIndent"/>
    <w:rsid w:val="00F2498E"/>
    <w:rPr>
      <w:lang w:val="en-US"/>
    </w:rPr>
  </w:style>
  <w:style w:type="paragraph" w:styleId="BodyText2">
    <w:name w:val="Body Text 2"/>
    <w:basedOn w:val="Normal"/>
    <w:link w:val="BodyText2Char"/>
    <w:qFormat/>
    <w:rsid w:val="00F2498E"/>
    <w:pPr>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rsid w:val="00F2498E"/>
    <w:rPr>
      <w:lang w:val="en-US"/>
    </w:rPr>
  </w:style>
  <w:style w:type="character" w:styleId="FollowedHyperlink">
    <w:name w:val="FollowedHyperlink"/>
    <w:basedOn w:val="DefaultParagraphFont"/>
    <w:uiPriority w:val="99"/>
    <w:semiHidden/>
    <w:unhideWhenUsed/>
    <w:qFormat/>
    <w:rsid w:val="00F2498E"/>
    <w:rPr>
      <w:color w:val="954F72" w:themeColor="followedHyperlink"/>
      <w:u w:val="single"/>
    </w:rPr>
  </w:style>
  <w:style w:type="paragraph" w:styleId="NoSpacing">
    <w:name w:val="No Spacing"/>
    <w:link w:val="NoSpacingChar1"/>
    <w:uiPriority w:val="1"/>
    <w:qFormat/>
    <w:rsid w:val="00F2498E"/>
    <w:pPr>
      <w:spacing w:after="0" w:line="240" w:lineRule="auto"/>
    </w:pPr>
    <w:rPr>
      <w:rFonts w:ascii="Times New Roman" w:eastAsiaTheme="minorEastAsia" w:hAnsi="Times New Roman" w:cs="Times New Roman"/>
      <w:kern w:val="2"/>
      <w:sz w:val="20"/>
      <w:szCs w:val="20"/>
      <w:lang w:val="en-US"/>
      <w14:ligatures w14:val="standardContextual"/>
    </w:rPr>
  </w:style>
  <w:style w:type="character" w:customStyle="1" w:styleId="NoSpacingChar1">
    <w:name w:val="No Spacing Char1"/>
    <w:basedOn w:val="DefaultParagraphFont"/>
    <w:link w:val="NoSpacing"/>
    <w:uiPriority w:val="1"/>
    <w:qFormat/>
    <w:rsid w:val="00F2498E"/>
    <w:rPr>
      <w:rFonts w:ascii="Times New Roman" w:eastAsiaTheme="minorEastAsia" w:hAnsi="Times New Roman" w:cs="Times New Roman"/>
      <w:kern w:val="2"/>
      <w:sz w:val="20"/>
      <w:szCs w:val="20"/>
      <w:lang w:val="en-US"/>
      <w14:ligatures w14:val="standardContextual"/>
    </w:rPr>
  </w:style>
  <w:style w:type="paragraph" w:styleId="BalloonText">
    <w:name w:val="Balloon Text"/>
    <w:basedOn w:val="Normal"/>
    <w:link w:val="BalloonTextChar"/>
    <w:uiPriority w:val="99"/>
    <w:semiHidden/>
    <w:unhideWhenUsed/>
    <w:rsid w:val="00F2498E"/>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F2498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10374</Words>
  <Characters>59138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6</cp:revision>
  <dcterms:created xsi:type="dcterms:W3CDTF">2023-05-24T13:13:00Z</dcterms:created>
  <dcterms:modified xsi:type="dcterms:W3CDTF">2023-05-25T07:06:00Z</dcterms:modified>
</cp:coreProperties>
</file>