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9921F" w14:textId="77777777" w:rsidR="00672C19" w:rsidRDefault="00672C19" w:rsidP="00672C19">
      <w:pPr>
        <w:spacing w:after="200"/>
        <w:contextualSpacing/>
        <w:rPr>
          <w:rFonts w:ascii="Arial" w:hAnsi="Arial" w:cs="Arial"/>
          <w:sz w:val="22"/>
          <w:szCs w:val="22"/>
        </w:rPr>
      </w:pPr>
    </w:p>
    <w:p w14:paraId="52878DD2" w14:textId="77777777" w:rsidR="00672C19" w:rsidRPr="0009437E" w:rsidRDefault="00672C19" w:rsidP="00672C19">
      <w:pPr>
        <w:rPr>
          <w:rFonts w:ascii="Arial" w:hAnsi="Arial" w:cs="Arial"/>
          <w:sz w:val="22"/>
          <w:szCs w:val="22"/>
        </w:rPr>
      </w:pPr>
      <w:r w:rsidRPr="0009437E">
        <w:rPr>
          <w:rFonts w:ascii="Arial" w:hAnsi="Arial" w:cs="Arial"/>
          <w:sz w:val="22"/>
          <w:szCs w:val="22"/>
        </w:rPr>
        <w:t>SLUŽBENI GLASNIK GRADA DUBROVNIKA</w:t>
      </w:r>
    </w:p>
    <w:p w14:paraId="355893F8" w14:textId="77777777" w:rsidR="00672C19" w:rsidRPr="0009437E" w:rsidRDefault="00672C19" w:rsidP="00672C19">
      <w:pPr>
        <w:rPr>
          <w:rFonts w:ascii="Arial" w:hAnsi="Arial" w:cs="Arial"/>
          <w:sz w:val="22"/>
          <w:szCs w:val="22"/>
        </w:rPr>
      </w:pPr>
    </w:p>
    <w:p w14:paraId="22317367" w14:textId="77777777" w:rsidR="00672C19" w:rsidRPr="0009437E" w:rsidRDefault="00672C19" w:rsidP="00672C19">
      <w:pPr>
        <w:rPr>
          <w:rFonts w:ascii="Arial" w:hAnsi="Arial" w:cs="Arial"/>
          <w:sz w:val="22"/>
          <w:szCs w:val="22"/>
        </w:rPr>
      </w:pPr>
      <w:r w:rsidRPr="0009437E">
        <w:rPr>
          <w:rFonts w:ascii="Arial" w:hAnsi="Arial" w:cs="Arial"/>
          <w:sz w:val="22"/>
          <w:szCs w:val="22"/>
        </w:rPr>
        <w:t xml:space="preserve">Broj </w:t>
      </w:r>
      <w:r>
        <w:rPr>
          <w:rFonts w:ascii="Arial" w:hAnsi="Arial" w:cs="Arial"/>
          <w:sz w:val="22"/>
          <w:szCs w:val="22"/>
        </w:rPr>
        <w:t>20</w:t>
      </w:r>
      <w:r w:rsidRPr="0009437E">
        <w:rPr>
          <w:rFonts w:ascii="Arial" w:hAnsi="Arial" w:cs="Arial"/>
          <w:sz w:val="22"/>
          <w:szCs w:val="22"/>
        </w:rPr>
        <w:t>.       Godina LIX</w:t>
      </w:r>
    </w:p>
    <w:p w14:paraId="5E24F5E1" w14:textId="77777777" w:rsidR="00672C19" w:rsidRPr="0009437E" w:rsidRDefault="00672C19" w:rsidP="00672C19">
      <w:pPr>
        <w:rPr>
          <w:rFonts w:ascii="Arial" w:hAnsi="Arial" w:cs="Arial"/>
          <w:sz w:val="22"/>
          <w:szCs w:val="22"/>
        </w:rPr>
      </w:pPr>
    </w:p>
    <w:p w14:paraId="4AF9B32C" w14:textId="77777777" w:rsidR="00672C19" w:rsidRPr="0009437E" w:rsidRDefault="00672C19" w:rsidP="00672C19">
      <w:pPr>
        <w:rPr>
          <w:rFonts w:ascii="Arial" w:hAnsi="Arial" w:cs="Arial"/>
          <w:sz w:val="22"/>
          <w:szCs w:val="22"/>
        </w:rPr>
      </w:pPr>
      <w:r w:rsidRPr="0009437E">
        <w:rPr>
          <w:rFonts w:ascii="Arial" w:hAnsi="Arial" w:cs="Arial"/>
          <w:sz w:val="22"/>
          <w:szCs w:val="22"/>
        </w:rPr>
        <w:t xml:space="preserve">Dubrovnik,   </w:t>
      </w:r>
      <w:r>
        <w:rPr>
          <w:rFonts w:ascii="Arial" w:hAnsi="Arial" w:cs="Arial"/>
          <w:sz w:val="22"/>
          <w:szCs w:val="22"/>
        </w:rPr>
        <w:t>27</w:t>
      </w:r>
      <w:r w:rsidRPr="0009437E">
        <w:rPr>
          <w:rFonts w:ascii="Arial" w:hAnsi="Arial" w:cs="Arial"/>
          <w:sz w:val="22"/>
          <w:szCs w:val="22"/>
        </w:rPr>
        <w:t xml:space="preserve">. </w:t>
      </w:r>
      <w:r>
        <w:rPr>
          <w:rFonts w:ascii="Arial" w:hAnsi="Arial" w:cs="Arial"/>
          <w:sz w:val="22"/>
          <w:szCs w:val="22"/>
        </w:rPr>
        <w:t>prosinca</w:t>
      </w:r>
      <w:r w:rsidRPr="0009437E">
        <w:rPr>
          <w:rFonts w:ascii="Arial" w:hAnsi="Arial" w:cs="Arial"/>
          <w:sz w:val="22"/>
          <w:szCs w:val="22"/>
        </w:rPr>
        <w:t xml:space="preserve"> 202</w:t>
      </w:r>
      <w:r>
        <w:rPr>
          <w:rFonts w:ascii="Arial" w:hAnsi="Arial" w:cs="Arial"/>
          <w:sz w:val="22"/>
          <w:szCs w:val="22"/>
        </w:rPr>
        <w:t>2</w:t>
      </w:r>
      <w:r w:rsidRPr="0009437E">
        <w:rPr>
          <w:rFonts w:ascii="Arial" w:hAnsi="Arial" w:cs="Arial"/>
          <w:sz w:val="22"/>
          <w:szCs w:val="22"/>
        </w:rPr>
        <w:t xml:space="preserve">.                                 od stranice </w:t>
      </w:r>
    </w:p>
    <w:p w14:paraId="685B712E" w14:textId="77777777" w:rsidR="00672C19" w:rsidRPr="0009437E" w:rsidRDefault="00672C19" w:rsidP="00672C19">
      <w:pPr>
        <w:rPr>
          <w:rFonts w:ascii="Arial" w:hAnsi="Arial" w:cs="Arial"/>
          <w:sz w:val="22"/>
          <w:szCs w:val="22"/>
        </w:rPr>
      </w:pPr>
      <w:r w:rsidRPr="0009437E">
        <w:rPr>
          <w:rFonts w:ascii="Arial" w:hAnsi="Arial" w:cs="Arial"/>
          <w:sz w:val="22"/>
          <w:szCs w:val="22"/>
        </w:rPr>
        <w:t>_________________________________________________________________________</w:t>
      </w:r>
    </w:p>
    <w:p w14:paraId="1711D585" w14:textId="77777777" w:rsidR="00672C19" w:rsidRPr="0009437E" w:rsidRDefault="00672C19" w:rsidP="00672C19">
      <w:pPr>
        <w:rPr>
          <w:rFonts w:ascii="Arial" w:hAnsi="Arial" w:cs="Arial"/>
          <w:sz w:val="22"/>
          <w:szCs w:val="22"/>
        </w:rPr>
      </w:pPr>
    </w:p>
    <w:p w14:paraId="223900B2" w14:textId="77777777" w:rsidR="00672C19" w:rsidRDefault="00672C19" w:rsidP="00672C19">
      <w:pPr>
        <w:rPr>
          <w:rFonts w:ascii="Arial" w:hAnsi="Arial" w:cs="Arial"/>
          <w:sz w:val="22"/>
          <w:szCs w:val="22"/>
        </w:rPr>
      </w:pPr>
      <w:r w:rsidRPr="0009437E">
        <w:rPr>
          <w:rFonts w:ascii="Arial" w:hAnsi="Arial" w:cs="Arial"/>
          <w:sz w:val="22"/>
          <w:szCs w:val="22"/>
        </w:rPr>
        <w:t xml:space="preserve">Sadržaj       </w:t>
      </w:r>
    </w:p>
    <w:p w14:paraId="7FDC7B09" w14:textId="77777777" w:rsidR="00672C19" w:rsidRPr="004A51F3" w:rsidRDefault="00672C19" w:rsidP="00672C19">
      <w:pPr>
        <w:rPr>
          <w:rFonts w:ascii="Arial" w:hAnsi="Arial" w:cs="Arial"/>
          <w:sz w:val="22"/>
          <w:szCs w:val="22"/>
        </w:rPr>
      </w:pPr>
    </w:p>
    <w:p w14:paraId="48690852" w14:textId="77777777" w:rsidR="00672C19" w:rsidRDefault="00672C19" w:rsidP="00672C19">
      <w:pPr>
        <w:contextualSpacing/>
        <w:rPr>
          <w:rFonts w:ascii="Arial" w:hAnsi="Arial" w:cs="Arial"/>
          <w:b/>
          <w:sz w:val="22"/>
          <w:szCs w:val="22"/>
          <w:lang w:eastAsia="en-US"/>
        </w:rPr>
      </w:pPr>
    </w:p>
    <w:p w14:paraId="00711BF7" w14:textId="77777777" w:rsidR="00672C19" w:rsidRPr="00E44CAB" w:rsidRDefault="00672C19" w:rsidP="00672C19">
      <w:pPr>
        <w:spacing w:after="200" w:line="276" w:lineRule="auto"/>
        <w:contextualSpacing/>
        <w:rPr>
          <w:rFonts w:ascii="Arial" w:hAnsi="Arial" w:cs="Arial"/>
          <w:b/>
          <w:sz w:val="22"/>
          <w:szCs w:val="22"/>
          <w:lang w:eastAsia="en-US"/>
        </w:rPr>
      </w:pPr>
    </w:p>
    <w:p w14:paraId="0E4A94F8" w14:textId="77777777" w:rsidR="00672C19" w:rsidRDefault="00672C19" w:rsidP="00672C19">
      <w:pPr>
        <w:spacing w:after="200"/>
        <w:contextualSpacing/>
        <w:rPr>
          <w:rFonts w:ascii="Arial" w:hAnsi="Arial" w:cs="Arial"/>
          <w:sz w:val="22"/>
          <w:szCs w:val="22"/>
          <w:lang w:eastAsia="en-US"/>
        </w:rPr>
      </w:pPr>
      <w:r>
        <w:rPr>
          <w:rFonts w:ascii="Arial" w:hAnsi="Arial" w:cs="Arial"/>
          <w:sz w:val="22"/>
          <w:szCs w:val="22"/>
          <w:lang w:eastAsia="en-US"/>
        </w:rPr>
        <w:t>GRADSKO VIJEĆE</w:t>
      </w:r>
    </w:p>
    <w:p w14:paraId="5E41B773" w14:textId="77777777" w:rsidR="00672C19" w:rsidRDefault="00672C19" w:rsidP="00672C19">
      <w:pPr>
        <w:spacing w:after="200"/>
        <w:contextualSpacing/>
        <w:rPr>
          <w:rFonts w:ascii="Arial" w:hAnsi="Arial" w:cs="Arial"/>
          <w:sz w:val="22"/>
          <w:szCs w:val="22"/>
        </w:rPr>
      </w:pPr>
    </w:p>
    <w:p w14:paraId="1A279574" w14:textId="77777777" w:rsidR="00672C19" w:rsidRDefault="00672C19" w:rsidP="00672C19">
      <w:pPr>
        <w:spacing w:after="200"/>
        <w:contextualSpacing/>
        <w:rPr>
          <w:rFonts w:ascii="Arial" w:hAnsi="Arial" w:cs="Arial"/>
          <w:sz w:val="22"/>
          <w:szCs w:val="22"/>
        </w:rPr>
      </w:pPr>
    </w:p>
    <w:p w14:paraId="7B9D36B0" w14:textId="77777777" w:rsidR="00672C19" w:rsidRDefault="00672C19" w:rsidP="00672C19">
      <w:pPr>
        <w:spacing w:after="200"/>
        <w:contextualSpacing/>
        <w:rPr>
          <w:rFonts w:ascii="Arial" w:hAnsi="Arial" w:cs="Arial"/>
          <w:sz w:val="22"/>
          <w:szCs w:val="22"/>
        </w:rPr>
      </w:pPr>
      <w:r>
        <w:rPr>
          <w:rFonts w:ascii="Arial" w:hAnsi="Arial" w:cs="Arial"/>
          <w:sz w:val="22"/>
          <w:szCs w:val="22"/>
        </w:rPr>
        <w:t>199.</w:t>
      </w:r>
      <w:r w:rsidRPr="00961E2A">
        <w:rPr>
          <w:rFonts w:ascii="Arial" w:hAnsi="Arial" w:cs="Arial"/>
          <w:sz w:val="22"/>
          <w:szCs w:val="22"/>
        </w:rPr>
        <w:t xml:space="preserve"> </w:t>
      </w:r>
      <w:r>
        <w:rPr>
          <w:rFonts w:ascii="Arial" w:hAnsi="Arial" w:cs="Arial"/>
          <w:sz w:val="22"/>
          <w:szCs w:val="22"/>
        </w:rPr>
        <w:t>Zaključak o donošenju A</w:t>
      </w:r>
      <w:r w:rsidRPr="00753BA9">
        <w:rPr>
          <w:rFonts w:ascii="Arial" w:hAnsi="Arial" w:cs="Arial"/>
          <w:sz w:val="22"/>
          <w:szCs w:val="22"/>
        </w:rPr>
        <w:t>kcijsk</w:t>
      </w:r>
      <w:r>
        <w:rPr>
          <w:rFonts w:ascii="Arial" w:hAnsi="Arial" w:cs="Arial"/>
          <w:sz w:val="22"/>
          <w:szCs w:val="22"/>
        </w:rPr>
        <w:t>og</w:t>
      </w:r>
      <w:r w:rsidRPr="00753BA9">
        <w:rPr>
          <w:rFonts w:ascii="Arial" w:hAnsi="Arial" w:cs="Arial"/>
          <w:sz w:val="22"/>
          <w:szCs w:val="22"/>
        </w:rPr>
        <w:t xml:space="preserve"> plan</w:t>
      </w:r>
      <w:r>
        <w:rPr>
          <w:rFonts w:ascii="Arial" w:hAnsi="Arial" w:cs="Arial"/>
          <w:sz w:val="22"/>
          <w:szCs w:val="22"/>
        </w:rPr>
        <w:t>a</w:t>
      </w:r>
      <w:r w:rsidRPr="00753BA9">
        <w:rPr>
          <w:rFonts w:ascii="Arial" w:hAnsi="Arial" w:cs="Arial"/>
          <w:sz w:val="22"/>
          <w:szCs w:val="22"/>
        </w:rPr>
        <w:t xml:space="preserve"> energetske učinkovitosti Grada Dubrovnika za razdoblje 2022-2024. godine</w:t>
      </w:r>
    </w:p>
    <w:p w14:paraId="5947FCF1" w14:textId="77777777" w:rsidR="00672C19" w:rsidRDefault="00672C19" w:rsidP="00672C19">
      <w:pPr>
        <w:spacing w:after="200"/>
        <w:contextualSpacing/>
        <w:rPr>
          <w:rFonts w:ascii="Arial" w:hAnsi="Arial" w:cs="Arial"/>
          <w:sz w:val="22"/>
          <w:szCs w:val="22"/>
          <w:lang w:eastAsia="en-US"/>
        </w:rPr>
      </w:pPr>
    </w:p>
    <w:p w14:paraId="39BF7EE5" w14:textId="77777777" w:rsidR="00672C19" w:rsidRDefault="00672C19" w:rsidP="00672C19">
      <w:pPr>
        <w:spacing w:after="200"/>
        <w:contextualSpacing/>
        <w:rPr>
          <w:rFonts w:ascii="Arial" w:hAnsi="Arial" w:cs="Arial"/>
          <w:sz w:val="22"/>
          <w:szCs w:val="22"/>
          <w:lang w:eastAsia="en-US"/>
        </w:rPr>
      </w:pPr>
    </w:p>
    <w:p w14:paraId="0273ECC3" w14:textId="77777777" w:rsidR="00672C19" w:rsidRDefault="00672C19" w:rsidP="00672C19">
      <w:pPr>
        <w:spacing w:after="200"/>
        <w:contextualSpacing/>
        <w:rPr>
          <w:rFonts w:ascii="Arial" w:hAnsi="Arial" w:cs="Arial"/>
          <w:sz w:val="22"/>
          <w:szCs w:val="22"/>
          <w:lang w:eastAsia="en-US"/>
        </w:rPr>
      </w:pPr>
    </w:p>
    <w:p w14:paraId="344EB8F3" w14:textId="77777777" w:rsidR="00672C19" w:rsidRDefault="00672C19" w:rsidP="00672C19">
      <w:pPr>
        <w:spacing w:after="200"/>
        <w:contextualSpacing/>
        <w:rPr>
          <w:rFonts w:ascii="Arial" w:hAnsi="Arial" w:cs="Arial"/>
          <w:sz w:val="22"/>
          <w:szCs w:val="22"/>
          <w:lang w:eastAsia="en-US"/>
        </w:rPr>
      </w:pPr>
    </w:p>
    <w:p w14:paraId="4B1A2064" w14:textId="77777777" w:rsidR="00672C19" w:rsidRDefault="00672C19" w:rsidP="00672C19">
      <w:pPr>
        <w:spacing w:after="200"/>
        <w:contextualSpacing/>
        <w:rPr>
          <w:rFonts w:ascii="Arial" w:hAnsi="Arial" w:cs="Arial"/>
          <w:sz w:val="22"/>
          <w:szCs w:val="22"/>
          <w:lang w:eastAsia="en-US"/>
        </w:rPr>
      </w:pPr>
      <w:r>
        <w:rPr>
          <w:rFonts w:ascii="Arial" w:hAnsi="Arial" w:cs="Arial"/>
          <w:sz w:val="22"/>
          <w:szCs w:val="22"/>
          <w:lang w:eastAsia="en-US"/>
        </w:rPr>
        <w:t>GRADONAČELNIK</w:t>
      </w:r>
    </w:p>
    <w:p w14:paraId="44596C34" w14:textId="77777777" w:rsidR="00672C19" w:rsidRDefault="00672C19" w:rsidP="00672C19">
      <w:pPr>
        <w:spacing w:after="200"/>
        <w:contextualSpacing/>
        <w:rPr>
          <w:rFonts w:ascii="Arial" w:hAnsi="Arial" w:cs="Arial"/>
          <w:sz w:val="22"/>
          <w:szCs w:val="22"/>
          <w:lang w:eastAsia="en-US"/>
        </w:rPr>
      </w:pPr>
    </w:p>
    <w:p w14:paraId="3598D27F" w14:textId="77777777" w:rsidR="00672C19" w:rsidRDefault="00672C19" w:rsidP="00672C19">
      <w:pPr>
        <w:spacing w:after="200"/>
        <w:contextualSpacing/>
        <w:rPr>
          <w:rFonts w:ascii="Arial" w:hAnsi="Arial" w:cs="Arial"/>
          <w:sz w:val="22"/>
          <w:szCs w:val="22"/>
          <w:lang w:eastAsia="en-US"/>
        </w:rPr>
      </w:pPr>
    </w:p>
    <w:p w14:paraId="42D0102D" w14:textId="77777777" w:rsidR="00672C19" w:rsidRPr="000D087E" w:rsidRDefault="00672C19" w:rsidP="00672C19">
      <w:pPr>
        <w:spacing w:after="200"/>
        <w:contextualSpacing/>
        <w:rPr>
          <w:rFonts w:ascii="Arial" w:hAnsi="Arial" w:cs="Arial"/>
          <w:sz w:val="22"/>
          <w:szCs w:val="22"/>
          <w:lang w:eastAsia="en-US"/>
        </w:rPr>
      </w:pPr>
      <w:r>
        <w:rPr>
          <w:rFonts w:ascii="Arial" w:hAnsi="Arial" w:cs="Arial"/>
          <w:sz w:val="22"/>
          <w:szCs w:val="22"/>
          <w:lang w:eastAsia="en-US"/>
        </w:rPr>
        <w:t>200</w:t>
      </w:r>
      <w:r w:rsidRPr="000D087E">
        <w:rPr>
          <w:rFonts w:ascii="Arial" w:hAnsi="Arial" w:cs="Arial"/>
          <w:sz w:val="22"/>
          <w:szCs w:val="22"/>
          <w:lang w:eastAsia="en-US"/>
        </w:rPr>
        <w:t xml:space="preserve">. </w:t>
      </w:r>
      <w:r w:rsidRPr="000D087E">
        <w:rPr>
          <w:rFonts w:ascii="Arial" w:hAnsi="Arial" w:cs="Arial"/>
          <w:sz w:val="22"/>
          <w:szCs w:val="22"/>
        </w:rPr>
        <w:t xml:space="preserve">Odlukom utvrđuje se sadržaj Strateške studije utjecaja Izmjena i dopuna Prostornog plana uređenja Grada Dubrovnika (dalje u tekstu </w:t>
      </w:r>
      <w:proofErr w:type="spellStart"/>
      <w:r w:rsidRPr="000D087E">
        <w:rPr>
          <w:rFonts w:ascii="Arial" w:hAnsi="Arial" w:cs="Arial"/>
          <w:sz w:val="22"/>
          <w:szCs w:val="22"/>
        </w:rPr>
        <w:t>IDPPUGD</w:t>
      </w:r>
      <w:proofErr w:type="spellEnd"/>
      <w:r w:rsidRPr="000D087E">
        <w:rPr>
          <w:rFonts w:ascii="Arial" w:hAnsi="Arial" w:cs="Arial"/>
          <w:sz w:val="22"/>
          <w:szCs w:val="22"/>
        </w:rPr>
        <w:t>) na okoliš</w:t>
      </w:r>
    </w:p>
    <w:p w14:paraId="43097779" w14:textId="77777777" w:rsidR="00672C19" w:rsidRPr="000D087E" w:rsidRDefault="00672C19" w:rsidP="00672C19">
      <w:pPr>
        <w:spacing w:after="200"/>
        <w:contextualSpacing/>
        <w:rPr>
          <w:rFonts w:ascii="Arial" w:hAnsi="Arial" w:cs="Arial"/>
          <w:sz w:val="22"/>
          <w:szCs w:val="22"/>
          <w:lang w:eastAsia="en-US"/>
        </w:rPr>
      </w:pPr>
    </w:p>
    <w:p w14:paraId="5D3930BA" w14:textId="77777777" w:rsidR="00672C19" w:rsidRPr="000D087E" w:rsidRDefault="00672C19" w:rsidP="00672C19">
      <w:pPr>
        <w:rPr>
          <w:rFonts w:ascii="Arial" w:hAnsi="Arial" w:cs="Arial"/>
          <w:sz w:val="22"/>
          <w:szCs w:val="22"/>
        </w:rPr>
      </w:pPr>
      <w:r>
        <w:rPr>
          <w:rFonts w:ascii="Arial" w:hAnsi="Arial" w:cs="Arial"/>
          <w:sz w:val="22"/>
          <w:szCs w:val="22"/>
        </w:rPr>
        <w:t>201</w:t>
      </w:r>
      <w:r w:rsidRPr="000D087E">
        <w:rPr>
          <w:rFonts w:ascii="Arial" w:hAnsi="Arial" w:cs="Arial"/>
          <w:sz w:val="22"/>
          <w:szCs w:val="22"/>
        </w:rPr>
        <w:t xml:space="preserve">. Odlukom utvrđuje se sadržaj Strateške studije Izmjena i dopuna Generalnog urbanističkog plana Grada Dubrovnika (dalje u tekstu </w:t>
      </w:r>
      <w:proofErr w:type="spellStart"/>
      <w:r w:rsidRPr="000D087E">
        <w:rPr>
          <w:rFonts w:ascii="Arial" w:hAnsi="Arial" w:cs="Arial"/>
          <w:sz w:val="22"/>
          <w:szCs w:val="22"/>
        </w:rPr>
        <w:t>IDGUPGD</w:t>
      </w:r>
      <w:proofErr w:type="spellEnd"/>
      <w:r w:rsidRPr="000D087E">
        <w:rPr>
          <w:rFonts w:ascii="Arial" w:hAnsi="Arial" w:cs="Arial"/>
          <w:sz w:val="22"/>
          <w:szCs w:val="22"/>
        </w:rPr>
        <w:t>) na okoliš</w:t>
      </w:r>
    </w:p>
    <w:p w14:paraId="760F2C41" w14:textId="77777777" w:rsidR="00672C19" w:rsidRDefault="00672C19" w:rsidP="00672C19"/>
    <w:p w14:paraId="3F21ADE7" w14:textId="77777777" w:rsidR="00672C19" w:rsidRPr="000D087E" w:rsidRDefault="00672C19" w:rsidP="00672C19">
      <w:pPr>
        <w:rPr>
          <w:rFonts w:ascii="Arial" w:hAnsi="Arial" w:cs="Arial"/>
          <w:sz w:val="22"/>
          <w:szCs w:val="22"/>
        </w:rPr>
      </w:pPr>
      <w:r>
        <w:rPr>
          <w:rFonts w:ascii="Arial" w:hAnsi="Arial" w:cs="Arial"/>
          <w:sz w:val="22"/>
          <w:szCs w:val="22"/>
        </w:rPr>
        <w:t>202</w:t>
      </w:r>
      <w:r w:rsidRPr="000D087E">
        <w:rPr>
          <w:rFonts w:ascii="Arial" w:hAnsi="Arial" w:cs="Arial"/>
          <w:sz w:val="22"/>
          <w:szCs w:val="22"/>
        </w:rPr>
        <w:t>.</w:t>
      </w:r>
      <w:r>
        <w:rPr>
          <w:rFonts w:ascii="Arial" w:hAnsi="Arial" w:cs="Arial"/>
          <w:sz w:val="22"/>
          <w:szCs w:val="22"/>
        </w:rPr>
        <w:t xml:space="preserve"> </w:t>
      </w:r>
      <w:r w:rsidRPr="000D087E">
        <w:rPr>
          <w:rFonts w:ascii="Arial" w:hAnsi="Arial" w:cs="Arial"/>
          <w:sz w:val="22"/>
          <w:szCs w:val="22"/>
        </w:rPr>
        <w:t>Zaključak o razrješenju člana Upravnog vijeća Zavoda za obnovu Dubrovnika</w:t>
      </w:r>
    </w:p>
    <w:p w14:paraId="0A194D2A" w14:textId="77777777" w:rsidR="00672C19" w:rsidRPr="000D087E" w:rsidRDefault="00672C19" w:rsidP="00672C19">
      <w:pPr>
        <w:rPr>
          <w:rFonts w:ascii="Arial" w:hAnsi="Arial" w:cs="Arial"/>
          <w:sz w:val="22"/>
          <w:szCs w:val="22"/>
        </w:rPr>
      </w:pPr>
    </w:p>
    <w:p w14:paraId="07B1FA5C" w14:textId="77777777" w:rsidR="00672C19" w:rsidRPr="000D087E" w:rsidRDefault="00672C19" w:rsidP="00672C19">
      <w:pPr>
        <w:rPr>
          <w:rFonts w:ascii="Arial" w:hAnsi="Arial" w:cs="Arial"/>
          <w:sz w:val="22"/>
          <w:szCs w:val="22"/>
        </w:rPr>
      </w:pPr>
      <w:r>
        <w:rPr>
          <w:rFonts w:ascii="Arial" w:hAnsi="Arial" w:cs="Arial"/>
          <w:sz w:val="22"/>
          <w:szCs w:val="22"/>
        </w:rPr>
        <w:t>203</w:t>
      </w:r>
      <w:r w:rsidRPr="000D087E">
        <w:rPr>
          <w:rFonts w:ascii="Arial" w:hAnsi="Arial" w:cs="Arial"/>
          <w:sz w:val="22"/>
          <w:szCs w:val="22"/>
        </w:rPr>
        <w:t xml:space="preserve">. Zaključak o </w:t>
      </w:r>
      <w:r>
        <w:rPr>
          <w:rFonts w:ascii="Arial" w:hAnsi="Arial" w:cs="Arial"/>
          <w:sz w:val="22"/>
          <w:szCs w:val="22"/>
        </w:rPr>
        <w:t>imenovanju</w:t>
      </w:r>
      <w:r w:rsidRPr="000D087E">
        <w:rPr>
          <w:rFonts w:ascii="Arial" w:hAnsi="Arial" w:cs="Arial"/>
          <w:sz w:val="22"/>
          <w:szCs w:val="22"/>
        </w:rPr>
        <w:t xml:space="preserve"> člana Upravnog vijeća Zavoda za obnovu Dubrovnika</w:t>
      </w:r>
    </w:p>
    <w:p w14:paraId="51DE5471" w14:textId="4A125490" w:rsidR="00672C19" w:rsidRDefault="00672C19" w:rsidP="00672C19">
      <w:pPr>
        <w:rPr>
          <w:rFonts w:ascii="Arial" w:hAnsi="Arial" w:cs="Arial"/>
          <w:b/>
          <w:color w:val="000000"/>
          <w:sz w:val="22"/>
          <w:szCs w:val="22"/>
          <w:lang w:eastAsia="en-US"/>
        </w:rPr>
      </w:pPr>
    </w:p>
    <w:p w14:paraId="3C42F54D" w14:textId="6BA705D7" w:rsidR="00893BDC" w:rsidRPr="001D05BD" w:rsidRDefault="00893BDC" w:rsidP="00672C19">
      <w:pPr>
        <w:rPr>
          <w:rFonts w:ascii="Arial" w:hAnsi="Arial" w:cs="Arial"/>
          <w:b/>
          <w:color w:val="000000"/>
          <w:sz w:val="22"/>
          <w:szCs w:val="22"/>
          <w:lang w:eastAsia="en-US"/>
        </w:rPr>
      </w:pPr>
      <w:r w:rsidRPr="00893BDC">
        <w:rPr>
          <w:rFonts w:ascii="Arial" w:hAnsi="Arial" w:cs="Arial"/>
          <w:bCs/>
          <w:color w:val="000000"/>
          <w:sz w:val="22"/>
          <w:szCs w:val="22"/>
          <w:lang w:eastAsia="en-US"/>
        </w:rPr>
        <w:t>204.</w:t>
      </w:r>
      <w:r w:rsidRPr="00893BDC">
        <w:rPr>
          <w:rFonts w:ascii="Arial" w:hAnsi="Arial" w:cs="Arial"/>
          <w:sz w:val="22"/>
          <w:szCs w:val="22"/>
        </w:rPr>
        <w:t xml:space="preserve"> </w:t>
      </w:r>
      <w:r w:rsidRPr="00C544F3">
        <w:rPr>
          <w:rFonts w:ascii="Arial" w:hAnsi="Arial" w:cs="Arial"/>
          <w:sz w:val="22"/>
          <w:szCs w:val="22"/>
        </w:rPr>
        <w:t>Plan prijma u službu u upravn</w:t>
      </w:r>
      <w:r>
        <w:rPr>
          <w:rFonts w:ascii="Arial" w:hAnsi="Arial" w:cs="Arial"/>
          <w:sz w:val="22"/>
          <w:szCs w:val="22"/>
        </w:rPr>
        <w:t>a tijela Grada Dubrovnika za 2023</w:t>
      </w:r>
      <w:r w:rsidRPr="00C544F3">
        <w:rPr>
          <w:rFonts w:ascii="Arial" w:hAnsi="Arial" w:cs="Arial"/>
          <w:sz w:val="22"/>
          <w:szCs w:val="22"/>
        </w:rPr>
        <w:t>. godinu</w:t>
      </w:r>
      <w:r>
        <w:rPr>
          <w:rFonts w:ascii="Arial" w:hAnsi="Arial" w:cs="Arial"/>
          <w:b/>
          <w:color w:val="000000"/>
          <w:sz w:val="22"/>
          <w:szCs w:val="22"/>
          <w:lang w:eastAsia="en-US"/>
        </w:rPr>
        <w:t xml:space="preserve"> </w:t>
      </w:r>
    </w:p>
    <w:p w14:paraId="595A55A8" w14:textId="77777777" w:rsidR="00672C19" w:rsidRDefault="00672C19" w:rsidP="00672C19">
      <w:pPr>
        <w:spacing w:after="200"/>
        <w:contextualSpacing/>
        <w:rPr>
          <w:rFonts w:ascii="Arial" w:hAnsi="Arial" w:cs="Arial"/>
          <w:sz w:val="22"/>
          <w:szCs w:val="22"/>
          <w:lang w:eastAsia="en-US"/>
        </w:rPr>
      </w:pPr>
    </w:p>
    <w:p w14:paraId="7994E95E" w14:textId="0E5C221D" w:rsidR="00FC4EE8" w:rsidRDefault="00FC4EE8"/>
    <w:p w14:paraId="7F957B10" w14:textId="249F0E6C" w:rsidR="00672C19" w:rsidRDefault="00672C19"/>
    <w:p w14:paraId="04F91796" w14:textId="6ED434AB" w:rsidR="00672C19" w:rsidRDefault="00672C19"/>
    <w:p w14:paraId="5DF57975" w14:textId="77777777" w:rsidR="007A779C" w:rsidRDefault="007A779C"/>
    <w:p w14:paraId="4FA31695" w14:textId="3EA6290C" w:rsidR="00627528" w:rsidRPr="00627528" w:rsidRDefault="00627528">
      <w:pPr>
        <w:rPr>
          <w:rFonts w:ascii="Arial" w:hAnsi="Arial" w:cs="Arial"/>
          <w:b/>
          <w:bCs/>
          <w:sz w:val="22"/>
          <w:szCs w:val="22"/>
        </w:rPr>
      </w:pPr>
      <w:r w:rsidRPr="00627528">
        <w:rPr>
          <w:rFonts w:ascii="Arial" w:hAnsi="Arial" w:cs="Arial"/>
          <w:b/>
          <w:bCs/>
          <w:sz w:val="22"/>
          <w:szCs w:val="22"/>
        </w:rPr>
        <w:t>GRADSKO VIJEĆE</w:t>
      </w:r>
    </w:p>
    <w:p w14:paraId="08433150" w14:textId="14C78AF4" w:rsidR="00672C19" w:rsidRDefault="00672C19"/>
    <w:p w14:paraId="462A71A8" w14:textId="2D4168BA" w:rsidR="00672C19" w:rsidRDefault="00672C19"/>
    <w:p w14:paraId="415B7EA3" w14:textId="77777777" w:rsidR="007A779C" w:rsidRDefault="007A779C"/>
    <w:p w14:paraId="57409397" w14:textId="636AE969" w:rsidR="00672C19" w:rsidRDefault="00672C19"/>
    <w:p w14:paraId="0982C660" w14:textId="77777777" w:rsidR="00672C19" w:rsidRPr="00E44CAB" w:rsidRDefault="00672C19" w:rsidP="00672C19">
      <w:pPr>
        <w:rPr>
          <w:rFonts w:ascii="Arial" w:hAnsi="Arial" w:cs="Arial"/>
          <w:b/>
          <w:sz w:val="22"/>
          <w:szCs w:val="22"/>
        </w:rPr>
      </w:pPr>
      <w:r>
        <w:rPr>
          <w:rFonts w:ascii="Arial" w:hAnsi="Arial" w:cs="Arial"/>
          <w:b/>
          <w:sz w:val="22"/>
          <w:szCs w:val="22"/>
        </w:rPr>
        <w:t>199</w:t>
      </w:r>
    </w:p>
    <w:p w14:paraId="7900F8F5" w14:textId="77777777" w:rsidR="00672C19" w:rsidRDefault="00672C19" w:rsidP="00672C19"/>
    <w:p w14:paraId="355BD607" w14:textId="77777777" w:rsidR="00672C19" w:rsidRDefault="00672C19" w:rsidP="00672C19">
      <w:pPr>
        <w:rPr>
          <w:rFonts w:ascii="Arial" w:hAnsi="Arial" w:cs="Arial"/>
          <w:b/>
          <w:sz w:val="22"/>
          <w:szCs w:val="22"/>
        </w:rPr>
      </w:pPr>
    </w:p>
    <w:p w14:paraId="1F2E8A4F" w14:textId="77777777" w:rsidR="00672C19" w:rsidRDefault="00672C19" w:rsidP="00672C19">
      <w:pPr>
        <w:rPr>
          <w:rFonts w:ascii="Arial" w:hAnsi="Arial" w:cs="Arial"/>
          <w:sz w:val="22"/>
          <w:szCs w:val="22"/>
        </w:rPr>
      </w:pPr>
      <w:r w:rsidRPr="00737405">
        <w:rPr>
          <w:rFonts w:ascii="Arial" w:hAnsi="Arial" w:cs="Arial"/>
          <w:sz w:val="22"/>
          <w:szCs w:val="22"/>
        </w:rPr>
        <w:t xml:space="preserve">Na temelju članka 35. stavka 1. Zakona o lokalnoj i područnoj (regionalnoj) samoupravi („Narodne novine“, broj 33/01., 60/01., 129/05., 109/07., 125/08., 36/09., 150/11., 144/12., </w:t>
      </w:r>
      <w:r w:rsidRPr="00737405">
        <w:rPr>
          <w:rFonts w:ascii="Arial" w:hAnsi="Arial" w:cs="Arial"/>
          <w:sz w:val="22"/>
          <w:szCs w:val="22"/>
        </w:rPr>
        <w:lastRenderedPageBreak/>
        <w:t>19/13., 137/15., 123/17., 98/19. i 144/20.)</w:t>
      </w:r>
      <w:r>
        <w:rPr>
          <w:rFonts w:ascii="Arial" w:hAnsi="Arial" w:cs="Arial"/>
          <w:sz w:val="22"/>
          <w:szCs w:val="22"/>
        </w:rPr>
        <w:t xml:space="preserve"> i</w:t>
      </w:r>
      <w:r w:rsidRPr="00737405">
        <w:rPr>
          <w:rFonts w:ascii="Arial" w:hAnsi="Arial" w:cs="Arial"/>
          <w:sz w:val="22"/>
          <w:szCs w:val="22"/>
        </w:rPr>
        <w:t xml:space="preserve"> članka 39. Statuta Grada Dubrovnika („Službeni glasnik Grada Dubrovnika“, broj 2/21</w:t>
      </w:r>
      <w:r>
        <w:rPr>
          <w:rFonts w:ascii="Arial" w:hAnsi="Arial" w:cs="Arial"/>
          <w:sz w:val="22"/>
          <w:szCs w:val="22"/>
        </w:rPr>
        <w:t>.</w:t>
      </w:r>
      <w:r w:rsidRPr="00737405">
        <w:rPr>
          <w:rFonts w:ascii="Arial" w:hAnsi="Arial" w:cs="Arial"/>
          <w:sz w:val="22"/>
          <w:szCs w:val="22"/>
        </w:rPr>
        <w:t xml:space="preserve">), Gradsko vijeće Grada Dubrovnika na </w:t>
      </w:r>
      <w:r>
        <w:rPr>
          <w:rFonts w:ascii="Arial" w:hAnsi="Arial" w:cs="Arial"/>
          <w:sz w:val="22"/>
          <w:szCs w:val="22"/>
        </w:rPr>
        <w:t xml:space="preserve">17. </w:t>
      </w:r>
      <w:r w:rsidRPr="00737405">
        <w:rPr>
          <w:rFonts w:ascii="Arial" w:hAnsi="Arial" w:cs="Arial"/>
          <w:sz w:val="22"/>
          <w:szCs w:val="22"/>
        </w:rPr>
        <w:t>sjednici</w:t>
      </w:r>
      <w:r>
        <w:rPr>
          <w:rFonts w:ascii="Arial" w:hAnsi="Arial" w:cs="Arial"/>
          <w:sz w:val="22"/>
          <w:szCs w:val="22"/>
        </w:rPr>
        <w:t>,</w:t>
      </w:r>
      <w:r w:rsidRPr="00737405">
        <w:rPr>
          <w:rFonts w:ascii="Arial" w:hAnsi="Arial" w:cs="Arial"/>
          <w:sz w:val="22"/>
          <w:szCs w:val="22"/>
        </w:rPr>
        <w:t xml:space="preserve"> održanoj</w:t>
      </w:r>
      <w:r>
        <w:rPr>
          <w:rFonts w:ascii="Arial" w:hAnsi="Arial" w:cs="Arial"/>
          <w:sz w:val="22"/>
          <w:szCs w:val="22"/>
        </w:rPr>
        <w:t xml:space="preserve"> 27. prosinca 2022.</w:t>
      </w:r>
      <w:r w:rsidRPr="00737405">
        <w:rPr>
          <w:rFonts w:ascii="Arial" w:hAnsi="Arial" w:cs="Arial"/>
          <w:sz w:val="22"/>
          <w:szCs w:val="22"/>
        </w:rPr>
        <w:t>, donijelo je</w:t>
      </w:r>
    </w:p>
    <w:p w14:paraId="577CC247" w14:textId="77777777" w:rsidR="00672C19" w:rsidRDefault="00672C19" w:rsidP="00672C19">
      <w:pPr>
        <w:rPr>
          <w:rFonts w:ascii="Arial" w:hAnsi="Arial" w:cs="Arial"/>
          <w:sz w:val="22"/>
          <w:szCs w:val="22"/>
        </w:rPr>
      </w:pPr>
    </w:p>
    <w:p w14:paraId="683605DE" w14:textId="77777777" w:rsidR="00672C19" w:rsidRPr="00737405" w:rsidRDefault="00672C19" w:rsidP="00672C19">
      <w:pPr>
        <w:rPr>
          <w:rFonts w:ascii="Arial" w:hAnsi="Arial" w:cs="Arial"/>
          <w:sz w:val="22"/>
          <w:szCs w:val="22"/>
        </w:rPr>
      </w:pPr>
    </w:p>
    <w:p w14:paraId="7B8BFAF3" w14:textId="77777777" w:rsidR="00672C19" w:rsidRDefault="00672C19" w:rsidP="00672C19">
      <w:pPr>
        <w:autoSpaceDE w:val="0"/>
        <w:jc w:val="center"/>
        <w:rPr>
          <w:rFonts w:ascii="Arial" w:hAnsi="Arial" w:cs="Arial"/>
          <w:b/>
          <w:color w:val="000000"/>
          <w:sz w:val="22"/>
          <w:szCs w:val="22"/>
        </w:rPr>
      </w:pPr>
      <w:r w:rsidRPr="00737405">
        <w:rPr>
          <w:rFonts w:ascii="Arial" w:hAnsi="Arial" w:cs="Arial"/>
          <w:b/>
          <w:color w:val="000000"/>
          <w:sz w:val="22"/>
          <w:szCs w:val="22"/>
        </w:rPr>
        <w:t>Z</w:t>
      </w:r>
      <w:r>
        <w:rPr>
          <w:rFonts w:ascii="Arial" w:hAnsi="Arial" w:cs="Arial"/>
          <w:b/>
          <w:color w:val="000000"/>
          <w:sz w:val="22"/>
          <w:szCs w:val="22"/>
        </w:rPr>
        <w:t xml:space="preserve"> </w:t>
      </w:r>
      <w:r w:rsidRPr="00737405">
        <w:rPr>
          <w:rFonts w:ascii="Arial" w:hAnsi="Arial" w:cs="Arial"/>
          <w:b/>
          <w:color w:val="000000"/>
          <w:sz w:val="22"/>
          <w:szCs w:val="22"/>
        </w:rPr>
        <w:t>A</w:t>
      </w:r>
      <w:r>
        <w:rPr>
          <w:rFonts w:ascii="Arial" w:hAnsi="Arial" w:cs="Arial"/>
          <w:b/>
          <w:color w:val="000000"/>
          <w:sz w:val="22"/>
          <w:szCs w:val="22"/>
        </w:rPr>
        <w:t xml:space="preserve"> </w:t>
      </w:r>
      <w:r w:rsidRPr="00737405">
        <w:rPr>
          <w:rFonts w:ascii="Arial" w:hAnsi="Arial" w:cs="Arial"/>
          <w:b/>
          <w:color w:val="000000"/>
          <w:sz w:val="22"/>
          <w:szCs w:val="22"/>
        </w:rPr>
        <w:t>K</w:t>
      </w:r>
      <w:r>
        <w:rPr>
          <w:rFonts w:ascii="Arial" w:hAnsi="Arial" w:cs="Arial"/>
          <w:b/>
          <w:color w:val="000000"/>
          <w:sz w:val="22"/>
          <w:szCs w:val="22"/>
        </w:rPr>
        <w:t xml:space="preserve"> </w:t>
      </w:r>
      <w:proofErr w:type="spellStart"/>
      <w:r w:rsidRPr="00737405">
        <w:rPr>
          <w:rFonts w:ascii="Arial" w:hAnsi="Arial" w:cs="Arial"/>
          <w:b/>
          <w:color w:val="000000"/>
          <w:sz w:val="22"/>
          <w:szCs w:val="22"/>
        </w:rPr>
        <w:t>LJ</w:t>
      </w:r>
      <w:proofErr w:type="spellEnd"/>
      <w:r>
        <w:rPr>
          <w:rFonts w:ascii="Arial" w:hAnsi="Arial" w:cs="Arial"/>
          <w:b/>
          <w:color w:val="000000"/>
          <w:sz w:val="22"/>
          <w:szCs w:val="22"/>
        </w:rPr>
        <w:t xml:space="preserve"> </w:t>
      </w:r>
      <w:r w:rsidRPr="00737405">
        <w:rPr>
          <w:rFonts w:ascii="Arial" w:hAnsi="Arial" w:cs="Arial"/>
          <w:b/>
          <w:color w:val="000000"/>
          <w:sz w:val="22"/>
          <w:szCs w:val="22"/>
        </w:rPr>
        <w:t>U</w:t>
      </w:r>
      <w:r>
        <w:rPr>
          <w:rFonts w:ascii="Arial" w:hAnsi="Arial" w:cs="Arial"/>
          <w:b/>
          <w:color w:val="000000"/>
          <w:sz w:val="22"/>
          <w:szCs w:val="22"/>
        </w:rPr>
        <w:t xml:space="preserve"> </w:t>
      </w:r>
      <w:r w:rsidRPr="00737405">
        <w:rPr>
          <w:rFonts w:ascii="Arial" w:hAnsi="Arial" w:cs="Arial"/>
          <w:b/>
          <w:color w:val="000000"/>
          <w:sz w:val="22"/>
          <w:szCs w:val="22"/>
        </w:rPr>
        <w:t>Č</w:t>
      </w:r>
      <w:r>
        <w:rPr>
          <w:rFonts w:ascii="Arial" w:hAnsi="Arial" w:cs="Arial"/>
          <w:b/>
          <w:color w:val="000000"/>
          <w:sz w:val="22"/>
          <w:szCs w:val="22"/>
        </w:rPr>
        <w:t xml:space="preserve"> </w:t>
      </w:r>
      <w:r w:rsidRPr="00737405">
        <w:rPr>
          <w:rFonts w:ascii="Arial" w:hAnsi="Arial" w:cs="Arial"/>
          <w:b/>
          <w:color w:val="000000"/>
          <w:sz w:val="22"/>
          <w:szCs w:val="22"/>
        </w:rPr>
        <w:t>A</w:t>
      </w:r>
      <w:r>
        <w:rPr>
          <w:rFonts w:ascii="Arial" w:hAnsi="Arial" w:cs="Arial"/>
          <w:b/>
          <w:color w:val="000000"/>
          <w:sz w:val="22"/>
          <w:szCs w:val="22"/>
        </w:rPr>
        <w:t xml:space="preserve"> </w:t>
      </w:r>
      <w:r w:rsidRPr="00737405">
        <w:rPr>
          <w:rFonts w:ascii="Arial" w:hAnsi="Arial" w:cs="Arial"/>
          <w:b/>
          <w:color w:val="000000"/>
          <w:sz w:val="22"/>
          <w:szCs w:val="22"/>
        </w:rPr>
        <w:t>K</w:t>
      </w:r>
    </w:p>
    <w:p w14:paraId="44272C4C" w14:textId="77777777" w:rsidR="00672C19" w:rsidRPr="00737405" w:rsidRDefault="00672C19" w:rsidP="00672C19">
      <w:pPr>
        <w:autoSpaceDE w:val="0"/>
        <w:rPr>
          <w:rFonts w:ascii="Arial" w:hAnsi="Arial" w:cs="Arial"/>
          <w:b/>
          <w:color w:val="000000"/>
          <w:sz w:val="22"/>
          <w:szCs w:val="22"/>
        </w:rPr>
      </w:pPr>
    </w:p>
    <w:p w14:paraId="2DDB285E" w14:textId="77777777" w:rsidR="00672C19" w:rsidRPr="00737405" w:rsidRDefault="00672C19" w:rsidP="00672C19">
      <w:pPr>
        <w:numPr>
          <w:ilvl w:val="0"/>
          <w:numId w:val="14"/>
        </w:numPr>
        <w:suppressAutoHyphens/>
        <w:overflowPunct w:val="0"/>
        <w:autoSpaceDE w:val="0"/>
        <w:autoSpaceDN w:val="0"/>
        <w:adjustRightInd w:val="0"/>
        <w:jc w:val="both"/>
        <w:textAlignment w:val="baseline"/>
        <w:rPr>
          <w:rFonts w:ascii="Arial" w:hAnsi="Arial" w:cs="Arial"/>
          <w:sz w:val="22"/>
          <w:szCs w:val="22"/>
        </w:rPr>
      </w:pPr>
      <w:r w:rsidRPr="00737405">
        <w:rPr>
          <w:rFonts w:ascii="Arial" w:hAnsi="Arial" w:cs="Arial"/>
          <w:sz w:val="22"/>
          <w:szCs w:val="22"/>
        </w:rPr>
        <w:t xml:space="preserve">Donosi se Akcijski plan energetske učinkovitosti Grada Dubrovnika </w:t>
      </w:r>
      <w:r w:rsidRPr="00761862">
        <w:rPr>
          <w:rFonts w:ascii="Arial" w:hAnsi="Arial" w:cs="Arial"/>
          <w:sz w:val="22"/>
          <w:szCs w:val="22"/>
        </w:rPr>
        <w:t>za razdoblje 2022.-2024. godine</w:t>
      </w:r>
      <w:r w:rsidRPr="00737405">
        <w:rPr>
          <w:rFonts w:ascii="Arial" w:hAnsi="Arial" w:cs="Arial"/>
          <w:sz w:val="22"/>
          <w:szCs w:val="22"/>
        </w:rPr>
        <w:t>.</w:t>
      </w:r>
    </w:p>
    <w:p w14:paraId="4BA85FEF" w14:textId="77777777" w:rsidR="00672C19" w:rsidRPr="00737405" w:rsidRDefault="00672C19" w:rsidP="00672C19">
      <w:pPr>
        <w:suppressAutoHyphens/>
        <w:overflowPunct w:val="0"/>
        <w:autoSpaceDE w:val="0"/>
        <w:autoSpaceDN w:val="0"/>
        <w:adjustRightInd w:val="0"/>
        <w:ind w:left="720"/>
        <w:textAlignment w:val="baseline"/>
        <w:rPr>
          <w:rFonts w:ascii="Arial" w:hAnsi="Arial" w:cs="Arial"/>
          <w:sz w:val="22"/>
          <w:szCs w:val="22"/>
        </w:rPr>
      </w:pPr>
    </w:p>
    <w:p w14:paraId="15754019" w14:textId="77777777" w:rsidR="00672C19" w:rsidRPr="00737405" w:rsidRDefault="00672C19" w:rsidP="00672C19">
      <w:pPr>
        <w:numPr>
          <w:ilvl w:val="0"/>
          <w:numId w:val="14"/>
        </w:numPr>
        <w:suppressAutoHyphens/>
        <w:overflowPunct w:val="0"/>
        <w:autoSpaceDE w:val="0"/>
        <w:autoSpaceDN w:val="0"/>
        <w:adjustRightInd w:val="0"/>
        <w:jc w:val="both"/>
        <w:textAlignment w:val="baseline"/>
        <w:rPr>
          <w:rFonts w:ascii="Arial" w:hAnsi="Arial" w:cs="Arial"/>
          <w:sz w:val="22"/>
          <w:szCs w:val="22"/>
        </w:rPr>
      </w:pPr>
      <w:r w:rsidRPr="00737405">
        <w:rPr>
          <w:rFonts w:ascii="Arial" w:hAnsi="Arial" w:cs="Arial"/>
          <w:sz w:val="22"/>
          <w:szCs w:val="22"/>
        </w:rPr>
        <w:t>Tekst Akcijskog plana navedenog u točki 1. ovog zaključka čini sastavni dio Zaključka.</w:t>
      </w:r>
    </w:p>
    <w:p w14:paraId="4E28C49D" w14:textId="77777777" w:rsidR="00672C19" w:rsidRPr="00737405" w:rsidRDefault="00672C19" w:rsidP="00672C19">
      <w:pPr>
        <w:suppressAutoHyphens/>
        <w:overflowPunct w:val="0"/>
        <w:autoSpaceDE w:val="0"/>
        <w:autoSpaceDN w:val="0"/>
        <w:adjustRightInd w:val="0"/>
        <w:textAlignment w:val="baseline"/>
        <w:rPr>
          <w:rFonts w:ascii="Arial" w:hAnsi="Arial" w:cs="Arial"/>
          <w:sz w:val="22"/>
          <w:szCs w:val="22"/>
        </w:rPr>
      </w:pPr>
    </w:p>
    <w:p w14:paraId="0D0BAA75" w14:textId="77777777" w:rsidR="00672C19" w:rsidRPr="00737405" w:rsidRDefault="00672C19" w:rsidP="00672C19">
      <w:pPr>
        <w:numPr>
          <w:ilvl w:val="0"/>
          <w:numId w:val="14"/>
        </w:numPr>
        <w:suppressAutoHyphens/>
        <w:overflowPunct w:val="0"/>
        <w:autoSpaceDE w:val="0"/>
        <w:autoSpaceDN w:val="0"/>
        <w:adjustRightInd w:val="0"/>
        <w:jc w:val="both"/>
        <w:textAlignment w:val="baseline"/>
        <w:rPr>
          <w:rFonts w:ascii="Arial" w:hAnsi="Arial" w:cs="Arial"/>
          <w:sz w:val="22"/>
          <w:szCs w:val="22"/>
        </w:rPr>
      </w:pPr>
      <w:r w:rsidRPr="00737405">
        <w:rPr>
          <w:rFonts w:ascii="Arial" w:hAnsi="Arial" w:cs="Arial"/>
          <w:sz w:val="22"/>
          <w:szCs w:val="22"/>
        </w:rPr>
        <w:t xml:space="preserve">Akcijski plan energetske učinkovitosti Grada Dubrovnika </w:t>
      </w:r>
      <w:r w:rsidRPr="00761862">
        <w:rPr>
          <w:rFonts w:ascii="Arial" w:hAnsi="Arial" w:cs="Arial"/>
          <w:sz w:val="22"/>
          <w:szCs w:val="22"/>
        </w:rPr>
        <w:t>za razdoblje 2022.-2024. godine</w:t>
      </w:r>
      <w:r w:rsidRPr="00737405">
        <w:rPr>
          <w:rFonts w:ascii="Arial" w:hAnsi="Arial" w:cs="Arial"/>
          <w:sz w:val="22"/>
          <w:szCs w:val="22"/>
        </w:rPr>
        <w:t xml:space="preserve"> objavit će se u „Službenom glasniku Grada Dubrovnika“.  </w:t>
      </w:r>
    </w:p>
    <w:p w14:paraId="139701CE" w14:textId="77777777" w:rsidR="00672C19" w:rsidRDefault="00672C19" w:rsidP="00672C19">
      <w:pPr>
        <w:rPr>
          <w:rFonts w:ascii="Arial" w:hAnsi="Arial" w:cs="Arial"/>
          <w:b/>
          <w:sz w:val="22"/>
          <w:szCs w:val="22"/>
        </w:rPr>
      </w:pPr>
    </w:p>
    <w:p w14:paraId="232CF143" w14:textId="77777777" w:rsidR="00672C19" w:rsidRDefault="00672C19" w:rsidP="00672C19">
      <w:pPr>
        <w:rPr>
          <w:rFonts w:ascii="Arial" w:hAnsi="Arial" w:cs="Arial"/>
          <w:b/>
          <w:sz w:val="22"/>
          <w:szCs w:val="22"/>
        </w:rPr>
      </w:pPr>
    </w:p>
    <w:p w14:paraId="0E305E60" w14:textId="77777777" w:rsidR="00672C19" w:rsidRPr="00737405" w:rsidRDefault="00672C19" w:rsidP="00672C19">
      <w:pPr>
        <w:rPr>
          <w:rFonts w:ascii="Arial" w:hAnsi="Arial" w:cs="Arial"/>
          <w:sz w:val="22"/>
          <w:szCs w:val="22"/>
        </w:rPr>
      </w:pPr>
      <w:r w:rsidRPr="00737405">
        <w:rPr>
          <w:rFonts w:ascii="Arial" w:hAnsi="Arial" w:cs="Arial"/>
          <w:sz w:val="22"/>
          <w:szCs w:val="22"/>
        </w:rPr>
        <w:t>KLASA:</w:t>
      </w:r>
      <w:r>
        <w:rPr>
          <w:rFonts w:ascii="Arial" w:hAnsi="Arial" w:cs="Arial"/>
          <w:sz w:val="22"/>
          <w:szCs w:val="22"/>
        </w:rPr>
        <w:t xml:space="preserve"> 360-01/22-03/11</w:t>
      </w:r>
      <w:r w:rsidRPr="00737405">
        <w:rPr>
          <w:rFonts w:ascii="Arial" w:hAnsi="Arial" w:cs="Arial"/>
          <w:sz w:val="22"/>
          <w:szCs w:val="22"/>
        </w:rPr>
        <w:t xml:space="preserve"> </w:t>
      </w:r>
    </w:p>
    <w:p w14:paraId="70A143D7" w14:textId="77777777" w:rsidR="00672C19" w:rsidRPr="00737405" w:rsidRDefault="00672C19" w:rsidP="00672C19">
      <w:pPr>
        <w:rPr>
          <w:rFonts w:ascii="Arial" w:hAnsi="Arial" w:cs="Arial"/>
          <w:sz w:val="22"/>
          <w:szCs w:val="22"/>
        </w:rPr>
      </w:pPr>
      <w:proofErr w:type="spellStart"/>
      <w:r w:rsidRPr="00737405">
        <w:rPr>
          <w:rFonts w:ascii="Arial" w:hAnsi="Arial" w:cs="Arial"/>
          <w:sz w:val="22"/>
          <w:szCs w:val="22"/>
        </w:rPr>
        <w:t>URBROJ</w:t>
      </w:r>
      <w:proofErr w:type="spellEnd"/>
      <w:r w:rsidRPr="00737405">
        <w:rPr>
          <w:rFonts w:ascii="Arial" w:hAnsi="Arial" w:cs="Arial"/>
          <w:sz w:val="22"/>
          <w:szCs w:val="22"/>
        </w:rPr>
        <w:t>:</w:t>
      </w:r>
      <w:r>
        <w:rPr>
          <w:rFonts w:ascii="Arial" w:hAnsi="Arial" w:cs="Arial"/>
          <w:sz w:val="22"/>
          <w:szCs w:val="22"/>
        </w:rPr>
        <w:t xml:space="preserve"> 2117-1-09-22-15</w:t>
      </w:r>
    </w:p>
    <w:p w14:paraId="75B48D6E" w14:textId="77777777" w:rsidR="00672C19" w:rsidRDefault="00672C19" w:rsidP="00672C19">
      <w:pPr>
        <w:rPr>
          <w:rFonts w:ascii="Arial" w:hAnsi="Arial" w:cs="Arial"/>
          <w:sz w:val="22"/>
          <w:szCs w:val="22"/>
        </w:rPr>
      </w:pPr>
      <w:r w:rsidRPr="00737405">
        <w:rPr>
          <w:rFonts w:ascii="Arial" w:hAnsi="Arial" w:cs="Arial"/>
          <w:sz w:val="22"/>
          <w:szCs w:val="22"/>
        </w:rPr>
        <w:t>Dubrovnik,</w:t>
      </w:r>
      <w:r>
        <w:rPr>
          <w:rFonts w:ascii="Arial" w:hAnsi="Arial" w:cs="Arial"/>
          <w:sz w:val="22"/>
          <w:szCs w:val="22"/>
        </w:rPr>
        <w:t xml:space="preserve"> 27. prosinca 2022.</w:t>
      </w:r>
    </w:p>
    <w:p w14:paraId="2AA2BEC1" w14:textId="77777777" w:rsidR="00672C19" w:rsidRDefault="00672C19" w:rsidP="00672C19">
      <w:pPr>
        <w:rPr>
          <w:rFonts w:ascii="Arial" w:hAnsi="Arial" w:cs="Arial"/>
          <w:b/>
          <w:sz w:val="22"/>
          <w:szCs w:val="22"/>
        </w:rPr>
      </w:pPr>
    </w:p>
    <w:p w14:paraId="407CCD73" w14:textId="77777777" w:rsidR="00672C19" w:rsidRPr="00E940B7" w:rsidRDefault="00672C19" w:rsidP="00672C19">
      <w:pPr>
        <w:rPr>
          <w:rFonts w:ascii="Arial" w:hAnsi="Arial" w:cs="Arial"/>
          <w:sz w:val="22"/>
          <w:szCs w:val="22"/>
          <w:lang w:eastAsia="en-US"/>
        </w:rPr>
      </w:pPr>
      <w:r w:rsidRPr="00E940B7">
        <w:rPr>
          <w:rFonts w:ascii="Arial" w:hAnsi="Arial" w:cs="Arial"/>
          <w:sz w:val="22"/>
          <w:szCs w:val="22"/>
          <w:lang w:eastAsia="en-US"/>
        </w:rPr>
        <w:t>Predsjednik Gradskog vijeća</w:t>
      </w:r>
    </w:p>
    <w:p w14:paraId="0EE29EBB" w14:textId="77777777" w:rsidR="00672C19" w:rsidRPr="00E940B7" w:rsidRDefault="00672C19" w:rsidP="00672C19">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26F01944" w14:textId="77777777" w:rsidR="00672C19" w:rsidRPr="00E940B7" w:rsidRDefault="00672C19" w:rsidP="00672C19">
      <w:pPr>
        <w:rPr>
          <w:rFonts w:ascii="Arial" w:hAnsi="Arial" w:cs="Arial"/>
          <w:sz w:val="22"/>
          <w:szCs w:val="22"/>
          <w:lang w:eastAsia="en-US"/>
        </w:rPr>
      </w:pPr>
      <w:r w:rsidRPr="00E940B7">
        <w:rPr>
          <w:rFonts w:ascii="Arial" w:hAnsi="Arial" w:cs="Arial"/>
          <w:sz w:val="22"/>
          <w:szCs w:val="22"/>
          <w:lang w:eastAsia="en-US"/>
        </w:rPr>
        <w:t>----------------------------------------</w:t>
      </w:r>
    </w:p>
    <w:p w14:paraId="64061B6B" w14:textId="77777777" w:rsidR="00672C19" w:rsidRDefault="00672C19" w:rsidP="00672C19">
      <w:pPr>
        <w:rPr>
          <w:rFonts w:ascii="Arial" w:hAnsi="Arial" w:cs="Arial"/>
          <w:b/>
          <w:sz w:val="22"/>
          <w:szCs w:val="22"/>
        </w:rPr>
      </w:pPr>
    </w:p>
    <w:p w14:paraId="5956D048" w14:textId="518EDB13" w:rsidR="00672C19" w:rsidRDefault="00672C19" w:rsidP="00672C19">
      <w:pPr>
        <w:rPr>
          <w:rFonts w:ascii="Arial" w:hAnsi="Arial" w:cs="Arial"/>
          <w:b/>
          <w:sz w:val="22"/>
          <w:szCs w:val="22"/>
        </w:rPr>
      </w:pPr>
    </w:p>
    <w:p w14:paraId="70774BB3" w14:textId="2B9FFD07" w:rsidR="00627528" w:rsidRDefault="00627528" w:rsidP="00672C19">
      <w:pPr>
        <w:rPr>
          <w:rFonts w:ascii="Arial" w:hAnsi="Arial" w:cs="Arial"/>
          <w:b/>
          <w:sz w:val="22"/>
          <w:szCs w:val="22"/>
        </w:rPr>
      </w:pPr>
    </w:p>
    <w:p w14:paraId="33BAB7B5" w14:textId="1D265D25" w:rsidR="00627528" w:rsidRDefault="00627528" w:rsidP="00672C19">
      <w:pPr>
        <w:rPr>
          <w:rFonts w:ascii="Arial" w:hAnsi="Arial" w:cs="Arial"/>
          <w:b/>
          <w:sz w:val="22"/>
          <w:szCs w:val="22"/>
        </w:rPr>
      </w:pPr>
    </w:p>
    <w:p w14:paraId="63D0055E" w14:textId="3E6AD871" w:rsidR="00627528" w:rsidRDefault="00627528" w:rsidP="00672C19">
      <w:pPr>
        <w:rPr>
          <w:rFonts w:ascii="Arial" w:hAnsi="Arial" w:cs="Arial"/>
          <w:b/>
          <w:sz w:val="22"/>
          <w:szCs w:val="22"/>
        </w:rPr>
      </w:pPr>
    </w:p>
    <w:p w14:paraId="23FE331B" w14:textId="69FB544B" w:rsidR="00627528" w:rsidRDefault="00627528" w:rsidP="00672C19">
      <w:pPr>
        <w:rPr>
          <w:rFonts w:ascii="Arial" w:hAnsi="Arial" w:cs="Arial"/>
          <w:b/>
          <w:sz w:val="22"/>
          <w:szCs w:val="22"/>
        </w:rPr>
      </w:pPr>
    </w:p>
    <w:p w14:paraId="69DDB801" w14:textId="79E8FABE" w:rsidR="00627528" w:rsidRDefault="00627528" w:rsidP="00672C19">
      <w:pPr>
        <w:rPr>
          <w:rFonts w:ascii="Arial" w:hAnsi="Arial" w:cs="Arial"/>
          <w:b/>
          <w:sz w:val="22"/>
          <w:szCs w:val="22"/>
        </w:rPr>
      </w:pPr>
    </w:p>
    <w:p w14:paraId="79E838F1" w14:textId="5CDD615F" w:rsidR="00627528" w:rsidRDefault="00627528" w:rsidP="00672C19">
      <w:pPr>
        <w:rPr>
          <w:rFonts w:ascii="Arial" w:hAnsi="Arial" w:cs="Arial"/>
          <w:b/>
          <w:sz w:val="22"/>
          <w:szCs w:val="22"/>
        </w:rPr>
      </w:pPr>
    </w:p>
    <w:p w14:paraId="33ED620A" w14:textId="34D6DC05" w:rsidR="00627528" w:rsidRDefault="00627528" w:rsidP="00672C19">
      <w:pPr>
        <w:rPr>
          <w:rFonts w:ascii="Arial" w:hAnsi="Arial" w:cs="Arial"/>
          <w:b/>
          <w:sz w:val="22"/>
          <w:szCs w:val="22"/>
        </w:rPr>
      </w:pPr>
    </w:p>
    <w:p w14:paraId="31C3831C" w14:textId="3489941A" w:rsidR="00627528" w:rsidRDefault="00627528" w:rsidP="00672C19">
      <w:pPr>
        <w:rPr>
          <w:rFonts w:ascii="Arial" w:hAnsi="Arial" w:cs="Arial"/>
          <w:b/>
          <w:sz w:val="22"/>
          <w:szCs w:val="22"/>
        </w:rPr>
      </w:pPr>
    </w:p>
    <w:p w14:paraId="1D037580" w14:textId="28BF70FD" w:rsidR="00627528" w:rsidRDefault="00627528" w:rsidP="00672C19">
      <w:pPr>
        <w:rPr>
          <w:rFonts w:ascii="Arial" w:hAnsi="Arial" w:cs="Arial"/>
          <w:b/>
          <w:sz w:val="22"/>
          <w:szCs w:val="22"/>
        </w:rPr>
      </w:pPr>
    </w:p>
    <w:p w14:paraId="535E6A4F" w14:textId="68212EB7" w:rsidR="00627528" w:rsidRDefault="00627528" w:rsidP="00672C19">
      <w:pPr>
        <w:rPr>
          <w:rFonts w:ascii="Arial" w:hAnsi="Arial" w:cs="Arial"/>
          <w:b/>
          <w:sz w:val="22"/>
          <w:szCs w:val="22"/>
        </w:rPr>
      </w:pPr>
    </w:p>
    <w:p w14:paraId="5C0A1066" w14:textId="092404CE" w:rsidR="00627528" w:rsidRDefault="00627528" w:rsidP="00672C19">
      <w:pPr>
        <w:rPr>
          <w:rFonts w:ascii="Arial" w:hAnsi="Arial" w:cs="Arial"/>
          <w:b/>
          <w:sz w:val="22"/>
          <w:szCs w:val="22"/>
        </w:rPr>
      </w:pPr>
    </w:p>
    <w:p w14:paraId="45D90DF4" w14:textId="32F92F8B" w:rsidR="00627528" w:rsidRDefault="00627528" w:rsidP="00672C19">
      <w:pPr>
        <w:rPr>
          <w:rFonts w:ascii="Arial" w:hAnsi="Arial" w:cs="Arial"/>
          <w:b/>
          <w:sz w:val="22"/>
          <w:szCs w:val="22"/>
        </w:rPr>
      </w:pPr>
    </w:p>
    <w:p w14:paraId="1CA1C289" w14:textId="04B0CFD9" w:rsidR="00627528" w:rsidRDefault="00627528" w:rsidP="00672C19">
      <w:pPr>
        <w:rPr>
          <w:rFonts w:ascii="Arial" w:hAnsi="Arial" w:cs="Arial"/>
          <w:b/>
          <w:sz w:val="22"/>
          <w:szCs w:val="22"/>
        </w:rPr>
      </w:pPr>
    </w:p>
    <w:p w14:paraId="0E2275A7" w14:textId="5B083586" w:rsidR="00627528" w:rsidRDefault="00627528" w:rsidP="00672C19">
      <w:pPr>
        <w:rPr>
          <w:rFonts w:ascii="Arial" w:hAnsi="Arial" w:cs="Arial"/>
          <w:b/>
          <w:sz w:val="22"/>
          <w:szCs w:val="22"/>
        </w:rPr>
      </w:pPr>
    </w:p>
    <w:p w14:paraId="64FA35D0" w14:textId="6DEF481F" w:rsidR="00627528" w:rsidRDefault="00627528" w:rsidP="00672C19">
      <w:pPr>
        <w:rPr>
          <w:rFonts w:ascii="Arial" w:hAnsi="Arial" w:cs="Arial"/>
          <w:b/>
          <w:sz w:val="22"/>
          <w:szCs w:val="22"/>
        </w:rPr>
      </w:pPr>
    </w:p>
    <w:p w14:paraId="0FAECC1E" w14:textId="3FD9624E" w:rsidR="00627528" w:rsidRDefault="00627528" w:rsidP="00672C19">
      <w:pPr>
        <w:rPr>
          <w:rFonts w:ascii="Arial" w:hAnsi="Arial" w:cs="Arial"/>
          <w:b/>
          <w:sz w:val="22"/>
          <w:szCs w:val="22"/>
        </w:rPr>
      </w:pPr>
    </w:p>
    <w:p w14:paraId="119D2826" w14:textId="5519FD2A" w:rsidR="00627528" w:rsidRDefault="00627528" w:rsidP="00672C19">
      <w:pPr>
        <w:rPr>
          <w:rFonts w:ascii="Arial" w:hAnsi="Arial" w:cs="Arial"/>
          <w:b/>
          <w:sz w:val="22"/>
          <w:szCs w:val="22"/>
        </w:rPr>
      </w:pPr>
    </w:p>
    <w:p w14:paraId="61121969" w14:textId="0E65B33B" w:rsidR="00627528" w:rsidRDefault="00627528" w:rsidP="00672C19">
      <w:pPr>
        <w:rPr>
          <w:rFonts w:ascii="Arial" w:hAnsi="Arial" w:cs="Arial"/>
          <w:b/>
          <w:sz w:val="22"/>
          <w:szCs w:val="22"/>
        </w:rPr>
      </w:pPr>
    </w:p>
    <w:p w14:paraId="6E9988FE" w14:textId="132958B6" w:rsidR="00627528" w:rsidRDefault="00627528" w:rsidP="00672C19">
      <w:pPr>
        <w:rPr>
          <w:rFonts w:ascii="Arial" w:hAnsi="Arial" w:cs="Arial"/>
          <w:b/>
          <w:sz w:val="22"/>
          <w:szCs w:val="22"/>
        </w:rPr>
      </w:pPr>
    </w:p>
    <w:p w14:paraId="343CE8E7" w14:textId="1FBFB4E5" w:rsidR="00627528" w:rsidRDefault="00627528" w:rsidP="00672C19">
      <w:pPr>
        <w:rPr>
          <w:rFonts w:ascii="Arial" w:hAnsi="Arial" w:cs="Arial"/>
          <w:b/>
          <w:sz w:val="22"/>
          <w:szCs w:val="22"/>
        </w:rPr>
      </w:pPr>
    </w:p>
    <w:p w14:paraId="188B79E7" w14:textId="39D05C0C" w:rsidR="00627528" w:rsidRDefault="00627528" w:rsidP="00672C19">
      <w:pPr>
        <w:rPr>
          <w:rFonts w:ascii="Arial" w:hAnsi="Arial" w:cs="Arial"/>
          <w:b/>
          <w:sz w:val="22"/>
          <w:szCs w:val="22"/>
        </w:rPr>
      </w:pPr>
    </w:p>
    <w:p w14:paraId="09681CFE" w14:textId="7A2CED93" w:rsidR="00627528" w:rsidRDefault="00627528" w:rsidP="00672C19">
      <w:pPr>
        <w:rPr>
          <w:rFonts w:ascii="Arial" w:hAnsi="Arial" w:cs="Arial"/>
          <w:b/>
          <w:sz w:val="22"/>
          <w:szCs w:val="22"/>
        </w:rPr>
      </w:pPr>
    </w:p>
    <w:p w14:paraId="28A30E2D" w14:textId="12638BDF" w:rsidR="00627528" w:rsidRDefault="00627528" w:rsidP="00672C19">
      <w:pPr>
        <w:rPr>
          <w:rFonts w:ascii="Arial" w:hAnsi="Arial" w:cs="Arial"/>
          <w:b/>
          <w:sz w:val="22"/>
          <w:szCs w:val="22"/>
        </w:rPr>
      </w:pPr>
    </w:p>
    <w:p w14:paraId="0FF9B458" w14:textId="79884EA2" w:rsidR="00627528" w:rsidRDefault="00627528" w:rsidP="00672C19">
      <w:pPr>
        <w:rPr>
          <w:rFonts w:ascii="Arial" w:hAnsi="Arial" w:cs="Arial"/>
          <w:b/>
          <w:sz w:val="22"/>
          <w:szCs w:val="22"/>
        </w:rPr>
      </w:pPr>
    </w:p>
    <w:p w14:paraId="7D3DA5AB" w14:textId="41098509" w:rsidR="00627528" w:rsidRDefault="00627528" w:rsidP="00672C19">
      <w:pPr>
        <w:rPr>
          <w:rFonts w:ascii="Arial" w:hAnsi="Arial" w:cs="Arial"/>
          <w:b/>
          <w:sz w:val="22"/>
          <w:szCs w:val="22"/>
        </w:rPr>
      </w:pPr>
    </w:p>
    <w:p w14:paraId="2541841C" w14:textId="5D75F7D8" w:rsidR="00627528" w:rsidRDefault="00627528" w:rsidP="00672C19">
      <w:pPr>
        <w:rPr>
          <w:rFonts w:ascii="Arial" w:hAnsi="Arial" w:cs="Arial"/>
          <w:b/>
          <w:sz w:val="22"/>
          <w:szCs w:val="22"/>
        </w:rPr>
      </w:pPr>
    </w:p>
    <w:p w14:paraId="11B1F2DD" w14:textId="77777777" w:rsidR="00627528" w:rsidRDefault="00627528" w:rsidP="00672C19">
      <w:pPr>
        <w:rPr>
          <w:rFonts w:ascii="Arial" w:hAnsi="Arial" w:cs="Arial"/>
          <w:b/>
          <w:sz w:val="22"/>
          <w:szCs w:val="22"/>
        </w:rPr>
      </w:pPr>
    </w:p>
    <w:p w14:paraId="72813005" w14:textId="77777777" w:rsidR="00672C19" w:rsidRDefault="00672C19" w:rsidP="00672C19">
      <w:pPr>
        <w:rPr>
          <w:rFonts w:ascii="Arial" w:hAnsi="Arial" w:cs="Arial"/>
          <w:b/>
          <w:sz w:val="22"/>
          <w:szCs w:val="22"/>
        </w:rPr>
      </w:pPr>
    </w:p>
    <w:p w14:paraId="611C3629" w14:textId="49A4A124" w:rsidR="00672C19" w:rsidRDefault="00672C19" w:rsidP="00672C19">
      <w:pPr>
        <w:rPr>
          <w:rFonts w:ascii="Arial" w:hAnsi="Arial" w:cs="Arial"/>
          <w:b/>
          <w:sz w:val="22"/>
          <w:szCs w:val="22"/>
        </w:rPr>
      </w:pPr>
    </w:p>
    <w:p w14:paraId="4BC6C9EE" w14:textId="243D7FDC" w:rsidR="00627528" w:rsidRDefault="00627528" w:rsidP="00672C19">
      <w:pPr>
        <w:rPr>
          <w:rFonts w:ascii="Arial" w:hAnsi="Arial" w:cs="Arial"/>
          <w:b/>
          <w:sz w:val="22"/>
          <w:szCs w:val="22"/>
        </w:rPr>
      </w:pPr>
    </w:p>
    <w:p w14:paraId="5A241769" w14:textId="35A2FB53" w:rsidR="00627528" w:rsidRDefault="00627528" w:rsidP="00672C19">
      <w:pPr>
        <w:rPr>
          <w:rFonts w:ascii="Arial" w:hAnsi="Arial" w:cs="Arial"/>
          <w:b/>
          <w:sz w:val="22"/>
          <w:szCs w:val="22"/>
        </w:rPr>
      </w:pPr>
    </w:p>
    <w:p w14:paraId="4890735F" w14:textId="68A6E3A4" w:rsidR="00627528" w:rsidRDefault="00627528" w:rsidP="00672C19">
      <w:pPr>
        <w:rPr>
          <w:rFonts w:ascii="Arial" w:hAnsi="Arial" w:cs="Arial"/>
          <w:b/>
          <w:sz w:val="22"/>
          <w:szCs w:val="22"/>
        </w:rPr>
      </w:pPr>
    </w:p>
    <w:p w14:paraId="65780C80" w14:textId="6EF7F51B" w:rsidR="00627528" w:rsidRDefault="00627528" w:rsidP="00672C19">
      <w:pPr>
        <w:rPr>
          <w:rFonts w:ascii="Arial" w:hAnsi="Arial" w:cs="Arial"/>
          <w:b/>
          <w:sz w:val="22"/>
          <w:szCs w:val="22"/>
        </w:rPr>
      </w:pPr>
    </w:p>
    <w:p w14:paraId="3982ED3E" w14:textId="77777777" w:rsidR="007A779C" w:rsidRDefault="007A779C" w:rsidP="00672C19">
      <w:pPr>
        <w:rPr>
          <w:rFonts w:ascii="Arial" w:hAnsi="Arial" w:cs="Arial"/>
          <w:b/>
          <w:sz w:val="22"/>
          <w:szCs w:val="22"/>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2322"/>
        <w:gridCol w:w="2322"/>
      </w:tblGrid>
      <w:tr w:rsidR="007405D7" w:rsidRPr="00242C9A" w14:paraId="17B10284" w14:textId="77777777" w:rsidTr="007211ED">
        <w:tc>
          <w:tcPr>
            <w:tcW w:w="3116" w:type="dxa"/>
            <w:hideMark/>
          </w:tcPr>
          <w:p w14:paraId="407CA77E" w14:textId="77777777" w:rsidR="007405D7" w:rsidRPr="00242C9A" w:rsidRDefault="007405D7" w:rsidP="007211ED">
            <w:pPr>
              <w:jc w:val="center"/>
            </w:pPr>
            <w:r>
              <w:rPr>
                <w:noProof/>
              </w:rPr>
              <w:drawing>
                <wp:inline distT="0" distB="0" distL="0" distR="0" wp14:anchorId="50FEC85D" wp14:editId="5959700D">
                  <wp:extent cx="285750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495300"/>
                          </a:xfrm>
                          <a:prstGeom prst="rect">
                            <a:avLst/>
                          </a:prstGeom>
                          <a:noFill/>
                        </pic:spPr>
                      </pic:pic>
                    </a:graphicData>
                  </a:graphic>
                </wp:inline>
              </w:drawing>
            </w:r>
          </w:p>
        </w:tc>
        <w:tc>
          <w:tcPr>
            <w:tcW w:w="3117" w:type="dxa"/>
          </w:tcPr>
          <w:p w14:paraId="09325ED3" w14:textId="77777777" w:rsidR="007405D7" w:rsidRPr="00242C9A" w:rsidRDefault="007405D7" w:rsidP="007211ED"/>
        </w:tc>
        <w:tc>
          <w:tcPr>
            <w:tcW w:w="3117" w:type="dxa"/>
          </w:tcPr>
          <w:p w14:paraId="6C6C7428" w14:textId="77777777" w:rsidR="007405D7" w:rsidRPr="00242C9A" w:rsidRDefault="007405D7" w:rsidP="007211ED"/>
        </w:tc>
      </w:tr>
    </w:tbl>
    <w:p w14:paraId="7CBA4FA6" w14:textId="77777777" w:rsidR="007405D7" w:rsidRPr="00242C9A" w:rsidRDefault="007405D7" w:rsidP="007405D7"/>
    <w:p w14:paraId="128EA15F" w14:textId="77777777" w:rsidR="007405D7" w:rsidRPr="00242C9A" w:rsidRDefault="007405D7" w:rsidP="007405D7"/>
    <w:p w14:paraId="04D17BFA" w14:textId="77777777" w:rsidR="007405D7" w:rsidRDefault="007405D7" w:rsidP="007405D7"/>
    <w:p w14:paraId="738DDDB7" w14:textId="77777777" w:rsidR="007405D7" w:rsidRDefault="007405D7" w:rsidP="007405D7"/>
    <w:p w14:paraId="247FA2A7" w14:textId="77777777" w:rsidR="007405D7" w:rsidRDefault="007405D7" w:rsidP="007405D7"/>
    <w:p w14:paraId="4F8FAD2B" w14:textId="77777777" w:rsidR="007405D7" w:rsidRPr="00242C9A" w:rsidRDefault="007405D7" w:rsidP="007405D7"/>
    <w:p w14:paraId="55F335EB" w14:textId="77777777" w:rsidR="007405D7" w:rsidRPr="00242C9A" w:rsidRDefault="007405D7" w:rsidP="007405D7">
      <w:pPr>
        <w:rPr>
          <w:rFonts w:asciiTheme="majorHAnsi" w:eastAsiaTheme="majorEastAsia" w:hAnsiTheme="majorHAnsi" w:cstheme="majorBidi"/>
          <w:color w:val="4472C4" w:themeColor="accent1"/>
          <w:kern w:val="28"/>
          <w:sz w:val="44"/>
          <w:szCs w:val="72"/>
        </w:rPr>
      </w:pPr>
      <w:r w:rsidRPr="00242C9A">
        <w:rPr>
          <w:rFonts w:asciiTheme="majorHAnsi" w:eastAsiaTheme="majorEastAsia" w:hAnsiTheme="majorHAnsi" w:cstheme="majorBidi"/>
          <w:color w:val="4472C4" w:themeColor="accent1"/>
          <w:kern w:val="28"/>
          <w:sz w:val="44"/>
          <w:szCs w:val="72"/>
        </w:rPr>
        <w:t xml:space="preserve">Akcijski plan energetske učinkovitosti </w:t>
      </w:r>
      <w:r>
        <w:rPr>
          <w:rFonts w:asciiTheme="majorHAnsi" w:eastAsiaTheme="majorEastAsia" w:hAnsiTheme="majorHAnsi" w:cstheme="majorBidi"/>
          <w:color w:val="4472C4" w:themeColor="accent1"/>
          <w:kern w:val="28"/>
          <w:sz w:val="44"/>
          <w:szCs w:val="72"/>
        </w:rPr>
        <w:t>Grada Dubrovnika</w:t>
      </w:r>
      <w:r w:rsidRPr="00242C9A">
        <w:rPr>
          <w:rFonts w:asciiTheme="majorHAnsi" w:eastAsiaTheme="majorEastAsia" w:hAnsiTheme="majorHAnsi" w:cstheme="majorBidi"/>
          <w:color w:val="4472C4" w:themeColor="accent1"/>
          <w:kern w:val="28"/>
          <w:sz w:val="44"/>
          <w:szCs w:val="72"/>
        </w:rPr>
        <w:t xml:space="preserve"> </w:t>
      </w:r>
      <w:r>
        <w:rPr>
          <w:rFonts w:asciiTheme="majorHAnsi" w:eastAsiaTheme="majorEastAsia" w:hAnsiTheme="majorHAnsi" w:cstheme="majorBidi"/>
          <w:color w:val="4472C4" w:themeColor="accent1"/>
          <w:kern w:val="28"/>
          <w:sz w:val="44"/>
          <w:szCs w:val="72"/>
        </w:rPr>
        <w:t xml:space="preserve">za razdoblje od </w:t>
      </w:r>
      <w:r w:rsidRPr="00242C9A">
        <w:rPr>
          <w:rFonts w:asciiTheme="majorHAnsi" w:eastAsiaTheme="majorEastAsia" w:hAnsiTheme="majorHAnsi" w:cstheme="majorBidi"/>
          <w:color w:val="4472C4" w:themeColor="accent1"/>
          <w:kern w:val="28"/>
          <w:sz w:val="44"/>
          <w:szCs w:val="72"/>
        </w:rPr>
        <w:t>202</w:t>
      </w:r>
      <w:r>
        <w:rPr>
          <w:rFonts w:asciiTheme="majorHAnsi" w:eastAsiaTheme="majorEastAsia" w:hAnsiTheme="majorHAnsi" w:cstheme="majorBidi"/>
          <w:color w:val="4472C4" w:themeColor="accent1"/>
          <w:kern w:val="28"/>
          <w:sz w:val="44"/>
          <w:szCs w:val="72"/>
        </w:rPr>
        <w:t>2</w:t>
      </w:r>
      <w:r w:rsidRPr="00242C9A">
        <w:rPr>
          <w:rFonts w:asciiTheme="majorHAnsi" w:eastAsiaTheme="majorEastAsia" w:hAnsiTheme="majorHAnsi" w:cstheme="majorBidi"/>
          <w:color w:val="4472C4" w:themeColor="accent1"/>
          <w:kern w:val="28"/>
          <w:sz w:val="44"/>
          <w:szCs w:val="72"/>
        </w:rPr>
        <w:t>. – 202</w:t>
      </w:r>
      <w:r>
        <w:rPr>
          <w:rFonts w:asciiTheme="majorHAnsi" w:eastAsiaTheme="majorEastAsia" w:hAnsiTheme="majorHAnsi" w:cstheme="majorBidi"/>
          <w:color w:val="4472C4" w:themeColor="accent1"/>
          <w:kern w:val="28"/>
          <w:sz w:val="44"/>
          <w:szCs w:val="72"/>
        </w:rPr>
        <w:t>4</w:t>
      </w:r>
      <w:r w:rsidRPr="00242C9A">
        <w:rPr>
          <w:rFonts w:asciiTheme="majorHAnsi" w:eastAsiaTheme="majorEastAsia" w:hAnsiTheme="majorHAnsi" w:cstheme="majorBidi"/>
          <w:color w:val="4472C4" w:themeColor="accent1"/>
          <w:kern w:val="28"/>
          <w:sz w:val="44"/>
          <w:szCs w:val="72"/>
        </w:rPr>
        <w:t>. godine</w:t>
      </w:r>
    </w:p>
    <w:p w14:paraId="6E685667" w14:textId="77777777" w:rsidR="007405D7" w:rsidRPr="00242C9A" w:rsidRDefault="007405D7" w:rsidP="007405D7"/>
    <w:p w14:paraId="33C7AC0C" w14:textId="77777777" w:rsidR="007405D7" w:rsidRPr="00242C9A" w:rsidRDefault="007405D7" w:rsidP="007405D7"/>
    <w:p w14:paraId="0E20214D" w14:textId="77777777" w:rsidR="007405D7" w:rsidRPr="00242C9A" w:rsidRDefault="007405D7" w:rsidP="007405D7">
      <w:pPr>
        <w:sectPr w:rsidR="007405D7" w:rsidRPr="00242C9A">
          <w:pgSz w:w="12240" w:h="15840"/>
          <w:pgMar w:top="1440" w:right="1440" w:bottom="1440" w:left="1440" w:header="720" w:footer="284" w:gutter="0"/>
          <w:cols w:space="720"/>
        </w:sect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1535"/>
        <w:gridCol w:w="3106"/>
      </w:tblGrid>
      <w:tr w:rsidR="007405D7" w:rsidRPr="00242C9A" w14:paraId="6EA8B271" w14:textId="77777777" w:rsidTr="007211ED">
        <w:tc>
          <w:tcPr>
            <w:tcW w:w="3116" w:type="dxa"/>
            <w:vAlign w:val="center"/>
            <w:hideMark/>
          </w:tcPr>
          <w:p w14:paraId="01AA51C1" w14:textId="77777777" w:rsidR="007405D7" w:rsidRPr="00242C9A" w:rsidRDefault="007405D7" w:rsidP="007211ED">
            <w:pPr>
              <w:jc w:val="center"/>
            </w:pPr>
            <w:r>
              <w:rPr>
                <w:noProof/>
              </w:rPr>
              <w:lastRenderedPageBreak/>
              <w:drawing>
                <wp:inline distT="0" distB="0" distL="0" distR="0" wp14:anchorId="572C7B83" wp14:editId="608B33CB">
                  <wp:extent cx="2859405" cy="4940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9405" cy="494030"/>
                          </a:xfrm>
                          <a:prstGeom prst="rect">
                            <a:avLst/>
                          </a:prstGeom>
                          <a:noFill/>
                        </pic:spPr>
                      </pic:pic>
                    </a:graphicData>
                  </a:graphic>
                </wp:inline>
              </w:drawing>
            </w:r>
          </w:p>
        </w:tc>
        <w:tc>
          <w:tcPr>
            <w:tcW w:w="3117" w:type="dxa"/>
          </w:tcPr>
          <w:p w14:paraId="7E0F173A" w14:textId="77777777" w:rsidR="007405D7" w:rsidRPr="00242C9A" w:rsidRDefault="007405D7" w:rsidP="007211ED"/>
        </w:tc>
        <w:tc>
          <w:tcPr>
            <w:tcW w:w="3117" w:type="dxa"/>
            <w:vAlign w:val="center"/>
            <w:hideMark/>
          </w:tcPr>
          <w:p w14:paraId="23FAFC2B" w14:textId="77777777" w:rsidR="007405D7" w:rsidRPr="00242C9A" w:rsidRDefault="007405D7" w:rsidP="007211ED">
            <w:r w:rsidRPr="00242C9A">
              <w:rPr>
                <w:noProof/>
              </w:rPr>
              <w:drawing>
                <wp:anchor distT="0" distB="0" distL="114300" distR="114300" simplePos="0" relativeHeight="251659264" behindDoc="0" locked="1" layoutInCell="1" allowOverlap="1" wp14:anchorId="574EDF77" wp14:editId="07DFC794">
                  <wp:simplePos x="0" y="0"/>
                  <wp:positionH relativeFrom="column">
                    <wp:posOffset>81280</wp:posOffset>
                  </wp:positionH>
                  <wp:positionV relativeFrom="page">
                    <wp:posOffset>97790</wp:posOffset>
                  </wp:positionV>
                  <wp:extent cx="1820545" cy="832485"/>
                  <wp:effectExtent l="0" t="0" r="8255"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0545" cy="832485"/>
                          </a:xfrm>
                          <a:prstGeom prst="rect">
                            <a:avLst/>
                          </a:prstGeom>
                          <a:noFill/>
                        </pic:spPr>
                      </pic:pic>
                    </a:graphicData>
                  </a:graphic>
                  <wp14:sizeRelH relativeFrom="page">
                    <wp14:pctWidth>0</wp14:pctWidth>
                  </wp14:sizeRelH>
                  <wp14:sizeRelV relativeFrom="page">
                    <wp14:pctHeight>0</wp14:pctHeight>
                  </wp14:sizeRelV>
                </wp:anchor>
              </w:drawing>
            </w:r>
          </w:p>
        </w:tc>
      </w:tr>
    </w:tbl>
    <w:p w14:paraId="58D29B6D" w14:textId="77777777" w:rsidR="007405D7" w:rsidRPr="00242C9A" w:rsidRDefault="007405D7" w:rsidP="007405D7"/>
    <w:p w14:paraId="22A18089" w14:textId="77777777" w:rsidR="007405D7" w:rsidRPr="00242C9A" w:rsidRDefault="007405D7" w:rsidP="007405D7"/>
    <w:p w14:paraId="28CCDCBD" w14:textId="77777777" w:rsidR="007405D7" w:rsidRPr="00242C9A" w:rsidRDefault="007405D7" w:rsidP="007405D7"/>
    <w:p w14:paraId="563D17C0" w14:textId="77777777" w:rsidR="007405D7" w:rsidRPr="00242C9A" w:rsidRDefault="007405D7" w:rsidP="007405D7"/>
    <w:p w14:paraId="00C4F978" w14:textId="77777777" w:rsidR="007405D7" w:rsidRPr="00242C9A" w:rsidRDefault="007405D7" w:rsidP="007405D7"/>
    <w:p w14:paraId="1FA32678" w14:textId="77777777" w:rsidR="007405D7" w:rsidRPr="00242C9A" w:rsidRDefault="007405D7" w:rsidP="007405D7"/>
    <w:tbl>
      <w:tblPr>
        <w:tblStyle w:val="Reetkatablice"/>
        <w:tblW w:w="9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29"/>
        <w:gridCol w:w="3024"/>
        <w:gridCol w:w="283"/>
        <w:gridCol w:w="1981"/>
        <w:gridCol w:w="3209"/>
      </w:tblGrid>
      <w:tr w:rsidR="007405D7" w:rsidRPr="00242C9A" w14:paraId="03197E31" w14:textId="77777777" w:rsidTr="007211ED">
        <w:trPr>
          <w:trHeight w:val="70"/>
        </w:trPr>
        <w:tc>
          <w:tcPr>
            <w:tcW w:w="1229" w:type="dxa"/>
          </w:tcPr>
          <w:p w14:paraId="51079413" w14:textId="77777777" w:rsidR="007405D7" w:rsidRPr="00242C9A" w:rsidRDefault="007405D7" w:rsidP="007211ED">
            <w:pPr>
              <w:jc w:val="right"/>
            </w:pPr>
          </w:p>
        </w:tc>
        <w:tc>
          <w:tcPr>
            <w:tcW w:w="3024" w:type="dxa"/>
          </w:tcPr>
          <w:p w14:paraId="2AC87103" w14:textId="77777777" w:rsidR="007405D7" w:rsidRPr="00242C9A" w:rsidRDefault="007405D7" w:rsidP="007211ED"/>
        </w:tc>
        <w:tc>
          <w:tcPr>
            <w:tcW w:w="283" w:type="dxa"/>
          </w:tcPr>
          <w:p w14:paraId="66A442A0" w14:textId="77777777" w:rsidR="007405D7" w:rsidRPr="00242C9A" w:rsidRDefault="007405D7" w:rsidP="007211ED"/>
        </w:tc>
        <w:tc>
          <w:tcPr>
            <w:tcW w:w="1981" w:type="dxa"/>
          </w:tcPr>
          <w:p w14:paraId="469CD95A" w14:textId="77777777" w:rsidR="007405D7" w:rsidRPr="00242C9A" w:rsidRDefault="007405D7" w:rsidP="007211ED">
            <w:pPr>
              <w:jc w:val="right"/>
            </w:pPr>
          </w:p>
        </w:tc>
        <w:tc>
          <w:tcPr>
            <w:tcW w:w="3209" w:type="dxa"/>
          </w:tcPr>
          <w:p w14:paraId="0A4B3AC0" w14:textId="77777777" w:rsidR="007405D7" w:rsidRPr="00242C9A" w:rsidRDefault="007405D7" w:rsidP="007211ED"/>
        </w:tc>
      </w:tr>
      <w:tr w:rsidR="007405D7" w:rsidRPr="00242C9A" w14:paraId="515B9775" w14:textId="77777777" w:rsidTr="007211ED">
        <w:tc>
          <w:tcPr>
            <w:tcW w:w="1229" w:type="dxa"/>
            <w:hideMark/>
          </w:tcPr>
          <w:p w14:paraId="040AD840" w14:textId="77777777" w:rsidR="007405D7" w:rsidRPr="00242C9A" w:rsidRDefault="007405D7" w:rsidP="007211ED">
            <w:pPr>
              <w:jc w:val="right"/>
            </w:pPr>
            <w:proofErr w:type="spellStart"/>
            <w:r w:rsidRPr="00242C9A">
              <w:t>Naručitelj</w:t>
            </w:r>
            <w:proofErr w:type="spellEnd"/>
            <w:r w:rsidRPr="00242C9A">
              <w:t>:</w:t>
            </w:r>
          </w:p>
        </w:tc>
        <w:tc>
          <w:tcPr>
            <w:tcW w:w="3024" w:type="dxa"/>
            <w:hideMark/>
          </w:tcPr>
          <w:p w14:paraId="2F16B671" w14:textId="77777777" w:rsidR="007405D7" w:rsidRPr="00242C9A" w:rsidRDefault="007405D7" w:rsidP="007211ED">
            <w:r>
              <w:t>Grad Dubrovnik</w:t>
            </w:r>
          </w:p>
        </w:tc>
        <w:tc>
          <w:tcPr>
            <w:tcW w:w="283" w:type="dxa"/>
          </w:tcPr>
          <w:p w14:paraId="1561D773" w14:textId="77777777" w:rsidR="007405D7" w:rsidRPr="00242C9A" w:rsidRDefault="007405D7" w:rsidP="007211ED"/>
        </w:tc>
        <w:tc>
          <w:tcPr>
            <w:tcW w:w="1981" w:type="dxa"/>
          </w:tcPr>
          <w:p w14:paraId="6593092A" w14:textId="77777777" w:rsidR="007405D7" w:rsidRPr="00242C9A" w:rsidRDefault="007405D7" w:rsidP="007211ED">
            <w:pPr>
              <w:jc w:val="right"/>
            </w:pPr>
          </w:p>
        </w:tc>
        <w:tc>
          <w:tcPr>
            <w:tcW w:w="3209" w:type="dxa"/>
          </w:tcPr>
          <w:p w14:paraId="54D38329" w14:textId="77777777" w:rsidR="007405D7" w:rsidRPr="00242C9A" w:rsidRDefault="007405D7" w:rsidP="007211ED"/>
        </w:tc>
      </w:tr>
      <w:tr w:rsidR="007405D7" w:rsidRPr="00242C9A" w14:paraId="30FC6AE6" w14:textId="77777777" w:rsidTr="007211ED">
        <w:tc>
          <w:tcPr>
            <w:tcW w:w="1229" w:type="dxa"/>
          </w:tcPr>
          <w:p w14:paraId="41CE3BFF" w14:textId="77777777" w:rsidR="007405D7" w:rsidRPr="00242C9A" w:rsidRDefault="007405D7" w:rsidP="007211ED">
            <w:pPr>
              <w:jc w:val="right"/>
            </w:pPr>
          </w:p>
        </w:tc>
        <w:tc>
          <w:tcPr>
            <w:tcW w:w="3024" w:type="dxa"/>
            <w:hideMark/>
          </w:tcPr>
          <w:p w14:paraId="1FE06CF9" w14:textId="77777777" w:rsidR="007405D7" w:rsidRPr="00242C9A" w:rsidRDefault="007405D7" w:rsidP="007211ED">
            <w:proofErr w:type="spellStart"/>
            <w:r>
              <w:t>Pred</w:t>
            </w:r>
            <w:proofErr w:type="spellEnd"/>
            <w:r>
              <w:t xml:space="preserve"> </w:t>
            </w:r>
            <w:proofErr w:type="spellStart"/>
            <w:r>
              <w:t>Dvorom</w:t>
            </w:r>
            <w:proofErr w:type="spellEnd"/>
            <w:r>
              <w:t xml:space="preserve"> 1</w:t>
            </w:r>
          </w:p>
        </w:tc>
        <w:tc>
          <w:tcPr>
            <w:tcW w:w="283" w:type="dxa"/>
          </w:tcPr>
          <w:p w14:paraId="7FC13CEF" w14:textId="77777777" w:rsidR="007405D7" w:rsidRPr="00242C9A" w:rsidRDefault="007405D7" w:rsidP="007211ED"/>
        </w:tc>
        <w:tc>
          <w:tcPr>
            <w:tcW w:w="1981" w:type="dxa"/>
          </w:tcPr>
          <w:p w14:paraId="334B8AAC" w14:textId="77777777" w:rsidR="007405D7" w:rsidRPr="00242C9A" w:rsidRDefault="007405D7" w:rsidP="007211ED">
            <w:pPr>
              <w:jc w:val="right"/>
            </w:pPr>
          </w:p>
        </w:tc>
        <w:tc>
          <w:tcPr>
            <w:tcW w:w="3209" w:type="dxa"/>
          </w:tcPr>
          <w:p w14:paraId="7413A70C" w14:textId="77777777" w:rsidR="007405D7" w:rsidRPr="00242C9A" w:rsidRDefault="007405D7" w:rsidP="007211ED"/>
        </w:tc>
      </w:tr>
      <w:tr w:rsidR="007405D7" w:rsidRPr="00242C9A" w14:paraId="43896105" w14:textId="77777777" w:rsidTr="007211ED">
        <w:tc>
          <w:tcPr>
            <w:tcW w:w="1229" w:type="dxa"/>
          </w:tcPr>
          <w:p w14:paraId="5E9DD6FD" w14:textId="77777777" w:rsidR="007405D7" w:rsidRPr="00242C9A" w:rsidRDefault="007405D7" w:rsidP="007211ED">
            <w:pPr>
              <w:jc w:val="right"/>
            </w:pPr>
          </w:p>
        </w:tc>
        <w:tc>
          <w:tcPr>
            <w:tcW w:w="3024" w:type="dxa"/>
            <w:hideMark/>
          </w:tcPr>
          <w:p w14:paraId="684D9527" w14:textId="77777777" w:rsidR="007405D7" w:rsidRPr="00242C9A" w:rsidRDefault="007405D7" w:rsidP="007211ED">
            <w:r>
              <w:t>20</w:t>
            </w:r>
            <w:r w:rsidRPr="0051140B">
              <w:t xml:space="preserve"> 000 </w:t>
            </w:r>
            <w:r>
              <w:t>Dubrovnik</w:t>
            </w:r>
          </w:p>
        </w:tc>
        <w:tc>
          <w:tcPr>
            <w:tcW w:w="283" w:type="dxa"/>
          </w:tcPr>
          <w:p w14:paraId="035FF2EE" w14:textId="77777777" w:rsidR="007405D7" w:rsidRPr="00242C9A" w:rsidRDefault="007405D7" w:rsidP="007211ED"/>
        </w:tc>
        <w:tc>
          <w:tcPr>
            <w:tcW w:w="1981" w:type="dxa"/>
          </w:tcPr>
          <w:p w14:paraId="12F74E4F" w14:textId="77777777" w:rsidR="007405D7" w:rsidRPr="00242C9A" w:rsidRDefault="007405D7" w:rsidP="007211ED">
            <w:pPr>
              <w:jc w:val="right"/>
            </w:pPr>
          </w:p>
        </w:tc>
        <w:tc>
          <w:tcPr>
            <w:tcW w:w="3209" w:type="dxa"/>
          </w:tcPr>
          <w:p w14:paraId="3483E8DE" w14:textId="77777777" w:rsidR="007405D7" w:rsidRPr="00242C9A" w:rsidRDefault="007405D7" w:rsidP="007211ED"/>
        </w:tc>
      </w:tr>
      <w:tr w:rsidR="007405D7" w:rsidRPr="00242C9A" w14:paraId="2989CF41" w14:textId="77777777" w:rsidTr="007211ED">
        <w:tc>
          <w:tcPr>
            <w:tcW w:w="1229" w:type="dxa"/>
          </w:tcPr>
          <w:p w14:paraId="085BC487" w14:textId="77777777" w:rsidR="007405D7" w:rsidRPr="00242C9A" w:rsidRDefault="007405D7" w:rsidP="007211ED">
            <w:pPr>
              <w:jc w:val="right"/>
            </w:pPr>
          </w:p>
        </w:tc>
        <w:tc>
          <w:tcPr>
            <w:tcW w:w="3024" w:type="dxa"/>
          </w:tcPr>
          <w:p w14:paraId="438F1C00" w14:textId="77777777" w:rsidR="007405D7" w:rsidRPr="00242C9A" w:rsidRDefault="007405D7" w:rsidP="007211ED"/>
        </w:tc>
        <w:tc>
          <w:tcPr>
            <w:tcW w:w="283" w:type="dxa"/>
          </w:tcPr>
          <w:p w14:paraId="6432053D" w14:textId="77777777" w:rsidR="007405D7" w:rsidRPr="00242C9A" w:rsidRDefault="007405D7" w:rsidP="007211ED"/>
        </w:tc>
        <w:tc>
          <w:tcPr>
            <w:tcW w:w="1981" w:type="dxa"/>
          </w:tcPr>
          <w:p w14:paraId="6DFFDBCF" w14:textId="77777777" w:rsidR="007405D7" w:rsidRPr="00242C9A" w:rsidRDefault="007405D7" w:rsidP="007211ED">
            <w:pPr>
              <w:jc w:val="right"/>
            </w:pPr>
          </w:p>
        </w:tc>
        <w:tc>
          <w:tcPr>
            <w:tcW w:w="3209" w:type="dxa"/>
          </w:tcPr>
          <w:p w14:paraId="0BA08E90" w14:textId="77777777" w:rsidR="007405D7" w:rsidRPr="00242C9A" w:rsidRDefault="007405D7" w:rsidP="007211ED"/>
        </w:tc>
      </w:tr>
      <w:tr w:rsidR="007405D7" w:rsidRPr="00242C9A" w14:paraId="2AB63302" w14:textId="77777777" w:rsidTr="007211ED">
        <w:tc>
          <w:tcPr>
            <w:tcW w:w="1229" w:type="dxa"/>
          </w:tcPr>
          <w:p w14:paraId="26E0B925" w14:textId="77777777" w:rsidR="007405D7" w:rsidRPr="00242C9A" w:rsidRDefault="007405D7" w:rsidP="007211ED">
            <w:pPr>
              <w:jc w:val="right"/>
            </w:pPr>
          </w:p>
        </w:tc>
        <w:tc>
          <w:tcPr>
            <w:tcW w:w="3024" w:type="dxa"/>
          </w:tcPr>
          <w:p w14:paraId="162B93B1" w14:textId="77777777" w:rsidR="007405D7" w:rsidRPr="00242C9A" w:rsidRDefault="007405D7" w:rsidP="007211ED"/>
        </w:tc>
        <w:tc>
          <w:tcPr>
            <w:tcW w:w="283" w:type="dxa"/>
          </w:tcPr>
          <w:p w14:paraId="20CD9936" w14:textId="77777777" w:rsidR="007405D7" w:rsidRPr="00242C9A" w:rsidRDefault="007405D7" w:rsidP="007211ED"/>
        </w:tc>
        <w:tc>
          <w:tcPr>
            <w:tcW w:w="1981" w:type="dxa"/>
          </w:tcPr>
          <w:p w14:paraId="0A7B7108" w14:textId="77777777" w:rsidR="007405D7" w:rsidRPr="00242C9A" w:rsidRDefault="007405D7" w:rsidP="007211ED">
            <w:pPr>
              <w:jc w:val="right"/>
            </w:pPr>
          </w:p>
        </w:tc>
        <w:tc>
          <w:tcPr>
            <w:tcW w:w="3209" w:type="dxa"/>
          </w:tcPr>
          <w:p w14:paraId="3CABED2A" w14:textId="77777777" w:rsidR="007405D7" w:rsidRPr="00242C9A" w:rsidRDefault="007405D7" w:rsidP="007211ED"/>
        </w:tc>
      </w:tr>
      <w:tr w:rsidR="007405D7" w:rsidRPr="00242C9A" w14:paraId="711431B2" w14:textId="77777777" w:rsidTr="007211ED">
        <w:trPr>
          <w:trHeight w:val="70"/>
        </w:trPr>
        <w:tc>
          <w:tcPr>
            <w:tcW w:w="1229" w:type="dxa"/>
          </w:tcPr>
          <w:p w14:paraId="2ACFA9E5" w14:textId="77777777" w:rsidR="007405D7" w:rsidRPr="00242C9A" w:rsidRDefault="007405D7" w:rsidP="007211ED">
            <w:pPr>
              <w:jc w:val="right"/>
            </w:pPr>
          </w:p>
        </w:tc>
        <w:tc>
          <w:tcPr>
            <w:tcW w:w="3024" w:type="dxa"/>
          </w:tcPr>
          <w:p w14:paraId="7BB58BAE" w14:textId="77777777" w:rsidR="007405D7" w:rsidRPr="00242C9A" w:rsidRDefault="007405D7" w:rsidP="007211ED"/>
        </w:tc>
        <w:tc>
          <w:tcPr>
            <w:tcW w:w="283" w:type="dxa"/>
          </w:tcPr>
          <w:p w14:paraId="7EBC9C13" w14:textId="77777777" w:rsidR="007405D7" w:rsidRPr="00242C9A" w:rsidRDefault="007405D7" w:rsidP="007211ED"/>
        </w:tc>
        <w:tc>
          <w:tcPr>
            <w:tcW w:w="1981" w:type="dxa"/>
          </w:tcPr>
          <w:p w14:paraId="24BC8D80" w14:textId="77777777" w:rsidR="007405D7" w:rsidRPr="00242C9A" w:rsidRDefault="007405D7" w:rsidP="007211ED">
            <w:pPr>
              <w:jc w:val="right"/>
            </w:pPr>
          </w:p>
        </w:tc>
        <w:tc>
          <w:tcPr>
            <w:tcW w:w="3209" w:type="dxa"/>
          </w:tcPr>
          <w:p w14:paraId="708D2011" w14:textId="77777777" w:rsidR="007405D7" w:rsidRPr="00242C9A" w:rsidRDefault="007405D7" w:rsidP="007211ED"/>
        </w:tc>
      </w:tr>
      <w:tr w:rsidR="007405D7" w:rsidRPr="00242C9A" w14:paraId="2F6DD5DE" w14:textId="77777777" w:rsidTr="007211ED">
        <w:tc>
          <w:tcPr>
            <w:tcW w:w="1229" w:type="dxa"/>
          </w:tcPr>
          <w:p w14:paraId="2EC36DE1" w14:textId="77777777" w:rsidR="007405D7" w:rsidRPr="00242C9A" w:rsidRDefault="007405D7" w:rsidP="007211ED">
            <w:pPr>
              <w:jc w:val="right"/>
            </w:pPr>
          </w:p>
        </w:tc>
        <w:tc>
          <w:tcPr>
            <w:tcW w:w="3024" w:type="dxa"/>
          </w:tcPr>
          <w:p w14:paraId="1A5B2017" w14:textId="77777777" w:rsidR="007405D7" w:rsidRPr="00242C9A" w:rsidRDefault="007405D7" w:rsidP="007211ED"/>
        </w:tc>
        <w:tc>
          <w:tcPr>
            <w:tcW w:w="283" w:type="dxa"/>
          </w:tcPr>
          <w:p w14:paraId="34EAD38B" w14:textId="77777777" w:rsidR="007405D7" w:rsidRPr="00242C9A" w:rsidRDefault="007405D7" w:rsidP="007211ED"/>
        </w:tc>
        <w:tc>
          <w:tcPr>
            <w:tcW w:w="1981" w:type="dxa"/>
            <w:hideMark/>
          </w:tcPr>
          <w:p w14:paraId="2FC25663" w14:textId="77777777" w:rsidR="007405D7" w:rsidRPr="00FA1FB7" w:rsidRDefault="007405D7" w:rsidP="007211ED">
            <w:pPr>
              <w:jc w:val="center"/>
            </w:pPr>
            <w:r w:rsidRPr="00FA1FB7">
              <w:t xml:space="preserve"> </w:t>
            </w:r>
            <w:r>
              <w:t xml:space="preserve">     </w:t>
            </w:r>
            <w:proofErr w:type="spellStart"/>
            <w:r w:rsidRPr="00FA1FB7">
              <w:t>Oznaka</w:t>
            </w:r>
            <w:proofErr w:type="spellEnd"/>
            <w:r w:rsidRPr="00FA1FB7">
              <w:t xml:space="preserve"> </w:t>
            </w:r>
            <w:proofErr w:type="spellStart"/>
            <w:r w:rsidRPr="00FA1FB7">
              <w:t>projekta</w:t>
            </w:r>
            <w:proofErr w:type="spellEnd"/>
            <w:r w:rsidRPr="00FA1FB7">
              <w:t>:</w:t>
            </w:r>
          </w:p>
        </w:tc>
        <w:tc>
          <w:tcPr>
            <w:tcW w:w="3209" w:type="dxa"/>
            <w:hideMark/>
          </w:tcPr>
          <w:p w14:paraId="4D78D41A" w14:textId="77777777" w:rsidR="007405D7" w:rsidRPr="00FA1FB7" w:rsidRDefault="007405D7" w:rsidP="007211ED">
            <w:r w:rsidRPr="00135624">
              <w:t>220</w:t>
            </w:r>
            <w:r>
              <w:t>113</w:t>
            </w:r>
          </w:p>
        </w:tc>
      </w:tr>
      <w:tr w:rsidR="007405D7" w:rsidRPr="00242C9A" w14:paraId="593D90AE" w14:textId="77777777" w:rsidTr="007211ED">
        <w:tc>
          <w:tcPr>
            <w:tcW w:w="1229" w:type="dxa"/>
          </w:tcPr>
          <w:p w14:paraId="23B2791F" w14:textId="77777777" w:rsidR="007405D7" w:rsidRPr="00242C9A" w:rsidRDefault="007405D7" w:rsidP="007211ED">
            <w:pPr>
              <w:jc w:val="right"/>
            </w:pPr>
          </w:p>
        </w:tc>
        <w:tc>
          <w:tcPr>
            <w:tcW w:w="3024" w:type="dxa"/>
          </w:tcPr>
          <w:p w14:paraId="10DD5B14" w14:textId="77777777" w:rsidR="007405D7" w:rsidRPr="00242C9A" w:rsidRDefault="007405D7" w:rsidP="007211ED"/>
        </w:tc>
        <w:tc>
          <w:tcPr>
            <w:tcW w:w="283" w:type="dxa"/>
          </w:tcPr>
          <w:p w14:paraId="16FBC651" w14:textId="77777777" w:rsidR="007405D7" w:rsidRPr="00242C9A" w:rsidRDefault="007405D7" w:rsidP="007211ED"/>
        </w:tc>
        <w:tc>
          <w:tcPr>
            <w:tcW w:w="1981" w:type="dxa"/>
            <w:hideMark/>
          </w:tcPr>
          <w:p w14:paraId="53F3BFCE" w14:textId="77777777" w:rsidR="007405D7" w:rsidRPr="00FA1FB7" w:rsidRDefault="007405D7" w:rsidP="007211ED">
            <w:pPr>
              <w:ind w:left="-789"/>
              <w:jc w:val="right"/>
            </w:pPr>
            <w:proofErr w:type="spellStart"/>
            <w:r w:rsidRPr="00FA1FB7">
              <w:t>Oznaka</w:t>
            </w:r>
            <w:proofErr w:type="spellEnd"/>
            <w:r w:rsidRPr="00FA1FB7">
              <w:t xml:space="preserve"> </w:t>
            </w:r>
            <w:proofErr w:type="spellStart"/>
            <w:r w:rsidRPr="00FA1FB7">
              <w:t>ugovora</w:t>
            </w:r>
            <w:proofErr w:type="spellEnd"/>
            <w:r w:rsidRPr="00FA1FB7">
              <w:t>:</w:t>
            </w:r>
          </w:p>
        </w:tc>
        <w:tc>
          <w:tcPr>
            <w:tcW w:w="3209" w:type="dxa"/>
            <w:hideMark/>
          </w:tcPr>
          <w:p w14:paraId="49122C62" w14:textId="77777777" w:rsidR="007405D7" w:rsidRPr="00FA1FB7" w:rsidRDefault="007405D7" w:rsidP="007211ED">
            <w:r w:rsidRPr="007574F8">
              <w:t>UG-2022-220</w:t>
            </w:r>
            <w:r>
              <w:t>113</w:t>
            </w:r>
            <w:r w:rsidRPr="007574F8">
              <w:t>-1/1</w:t>
            </w:r>
          </w:p>
        </w:tc>
      </w:tr>
      <w:tr w:rsidR="007405D7" w:rsidRPr="00242C9A" w14:paraId="5D1E7773" w14:textId="77777777" w:rsidTr="007211ED">
        <w:tc>
          <w:tcPr>
            <w:tcW w:w="1229" w:type="dxa"/>
          </w:tcPr>
          <w:p w14:paraId="29E43E53" w14:textId="77777777" w:rsidR="007405D7" w:rsidRPr="00242C9A" w:rsidRDefault="007405D7" w:rsidP="007211ED">
            <w:pPr>
              <w:jc w:val="right"/>
            </w:pPr>
          </w:p>
        </w:tc>
        <w:tc>
          <w:tcPr>
            <w:tcW w:w="3024" w:type="dxa"/>
          </w:tcPr>
          <w:p w14:paraId="3437CB32" w14:textId="77777777" w:rsidR="007405D7" w:rsidRPr="00242C9A" w:rsidRDefault="007405D7" w:rsidP="007211ED"/>
        </w:tc>
        <w:tc>
          <w:tcPr>
            <w:tcW w:w="283" w:type="dxa"/>
          </w:tcPr>
          <w:p w14:paraId="5B7B1D39" w14:textId="77777777" w:rsidR="007405D7" w:rsidRPr="00242C9A" w:rsidRDefault="007405D7" w:rsidP="007211ED"/>
        </w:tc>
        <w:tc>
          <w:tcPr>
            <w:tcW w:w="1981" w:type="dxa"/>
          </w:tcPr>
          <w:p w14:paraId="1D1CE84E" w14:textId="77777777" w:rsidR="007405D7" w:rsidRPr="00FA1FB7" w:rsidRDefault="007405D7" w:rsidP="007211ED">
            <w:pPr>
              <w:jc w:val="right"/>
            </w:pPr>
          </w:p>
        </w:tc>
        <w:tc>
          <w:tcPr>
            <w:tcW w:w="3209" w:type="dxa"/>
            <w:hideMark/>
          </w:tcPr>
          <w:p w14:paraId="7908AE95" w14:textId="77777777" w:rsidR="007405D7" w:rsidRPr="00FA1FB7" w:rsidRDefault="007405D7" w:rsidP="007211ED"/>
        </w:tc>
      </w:tr>
      <w:tr w:rsidR="007405D7" w:rsidRPr="00242C9A" w14:paraId="54EE56EF" w14:textId="77777777" w:rsidTr="007211ED">
        <w:tc>
          <w:tcPr>
            <w:tcW w:w="1229" w:type="dxa"/>
          </w:tcPr>
          <w:p w14:paraId="74D95137" w14:textId="77777777" w:rsidR="007405D7" w:rsidRPr="00242C9A" w:rsidRDefault="007405D7" w:rsidP="007211ED">
            <w:pPr>
              <w:jc w:val="right"/>
            </w:pPr>
          </w:p>
        </w:tc>
        <w:tc>
          <w:tcPr>
            <w:tcW w:w="3024" w:type="dxa"/>
          </w:tcPr>
          <w:p w14:paraId="500D8E09" w14:textId="77777777" w:rsidR="007405D7" w:rsidRPr="00242C9A" w:rsidRDefault="007405D7" w:rsidP="007211ED"/>
        </w:tc>
        <w:tc>
          <w:tcPr>
            <w:tcW w:w="283" w:type="dxa"/>
          </w:tcPr>
          <w:p w14:paraId="330ECE34" w14:textId="77777777" w:rsidR="007405D7" w:rsidRPr="00242C9A" w:rsidRDefault="007405D7" w:rsidP="007211ED"/>
        </w:tc>
        <w:tc>
          <w:tcPr>
            <w:tcW w:w="1981" w:type="dxa"/>
          </w:tcPr>
          <w:p w14:paraId="5A09800C" w14:textId="77777777" w:rsidR="007405D7" w:rsidRPr="00FA1FB7" w:rsidRDefault="007405D7" w:rsidP="007211ED">
            <w:pPr>
              <w:jc w:val="right"/>
            </w:pPr>
          </w:p>
        </w:tc>
        <w:tc>
          <w:tcPr>
            <w:tcW w:w="3209" w:type="dxa"/>
          </w:tcPr>
          <w:p w14:paraId="3982406D" w14:textId="77777777" w:rsidR="007405D7" w:rsidRPr="00FA1FB7" w:rsidRDefault="007405D7" w:rsidP="007211ED"/>
        </w:tc>
      </w:tr>
      <w:tr w:rsidR="007405D7" w:rsidRPr="00242C9A" w14:paraId="1F5577AE" w14:textId="77777777" w:rsidTr="007211ED">
        <w:tc>
          <w:tcPr>
            <w:tcW w:w="1229" w:type="dxa"/>
          </w:tcPr>
          <w:p w14:paraId="5689F7A6" w14:textId="77777777" w:rsidR="007405D7" w:rsidRPr="00242C9A" w:rsidRDefault="007405D7" w:rsidP="007211ED">
            <w:pPr>
              <w:jc w:val="right"/>
            </w:pPr>
          </w:p>
        </w:tc>
        <w:tc>
          <w:tcPr>
            <w:tcW w:w="3024" w:type="dxa"/>
          </w:tcPr>
          <w:p w14:paraId="05EE7991" w14:textId="77777777" w:rsidR="007405D7" w:rsidRPr="00242C9A" w:rsidRDefault="007405D7" w:rsidP="007211ED"/>
        </w:tc>
        <w:tc>
          <w:tcPr>
            <w:tcW w:w="283" w:type="dxa"/>
          </w:tcPr>
          <w:p w14:paraId="28BA767C" w14:textId="77777777" w:rsidR="007405D7" w:rsidRPr="00242C9A" w:rsidRDefault="007405D7" w:rsidP="007211ED"/>
        </w:tc>
        <w:tc>
          <w:tcPr>
            <w:tcW w:w="1981" w:type="dxa"/>
          </w:tcPr>
          <w:p w14:paraId="14603F7A" w14:textId="77777777" w:rsidR="007405D7" w:rsidRPr="00FA1FB7" w:rsidRDefault="007405D7" w:rsidP="007211ED">
            <w:pPr>
              <w:jc w:val="right"/>
            </w:pPr>
          </w:p>
        </w:tc>
        <w:tc>
          <w:tcPr>
            <w:tcW w:w="3209" w:type="dxa"/>
            <w:hideMark/>
          </w:tcPr>
          <w:p w14:paraId="4B6FE949" w14:textId="77777777" w:rsidR="007405D7" w:rsidRPr="00FA1FB7" w:rsidRDefault="007405D7" w:rsidP="007211ED">
            <w:proofErr w:type="spellStart"/>
            <w:r w:rsidRPr="00FA1FB7">
              <w:t>Energetski</w:t>
            </w:r>
            <w:proofErr w:type="spellEnd"/>
            <w:r w:rsidRPr="00FA1FB7">
              <w:t xml:space="preserve"> </w:t>
            </w:r>
            <w:proofErr w:type="spellStart"/>
            <w:r w:rsidRPr="00FA1FB7">
              <w:t>institut</w:t>
            </w:r>
            <w:proofErr w:type="spellEnd"/>
            <w:r w:rsidRPr="00FA1FB7">
              <w:t xml:space="preserve"> </w:t>
            </w:r>
            <w:proofErr w:type="spellStart"/>
            <w:r w:rsidRPr="00FA1FB7">
              <w:t>Hrvoje</w:t>
            </w:r>
            <w:proofErr w:type="spellEnd"/>
            <w:r w:rsidRPr="00FA1FB7">
              <w:t xml:space="preserve"> </w:t>
            </w:r>
            <w:proofErr w:type="spellStart"/>
            <w:r w:rsidRPr="00FA1FB7">
              <w:t>Požar</w:t>
            </w:r>
            <w:proofErr w:type="spellEnd"/>
          </w:p>
        </w:tc>
      </w:tr>
      <w:tr w:rsidR="007405D7" w:rsidRPr="00242C9A" w14:paraId="2E70F960" w14:textId="77777777" w:rsidTr="007211ED">
        <w:tc>
          <w:tcPr>
            <w:tcW w:w="1229" w:type="dxa"/>
          </w:tcPr>
          <w:p w14:paraId="2CDCFFBD" w14:textId="77777777" w:rsidR="007405D7" w:rsidRPr="00242C9A" w:rsidRDefault="007405D7" w:rsidP="007211ED">
            <w:pPr>
              <w:jc w:val="right"/>
            </w:pPr>
          </w:p>
        </w:tc>
        <w:tc>
          <w:tcPr>
            <w:tcW w:w="3024" w:type="dxa"/>
          </w:tcPr>
          <w:p w14:paraId="354BD1F9" w14:textId="77777777" w:rsidR="007405D7" w:rsidRPr="00242C9A" w:rsidRDefault="007405D7" w:rsidP="007211ED"/>
        </w:tc>
        <w:tc>
          <w:tcPr>
            <w:tcW w:w="283" w:type="dxa"/>
          </w:tcPr>
          <w:p w14:paraId="38C30EE8" w14:textId="77777777" w:rsidR="007405D7" w:rsidRPr="00242C9A" w:rsidRDefault="007405D7" w:rsidP="007211ED"/>
        </w:tc>
        <w:tc>
          <w:tcPr>
            <w:tcW w:w="1981" w:type="dxa"/>
          </w:tcPr>
          <w:p w14:paraId="2E1F9EC4" w14:textId="77777777" w:rsidR="007405D7" w:rsidRPr="00FA1FB7" w:rsidRDefault="007405D7" w:rsidP="007211ED">
            <w:pPr>
              <w:jc w:val="right"/>
            </w:pPr>
          </w:p>
        </w:tc>
        <w:tc>
          <w:tcPr>
            <w:tcW w:w="3209" w:type="dxa"/>
            <w:hideMark/>
          </w:tcPr>
          <w:p w14:paraId="0E1A9FCB" w14:textId="77777777" w:rsidR="007405D7" w:rsidRPr="00FA1FB7" w:rsidRDefault="007405D7" w:rsidP="007211ED">
            <w:proofErr w:type="spellStart"/>
            <w:r w:rsidRPr="00FA1FB7">
              <w:t>Savska</w:t>
            </w:r>
            <w:proofErr w:type="spellEnd"/>
            <w:r w:rsidRPr="00FA1FB7">
              <w:t xml:space="preserve"> </w:t>
            </w:r>
            <w:proofErr w:type="spellStart"/>
            <w:r w:rsidRPr="00FA1FB7">
              <w:t>cesta</w:t>
            </w:r>
            <w:proofErr w:type="spellEnd"/>
            <w:r w:rsidRPr="00FA1FB7">
              <w:t xml:space="preserve"> 163</w:t>
            </w:r>
          </w:p>
        </w:tc>
      </w:tr>
      <w:tr w:rsidR="007405D7" w:rsidRPr="00242C9A" w14:paraId="70505F89" w14:textId="77777777" w:rsidTr="007211ED">
        <w:tc>
          <w:tcPr>
            <w:tcW w:w="1229" w:type="dxa"/>
          </w:tcPr>
          <w:p w14:paraId="3F1BAE6B" w14:textId="77777777" w:rsidR="007405D7" w:rsidRPr="00242C9A" w:rsidRDefault="007405D7" w:rsidP="007211ED">
            <w:pPr>
              <w:jc w:val="right"/>
            </w:pPr>
          </w:p>
        </w:tc>
        <w:tc>
          <w:tcPr>
            <w:tcW w:w="3024" w:type="dxa"/>
          </w:tcPr>
          <w:p w14:paraId="23FF10D8" w14:textId="77777777" w:rsidR="007405D7" w:rsidRPr="00242C9A" w:rsidRDefault="007405D7" w:rsidP="007211ED"/>
        </w:tc>
        <w:tc>
          <w:tcPr>
            <w:tcW w:w="283" w:type="dxa"/>
          </w:tcPr>
          <w:p w14:paraId="0B35FD5F" w14:textId="77777777" w:rsidR="007405D7" w:rsidRPr="00242C9A" w:rsidRDefault="007405D7" w:rsidP="007211ED"/>
        </w:tc>
        <w:tc>
          <w:tcPr>
            <w:tcW w:w="1981" w:type="dxa"/>
          </w:tcPr>
          <w:p w14:paraId="3145E341" w14:textId="77777777" w:rsidR="007405D7" w:rsidRPr="00FA1FB7" w:rsidRDefault="007405D7" w:rsidP="007211ED">
            <w:pPr>
              <w:jc w:val="right"/>
            </w:pPr>
          </w:p>
        </w:tc>
        <w:tc>
          <w:tcPr>
            <w:tcW w:w="3209" w:type="dxa"/>
            <w:hideMark/>
          </w:tcPr>
          <w:p w14:paraId="612C01DD" w14:textId="77777777" w:rsidR="007405D7" w:rsidRPr="00FA1FB7" w:rsidRDefault="007405D7" w:rsidP="007211ED">
            <w:r w:rsidRPr="00FA1FB7">
              <w:t>10 001 Zagreb</w:t>
            </w:r>
          </w:p>
        </w:tc>
      </w:tr>
      <w:tr w:rsidR="007405D7" w:rsidRPr="00242C9A" w14:paraId="7D5A8535" w14:textId="77777777" w:rsidTr="007211ED">
        <w:tc>
          <w:tcPr>
            <w:tcW w:w="1229" w:type="dxa"/>
          </w:tcPr>
          <w:p w14:paraId="566E0C52" w14:textId="77777777" w:rsidR="007405D7" w:rsidRPr="00242C9A" w:rsidRDefault="007405D7" w:rsidP="007211ED">
            <w:pPr>
              <w:jc w:val="right"/>
            </w:pPr>
          </w:p>
        </w:tc>
        <w:tc>
          <w:tcPr>
            <w:tcW w:w="3024" w:type="dxa"/>
          </w:tcPr>
          <w:p w14:paraId="56DB81E0" w14:textId="77777777" w:rsidR="007405D7" w:rsidRPr="00242C9A" w:rsidRDefault="007405D7" w:rsidP="007211ED"/>
        </w:tc>
        <w:tc>
          <w:tcPr>
            <w:tcW w:w="283" w:type="dxa"/>
          </w:tcPr>
          <w:p w14:paraId="3E125148" w14:textId="77777777" w:rsidR="007405D7" w:rsidRPr="00242C9A" w:rsidRDefault="007405D7" w:rsidP="007211ED"/>
        </w:tc>
        <w:tc>
          <w:tcPr>
            <w:tcW w:w="1981" w:type="dxa"/>
          </w:tcPr>
          <w:p w14:paraId="5FC50801" w14:textId="77777777" w:rsidR="007405D7" w:rsidRPr="00FA1FB7" w:rsidRDefault="007405D7" w:rsidP="007211ED">
            <w:pPr>
              <w:jc w:val="right"/>
            </w:pPr>
          </w:p>
        </w:tc>
        <w:tc>
          <w:tcPr>
            <w:tcW w:w="3209" w:type="dxa"/>
          </w:tcPr>
          <w:p w14:paraId="24D0E7D4" w14:textId="77777777" w:rsidR="007405D7" w:rsidRPr="00FA1FB7" w:rsidRDefault="007405D7" w:rsidP="007211ED"/>
        </w:tc>
      </w:tr>
      <w:tr w:rsidR="007405D7" w:rsidRPr="00242C9A" w14:paraId="4D6CE50E" w14:textId="77777777" w:rsidTr="007211ED">
        <w:tc>
          <w:tcPr>
            <w:tcW w:w="1229" w:type="dxa"/>
          </w:tcPr>
          <w:p w14:paraId="14B53040" w14:textId="77777777" w:rsidR="007405D7" w:rsidRPr="00242C9A" w:rsidRDefault="007405D7" w:rsidP="007211ED">
            <w:pPr>
              <w:jc w:val="right"/>
            </w:pPr>
          </w:p>
        </w:tc>
        <w:tc>
          <w:tcPr>
            <w:tcW w:w="3024" w:type="dxa"/>
          </w:tcPr>
          <w:p w14:paraId="0608D39B" w14:textId="77777777" w:rsidR="007405D7" w:rsidRPr="00242C9A" w:rsidRDefault="007405D7" w:rsidP="007211ED"/>
        </w:tc>
        <w:tc>
          <w:tcPr>
            <w:tcW w:w="283" w:type="dxa"/>
          </w:tcPr>
          <w:p w14:paraId="1BAA984F" w14:textId="77777777" w:rsidR="007405D7" w:rsidRPr="00242C9A" w:rsidRDefault="007405D7" w:rsidP="007211ED"/>
        </w:tc>
        <w:tc>
          <w:tcPr>
            <w:tcW w:w="1981" w:type="dxa"/>
            <w:hideMark/>
          </w:tcPr>
          <w:p w14:paraId="7AA1CE9C" w14:textId="77777777" w:rsidR="007405D7" w:rsidRPr="00FA1FB7" w:rsidRDefault="007405D7" w:rsidP="007211ED">
            <w:pPr>
              <w:jc w:val="right"/>
            </w:pPr>
            <w:proofErr w:type="spellStart"/>
            <w:r w:rsidRPr="00FA1FB7">
              <w:t>Ravnatelj</w:t>
            </w:r>
            <w:proofErr w:type="spellEnd"/>
            <w:r w:rsidRPr="00FA1FB7">
              <w:t>:</w:t>
            </w:r>
          </w:p>
        </w:tc>
        <w:tc>
          <w:tcPr>
            <w:tcW w:w="3209" w:type="dxa"/>
            <w:hideMark/>
          </w:tcPr>
          <w:p w14:paraId="2C80348E" w14:textId="77777777" w:rsidR="007405D7" w:rsidRPr="00FA1FB7" w:rsidRDefault="007405D7" w:rsidP="007211ED">
            <w:proofErr w:type="spellStart"/>
            <w:r w:rsidRPr="00FA1FB7">
              <w:t>Dražen</w:t>
            </w:r>
            <w:proofErr w:type="spellEnd"/>
            <w:r w:rsidRPr="00FA1FB7">
              <w:t xml:space="preserve"> </w:t>
            </w:r>
            <w:proofErr w:type="spellStart"/>
            <w:r w:rsidRPr="00FA1FB7">
              <w:t>Jakšić</w:t>
            </w:r>
            <w:proofErr w:type="spellEnd"/>
          </w:p>
        </w:tc>
      </w:tr>
      <w:tr w:rsidR="007405D7" w:rsidRPr="00242C9A" w14:paraId="4A7DDD2A" w14:textId="77777777" w:rsidTr="007211ED">
        <w:tc>
          <w:tcPr>
            <w:tcW w:w="1229" w:type="dxa"/>
          </w:tcPr>
          <w:p w14:paraId="659C3023" w14:textId="77777777" w:rsidR="007405D7" w:rsidRPr="00242C9A" w:rsidRDefault="007405D7" w:rsidP="007211ED">
            <w:pPr>
              <w:jc w:val="right"/>
            </w:pPr>
          </w:p>
        </w:tc>
        <w:tc>
          <w:tcPr>
            <w:tcW w:w="3024" w:type="dxa"/>
          </w:tcPr>
          <w:p w14:paraId="33EF97B1" w14:textId="77777777" w:rsidR="007405D7" w:rsidRPr="00242C9A" w:rsidRDefault="007405D7" w:rsidP="007211ED"/>
        </w:tc>
        <w:tc>
          <w:tcPr>
            <w:tcW w:w="283" w:type="dxa"/>
          </w:tcPr>
          <w:p w14:paraId="099B2723" w14:textId="77777777" w:rsidR="007405D7" w:rsidRPr="00242C9A" w:rsidRDefault="007405D7" w:rsidP="007211ED"/>
        </w:tc>
        <w:tc>
          <w:tcPr>
            <w:tcW w:w="1981" w:type="dxa"/>
          </w:tcPr>
          <w:p w14:paraId="20392848" w14:textId="77777777" w:rsidR="007405D7" w:rsidRPr="00FA1FB7" w:rsidRDefault="007405D7" w:rsidP="007211ED">
            <w:pPr>
              <w:jc w:val="right"/>
            </w:pPr>
          </w:p>
        </w:tc>
        <w:tc>
          <w:tcPr>
            <w:tcW w:w="3209" w:type="dxa"/>
          </w:tcPr>
          <w:p w14:paraId="4BCB1F55" w14:textId="77777777" w:rsidR="007405D7" w:rsidRPr="00FA1FB7" w:rsidRDefault="007405D7" w:rsidP="007211ED"/>
        </w:tc>
      </w:tr>
      <w:tr w:rsidR="007405D7" w:rsidRPr="00242C9A" w14:paraId="1D43E40A" w14:textId="77777777" w:rsidTr="007211ED">
        <w:tc>
          <w:tcPr>
            <w:tcW w:w="1229" w:type="dxa"/>
          </w:tcPr>
          <w:p w14:paraId="599A7391" w14:textId="77777777" w:rsidR="007405D7" w:rsidRPr="00242C9A" w:rsidRDefault="007405D7" w:rsidP="007211ED">
            <w:pPr>
              <w:jc w:val="right"/>
            </w:pPr>
          </w:p>
        </w:tc>
        <w:tc>
          <w:tcPr>
            <w:tcW w:w="3024" w:type="dxa"/>
          </w:tcPr>
          <w:p w14:paraId="15505D51" w14:textId="77777777" w:rsidR="007405D7" w:rsidRPr="00242C9A" w:rsidRDefault="007405D7" w:rsidP="007211ED"/>
        </w:tc>
        <w:tc>
          <w:tcPr>
            <w:tcW w:w="283" w:type="dxa"/>
          </w:tcPr>
          <w:p w14:paraId="4718A585" w14:textId="77777777" w:rsidR="007405D7" w:rsidRPr="00242C9A" w:rsidRDefault="007405D7" w:rsidP="007211ED"/>
        </w:tc>
        <w:tc>
          <w:tcPr>
            <w:tcW w:w="1981" w:type="dxa"/>
            <w:hideMark/>
          </w:tcPr>
          <w:p w14:paraId="1792C8E5" w14:textId="77777777" w:rsidR="007405D7" w:rsidRPr="00FA1FB7" w:rsidRDefault="007405D7" w:rsidP="007211ED">
            <w:pPr>
              <w:jc w:val="right"/>
            </w:pPr>
            <w:proofErr w:type="spellStart"/>
            <w:r w:rsidRPr="00FA1FB7">
              <w:t>Autori</w:t>
            </w:r>
            <w:proofErr w:type="spellEnd"/>
            <w:r w:rsidRPr="00FA1FB7">
              <w:t>:</w:t>
            </w:r>
          </w:p>
        </w:tc>
        <w:tc>
          <w:tcPr>
            <w:tcW w:w="3209" w:type="dxa"/>
            <w:hideMark/>
          </w:tcPr>
          <w:p w14:paraId="7531AA0B" w14:textId="77777777" w:rsidR="007405D7" w:rsidRDefault="007405D7" w:rsidP="007211ED">
            <w:proofErr w:type="spellStart"/>
            <w:r>
              <w:t>Ružica</w:t>
            </w:r>
            <w:proofErr w:type="spellEnd"/>
            <w:r>
              <w:t xml:space="preserve"> </w:t>
            </w:r>
            <w:proofErr w:type="spellStart"/>
            <w:r>
              <w:t>Budim</w:t>
            </w:r>
            <w:proofErr w:type="spellEnd"/>
          </w:p>
          <w:p w14:paraId="0D555253" w14:textId="77777777" w:rsidR="007405D7" w:rsidRPr="00FA1FB7" w:rsidRDefault="007405D7" w:rsidP="007211ED">
            <w:r w:rsidRPr="00FA1FB7">
              <w:t xml:space="preserve">Tomislav </w:t>
            </w:r>
            <w:proofErr w:type="spellStart"/>
            <w:r w:rsidRPr="00FA1FB7">
              <w:t>Čop</w:t>
            </w:r>
            <w:proofErr w:type="spellEnd"/>
          </w:p>
        </w:tc>
      </w:tr>
      <w:tr w:rsidR="007405D7" w:rsidRPr="00242C9A" w14:paraId="6ECCF932" w14:textId="77777777" w:rsidTr="007211ED">
        <w:tc>
          <w:tcPr>
            <w:tcW w:w="1229" w:type="dxa"/>
          </w:tcPr>
          <w:p w14:paraId="50901BB7" w14:textId="77777777" w:rsidR="007405D7" w:rsidRPr="00242C9A" w:rsidRDefault="007405D7" w:rsidP="007211ED">
            <w:pPr>
              <w:jc w:val="right"/>
            </w:pPr>
          </w:p>
        </w:tc>
        <w:tc>
          <w:tcPr>
            <w:tcW w:w="3024" w:type="dxa"/>
          </w:tcPr>
          <w:p w14:paraId="43840B47" w14:textId="77777777" w:rsidR="007405D7" w:rsidRPr="00242C9A" w:rsidRDefault="007405D7" w:rsidP="007211ED"/>
        </w:tc>
        <w:tc>
          <w:tcPr>
            <w:tcW w:w="283" w:type="dxa"/>
          </w:tcPr>
          <w:p w14:paraId="3BB18DCB" w14:textId="77777777" w:rsidR="007405D7" w:rsidRPr="00242C9A" w:rsidRDefault="007405D7" w:rsidP="007211ED"/>
        </w:tc>
        <w:tc>
          <w:tcPr>
            <w:tcW w:w="1981" w:type="dxa"/>
          </w:tcPr>
          <w:p w14:paraId="259966E9" w14:textId="77777777" w:rsidR="007405D7" w:rsidRPr="00FA1FB7" w:rsidRDefault="007405D7" w:rsidP="007211ED">
            <w:pPr>
              <w:jc w:val="right"/>
            </w:pPr>
          </w:p>
        </w:tc>
        <w:tc>
          <w:tcPr>
            <w:tcW w:w="3209" w:type="dxa"/>
            <w:hideMark/>
          </w:tcPr>
          <w:p w14:paraId="090DBB09" w14:textId="77777777" w:rsidR="007405D7" w:rsidRPr="00FA1FB7" w:rsidRDefault="007405D7" w:rsidP="007211ED">
            <w:r w:rsidRPr="00FA1FB7">
              <w:t xml:space="preserve">Vesna </w:t>
            </w:r>
            <w:proofErr w:type="spellStart"/>
            <w:r w:rsidRPr="00FA1FB7">
              <w:t>Bukarica</w:t>
            </w:r>
            <w:proofErr w:type="spellEnd"/>
          </w:p>
        </w:tc>
      </w:tr>
      <w:tr w:rsidR="007405D7" w:rsidRPr="00242C9A" w14:paraId="328F573F" w14:textId="77777777" w:rsidTr="007211ED">
        <w:tc>
          <w:tcPr>
            <w:tcW w:w="1229" w:type="dxa"/>
          </w:tcPr>
          <w:p w14:paraId="4880E475" w14:textId="77777777" w:rsidR="007405D7" w:rsidRPr="00242C9A" w:rsidRDefault="007405D7" w:rsidP="007211ED">
            <w:pPr>
              <w:jc w:val="right"/>
            </w:pPr>
          </w:p>
        </w:tc>
        <w:tc>
          <w:tcPr>
            <w:tcW w:w="3024" w:type="dxa"/>
          </w:tcPr>
          <w:p w14:paraId="13C9288F" w14:textId="77777777" w:rsidR="007405D7" w:rsidRPr="00242C9A" w:rsidRDefault="007405D7" w:rsidP="007211ED"/>
        </w:tc>
        <w:tc>
          <w:tcPr>
            <w:tcW w:w="283" w:type="dxa"/>
          </w:tcPr>
          <w:p w14:paraId="2725B770" w14:textId="77777777" w:rsidR="007405D7" w:rsidRPr="00242C9A" w:rsidRDefault="007405D7" w:rsidP="007211ED"/>
        </w:tc>
        <w:tc>
          <w:tcPr>
            <w:tcW w:w="1981" w:type="dxa"/>
          </w:tcPr>
          <w:p w14:paraId="6CFB1415" w14:textId="77777777" w:rsidR="007405D7" w:rsidRPr="00FA1FB7" w:rsidRDefault="007405D7" w:rsidP="007211ED">
            <w:pPr>
              <w:jc w:val="right"/>
            </w:pPr>
          </w:p>
        </w:tc>
        <w:tc>
          <w:tcPr>
            <w:tcW w:w="3209" w:type="dxa"/>
          </w:tcPr>
          <w:p w14:paraId="773E6602" w14:textId="77777777" w:rsidR="007405D7" w:rsidRPr="00FA1FB7" w:rsidRDefault="007405D7" w:rsidP="007211ED">
            <w:r w:rsidRPr="00FA1FB7">
              <w:t xml:space="preserve">Robert </w:t>
            </w:r>
            <w:proofErr w:type="spellStart"/>
            <w:r w:rsidRPr="00FA1FB7">
              <w:t>Fabek</w:t>
            </w:r>
            <w:proofErr w:type="spellEnd"/>
          </w:p>
          <w:p w14:paraId="2FDC48A6" w14:textId="77777777" w:rsidR="007405D7" w:rsidRPr="00FA1FB7" w:rsidRDefault="007405D7" w:rsidP="007211ED">
            <w:r w:rsidRPr="00FA1FB7">
              <w:t xml:space="preserve">Bruno </w:t>
            </w:r>
            <w:proofErr w:type="spellStart"/>
            <w:r w:rsidRPr="00FA1FB7">
              <w:t>Židov</w:t>
            </w:r>
            <w:proofErr w:type="spellEnd"/>
          </w:p>
          <w:p w14:paraId="30DBCDC4" w14:textId="77777777" w:rsidR="007405D7" w:rsidRPr="00FA1FB7" w:rsidRDefault="007405D7" w:rsidP="007211ED">
            <w:r w:rsidRPr="00FA1FB7">
              <w:t xml:space="preserve">Margareta </w:t>
            </w:r>
            <w:proofErr w:type="spellStart"/>
            <w:r w:rsidRPr="00FA1FB7">
              <w:t>Zidar</w:t>
            </w:r>
            <w:proofErr w:type="spellEnd"/>
          </w:p>
          <w:p w14:paraId="7B719A49" w14:textId="77777777" w:rsidR="007405D7" w:rsidRPr="00FA1FB7" w:rsidRDefault="007405D7" w:rsidP="007211ED">
            <w:proofErr w:type="spellStart"/>
            <w:r w:rsidRPr="00FA1FB7">
              <w:t>Jadranka</w:t>
            </w:r>
            <w:proofErr w:type="spellEnd"/>
            <w:r w:rsidRPr="00FA1FB7">
              <w:t xml:space="preserve"> Maras</w:t>
            </w:r>
          </w:p>
          <w:p w14:paraId="5038EAAA" w14:textId="77777777" w:rsidR="007405D7" w:rsidRPr="00FA1FB7" w:rsidRDefault="007405D7" w:rsidP="007211ED">
            <w:proofErr w:type="spellStart"/>
            <w:r w:rsidRPr="00FA1FB7">
              <w:t>Šimun</w:t>
            </w:r>
            <w:proofErr w:type="spellEnd"/>
            <w:r w:rsidRPr="00FA1FB7">
              <w:t xml:space="preserve"> </w:t>
            </w:r>
            <w:proofErr w:type="spellStart"/>
            <w:r w:rsidRPr="00FA1FB7">
              <w:t>Lončarević</w:t>
            </w:r>
            <w:proofErr w:type="spellEnd"/>
          </w:p>
        </w:tc>
      </w:tr>
      <w:tr w:rsidR="007405D7" w:rsidRPr="00242C9A" w14:paraId="09A43797" w14:textId="77777777" w:rsidTr="007211ED">
        <w:tc>
          <w:tcPr>
            <w:tcW w:w="1229" w:type="dxa"/>
          </w:tcPr>
          <w:p w14:paraId="4012DD69" w14:textId="77777777" w:rsidR="007405D7" w:rsidRPr="00242C9A" w:rsidRDefault="007405D7" w:rsidP="007211ED">
            <w:pPr>
              <w:jc w:val="right"/>
            </w:pPr>
          </w:p>
        </w:tc>
        <w:tc>
          <w:tcPr>
            <w:tcW w:w="3024" w:type="dxa"/>
          </w:tcPr>
          <w:p w14:paraId="2EC4D099" w14:textId="77777777" w:rsidR="007405D7" w:rsidRPr="00242C9A" w:rsidRDefault="007405D7" w:rsidP="007211ED"/>
        </w:tc>
        <w:tc>
          <w:tcPr>
            <w:tcW w:w="283" w:type="dxa"/>
          </w:tcPr>
          <w:p w14:paraId="4F83540C" w14:textId="77777777" w:rsidR="007405D7" w:rsidRPr="00242C9A" w:rsidRDefault="007405D7" w:rsidP="007211ED"/>
        </w:tc>
        <w:tc>
          <w:tcPr>
            <w:tcW w:w="1981" w:type="dxa"/>
          </w:tcPr>
          <w:p w14:paraId="7C3C41B9" w14:textId="77777777" w:rsidR="007405D7" w:rsidRPr="00FA1FB7" w:rsidRDefault="007405D7" w:rsidP="007211ED">
            <w:pPr>
              <w:jc w:val="right"/>
            </w:pPr>
          </w:p>
        </w:tc>
        <w:tc>
          <w:tcPr>
            <w:tcW w:w="3209" w:type="dxa"/>
          </w:tcPr>
          <w:p w14:paraId="2EB24F98" w14:textId="77777777" w:rsidR="007405D7" w:rsidRPr="00FA1FB7" w:rsidRDefault="007405D7" w:rsidP="007211ED"/>
        </w:tc>
      </w:tr>
      <w:tr w:rsidR="007405D7" w:rsidRPr="00242C9A" w14:paraId="11758339" w14:textId="77777777" w:rsidTr="007211ED">
        <w:tc>
          <w:tcPr>
            <w:tcW w:w="1229" w:type="dxa"/>
          </w:tcPr>
          <w:p w14:paraId="7BF54643" w14:textId="77777777" w:rsidR="007405D7" w:rsidRPr="00242C9A" w:rsidRDefault="007405D7" w:rsidP="007211ED">
            <w:pPr>
              <w:jc w:val="right"/>
            </w:pPr>
          </w:p>
        </w:tc>
        <w:tc>
          <w:tcPr>
            <w:tcW w:w="3024" w:type="dxa"/>
          </w:tcPr>
          <w:p w14:paraId="0B957134" w14:textId="77777777" w:rsidR="007405D7" w:rsidRPr="00242C9A" w:rsidRDefault="007405D7" w:rsidP="007211ED"/>
        </w:tc>
        <w:tc>
          <w:tcPr>
            <w:tcW w:w="283" w:type="dxa"/>
          </w:tcPr>
          <w:p w14:paraId="7F248AEA" w14:textId="77777777" w:rsidR="007405D7" w:rsidRPr="00242C9A" w:rsidRDefault="007405D7" w:rsidP="007211ED"/>
        </w:tc>
        <w:tc>
          <w:tcPr>
            <w:tcW w:w="1981" w:type="dxa"/>
          </w:tcPr>
          <w:p w14:paraId="37F22799" w14:textId="77777777" w:rsidR="007405D7" w:rsidRPr="00FA1FB7" w:rsidRDefault="007405D7" w:rsidP="007211ED">
            <w:pPr>
              <w:jc w:val="right"/>
            </w:pPr>
          </w:p>
        </w:tc>
        <w:tc>
          <w:tcPr>
            <w:tcW w:w="3209" w:type="dxa"/>
          </w:tcPr>
          <w:p w14:paraId="5FE5E455" w14:textId="77777777" w:rsidR="007405D7" w:rsidRPr="00FA1FB7" w:rsidRDefault="007405D7" w:rsidP="007211ED"/>
        </w:tc>
      </w:tr>
    </w:tbl>
    <w:p w14:paraId="6437DC39" w14:textId="77777777" w:rsidR="007405D7" w:rsidRPr="00242C9A" w:rsidRDefault="007405D7" w:rsidP="007405D7"/>
    <w:p w14:paraId="4E087197" w14:textId="77777777" w:rsidR="007405D7" w:rsidRPr="00242C9A" w:rsidRDefault="007405D7" w:rsidP="007405D7"/>
    <w:p w14:paraId="34FA8380" w14:textId="77777777" w:rsidR="007405D7" w:rsidRPr="00242C9A" w:rsidRDefault="007405D7" w:rsidP="007405D7"/>
    <w:p w14:paraId="09939095" w14:textId="77777777" w:rsidR="007405D7" w:rsidRPr="00242C9A" w:rsidRDefault="007405D7" w:rsidP="007405D7"/>
    <w:p w14:paraId="7D1E57C0" w14:textId="77777777" w:rsidR="007405D7" w:rsidRPr="00242C9A" w:rsidRDefault="007405D7" w:rsidP="007405D7"/>
    <w:p w14:paraId="101966BA" w14:textId="77777777" w:rsidR="007405D7" w:rsidRPr="00242C9A" w:rsidRDefault="007405D7" w:rsidP="007405D7"/>
    <w:sdt>
      <w:sdtPr>
        <w:rPr>
          <w:rFonts w:asciiTheme="minorHAnsi" w:eastAsiaTheme="minorEastAsia" w:hAnsiTheme="minorHAnsi" w:cstheme="minorBidi"/>
          <w:color w:val="auto"/>
          <w:sz w:val="17"/>
          <w:szCs w:val="17"/>
          <w:lang w:eastAsia="ja-JP"/>
        </w:rPr>
        <w:id w:val="-1908224539"/>
        <w:docPartObj>
          <w:docPartGallery w:val="Table of Contents"/>
          <w:docPartUnique/>
        </w:docPartObj>
      </w:sdtPr>
      <w:sdtEndPr>
        <w:rPr>
          <w:rFonts w:ascii="Times New Roman" w:eastAsia="Times New Roman" w:hAnsi="Times New Roman" w:cs="Times New Roman"/>
          <w:b/>
          <w:bCs/>
          <w:sz w:val="24"/>
          <w:szCs w:val="24"/>
          <w:lang w:eastAsia="hr-HR"/>
        </w:rPr>
      </w:sdtEndPr>
      <w:sdtContent>
        <w:p w14:paraId="3986985B" w14:textId="77777777" w:rsidR="007405D7" w:rsidRPr="00242C9A" w:rsidRDefault="007405D7" w:rsidP="007405D7">
          <w:pPr>
            <w:pStyle w:val="TOCNaslov"/>
            <w:numPr>
              <w:ilvl w:val="0"/>
              <w:numId w:val="0"/>
            </w:numPr>
            <w:ind w:left="432" w:hanging="432"/>
          </w:pPr>
          <w:r w:rsidRPr="001A602D">
            <w:t>Sadržaj</w:t>
          </w:r>
        </w:p>
        <w:p w14:paraId="7B8FAA08" w14:textId="77777777" w:rsidR="007405D7" w:rsidRPr="00242C9A" w:rsidRDefault="007405D7" w:rsidP="007405D7">
          <w:pPr>
            <w:rPr>
              <w:lang w:eastAsia="en-US"/>
            </w:rPr>
          </w:pPr>
        </w:p>
        <w:p w14:paraId="517ADFFA" w14:textId="77777777" w:rsidR="007405D7" w:rsidRDefault="007405D7" w:rsidP="007405D7">
          <w:pPr>
            <w:pStyle w:val="Sadraj1"/>
            <w:tabs>
              <w:tab w:val="right" w:leader="dot" w:pos="9350"/>
            </w:tabs>
            <w:rPr>
              <w:rFonts w:asciiTheme="minorHAnsi" w:hAnsiTheme="minorHAnsi"/>
              <w:noProof/>
              <w:sz w:val="22"/>
              <w:szCs w:val="22"/>
              <w:lang w:val="hr-BA" w:eastAsia="hr-BA"/>
            </w:rPr>
          </w:pPr>
          <w:r w:rsidRPr="00242C9A">
            <w:fldChar w:fldCharType="begin"/>
          </w:r>
          <w:r w:rsidRPr="00242C9A">
            <w:instrText xml:space="preserve"> TOC \o "1-2" \h \z \u </w:instrText>
          </w:r>
          <w:r w:rsidRPr="00242C9A">
            <w:fldChar w:fldCharType="separate"/>
          </w:r>
          <w:hyperlink w:anchor="_Toc117673724" w:history="1">
            <w:r w:rsidRPr="0073152F">
              <w:rPr>
                <w:rStyle w:val="Hiperveza"/>
                <w:noProof/>
              </w:rPr>
              <w:t>Sažetak</w:t>
            </w:r>
            <w:r>
              <w:rPr>
                <w:noProof/>
                <w:webHidden/>
              </w:rPr>
              <w:tab/>
            </w:r>
            <w:r>
              <w:rPr>
                <w:noProof/>
                <w:webHidden/>
              </w:rPr>
              <w:fldChar w:fldCharType="begin"/>
            </w:r>
            <w:r>
              <w:rPr>
                <w:noProof/>
                <w:webHidden/>
              </w:rPr>
              <w:instrText xml:space="preserve"> PAGEREF _Toc117673724 \h </w:instrText>
            </w:r>
            <w:r>
              <w:rPr>
                <w:noProof/>
                <w:webHidden/>
              </w:rPr>
            </w:r>
            <w:r>
              <w:rPr>
                <w:noProof/>
                <w:webHidden/>
              </w:rPr>
              <w:fldChar w:fldCharType="separate"/>
            </w:r>
            <w:r>
              <w:rPr>
                <w:noProof/>
                <w:webHidden/>
              </w:rPr>
              <w:t>4</w:t>
            </w:r>
            <w:r>
              <w:rPr>
                <w:noProof/>
                <w:webHidden/>
              </w:rPr>
              <w:fldChar w:fldCharType="end"/>
            </w:r>
          </w:hyperlink>
        </w:p>
        <w:p w14:paraId="71EF6963" w14:textId="77777777" w:rsidR="007405D7" w:rsidRDefault="007405D7" w:rsidP="007405D7">
          <w:pPr>
            <w:pStyle w:val="Sadraj1"/>
            <w:tabs>
              <w:tab w:val="left" w:pos="340"/>
              <w:tab w:val="right" w:leader="dot" w:pos="9350"/>
            </w:tabs>
            <w:rPr>
              <w:rFonts w:asciiTheme="minorHAnsi" w:hAnsiTheme="minorHAnsi"/>
              <w:noProof/>
              <w:sz w:val="22"/>
              <w:szCs w:val="22"/>
              <w:lang w:val="hr-BA" w:eastAsia="hr-BA"/>
            </w:rPr>
          </w:pPr>
          <w:hyperlink w:anchor="_Toc117673725" w:history="1">
            <w:r w:rsidRPr="0073152F">
              <w:rPr>
                <w:rStyle w:val="Hiperveza"/>
                <w:noProof/>
              </w:rPr>
              <w:t>1</w:t>
            </w:r>
            <w:r>
              <w:rPr>
                <w:rFonts w:asciiTheme="minorHAnsi" w:hAnsiTheme="minorHAnsi"/>
                <w:noProof/>
                <w:sz w:val="22"/>
                <w:szCs w:val="22"/>
                <w:lang w:val="hr-BA" w:eastAsia="hr-BA"/>
              </w:rPr>
              <w:tab/>
            </w:r>
            <w:r w:rsidRPr="0073152F">
              <w:rPr>
                <w:rStyle w:val="Hiperveza"/>
                <w:noProof/>
              </w:rPr>
              <w:t>Uvod</w:t>
            </w:r>
            <w:r>
              <w:rPr>
                <w:noProof/>
                <w:webHidden/>
              </w:rPr>
              <w:tab/>
            </w:r>
            <w:r>
              <w:rPr>
                <w:noProof/>
                <w:webHidden/>
              </w:rPr>
              <w:fldChar w:fldCharType="begin"/>
            </w:r>
            <w:r>
              <w:rPr>
                <w:noProof/>
                <w:webHidden/>
              </w:rPr>
              <w:instrText xml:space="preserve"> PAGEREF _Toc117673725 \h </w:instrText>
            </w:r>
            <w:r>
              <w:rPr>
                <w:noProof/>
                <w:webHidden/>
              </w:rPr>
            </w:r>
            <w:r>
              <w:rPr>
                <w:noProof/>
                <w:webHidden/>
              </w:rPr>
              <w:fldChar w:fldCharType="separate"/>
            </w:r>
            <w:r>
              <w:rPr>
                <w:noProof/>
                <w:webHidden/>
              </w:rPr>
              <w:t>5</w:t>
            </w:r>
            <w:r>
              <w:rPr>
                <w:noProof/>
                <w:webHidden/>
              </w:rPr>
              <w:fldChar w:fldCharType="end"/>
            </w:r>
          </w:hyperlink>
        </w:p>
        <w:p w14:paraId="08AAE691" w14:textId="77777777" w:rsidR="007405D7" w:rsidRDefault="007405D7" w:rsidP="007405D7">
          <w:pPr>
            <w:pStyle w:val="Sadraj1"/>
            <w:tabs>
              <w:tab w:val="left" w:pos="340"/>
              <w:tab w:val="right" w:leader="dot" w:pos="9350"/>
            </w:tabs>
            <w:rPr>
              <w:rFonts w:asciiTheme="minorHAnsi" w:hAnsiTheme="minorHAnsi"/>
              <w:noProof/>
              <w:sz w:val="22"/>
              <w:szCs w:val="22"/>
              <w:lang w:val="hr-BA" w:eastAsia="hr-BA"/>
            </w:rPr>
          </w:pPr>
          <w:hyperlink w:anchor="_Toc117673726" w:history="1">
            <w:r w:rsidRPr="0073152F">
              <w:rPr>
                <w:rStyle w:val="Hiperveza"/>
                <w:noProof/>
              </w:rPr>
              <w:t>2</w:t>
            </w:r>
            <w:r>
              <w:rPr>
                <w:rFonts w:asciiTheme="minorHAnsi" w:hAnsiTheme="minorHAnsi"/>
                <w:noProof/>
                <w:sz w:val="22"/>
                <w:szCs w:val="22"/>
                <w:lang w:val="hr-BA" w:eastAsia="hr-BA"/>
              </w:rPr>
              <w:tab/>
            </w:r>
            <w:r w:rsidRPr="0073152F">
              <w:rPr>
                <w:rStyle w:val="Hiperveza"/>
                <w:noProof/>
              </w:rPr>
              <w:t>Analiza potrošnje energije u zgradarstvu</w:t>
            </w:r>
            <w:r>
              <w:rPr>
                <w:noProof/>
                <w:webHidden/>
              </w:rPr>
              <w:tab/>
            </w:r>
            <w:r>
              <w:rPr>
                <w:noProof/>
                <w:webHidden/>
              </w:rPr>
              <w:fldChar w:fldCharType="begin"/>
            </w:r>
            <w:r>
              <w:rPr>
                <w:noProof/>
                <w:webHidden/>
              </w:rPr>
              <w:instrText xml:space="preserve"> PAGEREF _Toc117673726 \h </w:instrText>
            </w:r>
            <w:r>
              <w:rPr>
                <w:noProof/>
                <w:webHidden/>
              </w:rPr>
            </w:r>
            <w:r>
              <w:rPr>
                <w:noProof/>
                <w:webHidden/>
              </w:rPr>
              <w:fldChar w:fldCharType="separate"/>
            </w:r>
            <w:r>
              <w:rPr>
                <w:noProof/>
                <w:webHidden/>
              </w:rPr>
              <w:t>7</w:t>
            </w:r>
            <w:r>
              <w:rPr>
                <w:noProof/>
                <w:webHidden/>
              </w:rPr>
              <w:fldChar w:fldCharType="end"/>
            </w:r>
          </w:hyperlink>
        </w:p>
        <w:p w14:paraId="1F5BF5DC" w14:textId="77777777" w:rsidR="007405D7" w:rsidRDefault="007405D7" w:rsidP="007405D7">
          <w:pPr>
            <w:pStyle w:val="Sadraj2"/>
            <w:tabs>
              <w:tab w:val="left" w:pos="660"/>
              <w:tab w:val="right" w:leader="dot" w:pos="9350"/>
            </w:tabs>
            <w:rPr>
              <w:rFonts w:asciiTheme="minorHAnsi" w:hAnsiTheme="minorHAnsi"/>
              <w:noProof/>
              <w:sz w:val="22"/>
              <w:szCs w:val="22"/>
              <w:lang w:val="hr-BA" w:eastAsia="hr-BA"/>
            </w:rPr>
          </w:pPr>
          <w:hyperlink w:anchor="_Toc117673727" w:history="1">
            <w:r w:rsidRPr="0073152F">
              <w:rPr>
                <w:rStyle w:val="Hiperveza"/>
                <w:noProof/>
              </w:rPr>
              <w:t>2.1</w:t>
            </w:r>
            <w:r>
              <w:rPr>
                <w:rFonts w:asciiTheme="minorHAnsi" w:hAnsiTheme="minorHAnsi"/>
                <w:noProof/>
                <w:sz w:val="22"/>
                <w:szCs w:val="22"/>
                <w:lang w:val="hr-BA" w:eastAsia="hr-BA"/>
              </w:rPr>
              <w:tab/>
            </w:r>
            <w:r w:rsidRPr="0073152F">
              <w:rPr>
                <w:rStyle w:val="Hiperveza"/>
                <w:noProof/>
              </w:rPr>
              <w:t>Analiza potrošnje na temelju ISGE baze podataka</w:t>
            </w:r>
            <w:r>
              <w:rPr>
                <w:noProof/>
                <w:webHidden/>
              </w:rPr>
              <w:tab/>
            </w:r>
            <w:r>
              <w:rPr>
                <w:noProof/>
                <w:webHidden/>
              </w:rPr>
              <w:fldChar w:fldCharType="begin"/>
            </w:r>
            <w:r>
              <w:rPr>
                <w:noProof/>
                <w:webHidden/>
              </w:rPr>
              <w:instrText xml:space="preserve"> PAGEREF _Toc117673727 \h </w:instrText>
            </w:r>
            <w:r>
              <w:rPr>
                <w:noProof/>
                <w:webHidden/>
              </w:rPr>
            </w:r>
            <w:r>
              <w:rPr>
                <w:noProof/>
                <w:webHidden/>
              </w:rPr>
              <w:fldChar w:fldCharType="separate"/>
            </w:r>
            <w:r>
              <w:rPr>
                <w:noProof/>
                <w:webHidden/>
              </w:rPr>
              <w:t>7</w:t>
            </w:r>
            <w:r>
              <w:rPr>
                <w:noProof/>
                <w:webHidden/>
              </w:rPr>
              <w:fldChar w:fldCharType="end"/>
            </w:r>
          </w:hyperlink>
        </w:p>
        <w:p w14:paraId="25F3C0B5" w14:textId="77777777" w:rsidR="007405D7" w:rsidRDefault="007405D7" w:rsidP="007405D7">
          <w:pPr>
            <w:pStyle w:val="Sadraj2"/>
            <w:tabs>
              <w:tab w:val="left" w:pos="660"/>
              <w:tab w:val="right" w:leader="dot" w:pos="9350"/>
            </w:tabs>
            <w:rPr>
              <w:rFonts w:asciiTheme="minorHAnsi" w:hAnsiTheme="minorHAnsi"/>
              <w:noProof/>
              <w:sz w:val="22"/>
              <w:szCs w:val="22"/>
              <w:lang w:val="hr-BA" w:eastAsia="hr-BA"/>
            </w:rPr>
          </w:pPr>
          <w:hyperlink w:anchor="_Toc117673728" w:history="1">
            <w:r w:rsidRPr="0073152F">
              <w:rPr>
                <w:rStyle w:val="Hiperveza"/>
                <w:noProof/>
              </w:rPr>
              <w:t>2.2</w:t>
            </w:r>
            <w:r>
              <w:rPr>
                <w:rFonts w:asciiTheme="minorHAnsi" w:hAnsiTheme="minorHAnsi"/>
                <w:noProof/>
                <w:sz w:val="22"/>
                <w:szCs w:val="22"/>
                <w:lang w:val="hr-BA" w:eastAsia="hr-BA"/>
              </w:rPr>
              <w:tab/>
            </w:r>
            <w:r w:rsidRPr="0073152F">
              <w:rPr>
                <w:rStyle w:val="Hiperveza"/>
                <w:noProof/>
              </w:rPr>
              <w:t>Analiza potrošnje na temelju podataka Naručitelja</w:t>
            </w:r>
            <w:r>
              <w:rPr>
                <w:noProof/>
                <w:webHidden/>
              </w:rPr>
              <w:tab/>
            </w:r>
            <w:r>
              <w:rPr>
                <w:noProof/>
                <w:webHidden/>
              </w:rPr>
              <w:fldChar w:fldCharType="begin"/>
            </w:r>
            <w:r>
              <w:rPr>
                <w:noProof/>
                <w:webHidden/>
              </w:rPr>
              <w:instrText xml:space="preserve"> PAGEREF _Toc117673728 \h </w:instrText>
            </w:r>
            <w:r>
              <w:rPr>
                <w:noProof/>
                <w:webHidden/>
              </w:rPr>
            </w:r>
            <w:r>
              <w:rPr>
                <w:noProof/>
                <w:webHidden/>
              </w:rPr>
              <w:fldChar w:fldCharType="separate"/>
            </w:r>
            <w:r>
              <w:rPr>
                <w:noProof/>
                <w:webHidden/>
              </w:rPr>
              <w:t>12</w:t>
            </w:r>
            <w:r>
              <w:rPr>
                <w:noProof/>
                <w:webHidden/>
              </w:rPr>
              <w:fldChar w:fldCharType="end"/>
            </w:r>
          </w:hyperlink>
        </w:p>
        <w:p w14:paraId="133493AF" w14:textId="77777777" w:rsidR="007405D7" w:rsidRDefault="007405D7" w:rsidP="007405D7">
          <w:pPr>
            <w:pStyle w:val="Sadraj1"/>
            <w:tabs>
              <w:tab w:val="left" w:pos="340"/>
              <w:tab w:val="right" w:leader="dot" w:pos="9350"/>
            </w:tabs>
            <w:rPr>
              <w:rFonts w:asciiTheme="minorHAnsi" w:hAnsiTheme="minorHAnsi"/>
              <w:noProof/>
              <w:sz w:val="22"/>
              <w:szCs w:val="22"/>
              <w:lang w:val="hr-BA" w:eastAsia="hr-BA"/>
            </w:rPr>
          </w:pPr>
          <w:hyperlink w:anchor="_Toc117673729" w:history="1">
            <w:r w:rsidRPr="0073152F">
              <w:rPr>
                <w:rStyle w:val="Hiperveza"/>
                <w:noProof/>
              </w:rPr>
              <w:t>3</w:t>
            </w:r>
            <w:r>
              <w:rPr>
                <w:rFonts w:asciiTheme="minorHAnsi" w:hAnsiTheme="minorHAnsi"/>
                <w:noProof/>
                <w:sz w:val="22"/>
                <w:szCs w:val="22"/>
                <w:lang w:val="hr-BA" w:eastAsia="hr-BA"/>
              </w:rPr>
              <w:tab/>
            </w:r>
            <w:r w:rsidRPr="0073152F">
              <w:rPr>
                <w:rStyle w:val="Hiperveza"/>
                <w:noProof/>
              </w:rPr>
              <w:t>Analiza potrošnje energije u prometu</w:t>
            </w:r>
            <w:r>
              <w:rPr>
                <w:noProof/>
                <w:webHidden/>
              </w:rPr>
              <w:tab/>
            </w:r>
            <w:r>
              <w:rPr>
                <w:noProof/>
                <w:webHidden/>
              </w:rPr>
              <w:fldChar w:fldCharType="begin"/>
            </w:r>
            <w:r>
              <w:rPr>
                <w:noProof/>
                <w:webHidden/>
              </w:rPr>
              <w:instrText xml:space="preserve"> PAGEREF _Toc117673729 \h </w:instrText>
            </w:r>
            <w:r>
              <w:rPr>
                <w:noProof/>
                <w:webHidden/>
              </w:rPr>
            </w:r>
            <w:r>
              <w:rPr>
                <w:noProof/>
                <w:webHidden/>
              </w:rPr>
              <w:fldChar w:fldCharType="separate"/>
            </w:r>
            <w:r>
              <w:rPr>
                <w:noProof/>
                <w:webHidden/>
              </w:rPr>
              <w:t>16</w:t>
            </w:r>
            <w:r>
              <w:rPr>
                <w:noProof/>
                <w:webHidden/>
              </w:rPr>
              <w:fldChar w:fldCharType="end"/>
            </w:r>
          </w:hyperlink>
        </w:p>
        <w:p w14:paraId="63124F54" w14:textId="77777777" w:rsidR="007405D7" w:rsidRDefault="007405D7" w:rsidP="007405D7">
          <w:pPr>
            <w:pStyle w:val="Sadraj1"/>
            <w:tabs>
              <w:tab w:val="left" w:pos="340"/>
              <w:tab w:val="right" w:leader="dot" w:pos="9350"/>
            </w:tabs>
            <w:rPr>
              <w:rFonts w:asciiTheme="minorHAnsi" w:hAnsiTheme="minorHAnsi"/>
              <w:noProof/>
              <w:sz w:val="22"/>
              <w:szCs w:val="22"/>
              <w:lang w:val="hr-BA" w:eastAsia="hr-BA"/>
            </w:rPr>
          </w:pPr>
          <w:hyperlink w:anchor="_Toc117673730" w:history="1">
            <w:r w:rsidRPr="0073152F">
              <w:rPr>
                <w:rStyle w:val="Hiperveza"/>
                <w:noProof/>
              </w:rPr>
              <w:t>4</w:t>
            </w:r>
            <w:r>
              <w:rPr>
                <w:rFonts w:asciiTheme="minorHAnsi" w:hAnsiTheme="minorHAnsi"/>
                <w:noProof/>
                <w:sz w:val="22"/>
                <w:szCs w:val="22"/>
                <w:lang w:val="hr-BA" w:eastAsia="hr-BA"/>
              </w:rPr>
              <w:tab/>
            </w:r>
            <w:r w:rsidRPr="0073152F">
              <w:rPr>
                <w:rStyle w:val="Hiperveza"/>
                <w:noProof/>
              </w:rPr>
              <w:t>Analiza potrošnje javne rasvjete</w:t>
            </w:r>
            <w:r>
              <w:rPr>
                <w:noProof/>
                <w:webHidden/>
              </w:rPr>
              <w:tab/>
            </w:r>
            <w:r>
              <w:rPr>
                <w:noProof/>
                <w:webHidden/>
              </w:rPr>
              <w:fldChar w:fldCharType="begin"/>
            </w:r>
            <w:r>
              <w:rPr>
                <w:noProof/>
                <w:webHidden/>
              </w:rPr>
              <w:instrText xml:space="preserve"> PAGEREF _Toc117673730 \h </w:instrText>
            </w:r>
            <w:r>
              <w:rPr>
                <w:noProof/>
                <w:webHidden/>
              </w:rPr>
            </w:r>
            <w:r>
              <w:rPr>
                <w:noProof/>
                <w:webHidden/>
              </w:rPr>
              <w:fldChar w:fldCharType="separate"/>
            </w:r>
            <w:r>
              <w:rPr>
                <w:noProof/>
                <w:webHidden/>
              </w:rPr>
              <w:t>17</w:t>
            </w:r>
            <w:r>
              <w:rPr>
                <w:noProof/>
                <w:webHidden/>
              </w:rPr>
              <w:fldChar w:fldCharType="end"/>
            </w:r>
          </w:hyperlink>
        </w:p>
        <w:p w14:paraId="507A308B" w14:textId="77777777" w:rsidR="007405D7" w:rsidRDefault="007405D7" w:rsidP="007405D7">
          <w:pPr>
            <w:pStyle w:val="Sadraj1"/>
            <w:tabs>
              <w:tab w:val="left" w:pos="660"/>
              <w:tab w:val="right" w:leader="dot" w:pos="9350"/>
            </w:tabs>
            <w:rPr>
              <w:rFonts w:asciiTheme="minorHAnsi" w:hAnsiTheme="minorHAnsi"/>
              <w:noProof/>
              <w:sz w:val="22"/>
              <w:szCs w:val="22"/>
              <w:lang w:val="hr-BA" w:eastAsia="hr-BA"/>
            </w:rPr>
          </w:pPr>
          <w:hyperlink w:anchor="_Toc117673731" w:history="1">
            <w:r w:rsidRPr="0073152F">
              <w:rPr>
                <w:rStyle w:val="Hiperveza"/>
                <w:noProof/>
              </w:rPr>
              <w:t>5</w:t>
            </w:r>
            <w:r>
              <w:rPr>
                <w:rFonts w:asciiTheme="minorHAnsi" w:hAnsiTheme="minorHAnsi"/>
                <w:noProof/>
                <w:sz w:val="22"/>
                <w:szCs w:val="22"/>
                <w:lang w:val="hr-BA" w:eastAsia="hr-BA"/>
              </w:rPr>
              <w:tab/>
            </w:r>
            <w:r w:rsidRPr="0073152F">
              <w:rPr>
                <w:rStyle w:val="Hiperveza"/>
                <w:noProof/>
              </w:rPr>
              <w:t>Planirane mjere energetske učinkovitosti</w:t>
            </w:r>
            <w:r>
              <w:rPr>
                <w:noProof/>
                <w:webHidden/>
              </w:rPr>
              <w:tab/>
            </w:r>
            <w:r>
              <w:rPr>
                <w:noProof/>
                <w:webHidden/>
              </w:rPr>
              <w:fldChar w:fldCharType="begin"/>
            </w:r>
            <w:r>
              <w:rPr>
                <w:noProof/>
                <w:webHidden/>
              </w:rPr>
              <w:instrText xml:space="preserve"> PAGEREF _Toc117673731 \h </w:instrText>
            </w:r>
            <w:r>
              <w:rPr>
                <w:noProof/>
                <w:webHidden/>
              </w:rPr>
            </w:r>
            <w:r>
              <w:rPr>
                <w:noProof/>
                <w:webHidden/>
              </w:rPr>
              <w:fldChar w:fldCharType="separate"/>
            </w:r>
            <w:r>
              <w:rPr>
                <w:noProof/>
                <w:webHidden/>
              </w:rPr>
              <w:t>18</w:t>
            </w:r>
            <w:r>
              <w:rPr>
                <w:noProof/>
                <w:webHidden/>
              </w:rPr>
              <w:fldChar w:fldCharType="end"/>
            </w:r>
          </w:hyperlink>
        </w:p>
        <w:p w14:paraId="7AA514F7" w14:textId="77777777" w:rsidR="007405D7" w:rsidRDefault="007405D7" w:rsidP="007405D7">
          <w:pPr>
            <w:pStyle w:val="Sadraj2"/>
            <w:tabs>
              <w:tab w:val="left" w:pos="660"/>
              <w:tab w:val="right" w:leader="dot" w:pos="9350"/>
            </w:tabs>
            <w:rPr>
              <w:rFonts w:asciiTheme="minorHAnsi" w:hAnsiTheme="minorHAnsi"/>
              <w:noProof/>
              <w:sz w:val="22"/>
              <w:szCs w:val="22"/>
              <w:lang w:val="hr-BA" w:eastAsia="hr-BA"/>
            </w:rPr>
          </w:pPr>
          <w:hyperlink w:anchor="_Toc117673732" w:history="1">
            <w:r w:rsidRPr="0073152F">
              <w:rPr>
                <w:rStyle w:val="Hiperveza"/>
                <w:noProof/>
              </w:rPr>
              <w:t>5.1</w:t>
            </w:r>
            <w:r>
              <w:rPr>
                <w:rFonts w:asciiTheme="minorHAnsi" w:hAnsiTheme="minorHAnsi"/>
                <w:noProof/>
                <w:sz w:val="22"/>
                <w:szCs w:val="22"/>
                <w:lang w:val="hr-BA" w:eastAsia="hr-BA"/>
              </w:rPr>
              <w:tab/>
            </w:r>
            <w:r w:rsidRPr="0073152F">
              <w:rPr>
                <w:rStyle w:val="Hiperveza"/>
                <w:noProof/>
              </w:rPr>
              <w:t>Mjere energetske učinkovitosti u zgradarstvu</w:t>
            </w:r>
            <w:r>
              <w:rPr>
                <w:noProof/>
                <w:webHidden/>
              </w:rPr>
              <w:tab/>
            </w:r>
            <w:r>
              <w:rPr>
                <w:noProof/>
                <w:webHidden/>
              </w:rPr>
              <w:fldChar w:fldCharType="begin"/>
            </w:r>
            <w:r>
              <w:rPr>
                <w:noProof/>
                <w:webHidden/>
              </w:rPr>
              <w:instrText xml:space="preserve"> PAGEREF _Toc117673732 \h </w:instrText>
            </w:r>
            <w:r>
              <w:rPr>
                <w:noProof/>
                <w:webHidden/>
              </w:rPr>
            </w:r>
            <w:r>
              <w:rPr>
                <w:noProof/>
                <w:webHidden/>
              </w:rPr>
              <w:fldChar w:fldCharType="separate"/>
            </w:r>
            <w:r>
              <w:rPr>
                <w:noProof/>
                <w:webHidden/>
              </w:rPr>
              <w:t>19</w:t>
            </w:r>
            <w:r>
              <w:rPr>
                <w:noProof/>
                <w:webHidden/>
              </w:rPr>
              <w:fldChar w:fldCharType="end"/>
            </w:r>
          </w:hyperlink>
        </w:p>
        <w:p w14:paraId="2A224B15" w14:textId="77777777" w:rsidR="007405D7" w:rsidRDefault="007405D7" w:rsidP="007405D7">
          <w:pPr>
            <w:pStyle w:val="Sadraj2"/>
            <w:tabs>
              <w:tab w:val="left" w:pos="880"/>
              <w:tab w:val="right" w:leader="dot" w:pos="9350"/>
            </w:tabs>
            <w:rPr>
              <w:rFonts w:asciiTheme="minorHAnsi" w:hAnsiTheme="minorHAnsi"/>
              <w:noProof/>
              <w:sz w:val="22"/>
              <w:szCs w:val="22"/>
              <w:lang w:val="hr-BA" w:eastAsia="hr-BA"/>
            </w:rPr>
          </w:pPr>
          <w:hyperlink w:anchor="_Toc117673733" w:history="1">
            <w:r w:rsidRPr="0073152F">
              <w:rPr>
                <w:rStyle w:val="Hiperveza"/>
                <w:noProof/>
              </w:rPr>
              <w:t>5.2</w:t>
            </w:r>
            <w:r>
              <w:rPr>
                <w:rFonts w:asciiTheme="minorHAnsi" w:hAnsiTheme="minorHAnsi"/>
                <w:noProof/>
                <w:sz w:val="22"/>
                <w:szCs w:val="22"/>
                <w:lang w:val="hr-BA" w:eastAsia="hr-BA"/>
              </w:rPr>
              <w:tab/>
            </w:r>
            <w:r w:rsidRPr="0073152F">
              <w:rPr>
                <w:rStyle w:val="Hiperveza"/>
                <w:noProof/>
              </w:rPr>
              <w:t>Mjere energetske učinkovitosti u prometu</w:t>
            </w:r>
            <w:r>
              <w:rPr>
                <w:noProof/>
                <w:webHidden/>
              </w:rPr>
              <w:tab/>
            </w:r>
            <w:r>
              <w:rPr>
                <w:noProof/>
                <w:webHidden/>
              </w:rPr>
              <w:fldChar w:fldCharType="begin"/>
            </w:r>
            <w:r>
              <w:rPr>
                <w:noProof/>
                <w:webHidden/>
              </w:rPr>
              <w:instrText xml:space="preserve"> PAGEREF _Toc117673733 \h </w:instrText>
            </w:r>
            <w:r>
              <w:rPr>
                <w:noProof/>
                <w:webHidden/>
              </w:rPr>
            </w:r>
            <w:r>
              <w:rPr>
                <w:noProof/>
                <w:webHidden/>
              </w:rPr>
              <w:fldChar w:fldCharType="separate"/>
            </w:r>
            <w:r>
              <w:rPr>
                <w:noProof/>
                <w:webHidden/>
              </w:rPr>
              <w:t>26</w:t>
            </w:r>
            <w:r>
              <w:rPr>
                <w:noProof/>
                <w:webHidden/>
              </w:rPr>
              <w:fldChar w:fldCharType="end"/>
            </w:r>
          </w:hyperlink>
        </w:p>
        <w:p w14:paraId="00A72825" w14:textId="77777777" w:rsidR="007405D7" w:rsidRDefault="007405D7" w:rsidP="007405D7">
          <w:pPr>
            <w:pStyle w:val="Sadraj2"/>
            <w:tabs>
              <w:tab w:val="left" w:pos="880"/>
              <w:tab w:val="right" w:leader="dot" w:pos="9350"/>
            </w:tabs>
            <w:rPr>
              <w:rFonts w:asciiTheme="minorHAnsi" w:hAnsiTheme="minorHAnsi"/>
              <w:noProof/>
              <w:sz w:val="22"/>
              <w:szCs w:val="22"/>
              <w:lang w:val="hr-BA" w:eastAsia="hr-BA"/>
            </w:rPr>
          </w:pPr>
          <w:hyperlink w:anchor="_Toc117673734" w:history="1">
            <w:r w:rsidRPr="0073152F">
              <w:rPr>
                <w:rStyle w:val="Hiperveza"/>
                <w:noProof/>
              </w:rPr>
              <w:t>5.3</w:t>
            </w:r>
            <w:r>
              <w:rPr>
                <w:rFonts w:asciiTheme="minorHAnsi" w:hAnsiTheme="minorHAnsi"/>
                <w:noProof/>
                <w:sz w:val="22"/>
                <w:szCs w:val="22"/>
                <w:lang w:val="hr-BA" w:eastAsia="hr-BA"/>
              </w:rPr>
              <w:tab/>
            </w:r>
            <w:r w:rsidRPr="0073152F">
              <w:rPr>
                <w:rStyle w:val="Hiperveza"/>
                <w:noProof/>
              </w:rPr>
              <w:t>Mjere energetske učinkovitosti u javnoj rasvjeti</w:t>
            </w:r>
            <w:r>
              <w:rPr>
                <w:noProof/>
                <w:webHidden/>
              </w:rPr>
              <w:tab/>
            </w:r>
            <w:r>
              <w:rPr>
                <w:noProof/>
                <w:webHidden/>
              </w:rPr>
              <w:fldChar w:fldCharType="begin"/>
            </w:r>
            <w:r>
              <w:rPr>
                <w:noProof/>
                <w:webHidden/>
              </w:rPr>
              <w:instrText xml:space="preserve"> PAGEREF _Toc117673734 \h </w:instrText>
            </w:r>
            <w:r>
              <w:rPr>
                <w:noProof/>
                <w:webHidden/>
              </w:rPr>
            </w:r>
            <w:r>
              <w:rPr>
                <w:noProof/>
                <w:webHidden/>
              </w:rPr>
              <w:fldChar w:fldCharType="separate"/>
            </w:r>
            <w:r>
              <w:rPr>
                <w:noProof/>
                <w:webHidden/>
              </w:rPr>
              <w:t>26</w:t>
            </w:r>
            <w:r>
              <w:rPr>
                <w:noProof/>
                <w:webHidden/>
              </w:rPr>
              <w:fldChar w:fldCharType="end"/>
            </w:r>
          </w:hyperlink>
        </w:p>
        <w:p w14:paraId="27BBB9CE" w14:textId="77777777" w:rsidR="007405D7" w:rsidRDefault="007405D7" w:rsidP="007405D7">
          <w:pPr>
            <w:pStyle w:val="Sadraj2"/>
            <w:tabs>
              <w:tab w:val="left" w:pos="880"/>
              <w:tab w:val="right" w:leader="dot" w:pos="9350"/>
            </w:tabs>
            <w:rPr>
              <w:rFonts w:asciiTheme="minorHAnsi" w:hAnsiTheme="minorHAnsi"/>
              <w:noProof/>
              <w:sz w:val="22"/>
              <w:szCs w:val="22"/>
              <w:lang w:val="hr-BA" w:eastAsia="hr-BA"/>
            </w:rPr>
          </w:pPr>
          <w:hyperlink w:anchor="_Toc117673735" w:history="1">
            <w:r w:rsidRPr="0073152F">
              <w:rPr>
                <w:rStyle w:val="Hiperveza"/>
                <w:noProof/>
              </w:rPr>
              <w:t>5.4</w:t>
            </w:r>
            <w:r>
              <w:rPr>
                <w:rFonts w:asciiTheme="minorHAnsi" w:hAnsiTheme="minorHAnsi"/>
                <w:noProof/>
                <w:sz w:val="22"/>
                <w:szCs w:val="22"/>
                <w:lang w:val="hr-BA" w:eastAsia="hr-BA"/>
              </w:rPr>
              <w:tab/>
            </w:r>
            <w:r w:rsidRPr="0073152F">
              <w:rPr>
                <w:rStyle w:val="Hiperveza"/>
                <w:noProof/>
              </w:rPr>
              <w:t>Ostale mjere energetske učinkovitosti</w:t>
            </w:r>
            <w:r>
              <w:rPr>
                <w:noProof/>
                <w:webHidden/>
              </w:rPr>
              <w:tab/>
            </w:r>
            <w:r>
              <w:rPr>
                <w:noProof/>
                <w:webHidden/>
              </w:rPr>
              <w:fldChar w:fldCharType="begin"/>
            </w:r>
            <w:r>
              <w:rPr>
                <w:noProof/>
                <w:webHidden/>
              </w:rPr>
              <w:instrText xml:space="preserve"> PAGEREF _Toc117673735 \h </w:instrText>
            </w:r>
            <w:r>
              <w:rPr>
                <w:noProof/>
                <w:webHidden/>
              </w:rPr>
            </w:r>
            <w:r>
              <w:rPr>
                <w:noProof/>
                <w:webHidden/>
              </w:rPr>
              <w:fldChar w:fldCharType="separate"/>
            </w:r>
            <w:r>
              <w:rPr>
                <w:noProof/>
                <w:webHidden/>
              </w:rPr>
              <w:t>27</w:t>
            </w:r>
            <w:r>
              <w:rPr>
                <w:noProof/>
                <w:webHidden/>
              </w:rPr>
              <w:fldChar w:fldCharType="end"/>
            </w:r>
          </w:hyperlink>
        </w:p>
        <w:p w14:paraId="67D3EDAD" w14:textId="77777777" w:rsidR="007405D7" w:rsidRDefault="007405D7" w:rsidP="007405D7">
          <w:pPr>
            <w:pStyle w:val="Sadraj1"/>
            <w:tabs>
              <w:tab w:val="left" w:pos="340"/>
              <w:tab w:val="right" w:leader="dot" w:pos="9350"/>
            </w:tabs>
            <w:rPr>
              <w:rFonts w:asciiTheme="minorHAnsi" w:hAnsiTheme="minorHAnsi"/>
              <w:noProof/>
              <w:sz w:val="22"/>
              <w:szCs w:val="22"/>
              <w:lang w:val="hr-BA" w:eastAsia="hr-BA"/>
            </w:rPr>
          </w:pPr>
          <w:hyperlink w:anchor="_Toc117673736" w:history="1">
            <w:r w:rsidRPr="0073152F">
              <w:rPr>
                <w:rStyle w:val="Hiperveza"/>
                <w:noProof/>
              </w:rPr>
              <w:t>6</w:t>
            </w:r>
            <w:r>
              <w:rPr>
                <w:rFonts w:asciiTheme="minorHAnsi" w:hAnsiTheme="minorHAnsi"/>
                <w:noProof/>
                <w:sz w:val="22"/>
                <w:szCs w:val="22"/>
                <w:lang w:val="hr-BA" w:eastAsia="hr-BA"/>
              </w:rPr>
              <w:tab/>
            </w:r>
            <w:r w:rsidRPr="0073152F">
              <w:rPr>
                <w:rStyle w:val="Hiperveza"/>
                <w:noProof/>
              </w:rPr>
              <w:t>Sumarni pregled mjera i zaključak</w:t>
            </w:r>
            <w:r>
              <w:rPr>
                <w:noProof/>
                <w:webHidden/>
              </w:rPr>
              <w:tab/>
            </w:r>
            <w:r>
              <w:rPr>
                <w:noProof/>
                <w:webHidden/>
              </w:rPr>
              <w:fldChar w:fldCharType="begin"/>
            </w:r>
            <w:r>
              <w:rPr>
                <w:noProof/>
                <w:webHidden/>
              </w:rPr>
              <w:instrText xml:space="preserve"> PAGEREF _Toc117673736 \h </w:instrText>
            </w:r>
            <w:r>
              <w:rPr>
                <w:noProof/>
                <w:webHidden/>
              </w:rPr>
            </w:r>
            <w:r>
              <w:rPr>
                <w:noProof/>
                <w:webHidden/>
              </w:rPr>
              <w:fldChar w:fldCharType="separate"/>
            </w:r>
            <w:r>
              <w:rPr>
                <w:noProof/>
                <w:webHidden/>
              </w:rPr>
              <w:t>28</w:t>
            </w:r>
            <w:r>
              <w:rPr>
                <w:noProof/>
                <w:webHidden/>
              </w:rPr>
              <w:fldChar w:fldCharType="end"/>
            </w:r>
          </w:hyperlink>
        </w:p>
        <w:p w14:paraId="4851E305" w14:textId="77777777" w:rsidR="007405D7" w:rsidRDefault="007405D7" w:rsidP="007405D7">
          <w:pPr>
            <w:pStyle w:val="Sadraj1"/>
            <w:tabs>
              <w:tab w:val="left" w:pos="340"/>
              <w:tab w:val="right" w:leader="dot" w:pos="9350"/>
            </w:tabs>
            <w:rPr>
              <w:rFonts w:asciiTheme="minorHAnsi" w:hAnsiTheme="minorHAnsi"/>
              <w:noProof/>
              <w:sz w:val="22"/>
              <w:szCs w:val="22"/>
              <w:lang w:val="hr-BA" w:eastAsia="hr-BA"/>
            </w:rPr>
          </w:pPr>
          <w:hyperlink w:anchor="_Toc117673737" w:history="1">
            <w:r w:rsidRPr="0073152F">
              <w:rPr>
                <w:rStyle w:val="Hiperveza"/>
                <w:noProof/>
              </w:rPr>
              <w:t>7</w:t>
            </w:r>
            <w:r>
              <w:rPr>
                <w:rFonts w:asciiTheme="minorHAnsi" w:hAnsiTheme="minorHAnsi"/>
                <w:noProof/>
                <w:sz w:val="22"/>
                <w:szCs w:val="22"/>
                <w:lang w:val="hr-BA" w:eastAsia="hr-BA"/>
              </w:rPr>
              <w:tab/>
            </w:r>
            <w:r w:rsidRPr="0073152F">
              <w:rPr>
                <w:rStyle w:val="Hiperveza"/>
                <w:noProof/>
              </w:rPr>
              <w:t>Popis tablica</w:t>
            </w:r>
            <w:r>
              <w:rPr>
                <w:noProof/>
                <w:webHidden/>
              </w:rPr>
              <w:tab/>
            </w:r>
            <w:r>
              <w:rPr>
                <w:noProof/>
                <w:webHidden/>
              </w:rPr>
              <w:fldChar w:fldCharType="begin"/>
            </w:r>
            <w:r>
              <w:rPr>
                <w:noProof/>
                <w:webHidden/>
              </w:rPr>
              <w:instrText xml:space="preserve"> PAGEREF _Toc117673737 \h </w:instrText>
            </w:r>
            <w:r>
              <w:rPr>
                <w:noProof/>
                <w:webHidden/>
              </w:rPr>
            </w:r>
            <w:r>
              <w:rPr>
                <w:noProof/>
                <w:webHidden/>
              </w:rPr>
              <w:fldChar w:fldCharType="separate"/>
            </w:r>
            <w:r>
              <w:rPr>
                <w:noProof/>
                <w:webHidden/>
              </w:rPr>
              <w:t>32</w:t>
            </w:r>
            <w:r>
              <w:rPr>
                <w:noProof/>
                <w:webHidden/>
              </w:rPr>
              <w:fldChar w:fldCharType="end"/>
            </w:r>
          </w:hyperlink>
        </w:p>
        <w:p w14:paraId="087F1ED2" w14:textId="77777777" w:rsidR="007405D7" w:rsidRDefault="007405D7" w:rsidP="007405D7">
          <w:pPr>
            <w:pStyle w:val="Sadraj1"/>
            <w:tabs>
              <w:tab w:val="left" w:pos="340"/>
              <w:tab w:val="right" w:leader="dot" w:pos="9350"/>
            </w:tabs>
            <w:rPr>
              <w:rFonts w:asciiTheme="minorHAnsi" w:hAnsiTheme="minorHAnsi"/>
              <w:noProof/>
              <w:sz w:val="22"/>
              <w:szCs w:val="22"/>
              <w:lang w:val="hr-BA" w:eastAsia="hr-BA"/>
            </w:rPr>
          </w:pPr>
          <w:hyperlink w:anchor="_Toc117673738" w:history="1">
            <w:r w:rsidRPr="0073152F">
              <w:rPr>
                <w:rStyle w:val="Hiperveza"/>
                <w:noProof/>
              </w:rPr>
              <w:t>8</w:t>
            </w:r>
            <w:r>
              <w:rPr>
                <w:rFonts w:asciiTheme="minorHAnsi" w:hAnsiTheme="minorHAnsi"/>
                <w:noProof/>
                <w:sz w:val="22"/>
                <w:szCs w:val="22"/>
                <w:lang w:val="hr-BA" w:eastAsia="hr-BA"/>
              </w:rPr>
              <w:tab/>
            </w:r>
            <w:r w:rsidRPr="0073152F">
              <w:rPr>
                <w:rStyle w:val="Hiperveza"/>
                <w:noProof/>
              </w:rPr>
              <w:t>Popis slika</w:t>
            </w:r>
            <w:r>
              <w:rPr>
                <w:noProof/>
                <w:webHidden/>
              </w:rPr>
              <w:tab/>
            </w:r>
            <w:r>
              <w:rPr>
                <w:noProof/>
                <w:webHidden/>
              </w:rPr>
              <w:fldChar w:fldCharType="begin"/>
            </w:r>
            <w:r>
              <w:rPr>
                <w:noProof/>
                <w:webHidden/>
              </w:rPr>
              <w:instrText xml:space="preserve"> PAGEREF _Toc117673738 \h </w:instrText>
            </w:r>
            <w:r>
              <w:rPr>
                <w:noProof/>
                <w:webHidden/>
              </w:rPr>
            </w:r>
            <w:r>
              <w:rPr>
                <w:noProof/>
                <w:webHidden/>
              </w:rPr>
              <w:fldChar w:fldCharType="separate"/>
            </w:r>
            <w:r>
              <w:rPr>
                <w:noProof/>
                <w:webHidden/>
              </w:rPr>
              <w:t>33</w:t>
            </w:r>
            <w:r>
              <w:rPr>
                <w:noProof/>
                <w:webHidden/>
              </w:rPr>
              <w:fldChar w:fldCharType="end"/>
            </w:r>
          </w:hyperlink>
        </w:p>
        <w:p w14:paraId="0FCE1644" w14:textId="77777777" w:rsidR="007405D7" w:rsidRPr="00242C9A" w:rsidRDefault="007405D7" w:rsidP="007405D7">
          <w:r w:rsidRPr="00242C9A">
            <w:fldChar w:fldCharType="end"/>
          </w:r>
        </w:p>
      </w:sdtContent>
    </w:sdt>
    <w:p w14:paraId="7038D61D" w14:textId="77777777" w:rsidR="007405D7" w:rsidRPr="00242C9A" w:rsidRDefault="007405D7" w:rsidP="007405D7">
      <w:r w:rsidRPr="00242C9A">
        <w:t xml:space="preserve"> </w:t>
      </w:r>
    </w:p>
    <w:p w14:paraId="4F7B0534" w14:textId="77777777" w:rsidR="007405D7" w:rsidRPr="00242C9A" w:rsidRDefault="007405D7" w:rsidP="007405D7">
      <w:r w:rsidRPr="00242C9A">
        <w:br w:type="page"/>
      </w:r>
    </w:p>
    <w:p w14:paraId="3D8380AB" w14:textId="77777777" w:rsidR="007405D7" w:rsidRPr="00242C9A" w:rsidRDefault="007405D7" w:rsidP="007405D7">
      <w:pPr>
        <w:pStyle w:val="Naslov1"/>
        <w:numPr>
          <w:ilvl w:val="0"/>
          <w:numId w:val="0"/>
        </w:numPr>
      </w:pPr>
      <w:bookmarkStart w:id="0" w:name="_Toc109139139"/>
      <w:bookmarkStart w:id="1" w:name="_Toc117673724"/>
      <w:r w:rsidRPr="00242C9A">
        <w:lastRenderedPageBreak/>
        <w:t>Sažetak</w:t>
      </w:r>
      <w:bookmarkEnd w:id="0"/>
      <w:bookmarkEnd w:id="1"/>
    </w:p>
    <w:p w14:paraId="78EC05B9" w14:textId="77777777" w:rsidR="007405D7" w:rsidRPr="00AA2EAD" w:rsidRDefault="007405D7" w:rsidP="007405D7">
      <w:r w:rsidRPr="00AA2EAD">
        <w:t>Ovaj Akcijski plan izrađen je sukladno Zakonu o energetskoj učinkovitosti („Narodne novine“ broj 127/14., 116/18., 25/20., 32/21. i 41/21.) te Pravilniku o sustavu za praćenje, mjerenje i verifikaciju ušteda energije („Narodne novine“ broj 98/21. i 30/22.).</w:t>
      </w:r>
    </w:p>
    <w:p w14:paraId="11A46FBD" w14:textId="77777777" w:rsidR="007405D7" w:rsidRPr="00AA2EAD" w:rsidRDefault="007405D7" w:rsidP="007405D7">
      <w:r w:rsidRPr="00AA2EAD">
        <w:t xml:space="preserve">U dokumentu je analizirana potrošnja energije u Gradu Dubrovniku za sektore usluga i prometa. Provedena je analiza potrošnje energije u sektoru zgradarstvu na temelju podataka iz </w:t>
      </w:r>
      <w:proofErr w:type="spellStart"/>
      <w:r w:rsidRPr="00AA2EAD">
        <w:t>ISGE</w:t>
      </w:r>
      <w:proofErr w:type="spellEnd"/>
      <w:r w:rsidRPr="00AA2EAD">
        <w:t xml:space="preserve"> baze podataka. Za one objekte za koje nisu bili raspoloživi podaci o potrošnji energenata, ista je provedena s dodatno pribavljenim podacima od strane Naručitelja. Provedena je i analiza potrošnje energije u prometu razmatrajući vozni park Grada Dubrovnika, te analiza potrošnje električne energije javne rasvjete.</w:t>
      </w:r>
    </w:p>
    <w:p w14:paraId="6C5F5DEE" w14:textId="77777777" w:rsidR="007405D7" w:rsidRPr="001F5D2E" w:rsidRDefault="007405D7" w:rsidP="007405D7">
      <w:r w:rsidRPr="001F5D2E">
        <w:t>Prema ovom Akcijskom planu, obveznik planiranja će, ovisno o udjelu financijskih sredstava drugih dionika, u razdoblju provedbe investirati od 2</w:t>
      </w:r>
      <w:r>
        <w:t>1</w:t>
      </w:r>
      <w:r w:rsidRPr="001F5D2E">
        <w:t>,</w:t>
      </w:r>
      <w:r>
        <w:t>38</w:t>
      </w:r>
      <w:r w:rsidRPr="001F5D2E">
        <w:t xml:space="preserve"> do </w:t>
      </w:r>
      <w:r>
        <w:t>40</w:t>
      </w:r>
      <w:r w:rsidRPr="001F5D2E">
        <w:t>,</w:t>
      </w:r>
      <w:r>
        <w:t>17</w:t>
      </w:r>
      <w:r w:rsidRPr="001F5D2E">
        <w:t xml:space="preserve"> milijuna kuna svojih sredstava za provedbu predloženih mjera, pri čemu će ukupni iznos investicija iznositi 8</w:t>
      </w:r>
      <w:r>
        <w:t>2</w:t>
      </w:r>
      <w:r w:rsidRPr="001F5D2E">
        <w:t>,</w:t>
      </w:r>
      <w:r>
        <w:t>26</w:t>
      </w:r>
      <w:r w:rsidRPr="001F5D2E">
        <w:t xml:space="preserve"> milijuna kuna. </w:t>
      </w:r>
    </w:p>
    <w:p w14:paraId="21A35D1D" w14:textId="77777777" w:rsidR="007405D7" w:rsidRPr="00CC0B7E" w:rsidRDefault="007405D7" w:rsidP="007405D7">
      <w:r w:rsidRPr="00CC0B7E">
        <w:t xml:space="preserve">Provedbom svih planiranih mjera (ukupno 12) ostvarit će se uštede u iznosu od </w:t>
      </w:r>
      <w:r>
        <w:t>7.938,69</w:t>
      </w:r>
      <w:r w:rsidRPr="00CC0B7E">
        <w:t xml:space="preserve"> MWh, pri čemu će smanjenje emisija </w:t>
      </w:r>
      <w:proofErr w:type="spellStart"/>
      <w:r w:rsidRPr="00CC0B7E">
        <w:t>CO</w:t>
      </w:r>
      <w:r w:rsidRPr="00CC0B7E">
        <w:rPr>
          <w:vertAlign w:val="subscript"/>
        </w:rPr>
        <w:t>2</w:t>
      </w:r>
      <w:proofErr w:type="spellEnd"/>
      <w:r w:rsidRPr="00CC0B7E">
        <w:t xml:space="preserve"> iznositi </w:t>
      </w:r>
      <w:r>
        <w:t>1.877,06</w:t>
      </w:r>
      <w:r w:rsidRPr="00CC0B7E">
        <w:t xml:space="preserve"> </w:t>
      </w:r>
      <w:proofErr w:type="spellStart"/>
      <w:r w:rsidRPr="00CC0B7E">
        <w:t>tCO</w:t>
      </w:r>
      <w:r w:rsidRPr="00CC0B7E">
        <w:rPr>
          <w:vertAlign w:val="subscript"/>
        </w:rPr>
        <w:t>2</w:t>
      </w:r>
      <w:proofErr w:type="spellEnd"/>
      <w:r w:rsidRPr="00CC0B7E">
        <w:t>.</w:t>
      </w:r>
    </w:p>
    <w:p w14:paraId="1337D982" w14:textId="77777777" w:rsidR="007405D7" w:rsidRPr="002E003E" w:rsidRDefault="007405D7" w:rsidP="007405D7">
      <w:r w:rsidRPr="00CC0B7E">
        <w:t>Promatrajući mjere kroz sektore, najzastupljeniji je sektor zgradarstva s devet mjera, dok se dvije mjere odnose na sektor prometa i javne rasvjete. Mjera zelene javne nabave odnosi se na sve navedene sektore.</w:t>
      </w:r>
    </w:p>
    <w:p w14:paraId="60A01E00" w14:textId="77777777" w:rsidR="007405D7" w:rsidRPr="00543ED3" w:rsidRDefault="007405D7" w:rsidP="007405D7">
      <w:pPr>
        <w:rPr>
          <w:highlight w:val="yellow"/>
        </w:rPr>
      </w:pPr>
    </w:p>
    <w:p w14:paraId="79ABD4AA" w14:textId="77777777" w:rsidR="007405D7" w:rsidRPr="00543ED3" w:rsidRDefault="007405D7" w:rsidP="007405D7">
      <w:pPr>
        <w:rPr>
          <w:highlight w:val="yellow"/>
        </w:rPr>
      </w:pPr>
    </w:p>
    <w:p w14:paraId="500A88D3" w14:textId="77777777" w:rsidR="007405D7" w:rsidRPr="00543ED3" w:rsidRDefault="007405D7" w:rsidP="007405D7">
      <w:pPr>
        <w:rPr>
          <w:highlight w:val="yellow"/>
        </w:rPr>
      </w:pPr>
    </w:p>
    <w:p w14:paraId="3F2FE54A" w14:textId="77777777" w:rsidR="007405D7" w:rsidRPr="00543ED3" w:rsidRDefault="007405D7" w:rsidP="007405D7">
      <w:pPr>
        <w:rPr>
          <w:highlight w:val="yellow"/>
        </w:rPr>
      </w:pPr>
    </w:p>
    <w:p w14:paraId="2B7C0B2C" w14:textId="77777777" w:rsidR="007405D7" w:rsidRPr="00543ED3" w:rsidRDefault="007405D7" w:rsidP="007405D7">
      <w:pPr>
        <w:rPr>
          <w:highlight w:val="yellow"/>
        </w:rPr>
      </w:pPr>
    </w:p>
    <w:p w14:paraId="50C54ECE" w14:textId="77777777" w:rsidR="007405D7" w:rsidRPr="00543ED3" w:rsidRDefault="007405D7" w:rsidP="007405D7">
      <w:pPr>
        <w:rPr>
          <w:highlight w:val="yellow"/>
        </w:rPr>
        <w:sectPr w:rsidR="007405D7" w:rsidRPr="00543ED3" w:rsidSect="007659AA">
          <w:pgSz w:w="12240" w:h="15840" w:code="1"/>
          <w:pgMar w:top="1440" w:right="1440" w:bottom="1440" w:left="1440" w:header="720" w:footer="284" w:gutter="0"/>
          <w:cols w:space="720"/>
        </w:sectPr>
      </w:pPr>
    </w:p>
    <w:p w14:paraId="3C6D1B0A" w14:textId="77777777" w:rsidR="007405D7" w:rsidRPr="00966B6C" w:rsidRDefault="007405D7" w:rsidP="007405D7">
      <w:pPr>
        <w:pStyle w:val="Naslov1"/>
      </w:pPr>
      <w:bookmarkStart w:id="2" w:name="_Toc470089013"/>
      <w:bookmarkStart w:id="3" w:name="_Toc109139140"/>
      <w:bookmarkStart w:id="4" w:name="_Toc117673725"/>
      <w:r w:rsidRPr="00966B6C">
        <w:lastRenderedPageBreak/>
        <w:t>Uvod</w:t>
      </w:r>
      <w:bookmarkEnd w:id="2"/>
      <w:bookmarkEnd w:id="3"/>
      <w:bookmarkEnd w:id="4"/>
    </w:p>
    <w:p w14:paraId="40B31F2E" w14:textId="77777777" w:rsidR="007405D7" w:rsidRPr="00966B6C" w:rsidRDefault="007405D7" w:rsidP="007405D7">
      <w:r w:rsidRPr="00966B6C">
        <w:t xml:space="preserve">Akcijski plan energetske učinkovitosti </w:t>
      </w:r>
      <w:r>
        <w:t>grada</w:t>
      </w:r>
      <w:r w:rsidRPr="00966B6C">
        <w:t xml:space="preserve"> predstavlja strateški dokument koji je ujedno i obveza prema Zakonu o energetskoj učinkovitosti („Narodne novine“ broj 127/14</w:t>
      </w:r>
      <w:r>
        <w:t>.</w:t>
      </w:r>
      <w:r w:rsidRPr="00966B6C">
        <w:t>, 116/18</w:t>
      </w:r>
      <w:r>
        <w:t>.</w:t>
      </w:r>
      <w:r w:rsidRPr="00966B6C">
        <w:t>, 25/20.</w:t>
      </w:r>
      <w:r>
        <w:t xml:space="preserve">, 32/21. i </w:t>
      </w:r>
      <w:r w:rsidRPr="00966B6C">
        <w:t>41/21</w:t>
      </w:r>
      <w:r>
        <w:t>.</w:t>
      </w:r>
      <w:r w:rsidRPr="00966B6C">
        <w:t>). Akcijski plan se donosi za period od tri godine i s njime se utvrđuje trogodišnja provedbena politika za poboljšanje energetske učinkovitosti u jedinici područne (regionalne) samouprave usklađena s Nacionalnim programom i Nacionalnim akcijskim planom. Akcijski plan, sukladno zakonskim odredbama, mora biti usklađen s Nacionalnim programom i Nacionalnim akcijskim planom, a definirane mjere moraju biti u skladu sa Strategijom energetskog razvoja RH i drugim strateškim dokumentima Vlade Republike Hrvatske. Ovaj Akcijski plan izrađuje se nakon što su izrađeni relevantni strateški i planski nacionalni dokumenti za sljedeće desetogodišnje razdoblje, kao što su:</w:t>
      </w:r>
    </w:p>
    <w:p w14:paraId="32C00BAB" w14:textId="77777777" w:rsidR="007405D7" w:rsidRPr="00966B6C" w:rsidRDefault="007405D7" w:rsidP="007405D7">
      <w:pPr>
        <w:pStyle w:val="Odlomakpopisa"/>
        <w:numPr>
          <w:ilvl w:val="0"/>
          <w:numId w:val="15"/>
        </w:numPr>
      </w:pPr>
      <w:r w:rsidRPr="00966B6C">
        <w:t>Strategija energetskog razvoja RH do 2030. s pogledom na 2050. godinu – na temelju opsežnih stručnih podloga prikazanih u obliku Zelene i Bijele knjige, izrađena je Strategija, provedena je procedura javnog savjetovanja te je usvojena početkom 2020. godine;</w:t>
      </w:r>
    </w:p>
    <w:p w14:paraId="0C8C5E70" w14:textId="77777777" w:rsidR="007405D7" w:rsidRPr="00966B6C" w:rsidRDefault="007405D7" w:rsidP="007405D7">
      <w:pPr>
        <w:pStyle w:val="Odlomakpopisa"/>
        <w:numPr>
          <w:ilvl w:val="0"/>
          <w:numId w:val="15"/>
        </w:numPr>
      </w:pPr>
      <w:r w:rsidRPr="00966B6C">
        <w:t>Integrirani energetski i klimatski plan za razdoblje od 2021. do 2030. godine (</w:t>
      </w:r>
      <w:proofErr w:type="spellStart"/>
      <w:r w:rsidRPr="00966B6C">
        <w:t>NECP</w:t>
      </w:r>
      <w:proofErr w:type="spellEnd"/>
      <w:r w:rsidRPr="00966B6C">
        <w:t xml:space="preserve">) – ovaj Plan izrađuje se na temelju </w:t>
      </w:r>
      <w:bookmarkStart w:id="5" w:name="_Hlk22799375"/>
      <w:r w:rsidRPr="00966B6C">
        <w:t xml:space="preserve">Uredbe (EU) 2018/1999 o upravljanju energetskom unijom </w:t>
      </w:r>
      <w:bookmarkEnd w:id="5"/>
      <w:r w:rsidRPr="00966B6C">
        <w:t xml:space="preserve">i djelovanjem u području klime te predstavlja temeljni provedbeni dokument energetske i klimatske politike, u kojemu se definiraju mjere za postizanje ciljeva u pet dimenzija: </w:t>
      </w:r>
      <w:proofErr w:type="spellStart"/>
      <w:r w:rsidRPr="00966B6C">
        <w:t>dekarbonizacija</w:t>
      </w:r>
      <w:proofErr w:type="spellEnd"/>
      <w:r w:rsidRPr="00966B6C">
        <w:t>, energetska učinkovitost, energetska sigurnost, unutarnje energetsko tržište te istraživanje, inovacije i konkurentnost. U tom smislu ovaj Plan zamjenjuje trogodišnje nacionalne akcijske planove energetske učinkovitosti. Sukladno Uredbi, sve države članice svoje Integrirane energetske i klimatske planove morale su usvojiti do kraja 2019. godine.</w:t>
      </w:r>
    </w:p>
    <w:p w14:paraId="000FB4D3" w14:textId="77777777" w:rsidR="007405D7" w:rsidRPr="00966B6C" w:rsidRDefault="007405D7" w:rsidP="007405D7">
      <w:r w:rsidRPr="00966B6C">
        <w:t>Ovaj Akcijski plan izrađen je uvažavajući izrađenu Strategiju energetskog razvoja, kao i Integrirani energetski i klimatski plan RH te u potpunosti prati smjernice dane u ovim dokumentima.</w:t>
      </w:r>
    </w:p>
    <w:p w14:paraId="7598B6B9" w14:textId="77777777" w:rsidR="007405D7" w:rsidRPr="00966B6C" w:rsidRDefault="007405D7" w:rsidP="007405D7">
      <w:r w:rsidRPr="00966B6C">
        <w:t xml:space="preserve">Posljednjim </w:t>
      </w:r>
      <w:r w:rsidRPr="00562CB0">
        <w:t>Zakonom o</w:t>
      </w:r>
      <w:r w:rsidRPr="00966B6C">
        <w:t xml:space="preserve"> izmjenama i dopunama Zakona o energetskoj učinkovitosti („Narodne novine“ broj 41/21</w:t>
      </w:r>
      <w:r>
        <w:t>.</w:t>
      </w:r>
      <w:r w:rsidRPr="00966B6C">
        <w:t xml:space="preserve">) propisano je da se Akcijski plan izrađuje sukladno obrascu određenom u Pravilniku o sustavu za praćenje, mjerenje i verifikaciju ušteda energije </w:t>
      </w:r>
      <w:r w:rsidRPr="00B42624">
        <w:t>(„Narodne novine“ broj 98/21. i 30/22</w:t>
      </w:r>
      <w:r>
        <w:t>.</w:t>
      </w:r>
      <w:r w:rsidRPr="00966B6C">
        <w:t>) (u daljnjem tekstu „Pravilnik“). Također, u članku 8. navedenog Pravilnika definirane su bitne odredbe koje se odnose na izradu Akcijskog plana među kojima se ističu sljedeće:</w:t>
      </w:r>
    </w:p>
    <w:p w14:paraId="7EA6E0A0" w14:textId="77777777" w:rsidR="007405D7" w:rsidRPr="00966B6C" w:rsidRDefault="007405D7" w:rsidP="007405D7">
      <w:pPr>
        <w:pStyle w:val="Odlomakpopisa"/>
        <w:numPr>
          <w:ilvl w:val="0"/>
          <w:numId w:val="19"/>
        </w:numPr>
      </w:pPr>
      <w:r w:rsidRPr="00966B6C">
        <w:t>Akcijski plan energetske učinkovitosti sadrži prikaz planiranih mjera energetske učinkovitosti koje u trogodišnjem razdoblju planiraju provesti jedinice područne (regionalne) samouprave i veliki gradovi, a mogu ga donijeti i druge jedinice lokalne samouprave.</w:t>
      </w:r>
    </w:p>
    <w:p w14:paraId="630446B2" w14:textId="77777777" w:rsidR="007405D7" w:rsidRPr="00966B6C" w:rsidRDefault="007405D7" w:rsidP="007405D7">
      <w:pPr>
        <w:pStyle w:val="Odlomakpopisa"/>
        <w:numPr>
          <w:ilvl w:val="0"/>
          <w:numId w:val="19"/>
        </w:numPr>
      </w:pPr>
      <w:r w:rsidRPr="00966B6C">
        <w:t xml:space="preserve">Prijedlog Akcijskog plana energetske učinkovitosti za razdoblje 2022. – 2024. godine, i svake tri godine nakon toga, obveznik planiranja dostavlja Nacionalnom koordinacijskom tijelu elektroničkim putem na adresu elektroničke pošte </w:t>
      </w:r>
      <w:hyperlink r:id="rId8" w:history="1">
        <w:proofErr w:type="spellStart"/>
        <w:r w:rsidRPr="00966B6C">
          <w:rPr>
            <w:rStyle w:val="Hiperveza"/>
          </w:rPr>
          <w:t>energetika@mingor.hr</w:t>
        </w:r>
        <w:proofErr w:type="spellEnd"/>
      </w:hyperlink>
    </w:p>
    <w:p w14:paraId="3618FC26" w14:textId="77777777" w:rsidR="007405D7" w:rsidRPr="00966B6C" w:rsidRDefault="007405D7" w:rsidP="007405D7">
      <w:pPr>
        <w:pStyle w:val="Odlomakpopisa"/>
        <w:numPr>
          <w:ilvl w:val="0"/>
          <w:numId w:val="19"/>
        </w:numPr>
      </w:pPr>
      <w:r w:rsidRPr="00966B6C">
        <w:t>Prijedlog Akcijskog plana energetske učinkovitosti izrađuje se sukladno obrascu koji se nalazi u Prilogu V. Pravilnika.</w:t>
      </w:r>
    </w:p>
    <w:p w14:paraId="778DFD57" w14:textId="77777777" w:rsidR="007405D7" w:rsidRPr="00966B6C" w:rsidRDefault="007405D7" w:rsidP="007405D7">
      <w:pPr>
        <w:pStyle w:val="Odlomakpopisa"/>
        <w:numPr>
          <w:ilvl w:val="0"/>
          <w:numId w:val="19"/>
        </w:numPr>
      </w:pPr>
      <w:r w:rsidRPr="00966B6C">
        <w:t>Nacionalno koordinacijsko tijelo daje prethodnu suglasnost na prijedlog Akcijskog plana energetske učinkovitosti kojim potvrđuje usklađenost prijedloga s Integriranim nacionalnim energetskim i klimatskim planom i odredbama Pravilnika</w:t>
      </w:r>
    </w:p>
    <w:p w14:paraId="1D3CF402" w14:textId="77777777" w:rsidR="007405D7" w:rsidRPr="00966B6C" w:rsidRDefault="007405D7" w:rsidP="007405D7">
      <w:pPr>
        <w:pStyle w:val="Odlomakpopisa"/>
        <w:numPr>
          <w:ilvl w:val="0"/>
          <w:numId w:val="19"/>
        </w:numPr>
      </w:pPr>
      <w:r w:rsidRPr="00966B6C">
        <w:t>Akcijski plan energetske učinkovitosti donosi predstavničko tijelo jedinice područne (regionalne) samouprave, odnosno velikoga grada.</w:t>
      </w:r>
    </w:p>
    <w:p w14:paraId="4669BEE0" w14:textId="77777777" w:rsidR="007405D7" w:rsidRPr="00966B6C" w:rsidRDefault="007405D7" w:rsidP="007405D7">
      <w:pPr>
        <w:pStyle w:val="Odlomakpopisa"/>
        <w:numPr>
          <w:ilvl w:val="0"/>
          <w:numId w:val="19"/>
        </w:numPr>
      </w:pPr>
      <w:r w:rsidRPr="00966B6C">
        <w:lastRenderedPageBreak/>
        <w:t>Tijekom provedbe Akcijski plan energetske učinkovitosti može se dopuniti i mijenjati, o čemu obveznik planiranja obavještava Nacionalno koordinacijsko tijelo u sklopu godišnjeg izvješća.</w:t>
      </w:r>
    </w:p>
    <w:p w14:paraId="61CC8285" w14:textId="77777777" w:rsidR="007405D7" w:rsidRPr="00966B6C" w:rsidRDefault="007405D7" w:rsidP="007405D7">
      <w:pPr>
        <w:pStyle w:val="Odlomakpopisa"/>
        <w:numPr>
          <w:ilvl w:val="0"/>
          <w:numId w:val="19"/>
        </w:numPr>
      </w:pPr>
      <w:r w:rsidRPr="00966B6C">
        <w:t>Za ocjenu očekivanih učinaka pojedinačnih mjera energetske učinkovitosti primjenjuje se metodologija za ocjenu ušteda energije primjenom metoda odozdo prema gore, u skladu s Prilogom III. Pravilnika.</w:t>
      </w:r>
    </w:p>
    <w:p w14:paraId="7DB81EC6" w14:textId="77777777" w:rsidR="007405D7" w:rsidRPr="00966B6C" w:rsidRDefault="007405D7" w:rsidP="007405D7">
      <w:r w:rsidRPr="00966B6C">
        <w:t>Akcijskim planom daju se strateški ciljevi za racionalizaciju potrošnje i troškova za energiju i emisiju u okoliš. Rezultat je jasan popis aktivnosti koje su korelirane sa smjernicama Zakona o energetskoj učinkovitosti i ostalim trenutno važećim zakonodavnim okvirom. Svaka aktivnost ima definiran potencijal uštede, dinamiku implementacije, odgovorne strukture za provedbu, financijski okvir i izvore (su)financiranja te ostale opisne kriterije.</w:t>
      </w:r>
    </w:p>
    <w:p w14:paraId="1B8198CE" w14:textId="77777777" w:rsidR="007405D7" w:rsidRPr="00966B6C" w:rsidRDefault="007405D7" w:rsidP="007405D7">
      <w:r w:rsidRPr="00966B6C">
        <w:t>Osnovne informacije o obvezniku planiranja i razdoblje na koje se plan odnosi navedeni su u sljedećoj tablici.</w:t>
      </w:r>
    </w:p>
    <w:p w14:paraId="55CFC883" w14:textId="77777777" w:rsidR="007405D7" w:rsidRPr="003347F9" w:rsidRDefault="007405D7" w:rsidP="007405D7">
      <w:pPr>
        <w:pStyle w:val="Opisslike"/>
        <w:keepNext/>
      </w:pPr>
      <w:bookmarkStart w:id="6" w:name="_Toc117673588"/>
      <w:r w:rsidRPr="003347F9">
        <w:t xml:space="preserve">Tablica </w:t>
      </w:r>
      <w:r>
        <w:fldChar w:fldCharType="begin"/>
      </w:r>
      <w:r>
        <w:instrText xml:space="preserve"> STYLEREF 1 \s </w:instrText>
      </w:r>
      <w:r>
        <w:fldChar w:fldCharType="separate"/>
      </w:r>
      <w:r>
        <w:rPr>
          <w:noProof/>
        </w:rPr>
        <w:t>1</w:t>
      </w:r>
      <w:r>
        <w:fldChar w:fldCharType="end"/>
      </w:r>
      <w:r>
        <w:noBreakHyphen/>
      </w:r>
      <w:r>
        <w:fldChar w:fldCharType="begin"/>
      </w:r>
      <w:r>
        <w:instrText xml:space="preserve"> SEQ Tablica \* ARABIC \s 1 </w:instrText>
      </w:r>
      <w:r>
        <w:fldChar w:fldCharType="separate"/>
      </w:r>
      <w:r>
        <w:rPr>
          <w:noProof/>
        </w:rPr>
        <w:t>1</w:t>
      </w:r>
      <w:r>
        <w:fldChar w:fldCharType="end"/>
      </w:r>
      <w:r w:rsidRPr="003347F9">
        <w:t xml:space="preserve"> Opće informacije o obvezniku planiranja</w:t>
      </w:r>
      <w:bookmarkEnd w:id="6"/>
    </w:p>
    <w:tbl>
      <w:tblPr>
        <w:tblW w:w="7933" w:type="dxa"/>
        <w:jc w:val="center"/>
        <w:tblLook w:val="04A0" w:firstRow="1" w:lastRow="0" w:firstColumn="1" w:lastColumn="0" w:noHBand="0" w:noVBand="1"/>
      </w:tblPr>
      <w:tblGrid>
        <w:gridCol w:w="3689"/>
        <w:gridCol w:w="2118"/>
        <w:gridCol w:w="2126"/>
      </w:tblGrid>
      <w:tr w:rsidR="007405D7" w:rsidRPr="003347F9" w14:paraId="0A132A4D" w14:textId="77777777" w:rsidTr="007211ED">
        <w:trPr>
          <w:trHeight w:val="30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C33D7" w14:textId="77777777" w:rsidR="007405D7" w:rsidRPr="003347F9" w:rsidRDefault="007405D7" w:rsidP="007211ED">
            <w:pPr>
              <w:contextualSpacing/>
              <w:jc w:val="right"/>
              <w:rPr>
                <w:rFonts w:cs="Calibri"/>
                <w:color w:val="000000"/>
                <w:sz w:val="18"/>
                <w:szCs w:val="16"/>
              </w:rPr>
            </w:pPr>
            <w:r w:rsidRPr="003347F9">
              <w:rPr>
                <w:rFonts w:cs="Calibri"/>
                <w:color w:val="000000"/>
                <w:sz w:val="18"/>
                <w:szCs w:val="16"/>
              </w:rPr>
              <w:t>Naziv</w:t>
            </w:r>
          </w:p>
        </w:tc>
        <w:tc>
          <w:tcPr>
            <w:tcW w:w="4244" w:type="dxa"/>
            <w:gridSpan w:val="2"/>
            <w:tcBorders>
              <w:top w:val="single" w:sz="4" w:space="0" w:color="auto"/>
              <w:left w:val="nil"/>
              <w:bottom w:val="single" w:sz="4" w:space="0" w:color="auto"/>
              <w:right w:val="single" w:sz="4" w:space="0" w:color="auto"/>
            </w:tcBorders>
            <w:shd w:val="clear" w:color="000000" w:fill="FFF2CC"/>
            <w:noWrap/>
            <w:vAlign w:val="center"/>
            <w:hideMark/>
          </w:tcPr>
          <w:p w14:paraId="496D884F" w14:textId="77777777" w:rsidR="007405D7" w:rsidRPr="003347F9" w:rsidRDefault="007405D7" w:rsidP="007211ED">
            <w:pPr>
              <w:contextualSpacing/>
              <w:jc w:val="center"/>
              <w:rPr>
                <w:rFonts w:cs="Calibri"/>
                <w:b/>
                <w:color w:val="000000"/>
                <w:sz w:val="18"/>
                <w:szCs w:val="16"/>
              </w:rPr>
            </w:pPr>
            <w:r w:rsidRPr="00D403A3">
              <w:rPr>
                <w:rFonts w:cs="Calibri"/>
                <w:color w:val="000000"/>
                <w:sz w:val="18"/>
                <w:szCs w:val="16"/>
              </w:rPr>
              <w:t>Grad Dubrovnik</w:t>
            </w:r>
          </w:p>
        </w:tc>
      </w:tr>
      <w:tr w:rsidR="007405D7" w:rsidRPr="003347F9" w14:paraId="331CC65A" w14:textId="77777777" w:rsidTr="007211ED">
        <w:trPr>
          <w:trHeight w:val="30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4A7928" w14:textId="77777777" w:rsidR="007405D7" w:rsidRPr="003347F9" w:rsidRDefault="007405D7" w:rsidP="007211ED">
            <w:pPr>
              <w:contextualSpacing/>
              <w:jc w:val="right"/>
              <w:rPr>
                <w:rFonts w:cs="Calibri"/>
                <w:color w:val="000000"/>
                <w:sz w:val="18"/>
                <w:szCs w:val="16"/>
              </w:rPr>
            </w:pPr>
            <w:r w:rsidRPr="003347F9">
              <w:rPr>
                <w:rFonts w:cs="Calibri"/>
                <w:color w:val="000000"/>
                <w:sz w:val="18"/>
                <w:szCs w:val="16"/>
              </w:rPr>
              <w:t>Adresa</w:t>
            </w:r>
          </w:p>
        </w:tc>
        <w:tc>
          <w:tcPr>
            <w:tcW w:w="4244" w:type="dxa"/>
            <w:gridSpan w:val="2"/>
            <w:tcBorders>
              <w:top w:val="single" w:sz="4" w:space="0" w:color="auto"/>
              <w:left w:val="nil"/>
              <w:bottom w:val="single" w:sz="4" w:space="0" w:color="auto"/>
              <w:right w:val="single" w:sz="4" w:space="0" w:color="auto"/>
            </w:tcBorders>
            <w:shd w:val="clear" w:color="000000" w:fill="FFF2CC"/>
            <w:noWrap/>
            <w:vAlign w:val="center"/>
            <w:hideMark/>
          </w:tcPr>
          <w:p w14:paraId="7016BB4F" w14:textId="77777777" w:rsidR="007405D7" w:rsidRPr="003347F9" w:rsidRDefault="007405D7" w:rsidP="007211ED">
            <w:pPr>
              <w:contextualSpacing/>
              <w:jc w:val="center"/>
              <w:rPr>
                <w:rFonts w:cs="Calibri"/>
                <w:color w:val="000000"/>
                <w:sz w:val="18"/>
                <w:szCs w:val="16"/>
              </w:rPr>
            </w:pPr>
            <w:r>
              <w:rPr>
                <w:rFonts w:cs="Calibri"/>
                <w:color w:val="000000"/>
                <w:sz w:val="18"/>
                <w:szCs w:val="16"/>
              </w:rPr>
              <w:t>Pred Dvorom 1, 20 000 Dubrovnik</w:t>
            </w:r>
          </w:p>
        </w:tc>
      </w:tr>
      <w:tr w:rsidR="007405D7" w:rsidRPr="003347F9" w14:paraId="43CEDC38" w14:textId="77777777" w:rsidTr="007211ED">
        <w:trPr>
          <w:trHeight w:val="30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F23FE3" w14:textId="77777777" w:rsidR="007405D7" w:rsidRPr="003347F9" w:rsidRDefault="007405D7" w:rsidP="007211ED">
            <w:pPr>
              <w:contextualSpacing/>
              <w:jc w:val="right"/>
              <w:rPr>
                <w:rFonts w:cs="Calibri"/>
                <w:color w:val="000000"/>
                <w:sz w:val="18"/>
                <w:szCs w:val="16"/>
              </w:rPr>
            </w:pPr>
            <w:r w:rsidRPr="003347F9">
              <w:rPr>
                <w:rFonts w:cs="Calibri"/>
                <w:color w:val="000000"/>
                <w:sz w:val="18"/>
                <w:szCs w:val="16"/>
              </w:rPr>
              <w:t>OIB</w:t>
            </w:r>
          </w:p>
        </w:tc>
        <w:tc>
          <w:tcPr>
            <w:tcW w:w="4244" w:type="dxa"/>
            <w:gridSpan w:val="2"/>
            <w:tcBorders>
              <w:top w:val="single" w:sz="4" w:space="0" w:color="auto"/>
              <w:left w:val="nil"/>
              <w:bottom w:val="single" w:sz="4" w:space="0" w:color="auto"/>
              <w:right w:val="single" w:sz="4" w:space="0" w:color="auto"/>
            </w:tcBorders>
            <w:shd w:val="clear" w:color="000000" w:fill="FFF2CC"/>
            <w:noWrap/>
            <w:vAlign w:val="center"/>
            <w:hideMark/>
          </w:tcPr>
          <w:p w14:paraId="7589D575" w14:textId="77777777" w:rsidR="007405D7" w:rsidRPr="003347F9" w:rsidRDefault="007405D7" w:rsidP="007211ED">
            <w:pPr>
              <w:contextualSpacing/>
              <w:jc w:val="center"/>
              <w:rPr>
                <w:rFonts w:cs="Calibri"/>
                <w:color w:val="000000"/>
                <w:sz w:val="18"/>
                <w:szCs w:val="16"/>
              </w:rPr>
            </w:pPr>
            <w:r w:rsidRPr="00C93924">
              <w:rPr>
                <w:rStyle w:val="contact-street"/>
                <w:sz w:val="18"/>
                <w:szCs w:val="16"/>
              </w:rPr>
              <w:t>21712494719</w:t>
            </w:r>
          </w:p>
        </w:tc>
      </w:tr>
      <w:tr w:rsidR="007405D7" w:rsidRPr="003347F9" w14:paraId="545BB26E" w14:textId="77777777" w:rsidTr="007211ED">
        <w:trPr>
          <w:trHeight w:val="30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E32DC7" w14:textId="77777777" w:rsidR="007405D7" w:rsidRPr="003347F9" w:rsidRDefault="007405D7" w:rsidP="007211ED">
            <w:pPr>
              <w:contextualSpacing/>
              <w:jc w:val="right"/>
              <w:rPr>
                <w:rFonts w:cs="Calibri"/>
                <w:color w:val="000000"/>
                <w:sz w:val="18"/>
                <w:szCs w:val="16"/>
              </w:rPr>
            </w:pPr>
            <w:r w:rsidRPr="003347F9">
              <w:rPr>
                <w:rFonts w:cs="Calibri"/>
                <w:color w:val="000000"/>
                <w:sz w:val="18"/>
                <w:szCs w:val="16"/>
              </w:rPr>
              <w:t>Kontakt osoba</w:t>
            </w:r>
          </w:p>
        </w:tc>
        <w:tc>
          <w:tcPr>
            <w:tcW w:w="4244" w:type="dxa"/>
            <w:gridSpan w:val="2"/>
            <w:tcBorders>
              <w:top w:val="single" w:sz="4" w:space="0" w:color="auto"/>
              <w:left w:val="nil"/>
              <w:bottom w:val="single" w:sz="4" w:space="0" w:color="auto"/>
              <w:right w:val="single" w:sz="4" w:space="0" w:color="auto"/>
            </w:tcBorders>
            <w:shd w:val="clear" w:color="000000" w:fill="FFF2CC"/>
            <w:noWrap/>
            <w:vAlign w:val="center"/>
            <w:hideMark/>
          </w:tcPr>
          <w:p w14:paraId="3360188A" w14:textId="77777777" w:rsidR="007405D7" w:rsidRDefault="007405D7" w:rsidP="007211ED">
            <w:pPr>
              <w:contextualSpacing/>
              <w:jc w:val="center"/>
              <w:rPr>
                <w:rFonts w:cs="Calibri"/>
                <w:color w:val="000000"/>
                <w:sz w:val="18"/>
                <w:szCs w:val="16"/>
              </w:rPr>
            </w:pPr>
            <w:r w:rsidRPr="00FF4F43">
              <w:rPr>
                <w:rFonts w:cs="Calibri"/>
                <w:color w:val="000000"/>
                <w:sz w:val="18"/>
                <w:szCs w:val="16"/>
              </w:rPr>
              <w:t xml:space="preserve">Teo </w:t>
            </w:r>
            <w:proofErr w:type="spellStart"/>
            <w:r w:rsidRPr="00FF4F43">
              <w:rPr>
                <w:rFonts w:cs="Calibri"/>
                <w:color w:val="000000"/>
                <w:sz w:val="18"/>
                <w:szCs w:val="16"/>
              </w:rPr>
              <w:t>Prebisalić</w:t>
            </w:r>
            <w:proofErr w:type="spellEnd"/>
          </w:p>
          <w:p w14:paraId="089A39AE" w14:textId="77777777" w:rsidR="007405D7" w:rsidRPr="002D7984" w:rsidRDefault="007405D7" w:rsidP="007211ED">
            <w:pPr>
              <w:contextualSpacing/>
              <w:jc w:val="center"/>
              <w:rPr>
                <w:rFonts w:cs="Calibri"/>
                <w:color w:val="000000"/>
                <w:sz w:val="18"/>
                <w:szCs w:val="16"/>
              </w:rPr>
            </w:pPr>
            <w:r w:rsidRPr="002D7984">
              <w:rPr>
                <w:rFonts w:cs="Calibri"/>
                <w:color w:val="000000"/>
                <w:sz w:val="18"/>
                <w:szCs w:val="16"/>
              </w:rPr>
              <w:t>Upravni odjela za komunalne djelatnosti, promet i mjesnu samoupravu</w:t>
            </w:r>
          </w:p>
          <w:p w14:paraId="1FA38FFF" w14:textId="77777777" w:rsidR="007405D7" w:rsidRPr="002D7984" w:rsidRDefault="007405D7" w:rsidP="007211ED">
            <w:pPr>
              <w:contextualSpacing/>
              <w:jc w:val="center"/>
              <w:rPr>
                <w:rFonts w:cs="Calibri"/>
                <w:color w:val="000000"/>
                <w:sz w:val="18"/>
                <w:szCs w:val="16"/>
              </w:rPr>
            </w:pPr>
            <w:r w:rsidRPr="002D7984">
              <w:rPr>
                <w:rFonts w:cs="Calibri"/>
                <w:color w:val="000000"/>
                <w:sz w:val="18"/>
                <w:szCs w:val="16"/>
              </w:rPr>
              <w:t>Tel</w:t>
            </w:r>
            <w:r>
              <w:rPr>
                <w:rFonts w:cs="Calibri"/>
                <w:color w:val="000000"/>
                <w:sz w:val="18"/>
                <w:szCs w:val="16"/>
              </w:rPr>
              <w:t>: +385 (</w:t>
            </w:r>
            <w:r w:rsidRPr="002D7984">
              <w:rPr>
                <w:rFonts w:cs="Calibri"/>
                <w:color w:val="000000"/>
                <w:sz w:val="18"/>
                <w:szCs w:val="16"/>
              </w:rPr>
              <w:t>0</w:t>
            </w:r>
            <w:r>
              <w:rPr>
                <w:rFonts w:cs="Calibri"/>
                <w:color w:val="000000"/>
                <w:sz w:val="18"/>
                <w:szCs w:val="16"/>
              </w:rPr>
              <w:t>)</w:t>
            </w:r>
            <w:r w:rsidRPr="002D7984">
              <w:rPr>
                <w:rFonts w:cs="Calibri"/>
                <w:color w:val="000000"/>
                <w:sz w:val="18"/>
                <w:szCs w:val="16"/>
              </w:rPr>
              <w:t>20 333 271</w:t>
            </w:r>
          </w:p>
          <w:p w14:paraId="60D7DD8F" w14:textId="77777777" w:rsidR="007405D7" w:rsidRPr="003347F9" w:rsidRDefault="007405D7" w:rsidP="007211ED">
            <w:pPr>
              <w:contextualSpacing/>
              <w:jc w:val="center"/>
              <w:rPr>
                <w:rFonts w:cs="Calibri"/>
                <w:color w:val="000000"/>
                <w:sz w:val="18"/>
                <w:szCs w:val="16"/>
              </w:rPr>
            </w:pPr>
            <w:proofErr w:type="spellStart"/>
            <w:r w:rsidRPr="002D7984">
              <w:rPr>
                <w:rFonts w:cs="Calibri"/>
                <w:color w:val="000000"/>
                <w:sz w:val="18"/>
                <w:szCs w:val="16"/>
              </w:rPr>
              <w:t>tprebisalic@dubrovnik.hr</w:t>
            </w:r>
            <w:proofErr w:type="spellEnd"/>
          </w:p>
        </w:tc>
      </w:tr>
      <w:tr w:rsidR="007405D7" w:rsidRPr="003347F9" w14:paraId="64B0864A" w14:textId="77777777" w:rsidTr="007211ED">
        <w:trPr>
          <w:trHeight w:val="304"/>
          <w:jc w:val="center"/>
        </w:trPr>
        <w:tc>
          <w:tcPr>
            <w:tcW w:w="0" w:type="auto"/>
            <w:tcBorders>
              <w:top w:val="nil"/>
              <w:left w:val="nil"/>
              <w:bottom w:val="nil"/>
              <w:right w:val="nil"/>
            </w:tcBorders>
            <w:shd w:val="clear" w:color="auto" w:fill="auto"/>
            <w:noWrap/>
            <w:vAlign w:val="center"/>
            <w:hideMark/>
          </w:tcPr>
          <w:p w14:paraId="5CD90CFC" w14:textId="77777777" w:rsidR="007405D7" w:rsidRPr="003347F9" w:rsidRDefault="007405D7" w:rsidP="007211ED">
            <w:pPr>
              <w:contextualSpacing/>
              <w:rPr>
                <w:sz w:val="18"/>
                <w:szCs w:val="16"/>
              </w:rPr>
            </w:pPr>
          </w:p>
        </w:tc>
        <w:tc>
          <w:tcPr>
            <w:tcW w:w="2118" w:type="dxa"/>
            <w:tcBorders>
              <w:top w:val="nil"/>
              <w:left w:val="nil"/>
              <w:bottom w:val="nil"/>
              <w:right w:val="nil"/>
            </w:tcBorders>
            <w:shd w:val="clear" w:color="auto" w:fill="auto"/>
            <w:noWrap/>
            <w:vAlign w:val="center"/>
            <w:hideMark/>
          </w:tcPr>
          <w:p w14:paraId="0DD41663" w14:textId="77777777" w:rsidR="007405D7" w:rsidRPr="003347F9" w:rsidRDefault="007405D7" w:rsidP="007211ED">
            <w:pPr>
              <w:contextualSpacing/>
              <w:rPr>
                <w:sz w:val="18"/>
                <w:szCs w:val="16"/>
              </w:rPr>
            </w:pPr>
          </w:p>
        </w:tc>
        <w:tc>
          <w:tcPr>
            <w:tcW w:w="2126" w:type="dxa"/>
            <w:tcBorders>
              <w:top w:val="nil"/>
              <w:left w:val="nil"/>
              <w:bottom w:val="nil"/>
              <w:right w:val="nil"/>
            </w:tcBorders>
            <w:shd w:val="clear" w:color="auto" w:fill="auto"/>
            <w:noWrap/>
            <w:vAlign w:val="center"/>
            <w:hideMark/>
          </w:tcPr>
          <w:p w14:paraId="1C6B8A97" w14:textId="77777777" w:rsidR="007405D7" w:rsidRPr="003347F9" w:rsidRDefault="007405D7" w:rsidP="007211ED">
            <w:pPr>
              <w:contextualSpacing/>
              <w:rPr>
                <w:sz w:val="18"/>
                <w:szCs w:val="16"/>
              </w:rPr>
            </w:pPr>
          </w:p>
        </w:tc>
      </w:tr>
      <w:tr w:rsidR="007405D7" w:rsidRPr="003347F9" w14:paraId="44F44EB0" w14:textId="77777777" w:rsidTr="007211ED">
        <w:trPr>
          <w:trHeight w:val="304"/>
          <w:jc w:val="center"/>
        </w:trPr>
        <w:tc>
          <w:tcPr>
            <w:tcW w:w="0" w:type="auto"/>
            <w:tcBorders>
              <w:top w:val="nil"/>
              <w:left w:val="nil"/>
              <w:bottom w:val="nil"/>
              <w:right w:val="nil"/>
            </w:tcBorders>
            <w:shd w:val="clear" w:color="auto" w:fill="auto"/>
            <w:noWrap/>
            <w:vAlign w:val="center"/>
            <w:hideMark/>
          </w:tcPr>
          <w:p w14:paraId="631CB101" w14:textId="77777777" w:rsidR="007405D7" w:rsidRPr="003347F9" w:rsidRDefault="007405D7" w:rsidP="007211ED">
            <w:pPr>
              <w:contextualSpacing/>
              <w:rPr>
                <w:sz w:val="18"/>
                <w:szCs w:val="16"/>
              </w:rPr>
            </w:pPr>
          </w:p>
        </w:tc>
        <w:tc>
          <w:tcPr>
            <w:tcW w:w="2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F5152" w14:textId="77777777" w:rsidR="007405D7" w:rsidRPr="003347F9" w:rsidRDefault="007405D7" w:rsidP="007211ED">
            <w:pPr>
              <w:contextualSpacing/>
              <w:jc w:val="center"/>
              <w:rPr>
                <w:rFonts w:cs="Calibri"/>
                <w:color w:val="000000"/>
                <w:sz w:val="18"/>
                <w:szCs w:val="16"/>
              </w:rPr>
            </w:pPr>
            <w:r w:rsidRPr="003347F9">
              <w:rPr>
                <w:rFonts w:cs="Calibri"/>
                <w:color w:val="000000"/>
                <w:sz w:val="18"/>
                <w:szCs w:val="16"/>
              </w:rPr>
              <w:t>Od</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C9FAE72" w14:textId="77777777" w:rsidR="007405D7" w:rsidRPr="003347F9" w:rsidRDefault="007405D7" w:rsidP="007211ED">
            <w:pPr>
              <w:contextualSpacing/>
              <w:jc w:val="center"/>
              <w:rPr>
                <w:rFonts w:cs="Calibri"/>
                <w:color w:val="000000"/>
                <w:sz w:val="18"/>
                <w:szCs w:val="16"/>
              </w:rPr>
            </w:pPr>
            <w:r w:rsidRPr="003347F9">
              <w:rPr>
                <w:rFonts w:cs="Calibri"/>
                <w:color w:val="000000"/>
                <w:sz w:val="18"/>
                <w:szCs w:val="16"/>
              </w:rPr>
              <w:t>Do</w:t>
            </w:r>
          </w:p>
        </w:tc>
      </w:tr>
      <w:tr w:rsidR="007405D7" w:rsidRPr="00543ED3" w14:paraId="58BADAA2" w14:textId="77777777" w:rsidTr="007211ED">
        <w:trPr>
          <w:trHeight w:val="304"/>
          <w:jc w:val="center"/>
        </w:trPr>
        <w:tc>
          <w:tcPr>
            <w:tcW w:w="0" w:type="auto"/>
            <w:tcBorders>
              <w:top w:val="nil"/>
              <w:left w:val="nil"/>
              <w:bottom w:val="nil"/>
              <w:right w:val="nil"/>
            </w:tcBorders>
            <w:shd w:val="clear" w:color="auto" w:fill="auto"/>
            <w:noWrap/>
            <w:vAlign w:val="center"/>
            <w:hideMark/>
          </w:tcPr>
          <w:p w14:paraId="6B7B98C4" w14:textId="77777777" w:rsidR="007405D7" w:rsidRPr="003347F9" w:rsidRDefault="007405D7" w:rsidP="007211ED">
            <w:pPr>
              <w:contextualSpacing/>
              <w:jc w:val="right"/>
              <w:rPr>
                <w:rFonts w:cs="Calibri"/>
                <w:color w:val="000000"/>
                <w:sz w:val="18"/>
                <w:szCs w:val="16"/>
              </w:rPr>
            </w:pPr>
            <w:r w:rsidRPr="003347F9">
              <w:rPr>
                <w:rFonts w:cs="Calibri"/>
                <w:color w:val="000000"/>
                <w:sz w:val="18"/>
                <w:szCs w:val="16"/>
              </w:rPr>
              <w:t>Razdoblje za koje se donosi Akcijski plan</w:t>
            </w:r>
          </w:p>
        </w:tc>
        <w:tc>
          <w:tcPr>
            <w:tcW w:w="2118" w:type="dxa"/>
            <w:tcBorders>
              <w:top w:val="nil"/>
              <w:left w:val="single" w:sz="4" w:space="0" w:color="auto"/>
              <w:bottom w:val="single" w:sz="4" w:space="0" w:color="auto"/>
              <w:right w:val="single" w:sz="4" w:space="0" w:color="auto"/>
            </w:tcBorders>
            <w:shd w:val="clear" w:color="000000" w:fill="FFF2CC"/>
            <w:noWrap/>
            <w:vAlign w:val="center"/>
            <w:hideMark/>
          </w:tcPr>
          <w:p w14:paraId="7FA08771" w14:textId="77777777" w:rsidR="007405D7" w:rsidRPr="003347F9" w:rsidRDefault="007405D7" w:rsidP="007211ED">
            <w:pPr>
              <w:contextualSpacing/>
              <w:jc w:val="center"/>
              <w:rPr>
                <w:rFonts w:cs="Calibri"/>
                <w:color w:val="000000"/>
                <w:sz w:val="18"/>
                <w:szCs w:val="16"/>
              </w:rPr>
            </w:pPr>
            <w:r w:rsidRPr="003347F9">
              <w:rPr>
                <w:rFonts w:cs="Calibri"/>
                <w:color w:val="000000"/>
                <w:sz w:val="18"/>
                <w:szCs w:val="16"/>
              </w:rPr>
              <w:t>2022. </w:t>
            </w:r>
          </w:p>
        </w:tc>
        <w:tc>
          <w:tcPr>
            <w:tcW w:w="2126" w:type="dxa"/>
            <w:tcBorders>
              <w:top w:val="nil"/>
              <w:left w:val="nil"/>
              <w:bottom w:val="single" w:sz="4" w:space="0" w:color="auto"/>
              <w:right w:val="single" w:sz="4" w:space="0" w:color="auto"/>
            </w:tcBorders>
            <w:shd w:val="clear" w:color="000000" w:fill="FFF2CC"/>
            <w:noWrap/>
            <w:vAlign w:val="center"/>
            <w:hideMark/>
          </w:tcPr>
          <w:p w14:paraId="4C78FE26" w14:textId="77777777" w:rsidR="007405D7" w:rsidRPr="003347F9" w:rsidRDefault="007405D7" w:rsidP="007211ED">
            <w:pPr>
              <w:keepNext/>
              <w:contextualSpacing/>
              <w:jc w:val="center"/>
              <w:rPr>
                <w:rFonts w:cs="Calibri"/>
                <w:color w:val="000000"/>
                <w:sz w:val="18"/>
                <w:szCs w:val="16"/>
              </w:rPr>
            </w:pPr>
            <w:r w:rsidRPr="003347F9">
              <w:rPr>
                <w:rFonts w:cs="Calibri"/>
                <w:color w:val="000000"/>
                <w:sz w:val="18"/>
                <w:szCs w:val="16"/>
              </w:rPr>
              <w:t>2024. </w:t>
            </w:r>
          </w:p>
        </w:tc>
      </w:tr>
    </w:tbl>
    <w:p w14:paraId="13626919" w14:textId="77777777" w:rsidR="007405D7" w:rsidRPr="00AA5241" w:rsidRDefault="007405D7" w:rsidP="007405D7">
      <w:pPr>
        <w:rPr>
          <w:highlight w:val="yellow"/>
        </w:rPr>
      </w:pPr>
    </w:p>
    <w:p w14:paraId="41669B4E" w14:textId="77777777" w:rsidR="007405D7" w:rsidRDefault="007405D7" w:rsidP="007405D7">
      <w:pPr>
        <w:tabs>
          <w:tab w:val="left" w:pos="4678"/>
        </w:tabs>
      </w:pPr>
      <w:r w:rsidRPr="00966B6C">
        <w:t xml:space="preserve">Valja </w:t>
      </w:r>
      <w:r w:rsidRPr="00FA4A94">
        <w:t>napomenuti kako je izmjenama Pravilnika ukinuta obveza izrade Godišnjeg plana energetske učinkovitosti, ali je s druge strane propisana</w:t>
      </w:r>
      <w:r w:rsidRPr="00966B6C">
        <w:t xml:space="preserve"> obveza izrade „Godišnjeg izvješća o provedbi akcijskog plana energetske učinkovitosti“ (Članak 9. Pravilnika). To izvješće sadrži pregled svih mjera provedenih u protekloj godini te izračun ušteda energije koje su rezultat tih mjera.</w:t>
      </w:r>
    </w:p>
    <w:p w14:paraId="1860D428" w14:textId="77777777" w:rsidR="007405D7" w:rsidRPr="00242C9A" w:rsidRDefault="007405D7" w:rsidP="007405D7"/>
    <w:p w14:paraId="55B7CDAF" w14:textId="77777777" w:rsidR="007405D7" w:rsidRPr="00242C9A" w:rsidRDefault="007405D7" w:rsidP="007405D7"/>
    <w:p w14:paraId="075A9389" w14:textId="77777777" w:rsidR="007405D7" w:rsidRPr="00242C9A" w:rsidRDefault="007405D7" w:rsidP="007405D7"/>
    <w:p w14:paraId="38DAA3E5" w14:textId="77777777" w:rsidR="007405D7" w:rsidRPr="00242C9A" w:rsidRDefault="007405D7" w:rsidP="007405D7">
      <w:r w:rsidRPr="00242C9A">
        <w:br w:type="page"/>
      </w:r>
    </w:p>
    <w:p w14:paraId="36CE59B7" w14:textId="77777777" w:rsidR="007405D7" w:rsidRPr="002C6088" w:rsidRDefault="007405D7" w:rsidP="007405D7">
      <w:pPr>
        <w:pStyle w:val="Naslov1"/>
      </w:pPr>
      <w:bookmarkStart w:id="7" w:name="_Ref98414520"/>
      <w:bookmarkStart w:id="8" w:name="_Toc109139141"/>
      <w:bookmarkStart w:id="9" w:name="_Toc117673726"/>
      <w:r w:rsidRPr="002C6088">
        <w:lastRenderedPageBreak/>
        <w:t>Analiza potrošnje energije u zgradarstvu</w:t>
      </w:r>
      <w:bookmarkEnd w:id="7"/>
      <w:bookmarkEnd w:id="8"/>
      <w:bookmarkEnd w:id="9"/>
    </w:p>
    <w:p w14:paraId="25548CEF" w14:textId="77777777" w:rsidR="007405D7" w:rsidRDefault="007405D7" w:rsidP="007405D7">
      <w:r w:rsidRPr="00CC43CE">
        <w:t>Anali</w:t>
      </w:r>
      <w:r>
        <w:t xml:space="preserve">za potrošnje energije u sektoru zgradarstva provedena je na temelju podataka prikupljenih iz </w:t>
      </w:r>
      <w:proofErr w:type="spellStart"/>
      <w:r>
        <w:t>ISGE</w:t>
      </w:r>
      <w:proofErr w:type="spellEnd"/>
      <w:r>
        <w:t xml:space="preserve"> baze podataka (Informacijski sustav za gospodarenje energijom) te podataka od strane Naručitelja. </w:t>
      </w:r>
      <w:r w:rsidRPr="00882D04">
        <w:t>Podaci sadrže ključne informacije o zgradama koje su potrebne za analizu, a to su: naziv korisnika, korisna površina zgrade, mjesečna potrošnja energenta za grijanje (kroz godine), mjesečna potrošnja električne energije (kroz godine)</w:t>
      </w:r>
      <w:r>
        <w:t>, gdje su z</w:t>
      </w:r>
      <w:r w:rsidRPr="00882D04">
        <w:t xml:space="preserve">a potrebe izrade predmetne studije korišteni dostupni podaci za posljednje tri </w:t>
      </w:r>
      <w:r>
        <w:t xml:space="preserve">cjelovite </w:t>
      </w:r>
      <w:r w:rsidRPr="00882D04">
        <w:t>godine: 2019., 2020. i 2021.</w:t>
      </w:r>
      <w:r>
        <w:t xml:space="preserve"> U nastavku su najprije dani analizirani podaci na temelju </w:t>
      </w:r>
      <w:proofErr w:type="spellStart"/>
      <w:r>
        <w:t>ISGE</w:t>
      </w:r>
      <w:proofErr w:type="spellEnd"/>
      <w:r>
        <w:t xml:space="preserve"> baze podataka, a potom podaci dostavljeni od Naručitelja za objekte koji nedostaju u </w:t>
      </w:r>
      <w:proofErr w:type="spellStart"/>
      <w:r>
        <w:t>ISGE</w:t>
      </w:r>
      <w:proofErr w:type="spellEnd"/>
      <w:r>
        <w:t xml:space="preserve"> bazi podataka. </w:t>
      </w:r>
    </w:p>
    <w:p w14:paraId="37AF834B" w14:textId="77777777" w:rsidR="007405D7" w:rsidRDefault="007405D7" w:rsidP="007405D7"/>
    <w:p w14:paraId="634C9F3F" w14:textId="77777777" w:rsidR="007405D7" w:rsidRDefault="007405D7" w:rsidP="007405D7">
      <w:pPr>
        <w:pStyle w:val="Naslov2"/>
      </w:pPr>
      <w:bookmarkStart w:id="10" w:name="_Toc117673727"/>
      <w:r>
        <w:t xml:space="preserve">Analiza potrošnje na temelju </w:t>
      </w:r>
      <w:proofErr w:type="spellStart"/>
      <w:r>
        <w:t>ISGE</w:t>
      </w:r>
      <w:proofErr w:type="spellEnd"/>
      <w:r>
        <w:t xml:space="preserve"> baze podataka</w:t>
      </w:r>
      <w:bookmarkEnd w:id="10"/>
    </w:p>
    <w:p w14:paraId="0D862D46" w14:textId="77777777" w:rsidR="007405D7" w:rsidRPr="0047421D" w:rsidRDefault="007405D7" w:rsidP="007405D7"/>
    <w:p w14:paraId="6F8393CB" w14:textId="77777777" w:rsidR="007405D7" w:rsidRDefault="007405D7" w:rsidP="007405D7">
      <w:r>
        <w:t xml:space="preserve">Ukupan broj objekata u </w:t>
      </w:r>
      <w:proofErr w:type="spellStart"/>
      <w:r>
        <w:t>ISGE</w:t>
      </w:r>
      <w:proofErr w:type="spellEnd"/>
      <w:r>
        <w:t xml:space="preserve"> sustavu na području Grada Dubrovnika za koje su poznati podaci o potrošnjama iznosi 70. Za svaku zgradu provedena je i klasifikacija zgrada prema </w:t>
      </w:r>
      <w:r w:rsidRPr="000952CB">
        <w:rPr>
          <w:i/>
          <w:iCs/>
        </w:rPr>
        <w:t>Pravilniku o energetskom pregledu zgrada i energetskom certificiranju („Narodne novine“ broj 88/17</w:t>
      </w:r>
      <w:r>
        <w:rPr>
          <w:i/>
          <w:iCs/>
        </w:rPr>
        <w:t>.</w:t>
      </w:r>
      <w:r w:rsidRPr="000952CB">
        <w:rPr>
          <w:i/>
          <w:iCs/>
        </w:rPr>
        <w:t>)</w:t>
      </w:r>
      <w:r>
        <w:t>, te je brojčani prikaz zgrada sljedeći:</w:t>
      </w:r>
    </w:p>
    <w:p w14:paraId="25C9C9E2" w14:textId="77777777" w:rsidR="007405D7" w:rsidRDefault="007405D7" w:rsidP="007405D7">
      <w:pPr>
        <w:pStyle w:val="Odlomakpopisa"/>
        <w:numPr>
          <w:ilvl w:val="0"/>
          <w:numId w:val="20"/>
        </w:numPr>
      </w:pPr>
      <w:r>
        <w:t xml:space="preserve">Uredske zgrade – ukupno 6 zgrada, odnosno </w:t>
      </w:r>
      <w:r>
        <w:rPr>
          <w:b/>
        </w:rPr>
        <w:t>8,57</w:t>
      </w:r>
      <w:r w:rsidRPr="00A02F67">
        <w:rPr>
          <w:b/>
        </w:rPr>
        <w:t xml:space="preserve"> %</w:t>
      </w:r>
      <w:r>
        <w:t xml:space="preserve"> ukupnog broja zgrada;</w:t>
      </w:r>
    </w:p>
    <w:p w14:paraId="4952B5BF" w14:textId="77777777" w:rsidR="007405D7" w:rsidRDefault="007405D7" w:rsidP="007405D7">
      <w:pPr>
        <w:pStyle w:val="Odlomakpopisa"/>
        <w:numPr>
          <w:ilvl w:val="0"/>
          <w:numId w:val="20"/>
        </w:numPr>
      </w:pPr>
      <w:r>
        <w:t xml:space="preserve">Zgrade za obrazovanje – ukupno 25 zgrada, odnosno </w:t>
      </w:r>
      <w:r>
        <w:rPr>
          <w:b/>
        </w:rPr>
        <w:t>34,29</w:t>
      </w:r>
      <w:r w:rsidRPr="00A02F67">
        <w:rPr>
          <w:b/>
        </w:rPr>
        <w:t xml:space="preserve"> %</w:t>
      </w:r>
      <w:r>
        <w:t xml:space="preserve"> ukupnog broja zgrada;</w:t>
      </w:r>
    </w:p>
    <w:p w14:paraId="051347A4" w14:textId="77777777" w:rsidR="007405D7" w:rsidRDefault="007405D7" w:rsidP="007405D7">
      <w:pPr>
        <w:pStyle w:val="Odlomakpopisa"/>
        <w:numPr>
          <w:ilvl w:val="0"/>
          <w:numId w:val="20"/>
        </w:numPr>
      </w:pPr>
      <w:r>
        <w:t xml:space="preserve">Sportske dvorane – ukupno 1 zgrada, odnosno </w:t>
      </w:r>
      <w:r>
        <w:rPr>
          <w:b/>
        </w:rPr>
        <w:t>1,43</w:t>
      </w:r>
      <w:r w:rsidRPr="00A02F67">
        <w:rPr>
          <w:b/>
        </w:rPr>
        <w:t xml:space="preserve"> %</w:t>
      </w:r>
      <w:r>
        <w:t xml:space="preserve"> ukupnog fonda zgrada;</w:t>
      </w:r>
    </w:p>
    <w:p w14:paraId="4FB01D98" w14:textId="77777777" w:rsidR="007405D7" w:rsidRDefault="007405D7" w:rsidP="007405D7">
      <w:pPr>
        <w:pStyle w:val="Odlomakpopisa"/>
        <w:numPr>
          <w:ilvl w:val="0"/>
          <w:numId w:val="20"/>
        </w:numPr>
      </w:pPr>
      <w:r>
        <w:t xml:space="preserve">Hoteli i restorani – ukupno 2 zgrade, odnosno </w:t>
      </w:r>
      <w:r w:rsidRPr="00284F6F">
        <w:rPr>
          <w:b/>
          <w:bCs/>
        </w:rPr>
        <w:t>2,</w:t>
      </w:r>
      <w:r>
        <w:rPr>
          <w:b/>
          <w:bCs/>
        </w:rPr>
        <w:t>86</w:t>
      </w:r>
      <w:r w:rsidRPr="00284F6F">
        <w:rPr>
          <w:b/>
          <w:bCs/>
        </w:rPr>
        <w:t xml:space="preserve"> %</w:t>
      </w:r>
      <w:r>
        <w:t xml:space="preserve"> ukupnog fonda zgrada;</w:t>
      </w:r>
    </w:p>
    <w:p w14:paraId="326C20D8" w14:textId="77777777" w:rsidR="007405D7" w:rsidRPr="00CC43CE" w:rsidRDefault="007405D7" w:rsidP="007405D7">
      <w:pPr>
        <w:pStyle w:val="Odlomakpopisa"/>
        <w:numPr>
          <w:ilvl w:val="0"/>
          <w:numId w:val="20"/>
        </w:numPr>
      </w:pPr>
      <w:r>
        <w:t xml:space="preserve">Ostale nestambene zgrade (odnosi se na muzeje, knjižnice,...) – ukupno 37 zgrada, odnosno </w:t>
      </w:r>
      <w:r>
        <w:rPr>
          <w:b/>
          <w:bCs/>
        </w:rPr>
        <w:t>52,86</w:t>
      </w:r>
      <w:r w:rsidRPr="00A02F67">
        <w:rPr>
          <w:b/>
        </w:rPr>
        <w:t xml:space="preserve"> %</w:t>
      </w:r>
      <w:r>
        <w:t xml:space="preserve"> ukupnog fonda zgrada. </w:t>
      </w:r>
    </w:p>
    <w:p w14:paraId="7934C306" w14:textId="77777777" w:rsidR="007405D7" w:rsidRPr="002D664D" w:rsidRDefault="007405D7" w:rsidP="007405D7">
      <w:r w:rsidRPr="002D664D">
        <w:t>S obzirom na navedeno, može se zaključiti da s</w:t>
      </w:r>
      <w:r>
        <w:t>e</w:t>
      </w:r>
      <w:r w:rsidRPr="002D664D">
        <w:t xml:space="preserve"> najveći broj zgrada </w:t>
      </w:r>
      <w:r>
        <w:t xml:space="preserve">u </w:t>
      </w:r>
      <w:proofErr w:type="spellStart"/>
      <w:r>
        <w:t>ISGE</w:t>
      </w:r>
      <w:proofErr w:type="spellEnd"/>
      <w:r>
        <w:t xml:space="preserve"> bazi podataka </w:t>
      </w:r>
      <w:r w:rsidRPr="002D664D">
        <w:t xml:space="preserve">odnosi na </w:t>
      </w:r>
      <w:r>
        <w:t xml:space="preserve">ostale nestambene zgrade, što uključuje muzeje, knjižnice, kotare, radionice i sl. </w:t>
      </w:r>
    </w:p>
    <w:p w14:paraId="782AC519" w14:textId="77777777" w:rsidR="007405D7" w:rsidRPr="00911D02" w:rsidRDefault="007405D7" w:rsidP="007405D7">
      <w:r>
        <w:t xml:space="preserve">Dijagramima u nastavku prikazani su rezultati analize potrošnje energije u javnim zgradama na području Grada Dubrovnika. Preciznije, </w:t>
      </w:r>
      <w:r>
        <w:fldChar w:fldCharType="begin"/>
      </w:r>
      <w:r>
        <w:instrText xml:space="preserve"> REF _Ref107476280 \h </w:instrText>
      </w:r>
      <w:r>
        <w:fldChar w:fldCharType="separate"/>
      </w:r>
      <w:r>
        <w:t xml:space="preserve">Slika </w:t>
      </w:r>
      <w:r>
        <w:rPr>
          <w:noProof/>
        </w:rPr>
        <w:t>2</w:t>
      </w:r>
      <w:r>
        <w:noBreakHyphen/>
      </w:r>
      <w:r>
        <w:rPr>
          <w:noProof/>
        </w:rPr>
        <w:t>1</w:t>
      </w:r>
      <w:r>
        <w:fldChar w:fldCharType="end"/>
      </w:r>
      <w:r>
        <w:t xml:space="preserve"> prikazuje ukupnu potrošnju energije za posljednje tri cjelovite godine (2019., 2020. i 2021.), dok je ukupna potrošnja energije prema korištenim energentima prikazana na </w:t>
      </w:r>
      <w:r>
        <w:fldChar w:fldCharType="begin"/>
      </w:r>
      <w:r>
        <w:instrText xml:space="preserve"> REF _Ref107476328 \h </w:instrText>
      </w:r>
      <w:r>
        <w:fldChar w:fldCharType="separate"/>
      </w:r>
      <w:r>
        <w:t xml:space="preserve">Slika </w:t>
      </w:r>
      <w:r>
        <w:rPr>
          <w:noProof/>
        </w:rPr>
        <w:t>2</w:t>
      </w:r>
      <w:r>
        <w:noBreakHyphen/>
      </w:r>
      <w:r>
        <w:rPr>
          <w:noProof/>
        </w:rPr>
        <w:t>2</w:t>
      </w:r>
      <w:r>
        <w:fldChar w:fldCharType="end"/>
      </w:r>
      <w:r>
        <w:t xml:space="preserve">. </w:t>
      </w:r>
    </w:p>
    <w:p w14:paraId="1BD83D1B" w14:textId="77777777" w:rsidR="007405D7" w:rsidRDefault="007405D7" w:rsidP="007405D7">
      <w:pPr>
        <w:jc w:val="center"/>
        <w:rPr>
          <w:highlight w:val="yellow"/>
        </w:rPr>
      </w:pPr>
      <w:r w:rsidRPr="00813921">
        <w:rPr>
          <w:noProof/>
        </w:rPr>
        <w:drawing>
          <wp:inline distT="0" distB="0" distL="0" distR="0" wp14:anchorId="2EF82919" wp14:editId="014D5DA2">
            <wp:extent cx="5744264" cy="188007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8050" cy="1884582"/>
                    </a:xfrm>
                    <a:prstGeom prst="rect">
                      <a:avLst/>
                    </a:prstGeom>
                    <a:noFill/>
                  </pic:spPr>
                </pic:pic>
              </a:graphicData>
            </a:graphic>
          </wp:inline>
        </w:drawing>
      </w:r>
    </w:p>
    <w:p w14:paraId="51ACF35F" w14:textId="77777777" w:rsidR="007405D7" w:rsidRDefault="007405D7" w:rsidP="007405D7">
      <w:pPr>
        <w:pStyle w:val="Opisslike"/>
        <w:rPr>
          <w:highlight w:val="yellow"/>
        </w:rPr>
      </w:pPr>
      <w:bookmarkStart w:id="11" w:name="_Ref107476280"/>
      <w:bookmarkStart w:id="12" w:name="_Toc117673608"/>
      <w:r>
        <w:t xml:space="preserve">Slika </w:t>
      </w:r>
      <w:r>
        <w:fldChar w:fldCharType="begin"/>
      </w:r>
      <w:r>
        <w:instrText xml:space="preserve"> STYLEREF 1 \s </w:instrText>
      </w:r>
      <w:r>
        <w:fldChar w:fldCharType="separate"/>
      </w:r>
      <w:r>
        <w:rPr>
          <w:noProof/>
        </w:rPr>
        <w:t>2</w:t>
      </w:r>
      <w:r>
        <w:fldChar w:fldCharType="end"/>
      </w:r>
      <w:r>
        <w:noBreakHyphen/>
      </w:r>
      <w:r>
        <w:fldChar w:fldCharType="begin"/>
      </w:r>
      <w:r>
        <w:instrText xml:space="preserve"> SEQ Slika \* ARABIC \s 1 </w:instrText>
      </w:r>
      <w:r>
        <w:fldChar w:fldCharType="separate"/>
      </w:r>
      <w:r>
        <w:rPr>
          <w:noProof/>
        </w:rPr>
        <w:t>1</w:t>
      </w:r>
      <w:r>
        <w:fldChar w:fldCharType="end"/>
      </w:r>
      <w:bookmarkEnd w:id="11"/>
      <w:r>
        <w:t xml:space="preserve"> Potrošnja energije za zgrade na području Grada Dubrovnika za posljednje tri godine</w:t>
      </w:r>
      <w:bookmarkEnd w:id="12"/>
    </w:p>
    <w:p w14:paraId="7301770C" w14:textId="77777777" w:rsidR="007405D7" w:rsidRDefault="007405D7" w:rsidP="007405D7">
      <w:pPr>
        <w:jc w:val="center"/>
        <w:rPr>
          <w:highlight w:val="yellow"/>
        </w:rPr>
      </w:pPr>
      <w:r w:rsidRPr="008F1F84">
        <w:rPr>
          <w:noProof/>
        </w:rPr>
        <w:lastRenderedPageBreak/>
        <w:drawing>
          <wp:inline distT="0" distB="0" distL="0" distR="0" wp14:anchorId="100DB026" wp14:editId="782B604B">
            <wp:extent cx="5788550" cy="2033355"/>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28408" cy="2047356"/>
                    </a:xfrm>
                    <a:prstGeom prst="rect">
                      <a:avLst/>
                    </a:prstGeom>
                    <a:noFill/>
                  </pic:spPr>
                </pic:pic>
              </a:graphicData>
            </a:graphic>
          </wp:inline>
        </w:drawing>
      </w:r>
    </w:p>
    <w:p w14:paraId="1A410B03" w14:textId="77777777" w:rsidR="007405D7" w:rsidRDefault="007405D7" w:rsidP="007405D7">
      <w:pPr>
        <w:pStyle w:val="Opisslike"/>
      </w:pPr>
      <w:bookmarkStart w:id="13" w:name="_Ref107476328"/>
      <w:bookmarkStart w:id="14" w:name="_Toc117673609"/>
      <w:r>
        <w:t xml:space="preserve">Slika </w:t>
      </w:r>
      <w:r>
        <w:fldChar w:fldCharType="begin"/>
      </w:r>
      <w:r>
        <w:instrText xml:space="preserve"> STYLEREF 1 \s </w:instrText>
      </w:r>
      <w:r>
        <w:fldChar w:fldCharType="separate"/>
      </w:r>
      <w:r>
        <w:rPr>
          <w:noProof/>
        </w:rPr>
        <w:t>2</w:t>
      </w:r>
      <w:r>
        <w:fldChar w:fldCharType="end"/>
      </w:r>
      <w:r>
        <w:noBreakHyphen/>
      </w:r>
      <w:r>
        <w:fldChar w:fldCharType="begin"/>
      </w:r>
      <w:r>
        <w:instrText xml:space="preserve"> SEQ Slika \* ARABIC \s 1 </w:instrText>
      </w:r>
      <w:r>
        <w:fldChar w:fldCharType="separate"/>
      </w:r>
      <w:r>
        <w:rPr>
          <w:noProof/>
        </w:rPr>
        <w:t>2</w:t>
      </w:r>
      <w:r>
        <w:fldChar w:fldCharType="end"/>
      </w:r>
      <w:bookmarkEnd w:id="13"/>
      <w:r>
        <w:t xml:space="preserve"> Potrošnja energije za zgrade na području Grada Dubrovnika za posljednje tri godine prema korištenim energentima</w:t>
      </w:r>
      <w:bookmarkEnd w:id="14"/>
    </w:p>
    <w:p w14:paraId="4C502B1C" w14:textId="77777777" w:rsidR="007405D7" w:rsidRPr="00E60F80" w:rsidRDefault="007405D7" w:rsidP="007405D7">
      <w:pPr>
        <w:rPr>
          <w:highlight w:val="yellow"/>
        </w:rPr>
      </w:pPr>
    </w:p>
    <w:p w14:paraId="3A92B3C7" w14:textId="77777777" w:rsidR="007405D7" w:rsidRPr="006C698B" w:rsidRDefault="007405D7" w:rsidP="007405D7">
      <w:r w:rsidRPr="006C698B">
        <w:t xml:space="preserve">Ukupna potrošnja zgrada dostupnih iz </w:t>
      </w:r>
      <w:proofErr w:type="spellStart"/>
      <w:r w:rsidRPr="006C698B">
        <w:t>ISGE</w:t>
      </w:r>
      <w:proofErr w:type="spellEnd"/>
      <w:r w:rsidRPr="006C698B">
        <w:t xml:space="preserve"> baze podataka koje su </w:t>
      </w:r>
      <w:r>
        <w:t>na području</w:t>
      </w:r>
      <w:r w:rsidRPr="006C698B">
        <w:t xml:space="preserve"> </w:t>
      </w:r>
      <w:r>
        <w:t>Grada Dubrovnika</w:t>
      </w:r>
      <w:r w:rsidRPr="006C698B">
        <w:t xml:space="preserve"> po godinama iznosi kako slijedi:</w:t>
      </w:r>
    </w:p>
    <w:p w14:paraId="2907B4A2" w14:textId="77777777" w:rsidR="007405D7" w:rsidRPr="006C698B" w:rsidRDefault="007405D7" w:rsidP="007405D7">
      <w:pPr>
        <w:pStyle w:val="Odlomakpopisa"/>
        <w:numPr>
          <w:ilvl w:val="0"/>
          <w:numId w:val="17"/>
        </w:numPr>
      </w:pPr>
      <w:r w:rsidRPr="006C698B">
        <w:t xml:space="preserve">U 2019. godini ukupna godišnja potrošnja iznosila je </w:t>
      </w:r>
      <w:r>
        <w:t xml:space="preserve">3.123,11 </w:t>
      </w:r>
      <w:r w:rsidRPr="006C698B">
        <w:t>MWh;</w:t>
      </w:r>
    </w:p>
    <w:p w14:paraId="27A96E70" w14:textId="77777777" w:rsidR="007405D7" w:rsidRPr="006C698B" w:rsidRDefault="007405D7" w:rsidP="007405D7">
      <w:pPr>
        <w:pStyle w:val="Odlomakpopisa"/>
        <w:numPr>
          <w:ilvl w:val="0"/>
          <w:numId w:val="17"/>
        </w:numPr>
      </w:pPr>
      <w:r w:rsidRPr="006C698B">
        <w:t xml:space="preserve">U 2020. godini ukupna godišnja potrošnja iznosila je </w:t>
      </w:r>
      <w:r>
        <w:t>2.892,75</w:t>
      </w:r>
      <w:r w:rsidRPr="006C698B">
        <w:t xml:space="preserve"> MWh;</w:t>
      </w:r>
    </w:p>
    <w:p w14:paraId="29FE9262" w14:textId="77777777" w:rsidR="007405D7" w:rsidRPr="006C698B" w:rsidRDefault="007405D7" w:rsidP="007405D7">
      <w:pPr>
        <w:pStyle w:val="Odlomakpopisa"/>
        <w:numPr>
          <w:ilvl w:val="0"/>
          <w:numId w:val="17"/>
        </w:numPr>
      </w:pPr>
      <w:r w:rsidRPr="006C698B">
        <w:t xml:space="preserve">U 2021. godini ukupna godišnja potrošnja iznosila je </w:t>
      </w:r>
      <w:r>
        <w:t>3.873,39</w:t>
      </w:r>
      <w:r w:rsidRPr="006C698B">
        <w:t xml:space="preserve"> MWh.</w:t>
      </w:r>
    </w:p>
    <w:p w14:paraId="26428F52" w14:textId="77777777" w:rsidR="007405D7" w:rsidRPr="00B2489E" w:rsidRDefault="007405D7" w:rsidP="007405D7">
      <w:r w:rsidRPr="00B2489E">
        <w:t xml:space="preserve">Slijedom navedenih potrošnji, prosječna potrošnja u navedenim zgradama za posljednje tri godine iznosi </w:t>
      </w:r>
      <w:r>
        <w:rPr>
          <w:b/>
          <w:bCs/>
        </w:rPr>
        <w:t>3.296,42</w:t>
      </w:r>
      <w:r w:rsidRPr="00B2489E">
        <w:rPr>
          <w:b/>
          <w:bCs/>
        </w:rPr>
        <w:t xml:space="preserve"> MWh/god.</w:t>
      </w:r>
      <w:r w:rsidRPr="00B2489E">
        <w:t xml:space="preserve"> </w:t>
      </w:r>
    </w:p>
    <w:p w14:paraId="62810ED5" w14:textId="77777777" w:rsidR="007405D7" w:rsidRPr="00DB716B" w:rsidRDefault="007405D7" w:rsidP="007405D7">
      <w:r>
        <w:t xml:space="preserve">Dodatno, prema gore prikazanim dijagramima može se uočiti da se najveća </w:t>
      </w:r>
      <w:r w:rsidRPr="00911D02">
        <w:t xml:space="preserve">potrošnja u zgradama </w:t>
      </w:r>
      <w:r>
        <w:t xml:space="preserve">na </w:t>
      </w:r>
      <w:r w:rsidRPr="00DB716B">
        <w:t>području</w:t>
      </w:r>
      <w:r w:rsidRPr="00911D02">
        <w:t xml:space="preserve"> </w:t>
      </w:r>
      <w:r>
        <w:t>Grada Dubrovnika</w:t>
      </w:r>
      <w:r w:rsidRPr="00911D02">
        <w:t xml:space="preserve"> odnosi</w:t>
      </w:r>
      <w:r>
        <w:t xml:space="preserve"> </w:t>
      </w:r>
      <w:r w:rsidRPr="00911D02">
        <w:t xml:space="preserve">na </w:t>
      </w:r>
      <w:r>
        <w:t>električnu energiju</w:t>
      </w:r>
      <w:r w:rsidRPr="00911D02">
        <w:t>, a potom</w:t>
      </w:r>
      <w:r>
        <w:t xml:space="preserve"> slijedi loživo ulje</w:t>
      </w:r>
      <w:r w:rsidRPr="00911D02">
        <w:t>.</w:t>
      </w:r>
      <w:r>
        <w:t xml:space="preserve"> Navedeni energenti su ujedno i jedini energenti koji su uneseni u </w:t>
      </w:r>
      <w:proofErr w:type="spellStart"/>
      <w:r>
        <w:t>ISGE</w:t>
      </w:r>
      <w:proofErr w:type="spellEnd"/>
      <w:r>
        <w:t xml:space="preserve"> bazu podataka.</w:t>
      </w:r>
    </w:p>
    <w:p w14:paraId="0C22FD9D" w14:textId="77777777" w:rsidR="007405D7" w:rsidRPr="00837B6E" w:rsidRDefault="007405D7" w:rsidP="007405D7">
      <w:r>
        <w:t xml:space="preserve">Za 90,00 % unesenih zgrada u </w:t>
      </w:r>
      <w:proofErr w:type="spellStart"/>
      <w:r>
        <w:t>ISGE</w:t>
      </w:r>
      <w:proofErr w:type="spellEnd"/>
      <w:r>
        <w:t xml:space="preserve"> bazu podataka poznati su podaci o grijanoj površini zgrade (</w:t>
      </w:r>
      <w:proofErr w:type="spellStart"/>
      <w:r>
        <w:t>A</w:t>
      </w:r>
      <w:r w:rsidRPr="00BA75D4">
        <w:rPr>
          <w:vertAlign w:val="subscript"/>
        </w:rPr>
        <w:t>k</w:t>
      </w:r>
      <w:proofErr w:type="spellEnd"/>
      <w:r>
        <w:t xml:space="preserve">), gdje ukupan zbroj grijane površine za te zgrade iznosi </w:t>
      </w:r>
      <w:r w:rsidRPr="00A82E08">
        <w:t>4</w:t>
      </w:r>
      <w:r>
        <w:t>5</w:t>
      </w:r>
      <w:r w:rsidRPr="00A82E08">
        <w:t>.</w:t>
      </w:r>
      <w:r>
        <w:t>871</w:t>
      </w:r>
      <w:r w:rsidRPr="00A82E08">
        <w:t>,</w:t>
      </w:r>
      <w:r>
        <w:t xml:space="preserve">20 </w:t>
      </w:r>
      <w:proofErr w:type="spellStart"/>
      <w:r>
        <w:t>m</w:t>
      </w:r>
      <w:r w:rsidRPr="00687A6F">
        <w:rPr>
          <w:vertAlign w:val="superscript"/>
        </w:rPr>
        <w:t>2</w:t>
      </w:r>
      <w:proofErr w:type="spellEnd"/>
      <w:r>
        <w:t>. Na temelju navedenih podataka o grijanoj površini te prosječnoj potrošnji energije zgrada za koje su podaci o grijanoj površini poznate (</w:t>
      </w:r>
      <w:r w:rsidRPr="00681A44">
        <w:t>3.029.074,18</w:t>
      </w:r>
      <w:r>
        <w:t xml:space="preserve"> kWh), </w:t>
      </w:r>
      <w:r w:rsidRPr="00536D0C">
        <w:t xml:space="preserve">može se zaključiti da prosječna specifična potrošnja zgrada u posljednje tri godine iznosi </w:t>
      </w:r>
      <w:r>
        <w:t>71,86</w:t>
      </w:r>
      <w:r w:rsidRPr="00536D0C">
        <w:t xml:space="preserve"> kWh/</w:t>
      </w:r>
      <w:proofErr w:type="spellStart"/>
      <w:r w:rsidRPr="00536D0C">
        <w:t>m</w:t>
      </w:r>
      <w:r w:rsidRPr="002550A5">
        <w:rPr>
          <w:vertAlign w:val="superscript"/>
        </w:rPr>
        <w:t>2</w:t>
      </w:r>
      <w:proofErr w:type="spellEnd"/>
      <w:r w:rsidRPr="00837B6E">
        <w:t>.</w:t>
      </w:r>
    </w:p>
    <w:p w14:paraId="356829A8" w14:textId="77777777" w:rsidR="007405D7" w:rsidRDefault="007405D7" w:rsidP="007405D7">
      <w:pPr>
        <w:sectPr w:rsidR="007405D7" w:rsidSect="007659AA">
          <w:pgSz w:w="12240" w:h="15840" w:code="1"/>
          <w:pgMar w:top="1134" w:right="1440" w:bottom="1134" w:left="1440" w:header="720" w:footer="284" w:gutter="0"/>
          <w:cols w:space="720"/>
        </w:sectPr>
      </w:pPr>
      <w:r w:rsidRPr="000666A2">
        <w:t>Radi detaljnije analize potrošnje i definiranja indikatora potrošnje prema grijanoj površini u nastavku su izdvojene sve zgrade zasebno prema korištenim energentima.</w:t>
      </w:r>
    </w:p>
    <w:p w14:paraId="7812DFA7" w14:textId="77777777" w:rsidR="007405D7" w:rsidRPr="001B329B" w:rsidRDefault="007405D7" w:rsidP="007405D7">
      <w:pPr>
        <w:pStyle w:val="Naslov3"/>
      </w:pPr>
      <w:bookmarkStart w:id="15" w:name="_Toc109139142"/>
      <w:r w:rsidRPr="001B329B">
        <w:lastRenderedPageBreak/>
        <w:t xml:space="preserve">Analiza potrošnje </w:t>
      </w:r>
      <w:bookmarkEnd w:id="15"/>
      <w:r>
        <w:t>električne energije</w:t>
      </w:r>
    </w:p>
    <w:p w14:paraId="071B10C4" w14:textId="77777777" w:rsidR="007405D7" w:rsidRPr="001B329B" w:rsidRDefault="007405D7" w:rsidP="007405D7"/>
    <w:p w14:paraId="345EF5DD" w14:textId="77777777" w:rsidR="007405D7" w:rsidRPr="001B329B" w:rsidRDefault="007405D7" w:rsidP="007405D7">
      <w:r w:rsidRPr="001B329B">
        <w:t>U nastavku su izdvojen</w:t>
      </w:r>
      <w:r>
        <w:t>i</w:t>
      </w:r>
      <w:r w:rsidRPr="001B329B">
        <w:t xml:space="preserve"> </w:t>
      </w:r>
      <w:r>
        <w:t>objekti</w:t>
      </w:r>
      <w:r w:rsidRPr="001B329B">
        <w:t xml:space="preserve"> u kojima je zabilježena potrošnja </w:t>
      </w:r>
      <w:r>
        <w:t>električne energije</w:t>
      </w:r>
      <w:r w:rsidRPr="001B329B">
        <w:t xml:space="preserve"> u posljednje tri godine, kao i podaci o grijanim površinama za iste. </w:t>
      </w:r>
      <w:r>
        <w:t xml:space="preserve">Dodatno, na temelju dostupnih podataka iskazana je specifična prosječna potrošnja električne energije za svaki objekt za koji su dostupni podaci o grijanim površinama. </w:t>
      </w:r>
    </w:p>
    <w:p w14:paraId="3A0ADDC7" w14:textId="77777777" w:rsidR="007405D7" w:rsidRDefault="007405D7" w:rsidP="007405D7">
      <w:pPr>
        <w:pStyle w:val="Opisslike"/>
      </w:pPr>
      <w:bookmarkStart w:id="16" w:name="_Toc117673589"/>
      <w:r>
        <w:t xml:space="preserve">Tablica </w:t>
      </w:r>
      <w:r>
        <w:fldChar w:fldCharType="begin"/>
      </w:r>
      <w:r>
        <w:instrText xml:space="preserve"> STYLEREF 1 \s </w:instrText>
      </w:r>
      <w:r>
        <w:fldChar w:fldCharType="separate"/>
      </w:r>
      <w:r>
        <w:rPr>
          <w:noProof/>
        </w:rPr>
        <w:t>2</w:t>
      </w:r>
      <w:r>
        <w:fldChar w:fldCharType="end"/>
      </w:r>
      <w:r>
        <w:noBreakHyphen/>
      </w:r>
      <w:r>
        <w:fldChar w:fldCharType="begin"/>
      </w:r>
      <w:r>
        <w:instrText xml:space="preserve"> SEQ Tablica \* ARABIC \s 1 </w:instrText>
      </w:r>
      <w:r>
        <w:fldChar w:fldCharType="separate"/>
      </w:r>
      <w:r>
        <w:rPr>
          <w:noProof/>
        </w:rPr>
        <w:t>1</w:t>
      </w:r>
      <w:r>
        <w:fldChar w:fldCharType="end"/>
      </w:r>
      <w:r>
        <w:t xml:space="preserve"> </w:t>
      </w:r>
      <w:r w:rsidRPr="001B329B">
        <w:t xml:space="preserve">Prikaz potrošnje </w:t>
      </w:r>
      <w:r>
        <w:t>električne energije</w:t>
      </w:r>
      <w:r w:rsidRPr="001B329B">
        <w:t xml:space="preserve"> u svim zgradama </w:t>
      </w:r>
      <w:r>
        <w:t>Grada Dubrovnika</w:t>
      </w:r>
      <w:r w:rsidRPr="001B329B">
        <w:t xml:space="preserve"> u posljednje tri godine</w:t>
      </w:r>
      <w:bookmarkEnd w:id="16"/>
    </w:p>
    <w:tbl>
      <w:tblPr>
        <w:tblStyle w:val="Reetkatablice"/>
        <w:tblW w:w="0" w:type="auto"/>
        <w:jc w:val="center"/>
        <w:tblLook w:val="04A0" w:firstRow="1" w:lastRow="0" w:firstColumn="1" w:lastColumn="0" w:noHBand="0" w:noVBand="1"/>
      </w:tblPr>
      <w:tblGrid>
        <w:gridCol w:w="2806"/>
        <w:gridCol w:w="1101"/>
        <w:gridCol w:w="1418"/>
        <w:gridCol w:w="1393"/>
        <w:gridCol w:w="1400"/>
        <w:gridCol w:w="1232"/>
      </w:tblGrid>
      <w:tr w:rsidR="007405D7" w:rsidRPr="00266859" w14:paraId="2A5DF01A" w14:textId="77777777" w:rsidTr="007211ED">
        <w:trPr>
          <w:trHeight w:val="303"/>
          <w:tblHeader/>
          <w:jc w:val="center"/>
        </w:trPr>
        <w:tc>
          <w:tcPr>
            <w:tcW w:w="2806" w:type="dxa"/>
            <w:vMerge w:val="restart"/>
            <w:shd w:val="clear" w:color="auto" w:fill="F2F2F2" w:themeFill="background1" w:themeFillShade="F2"/>
            <w:vAlign w:val="center"/>
          </w:tcPr>
          <w:p w14:paraId="4DEAE180" w14:textId="77777777" w:rsidR="007405D7" w:rsidRPr="00266859" w:rsidRDefault="007405D7" w:rsidP="007211ED">
            <w:pPr>
              <w:jc w:val="center"/>
              <w:rPr>
                <w:b/>
                <w:bCs/>
                <w:sz w:val="18"/>
                <w:szCs w:val="18"/>
              </w:rPr>
            </w:pPr>
            <w:proofErr w:type="spellStart"/>
            <w:r w:rsidRPr="00266859">
              <w:rPr>
                <w:b/>
                <w:bCs/>
                <w:sz w:val="18"/>
                <w:szCs w:val="18"/>
              </w:rPr>
              <w:t>Naziv</w:t>
            </w:r>
            <w:proofErr w:type="spellEnd"/>
            <w:r w:rsidRPr="00266859">
              <w:rPr>
                <w:b/>
                <w:bCs/>
                <w:sz w:val="18"/>
                <w:szCs w:val="18"/>
              </w:rPr>
              <w:t xml:space="preserve"> </w:t>
            </w:r>
            <w:proofErr w:type="spellStart"/>
            <w:r w:rsidRPr="00266859">
              <w:rPr>
                <w:b/>
                <w:bCs/>
                <w:sz w:val="18"/>
                <w:szCs w:val="18"/>
              </w:rPr>
              <w:t>objekta</w:t>
            </w:r>
            <w:proofErr w:type="spellEnd"/>
          </w:p>
        </w:tc>
        <w:tc>
          <w:tcPr>
            <w:tcW w:w="1101" w:type="dxa"/>
            <w:vMerge w:val="restart"/>
            <w:shd w:val="clear" w:color="auto" w:fill="F2F2F2" w:themeFill="background1" w:themeFillShade="F2"/>
            <w:vAlign w:val="center"/>
          </w:tcPr>
          <w:p w14:paraId="46D9CCE8" w14:textId="77777777" w:rsidR="007405D7" w:rsidRPr="00266859" w:rsidRDefault="007405D7" w:rsidP="007211ED">
            <w:pPr>
              <w:jc w:val="center"/>
              <w:rPr>
                <w:b/>
                <w:bCs/>
                <w:sz w:val="18"/>
                <w:szCs w:val="18"/>
              </w:rPr>
            </w:pPr>
            <w:proofErr w:type="spellStart"/>
            <w:r w:rsidRPr="00266859">
              <w:rPr>
                <w:b/>
                <w:bCs/>
                <w:sz w:val="18"/>
                <w:szCs w:val="18"/>
              </w:rPr>
              <w:t>Grijana</w:t>
            </w:r>
            <w:proofErr w:type="spellEnd"/>
            <w:r w:rsidRPr="00266859">
              <w:rPr>
                <w:b/>
                <w:bCs/>
                <w:sz w:val="18"/>
                <w:szCs w:val="18"/>
              </w:rPr>
              <w:t xml:space="preserve"> </w:t>
            </w:r>
            <w:proofErr w:type="spellStart"/>
            <w:r w:rsidRPr="00266859">
              <w:rPr>
                <w:b/>
                <w:bCs/>
                <w:sz w:val="18"/>
                <w:szCs w:val="18"/>
              </w:rPr>
              <w:t>površina</w:t>
            </w:r>
            <w:proofErr w:type="spellEnd"/>
          </w:p>
          <w:p w14:paraId="2C96BF38" w14:textId="77777777" w:rsidR="007405D7" w:rsidRPr="00266859" w:rsidRDefault="007405D7" w:rsidP="007211ED">
            <w:pPr>
              <w:jc w:val="center"/>
              <w:rPr>
                <w:b/>
                <w:bCs/>
                <w:sz w:val="18"/>
                <w:szCs w:val="18"/>
              </w:rPr>
            </w:pPr>
            <w:r w:rsidRPr="00266859">
              <w:rPr>
                <w:b/>
                <w:bCs/>
                <w:sz w:val="18"/>
                <w:szCs w:val="18"/>
              </w:rPr>
              <w:t>[</w:t>
            </w:r>
            <w:proofErr w:type="spellStart"/>
            <w:r w:rsidRPr="00266859">
              <w:rPr>
                <w:b/>
                <w:bCs/>
                <w:sz w:val="18"/>
                <w:szCs w:val="18"/>
              </w:rPr>
              <w:t>m</w:t>
            </w:r>
            <w:r w:rsidRPr="00266859">
              <w:rPr>
                <w:b/>
                <w:bCs/>
                <w:sz w:val="18"/>
                <w:szCs w:val="18"/>
                <w:vertAlign w:val="superscript"/>
              </w:rPr>
              <w:t>2</w:t>
            </w:r>
            <w:proofErr w:type="spellEnd"/>
            <w:r w:rsidRPr="00266859">
              <w:rPr>
                <w:b/>
                <w:bCs/>
                <w:sz w:val="18"/>
                <w:szCs w:val="18"/>
              </w:rPr>
              <w:t>]</w:t>
            </w:r>
          </w:p>
        </w:tc>
        <w:tc>
          <w:tcPr>
            <w:tcW w:w="4211" w:type="dxa"/>
            <w:gridSpan w:val="3"/>
            <w:shd w:val="clear" w:color="auto" w:fill="F2F2F2" w:themeFill="background1" w:themeFillShade="F2"/>
            <w:vAlign w:val="center"/>
          </w:tcPr>
          <w:p w14:paraId="2E328024" w14:textId="77777777" w:rsidR="007405D7" w:rsidRPr="00266859" w:rsidRDefault="007405D7" w:rsidP="007211ED">
            <w:pPr>
              <w:jc w:val="center"/>
              <w:rPr>
                <w:b/>
                <w:bCs/>
                <w:sz w:val="18"/>
                <w:szCs w:val="18"/>
              </w:rPr>
            </w:pPr>
            <w:proofErr w:type="spellStart"/>
            <w:r w:rsidRPr="00266859">
              <w:rPr>
                <w:b/>
                <w:bCs/>
                <w:sz w:val="18"/>
                <w:szCs w:val="18"/>
              </w:rPr>
              <w:t>Potrošnja</w:t>
            </w:r>
            <w:proofErr w:type="spellEnd"/>
            <w:r w:rsidRPr="00266859">
              <w:rPr>
                <w:b/>
                <w:bCs/>
                <w:sz w:val="18"/>
                <w:szCs w:val="18"/>
              </w:rPr>
              <w:t xml:space="preserve"> </w:t>
            </w:r>
            <w:proofErr w:type="spellStart"/>
            <w:r>
              <w:rPr>
                <w:b/>
                <w:bCs/>
                <w:sz w:val="18"/>
                <w:szCs w:val="18"/>
              </w:rPr>
              <w:t>električne</w:t>
            </w:r>
            <w:proofErr w:type="spellEnd"/>
            <w:r>
              <w:rPr>
                <w:b/>
                <w:bCs/>
                <w:sz w:val="18"/>
                <w:szCs w:val="18"/>
              </w:rPr>
              <w:t xml:space="preserve"> </w:t>
            </w:r>
            <w:proofErr w:type="spellStart"/>
            <w:r>
              <w:rPr>
                <w:b/>
                <w:bCs/>
                <w:sz w:val="18"/>
                <w:szCs w:val="18"/>
              </w:rPr>
              <w:t>energije</w:t>
            </w:r>
            <w:proofErr w:type="spellEnd"/>
            <w:r w:rsidRPr="00266859">
              <w:rPr>
                <w:b/>
                <w:bCs/>
                <w:sz w:val="18"/>
                <w:szCs w:val="18"/>
              </w:rPr>
              <w:t xml:space="preserve"> [kWh]</w:t>
            </w:r>
          </w:p>
        </w:tc>
        <w:tc>
          <w:tcPr>
            <w:tcW w:w="1232" w:type="dxa"/>
            <w:vMerge w:val="restart"/>
            <w:shd w:val="clear" w:color="auto" w:fill="F2F2F2" w:themeFill="background1" w:themeFillShade="F2"/>
            <w:vAlign w:val="center"/>
          </w:tcPr>
          <w:p w14:paraId="626AB2C7" w14:textId="77777777" w:rsidR="007405D7" w:rsidRPr="00266859" w:rsidRDefault="007405D7" w:rsidP="007211ED">
            <w:pPr>
              <w:jc w:val="center"/>
              <w:rPr>
                <w:b/>
                <w:bCs/>
                <w:sz w:val="18"/>
                <w:szCs w:val="18"/>
              </w:rPr>
            </w:pPr>
            <w:proofErr w:type="spellStart"/>
            <w:r w:rsidRPr="00266859">
              <w:rPr>
                <w:b/>
                <w:bCs/>
                <w:sz w:val="18"/>
                <w:szCs w:val="18"/>
              </w:rPr>
              <w:t>Specifična</w:t>
            </w:r>
            <w:proofErr w:type="spellEnd"/>
            <w:r w:rsidRPr="00266859">
              <w:rPr>
                <w:b/>
                <w:bCs/>
                <w:sz w:val="18"/>
                <w:szCs w:val="18"/>
              </w:rPr>
              <w:t xml:space="preserve"> </w:t>
            </w:r>
            <w:proofErr w:type="spellStart"/>
            <w:r w:rsidRPr="00266859">
              <w:rPr>
                <w:b/>
                <w:bCs/>
                <w:sz w:val="18"/>
                <w:szCs w:val="18"/>
              </w:rPr>
              <w:t>prosječna</w:t>
            </w:r>
            <w:proofErr w:type="spellEnd"/>
            <w:r w:rsidRPr="00266859">
              <w:rPr>
                <w:b/>
                <w:bCs/>
                <w:sz w:val="18"/>
                <w:szCs w:val="18"/>
              </w:rPr>
              <w:t xml:space="preserve"> </w:t>
            </w:r>
            <w:proofErr w:type="spellStart"/>
            <w:r w:rsidRPr="00266859">
              <w:rPr>
                <w:b/>
                <w:bCs/>
                <w:sz w:val="18"/>
                <w:szCs w:val="18"/>
              </w:rPr>
              <w:t>potrošnja</w:t>
            </w:r>
            <w:proofErr w:type="spellEnd"/>
            <w:r w:rsidRPr="00266859">
              <w:rPr>
                <w:b/>
                <w:bCs/>
                <w:sz w:val="18"/>
                <w:szCs w:val="18"/>
              </w:rPr>
              <w:t xml:space="preserve"> </w:t>
            </w:r>
            <w:proofErr w:type="spellStart"/>
            <w:r>
              <w:rPr>
                <w:b/>
                <w:bCs/>
                <w:sz w:val="18"/>
                <w:szCs w:val="18"/>
              </w:rPr>
              <w:t>električne</w:t>
            </w:r>
            <w:proofErr w:type="spellEnd"/>
            <w:r>
              <w:rPr>
                <w:b/>
                <w:bCs/>
                <w:sz w:val="18"/>
                <w:szCs w:val="18"/>
              </w:rPr>
              <w:t xml:space="preserve"> </w:t>
            </w:r>
            <w:proofErr w:type="spellStart"/>
            <w:r>
              <w:rPr>
                <w:b/>
                <w:bCs/>
                <w:sz w:val="18"/>
                <w:szCs w:val="18"/>
              </w:rPr>
              <w:t>energije</w:t>
            </w:r>
            <w:proofErr w:type="spellEnd"/>
            <w:r w:rsidRPr="00266859">
              <w:rPr>
                <w:b/>
                <w:bCs/>
                <w:sz w:val="18"/>
                <w:szCs w:val="18"/>
              </w:rPr>
              <w:t xml:space="preserve"> </w:t>
            </w:r>
          </w:p>
          <w:p w14:paraId="325963FF" w14:textId="77777777" w:rsidR="007405D7" w:rsidRPr="00266859" w:rsidRDefault="007405D7" w:rsidP="007211ED">
            <w:pPr>
              <w:jc w:val="center"/>
              <w:rPr>
                <w:b/>
                <w:bCs/>
                <w:sz w:val="18"/>
                <w:szCs w:val="18"/>
              </w:rPr>
            </w:pPr>
            <w:r w:rsidRPr="00266859">
              <w:rPr>
                <w:b/>
                <w:bCs/>
                <w:sz w:val="18"/>
                <w:szCs w:val="18"/>
              </w:rPr>
              <w:t>[kWh/</w:t>
            </w:r>
            <w:proofErr w:type="spellStart"/>
            <w:r w:rsidRPr="00266859">
              <w:rPr>
                <w:b/>
                <w:bCs/>
                <w:sz w:val="18"/>
                <w:szCs w:val="18"/>
              </w:rPr>
              <w:t>m</w:t>
            </w:r>
            <w:r w:rsidRPr="00266859">
              <w:rPr>
                <w:b/>
                <w:bCs/>
                <w:sz w:val="18"/>
                <w:szCs w:val="18"/>
                <w:vertAlign w:val="superscript"/>
              </w:rPr>
              <w:t>2</w:t>
            </w:r>
            <w:proofErr w:type="spellEnd"/>
            <w:r w:rsidRPr="00266859">
              <w:rPr>
                <w:b/>
                <w:bCs/>
                <w:sz w:val="18"/>
                <w:szCs w:val="18"/>
              </w:rPr>
              <w:t>]</w:t>
            </w:r>
          </w:p>
        </w:tc>
      </w:tr>
      <w:tr w:rsidR="007405D7" w:rsidRPr="00266859" w14:paraId="2A7B87C7" w14:textId="77777777" w:rsidTr="007211ED">
        <w:trPr>
          <w:trHeight w:val="408"/>
          <w:tblHeader/>
          <w:jc w:val="center"/>
        </w:trPr>
        <w:tc>
          <w:tcPr>
            <w:tcW w:w="2806" w:type="dxa"/>
            <w:vMerge/>
            <w:shd w:val="clear" w:color="auto" w:fill="F2F2F2" w:themeFill="background1" w:themeFillShade="F2"/>
            <w:vAlign w:val="center"/>
          </w:tcPr>
          <w:p w14:paraId="70D0CD57" w14:textId="77777777" w:rsidR="007405D7" w:rsidRPr="00266859" w:rsidRDefault="007405D7" w:rsidP="007211ED">
            <w:pPr>
              <w:jc w:val="center"/>
              <w:rPr>
                <w:sz w:val="18"/>
                <w:szCs w:val="18"/>
                <w:highlight w:val="yellow"/>
              </w:rPr>
            </w:pPr>
          </w:p>
        </w:tc>
        <w:tc>
          <w:tcPr>
            <w:tcW w:w="1101" w:type="dxa"/>
            <w:vMerge/>
            <w:shd w:val="clear" w:color="auto" w:fill="F2F2F2" w:themeFill="background1" w:themeFillShade="F2"/>
            <w:vAlign w:val="center"/>
          </w:tcPr>
          <w:p w14:paraId="15626FC7" w14:textId="77777777" w:rsidR="007405D7" w:rsidRPr="00266859" w:rsidRDefault="007405D7" w:rsidP="007211ED">
            <w:pPr>
              <w:jc w:val="center"/>
              <w:rPr>
                <w:sz w:val="18"/>
                <w:szCs w:val="18"/>
                <w:highlight w:val="yellow"/>
              </w:rPr>
            </w:pPr>
          </w:p>
        </w:tc>
        <w:tc>
          <w:tcPr>
            <w:tcW w:w="1418" w:type="dxa"/>
            <w:shd w:val="clear" w:color="auto" w:fill="F2F2F2" w:themeFill="background1" w:themeFillShade="F2"/>
            <w:vAlign w:val="center"/>
          </w:tcPr>
          <w:p w14:paraId="7C66F1CB" w14:textId="77777777" w:rsidR="007405D7" w:rsidRPr="00266859" w:rsidRDefault="007405D7" w:rsidP="007211ED">
            <w:pPr>
              <w:jc w:val="center"/>
              <w:rPr>
                <w:b/>
                <w:bCs/>
                <w:sz w:val="18"/>
                <w:szCs w:val="18"/>
              </w:rPr>
            </w:pPr>
            <w:r w:rsidRPr="00266859">
              <w:rPr>
                <w:b/>
                <w:bCs/>
                <w:sz w:val="18"/>
                <w:szCs w:val="18"/>
              </w:rPr>
              <w:t>2019.</w:t>
            </w:r>
          </w:p>
        </w:tc>
        <w:tc>
          <w:tcPr>
            <w:tcW w:w="1393" w:type="dxa"/>
            <w:shd w:val="clear" w:color="auto" w:fill="F2F2F2" w:themeFill="background1" w:themeFillShade="F2"/>
            <w:vAlign w:val="center"/>
          </w:tcPr>
          <w:p w14:paraId="1456E40C" w14:textId="77777777" w:rsidR="007405D7" w:rsidRPr="00266859" w:rsidRDefault="007405D7" w:rsidP="007211ED">
            <w:pPr>
              <w:jc w:val="center"/>
              <w:rPr>
                <w:b/>
                <w:bCs/>
                <w:sz w:val="18"/>
                <w:szCs w:val="18"/>
              </w:rPr>
            </w:pPr>
            <w:r w:rsidRPr="00266859">
              <w:rPr>
                <w:b/>
                <w:bCs/>
                <w:sz w:val="18"/>
                <w:szCs w:val="18"/>
              </w:rPr>
              <w:t>2020.</w:t>
            </w:r>
          </w:p>
        </w:tc>
        <w:tc>
          <w:tcPr>
            <w:tcW w:w="1400" w:type="dxa"/>
            <w:shd w:val="clear" w:color="auto" w:fill="F2F2F2" w:themeFill="background1" w:themeFillShade="F2"/>
            <w:vAlign w:val="center"/>
          </w:tcPr>
          <w:p w14:paraId="64775807" w14:textId="77777777" w:rsidR="007405D7" w:rsidRPr="00266859" w:rsidRDefault="007405D7" w:rsidP="007211ED">
            <w:pPr>
              <w:jc w:val="center"/>
              <w:rPr>
                <w:b/>
                <w:bCs/>
                <w:sz w:val="18"/>
                <w:szCs w:val="18"/>
              </w:rPr>
            </w:pPr>
            <w:r w:rsidRPr="00266859">
              <w:rPr>
                <w:b/>
                <w:bCs/>
                <w:sz w:val="18"/>
                <w:szCs w:val="18"/>
              </w:rPr>
              <w:t>2021.</w:t>
            </w:r>
          </w:p>
        </w:tc>
        <w:tc>
          <w:tcPr>
            <w:tcW w:w="1232" w:type="dxa"/>
            <w:vMerge/>
            <w:shd w:val="clear" w:color="auto" w:fill="F2F2F2" w:themeFill="background1" w:themeFillShade="F2"/>
            <w:vAlign w:val="center"/>
          </w:tcPr>
          <w:p w14:paraId="5179032C" w14:textId="77777777" w:rsidR="007405D7" w:rsidRPr="00266859" w:rsidRDefault="007405D7" w:rsidP="007211ED">
            <w:pPr>
              <w:jc w:val="center"/>
              <w:rPr>
                <w:sz w:val="18"/>
                <w:szCs w:val="18"/>
                <w:highlight w:val="yellow"/>
              </w:rPr>
            </w:pPr>
          </w:p>
        </w:tc>
      </w:tr>
      <w:tr w:rsidR="007405D7" w:rsidRPr="00266859" w14:paraId="0EF00ECB" w14:textId="77777777" w:rsidTr="007211ED">
        <w:trPr>
          <w:jc w:val="center"/>
        </w:trPr>
        <w:tc>
          <w:tcPr>
            <w:tcW w:w="2806" w:type="dxa"/>
            <w:shd w:val="clear" w:color="auto" w:fill="auto"/>
          </w:tcPr>
          <w:p w14:paraId="60149A22" w14:textId="77777777" w:rsidR="007405D7" w:rsidRPr="00C64962" w:rsidRDefault="007405D7" w:rsidP="007211ED">
            <w:pPr>
              <w:rPr>
                <w:sz w:val="18"/>
                <w:szCs w:val="18"/>
              </w:rPr>
            </w:pPr>
            <w:proofErr w:type="spellStart"/>
            <w:r w:rsidRPr="00C64962">
              <w:rPr>
                <w:sz w:val="18"/>
                <w:szCs w:val="18"/>
              </w:rPr>
              <w:t>Arheologija</w:t>
            </w:r>
            <w:proofErr w:type="spellEnd"/>
            <w:r w:rsidRPr="00C64962">
              <w:rPr>
                <w:sz w:val="18"/>
                <w:szCs w:val="18"/>
              </w:rPr>
              <w:t xml:space="preserve"> </w:t>
            </w:r>
            <w:proofErr w:type="spellStart"/>
            <w:r w:rsidRPr="00C64962">
              <w:rPr>
                <w:sz w:val="18"/>
                <w:szCs w:val="18"/>
              </w:rPr>
              <w:t>i</w:t>
            </w:r>
            <w:proofErr w:type="spellEnd"/>
            <w:r w:rsidRPr="00C64962">
              <w:rPr>
                <w:sz w:val="18"/>
                <w:szCs w:val="18"/>
              </w:rPr>
              <w:t xml:space="preserve"> MSP</w:t>
            </w:r>
          </w:p>
        </w:tc>
        <w:tc>
          <w:tcPr>
            <w:tcW w:w="1101" w:type="dxa"/>
            <w:shd w:val="clear" w:color="auto" w:fill="auto"/>
            <w:vAlign w:val="center"/>
          </w:tcPr>
          <w:p w14:paraId="1169F713" w14:textId="77777777" w:rsidR="007405D7" w:rsidRPr="00C64962" w:rsidRDefault="007405D7" w:rsidP="007211ED">
            <w:pPr>
              <w:jc w:val="center"/>
              <w:rPr>
                <w:sz w:val="18"/>
                <w:szCs w:val="18"/>
              </w:rPr>
            </w:pPr>
            <w:r w:rsidRPr="00C64962">
              <w:rPr>
                <w:sz w:val="18"/>
                <w:szCs w:val="18"/>
              </w:rPr>
              <w:t>200,0</w:t>
            </w:r>
          </w:p>
        </w:tc>
        <w:tc>
          <w:tcPr>
            <w:tcW w:w="1418" w:type="dxa"/>
            <w:shd w:val="clear" w:color="auto" w:fill="auto"/>
            <w:vAlign w:val="center"/>
          </w:tcPr>
          <w:p w14:paraId="29385CE2" w14:textId="77777777" w:rsidR="007405D7" w:rsidRPr="007B3C53" w:rsidRDefault="007405D7" w:rsidP="007211ED">
            <w:pPr>
              <w:jc w:val="center"/>
              <w:rPr>
                <w:sz w:val="18"/>
                <w:szCs w:val="18"/>
              </w:rPr>
            </w:pPr>
            <w:r w:rsidRPr="007B3C53">
              <w:rPr>
                <w:sz w:val="18"/>
                <w:szCs w:val="18"/>
              </w:rPr>
              <w:t>10.171,38</w:t>
            </w:r>
          </w:p>
        </w:tc>
        <w:tc>
          <w:tcPr>
            <w:tcW w:w="1393" w:type="dxa"/>
            <w:shd w:val="clear" w:color="auto" w:fill="auto"/>
            <w:vAlign w:val="center"/>
          </w:tcPr>
          <w:p w14:paraId="725020CA" w14:textId="77777777" w:rsidR="007405D7" w:rsidRPr="007B3C53" w:rsidRDefault="007405D7" w:rsidP="007211ED">
            <w:pPr>
              <w:jc w:val="center"/>
              <w:rPr>
                <w:sz w:val="18"/>
                <w:szCs w:val="18"/>
              </w:rPr>
            </w:pPr>
            <w:r w:rsidRPr="007B3C53">
              <w:rPr>
                <w:sz w:val="18"/>
                <w:szCs w:val="18"/>
              </w:rPr>
              <w:t>7.029,02</w:t>
            </w:r>
          </w:p>
        </w:tc>
        <w:tc>
          <w:tcPr>
            <w:tcW w:w="1400" w:type="dxa"/>
            <w:shd w:val="clear" w:color="auto" w:fill="auto"/>
            <w:vAlign w:val="center"/>
          </w:tcPr>
          <w:p w14:paraId="0706EBA8" w14:textId="77777777" w:rsidR="007405D7" w:rsidRPr="007B3C53" w:rsidRDefault="007405D7" w:rsidP="007211ED">
            <w:pPr>
              <w:jc w:val="center"/>
              <w:rPr>
                <w:sz w:val="18"/>
                <w:szCs w:val="18"/>
              </w:rPr>
            </w:pPr>
            <w:r w:rsidRPr="007B3C53">
              <w:rPr>
                <w:sz w:val="18"/>
                <w:szCs w:val="18"/>
              </w:rPr>
              <w:t>6.294,80</w:t>
            </w:r>
          </w:p>
        </w:tc>
        <w:tc>
          <w:tcPr>
            <w:tcW w:w="1232" w:type="dxa"/>
            <w:shd w:val="clear" w:color="auto" w:fill="auto"/>
            <w:vAlign w:val="center"/>
          </w:tcPr>
          <w:p w14:paraId="2F8B52B1" w14:textId="77777777" w:rsidR="007405D7" w:rsidRPr="00C64962" w:rsidRDefault="007405D7" w:rsidP="007211ED">
            <w:pPr>
              <w:jc w:val="center"/>
              <w:rPr>
                <w:sz w:val="18"/>
                <w:szCs w:val="18"/>
              </w:rPr>
            </w:pPr>
            <w:r>
              <w:rPr>
                <w:sz w:val="18"/>
                <w:szCs w:val="18"/>
              </w:rPr>
              <w:t>39,16</w:t>
            </w:r>
          </w:p>
        </w:tc>
      </w:tr>
      <w:tr w:rsidR="007405D7" w:rsidRPr="00266859" w14:paraId="5DD80535" w14:textId="77777777" w:rsidTr="007211ED">
        <w:trPr>
          <w:jc w:val="center"/>
        </w:trPr>
        <w:tc>
          <w:tcPr>
            <w:tcW w:w="2806" w:type="dxa"/>
            <w:shd w:val="clear" w:color="auto" w:fill="auto"/>
          </w:tcPr>
          <w:p w14:paraId="2A7447F5" w14:textId="77777777" w:rsidR="007405D7" w:rsidRPr="00C64962" w:rsidRDefault="007405D7" w:rsidP="007211ED">
            <w:pPr>
              <w:rPr>
                <w:sz w:val="18"/>
                <w:szCs w:val="18"/>
              </w:rPr>
            </w:pPr>
            <w:proofErr w:type="spellStart"/>
            <w:r w:rsidRPr="00C64962">
              <w:rPr>
                <w:sz w:val="18"/>
                <w:szCs w:val="18"/>
              </w:rPr>
              <w:t>Boninovo</w:t>
            </w:r>
            <w:proofErr w:type="spellEnd"/>
            <w:r w:rsidRPr="00C64962">
              <w:rPr>
                <w:sz w:val="18"/>
                <w:szCs w:val="18"/>
              </w:rPr>
              <w:t xml:space="preserve"> d.o.o. - </w:t>
            </w:r>
            <w:proofErr w:type="spellStart"/>
            <w:r w:rsidRPr="00C64962">
              <w:rPr>
                <w:sz w:val="18"/>
                <w:szCs w:val="18"/>
              </w:rPr>
              <w:t>mrtvačnica</w:t>
            </w:r>
            <w:proofErr w:type="spellEnd"/>
          </w:p>
        </w:tc>
        <w:tc>
          <w:tcPr>
            <w:tcW w:w="1101" w:type="dxa"/>
            <w:vMerge w:val="restart"/>
            <w:shd w:val="clear" w:color="auto" w:fill="auto"/>
            <w:vAlign w:val="center"/>
          </w:tcPr>
          <w:p w14:paraId="49F93D0C" w14:textId="77777777" w:rsidR="007405D7" w:rsidRPr="00C64962" w:rsidRDefault="007405D7" w:rsidP="007211ED">
            <w:pPr>
              <w:jc w:val="center"/>
              <w:rPr>
                <w:sz w:val="18"/>
                <w:szCs w:val="18"/>
              </w:rPr>
            </w:pPr>
            <w:r w:rsidRPr="00C64962">
              <w:rPr>
                <w:sz w:val="18"/>
                <w:szCs w:val="18"/>
              </w:rPr>
              <w:t>340,0</w:t>
            </w:r>
          </w:p>
        </w:tc>
        <w:tc>
          <w:tcPr>
            <w:tcW w:w="1418" w:type="dxa"/>
            <w:shd w:val="clear" w:color="auto" w:fill="auto"/>
            <w:vAlign w:val="center"/>
          </w:tcPr>
          <w:p w14:paraId="79A7D44A" w14:textId="77777777" w:rsidR="007405D7" w:rsidRPr="007B3C53" w:rsidRDefault="007405D7" w:rsidP="007211ED">
            <w:pPr>
              <w:jc w:val="center"/>
              <w:rPr>
                <w:sz w:val="18"/>
                <w:szCs w:val="18"/>
              </w:rPr>
            </w:pPr>
            <w:r w:rsidRPr="007B3C53">
              <w:rPr>
                <w:sz w:val="18"/>
                <w:szCs w:val="18"/>
              </w:rPr>
              <w:t>10.232,00</w:t>
            </w:r>
          </w:p>
        </w:tc>
        <w:tc>
          <w:tcPr>
            <w:tcW w:w="1393" w:type="dxa"/>
            <w:shd w:val="clear" w:color="auto" w:fill="auto"/>
            <w:vAlign w:val="center"/>
          </w:tcPr>
          <w:p w14:paraId="36882068" w14:textId="77777777" w:rsidR="007405D7" w:rsidRPr="007B3C53" w:rsidRDefault="007405D7" w:rsidP="007211ED">
            <w:pPr>
              <w:jc w:val="center"/>
              <w:rPr>
                <w:sz w:val="18"/>
                <w:szCs w:val="18"/>
              </w:rPr>
            </w:pPr>
            <w:r w:rsidRPr="007B3C53">
              <w:rPr>
                <w:sz w:val="18"/>
                <w:szCs w:val="18"/>
              </w:rPr>
              <w:t>10.484,00</w:t>
            </w:r>
          </w:p>
        </w:tc>
        <w:tc>
          <w:tcPr>
            <w:tcW w:w="1400" w:type="dxa"/>
            <w:shd w:val="clear" w:color="auto" w:fill="auto"/>
            <w:vAlign w:val="center"/>
          </w:tcPr>
          <w:p w14:paraId="1F5003A2" w14:textId="77777777" w:rsidR="007405D7" w:rsidRPr="007B3C53" w:rsidRDefault="007405D7" w:rsidP="007211ED">
            <w:pPr>
              <w:jc w:val="center"/>
              <w:rPr>
                <w:sz w:val="18"/>
                <w:szCs w:val="18"/>
              </w:rPr>
            </w:pPr>
            <w:r w:rsidRPr="007B3C53">
              <w:rPr>
                <w:sz w:val="18"/>
                <w:szCs w:val="18"/>
              </w:rPr>
              <w:t>15.242,00</w:t>
            </w:r>
          </w:p>
        </w:tc>
        <w:tc>
          <w:tcPr>
            <w:tcW w:w="1232" w:type="dxa"/>
            <w:vMerge w:val="restart"/>
            <w:shd w:val="clear" w:color="auto" w:fill="auto"/>
            <w:vAlign w:val="center"/>
          </w:tcPr>
          <w:p w14:paraId="5BA82D20" w14:textId="77777777" w:rsidR="007405D7" w:rsidRPr="00C64962" w:rsidRDefault="007405D7" w:rsidP="007211ED">
            <w:pPr>
              <w:jc w:val="center"/>
              <w:rPr>
                <w:sz w:val="18"/>
                <w:szCs w:val="18"/>
              </w:rPr>
            </w:pPr>
            <w:r>
              <w:rPr>
                <w:sz w:val="18"/>
                <w:szCs w:val="18"/>
              </w:rPr>
              <w:t>64,92</w:t>
            </w:r>
          </w:p>
        </w:tc>
      </w:tr>
      <w:tr w:rsidR="007405D7" w:rsidRPr="00266859" w14:paraId="68CA31BA" w14:textId="77777777" w:rsidTr="007211ED">
        <w:trPr>
          <w:jc w:val="center"/>
        </w:trPr>
        <w:tc>
          <w:tcPr>
            <w:tcW w:w="2806" w:type="dxa"/>
            <w:shd w:val="clear" w:color="auto" w:fill="auto"/>
          </w:tcPr>
          <w:p w14:paraId="434CA143" w14:textId="77777777" w:rsidR="007405D7" w:rsidRPr="00C64962" w:rsidRDefault="007405D7" w:rsidP="007211ED">
            <w:pPr>
              <w:rPr>
                <w:sz w:val="18"/>
                <w:szCs w:val="18"/>
              </w:rPr>
            </w:pPr>
            <w:proofErr w:type="spellStart"/>
            <w:r w:rsidRPr="00C64962">
              <w:rPr>
                <w:sz w:val="18"/>
                <w:szCs w:val="18"/>
              </w:rPr>
              <w:t>Javno</w:t>
            </w:r>
            <w:proofErr w:type="spellEnd"/>
            <w:r w:rsidRPr="00C64962">
              <w:rPr>
                <w:sz w:val="18"/>
                <w:szCs w:val="18"/>
              </w:rPr>
              <w:t xml:space="preserve"> </w:t>
            </w:r>
            <w:proofErr w:type="spellStart"/>
            <w:r w:rsidRPr="00C64962">
              <w:rPr>
                <w:sz w:val="18"/>
                <w:szCs w:val="18"/>
              </w:rPr>
              <w:t>komunalno</w:t>
            </w:r>
            <w:proofErr w:type="spellEnd"/>
            <w:r w:rsidRPr="00C64962">
              <w:rPr>
                <w:sz w:val="18"/>
                <w:szCs w:val="18"/>
              </w:rPr>
              <w:t xml:space="preserve"> </w:t>
            </w:r>
            <w:proofErr w:type="spellStart"/>
            <w:r w:rsidRPr="00C64962">
              <w:rPr>
                <w:sz w:val="18"/>
                <w:szCs w:val="18"/>
              </w:rPr>
              <w:t>društvo</w:t>
            </w:r>
            <w:proofErr w:type="spellEnd"/>
            <w:r w:rsidRPr="00C64962">
              <w:rPr>
                <w:sz w:val="18"/>
                <w:szCs w:val="18"/>
              </w:rPr>
              <w:t xml:space="preserve"> - </w:t>
            </w:r>
            <w:proofErr w:type="spellStart"/>
            <w:r w:rsidRPr="00C64962">
              <w:rPr>
                <w:sz w:val="18"/>
                <w:szCs w:val="18"/>
              </w:rPr>
              <w:t>Boninovo</w:t>
            </w:r>
            <w:proofErr w:type="spellEnd"/>
            <w:r w:rsidRPr="00C64962">
              <w:rPr>
                <w:sz w:val="18"/>
                <w:szCs w:val="18"/>
              </w:rPr>
              <w:t xml:space="preserve"> d.o.o.</w:t>
            </w:r>
          </w:p>
        </w:tc>
        <w:tc>
          <w:tcPr>
            <w:tcW w:w="1101" w:type="dxa"/>
            <w:vMerge/>
            <w:shd w:val="clear" w:color="auto" w:fill="auto"/>
            <w:vAlign w:val="center"/>
          </w:tcPr>
          <w:p w14:paraId="6DD36D77" w14:textId="77777777" w:rsidR="007405D7" w:rsidRPr="00C64962" w:rsidRDefault="007405D7" w:rsidP="007211ED">
            <w:pPr>
              <w:jc w:val="center"/>
              <w:rPr>
                <w:sz w:val="18"/>
                <w:szCs w:val="18"/>
              </w:rPr>
            </w:pPr>
          </w:p>
        </w:tc>
        <w:tc>
          <w:tcPr>
            <w:tcW w:w="1418" w:type="dxa"/>
            <w:shd w:val="clear" w:color="auto" w:fill="auto"/>
            <w:vAlign w:val="center"/>
          </w:tcPr>
          <w:p w14:paraId="631B5E2C" w14:textId="77777777" w:rsidR="007405D7" w:rsidRPr="007B3C53" w:rsidRDefault="007405D7" w:rsidP="007211ED">
            <w:pPr>
              <w:jc w:val="center"/>
              <w:rPr>
                <w:sz w:val="18"/>
                <w:szCs w:val="18"/>
              </w:rPr>
            </w:pPr>
            <w:r w:rsidRPr="007B3C53">
              <w:rPr>
                <w:sz w:val="18"/>
                <w:szCs w:val="18"/>
              </w:rPr>
              <w:t>10.085,92</w:t>
            </w:r>
          </w:p>
        </w:tc>
        <w:tc>
          <w:tcPr>
            <w:tcW w:w="1393" w:type="dxa"/>
            <w:shd w:val="clear" w:color="auto" w:fill="auto"/>
            <w:vAlign w:val="center"/>
          </w:tcPr>
          <w:p w14:paraId="2BF8A636" w14:textId="77777777" w:rsidR="007405D7" w:rsidRPr="007B3C53" w:rsidRDefault="007405D7" w:rsidP="007211ED">
            <w:pPr>
              <w:jc w:val="center"/>
              <w:rPr>
                <w:sz w:val="18"/>
                <w:szCs w:val="18"/>
              </w:rPr>
            </w:pPr>
            <w:r w:rsidRPr="007B3C53">
              <w:rPr>
                <w:sz w:val="18"/>
                <w:szCs w:val="18"/>
              </w:rPr>
              <w:t>9.641,96</w:t>
            </w:r>
          </w:p>
        </w:tc>
        <w:tc>
          <w:tcPr>
            <w:tcW w:w="1400" w:type="dxa"/>
            <w:shd w:val="clear" w:color="auto" w:fill="auto"/>
            <w:vAlign w:val="center"/>
          </w:tcPr>
          <w:p w14:paraId="7D0D327D" w14:textId="77777777" w:rsidR="007405D7" w:rsidRPr="007B3C53" w:rsidRDefault="007405D7" w:rsidP="007211ED">
            <w:pPr>
              <w:jc w:val="center"/>
              <w:rPr>
                <w:sz w:val="18"/>
                <w:szCs w:val="18"/>
              </w:rPr>
            </w:pPr>
            <w:r w:rsidRPr="007B3C53">
              <w:rPr>
                <w:sz w:val="18"/>
                <w:szCs w:val="18"/>
              </w:rPr>
              <w:t>10.531,00</w:t>
            </w:r>
          </w:p>
        </w:tc>
        <w:tc>
          <w:tcPr>
            <w:tcW w:w="1232" w:type="dxa"/>
            <w:vMerge/>
            <w:shd w:val="clear" w:color="auto" w:fill="auto"/>
            <w:vAlign w:val="center"/>
          </w:tcPr>
          <w:p w14:paraId="7E56F38C" w14:textId="77777777" w:rsidR="007405D7" w:rsidRPr="00C64962" w:rsidRDefault="007405D7" w:rsidP="007211ED">
            <w:pPr>
              <w:jc w:val="center"/>
              <w:rPr>
                <w:sz w:val="18"/>
                <w:szCs w:val="18"/>
              </w:rPr>
            </w:pPr>
          </w:p>
        </w:tc>
      </w:tr>
      <w:tr w:rsidR="007405D7" w:rsidRPr="00266859" w14:paraId="04A607A4" w14:textId="77777777" w:rsidTr="007211ED">
        <w:trPr>
          <w:jc w:val="center"/>
        </w:trPr>
        <w:tc>
          <w:tcPr>
            <w:tcW w:w="2806" w:type="dxa"/>
            <w:shd w:val="clear" w:color="auto" w:fill="auto"/>
          </w:tcPr>
          <w:p w14:paraId="2FE28DC1" w14:textId="77777777" w:rsidR="007405D7" w:rsidRPr="00C64962" w:rsidRDefault="007405D7" w:rsidP="007211ED">
            <w:pPr>
              <w:rPr>
                <w:sz w:val="18"/>
                <w:szCs w:val="18"/>
              </w:rPr>
            </w:pPr>
            <w:proofErr w:type="spellStart"/>
            <w:r w:rsidRPr="00C64962">
              <w:rPr>
                <w:sz w:val="18"/>
                <w:szCs w:val="18"/>
              </w:rPr>
              <w:t>Dječji</w:t>
            </w:r>
            <w:proofErr w:type="spellEnd"/>
            <w:r w:rsidRPr="00C64962">
              <w:rPr>
                <w:sz w:val="18"/>
                <w:szCs w:val="18"/>
              </w:rPr>
              <w:t xml:space="preserve"> </w:t>
            </w:r>
            <w:proofErr w:type="spellStart"/>
            <w:r w:rsidRPr="00C64962">
              <w:rPr>
                <w:sz w:val="18"/>
                <w:szCs w:val="18"/>
              </w:rPr>
              <w:t>vrtić</w:t>
            </w:r>
            <w:proofErr w:type="spellEnd"/>
            <w:r w:rsidRPr="00C64962">
              <w:rPr>
                <w:sz w:val="18"/>
                <w:szCs w:val="18"/>
              </w:rPr>
              <w:t xml:space="preserve"> Aster</w:t>
            </w:r>
          </w:p>
        </w:tc>
        <w:tc>
          <w:tcPr>
            <w:tcW w:w="1101" w:type="dxa"/>
            <w:shd w:val="clear" w:color="auto" w:fill="auto"/>
          </w:tcPr>
          <w:p w14:paraId="2164EF25" w14:textId="77777777" w:rsidR="007405D7" w:rsidRPr="00C64962" w:rsidRDefault="007405D7" w:rsidP="007211ED">
            <w:pPr>
              <w:jc w:val="center"/>
              <w:rPr>
                <w:sz w:val="18"/>
                <w:szCs w:val="18"/>
              </w:rPr>
            </w:pPr>
            <w:r w:rsidRPr="00C64962">
              <w:rPr>
                <w:sz w:val="18"/>
                <w:szCs w:val="18"/>
              </w:rPr>
              <w:t>64,6</w:t>
            </w:r>
          </w:p>
        </w:tc>
        <w:tc>
          <w:tcPr>
            <w:tcW w:w="1418" w:type="dxa"/>
            <w:shd w:val="clear" w:color="auto" w:fill="auto"/>
            <w:vAlign w:val="center"/>
          </w:tcPr>
          <w:p w14:paraId="3837239A" w14:textId="77777777" w:rsidR="007405D7" w:rsidRPr="007B3C53" w:rsidRDefault="007405D7" w:rsidP="007211ED">
            <w:pPr>
              <w:jc w:val="center"/>
              <w:rPr>
                <w:sz w:val="18"/>
                <w:szCs w:val="18"/>
              </w:rPr>
            </w:pPr>
            <w:r w:rsidRPr="007B3C53">
              <w:rPr>
                <w:sz w:val="18"/>
                <w:szCs w:val="18"/>
              </w:rPr>
              <w:t>11.627,42</w:t>
            </w:r>
          </w:p>
        </w:tc>
        <w:tc>
          <w:tcPr>
            <w:tcW w:w="1393" w:type="dxa"/>
            <w:shd w:val="clear" w:color="auto" w:fill="auto"/>
            <w:vAlign w:val="center"/>
          </w:tcPr>
          <w:p w14:paraId="365D9786" w14:textId="77777777" w:rsidR="007405D7" w:rsidRPr="007B3C53" w:rsidRDefault="007405D7" w:rsidP="007211ED">
            <w:pPr>
              <w:jc w:val="center"/>
              <w:rPr>
                <w:sz w:val="18"/>
                <w:szCs w:val="18"/>
              </w:rPr>
            </w:pPr>
            <w:r w:rsidRPr="007B3C53">
              <w:rPr>
                <w:sz w:val="18"/>
                <w:szCs w:val="18"/>
              </w:rPr>
              <w:t>8.114,73</w:t>
            </w:r>
          </w:p>
        </w:tc>
        <w:tc>
          <w:tcPr>
            <w:tcW w:w="1400" w:type="dxa"/>
            <w:shd w:val="clear" w:color="auto" w:fill="auto"/>
            <w:vAlign w:val="center"/>
          </w:tcPr>
          <w:p w14:paraId="3F8ABB95" w14:textId="77777777" w:rsidR="007405D7" w:rsidRPr="007B3C53" w:rsidRDefault="007405D7" w:rsidP="007211ED">
            <w:pPr>
              <w:jc w:val="center"/>
              <w:rPr>
                <w:sz w:val="18"/>
                <w:szCs w:val="18"/>
              </w:rPr>
            </w:pPr>
            <w:r w:rsidRPr="007B3C53">
              <w:rPr>
                <w:sz w:val="18"/>
                <w:szCs w:val="18"/>
              </w:rPr>
              <w:t>9.691,36</w:t>
            </w:r>
          </w:p>
        </w:tc>
        <w:tc>
          <w:tcPr>
            <w:tcW w:w="1232" w:type="dxa"/>
            <w:shd w:val="clear" w:color="auto" w:fill="auto"/>
            <w:vAlign w:val="center"/>
          </w:tcPr>
          <w:p w14:paraId="484B1D0B" w14:textId="77777777" w:rsidR="007405D7" w:rsidRPr="00C64962" w:rsidRDefault="007405D7" w:rsidP="007211ED">
            <w:pPr>
              <w:jc w:val="center"/>
              <w:rPr>
                <w:sz w:val="18"/>
                <w:szCs w:val="18"/>
              </w:rPr>
            </w:pPr>
            <w:r w:rsidRPr="00DF3BE1">
              <w:rPr>
                <w:sz w:val="18"/>
                <w:szCs w:val="18"/>
              </w:rPr>
              <w:t>151,88</w:t>
            </w:r>
          </w:p>
        </w:tc>
      </w:tr>
      <w:tr w:rsidR="007405D7" w:rsidRPr="00266859" w14:paraId="023B49C4" w14:textId="77777777" w:rsidTr="007211ED">
        <w:trPr>
          <w:jc w:val="center"/>
        </w:trPr>
        <w:tc>
          <w:tcPr>
            <w:tcW w:w="2806" w:type="dxa"/>
            <w:shd w:val="clear" w:color="auto" w:fill="auto"/>
          </w:tcPr>
          <w:p w14:paraId="707FCD7B" w14:textId="77777777" w:rsidR="007405D7" w:rsidRPr="00C64962" w:rsidRDefault="007405D7" w:rsidP="007211ED">
            <w:pPr>
              <w:rPr>
                <w:sz w:val="18"/>
                <w:szCs w:val="18"/>
              </w:rPr>
            </w:pPr>
            <w:proofErr w:type="spellStart"/>
            <w:r w:rsidRPr="00C64962">
              <w:rPr>
                <w:sz w:val="18"/>
                <w:szCs w:val="18"/>
              </w:rPr>
              <w:t>Dječji</w:t>
            </w:r>
            <w:proofErr w:type="spellEnd"/>
            <w:r w:rsidRPr="00C64962">
              <w:rPr>
                <w:sz w:val="18"/>
                <w:szCs w:val="18"/>
              </w:rPr>
              <w:t xml:space="preserve"> </w:t>
            </w:r>
            <w:proofErr w:type="spellStart"/>
            <w:r w:rsidRPr="00C64962">
              <w:rPr>
                <w:sz w:val="18"/>
                <w:szCs w:val="18"/>
              </w:rPr>
              <w:t>vrtić</w:t>
            </w:r>
            <w:proofErr w:type="spellEnd"/>
            <w:r w:rsidRPr="00C64962">
              <w:rPr>
                <w:sz w:val="18"/>
                <w:szCs w:val="18"/>
              </w:rPr>
              <w:t xml:space="preserve"> </w:t>
            </w:r>
            <w:proofErr w:type="spellStart"/>
            <w:r w:rsidRPr="00C64962">
              <w:rPr>
                <w:sz w:val="18"/>
                <w:szCs w:val="18"/>
              </w:rPr>
              <w:t>Ciciban</w:t>
            </w:r>
            <w:proofErr w:type="spellEnd"/>
          </w:p>
        </w:tc>
        <w:tc>
          <w:tcPr>
            <w:tcW w:w="1101" w:type="dxa"/>
            <w:shd w:val="clear" w:color="auto" w:fill="auto"/>
          </w:tcPr>
          <w:p w14:paraId="71FADCA5" w14:textId="77777777" w:rsidR="007405D7" w:rsidRPr="00C64962" w:rsidRDefault="007405D7" w:rsidP="007211ED">
            <w:pPr>
              <w:jc w:val="center"/>
              <w:rPr>
                <w:sz w:val="18"/>
                <w:szCs w:val="18"/>
              </w:rPr>
            </w:pPr>
            <w:r w:rsidRPr="00C64962">
              <w:rPr>
                <w:sz w:val="18"/>
                <w:szCs w:val="18"/>
              </w:rPr>
              <w:t>903,0</w:t>
            </w:r>
          </w:p>
        </w:tc>
        <w:tc>
          <w:tcPr>
            <w:tcW w:w="1418" w:type="dxa"/>
            <w:shd w:val="clear" w:color="auto" w:fill="auto"/>
            <w:vAlign w:val="center"/>
          </w:tcPr>
          <w:p w14:paraId="3FEF949C" w14:textId="77777777" w:rsidR="007405D7" w:rsidRPr="007B3C53" w:rsidRDefault="007405D7" w:rsidP="007211ED">
            <w:pPr>
              <w:jc w:val="center"/>
              <w:rPr>
                <w:sz w:val="18"/>
                <w:szCs w:val="18"/>
              </w:rPr>
            </w:pPr>
            <w:r w:rsidRPr="007B3C53">
              <w:rPr>
                <w:sz w:val="18"/>
                <w:szCs w:val="18"/>
              </w:rPr>
              <w:t>42.112,00</w:t>
            </w:r>
          </w:p>
        </w:tc>
        <w:tc>
          <w:tcPr>
            <w:tcW w:w="1393" w:type="dxa"/>
            <w:shd w:val="clear" w:color="auto" w:fill="auto"/>
            <w:vAlign w:val="center"/>
          </w:tcPr>
          <w:p w14:paraId="65250973" w14:textId="77777777" w:rsidR="007405D7" w:rsidRPr="007B3C53" w:rsidRDefault="007405D7" w:rsidP="007211ED">
            <w:pPr>
              <w:jc w:val="center"/>
              <w:rPr>
                <w:sz w:val="18"/>
                <w:szCs w:val="18"/>
              </w:rPr>
            </w:pPr>
            <w:r w:rsidRPr="007B3C53">
              <w:rPr>
                <w:sz w:val="18"/>
                <w:szCs w:val="18"/>
              </w:rPr>
              <w:t>51.614,68</w:t>
            </w:r>
          </w:p>
        </w:tc>
        <w:tc>
          <w:tcPr>
            <w:tcW w:w="1400" w:type="dxa"/>
            <w:shd w:val="clear" w:color="auto" w:fill="auto"/>
            <w:vAlign w:val="center"/>
          </w:tcPr>
          <w:p w14:paraId="58E86661" w14:textId="77777777" w:rsidR="007405D7" w:rsidRPr="007B3C53" w:rsidRDefault="007405D7" w:rsidP="007211ED">
            <w:pPr>
              <w:jc w:val="center"/>
              <w:rPr>
                <w:sz w:val="18"/>
                <w:szCs w:val="18"/>
              </w:rPr>
            </w:pPr>
            <w:r w:rsidRPr="007B3C53">
              <w:rPr>
                <w:sz w:val="18"/>
                <w:szCs w:val="18"/>
              </w:rPr>
              <w:t>56.296,32</w:t>
            </w:r>
          </w:p>
        </w:tc>
        <w:tc>
          <w:tcPr>
            <w:tcW w:w="1232" w:type="dxa"/>
            <w:shd w:val="clear" w:color="auto" w:fill="auto"/>
            <w:vAlign w:val="center"/>
          </w:tcPr>
          <w:p w14:paraId="66AC7CC4" w14:textId="77777777" w:rsidR="007405D7" w:rsidRPr="00C64962" w:rsidRDefault="007405D7" w:rsidP="007211ED">
            <w:pPr>
              <w:jc w:val="center"/>
              <w:rPr>
                <w:sz w:val="18"/>
                <w:szCs w:val="18"/>
              </w:rPr>
            </w:pPr>
            <w:r w:rsidRPr="00DF3BE1">
              <w:rPr>
                <w:sz w:val="18"/>
                <w:szCs w:val="18"/>
              </w:rPr>
              <w:t>55,38</w:t>
            </w:r>
          </w:p>
        </w:tc>
      </w:tr>
      <w:tr w:rsidR="007405D7" w:rsidRPr="00266859" w14:paraId="759F7AA2" w14:textId="77777777" w:rsidTr="007211ED">
        <w:trPr>
          <w:jc w:val="center"/>
        </w:trPr>
        <w:tc>
          <w:tcPr>
            <w:tcW w:w="2806" w:type="dxa"/>
            <w:shd w:val="clear" w:color="auto" w:fill="auto"/>
          </w:tcPr>
          <w:p w14:paraId="3789A085" w14:textId="77777777" w:rsidR="007405D7" w:rsidRPr="00C64962" w:rsidRDefault="007405D7" w:rsidP="007211ED">
            <w:pPr>
              <w:rPr>
                <w:sz w:val="18"/>
                <w:szCs w:val="18"/>
              </w:rPr>
            </w:pPr>
            <w:proofErr w:type="spellStart"/>
            <w:r w:rsidRPr="00C64962">
              <w:rPr>
                <w:sz w:val="18"/>
                <w:szCs w:val="18"/>
              </w:rPr>
              <w:t>Dječji</w:t>
            </w:r>
            <w:proofErr w:type="spellEnd"/>
            <w:r w:rsidRPr="00C64962">
              <w:rPr>
                <w:sz w:val="18"/>
                <w:szCs w:val="18"/>
              </w:rPr>
              <w:t xml:space="preserve"> </w:t>
            </w:r>
            <w:proofErr w:type="spellStart"/>
            <w:r w:rsidRPr="00C64962">
              <w:rPr>
                <w:sz w:val="18"/>
                <w:szCs w:val="18"/>
              </w:rPr>
              <w:t>vrtić</w:t>
            </w:r>
            <w:proofErr w:type="spellEnd"/>
            <w:r w:rsidRPr="00C64962">
              <w:rPr>
                <w:sz w:val="18"/>
                <w:szCs w:val="18"/>
              </w:rPr>
              <w:t xml:space="preserve"> </w:t>
            </w:r>
            <w:proofErr w:type="spellStart"/>
            <w:r w:rsidRPr="00C64962">
              <w:rPr>
                <w:sz w:val="18"/>
                <w:szCs w:val="18"/>
              </w:rPr>
              <w:t>Gruž</w:t>
            </w:r>
            <w:proofErr w:type="spellEnd"/>
          </w:p>
        </w:tc>
        <w:tc>
          <w:tcPr>
            <w:tcW w:w="1101" w:type="dxa"/>
            <w:shd w:val="clear" w:color="auto" w:fill="auto"/>
          </w:tcPr>
          <w:p w14:paraId="35DFF0A0" w14:textId="77777777" w:rsidR="007405D7" w:rsidRPr="00C64962" w:rsidRDefault="007405D7" w:rsidP="007211ED">
            <w:pPr>
              <w:jc w:val="center"/>
              <w:rPr>
                <w:sz w:val="18"/>
                <w:szCs w:val="18"/>
              </w:rPr>
            </w:pPr>
            <w:r w:rsidRPr="00C64962">
              <w:rPr>
                <w:sz w:val="18"/>
                <w:szCs w:val="18"/>
              </w:rPr>
              <w:t>121,2</w:t>
            </w:r>
          </w:p>
        </w:tc>
        <w:tc>
          <w:tcPr>
            <w:tcW w:w="1418" w:type="dxa"/>
            <w:shd w:val="clear" w:color="auto" w:fill="auto"/>
            <w:vAlign w:val="center"/>
          </w:tcPr>
          <w:p w14:paraId="6B1F0097" w14:textId="77777777" w:rsidR="007405D7" w:rsidRPr="007B3C53" w:rsidRDefault="007405D7" w:rsidP="007211ED">
            <w:pPr>
              <w:jc w:val="center"/>
              <w:rPr>
                <w:sz w:val="18"/>
                <w:szCs w:val="18"/>
              </w:rPr>
            </w:pPr>
            <w:r w:rsidRPr="007B3C53">
              <w:rPr>
                <w:sz w:val="18"/>
                <w:szCs w:val="18"/>
              </w:rPr>
              <w:t>24.325,88</w:t>
            </w:r>
          </w:p>
        </w:tc>
        <w:tc>
          <w:tcPr>
            <w:tcW w:w="1393" w:type="dxa"/>
            <w:shd w:val="clear" w:color="auto" w:fill="auto"/>
            <w:vAlign w:val="center"/>
          </w:tcPr>
          <w:p w14:paraId="1F669239" w14:textId="77777777" w:rsidR="007405D7" w:rsidRPr="007B3C53" w:rsidRDefault="007405D7" w:rsidP="007211ED">
            <w:pPr>
              <w:jc w:val="center"/>
              <w:rPr>
                <w:sz w:val="18"/>
                <w:szCs w:val="18"/>
              </w:rPr>
            </w:pPr>
            <w:r w:rsidRPr="007B3C53">
              <w:rPr>
                <w:sz w:val="18"/>
                <w:szCs w:val="18"/>
              </w:rPr>
              <w:t>24.640,40</w:t>
            </w:r>
          </w:p>
        </w:tc>
        <w:tc>
          <w:tcPr>
            <w:tcW w:w="1400" w:type="dxa"/>
            <w:shd w:val="clear" w:color="auto" w:fill="auto"/>
            <w:vAlign w:val="center"/>
          </w:tcPr>
          <w:p w14:paraId="3D0467CE" w14:textId="77777777" w:rsidR="007405D7" w:rsidRPr="007B3C53" w:rsidRDefault="007405D7" w:rsidP="007211ED">
            <w:pPr>
              <w:jc w:val="center"/>
              <w:rPr>
                <w:sz w:val="18"/>
                <w:szCs w:val="18"/>
              </w:rPr>
            </w:pPr>
            <w:r w:rsidRPr="007B3C53">
              <w:rPr>
                <w:sz w:val="18"/>
                <w:szCs w:val="18"/>
              </w:rPr>
              <w:t>23.849,60</w:t>
            </w:r>
          </w:p>
        </w:tc>
        <w:tc>
          <w:tcPr>
            <w:tcW w:w="1232" w:type="dxa"/>
            <w:shd w:val="clear" w:color="auto" w:fill="auto"/>
            <w:vAlign w:val="center"/>
          </w:tcPr>
          <w:p w14:paraId="6D0F0E2B" w14:textId="77777777" w:rsidR="007405D7" w:rsidRPr="00C64962" w:rsidRDefault="007405D7" w:rsidP="007211ED">
            <w:pPr>
              <w:jc w:val="center"/>
              <w:rPr>
                <w:sz w:val="18"/>
                <w:szCs w:val="18"/>
              </w:rPr>
            </w:pPr>
            <w:r w:rsidRPr="00DF3BE1">
              <w:rPr>
                <w:sz w:val="18"/>
                <w:szCs w:val="18"/>
              </w:rPr>
              <w:t>200,26</w:t>
            </w:r>
          </w:p>
        </w:tc>
      </w:tr>
      <w:tr w:rsidR="007405D7" w:rsidRPr="00266859" w14:paraId="0CA8BD90" w14:textId="77777777" w:rsidTr="007211ED">
        <w:trPr>
          <w:jc w:val="center"/>
        </w:trPr>
        <w:tc>
          <w:tcPr>
            <w:tcW w:w="2806" w:type="dxa"/>
            <w:shd w:val="clear" w:color="auto" w:fill="auto"/>
          </w:tcPr>
          <w:p w14:paraId="0230922A" w14:textId="77777777" w:rsidR="007405D7" w:rsidRPr="00C64962" w:rsidRDefault="007405D7" w:rsidP="007211ED">
            <w:pPr>
              <w:rPr>
                <w:sz w:val="18"/>
                <w:szCs w:val="18"/>
              </w:rPr>
            </w:pPr>
            <w:proofErr w:type="spellStart"/>
            <w:r w:rsidRPr="00C64962">
              <w:rPr>
                <w:sz w:val="18"/>
                <w:szCs w:val="18"/>
              </w:rPr>
              <w:t>Dječji</w:t>
            </w:r>
            <w:proofErr w:type="spellEnd"/>
            <w:r w:rsidRPr="00C64962">
              <w:rPr>
                <w:sz w:val="18"/>
                <w:szCs w:val="18"/>
              </w:rPr>
              <w:t xml:space="preserve"> </w:t>
            </w:r>
            <w:proofErr w:type="spellStart"/>
            <w:r w:rsidRPr="00C64962">
              <w:rPr>
                <w:sz w:val="18"/>
                <w:szCs w:val="18"/>
              </w:rPr>
              <w:t>vrtić</w:t>
            </w:r>
            <w:proofErr w:type="spellEnd"/>
            <w:r w:rsidRPr="00C64962">
              <w:rPr>
                <w:sz w:val="18"/>
                <w:szCs w:val="18"/>
              </w:rPr>
              <w:t xml:space="preserve"> </w:t>
            </w:r>
            <w:proofErr w:type="spellStart"/>
            <w:r w:rsidRPr="00C64962">
              <w:rPr>
                <w:sz w:val="18"/>
                <w:szCs w:val="18"/>
              </w:rPr>
              <w:t>Izviđač</w:t>
            </w:r>
            <w:proofErr w:type="spellEnd"/>
          </w:p>
        </w:tc>
        <w:tc>
          <w:tcPr>
            <w:tcW w:w="1101" w:type="dxa"/>
            <w:shd w:val="clear" w:color="auto" w:fill="auto"/>
          </w:tcPr>
          <w:p w14:paraId="1C640BBC" w14:textId="77777777" w:rsidR="007405D7" w:rsidRPr="00C64962" w:rsidRDefault="007405D7" w:rsidP="007211ED">
            <w:pPr>
              <w:jc w:val="center"/>
              <w:rPr>
                <w:sz w:val="18"/>
                <w:szCs w:val="18"/>
              </w:rPr>
            </w:pPr>
            <w:r w:rsidRPr="00C64962">
              <w:rPr>
                <w:sz w:val="18"/>
                <w:szCs w:val="18"/>
              </w:rPr>
              <w:t>865,8</w:t>
            </w:r>
          </w:p>
        </w:tc>
        <w:tc>
          <w:tcPr>
            <w:tcW w:w="1418" w:type="dxa"/>
            <w:shd w:val="clear" w:color="auto" w:fill="auto"/>
            <w:vAlign w:val="center"/>
          </w:tcPr>
          <w:p w14:paraId="4522E0CC" w14:textId="77777777" w:rsidR="007405D7" w:rsidRPr="007B3C53" w:rsidRDefault="007405D7" w:rsidP="007211ED">
            <w:pPr>
              <w:jc w:val="center"/>
              <w:rPr>
                <w:sz w:val="18"/>
                <w:szCs w:val="18"/>
              </w:rPr>
            </w:pPr>
            <w:r w:rsidRPr="007B3C53">
              <w:rPr>
                <w:sz w:val="18"/>
                <w:szCs w:val="18"/>
              </w:rPr>
              <w:t>80.857,00</w:t>
            </w:r>
          </w:p>
        </w:tc>
        <w:tc>
          <w:tcPr>
            <w:tcW w:w="1393" w:type="dxa"/>
            <w:shd w:val="clear" w:color="auto" w:fill="auto"/>
            <w:vAlign w:val="center"/>
          </w:tcPr>
          <w:p w14:paraId="6616D71C" w14:textId="77777777" w:rsidR="007405D7" w:rsidRPr="007B3C53" w:rsidRDefault="007405D7" w:rsidP="007211ED">
            <w:pPr>
              <w:jc w:val="center"/>
              <w:rPr>
                <w:sz w:val="18"/>
                <w:szCs w:val="18"/>
              </w:rPr>
            </w:pPr>
            <w:r w:rsidRPr="007B3C53">
              <w:rPr>
                <w:sz w:val="18"/>
                <w:szCs w:val="18"/>
              </w:rPr>
              <w:t>59.015,88</w:t>
            </w:r>
          </w:p>
        </w:tc>
        <w:tc>
          <w:tcPr>
            <w:tcW w:w="1400" w:type="dxa"/>
            <w:shd w:val="clear" w:color="auto" w:fill="auto"/>
            <w:vAlign w:val="center"/>
          </w:tcPr>
          <w:p w14:paraId="154747AF" w14:textId="77777777" w:rsidR="007405D7" w:rsidRPr="007B3C53" w:rsidRDefault="007405D7" w:rsidP="007211ED">
            <w:pPr>
              <w:jc w:val="center"/>
              <w:rPr>
                <w:sz w:val="18"/>
                <w:szCs w:val="18"/>
              </w:rPr>
            </w:pPr>
            <w:r w:rsidRPr="007B3C53">
              <w:rPr>
                <w:sz w:val="18"/>
                <w:szCs w:val="18"/>
              </w:rPr>
              <w:t>53.949,12</w:t>
            </w:r>
          </w:p>
        </w:tc>
        <w:tc>
          <w:tcPr>
            <w:tcW w:w="1232" w:type="dxa"/>
            <w:shd w:val="clear" w:color="auto" w:fill="auto"/>
            <w:vAlign w:val="center"/>
          </w:tcPr>
          <w:p w14:paraId="6A95B760" w14:textId="77777777" w:rsidR="007405D7" w:rsidRPr="00C64962" w:rsidRDefault="007405D7" w:rsidP="007211ED">
            <w:pPr>
              <w:jc w:val="center"/>
              <w:rPr>
                <w:sz w:val="18"/>
                <w:szCs w:val="18"/>
              </w:rPr>
            </w:pPr>
            <w:r w:rsidRPr="00DF3BE1">
              <w:rPr>
                <w:sz w:val="18"/>
                <w:szCs w:val="18"/>
              </w:rPr>
              <w:t>74,62</w:t>
            </w:r>
          </w:p>
        </w:tc>
      </w:tr>
      <w:tr w:rsidR="007405D7" w:rsidRPr="00266859" w14:paraId="7DBF686B" w14:textId="77777777" w:rsidTr="007211ED">
        <w:trPr>
          <w:jc w:val="center"/>
        </w:trPr>
        <w:tc>
          <w:tcPr>
            <w:tcW w:w="2806" w:type="dxa"/>
            <w:shd w:val="clear" w:color="auto" w:fill="auto"/>
          </w:tcPr>
          <w:p w14:paraId="407CEF11" w14:textId="77777777" w:rsidR="007405D7" w:rsidRPr="00C64962" w:rsidRDefault="007405D7" w:rsidP="007211ED">
            <w:pPr>
              <w:rPr>
                <w:sz w:val="18"/>
                <w:szCs w:val="18"/>
              </w:rPr>
            </w:pPr>
            <w:proofErr w:type="spellStart"/>
            <w:r w:rsidRPr="00C64962">
              <w:rPr>
                <w:sz w:val="18"/>
                <w:szCs w:val="18"/>
              </w:rPr>
              <w:t>Dječji</w:t>
            </w:r>
            <w:proofErr w:type="spellEnd"/>
            <w:r w:rsidRPr="00C64962">
              <w:rPr>
                <w:sz w:val="18"/>
                <w:szCs w:val="18"/>
              </w:rPr>
              <w:t xml:space="preserve"> </w:t>
            </w:r>
            <w:proofErr w:type="spellStart"/>
            <w:r w:rsidRPr="00C64962">
              <w:rPr>
                <w:sz w:val="18"/>
                <w:szCs w:val="18"/>
              </w:rPr>
              <w:t>vrtić</w:t>
            </w:r>
            <w:proofErr w:type="spellEnd"/>
            <w:r w:rsidRPr="00C64962">
              <w:rPr>
                <w:sz w:val="18"/>
                <w:szCs w:val="18"/>
              </w:rPr>
              <w:t xml:space="preserve"> </w:t>
            </w:r>
            <w:proofErr w:type="spellStart"/>
            <w:r w:rsidRPr="00C64962">
              <w:rPr>
                <w:sz w:val="18"/>
                <w:szCs w:val="18"/>
              </w:rPr>
              <w:t>Kono</w:t>
            </w:r>
            <w:proofErr w:type="spellEnd"/>
          </w:p>
        </w:tc>
        <w:tc>
          <w:tcPr>
            <w:tcW w:w="1101" w:type="dxa"/>
            <w:shd w:val="clear" w:color="auto" w:fill="auto"/>
          </w:tcPr>
          <w:p w14:paraId="13EC2A08" w14:textId="77777777" w:rsidR="007405D7" w:rsidRPr="00C64962" w:rsidRDefault="007405D7" w:rsidP="007211ED">
            <w:pPr>
              <w:jc w:val="center"/>
              <w:rPr>
                <w:sz w:val="18"/>
                <w:szCs w:val="18"/>
              </w:rPr>
            </w:pPr>
            <w:r w:rsidRPr="00C64962">
              <w:rPr>
                <w:sz w:val="18"/>
                <w:szCs w:val="18"/>
              </w:rPr>
              <w:t>124,0</w:t>
            </w:r>
          </w:p>
        </w:tc>
        <w:tc>
          <w:tcPr>
            <w:tcW w:w="1418" w:type="dxa"/>
            <w:shd w:val="clear" w:color="auto" w:fill="auto"/>
            <w:vAlign w:val="center"/>
          </w:tcPr>
          <w:p w14:paraId="661539FD" w14:textId="77777777" w:rsidR="007405D7" w:rsidRPr="007B3C53" w:rsidRDefault="007405D7" w:rsidP="007211ED">
            <w:pPr>
              <w:jc w:val="center"/>
              <w:rPr>
                <w:sz w:val="18"/>
                <w:szCs w:val="18"/>
              </w:rPr>
            </w:pPr>
            <w:r w:rsidRPr="007B3C53">
              <w:rPr>
                <w:sz w:val="18"/>
                <w:szCs w:val="18"/>
              </w:rPr>
              <w:t>18.134,00</w:t>
            </w:r>
          </w:p>
        </w:tc>
        <w:tc>
          <w:tcPr>
            <w:tcW w:w="1393" w:type="dxa"/>
            <w:shd w:val="clear" w:color="auto" w:fill="auto"/>
            <w:vAlign w:val="center"/>
          </w:tcPr>
          <w:p w14:paraId="575E8AE1" w14:textId="77777777" w:rsidR="007405D7" w:rsidRPr="007B3C53" w:rsidRDefault="007405D7" w:rsidP="007211ED">
            <w:pPr>
              <w:jc w:val="center"/>
              <w:rPr>
                <w:sz w:val="18"/>
                <w:szCs w:val="18"/>
              </w:rPr>
            </w:pPr>
            <w:r w:rsidRPr="007B3C53">
              <w:rPr>
                <w:sz w:val="18"/>
                <w:szCs w:val="18"/>
              </w:rPr>
              <w:t>16.051,04</w:t>
            </w:r>
          </w:p>
        </w:tc>
        <w:tc>
          <w:tcPr>
            <w:tcW w:w="1400" w:type="dxa"/>
            <w:shd w:val="clear" w:color="auto" w:fill="auto"/>
            <w:vAlign w:val="center"/>
          </w:tcPr>
          <w:p w14:paraId="6102D020" w14:textId="77777777" w:rsidR="007405D7" w:rsidRPr="007B3C53" w:rsidRDefault="007405D7" w:rsidP="007211ED">
            <w:pPr>
              <w:jc w:val="center"/>
              <w:rPr>
                <w:sz w:val="18"/>
                <w:szCs w:val="18"/>
              </w:rPr>
            </w:pPr>
            <w:r w:rsidRPr="007B3C53">
              <w:rPr>
                <w:sz w:val="18"/>
                <w:szCs w:val="18"/>
              </w:rPr>
              <w:t>13.998,96</w:t>
            </w:r>
          </w:p>
        </w:tc>
        <w:tc>
          <w:tcPr>
            <w:tcW w:w="1232" w:type="dxa"/>
            <w:shd w:val="clear" w:color="auto" w:fill="auto"/>
            <w:vAlign w:val="center"/>
          </w:tcPr>
          <w:p w14:paraId="43F7352A" w14:textId="77777777" w:rsidR="007405D7" w:rsidRPr="00C64962" w:rsidRDefault="007405D7" w:rsidP="007211ED">
            <w:pPr>
              <w:jc w:val="center"/>
              <w:rPr>
                <w:sz w:val="18"/>
                <w:szCs w:val="18"/>
              </w:rPr>
            </w:pPr>
            <w:r w:rsidRPr="00DF3BE1">
              <w:rPr>
                <w:sz w:val="18"/>
                <w:szCs w:val="18"/>
              </w:rPr>
              <w:t>129,53</w:t>
            </w:r>
          </w:p>
        </w:tc>
      </w:tr>
      <w:tr w:rsidR="007405D7" w:rsidRPr="00266859" w14:paraId="27F177FB" w14:textId="77777777" w:rsidTr="007211ED">
        <w:trPr>
          <w:jc w:val="center"/>
        </w:trPr>
        <w:tc>
          <w:tcPr>
            <w:tcW w:w="2806" w:type="dxa"/>
            <w:shd w:val="clear" w:color="auto" w:fill="auto"/>
          </w:tcPr>
          <w:p w14:paraId="3315BABF" w14:textId="77777777" w:rsidR="007405D7" w:rsidRPr="00C64962" w:rsidRDefault="007405D7" w:rsidP="007211ED">
            <w:pPr>
              <w:rPr>
                <w:sz w:val="18"/>
                <w:szCs w:val="18"/>
              </w:rPr>
            </w:pPr>
            <w:proofErr w:type="spellStart"/>
            <w:r w:rsidRPr="00C64962">
              <w:rPr>
                <w:sz w:val="18"/>
                <w:szCs w:val="18"/>
              </w:rPr>
              <w:t>Dječji</w:t>
            </w:r>
            <w:proofErr w:type="spellEnd"/>
            <w:r w:rsidRPr="00C64962">
              <w:rPr>
                <w:sz w:val="18"/>
                <w:szCs w:val="18"/>
              </w:rPr>
              <w:t xml:space="preserve"> </w:t>
            </w:r>
            <w:proofErr w:type="spellStart"/>
            <w:r w:rsidRPr="00C64962">
              <w:rPr>
                <w:sz w:val="18"/>
                <w:szCs w:val="18"/>
              </w:rPr>
              <w:t>vrtić</w:t>
            </w:r>
            <w:proofErr w:type="spellEnd"/>
            <w:r w:rsidRPr="00C64962">
              <w:rPr>
                <w:sz w:val="18"/>
                <w:szCs w:val="18"/>
              </w:rPr>
              <w:t xml:space="preserve"> </w:t>
            </w:r>
            <w:proofErr w:type="spellStart"/>
            <w:r w:rsidRPr="00C64962">
              <w:rPr>
                <w:sz w:val="18"/>
                <w:szCs w:val="18"/>
              </w:rPr>
              <w:t>Palčica</w:t>
            </w:r>
            <w:proofErr w:type="spellEnd"/>
          </w:p>
        </w:tc>
        <w:tc>
          <w:tcPr>
            <w:tcW w:w="1101" w:type="dxa"/>
            <w:shd w:val="clear" w:color="auto" w:fill="auto"/>
          </w:tcPr>
          <w:p w14:paraId="63A9FE30" w14:textId="77777777" w:rsidR="007405D7" w:rsidRPr="00C64962" w:rsidRDefault="007405D7" w:rsidP="007211ED">
            <w:pPr>
              <w:jc w:val="center"/>
              <w:rPr>
                <w:sz w:val="18"/>
                <w:szCs w:val="18"/>
              </w:rPr>
            </w:pPr>
            <w:r w:rsidRPr="00C64962">
              <w:rPr>
                <w:sz w:val="18"/>
                <w:szCs w:val="18"/>
              </w:rPr>
              <w:t>1121,5</w:t>
            </w:r>
          </w:p>
        </w:tc>
        <w:tc>
          <w:tcPr>
            <w:tcW w:w="1418" w:type="dxa"/>
            <w:shd w:val="clear" w:color="auto" w:fill="auto"/>
            <w:vAlign w:val="center"/>
          </w:tcPr>
          <w:p w14:paraId="0B895840" w14:textId="77777777" w:rsidR="007405D7" w:rsidRPr="007B3C53" w:rsidRDefault="007405D7" w:rsidP="007211ED">
            <w:pPr>
              <w:jc w:val="center"/>
              <w:rPr>
                <w:sz w:val="18"/>
                <w:szCs w:val="18"/>
              </w:rPr>
            </w:pPr>
            <w:r w:rsidRPr="007B3C53">
              <w:rPr>
                <w:sz w:val="18"/>
                <w:szCs w:val="18"/>
              </w:rPr>
              <w:t>342.668,00</w:t>
            </w:r>
          </w:p>
        </w:tc>
        <w:tc>
          <w:tcPr>
            <w:tcW w:w="1393" w:type="dxa"/>
            <w:shd w:val="clear" w:color="auto" w:fill="auto"/>
            <w:vAlign w:val="center"/>
          </w:tcPr>
          <w:p w14:paraId="2F0B3670" w14:textId="77777777" w:rsidR="007405D7" w:rsidRPr="007B3C53" w:rsidRDefault="007405D7" w:rsidP="007211ED">
            <w:pPr>
              <w:jc w:val="center"/>
              <w:rPr>
                <w:sz w:val="18"/>
                <w:szCs w:val="18"/>
              </w:rPr>
            </w:pPr>
            <w:r w:rsidRPr="007B3C53">
              <w:rPr>
                <w:sz w:val="18"/>
                <w:szCs w:val="18"/>
              </w:rPr>
              <w:t>360.522,63</w:t>
            </w:r>
          </w:p>
        </w:tc>
        <w:tc>
          <w:tcPr>
            <w:tcW w:w="1400" w:type="dxa"/>
            <w:shd w:val="clear" w:color="auto" w:fill="auto"/>
            <w:vAlign w:val="center"/>
          </w:tcPr>
          <w:p w14:paraId="5C344073" w14:textId="77777777" w:rsidR="007405D7" w:rsidRPr="007B3C53" w:rsidRDefault="007405D7" w:rsidP="007211ED">
            <w:pPr>
              <w:jc w:val="center"/>
              <w:rPr>
                <w:sz w:val="18"/>
                <w:szCs w:val="18"/>
              </w:rPr>
            </w:pPr>
            <w:r w:rsidRPr="007B3C53">
              <w:rPr>
                <w:sz w:val="18"/>
                <w:szCs w:val="18"/>
              </w:rPr>
              <w:t>319.786,37</w:t>
            </w:r>
          </w:p>
        </w:tc>
        <w:tc>
          <w:tcPr>
            <w:tcW w:w="1232" w:type="dxa"/>
            <w:shd w:val="clear" w:color="auto" w:fill="auto"/>
            <w:vAlign w:val="center"/>
          </w:tcPr>
          <w:p w14:paraId="5B996CD8" w14:textId="77777777" w:rsidR="007405D7" w:rsidRPr="00C64962" w:rsidRDefault="007405D7" w:rsidP="007211ED">
            <w:pPr>
              <w:jc w:val="center"/>
              <w:rPr>
                <w:sz w:val="18"/>
                <w:szCs w:val="18"/>
              </w:rPr>
            </w:pPr>
            <w:r w:rsidRPr="00DF3BE1">
              <w:rPr>
                <w:sz w:val="18"/>
                <w:szCs w:val="18"/>
              </w:rPr>
              <w:t>304,05</w:t>
            </w:r>
          </w:p>
        </w:tc>
      </w:tr>
      <w:tr w:rsidR="007405D7" w:rsidRPr="00266859" w14:paraId="39F1B4CA" w14:textId="77777777" w:rsidTr="007211ED">
        <w:trPr>
          <w:jc w:val="center"/>
        </w:trPr>
        <w:tc>
          <w:tcPr>
            <w:tcW w:w="2806" w:type="dxa"/>
            <w:shd w:val="clear" w:color="auto" w:fill="auto"/>
          </w:tcPr>
          <w:p w14:paraId="7594A608" w14:textId="77777777" w:rsidR="007405D7" w:rsidRPr="00C64962" w:rsidRDefault="007405D7" w:rsidP="007211ED">
            <w:pPr>
              <w:rPr>
                <w:sz w:val="18"/>
                <w:szCs w:val="18"/>
              </w:rPr>
            </w:pPr>
            <w:proofErr w:type="spellStart"/>
            <w:r w:rsidRPr="00C64962">
              <w:rPr>
                <w:sz w:val="18"/>
                <w:szCs w:val="18"/>
              </w:rPr>
              <w:t>Dječji</w:t>
            </w:r>
            <w:proofErr w:type="spellEnd"/>
            <w:r w:rsidRPr="00C64962">
              <w:rPr>
                <w:sz w:val="18"/>
                <w:szCs w:val="18"/>
              </w:rPr>
              <w:t xml:space="preserve"> </w:t>
            </w:r>
            <w:proofErr w:type="spellStart"/>
            <w:r w:rsidRPr="00C64962">
              <w:rPr>
                <w:sz w:val="18"/>
                <w:szCs w:val="18"/>
              </w:rPr>
              <w:t>vrtić</w:t>
            </w:r>
            <w:proofErr w:type="spellEnd"/>
            <w:r w:rsidRPr="00C64962">
              <w:rPr>
                <w:sz w:val="18"/>
                <w:szCs w:val="18"/>
              </w:rPr>
              <w:t xml:space="preserve"> </w:t>
            </w:r>
            <w:proofErr w:type="spellStart"/>
            <w:r w:rsidRPr="00C64962">
              <w:rPr>
                <w:sz w:val="18"/>
                <w:szCs w:val="18"/>
              </w:rPr>
              <w:t>Pčelica</w:t>
            </w:r>
            <w:proofErr w:type="spellEnd"/>
          </w:p>
        </w:tc>
        <w:tc>
          <w:tcPr>
            <w:tcW w:w="1101" w:type="dxa"/>
            <w:shd w:val="clear" w:color="auto" w:fill="auto"/>
          </w:tcPr>
          <w:p w14:paraId="62B2768B" w14:textId="77777777" w:rsidR="007405D7" w:rsidRPr="00C64962" w:rsidRDefault="007405D7" w:rsidP="007211ED">
            <w:pPr>
              <w:jc w:val="center"/>
              <w:rPr>
                <w:sz w:val="18"/>
                <w:szCs w:val="18"/>
              </w:rPr>
            </w:pPr>
            <w:r w:rsidRPr="00C64962">
              <w:rPr>
                <w:sz w:val="18"/>
                <w:szCs w:val="18"/>
              </w:rPr>
              <w:t>816,0</w:t>
            </w:r>
          </w:p>
        </w:tc>
        <w:tc>
          <w:tcPr>
            <w:tcW w:w="1418" w:type="dxa"/>
            <w:shd w:val="clear" w:color="auto" w:fill="auto"/>
            <w:vAlign w:val="center"/>
          </w:tcPr>
          <w:p w14:paraId="737A933A" w14:textId="77777777" w:rsidR="007405D7" w:rsidRPr="007B3C53" w:rsidRDefault="007405D7" w:rsidP="007211ED">
            <w:pPr>
              <w:jc w:val="center"/>
              <w:rPr>
                <w:sz w:val="18"/>
                <w:szCs w:val="18"/>
              </w:rPr>
            </w:pPr>
            <w:r w:rsidRPr="007B3C53">
              <w:rPr>
                <w:sz w:val="18"/>
                <w:szCs w:val="18"/>
              </w:rPr>
              <w:t>91.325,81</w:t>
            </w:r>
          </w:p>
        </w:tc>
        <w:tc>
          <w:tcPr>
            <w:tcW w:w="1393" w:type="dxa"/>
            <w:shd w:val="clear" w:color="auto" w:fill="auto"/>
            <w:vAlign w:val="center"/>
          </w:tcPr>
          <w:p w14:paraId="406F0504" w14:textId="77777777" w:rsidR="007405D7" w:rsidRPr="007B3C53" w:rsidRDefault="007405D7" w:rsidP="007211ED">
            <w:pPr>
              <w:jc w:val="center"/>
              <w:rPr>
                <w:sz w:val="18"/>
                <w:szCs w:val="18"/>
              </w:rPr>
            </w:pPr>
            <w:r w:rsidRPr="007B3C53">
              <w:rPr>
                <w:sz w:val="18"/>
                <w:szCs w:val="18"/>
              </w:rPr>
              <w:t>85.143,85</w:t>
            </w:r>
          </w:p>
        </w:tc>
        <w:tc>
          <w:tcPr>
            <w:tcW w:w="1400" w:type="dxa"/>
            <w:shd w:val="clear" w:color="auto" w:fill="auto"/>
            <w:vAlign w:val="center"/>
          </w:tcPr>
          <w:p w14:paraId="7E20487C" w14:textId="77777777" w:rsidR="007405D7" w:rsidRPr="007B3C53" w:rsidRDefault="007405D7" w:rsidP="007211ED">
            <w:pPr>
              <w:jc w:val="center"/>
              <w:rPr>
                <w:sz w:val="18"/>
                <w:szCs w:val="18"/>
              </w:rPr>
            </w:pPr>
            <w:r w:rsidRPr="007B3C53">
              <w:rPr>
                <w:sz w:val="18"/>
                <w:szCs w:val="18"/>
              </w:rPr>
              <w:t>81.589,75</w:t>
            </w:r>
          </w:p>
        </w:tc>
        <w:tc>
          <w:tcPr>
            <w:tcW w:w="1232" w:type="dxa"/>
            <w:shd w:val="clear" w:color="auto" w:fill="auto"/>
            <w:vAlign w:val="center"/>
          </w:tcPr>
          <w:p w14:paraId="3789BBAD" w14:textId="77777777" w:rsidR="007405D7" w:rsidRPr="00C64962" w:rsidRDefault="007405D7" w:rsidP="007211ED">
            <w:pPr>
              <w:jc w:val="center"/>
              <w:rPr>
                <w:sz w:val="18"/>
                <w:szCs w:val="18"/>
              </w:rPr>
            </w:pPr>
            <w:r w:rsidRPr="00DF3BE1">
              <w:rPr>
                <w:sz w:val="18"/>
                <w:szCs w:val="18"/>
              </w:rPr>
              <w:t>105,42</w:t>
            </w:r>
          </w:p>
        </w:tc>
      </w:tr>
      <w:tr w:rsidR="007405D7" w:rsidRPr="00266859" w14:paraId="351F0982" w14:textId="77777777" w:rsidTr="007211ED">
        <w:trPr>
          <w:jc w:val="center"/>
        </w:trPr>
        <w:tc>
          <w:tcPr>
            <w:tcW w:w="2806" w:type="dxa"/>
            <w:shd w:val="clear" w:color="auto" w:fill="auto"/>
          </w:tcPr>
          <w:p w14:paraId="08B1742A" w14:textId="77777777" w:rsidR="007405D7" w:rsidRPr="00C64962" w:rsidRDefault="007405D7" w:rsidP="007211ED">
            <w:pPr>
              <w:rPr>
                <w:sz w:val="18"/>
                <w:szCs w:val="18"/>
              </w:rPr>
            </w:pPr>
            <w:proofErr w:type="spellStart"/>
            <w:r w:rsidRPr="00C64962">
              <w:rPr>
                <w:sz w:val="18"/>
                <w:szCs w:val="18"/>
              </w:rPr>
              <w:t>Dječji</w:t>
            </w:r>
            <w:proofErr w:type="spellEnd"/>
            <w:r w:rsidRPr="00C64962">
              <w:rPr>
                <w:sz w:val="18"/>
                <w:szCs w:val="18"/>
              </w:rPr>
              <w:t xml:space="preserve"> </w:t>
            </w:r>
            <w:proofErr w:type="spellStart"/>
            <w:r w:rsidRPr="00C64962">
              <w:rPr>
                <w:sz w:val="18"/>
                <w:szCs w:val="18"/>
              </w:rPr>
              <w:t>vrtić</w:t>
            </w:r>
            <w:proofErr w:type="spellEnd"/>
            <w:r w:rsidRPr="00C64962">
              <w:rPr>
                <w:sz w:val="18"/>
                <w:szCs w:val="18"/>
              </w:rPr>
              <w:t xml:space="preserve"> Pile</w:t>
            </w:r>
          </w:p>
        </w:tc>
        <w:tc>
          <w:tcPr>
            <w:tcW w:w="1101" w:type="dxa"/>
            <w:shd w:val="clear" w:color="auto" w:fill="auto"/>
          </w:tcPr>
          <w:p w14:paraId="1AC22D60" w14:textId="77777777" w:rsidR="007405D7" w:rsidRPr="00C64962" w:rsidRDefault="007405D7" w:rsidP="007211ED">
            <w:pPr>
              <w:jc w:val="center"/>
              <w:rPr>
                <w:sz w:val="18"/>
                <w:szCs w:val="18"/>
              </w:rPr>
            </w:pPr>
            <w:r w:rsidRPr="00C64962">
              <w:rPr>
                <w:sz w:val="18"/>
                <w:szCs w:val="18"/>
              </w:rPr>
              <w:t>263,7</w:t>
            </w:r>
          </w:p>
        </w:tc>
        <w:tc>
          <w:tcPr>
            <w:tcW w:w="1418" w:type="dxa"/>
            <w:shd w:val="clear" w:color="auto" w:fill="auto"/>
            <w:vAlign w:val="center"/>
          </w:tcPr>
          <w:p w14:paraId="2653859B" w14:textId="77777777" w:rsidR="007405D7" w:rsidRPr="007B3C53" w:rsidRDefault="007405D7" w:rsidP="007211ED">
            <w:pPr>
              <w:jc w:val="center"/>
              <w:rPr>
                <w:sz w:val="18"/>
                <w:szCs w:val="18"/>
              </w:rPr>
            </w:pPr>
            <w:r w:rsidRPr="007B3C53">
              <w:rPr>
                <w:sz w:val="18"/>
                <w:szCs w:val="18"/>
              </w:rPr>
              <w:t>33.866,00</w:t>
            </w:r>
          </w:p>
        </w:tc>
        <w:tc>
          <w:tcPr>
            <w:tcW w:w="1393" w:type="dxa"/>
            <w:shd w:val="clear" w:color="auto" w:fill="auto"/>
            <w:vAlign w:val="center"/>
          </w:tcPr>
          <w:p w14:paraId="6D395AF4" w14:textId="77777777" w:rsidR="007405D7" w:rsidRPr="007B3C53" w:rsidRDefault="007405D7" w:rsidP="007211ED">
            <w:pPr>
              <w:jc w:val="center"/>
              <w:rPr>
                <w:sz w:val="18"/>
                <w:szCs w:val="18"/>
              </w:rPr>
            </w:pPr>
            <w:r w:rsidRPr="007B3C53">
              <w:rPr>
                <w:sz w:val="18"/>
                <w:szCs w:val="18"/>
              </w:rPr>
              <w:t>26.173,34</w:t>
            </w:r>
          </w:p>
        </w:tc>
        <w:tc>
          <w:tcPr>
            <w:tcW w:w="1400" w:type="dxa"/>
            <w:shd w:val="clear" w:color="auto" w:fill="auto"/>
            <w:vAlign w:val="center"/>
          </w:tcPr>
          <w:p w14:paraId="4C634610" w14:textId="77777777" w:rsidR="007405D7" w:rsidRPr="007B3C53" w:rsidRDefault="007405D7" w:rsidP="007211ED">
            <w:pPr>
              <w:jc w:val="center"/>
              <w:rPr>
                <w:sz w:val="18"/>
                <w:szCs w:val="18"/>
              </w:rPr>
            </w:pPr>
            <w:r w:rsidRPr="007B3C53">
              <w:rPr>
                <w:sz w:val="18"/>
                <w:szCs w:val="18"/>
              </w:rPr>
              <w:t>25.235,66</w:t>
            </w:r>
          </w:p>
        </w:tc>
        <w:tc>
          <w:tcPr>
            <w:tcW w:w="1232" w:type="dxa"/>
            <w:shd w:val="clear" w:color="auto" w:fill="auto"/>
            <w:vAlign w:val="center"/>
          </w:tcPr>
          <w:p w14:paraId="1783C4BB" w14:textId="77777777" w:rsidR="007405D7" w:rsidRPr="00C64962" w:rsidRDefault="007405D7" w:rsidP="007211ED">
            <w:pPr>
              <w:jc w:val="center"/>
              <w:rPr>
                <w:sz w:val="18"/>
                <w:szCs w:val="18"/>
              </w:rPr>
            </w:pPr>
            <w:r w:rsidRPr="00DF3BE1">
              <w:rPr>
                <w:sz w:val="18"/>
                <w:szCs w:val="18"/>
              </w:rPr>
              <w:t>107,79</w:t>
            </w:r>
          </w:p>
        </w:tc>
      </w:tr>
      <w:tr w:rsidR="007405D7" w:rsidRPr="00266859" w14:paraId="1CFDF453" w14:textId="77777777" w:rsidTr="007211ED">
        <w:trPr>
          <w:jc w:val="center"/>
        </w:trPr>
        <w:tc>
          <w:tcPr>
            <w:tcW w:w="2806" w:type="dxa"/>
            <w:shd w:val="clear" w:color="auto" w:fill="auto"/>
          </w:tcPr>
          <w:p w14:paraId="02BC9653" w14:textId="77777777" w:rsidR="007405D7" w:rsidRPr="00C64962" w:rsidRDefault="007405D7" w:rsidP="007211ED">
            <w:pPr>
              <w:rPr>
                <w:sz w:val="18"/>
                <w:szCs w:val="18"/>
              </w:rPr>
            </w:pPr>
            <w:proofErr w:type="spellStart"/>
            <w:r w:rsidRPr="00C64962">
              <w:rPr>
                <w:sz w:val="18"/>
                <w:szCs w:val="18"/>
              </w:rPr>
              <w:t>Dječji</w:t>
            </w:r>
            <w:proofErr w:type="spellEnd"/>
            <w:r w:rsidRPr="00C64962">
              <w:rPr>
                <w:sz w:val="18"/>
                <w:szCs w:val="18"/>
              </w:rPr>
              <w:t xml:space="preserve"> </w:t>
            </w:r>
            <w:proofErr w:type="spellStart"/>
            <w:r w:rsidRPr="00C64962">
              <w:rPr>
                <w:sz w:val="18"/>
                <w:szCs w:val="18"/>
              </w:rPr>
              <w:t>vrtić</w:t>
            </w:r>
            <w:proofErr w:type="spellEnd"/>
            <w:r w:rsidRPr="00C64962">
              <w:rPr>
                <w:sz w:val="18"/>
                <w:szCs w:val="18"/>
              </w:rPr>
              <w:t xml:space="preserve"> </w:t>
            </w:r>
            <w:proofErr w:type="spellStart"/>
            <w:r w:rsidRPr="00C64962">
              <w:rPr>
                <w:sz w:val="18"/>
                <w:szCs w:val="18"/>
              </w:rPr>
              <w:t>Radost</w:t>
            </w:r>
            <w:proofErr w:type="spellEnd"/>
          </w:p>
        </w:tc>
        <w:tc>
          <w:tcPr>
            <w:tcW w:w="1101" w:type="dxa"/>
            <w:shd w:val="clear" w:color="auto" w:fill="auto"/>
          </w:tcPr>
          <w:p w14:paraId="17DF9651" w14:textId="77777777" w:rsidR="007405D7" w:rsidRPr="00C64962" w:rsidRDefault="007405D7" w:rsidP="007211ED">
            <w:pPr>
              <w:jc w:val="center"/>
              <w:rPr>
                <w:sz w:val="18"/>
                <w:szCs w:val="18"/>
              </w:rPr>
            </w:pPr>
            <w:r w:rsidRPr="00C64962">
              <w:rPr>
                <w:sz w:val="18"/>
                <w:szCs w:val="18"/>
              </w:rPr>
              <w:t>125,0</w:t>
            </w:r>
          </w:p>
        </w:tc>
        <w:tc>
          <w:tcPr>
            <w:tcW w:w="1418" w:type="dxa"/>
            <w:shd w:val="clear" w:color="auto" w:fill="auto"/>
            <w:vAlign w:val="center"/>
          </w:tcPr>
          <w:p w14:paraId="779662B0" w14:textId="77777777" w:rsidR="007405D7" w:rsidRPr="007B3C53" w:rsidRDefault="007405D7" w:rsidP="007211ED">
            <w:pPr>
              <w:jc w:val="center"/>
              <w:rPr>
                <w:sz w:val="18"/>
                <w:szCs w:val="18"/>
              </w:rPr>
            </w:pPr>
            <w:r w:rsidRPr="007B3C53">
              <w:rPr>
                <w:sz w:val="18"/>
                <w:szCs w:val="18"/>
              </w:rPr>
              <w:t>17.797,00</w:t>
            </w:r>
          </w:p>
        </w:tc>
        <w:tc>
          <w:tcPr>
            <w:tcW w:w="1393" w:type="dxa"/>
            <w:shd w:val="clear" w:color="auto" w:fill="auto"/>
            <w:vAlign w:val="center"/>
          </w:tcPr>
          <w:p w14:paraId="5F54F2CC" w14:textId="77777777" w:rsidR="007405D7" w:rsidRPr="007B3C53" w:rsidRDefault="007405D7" w:rsidP="007211ED">
            <w:pPr>
              <w:jc w:val="center"/>
              <w:rPr>
                <w:sz w:val="18"/>
                <w:szCs w:val="18"/>
              </w:rPr>
            </w:pPr>
            <w:r w:rsidRPr="007B3C53">
              <w:rPr>
                <w:sz w:val="18"/>
                <w:szCs w:val="18"/>
              </w:rPr>
              <w:t>10.262,56</w:t>
            </w:r>
          </w:p>
        </w:tc>
        <w:tc>
          <w:tcPr>
            <w:tcW w:w="1400" w:type="dxa"/>
            <w:shd w:val="clear" w:color="auto" w:fill="auto"/>
            <w:vAlign w:val="center"/>
          </w:tcPr>
          <w:p w14:paraId="58F3557F" w14:textId="77777777" w:rsidR="007405D7" w:rsidRPr="007B3C53" w:rsidRDefault="007405D7" w:rsidP="007211ED">
            <w:pPr>
              <w:jc w:val="center"/>
              <w:rPr>
                <w:sz w:val="18"/>
                <w:szCs w:val="18"/>
              </w:rPr>
            </w:pPr>
            <w:r w:rsidRPr="007B3C53">
              <w:rPr>
                <w:sz w:val="18"/>
                <w:szCs w:val="18"/>
              </w:rPr>
              <w:t>9.502,44</w:t>
            </w:r>
          </w:p>
        </w:tc>
        <w:tc>
          <w:tcPr>
            <w:tcW w:w="1232" w:type="dxa"/>
            <w:shd w:val="clear" w:color="auto" w:fill="auto"/>
            <w:vAlign w:val="center"/>
          </w:tcPr>
          <w:p w14:paraId="0A23DDBB" w14:textId="77777777" w:rsidR="007405D7" w:rsidRPr="00C64962" w:rsidRDefault="007405D7" w:rsidP="007211ED">
            <w:pPr>
              <w:jc w:val="center"/>
              <w:rPr>
                <w:sz w:val="18"/>
                <w:szCs w:val="18"/>
              </w:rPr>
            </w:pPr>
            <w:r w:rsidRPr="00DF3BE1">
              <w:rPr>
                <w:sz w:val="18"/>
                <w:szCs w:val="18"/>
              </w:rPr>
              <w:t>100,17</w:t>
            </w:r>
          </w:p>
        </w:tc>
      </w:tr>
      <w:tr w:rsidR="007405D7" w:rsidRPr="00266859" w14:paraId="03878939" w14:textId="77777777" w:rsidTr="007211ED">
        <w:trPr>
          <w:jc w:val="center"/>
        </w:trPr>
        <w:tc>
          <w:tcPr>
            <w:tcW w:w="2806" w:type="dxa"/>
            <w:shd w:val="clear" w:color="auto" w:fill="auto"/>
          </w:tcPr>
          <w:p w14:paraId="5592E021" w14:textId="77777777" w:rsidR="007405D7" w:rsidRPr="00C64962" w:rsidRDefault="007405D7" w:rsidP="007211ED">
            <w:pPr>
              <w:rPr>
                <w:sz w:val="18"/>
                <w:szCs w:val="18"/>
              </w:rPr>
            </w:pPr>
            <w:r w:rsidRPr="00C64962">
              <w:rPr>
                <w:sz w:val="18"/>
                <w:szCs w:val="18"/>
              </w:rPr>
              <w:t xml:space="preserve">Dom Marina </w:t>
            </w:r>
            <w:proofErr w:type="spellStart"/>
            <w:r w:rsidRPr="00C64962">
              <w:rPr>
                <w:sz w:val="18"/>
                <w:szCs w:val="18"/>
              </w:rPr>
              <w:t>Držića</w:t>
            </w:r>
            <w:proofErr w:type="spellEnd"/>
          </w:p>
        </w:tc>
        <w:tc>
          <w:tcPr>
            <w:tcW w:w="1101" w:type="dxa"/>
            <w:shd w:val="clear" w:color="auto" w:fill="auto"/>
          </w:tcPr>
          <w:p w14:paraId="7EAD32DE" w14:textId="77777777" w:rsidR="007405D7" w:rsidRPr="00C64962" w:rsidRDefault="007405D7" w:rsidP="007211ED">
            <w:pPr>
              <w:jc w:val="center"/>
              <w:rPr>
                <w:sz w:val="18"/>
                <w:szCs w:val="18"/>
              </w:rPr>
            </w:pPr>
            <w:r w:rsidRPr="00C64962">
              <w:rPr>
                <w:sz w:val="18"/>
                <w:szCs w:val="18"/>
              </w:rPr>
              <w:t>126,3</w:t>
            </w:r>
          </w:p>
        </w:tc>
        <w:tc>
          <w:tcPr>
            <w:tcW w:w="1418" w:type="dxa"/>
            <w:shd w:val="clear" w:color="auto" w:fill="auto"/>
            <w:vAlign w:val="center"/>
          </w:tcPr>
          <w:p w14:paraId="55856988" w14:textId="77777777" w:rsidR="007405D7" w:rsidRPr="007B3C53" w:rsidRDefault="007405D7" w:rsidP="007211ED">
            <w:pPr>
              <w:jc w:val="center"/>
              <w:rPr>
                <w:sz w:val="18"/>
                <w:szCs w:val="18"/>
              </w:rPr>
            </w:pPr>
            <w:r w:rsidRPr="007B3C53">
              <w:rPr>
                <w:sz w:val="18"/>
                <w:szCs w:val="18"/>
              </w:rPr>
              <w:t>9.558,61</w:t>
            </w:r>
          </w:p>
        </w:tc>
        <w:tc>
          <w:tcPr>
            <w:tcW w:w="1393" w:type="dxa"/>
            <w:shd w:val="clear" w:color="auto" w:fill="auto"/>
            <w:vAlign w:val="center"/>
          </w:tcPr>
          <w:p w14:paraId="7A2E5C0C" w14:textId="77777777" w:rsidR="007405D7" w:rsidRPr="007B3C53" w:rsidRDefault="007405D7" w:rsidP="007211ED">
            <w:pPr>
              <w:jc w:val="center"/>
              <w:rPr>
                <w:sz w:val="18"/>
                <w:szCs w:val="18"/>
              </w:rPr>
            </w:pPr>
            <w:r w:rsidRPr="007B3C53">
              <w:rPr>
                <w:sz w:val="18"/>
                <w:szCs w:val="18"/>
              </w:rPr>
              <w:t>9.346,19</w:t>
            </w:r>
          </w:p>
        </w:tc>
        <w:tc>
          <w:tcPr>
            <w:tcW w:w="1400" w:type="dxa"/>
            <w:shd w:val="clear" w:color="auto" w:fill="auto"/>
            <w:vAlign w:val="center"/>
          </w:tcPr>
          <w:p w14:paraId="5F8E29CD" w14:textId="77777777" w:rsidR="007405D7" w:rsidRPr="007B3C53" w:rsidRDefault="007405D7" w:rsidP="007211ED">
            <w:pPr>
              <w:jc w:val="center"/>
              <w:rPr>
                <w:sz w:val="18"/>
                <w:szCs w:val="18"/>
              </w:rPr>
            </w:pPr>
            <w:r w:rsidRPr="007B3C53">
              <w:rPr>
                <w:sz w:val="18"/>
                <w:szCs w:val="18"/>
              </w:rPr>
              <w:t>10.855,00</w:t>
            </w:r>
          </w:p>
        </w:tc>
        <w:tc>
          <w:tcPr>
            <w:tcW w:w="1232" w:type="dxa"/>
            <w:shd w:val="clear" w:color="auto" w:fill="auto"/>
            <w:vAlign w:val="center"/>
          </w:tcPr>
          <w:p w14:paraId="6BE6779C" w14:textId="77777777" w:rsidR="007405D7" w:rsidRPr="00C64962" w:rsidRDefault="007405D7" w:rsidP="007211ED">
            <w:pPr>
              <w:jc w:val="center"/>
              <w:rPr>
                <w:sz w:val="18"/>
                <w:szCs w:val="18"/>
              </w:rPr>
            </w:pPr>
            <w:r w:rsidRPr="00DF3BE1">
              <w:rPr>
                <w:sz w:val="18"/>
                <w:szCs w:val="18"/>
              </w:rPr>
              <w:t>78,54</w:t>
            </w:r>
          </w:p>
        </w:tc>
      </w:tr>
      <w:tr w:rsidR="007405D7" w:rsidRPr="00266859" w14:paraId="3279B14F" w14:textId="77777777" w:rsidTr="007211ED">
        <w:trPr>
          <w:jc w:val="center"/>
        </w:trPr>
        <w:tc>
          <w:tcPr>
            <w:tcW w:w="2806" w:type="dxa"/>
            <w:shd w:val="clear" w:color="auto" w:fill="auto"/>
          </w:tcPr>
          <w:p w14:paraId="01A7F267" w14:textId="77777777" w:rsidR="007405D7" w:rsidRPr="00C64962" w:rsidRDefault="007405D7" w:rsidP="007211ED">
            <w:pPr>
              <w:rPr>
                <w:sz w:val="18"/>
                <w:szCs w:val="18"/>
              </w:rPr>
            </w:pPr>
            <w:proofErr w:type="spellStart"/>
            <w:r w:rsidRPr="00C64962">
              <w:rPr>
                <w:sz w:val="18"/>
                <w:szCs w:val="18"/>
              </w:rPr>
              <w:t>Građevinsko</w:t>
            </w:r>
            <w:proofErr w:type="spellEnd"/>
            <w:r w:rsidRPr="00C64962">
              <w:rPr>
                <w:sz w:val="18"/>
                <w:szCs w:val="18"/>
              </w:rPr>
              <w:t xml:space="preserve"> </w:t>
            </w:r>
            <w:proofErr w:type="spellStart"/>
            <w:r w:rsidRPr="00C64962">
              <w:rPr>
                <w:sz w:val="18"/>
                <w:szCs w:val="18"/>
              </w:rPr>
              <w:t>poduzeće</w:t>
            </w:r>
            <w:proofErr w:type="spellEnd"/>
            <w:r w:rsidRPr="00C64962">
              <w:rPr>
                <w:sz w:val="18"/>
                <w:szCs w:val="18"/>
              </w:rPr>
              <w:t xml:space="preserve"> Dubrovnik - </w:t>
            </w:r>
            <w:proofErr w:type="spellStart"/>
            <w:r w:rsidRPr="00C64962">
              <w:rPr>
                <w:sz w:val="18"/>
                <w:szCs w:val="18"/>
              </w:rPr>
              <w:t>zajednička</w:t>
            </w:r>
            <w:proofErr w:type="spellEnd"/>
            <w:r w:rsidRPr="00C64962">
              <w:rPr>
                <w:sz w:val="18"/>
                <w:szCs w:val="18"/>
              </w:rPr>
              <w:t xml:space="preserve"> </w:t>
            </w:r>
            <w:proofErr w:type="spellStart"/>
            <w:r w:rsidRPr="00C64962">
              <w:rPr>
                <w:sz w:val="18"/>
                <w:szCs w:val="18"/>
              </w:rPr>
              <w:t>zgrada</w:t>
            </w:r>
            <w:proofErr w:type="spellEnd"/>
          </w:p>
        </w:tc>
        <w:tc>
          <w:tcPr>
            <w:tcW w:w="1101" w:type="dxa"/>
            <w:vMerge w:val="restart"/>
            <w:shd w:val="clear" w:color="auto" w:fill="auto"/>
            <w:vAlign w:val="center"/>
          </w:tcPr>
          <w:p w14:paraId="230B10B8" w14:textId="77777777" w:rsidR="007405D7" w:rsidRPr="00C64962" w:rsidRDefault="007405D7" w:rsidP="007211ED">
            <w:pPr>
              <w:jc w:val="center"/>
              <w:rPr>
                <w:sz w:val="18"/>
                <w:szCs w:val="18"/>
              </w:rPr>
            </w:pPr>
            <w:r w:rsidRPr="00C64962">
              <w:rPr>
                <w:sz w:val="18"/>
                <w:szCs w:val="18"/>
              </w:rPr>
              <w:t>792,0</w:t>
            </w:r>
          </w:p>
        </w:tc>
        <w:tc>
          <w:tcPr>
            <w:tcW w:w="1418" w:type="dxa"/>
            <w:shd w:val="clear" w:color="auto" w:fill="auto"/>
            <w:vAlign w:val="center"/>
          </w:tcPr>
          <w:p w14:paraId="7A8D1844" w14:textId="77777777" w:rsidR="007405D7" w:rsidRPr="007B3C53" w:rsidRDefault="007405D7" w:rsidP="007211ED">
            <w:pPr>
              <w:jc w:val="center"/>
              <w:rPr>
                <w:sz w:val="18"/>
                <w:szCs w:val="18"/>
              </w:rPr>
            </w:pPr>
            <w:r w:rsidRPr="007B3C53">
              <w:rPr>
                <w:sz w:val="18"/>
                <w:szCs w:val="18"/>
              </w:rPr>
              <w:t>35.514,00</w:t>
            </w:r>
          </w:p>
        </w:tc>
        <w:tc>
          <w:tcPr>
            <w:tcW w:w="1393" w:type="dxa"/>
            <w:shd w:val="clear" w:color="auto" w:fill="auto"/>
            <w:vAlign w:val="center"/>
          </w:tcPr>
          <w:p w14:paraId="11E8E19A" w14:textId="77777777" w:rsidR="007405D7" w:rsidRPr="007B3C53" w:rsidRDefault="007405D7" w:rsidP="007211ED">
            <w:pPr>
              <w:jc w:val="center"/>
              <w:rPr>
                <w:sz w:val="18"/>
                <w:szCs w:val="18"/>
              </w:rPr>
            </w:pPr>
            <w:r w:rsidRPr="007B3C53">
              <w:rPr>
                <w:sz w:val="18"/>
                <w:szCs w:val="18"/>
              </w:rPr>
              <w:t>n/a</w:t>
            </w:r>
          </w:p>
        </w:tc>
        <w:tc>
          <w:tcPr>
            <w:tcW w:w="1400" w:type="dxa"/>
            <w:shd w:val="clear" w:color="auto" w:fill="auto"/>
            <w:vAlign w:val="center"/>
          </w:tcPr>
          <w:p w14:paraId="2E239A9A" w14:textId="77777777" w:rsidR="007405D7" w:rsidRPr="007B3C53" w:rsidRDefault="007405D7" w:rsidP="007211ED">
            <w:pPr>
              <w:jc w:val="center"/>
              <w:rPr>
                <w:sz w:val="18"/>
                <w:szCs w:val="18"/>
              </w:rPr>
            </w:pPr>
            <w:r w:rsidRPr="007B3C53">
              <w:rPr>
                <w:sz w:val="18"/>
                <w:szCs w:val="18"/>
              </w:rPr>
              <w:t>32.430,00</w:t>
            </w:r>
          </w:p>
        </w:tc>
        <w:tc>
          <w:tcPr>
            <w:tcW w:w="1232" w:type="dxa"/>
            <w:vMerge w:val="restart"/>
            <w:shd w:val="clear" w:color="auto" w:fill="auto"/>
            <w:vAlign w:val="center"/>
          </w:tcPr>
          <w:p w14:paraId="26EECEA1" w14:textId="77777777" w:rsidR="007405D7" w:rsidRPr="00C64962" w:rsidRDefault="007405D7" w:rsidP="007211ED">
            <w:pPr>
              <w:jc w:val="center"/>
              <w:rPr>
                <w:sz w:val="18"/>
                <w:szCs w:val="18"/>
              </w:rPr>
            </w:pPr>
            <w:r>
              <w:rPr>
                <w:sz w:val="18"/>
                <w:szCs w:val="18"/>
              </w:rPr>
              <w:t>64,34</w:t>
            </w:r>
          </w:p>
        </w:tc>
      </w:tr>
      <w:tr w:rsidR="007405D7" w:rsidRPr="00266859" w14:paraId="4143D634" w14:textId="77777777" w:rsidTr="007211ED">
        <w:trPr>
          <w:jc w:val="center"/>
        </w:trPr>
        <w:tc>
          <w:tcPr>
            <w:tcW w:w="2806" w:type="dxa"/>
            <w:shd w:val="clear" w:color="auto" w:fill="auto"/>
          </w:tcPr>
          <w:p w14:paraId="0193EDBC" w14:textId="77777777" w:rsidR="007405D7" w:rsidRPr="00C64962" w:rsidRDefault="007405D7" w:rsidP="007211ED">
            <w:pPr>
              <w:rPr>
                <w:sz w:val="18"/>
                <w:szCs w:val="18"/>
              </w:rPr>
            </w:pPr>
            <w:proofErr w:type="spellStart"/>
            <w:r w:rsidRPr="00C64962">
              <w:rPr>
                <w:sz w:val="18"/>
                <w:szCs w:val="18"/>
              </w:rPr>
              <w:t>Javno</w:t>
            </w:r>
            <w:proofErr w:type="spellEnd"/>
            <w:r w:rsidRPr="00C64962">
              <w:rPr>
                <w:sz w:val="18"/>
                <w:szCs w:val="18"/>
              </w:rPr>
              <w:t xml:space="preserve"> </w:t>
            </w:r>
            <w:proofErr w:type="spellStart"/>
            <w:r w:rsidRPr="00C64962">
              <w:rPr>
                <w:sz w:val="18"/>
                <w:szCs w:val="18"/>
              </w:rPr>
              <w:t>komunalno</w:t>
            </w:r>
            <w:proofErr w:type="spellEnd"/>
            <w:r w:rsidRPr="00C64962">
              <w:rPr>
                <w:sz w:val="18"/>
                <w:szCs w:val="18"/>
              </w:rPr>
              <w:t xml:space="preserve"> </w:t>
            </w:r>
            <w:proofErr w:type="spellStart"/>
            <w:r w:rsidRPr="00C64962">
              <w:rPr>
                <w:sz w:val="18"/>
                <w:szCs w:val="18"/>
              </w:rPr>
              <w:t>društvo</w:t>
            </w:r>
            <w:proofErr w:type="spellEnd"/>
            <w:r w:rsidRPr="00C64962">
              <w:rPr>
                <w:sz w:val="18"/>
                <w:szCs w:val="18"/>
              </w:rPr>
              <w:t xml:space="preserve"> - </w:t>
            </w:r>
            <w:proofErr w:type="spellStart"/>
            <w:r w:rsidRPr="00C64962">
              <w:rPr>
                <w:sz w:val="18"/>
                <w:szCs w:val="18"/>
              </w:rPr>
              <w:t>Vrtlar</w:t>
            </w:r>
            <w:proofErr w:type="spellEnd"/>
            <w:r w:rsidRPr="00C64962">
              <w:rPr>
                <w:sz w:val="18"/>
                <w:szCs w:val="18"/>
              </w:rPr>
              <w:t xml:space="preserve"> d.o.o.</w:t>
            </w:r>
          </w:p>
        </w:tc>
        <w:tc>
          <w:tcPr>
            <w:tcW w:w="1101" w:type="dxa"/>
            <w:vMerge/>
            <w:shd w:val="clear" w:color="auto" w:fill="auto"/>
            <w:vAlign w:val="center"/>
          </w:tcPr>
          <w:p w14:paraId="2313E418" w14:textId="77777777" w:rsidR="007405D7" w:rsidRPr="00C64962" w:rsidRDefault="007405D7" w:rsidP="007211ED">
            <w:pPr>
              <w:jc w:val="center"/>
              <w:rPr>
                <w:sz w:val="18"/>
                <w:szCs w:val="18"/>
              </w:rPr>
            </w:pPr>
          </w:p>
        </w:tc>
        <w:tc>
          <w:tcPr>
            <w:tcW w:w="1418" w:type="dxa"/>
            <w:shd w:val="clear" w:color="auto" w:fill="auto"/>
            <w:vAlign w:val="center"/>
          </w:tcPr>
          <w:p w14:paraId="4D22394C" w14:textId="77777777" w:rsidR="007405D7" w:rsidRPr="007B3C53" w:rsidRDefault="007405D7" w:rsidP="007211ED">
            <w:pPr>
              <w:jc w:val="center"/>
              <w:rPr>
                <w:sz w:val="18"/>
                <w:szCs w:val="18"/>
              </w:rPr>
            </w:pPr>
            <w:r w:rsidRPr="007B3C53">
              <w:rPr>
                <w:sz w:val="18"/>
                <w:szCs w:val="18"/>
              </w:rPr>
              <w:t>17.757,00</w:t>
            </w:r>
          </w:p>
        </w:tc>
        <w:tc>
          <w:tcPr>
            <w:tcW w:w="1393" w:type="dxa"/>
            <w:shd w:val="clear" w:color="auto" w:fill="auto"/>
            <w:vAlign w:val="center"/>
          </w:tcPr>
          <w:p w14:paraId="34FCF004" w14:textId="77777777" w:rsidR="007405D7" w:rsidRPr="007B3C53" w:rsidRDefault="007405D7" w:rsidP="007211ED">
            <w:pPr>
              <w:jc w:val="center"/>
              <w:rPr>
                <w:sz w:val="18"/>
                <w:szCs w:val="18"/>
              </w:rPr>
            </w:pPr>
            <w:r w:rsidRPr="007B3C53">
              <w:rPr>
                <w:sz w:val="18"/>
                <w:szCs w:val="18"/>
              </w:rPr>
              <w:t>15.742,00</w:t>
            </w:r>
          </w:p>
        </w:tc>
        <w:tc>
          <w:tcPr>
            <w:tcW w:w="1400" w:type="dxa"/>
            <w:shd w:val="clear" w:color="auto" w:fill="auto"/>
            <w:vAlign w:val="center"/>
          </w:tcPr>
          <w:p w14:paraId="66908BB0" w14:textId="77777777" w:rsidR="007405D7" w:rsidRPr="007B3C53" w:rsidRDefault="007405D7" w:rsidP="007211ED">
            <w:pPr>
              <w:jc w:val="center"/>
              <w:rPr>
                <w:sz w:val="18"/>
                <w:szCs w:val="18"/>
              </w:rPr>
            </w:pPr>
            <w:r w:rsidRPr="007B3C53">
              <w:rPr>
                <w:sz w:val="18"/>
                <w:szCs w:val="18"/>
              </w:rPr>
              <w:t>16.215,00</w:t>
            </w:r>
          </w:p>
        </w:tc>
        <w:tc>
          <w:tcPr>
            <w:tcW w:w="1232" w:type="dxa"/>
            <w:vMerge/>
            <w:shd w:val="clear" w:color="auto" w:fill="auto"/>
            <w:vAlign w:val="center"/>
          </w:tcPr>
          <w:p w14:paraId="524BCEA8" w14:textId="77777777" w:rsidR="007405D7" w:rsidRPr="00C64962" w:rsidRDefault="007405D7" w:rsidP="007211ED">
            <w:pPr>
              <w:jc w:val="center"/>
              <w:rPr>
                <w:sz w:val="18"/>
                <w:szCs w:val="18"/>
              </w:rPr>
            </w:pPr>
          </w:p>
        </w:tc>
      </w:tr>
      <w:tr w:rsidR="007405D7" w:rsidRPr="00266859" w14:paraId="2549B8A3" w14:textId="77777777" w:rsidTr="007211ED">
        <w:trPr>
          <w:jc w:val="center"/>
        </w:trPr>
        <w:tc>
          <w:tcPr>
            <w:tcW w:w="2806" w:type="dxa"/>
            <w:shd w:val="clear" w:color="auto" w:fill="auto"/>
          </w:tcPr>
          <w:p w14:paraId="627D5431" w14:textId="77777777" w:rsidR="007405D7" w:rsidRPr="00C64962" w:rsidRDefault="007405D7" w:rsidP="007211ED">
            <w:pPr>
              <w:rPr>
                <w:sz w:val="18"/>
                <w:szCs w:val="18"/>
              </w:rPr>
            </w:pPr>
            <w:proofErr w:type="spellStart"/>
            <w:r w:rsidRPr="00C64962">
              <w:rPr>
                <w:sz w:val="18"/>
                <w:szCs w:val="18"/>
              </w:rPr>
              <w:t>Drugi</w:t>
            </w:r>
            <w:proofErr w:type="spellEnd"/>
            <w:r w:rsidRPr="00C64962">
              <w:rPr>
                <w:sz w:val="18"/>
                <w:szCs w:val="18"/>
              </w:rPr>
              <w:t xml:space="preserve"> </w:t>
            </w:r>
            <w:proofErr w:type="spellStart"/>
            <w:r w:rsidRPr="00C64962">
              <w:rPr>
                <w:sz w:val="18"/>
                <w:szCs w:val="18"/>
              </w:rPr>
              <w:t>korisnik</w:t>
            </w:r>
            <w:proofErr w:type="spellEnd"/>
          </w:p>
        </w:tc>
        <w:tc>
          <w:tcPr>
            <w:tcW w:w="1101" w:type="dxa"/>
            <w:vMerge/>
            <w:shd w:val="clear" w:color="auto" w:fill="auto"/>
            <w:vAlign w:val="center"/>
          </w:tcPr>
          <w:p w14:paraId="7D13CAB1" w14:textId="77777777" w:rsidR="007405D7" w:rsidRPr="00C64962" w:rsidRDefault="007405D7" w:rsidP="007211ED">
            <w:pPr>
              <w:jc w:val="center"/>
              <w:rPr>
                <w:sz w:val="18"/>
                <w:szCs w:val="18"/>
              </w:rPr>
            </w:pPr>
          </w:p>
        </w:tc>
        <w:tc>
          <w:tcPr>
            <w:tcW w:w="1418" w:type="dxa"/>
            <w:shd w:val="clear" w:color="auto" w:fill="auto"/>
            <w:vAlign w:val="center"/>
          </w:tcPr>
          <w:p w14:paraId="7B53E1E8" w14:textId="77777777" w:rsidR="007405D7" w:rsidRPr="007B3C53" w:rsidRDefault="007405D7" w:rsidP="007211ED">
            <w:pPr>
              <w:jc w:val="center"/>
              <w:rPr>
                <w:sz w:val="18"/>
                <w:szCs w:val="18"/>
              </w:rPr>
            </w:pPr>
            <w:r w:rsidRPr="007B3C53">
              <w:rPr>
                <w:sz w:val="18"/>
                <w:szCs w:val="18"/>
              </w:rPr>
              <w:t>17.757,00</w:t>
            </w:r>
          </w:p>
        </w:tc>
        <w:tc>
          <w:tcPr>
            <w:tcW w:w="1393" w:type="dxa"/>
            <w:shd w:val="clear" w:color="auto" w:fill="auto"/>
            <w:vAlign w:val="center"/>
          </w:tcPr>
          <w:p w14:paraId="5C0E79FD" w14:textId="77777777" w:rsidR="007405D7" w:rsidRPr="007B3C53" w:rsidRDefault="007405D7" w:rsidP="007211ED">
            <w:pPr>
              <w:jc w:val="center"/>
              <w:rPr>
                <w:sz w:val="18"/>
                <w:szCs w:val="18"/>
              </w:rPr>
            </w:pPr>
            <w:r w:rsidRPr="007B3C53">
              <w:rPr>
                <w:sz w:val="18"/>
                <w:szCs w:val="18"/>
              </w:rPr>
              <w:t>n/a</w:t>
            </w:r>
          </w:p>
        </w:tc>
        <w:tc>
          <w:tcPr>
            <w:tcW w:w="1400" w:type="dxa"/>
            <w:shd w:val="clear" w:color="auto" w:fill="auto"/>
            <w:vAlign w:val="center"/>
          </w:tcPr>
          <w:p w14:paraId="326AD0BA" w14:textId="77777777" w:rsidR="007405D7" w:rsidRPr="007B3C53" w:rsidRDefault="007405D7" w:rsidP="007211ED">
            <w:pPr>
              <w:jc w:val="center"/>
              <w:rPr>
                <w:sz w:val="18"/>
                <w:szCs w:val="18"/>
              </w:rPr>
            </w:pPr>
            <w:r w:rsidRPr="007B3C53">
              <w:rPr>
                <w:sz w:val="18"/>
                <w:szCs w:val="18"/>
              </w:rPr>
              <w:t>16.215,00</w:t>
            </w:r>
          </w:p>
        </w:tc>
        <w:tc>
          <w:tcPr>
            <w:tcW w:w="1232" w:type="dxa"/>
            <w:vMerge/>
            <w:shd w:val="clear" w:color="auto" w:fill="auto"/>
            <w:vAlign w:val="center"/>
          </w:tcPr>
          <w:p w14:paraId="46D6460A" w14:textId="77777777" w:rsidR="007405D7" w:rsidRPr="00C64962" w:rsidRDefault="007405D7" w:rsidP="007211ED">
            <w:pPr>
              <w:jc w:val="center"/>
              <w:rPr>
                <w:sz w:val="18"/>
                <w:szCs w:val="18"/>
              </w:rPr>
            </w:pPr>
          </w:p>
        </w:tc>
      </w:tr>
      <w:tr w:rsidR="007405D7" w:rsidRPr="00266859" w14:paraId="4384C2F6" w14:textId="77777777" w:rsidTr="007211ED">
        <w:trPr>
          <w:jc w:val="center"/>
        </w:trPr>
        <w:tc>
          <w:tcPr>
            <w:tcW w:w="2806" w:type="dxa"/>
            <w:shd w:val="clear" w:color="auto" w:fill="auto"/>
          </w:tcPr>
          <w:p w14:paraId="183D183D" w14:textId="77777777" w:rsidR="007405D7" w:rsidRPr="00C64962" w:rsidRDefault="007405D7" w:rsidP="007211ED">
            <w:pPr>
              <w:rPr>
                <w:sz w:val="18"/>
                <w:szCs w:val="18"/>
              </w:rPr>
            </w:pPr>
            <w:proofErr w:type="spellStart"/>
            <w:r w:rsidRPr="00C64962">
              <w:rPr>
                <w:sz w:val="18"/>
                <w:szCs w:val="18"/>
              </w:rPr>
              <w:t>Dubrovačke</w:t>
            </w:r>
            <w:proofErr w:type="spellEnd"/>
            <w:r w:rsidRPr="00C64962">
              <w:rPr>
                <w:sz w:val="18"/>
                <w:szCs w:val="18"/>
              </w:rPr>
              <w:t xml:space="preserve"> </w:t>
            </w:r>
            <w:proofErr w:type="spellStart"/>
            <w:r w:rsidRPr="00C64962">
              <w:rPr>
                <w:sz w:val="18"/>
                <w:szCs w:val="18"/>
              </w:rPr>
              <w:t>ljetne</w:t>
            </w:r>
            <w:proofErr w:type="spellEnd"/>
            <w:r w:rsidRPr="00C64962">
              <w:rPr>
                <w:sz w:val="18"/>
                <w:szCs w:val="18"/>
              </w:rPr>
              <w:t xml:space="preserve"> </w:t>
            </w:r>
            <w:proofErr w:type="spellStart"/>
            <w:r w:rsidRPr="00C64962">
              <w:rPr>
                <w:sz w:val="18"/>
                <w:szCs w:val="18"/>
              </w:rPr>
              <w:t>igre</w:t>
            </w:r>
            <w:proofErr w:type="spellEnd"/>
          </w:p>
        </w:tc>
        <w:tc>
          <w:tcPr>
            <w:tcW w:w="1101" w:type="dxa"/>
            <w:shd w:val="clear" w:color="auto" w:fill="auto"/>
          </w:tcPr>
          <w:p w14:paraId="7AD79986" w14:textId="77777777" w:rsidR="007405D7" w:rsidRPr="00C64962" w:rsidRDefault="007405D7" w:rsidP="007211ED">
            <w:pPr>
              <w:jc w:val="center"/>
              <w:rPr>
                <w:sz w:val="18"/>
                <w:szCs w:val="18"/>
              </w:rPr>
            </w:pPr>
            <w:r w:rsidRPr="00C64962">
              <w:rPr>
                <w:sz w:val="18"/>
                <w:szCs w:val="18"/>
              </w:rPr>
              <w:t>494,2</w:t>
            </w:r>
          </w:p>
        </w:tc>
        <w:tc>
          <w:tcPr>
            <w:tcW w:w="1418" w:type="dxa"/>
            <w:shd w:val="clear" w:color="auto" w:fill="auto"/>
            <w:vAlign w:val="center"/>
          </w:tcPr>
          <w:p w14:paraId="3C29A0D1" w14:textId="77777777" w:rsidR="007405D7" w:rsidRPr="007B3C53" w:rsidRDefault="007405D7" w:rsidP="007211ED">
            <w:pPr>
              <w:jc w:val="center"/>
              <w:rPr>
                <w:sz w:val="18"/>
                <w:szCs w:val="18"/>
              </w:rPr>
            </w:pPr>
            <w:r w:rsidRPr="007B3C53">
              <w:rPr>
                <w:sz w:val="18"/>
                <w:szCs w:val="18"/>
              </w:rPr>
              <w:t>39.375,37</w:t>
            </w:r>
          </w:p>
        </w:tc>
        <w:tc>
          <w:tcPr>
            <w:tcW w:w="1393" w:type="dxa"/>
            <w:shd w:val="clear" w:color="auto" w:fill="auto"/>
            <w:vAlign w:val="center"/>
          </w:tcPr>
          <w:p w14:paraId="240B4493" w14:textId="77777777" w:rsidR="007405D7" w:rsidRPr="007B3C53" w:rsidRDefault="007405D7" w:rsidP="007211ED">
            <w:pPr>
              <w:jc w:val="center"/>
              <w:rPr>
                <w:sz w:val="18"/>
                <w:szCs w:val="18"/>
              </w:rPr>
            </w:pPr>
            <w:r w:rsidRPr="007B3C53">
              <w:rPr>
                <w:sz w:val="18"/>
                <w:szCs w:val="18"/>
              </w:rPr>
              <w:t>29.460,78</w:t>
            </w:r>
          </w:p>
        </w:tc>
        <w:tc>
          <w:tcPr>
            <w:tcW w:w="1400" w:type="dxa"/>
            <w:shd w:val="clear" w:color="auto" w:fill="auto"/>
            <w:vAlign w:val="center"/>
          </w:tcPr>
          <w:p w14:paraId="5F527C4A" w14:textId="77777777" w:rsidR="007405D7" w:rsidRPr="007B3C53" w:rsidRDefault="007405D7" w:rsidP="007211ED">
            <w:pPr>
              <w:jc w:val="center"/>
              <w:rPr>
                <w:sz w:val="18"/>
                <w:szCs w:val="18"/>
              </w:rPr>
            </w:pPr>
            <w:r w:rsidRPr="007B3C53">
              <w:rPr>
                <w:sz w:val="18"/>
                <w:szCs w:val="18"/>
              </w:rPr>
              <w:t>31.975,13</w:t>
            </w:r>
          </w:p>
        </w:tc>
        <w:tc>
          <w:tcPr>
            <w:tcW w:w="1232" w:type="dxa"/>
            <w:shd w:val="clear" w:color="auto" w:fill="auto"/>
            <w:vAlign w:val="center"/>
          </w:tcPr>
          <w:p w14:paraId="7A770842" w14:textId="77777777" w:rsidR="007405D7" w:rsidRPr="00C64962" w:rsidRDefault="007405D7" w:rsidP="007211ED">
            <w:pPr>
              <w:jc w:val="center"/>
              <w:rPr>
                <w:sz w:val="18"/>
                <w:szCs w:val="18"/>
              </w:rPr>
            </w:pPr>
            <w:r w:rsidRPr="007F44B6">
              <w:rPr>
                <w:sz w:val="18"/>
                <w:szCs w:val="18"/>
              </w:rPr>
              <w:t>68,00</w:t>
            </w:r>
          </w:p>
        </w:tc>
      </w:tr>
      <w:tr w:rsidR="007405D7" w:rsidRPr="00266859" w14:paraId="4351E982" w14:textId="77777777" w:rsidTr="007211ED">
        <w:trPr>
          <w:jc w:val="center"/>
        </w:trPr>
        <w:tc>
          <w:tcPr>
            <w:tcW w:w="2806" w:type="dxa"/>
            <w:shd w:val="clear" w:color="auto" w:fill="auto"/>
          </w:tcPr>
          <w:p w14:paraId="5738424A" w14:textId="77777777" w:rsidR="007405D7" w:rsidRPr="00C64962" w:rsidRDefault="007405D7" w:rsidP="007211ED">
            <w:pPr>
              <w:rPr>
                <w:sz w:val="18"/>
                <w:szCs w:val="18"/>
              </w:rPr>
            </w:pPr>
            <w:proofErr w:type="spellStart"/>
            <w:r w:rsidRPr="00C64962">
              <w:rPr>
                <w:sz w:val="18"/>
                <w:szCs w:val="18"/>
              </w:rPr>
              <w:t>Dubrovačke</w:t>
            </w:r>
            <w:proofErr w:type="spellEnd"/>
            <w:r w:rsidRPr="00C64962">
              <w:rPr>
                <w:sz w:val="18"/>
                <w:szCs w:val="18"/>
              </w:rPr>
              <w:t xml:space="preserve"> </w:t>
            </w:r>
            <w:proofErr w:type="spellStart"/>
            <w:r w:rsidRPr="00C64962">
              <w:rPr>
                <w:sz w:val="18"/>
                <w:szCs w:val="18"/>
              </w:rPr>
              <w:t>ljetne</w:t>
            </w:r>
            <w:proofErr w:type="spellEnd"/>
            <w:r w:rsidRPr="00C64962">
              <w:rPr>
                <w:sz w:val="18"/>
                <w:szCs w:val="18"/>
              </w:rPr>
              <w:t xml:space="preserve"> </w:t>
            </w:r>
            <w:proofErr w:type="spellStart"/>
            <w:r w:rsidRPr="00C64962">
              <w:rPr>
                <w:sz w:val="18"/>
                <w:szCs w:val="18"/>
              </w:rPr>
              <w:t>igre</w:t>
            </w:r>
            <w:proofErr w:type="spellEnd"/>
            <w:r w:rsidRPr="00C64962">
              <w:rPr>
                <w:sz w:val="18"/>
                <w:szCs w:val="18"/>
              </w:rPr>
              <w:t xml:space="preserve"> - </w:t>
            </w:r>
            <w:proofErr w:type="spellStart"/>
            <w:r w:rsidRPr="00C64962">
              <w:rPr>
                <w:sz w:val="18"/>
                <w:szCs w:val="18"/>
              </w:rPr>
              <w:t>radionica</w:t>
            </w:r>
            <w:proofErr w:type="spellEnd"/>
          </w:p>
        </w:tc>
        <w:tc>
          <w:tcPr>
            <w:tcW w:w="1101" w:type="dxa"/>
            <w:shd w:val="clear" w:color="auto" w:fill="auto"/>
          </w:tcPr>
          <w:p w14:paraId="2453F271" w14:textId="77777777" w:rsidR="007405D7" w:rsidRPr="00C64962" w:rsidRDefault="007405D7" w:rsidP="007211ED">
            <w:pPr>
              <w:jc w:val="center"/>
              <w:rPr>
                <w:sz w:val="18"/>
                <w:szCs w:val="18"/>
              </w:rPr>
            </w:pPr>
            <w:r w:rsidRPr="00C64962">
              <w:rPr>
                <w:sz w:val="18"/>
                <w:szCs w:val="18"/>
              </w:rPr>
              <w:t>788,6</w:t>
            </w:r>
          </w:p>
        </w:tc>
        <w:tc>
          <w:tcPr>
            <w:tcW w:w="1418" w:type="dxa"/>
            <w:shd w:val="clear" w:color="auto" w:fill="auto"/>
            <w:vAlign w:val="center"/>
          </w:tcPr>
          <w:p w14:paraId="43889F8F" w14:textId="77777777" w:rsidR="007405D7" w:rsidRPr="007B3C53" w:rsidRDefault="007405D7" w:rsidP="007211ED">
            <w:pPr>
              <w:jc w:val="center"/>
              <w:rPr>
                <w:sz w:val="18"/>
                <w:szCs w:val="18"/>
              </w:rPr>
            </w:pPr>
            <w:r w:rsidRPr="007B3C53">
              <w:rPr>
                <w:sz w:val="18"/>
                <w:szCs w:val="18"/>
              </w:rPr>
              <w:t>6.694,32</w:t>
            </w:r>
          </w:p>
        </w:tc>
        <w:tc>
          <w:tcPr>
            <w:tcW w:w="1393" w:type="dxa"/>
            <w:shd w:val="clear" w:color="auto" w:fill="auto"/>
            <w:vAlign w:val="center"/>
          </w:tcPr>
          <w:p w14:paraId="6B5E07DD" w14:textId="77777777" w:rsidR="007405D7" w:rsidRPr="007B3C53" w:rsidRDefault="007405D7" w:rsidP="007211ED">
            <w:pPr>
              <w:jc w:val="center"/>
              <w:rPr>
                <w:sz w:val="18"/>
                <w:szCs w:val="18"/>
              </w:rPr>
            </w:pPr>
            <w:r w:rsidRPr="007B3C53">
              <w:rPr>
                <w:sz w:val="18"/>
                <w:szCs w:val="18"/>
              </w:rPr>
              <w:t>6.575,00</w:t>
            </w:r>
          </w:p>
        </w:tc>
        <w:tc>
          <w:tcPr>
            <w:tcW w:w="1400" w:type="dxa"/>
            <w:shd w:val="clear" w:color="auto" w:fill="auto"/>
            <w:vAlign w:val="center"/>
          </w:tcPr>
          <w:p w14:paraId="11609E1A" w14:textId="77777777" w:rsidR="007405D7" w:rsidRPr="007B3C53" w:rsidRDefault="007405D7" w:rsidP="007211ED">
            <w:pPr>
              <w:jc w:val="center"/>
              <w:rPr>
                <w:sz w:val="18"/>
                <w:szCs w:val="18"/>
              </w:rPr>
            </w:pPr>
            <w:r w:rsidRPr="007B3C53">
              <w:rPr>
                <w:sz w:val="18"/>
                <w:szCs w:val="18"/>
              </w:rPr>
              <w:t>7.242,00</w:t>
            </w:r>
          </w:p>
        </w:tc>
        <w:tc>
          <w:tcPr>
            <w:tcW w:w="1232" w:type="dxa"/>
            <w:shd w:val="clear" w:color="auto" w:fill="auto"/>
            <w:vAlign w:val="center"/>
          </w:tcPr>
          <w:p w14:paraId="429E05D1" w14:textId="77777777" w:rsidR="007405D7" w:rsidRPr="00C64962" w:rsidRDefault="007405D7" w:rsidP="007211ED">
            <w:pPr>
              <w:jc w:val="center"/>
              <w:rPr>
                <w:sz w:val="18"/>
                <w:szCs w:val="18"/>
              </w:rPr>
            </w:pPr>
            <w:r w:rsidRPr="007F44B6">
              <w:rPr>
                <w:sz w:val="18"/>
                <w:szCs w:val="18"/>
              </w:rPr>
              <w:t>8,67</w:t>
            </w:r>
          </w:p>
        </w:tc>
      </w:tr>
      <w:tr w:rsidR="007405D7" w:rsidRPr="00266859" w14:paraId="1B3A1C74" w14:textId="77777777" w:rsidTr="007211ED">
        <w:trPr>
          <w:jc w:val="center"/>
        </w:trPr>
        <w:tc>
          <w:tcPr>
            <w:tcW w:w="2806" w:type="dxa"/>
            <w:shd w:val="clear" w:color="auto" w:fill="auto"/>
          </w:tcPr>
          <w:p w14:paraId="3877FE1D" w14:textId="77777777" w:rsidR="007405D7" w:rsidRPr="00C64962" w:rsidRDefault="007405D7" w:rsidP="007211ED">
            <w:pPr>
              <w:rPr>
                <w:sz w:val="18"/>
                <w:szCs w:val="18"/>
              </w:rPr>
            </w:pPr>
            <w:proofErr w:type="spellStart"/>
            <w:r w:rsidRPr="00C64962">
              <w:rPr>
                <w:sz w:val="18"/>
                <w:szCs w:val="18"/>
              </w:rPr>
              <w:t>Dubrovačke</w:t>
            </w:r>
            <w:proofErr w:type="spellEnd"/>
            <w:r w:rsidRPr="00C64962">
              <w:rPr>
                <w:sz w:val="18"/>
                <w:szCs w:val="18"/>
              </w:rPr>
              <w:t xml:space="preserve"> </w:t>
            </w:r>
            <w:proofErr w:type="spellStart"/>
            <w:r w:rsidRPr="00C64962">
              <w:rPr>
                <w:sz w:val="18"/>
                <w:szCs w:val="18"/>
              </w:rPr>
              <w:t>ljetne</w:t>
            </w:r>
            <w:proofErr w:type="spellEnd"/>
            <w:r w:rsidRPr="00C64962">
              <w:rPr>
                <w:sz w:val="18"/>
                <w:szCs w:val="18"/>
              </w:rPr>
              <w:t xml:space="preserve"> </w:t>
            </w:r>
            <w:proofErr w:type="spellStart"/>
            <w:r w:rsidRPr="00C64962">
              <w:rPr>
                <w:sz w:val="18"/>
                <w:szCs w:val="18"/>
              </w:rPr>
              <w:t>igre</w:t>
            </w:r>
            <w:proofErr w:type="spellEnd"/>
            <w:r w:rsidRPr="00C64962">
              <w:rPr>
                <w:sz w:val="18"/>
                <w:szCs w:val="18"/>
              </w:rPr>
              <w:t xml:space="preserve"> - </w:t>
            </w:r>
            <w:proofErr w:type="spellStart"/>
            <w:r w:rsidRPr="00C64962">
              <w:rPr>
                <w:sz w:val="18"/>
                <w:szCs w:val="18"/>
              </w:rPr>
              <w:t>tehnika</w:t>
            </w:r>
            <w:proofErr w:type="spellEnd"/>
          </w:p>
        </w:tc>
        <w:tc>
          <w:tcPr>
            <w:tcW w:w="1101" w:type="dxa"/>
            <w:shd w:val="clear" w:color="auto" w:fill="auto"/>
          </w:tcPr>
          <w:p w14:paraId="6E5C68DD" w14:textId="77777777" w:rsidR="007405D7" w:rsidRPr="00C64962" w:rsidRDefault="007405D7" w:rsidP="007211ED">
            <w:pPr>
              <w:jc w:val="center"/>
              <w:rPr>
                <w:sz w:val="18"/>
                <w:szCs w:val="18"/>
              </w:rPr>
            </w:pPr>
            <w:r w:rsidRPr="00C64962">
              <w:rPr>
                <w:sz w:val="18"/>
                <w:szCs w:val="18"/>
              </w:rPr>
              <w:t>289,1</w:t>
            </w:r>
          </w:p>
        </w:tc>
        <w:tc>
          <w:tcPr>
            <w:tcW w:w="1418" w:type="dxa"/>
            <w:shd w:val="clear" w:color="auto" w:fill="auto"/>
            <w:vAlign w:val="center"/>
          </w:tcPr>
          <w:p w14:paraId="6A2FC751" w14:textId="77777777" w:rsidR="007405D7" w:rsidRPr="007B3C53" w:rsidRDefault="007405D7" w:rsidP="007211ED">
            <w:pPr>
              <w:jc w:val="center"/>
              <w:rPr>
                <w:sz w:val="18"/>
                <w:szCs w:val="18"/>
              </w:rPr>
            </w:pPr>
            <w:r w:rsidRPr="007B3C53">
              <w:rPr>
                <w:sz w:val="18"/>
                <w:szCs w:val="18"/>
              </w:rPr>
              <w:t>16.190,16</w:t>
            </w:r>
          </w:p>
        </w:tc>
        <w:tc>
          <w:tcPr>
            <w:tcW w:w="1393" w:type="dxa"/>
            <w:shd w:val="clear" w:color="auto" w:fill="auto"/>
            <w:vAlign w:val="center"/>
          </w:tcPr>
          <w:p w14:paraId="45FE50F5" w14:textId="77777777" w:rsidR="007405D7" w:rsidRPr="007B3C53" w:rsidRDefault="007405D7" w:rsidP="007211ED">
            <w:pPr>
              <w:jc w:val="center"/>
              <w:rPr>
                <w:sz w:val="18"/>
                <w:szCs w:val="18"/>
              </w:rPr>
            </w:pPr>
            <w:r w:rsidRPr="007B3C53">
              <w:rPr>
                <w:sz w:val="18"/>
                <w:szCs w:val="18"/>
              </w:rPr>
              <w:t>21.111,04</w:t>
            </w:r>
          </w:p>
        </w:tc>
        <w:tc>
          <w:tcPr>
            <w:tcW w:w="1400" w:type="dxa"/>
            <w:shd w:val="clear" w:color="auto" w:fill="auto"/>
            <w:vAlign w:val="center"/>
          </w:tcPr>
          <w:p w14:paraId="48749B5F" w14:textId="77777777" w:rsidR="007405D7" w:rsidRPr="007B3C53" w:rsidRDefault="007405D7" w:rsidP="007211ED">
            <w:pPr>
              <w:jc w:val="center"/>
              <w:rPr>
                <w:sz w:val="18"/>
                <w:szCs w:val="18"/>
              </w:rPr>
            </w:pPr>
            <w:r w:rsidRPr="007B3C53">
              <w:rPr>
                <w:sz w:val="18"/>
                <w:szCs w:val="18"/>
              </w:rPr>
              <w:t>21.472,57</w:t>
            </w:r>
          </w:p>
        </w:tc>
        <w:tc>
          <w:tcPr>
            <w:tcW w:w="1232" w:type="dxa"/>
            <w:shd w:val="clear" w:color="auto" w:fill="auto"/>
            <w:vAlign w:val="center"/>
          </w:tcPr>
          <w:p w14:paraId="3C797995" w14:textId="77777777" w:rsidR="007405D7" w:rsidRPr="00C64962" w:rsidRDefault="007405D7" w:rsidP="007211ED">
            <w:pPr>
              <w:jc w:val="center"/>
              <w:rPr>
                <w:sz w:val="18"/>
                <w:szCs w:val="18"/>
              </w:rPr>
            </w:pPr>
            <w:r w:rsidRPr="007F44B6">
              <w:rPr>
                <w:sz w:val="18"/>
                <w:szCs w:val="18"/>
              </w:rPr>
              <w:t>67,77</w:t>
            </w:r>
          </w:p>
        </w:tc>
      </w:tr>
      <w:tr w:rsidR="007405D7" w:rsidRPr="00266859" w14:paraId="382BCF71" w14:textId="77777777" w:rsidTr="007211ED">
        <w:trPr>
          <w:jc w:val="center"/>
        </w:trPr>
        <w:tc>
          <w:tcPr>
            <w:tcW w:w="2806" w:type="dxa"/>
            <w:shd w:val="clear" w:color="auto" w:fill="auto"/>
          </w:tcPr>
          <w:p w14:paraId="1F624105" w14:textId="77777777" w:rsidR="007405D7" w:rsidRPr="00C64962" w:rsidRDefault="007405D7" w:rsidP="007211ED">
            <w:pPr>
              <w:rPr>
                <w:sz w:val="18"/>
                <w:szCs w:val="18"/>
              </w:rPr>
            </w:pPr>
            <w:proofErr w:type="spellStart"/>
            <w:r w:rsidRPr="00C64962">
              <w:rPr>
                <w:sz w:val="18"/>
                <w:szCs w:val="18"/>
              </w:rPr>
              <w:t>Dubrovačke</w:t>
            </w:r>
            <w:proofErr w:type="spellEnd"/>
            <w:r w:rsidRPr="00C64962">
              <w:rPr>
                <w:sz w:val="18"/>
                <w:szCs w:val="18"/>
              </w:rPr>
              <w:t xml:space="preserve"> </w:t>
            </w:r>
            <w:proofErr w:type="spellStart"/>
            <w:r w:rsidRPr="00C64962">
              <w:rPr>
                <w:sz w:val="18"/>
                <w:szCs w:val="18"/>
              </w:rPr>
              <w:t>ljetne</w:t>
            </w:r>
            <w:proofErr w:type="spellEnd"/>
            <w:r w:rsidRPr="00C64962">
              <w:rPr>
                <w:sz w:val="18"/>
                <w:szCs w:val="18"/>
              </w:rPr>
              <w:t xml:space="preserve"> </w:t>
            </w:r>
            <w:proofErr w:type="spellStart"/>
            <w:r w:rsidRPr="00C64962">
              <w:rPr>
                <w:sz w:val="18"/>
                <w:szCs w:val="18"/>
              </w:rPr>
              <w:t>igre</w:t>
            </w:r>
            <w:proofErr w:type="spellEnd"/>
            <w:r w:rsidRPr="00C64962">
              <w:rPr>
                <w:sz w:val="18"/>
                <w:szCs w:val="18"/>
              </w:rPr>
              <w:t xml:space="preserve"> - </w:t>
            </w:r>
            <w:proofErr w:type="spellStart"/>
            <w:r w:rsidRPr="00C64962">
              <w:rPr>
                <w:sz w:val="18"/>
                <w:szCs w:val="18"/>
              </w:rPr>
              <w:t>ured</w:t>
            </w:r>
            <w:proofErr w:type="spellEnd"/>
          </w:p>
        </w:tc>
        <w:tc>
          <w:tcPr>
            <w:tcW w:w="1101" w:type="dxa"/>
            <w:shd w:val="clear" w:color="auto" w:fill="auto"/>
          </w:tcPr>
          <w:p w14:paraId="17651D1C" w14:textId="77777777" w:rsidR="007405D7" w:rsidRPr="00C64962" w:rsidRDefault="007405D7" w:rsidP="007211ED">
            <w:pPr>
              <w:jc w:val="center"/>
              <w:rPr>
                <w:sz w:val="18"/>
                <w:szCs w:val="18"/>
              </w:rPr>
            </w:pPr>
            <w:r w:rsidRPr="00C64962">
              <w:rPr>
                <w:sz w:val="18"/>
                <w:szCs w:val="18"/>
              </w:rPr>
              <w:t>57,5</w:t>
            </w:r>
          </w:p>
        </w:tc>
        <w:tc>
          <w:tcPr>
            <w:tcW w:w="1418" w:type="dxa"/>
            <w:shd w:val="clear" w:color="auto" w:fill="auto"/>
            <w:vAlign w:val="center"/>
          </w:tcPr>
          <w:p w14:paraId="1D1A68CE" w14:textId="77777777" w:rsidR="007405D7" w:rsidRPr="007B3C53" w:rsidRDefault="007405D7" w:rsidP="007211ED">
            <w:pPr>
              <w:jc w:val="center"/>
              <w:rPr>
                <w:sz w:val="18"/>
                <w:szCs w:val="18"/>
              </w:rPr>
            </w:pPr>
            <w:r w:rsidRPr="007B3C53">
              <w:rPr>
                <w:sz w:val="18"/>
                <w:szCs w:val="18"/>
              </w:rPr>
              <w:t>8.327,20</w:t>
            </w:r>
          </w:p>
        </w:tc>
        <w:tc>
          <w:tcPr>
            <w:tcW w:w="1393" w:type="dxa"/>
            <w:shd w:val="clear" w:color="auto" w:fill="auto"/>
            <w:vAlign w:val="center"/>
          </w:tcPr>
          <w:p w14:paraId="19337211" w14:textId="77777777" w:rsidR="007405D7" w:rsidRPr="007B3C53" w:rsidRDefault="007405D7" w:rsidP="007211ED">
            <w:pPr>
              <w:jc w:val="center"/>
              <w:rPr>
                <w:sz w:val="18"/>
                <w:szCs w:val="18"/>
              </w:rPr>
            </w:pPr>
            <w:r w:rsidRPr="007B3C53">
              <w:rPr>
                <w:sz w:val="18"/>
                <w:szCs w:val="18"/>
              </w:rPr>
              <w:t>7.881,83</w:t>
            </w:r>
          </w:p>
        </w:tc>
        <w:tc>
          <w:tcPr>
            <w:tcW w:w="1400" w:type="dxa"/>
            <w:shd w:val="clear" w:color="auto" w:fill="auto"/>
            <w:vAlign w:val="center"/>
          </w:tcPr>
          <w:p w14:paraId="65ABB7BC" w14:textId="77777777" w:rsidR="007405D7" w:rsidRPr="007B3C53" w:rsidRDefault="007405D7" w:rsidP="007211ED">
            <w:pPr>
              <w:jc w:val="center"/>
              <w:rPr>
                <w:sz w:val="18"/>
                <w:szCs w:val="18"/>
              </w:rPr>
            </w:pPr>
            <w:r w:rsidRPr="007B3C53">
              <w:rPr>
                <w:sz w:val="18"/>
                <w:szCs w:val="18"/>
              </w:rPr>
              <w:t>8.229,17</w:t>
            </w:r>
          </w:p>
        </w:tc>
        <w:tc>
          <w:tcPr>
            <w:tcW w:w="1232" w:type="dxa"/>
            <w:shd w:val="clear" w:color="auto" w:fill="auto"/>
            <w:vAlign w:val="center"/>
          </w:tcPr>
          <w:p w14:paraId="07B4A508" w14:textId="77777777" w:rsidR="007405D7" w:rsidRPr="00C64962" w:rsidRDefault="007405D7" w:rsidP="007211ED">
            <w:pPr>
              <w:jc w:val="center"/>
              <w:rPr>
                <w:sz w:val="18"/>
                <w:szCs w:val="18"/>
              </w:rPr>
            </w:pPr>
            <w:r w:rsidRPr="007F44B6">
              <w:rPr>
                <w:sz w:val="18"/>
                <w:szCs w:val="18"/>
              </w:rPr>
              <w:t>141,67</w:t>
            </w:r>
          </w:p>
        </w:tc>
      </w:tr>
      <w:tr w:rsidR="007405D7" w:rsidRPr="00266859" w14:paraId="39C8E67D" w14:textId="77777777" w:rsidTr="007211ED">
        <w:trPr>
          <w:jc w:val="center"/>
        </w:trPr>
        <w:tc>
          <w:tcPr>
            <w:tcW w:w="2806" w:type="dxa"/>
            <w:shd w:val="clear" w:color="auto" w:fill="auto"/>
          </w:tcPr>
          <w:p w14:paraId="03C1E9FC" w14:textId="77777777" w:rsidR="007405D7" w:rsidRPr="00C64962" w:rsidRDefault="007405D7" w:rsidP="007211ED">
            <w:pPr>
              <w:rPr>
                <w:sz w:val="18"/>
                <w:szCs w:val="18"/>
              </w:rPr>
            </w:pPr>
            <w:proofErr w:type="spellStart"/>
            <w:r w:rsidRPr="00C64962">
              <w:rPr>
                <w:sz w:val="18"/>
                <w:szCs w:val="18"/>
              </w:rPr>
              <w:t>Etnografski</w:t>
            </w:r>
            <w:proofErr w:type="spellEnd"/>
            <w:r w:rsidRPr="00C64962">
              <w:rPr>
                <w:sz w:val="18"/>
                <w:szCs w:val="18"/>
              </w:rPr>
              <w:t xml:space="preserve"> </w:t>
            </w:r>
            <w:proofErr w:type="spellStart"/>
            <w:r w:rsidRPr="00C64962">
              <w:rPr>
                <w:sz w:val="18"/>
                <w:szCs w:val="18"/>
              </w:rPr>
              <w:t>muzej</w:t>
            </w:r>
            <w:proofErr w:type="spellEnd"/>
            <w:r w:rsidRPr="00C64962">
              <w:rPr>
                <w:sz w:val="18"/>
                <w:szCs w:val="18"/>
              </w:rPr>
              <w:t xml:space="preserve"> - </w:t>
            </w:r>
            <w:proofErr w:type="spellStart"/>
            <w:r w:rsidRPr="00C64962">
              <w:rPr>
                <w:sz w:val="18"/>
                <w:szCs w:val="18"/>
              </w:rPr>
              <w:t>Muzej</w:t>
            </w:r>
            <w:proofErr w:type="spellEnd"/>
            <w:r w:rsidRPr="00C64962">
              <w:rPr>
                <w:sz w:val="18"/>
                <w:szCs w:val="18"/>
              </w:rPr>
              <w:t xml:space="preserve"> "</w:t>
            </w:r>
            <w:proofErr w:type="spellStart"/>
            <w:r w:rsidRPr="00C64962">
              <w:rPr>
                <w:sz w:val="18"/>
                <w:szCs w:val="18"/>
              </w:rPr>
              <w:t>Rupe</w:t>
            </w:r>
            <w:proofErr w:type="spellEnd"/>
            <w:r w:rsidRPr="00C64962">
              <w:rPr>
                <w:sz w:val="18"/>
                <w:szCs w:val="18"/>
              </w:rPr>
              <w:t>"</w:t>
            </w:r>
          </w:p>
        </w:tc>
        <w:tc>
          <w:tcPr>
            <w:tcW w:w="1101" w:type="dxa"/>
            <w:shd w:val="clear" w:color="auto" w:fill="auto"/>
          </w:tcPr>
          <w:p w14:paraId="413A2A69" w14:textId="77777777" w:rsidR="007405D7" w:rsidRPr="00C64962" w:rsidRDefault="007405D7" w:rsidP="007211ED">
            <w:pPr>
              <w:jc w:val="center"/>
              <w:rPr>
                <w:sz w:val="18"/>
                <w:szCs w:val="18"/>
              </w:rPr>
            </w:pPr>
            <w:r w:rsidRPr="00C64962">
              <w:rPr>
                <w:sz w:val="18"/>
                <w:szCs w:val="18"/>
              </w:rPr>
              <w:t>80,0</w:t>
            </w:r>
          </w:p>
        </w:tc>
        <w:tc>
          <w:tcPr>
            <w:tcW w:w="1418" w:type="dxa"/>
            <w:shd w:val="clear" w:color="auto" w:fill="auto"/>
            <w:vAlign w:val="center"/>
          </w:tcPr>
          <w:p w14:paraId="6F79CB05" w14:textId="77777777" w:rsidR="007405D7" w:rsidRPr="007B3C53" w:rsidRDefault="007405D7" w:rsidP="007211ED">
            <w:pPr>
              <w:jc w:val="center"/>
              <w:rPr>
                <w:sz w:val="18"/>
                <w:szCs w:val="18"/>
              </w:rPr>
            </w:pPr>
            <w:r w:rsidRPr="007B3C53">
              <w:rPr>
                <w:sz w:val="18"/>
                <w:szCs w:val="18"/>
              </w:rPr>
              <w:t>44.699,28</w:t>
            </w:r>
          </w:p>
        </w:tc>
        <w:tc>
          <w:tcPr>
            <w:tcW w:w="1393" w:type="dxa"/>
            <w:shd w:val="clear" w:color="auto" w:fill="auto"/>
            <w:vAlign w:val="center"/>
          </w:tcPr>
          <w:p w14:paraId="2E6E6698" w14:textId="77777777" w:rsidR="007405D7" w:rsidRPr="007B3C53" w:rsidRDefault="007405D7" w:rsidP="007211ED">
            <w:pPr>
              <w:jc w:val="center"/>
              <w:rPr>
                <w:sz w:val="18"/>
                <w:szCs w:val="18"/>
              </w:rPr>
            </w:pPr>
            <w:r w:rsidRPr="007B3C53">
              <w:rPr>
                <w:sz w:val="18"/>
                <w:szCs w:val="18"/>
              </w:rPr>
              <w:t>39.215,20</w:t>
            </w:r>
          </w:p>
        </w:tc>
        <w:tc>
          <w:tcPr>
            <w:tcW w:w="1400" w:type="dxa"/>
            <w:shd w:val="clear" w:color="auto" w:fill="auto"/>
            <w:vAlign w:val="center"/>
          </w:tcPr>
          <w:p w14:paraId="5C629EB9" w14:textId="77777777" w:rsidR="007405D7" w:rsidRPr="007B3C53" w:rsidRDefault="007405D7" w:rsidP="007211ED">
            <w:pPr>
              <w:jc w:val="center"/>
              <w:rPr>
                <w:sz w:val="18"/>
                <w:szCs w:val="18"/>
              </w:rPr>
            </w:pPr>
            <w:r w:rsidRPr="007B3C53">
              <w:rPr>
                <w:sz w:val="18"/>
                <w:szCs w:val="18"/>
              </w:rPr>
              <w:t>38.829,00</w:t>
            </w:r>
          </w:p>
        </w:tc>
        <w:tc>
          <w:tcPr>
            <w:tcW w:w="1232" w:type="dxa"/>
            <w:shd w:val="clear" w:color="auto" w:fill="auto"/>
            <w:vAlign w:val="center"/>
          </w:tcPr>
          <w:p w14:paraId="4E700050" w14:textId="77777777" w:rsidR="007405D7" w:rsidRPr="00C64962" w:rsidRDefault="007405D7" w:rsidP="007211ED">
            <w:pPr>
              <w:jc w:val="center"/>
              <w:rPr>
                <w:sz w:val="18"/>
                <w:szCs w:val="18"/>
              </w:rPr>
            </w:pPr>
            <w:r w:rsidRPr="007F44B6">
              <w:rPr>
                <w:sz w:val="18"/>
                <w:szCs w:val="18"/>
              </w:rPr>
              <w:t>511,43</w:t>
            </w:r>
          </w:p>
        </w:tc>
      </w:tr>
      <w:tr w:rsidR="007405D7" w:rsidRPr="00266859" w14:paraId="0C9F6B05" w14:textId="77777777" w:rsidTr="007211ED">
        <w:trPr>
          <w:jc w:val="center"/>
        </w:trPr>
        <w:tc>
          <w:tcPr>
            <w:tcW w:w="2806" w:type="dxa"/>
            <w:shd w:val="clear" w:color="auto" w:fill="auto"/>
          </w:tcPr>
          <w:p w14:paraId="6B3F12B0" w14:textId="77777777" w:rsidR="007405D7" w:rsidRPr="00C64962" w:rsidRDefault="007405D7" w:rsidP="007211ED">
            <w:pPr>
              <w:rPr>
                <w:sz w:val="18"/>
                <w:szCs w:val="18"/>
              </w:rPr>
            </w:pPr>
            <w:proofErr w:type="spellStart"/>
            <w:r w:rsidRPr="00C64962">
              <w:rPr>
                <w:sz w:val="18"/>
                <w:szCs w:val="18"/>
              </w:rPr>
              <w:t>Folklorni</w:t>
            </w:r>
            <w:proofErr w:type="spellEnd"/>
            <w:r w:rsidRPr="00C64962">
              <w:rPr>
                <w:sz w:val="18"/>
                <w:szCs w:val="18"/>
              </w:rPr>
              <w:t xml:space="preserve"> </w:t>
            </w:r>
            <w:proofErr w:type="spellStart"/>
            <w:r w:rsidRPr="00C64962">
              <w:rPr>
                <w:sz w:val="18"/>
                <w:szCs w:val="18"/>
              </w:rPr>
              <w:t>ansambl</w:t>
            </w:r>
            <w:proofErr w:type="spellEnd"/>
            <w:r w:rsidRPr="00C64962">
              <w:rPr>
                <w:sz w:val="18"/>
                <w:szCs w:val="18"/>
              </w:rPr>
              <w:t xml:space="preserve"> </w:t>
            </w:r>
            <w:proofErr w:type="spellStart"/>
            <w:r w:rsidRPr="00C64962">
              <w:rPr>
                <w:sz w:val="18"/>
                <w:szCs w:val="18"/>
              </w:rPr>
              <w:t>Linđo</w:t>
            </w:r>
            <w:proofErr w:type="spellEnd"/>
          </w:p>
        </w:tc>
        <w:tc>
          <w:tcPr>
            <w:tcW w:w="1101" w:type="dxa"/>
            <w:shd w:val="clear" w:color="auto" w:fill="auto"/>
          </w:tcPr>
          <w:p w14:paraId="6DBCDC80" w14:textId="77777777" w:rsidR="007405D7" w:rsidRPr="00C64962" w:rsidRDefault="007405D7" w:rsidP="007211ED">
            <w:pPr>
              <w:jc w:val="center"/>
              <w:rPr>
                <w:sz w:val="18"/>
                <w:szCs w:val="18"/>
              </w:rPr>
            </w:pPr>
            <w:r w:rsidRPr="00C64962">
              <w:rPr>
                <w:sz w:val="18"/>
                <w:szCs w:val="18"/>
              </w:rPr>
              <w:t>44,3</w:t>
            </w:r>
          </w:p>
        </w:tc>
        <w:tc>
          <w:tcPr>
            <w:tcW w:w="1418" w:type="dxa"/>
            <w:shd w:val="clear" w:color="auto" w:fill="auto"/>
            <w:vAlign w:val="center"/>
          </w:tcPr>
          <w:p w14:paraId="0164105E" w14:textId="77777777" w:rsidR="007405D7" w:rsidRPr="007B3C53" w:rsidRDefault="007405D7" w:rsidP="007211ED">
            <w:pPr>
              <w:jc w:val="center"/>
              <w:rPr>
                <w:sz w:val="18"/>
                <w:szCs w:val="18"/>
              </w:rPr>
            </w:pPr>
            <w:r w:rsidRPr="007B3C53">
              <w:rPr>
                <w:sz w:val="18"/>
                <w:szCs w:val="18"/>
              </w:rPr>
              <w:t>2.816,90</w:t>
            </w:r>
          </w:p>
        </w:tc>
        <w:tc>
          <w:tcPr>
            <w:tcW w:w="1393" w:type="dxa"/>
            <w:shd w:val="clear" w:color="auto" w:fill="auto"/>
            <w:vAlign w:val="center"/>
          </w:tcPr>
          <w:p w14:paraId="76D48EFB" w14:textId="77777777" w:rsidR="007405D7" w:rsidRPr="007B3C53" w:rsidRDefault="007405D7" w:rsidP="007211ED">
            <w:pPr>
              <w:jc w:val="center"/>
              <w:rPr>
                <w:sz w:val="18"/>
                <w:szCs w:val="18"/>
              </w:rPr>
            </w:pPr>
            <w:r w:rsidRPr="007B3C53">
              <w:rPr>
                <w:sz w:val="18"/>
                <w:szCs w:val="18"/>
              </w:rPr>
              <w:t>3.434,33</w:t>
            </w:r>
          </w:p>
        </w:tc>
        <w:tc>
          <w:tcPr>
            <w:tcW w:w="1400" w:type="dxa"/>
            <w:shd w:val="clear" w:color="auto" w:fill="auto"/>
            <w:vAlign w:val="center"/>
          </w:tcPr>
          <w:p w14:paraId="537E3329" w14:textId="77777777" w:rsidR="007405D7" w:rsidRPr="007B3C53" w:rsidRDefault="007405D7" w:rsidP="007211ED">
            <w:pPr>
              <w:jc w:val="center"/>
              <w:rPr>
                <w:sz w:val="18"/>
                <w:szCs w:val="18"/>
              </w:rPr>
            </w:pPr>
            <w:r w:rsidRPr="007B3C53">
              <w:rPr>
                <w:sz w:val="18"/>
                <w:szCs w:val="18"/>
              </w:rPr>
              <w:t>3.062,00</w:t>
            </w:r>
          </w:p>
        </w:tc>
        <w:tc>
          <w:tcPr>
            <w:tcW w:w="1232" w:type="dxa"/>
            <w:shd w:val="clear" w:color="auto" w:fill="auto"/>
            <w:vAlign w:val="center"/>
          </w:tcPr>
          <w:p w14:paraId="2B7D9A91" w14:textId="77777777" w:rsidR="007405D7" w:rsidRPr="00C64962" w:rsidRDefault="007405D7" w:rsidP="007211ED">
            <w:pPr>
              <w:jc w:val="center"/>
              <w:rPr>
                <w:sz w:val="18"/>
                <w:szCs w:val="18"/>
              </w:rPr>
            </w:pPr>
            <w:r w:rsidRPr="007F44B6">
              <w:rPr>
                <w:sz w:val="18"/>
                <w:szCs w:val="18"/>
              </w:rPr>
              <w:t>70,08</w:t>
            </w:r>
          </w:p>
        </w:tc>
      </w:tr>
      <w:tr w:rsidR="007405D7" w:rsidRPr="00266859" w14:paraId="68100B74" w14:textId="77777777" w:rsidTr="007211ED">
        <w:trPr>
          <w:jc w:val="center"/>
        </w:trPr>
        <w:tc>
          <w:tcPr>
            <w:tcW w:w="2806" w:type="dxa"/>
            <w:shd w:val="clear" w:color="auto" w:fill="auto"/>
          </w:tcPr>
          <w:p w14:paraId="5AD95716" w14:textId="77777777" w:rsidR="007405D7" w:rsidRPr="00C64962" w:rsidRDefault="007405D7" w:rsidP="007211ED">
            <w:pPr>
              <w:rPr>
                <w:sz w:val="18"/>
                <w:szCs w:val="18"/>
              </w:rPr>
            </w:pPr>
            <w:proofErr w:type="spellStart"/>
            <w:r w:rsidRPr="00C64962">
              <w:rPr>
                <w:sz w:val="18"/>
                <w:szCs w:val="18"/>
              </w:rPr>
              <w:t>Folklorni</w:t>
            </w:r>
            <w:proofErr w:type="spellEnd"/>
            <w:r w:rsidRPr="00C64962">
              <w:rPr>
                <w:sz w:val="18"/>
                <w:szCs w:val="18"/>
              </w:rPr>
              <w:t xml:space="preserve"> </w:t>
            </w:r>
            <w:proofErr w:type="spellStart"/>
            <w:r w:rsidRPr="00C64962">
              <w:rPr>
                <w:sz w:val="18"/>
                <w:szCs w:val="18"/>
              </w:rPr>
              <w:t>ansambl</w:t>
            </w:r>
            <w:proofErr w:type="spellEnd"/>
            <w:r w:rsidRPr="00C64962">
              <w:rPr>
                <w:sz w:val="18"/>
                <w:szCs w:val="18"/>
              </w:rPr>
              <w:t xml:space="preserve"> </w:t>
            </w:r>
            <w:proofErr w:type="spellStart"/>
            <w:r w:rsidRPr="00C64962">
              <w:rPr>
                <w:sz w:val="18"/>
                <w:szCs w:val="18"/>
              </w:rPr>
              <w:t>Linđo</w:t>
            </w:r>
            <w:proofErr w:type="spellEnd"/>
            <w:r w:rsidRPr="00C64962">
              <w:rPr>
                <w:sz w:val="18"/>
                <w:szCs w:val="18"/>
              </w:rPr>
              <w:t xml:space="preserve"> - </w:t>
            </w:r>
            <w:proofErr w:type="spellStart"/>
            <w:r w:rsidRPr="00C64962">
              <w:rPr>
                <w:sz w:val="18"/>
                <w:szCs w:val="18"/>
              </w:rPr>
              <w:t>ured</w:t>
            </w:r>
            <w:proofErr w:type="spellEnd"/>
          </w:p>
        </w:tc>
        <w:tc>
          <w:tcPr>
            <w:tcW w:w="1101" w:type="dxa"/>
            <w:shd w:val="clear" w:color="auto" w:fill="auto"/>
          </w:tcPr>
          <w:p w14:paraId="5EEED0A4" w14:textId="77777777" w:rsidR="007405D7" w:rsidRPr="00C64962" w:rsidRDefault="007405D7" w:rsidP="007211ED">
            <w:pPr>
              <w:jc w:val="center"/>
              <w:rPr>
                <w:sz w:val="18"/>
                <w:szCs w:val="18"/>
              </w:rPr>
            </w:pPr>
            <w:r w:rsidRPr="00C64962">
              <w:rPr>
                <w:sz w:val="18"/>
                <w:szCs w:val="18"/>
              </w:rPr>
              <w:t>397,5</w:t>
            </w:r>
          </w:p>
        </w:tc>
        <w:tc>
          <w:tcPr>
            <w:tcW w:w="1418" w:type="dxa"/>
            <w:shd w:val="clear" w:color="auto" w:fill="auto"/>
            <w:vAlign w:val="center"/>
          </w:tcPr>
          <w:p w14:paraId="0AC701C4" w14:textId="77777777" w:rsidR="007405D7" w:rsidRPr="007B3C53" w:rsidRDefault="007405D7" w:rsidP="007211ED">
            <w:pPr>
              <w:jc w:val="center"/>
              <w:rPr>
                <w:sz w:val="18"/>
                <w:szCs w:val="18"/>
              </w:rPr>
            </w:pPr>
            <w:r w:rsidRPr="007B3C53">
              <w:rPr>
                <w:sz w:val="18"/>
                <w:szCs w:val="18"/>
              </w:rPr>
              <w:t>75.047,13</w:t>
            </w:r>
          </w:p>
        </w:tc>
        <w:tc>
          <w:tcPr>
            <w:tcW w:w="1393" w:type="dxa"/>
            <w:shd w:val="clear" w:color="auto" w:fill="auto"/>
            <w:vAlign w:val="center"/>
          </w:tcPr>
          <w:p w14:paraId="0F9B7C0C" w14:textId="77777777" w:rsidR="007405D7" w:rsidRPr="007B3C53" w:rsidRDefault="007405D7" w:rsidP="007211ED">
            <w:pPr>
              <w:jc w:val="center"/>
              <w:rPr>
                <w:sz w:val="18"/>
                <w:szCs w:val="18"/>
              </w:rPr>
            </w:pPr>
            <w:r w:rsidRPr="007B3C53">
              <w:rPr>
                <w:sz w:val="18"/>
                <w:szCs w:val="18"/>
              </w:rPr>
              <w:t>33.147,00</w:t>
            </w:r>
          </w:p>
        </w:tc>
        <w:tc>
          <w:tcPr>
            <w:tcW w:w="1400" w:type="dxa"/>
            <w:shd w:val="clear" w:color="auto" w:fill="auto"/>
            <w:vAlign w:val="center"/>
          </w:tcPr>
          <w:p w14:paraId="5AF2828B" w14:textId="77777777" w:rsidR="007405D7" w:rsidRPr="007B3C53" w:rsidRDefault="007405D7" w:rsidP="007211ED">
            <w:pPr>
              <w:jc w:val="center"/>
              <w:rPr>
                <w:sz w:val="18"/>
                <w:szCs w:val="18"/>
              </w:rPr>
            </w:pPr>
            <w:r w:rsidRPr="007B3C53">
              <w:rPr>
                <w:sz w:val="18"/>
                <w:szCs w:val="18"/>
              </w:rPr>
              <w:t>65.067,00</w:t>
            </w:r>
          </w:p>
        </w:tc>
        <w:tc>
          <w:tcPr>
            <w:tcW w:w="1232" w:type="dxa"/>
            <w:shd w:val="clear" w:color="auto" w:fill="auto"/>
            <w:vAlign w:val="center"/>
          </w:tcPr>
          <w:p w14:paraId="2486F274" w14:textId="77777777" w:rsidR="007405D7" w:rsidRPr="00C64962" w:rsidRDefault="007405D7" w:rsidP="007211ED">
            <w:pPr>
              <w:jc w:val="center"/>
              <w:rPr>
                <w:sz w:val="18"/>
                <w:szCs w:val="18"/>
              </w:rPr>
            </w:pPr>
            <w:r w:rsidRPr="007F44B6">
              <w:rPr>
                <w:sz w:val="18"/>
                <w:szCs w:val="18"/>
              </w:rPr>
              <w:t>145,29</w:t>
            </w:r>
          </w:p>
        </w:tc>
      </w:tr>
      <w:tr w:rsidR="007405D7" w:rsidRPr="00266859" w14:paraId="32150B1C" w14:textId="77777777" w:rsidTr="007211ED">
        <w:trPr>
          <w:jc w:val="center"/>
        </w:trPr>
        <w:tc>
          <w:tcPr>
            <w:tcW w:w="2806" w:type="dxa"/>
            <w:shd w:val="clear" w:color="auto" w:fill="auto"/>
          </w:tcPr>
          <w:p w14:paraId="4A944DA3" w14:textId="77777777" w:rsidR="007405D7" w:rsidRPr="00C64962" w:rsidRDefault="007405D7" w:rsidP="007211ED">
            <w:pPr>
              <w:rPr>
                <w:sz w:val="18"/>
                <w:szCs w:val="18"/>
              </w:rPr>
            </w:pPr>
            <w:proofErr w:type="spellStart"/>
            <w:r w:rsidRPr="00C64962">
              <w:rPr>
                <w:sz w:val="18"/>
                <w:szCs w:val="18"/>
              </w:rPr>
              <w:t>Gradski</w:t>
            </w:r>
            <w:proofErr w:type="spellEnd"/>
            <w:r w:rsidRPr="00C64962">
              <w:rPr>
                <w:sz w:val="18"/>
                <w:szCs w:val="18"/>
              </w:rPr>
              <w:t xml:space="preserve"> </w:t>
            </w:r>
            <w:proofErr w:type="spellStart"/>
            <w:r w:rsidRPr="00C64962">
              <w:rPr>
                <w:sz w:val="18"/>
                <w:szCs w:val="18"/>
              </w:rPr>
              <w:t>kotar</w:t>
            </w:r>
            <w:proofErr w:type="spellEnd"/>
            <w:r w:rsidRPr="00C64962">
              <w:rPr>
                <w:sz w:val="18"/>
                <w:szCs w:val="18"/>
              </w:rPr>
              <w:t xml:space="preserve"> </w:t>
            </w:r>
            <w:proofErr w:type="spellStart"/>
            <w:r w:rsidRPr="00C64962">
              <w:rPr>
                <w:sz w:val="18"/>
                <w:szCs w:val="18"/>
              </w:rPr>
              <w:t>Gruž</w:t>
            </w:r>
            <w:proofErr w:type="spellEnd"/>
          </w:p>
        </w:tc>
        <w:tc>
          <w:tcPr>
            <w:tcW w:w="1101" w:type="dxa"/>
            <w:shd w:val="clear" w:color="auto" w:fill="auto"/>
          </w:tcPr>
          <w:p w14:paraId="367340A7" w14:textId="77777777" w:rsidR="007405D7" w:rsidRPr="00C64962" w:rsidRDefault="007405D7" w:rsidP="007211ED">
            <w:pPr>
              <w:jc w:val="center"/>
              <w:rPr>
                <w:sz w:val="18"/>
                <w:szCs w:val="18"/>
              </w:rPr>
            </w:pPr>
            <w:r w:rsidRPr="00C64962">
              <w:rPr>
                <w:sz w:val="18"/>
                <w:szCs w:val="18"/>
              </w:rPr>
              <w:t>41,4</w:t>
            </w:r>
          </w:p>
        </w:tc>
        <w:tc>
          <w:tcPr>
            <w:tcW w:w="1418" w:type="dxa"/>
            <w:shd w:val="clear" w:color="auto" w:fill="auto"/>
            <w:vAlign w:val="center"/>
          </w:tcPr>
          <w:p w14:paraId="7E8429B8" w14:textId="77777777" w:rsidR="007405D7" w:rsidRPr="007B3C53" w:rsidRDefault="007405D7" w:rsidP="007211ED">
            <w:pPr>
              <w:jc w:val="center"/>
              <w:rPr>
                <w:sz w:val="18"/>
                <w:szCs w:val="18"/>
              </w:rPr>
            </w:pPr>
            <w:r w:rsidRPr="007B3C53">
              <w:rPr>
                <w:sz w:val="18"/>
                <w:szCs w:val="18"/>
              </w:rPr>
              <w:t>8.118,20</w:t>
            </w:r>
          </w:p>
        </w:tc>
        <w:tc>
          <w:tcPr>
            <w:tcW w:w="1393" w:type="dxa"/>
            <w:shd w:val="clear" w:color="auto" w:fill="auto"/>
            <w:vAlign w:val="center"/>
          </w:tcPr>
          <w:p w14:paraId="2F417CFE" w14:textId="77777777" w:rsidR="007405D7" w:rsidRPr="007B3C53" w:rsidRDefault="007405D7" w:rsidP="007211ED">
            <w:pPr>
              <w:jc w:val="center"/>
              <w:rPr>
                <w:sz w:val="18"/>
                <w:szCs w:val="18"/>
              </w:rPr>
            </w:pPr>
            <w:r w:rsidRPr="007B3C53">
              <w:rPr>
                <w:sz w:val="18"/>
                <w:szCs w:val="18"/>
              </w:rPr>
              <w:t>7.211,00</w:t>
            </w:r>
          </w:p>
        </w:tc>
        <w:tc>
          <w:tcPr>
            <w:tcW w:w="1400" w:type="dxa"/>
            <w:shd w:val="clear" w:color="auto" w:fill="auto"/>
            <w:vAlign w:val="center"/>
          </w:tcPr>
          <w:p w14:paraId="7E64ED91" w14:textId="77777777" w:rsidR="007405D7" w:rsidRPr="007B3C53" w:rsidRDefault="007405D7" w:rsidP="007211ED">
            <w:pPr>
              <w:jc w:val="center"/>
              <w:rPr>
                <w:sz w:val="18"/>
                <w:szCs w:val="18"/>
              </w:rPr>
            </w:pPr>
            <w:r w:rsidRPr="007B3C53">
              <w:rPr>
                <w:sz w:val="18"/>
                <w:szCs w:val="18"/>
              </w:rPr>
              <w:t>6.530,00</w:t>
            </w:r>
          </w:p>
        </w:tc>
        <w:tc>
          <w:tcPr>
            <w:tcW w:w="1232" w:type="dxa"/>
            <w:shd w:val="clear" w:color="auto" w:fill="auto"/>
            <w:vAlign w:val="center"/>
          </w:tcPr>
          <w:p w14:paraId="00FAD6F4" w14:textId="77777777" w:rsidR="007405D7" w:rsidRPr="00C64962" w:rsidRDefault="007405D7" w:rsidP="007211ED">
            <w:pPr>
              <w:jc w:val="center"/>
              <w:rPr>
                <w:sz w:val="18"/>
                <w:szCs w:val="18"/>
              </w:rPr>
            </w:pPr>
            <w:r w:rsidRPr="007F44B6">
              <w:rPr>
                <w:sz w:val="18"/>
                <w:szCs w:val="18"/>
              </w:rPr>
              <w:t>176,00</w:t>
            </w:r>
          </w:p>
        </w:tc>
      </w:tr>
      <w:tr w:rsidR="007405D7" w:rsidRPr="00266859" w14:paraId="70EC0BD4" w14:textId="77777777" w:rsidTr="007211ED">
        <w:trPr>
          <w:jc w:val="center"/>
        </w:trPr>
        <w:tc>
          <w:tcPr>
            <w:tcW w:w="2806" w:type="dxa"/>
            <w:shd w:val="clear" w:color="auto" w:fill="auto"/>
          </w:tcPr>
          <w:p w14:paraId="6C57FB0D" w14:textId="77777777" w:rsidR="007405D7" w:rsidRPr="00C64962" w:rsidRDefault="007405D7" w:rsidP="007211ED">
            <w:pPr>
              <w:rPr>
                <w:sz w:val="18"/>
                <w:szCs w:val="18"/>
              </w:rPr>
            </w:pPr>
            <w:proofErr w:type="spellStart"/>
            <w:r w:rsidRPr="00C64962">
              <w:rPr>
                <w:sz w:val="18"/>
                <w:szCs w:val="18"/>
              </w:rPr>
              <w:t>Gradski</w:t>
            </w:r>
            <w:proofErr w:type="spellEnd"/>
            <w:r w:rsidRPr="00C64962">
              <w:rPr>
                <w:sz w:val="18"/>
                <w:szCs w:val="18"/>
              </w:rPr>
              <w:t xml:space="preserve"> </w:t>
            </w:r>
            <w:proofErr w:type="spellStart"/>
            <w:r w:rsidRPr="00C64962">
              <w:rPr>
                <w:sz w:val="18"/>
                <w:szCs w:val="18"/>
              </w:rPr>
              <w:t>kotar</w:t>
            </w:r>
            <w:proofErr w:type="spellEnd"/>
            <w:r w:rsidRPr="00C64962">
              <w:rPr>
                <w:sz w:val="18"/>
                <w:szCs w:val="18"/>
              </w:rPr>
              <w:t xml:space="preserve"> </w:t>
            </w:r>
            <w:proofErr w:type="spellStart"/>
            <w:r w:rsidRPr="00C64962">
              <w:rPr>
                <w:sz w:val="18"/>
                <w:szCs w:val="18"/>
              </w:rPr>
              <w:t>Lapad</w:t>
            </w:r>
            <w:proofErr w:type="spellEnd"/>
          </w:p>
        </w:tc>
        <w:tc>
          <w:tcPr>
            <w:tcW w:w="1101" w:type="dxa"/>
            <w:shd w:val="clear" w:color="auto" w:fill="auto"/>
          </w:tcPr>
          <w:p w14:paraId="06470AD0" w14:textId="77777777" w:rsidR="007405D7" w:rsidRPr="00C64962" w:rsidRDefault="007405D7" w:rsidP="007211ED">
            <w:pPr>
              <w:jc w:val="center"/>
              <w:rPr>
                <w:sz w:val="18"/>
                <w:szCs w:val="18"/>
              </w:rPr>
            </w:pPr>
            <w:r w:rsidRPr="00C64962">
              <w:rPr>
                <w:sz w:val="18"/>
                <w:szCs w:val="18"/>
              </w:rPr>
              <w:t>55,8</w:t>
            </w:r>
          </w:p>
        </w:tc>
        <w:tc>
          <w:tcPr>
            <w:tcW w:w="1418" w:type="dxa"/>
            <w:shd w:val="clear" w:color="auto" w:fill="auto"/>
            <w:vAlign w:val="center"/>
          </w:tcPr>
          <w:p w14:paraId="6E768AC7" w14:textId="77777777" w:rsidR="007405D7" w:rsidRPr="007B3C53" w:rsidRDefault="007405D7" w:rsidP="007211ED">
            <w:pPr>
              <w:jc w:val="center"/>
              <w:rPr>
                <w:sz w:val="18"/>
                <w:szCs w:val="18"/>
              </w:rPr>
            </w:pPr>
            <w:r w:rsidRPr="007B3C53">
              <w:rPr>
                <w:sz w:val="18"/>
                <w:szCs w:val="18"/>
              </w:rPr>
              <w:t>6.236,90</w:t>
            </w:r>
          </w:p>
        </w:tc>
        <w:tc>
          <w:tcPr>
            <w:tcW w:w="1393" w:type="dxa"/>
            <w:shd w:val="clear" w:color="auto" w:fill="auto"/>
            <w:vAlign w:val="center"/>
          </w:tcPr>
          <w:p w14:paraId="54B6DD7E" w14:textId="77777777" w:rsidR="007405D7" w:rsidRPr="007B3C53" w:rsidRDefault="007405D7" w:rsidP="007211ED">
            <w:pPr>
              <w:jc w:val="center"/>
              <w:rPr>
                <w:sz w:val="18"/>
                <w:szCs w:val="18"/>
              </w:rPr>
            </w:pPr>
            <w:r w:rsidRPr="007B3C53">
              <w:rPr>
                <w:sz w:val="18"/>
                <w:szCs w:val="18"/>
              </w:rPr>
              <w:t>6.599,81</w:t>
            </w:r>
          </w:p>
        </w:tc>
        <w:tc>
          <w:tcPr>
            <w:tcW w:w="1400" w:type="dxa"/>
            <w:shd w:val="clear" w:color="auto" w:fill="auto"/>
            <w:vAlign w:val="center"/>
          </w:tcPr>
          <w:p w14:paraId="065C0584" w14:textId="77777777" w:rsidR="007405D7" w:rsidRPr="007B3C53" w:rsidRDefault="007405D7" w:rsidP="007211ED">
            <w:pPr>
              <w:jc w:val="center"/>
              <w:rPr>
                <w:sz w:val="18"/>
                <w:szCs w:val="18"/>
              </w:rPr>
            </w:pPr>
            <w:r w:rsidRPr="007B3C53">
              <w:rPr>
                <w:sz w:val="18"/>
                <w:szCs w:val="18"/>
              </w:rPr>
              <w:t>6.659,13</w:t>
            </w:r>
          </w:p>
        </w:tc>
        <w:tc>
          <w:tcPr>
            <w:tcW w:w="1232" w:type="dxa"/>
            <w:shd w:val="clear" w:color="auto" w:fill="auto"/>
            <w:vAlign w:val="center"/>
          </w:tcPr>
          <w:p w14:paraId="134C4B28" w14:textId="77777777" w:rsidR="007405D7" w:rsidRPr="00C64962" w:rsidRDefault="007405D7" w:rsidP="007211ED">
            <w:pPr>
              <w:jc w:val="center"/>
              <w:rPr>
                <w:sz w:val="18"/>
                <w:szCs w:val="18"/>
              </w:rPr>
            </w:pPr>
            <w:r w:rsidRPr="007F44B6">
              <w:rPr>
                <w:sz w:val="18"/>
                <w:szCs w:val="18"/>
              </w:rPr>
              <w:t>116,46</w:t>
            </w:r>
          </w:p>
        </w:tc>
      </w:tr>
      <w:tr w:rsidR="007405D7" w:rsidRPr="00266859" w14:paraId="3796630B" w14:textId="77777777" w:rsidTr="007211ED">
        <w:trPr>
          <w:jc w:val="center"/>
        </w:trPr>
        <w:tc>
          <w:tcPr>
            <w:tcW w:w="2806" w:type="dxa"/>
            <w:shd w:val="clear" w:color="auto" w:fill="auto"/>
          </w:tcPr>
          <w:p w14:paraId="2A8EBD1A" w14:textId="77777777" w:rsidR="007405D7" w:rsidRPr="00C64962" w:rsidRDefault="007405D7" w:rsidP="007211ED">
            <w:pPr>
              <w:rPr>
                <w:sz w:val="18"/>
                <w:szCs w:val="18"/>
              </w:rPr>
            </w:pPr>
            <w:proofErr w:type="spellStart"/>
            <w:r w:rsidRPr="00C64962">
              <w:rPr>
                <w:sz w:val="18"/>
                <w:szCs w:val="18"/>
              </w:rPr>
              <w:t>Gradski</w:t>
            </w:r>
            <w:proofErr w:type="spellEnd"/>
            <w:r w:rsidRPr="00C64962">
              <w:rPr>
                <w:sz w:val="18"/>
                <w:szCs w:val="18"/>
              </w:rPr>
              <w:t xml:space="preserve"> </w:t>
            </w:r>
            <w:proofErr w:type="spellStart"/>
            <w:r w:rsidRPr="00C64962">
              <w:rPr>
                <w:sz w:val="18"/>
                <w:szCs w:val="18"/>
              </w:rPr>
              <w:t>kotar</w:t>
            </w:r>
            <w:proofErr w:type="spellEnd"/>
            <w:r w:rsidRPr="00C64962">
              <w:rPr>
                <w:sz w:val="18"/>
                <w:szCs w:val="18"/>
              </w:rPr>
              <w:t xml:space="preserve"> </w:t>
            </w:r>
            <w:proofErr w:type="spellStart"/>
            <w:r w:rsidRPr="00C64962">
              <w:rPr>
                <w:sz w:val="18"/>
                <w:szCs w:val="18"/>
              </w:rPr>
              <w:t>Mokošica</w:t>
            </w:r>
            <w:proofErr w:type="spellEnd"/>
          </w:p>
        </w:tc>
        <w:tc>
          <w:tcPr>
            <w:tcW w:w="1101" w:type="dxa"/>
            <w:shd w:val="clear" w:color="auto" w:fill="auto"/>
          </w:tcPr>
          <w:p w14:paraId="40F9564D" w14:textId="77777777" w:rsidR="007405D7" w:rsidRPr="00C64962" w:rsidRDefault="007405D7" w:rsidP="007211ED">
            <w:pPr>
              <w:jc w:val="center"/>
              <w:rPr>
                <w:sz w:val="18"/>
                <w:szCs w:val="18"/>
              </w:rPr>
            </w:pPr>
            <w:r w:rsidRPr="00C64962">
              <w:rPr>
                <w:sz w:val="18"/>
                <w:szCs w:val="18"/>
              </w:rPr>
              <w:t>23,9</w:t>
            </w:r>
          </w:p>
        </w:tc>
        <w:tc>
          <w:tcPr>
            <w:tcW w:w="1418" w:type="dxa"/>
            <w:shd w:val="clear" w:color="auto" w:fill="auto"/>
            <w:vAlign w:val="center"/>
          </w:tcPr>
          <w:p w14:paraId="3870A93B" w14:textId="77777777" w:rsidR="007405D7" w:rsidRPr="007B3C53" w:rsidRDefault="007405D7" w:rsidP="007211ED">
            <w:pPr>
              <w:jc w:val="center"/>
              <w:rPr>
                <w:sz w:val="18"/>
                <w:szCs w:val="18"/>
              </w:rPr>
            </w:pPr>
            <w:r w:rsidRPr="007B3C53">
              <w:rPr>
                <w:sz w:val="18"/>
                <w:szCs w:val="18"/>
              </w:rPr>
              <w:t>915,00</w:t>
            </w:r>
          </w:p>
        </w:tc>
        <w:tc>
          <w:tcPr>
            <w:tcW w:w="1393" w:type="dxa"/>
            <w:shd w:val="clear" w:color="auto" w:fill="auto"/>
            <w:vAlign w:val="center"/>
          </w:tcPr>
          <w:p w14:paraId="55190D6E" w14:textId="77777777" w:rsidR="007405D7" w:rsidRPr="007B3C53" w:rsidRDefault="007405D7" w:rsidP="007211ED">
            <w:pPr>
              <w:jc w:val="center"/>
              <w:rPr>
                <w:sz w:val="18"/>
                <w:szCs w:val="18"/>
              </w:rPr>
            </w:pPr>
            <w:r w:rsidRPr="007B3C53">
              <w:rPr>
                <w:sz w:val="18"/>
                <w:szCs w:val="18"/>
              </w:rPr>
              <w:t>879,00</w:t>
            </w:r>
          </w:p>
        </w:tc>
        <w:tc>
          <w:tcPr>
            <w:tcW w:w="1400" w:type="dxa"/>
            <w:shd w:val="clear" w:color="auto" w:fill="auto"/>
            <w:vAlign w:val="center"/>
          </w:tcPr>
          <w:p w14:paraId="3D251C5D" w14:textId="77777777" w:rsidR="007405D7" w:rsidRPr="007B3C53" w:rsidRDefault="007405D7" w:rsidP="007211ED">
            <w:pPr>
              <w:jc w:val="center"/>
              <w:rPr>
                <w:sz w:val="18"/>
                <w:szCs w:val="18"/>
              </w:rPr>
            </w:pPr>
            <w:r w:rsidRPr="007B3C53">
              <w:rPr>
                <w:sz w:val="18"/>
                <w:szCs w:val="18"/>
              </w:rPr>
              <w:t>1.285,00</w:t>
            </w:r>
          </w:p>
        </w:tc>
        <w:tc>
          <w:tcPr>
            <w:tcW w:w="1232" w:type="dxa"/>
            <w:shd w:val="clear" w:color="auto" w:fill="auto"/>
            <w:vAlign w:val="center"/>
          </w:tcPr>
          <w:p w14:paraId="53BDE8BC" w14:textId="77777777" w:rsidR="007405D7" w:rsidRPr="00C64962" w:rsidRDefault="007405D7" w:rsidP="007211ED">
            <w:pPr>
              <w:jc w:val="center"/>
              <w:rPr>
                <w:sz w:val="18"/>
                <w:szCs w:val="18"/>
              </w:rPr>
            </w:pPr>
            <w:r w:rsidRPr="007F44B6">
              <w:rPr>
                <w:sz w:val="18"/>
                <w:szCs w:val="18"/>
              </w:rPr>
              <w:t>42,94</w:t>
            </w:r>
          </w:p>
        </w:tc>
      </w:tr>
      <w:tr w:rsidR="007405D7" w:rsidRPr="00266859" w14:paraId="2283AC9B" w14:textId="77777777" w:rsidTr="007211ED">
        <w:trPr>
          <w:jc w:val="center"/>
        </w:trPr>
        <w:tc>
          <w:tcPr>
            <w:tcW w:w="2806" w:type="dxa"/>
            <w:shd w:val="clear" w:color="auto" w:fill="auto"/>
          </w:tcPr>
          <w:p w14:paraId="1F62624F" w14:textId="77777777" w:rsidR="007405D7" w:rsidRPr="00C64962" w:rsidRDefault="007405D7" w:rsidP="007211ED">
            <w:pPr>
              <w:rPr>
                <w:sz w:val="18"/>
                <w:szCs w:val="18"/>
              </w:rPr>
            </w:pPr>
            <w:proofErr w:type="spellStart"/>
            <w:r w:rsidRPr="00C64962">
              <w:rPr>
                <w:sz w:val="18"/>
                <w:szCs w:val="18"/>
              </w:rPr>
              <w:t>Gradski</w:t>
            </w:r>
            <w:proofErr w:type="spellEnd"/>
            <w:r w:rsidRPr="00C64962">
              <w:rPr>
                <w:sz w:val="18"/>
                <w:szCs w:val="18"/>
              </w:rPr>
              <w:t xml:space="preserve"> </w:t>
            </w:r>
            <w:proofErr w:type="spellStart"/>
            <w:r w:rsidRPr="00C64962">
              <w:rPr>
                <w:sz w:val="18"/>
                <w:szCs w:val="18"/>
              </w:rPr>
              <w:t>kotar</w:t>
            </w:r>
            <w:proofErr w:type="spellEnd"/>
            <w:r w:rsidRPr="00C64962">
              <w:rPr>
                <w:sz w:val="18"/>
                <w:szCs w:val="18"/>
              </w:rPr>
              <w:t xml:space="preserve"> </w:t>
            </w:r>
            <w:proofErr w:type="spellStart"/>
            <w:r w:rsidRPr="00C64962">
              <w:rPr>
                <w:sz w:val="18"/>
                <w:szCs w:val="18"/>
              </w:rPr>
              <w:t>Montovjerna</w:t>
            </w:r>
            <w:proofErr w:type="spellEnd"/>
          </w:p>
        </w:tc>
        <w:tc>
          <w:tcPr>
            <w:tcW w:w="1101" w:type="dxa"/>
            <w:shd w:val="clear" w:color="auto" w:fill="auto"/>
          </w:tcPr>
          <w:p w14:paraId="1C6224DA" w14:textId="77777777" w:rsidR="007405D7" w:rsidRPr="00C64962" w:rsidRDefault="007405D7" w:rsidP="007211ED">
            <w:pPr>
              <w:jc w:val="center"/>
              <w:rPr>
                <w:sz w:val="18"/>
                <w:szCs w:val="18"/>
              </w:rPr>
            </w:pPr>
            <w:r w:rsidRPr="00C64962">
              <w:rPr>
                <w:sz w:val="18"/>
                <w:szCs w:val="18"/>
              </w:rPr>
              <w:t>21,4</w:t>
            </w:r>
          </w:p>
        </w:tc>
        <w:tc>
          <w:tcPr>
            <w:tcW w:w="1418" w:type="dxa"/>
            <w:shd w:val="clear" w:color="auto" w:fill="auto"/>
            <w:vAlign w:val="center"/>
          </w:tcPr>
          <w:p w14:paraId="7C2C82DA" w14:textId="77777777" w:rsidR="007405D7" w:rsidRPr="007B3C53" w:rsidRDefault="007405D7" w:rsidP="007211ED">
            <w:pPr>
              <w:jc w:val="center"/>
              <w:rPr>
                <w:sz w:val="18"/>
                <w:szCs w:val="18"/>
              </w:rPr>
            </w:pPr>
            <w:r w:rsidRPr="007B3C53">
              <w:rPr>
                <w:sz w:val="18"/>
                <w:szCs w:val="18"/>
              </w:rPr>
              <w:t>3.544,82</w:t>
            </w:r>
          </w:p>
        </w:tc>
        <w:tc>
          <w:tcPr>
            <w:tcW w:w="1393" w:type="dxa"/>
            <w:shd w:val="clear" w:color="auto" w:fill="auto"/>
            <w:vAlign w:val="center"/>
          </w:tcPr>
          <w:p w14:paraId="52A4E639" w14:textId="77777777" w:rsidR="007405D7" w:rsidRPr="007B3C53" w:rsidRDefault="007405D7" w:rsidP="007211ED">
            <w:pPr>
              <w:jc w:val="center"/>
              <w:rPr>
                <w:sz w:val="18"/>
                <w:szCs w:val="18"/>
              </w:rPr>
            </w:pPr>
            <w:r w:rsidRPr="007B3C53">
              <w:rPr>
                <w:sz w:val="18"/>
                <w:szCs w:val="18"/>
              </w:rPr>
              <w:t>2.842,61</w:t>
            </w:r>
          </w:p>
        </w:tc>
        <w:tc>
          <w:tcPr>
            <w:tcW w:w="1400" w:type="dxa"/>
            <w:shd w:val="clear" w:color="auto" w:fill="auto"/>
            <w:vAlign w:val="center"/>
          </w:tcPr>
          <w:p w14:paraId="1B20EA75" w14:textId="77777777" w:rsidR="007405D7" w:rsidRPr="007B3C53" w:rsidRDefault="007405D7" w:rsidP="007211ED">
            <w:pPr>
              <w:jc w:val="center"/>
              <w:rPr>
                <w:sz w:val="18"/>
                <w:szCs w:val="18"/>
              </w:rPr>
            </w:pPr>
            <w:r w:rsidRPr="007B3C53">
              <w:rPr>
                <w:sz w:val="18"/>
                <w:szCs w:val="18"/>
              </w:rPr>
              <w:t>2.436,00</w:t>
            </w:r>
          </w:p>
        </w:tc>
        <w:tc>
          <w:tcPr>
            <w:tcW w:w="1232" w:type="dxa"/>
            <w:shd w:val="clear" w:color="auto" w:fill="auto"/>
            <w:vAlign w:val="center"/>
          </w:tcPr>
          <w:p w14:paraId="58CF447F" w14:textId="77777777" w:rsidR="007405D7" w:rsidRPr="00C64962" w:rsidRDefault="007405D7" w:rsidP="007211ED">
            <w:pPr>
              <w:jc w:val="center"/>
              <w:rPr>
                <w:sz w:val="18"/>
                <w:szCs w:val="18"/>
              </w:rPr>
            </w:pPr>
            <w:r w:rsidRPr="007F44B6">
              <w:rPr>
                <w:sz w:val="18"/>
                <w:szCs w:val="18"/>
              </w:rPr>
              <w:t>137,44</w:t>
            </w:r>
          </w:p>
        </w:tc>
      </w:tr>
      <w:tr w:rsidR="007405D7" w:rsidRPr="00266859" w14:paraId="641A4018" w14:textId="77777777" w:rsidTr="007211ED">
        <w:trPr>
          <w:jc w:val="center"/>
        </w:trPr>
        <w:tc>
          <w:tcPr>
            <w:tcW w:w="2806" w:type="dxa"/>
            <w:shd w:val="clear" w:color="auto" w:fill="auto"/>
          </w:tcPr>
          <w:p w14:paraId="30818270" w14:textId="77777777" w:rsidR="007405D7" w:rsidRPr="00C64962" w:rsidRDefault="007405D7" w:rsidP="007211ED">
            <w:pPr>
              <w:rPr>
                <w:sz w:val="18"/>
                <w:szCs w:val="18"/>
              </w:rPr>
            </w:pPr>
            <w:proofErr w:type="spellStart"/>
            <w:r w:rsidRPr="00C64962">
              <w:rPr>
                <w:sz w:val="18"/>
                <w:szCs w:val="18"/>
              </w:rPr>
              <w:t>Glavna</w:t>
            </w:r>
            <w:proofErr w:type="spellEnd"/>
            <w:r w:rsidRPr="00C64962">
              <w:rPr>
                <w:sz w:val="18"/>
                <w:szCs w:val="18"/>
              </w:rPr>
              <w:t xml:space="preserve"> </w:t>
            </w:r>
            <w:proofErr w:type="spellStart"/>
            <w:r w:rsidRPr="00C64962">
              <w:rPr>
                <w:sz w:val="18"/>
                <w:szCs w:val="18"/>
              </w:rPr>
              <w:t>zgrada</w:t>
            </w:r>
            <w:proofErr w:type="spellEnd"/>
            <w:r w:rsidRPr="00C64962">
              <w:rPr>
                <w:sz w:val="18"/>
                <w:szCs w:val="18"/>
              </w:rPr>
              <w:t xml:space="preserve"> </w:t>
            </w:r>
            <w:proofErr w:type="spellStart"/>
            <w:r w:rsidRPr="00C64962">
              <w:rPr>
                <w:sz w:val="18"/>
                <w:szCs w:val="18"/>
              </w:rPr>
              <w:t>Pred</w:t>
            </w:r>
            <w:proofErr w:type="spellEnd"/>
            <w:r w:rsidRPr="00C64962">
              <w:rPr>
                <w:sz w:val="18"/>
                <w:szCs w:val="18"/>
              </w:rPr>
              <w:t xml:space="preserve"> </w:t>
            </w:r>
            <w:proofErr w:type="spellStart"/>
            <w:r w:rsidRPr="00C64962">
              <w:rPr>
                <w:sz w:val="18"/>
                <w:szCs w:val="18"/>
              </w:rPr>
              <w:t>dvorom</w:t>
            </w:r>
            <w:proofErr w:type="spellEnd"/>
            <w:r w:rsidRPr="00C64962">
              <w:rPr>
                <w:sz w:val="18"/>
                <w:szCs w:val="18"/>
              </w:rPr>
              <w:t xml:space="preserve"> 1</w:t>
            </w:r>
          </w:p>
        </w:tc>
        <w:tc>
          <w:tcPr>
            <w:tcW w:w="1101" w:type="dxa"/>
            <w:shd w:val="clear" w:color="auto" w:fill="auto"/>
          </w:tcPr>
          <w:p w14:paraId="7375CB24" w14:textId="77777777" w:rsidR="007405D7" w:rsidRPr="00C64962" w:rsidRDefault="007405D7" w:rsidP="007211ED">
            <w:pPr>
              <w:jc w:val="center"/>
              <w:rPr>
                <w:sz w:val="18"/>
                <w:szCs w:val="18"/>
              </w:rPr>
            </w:pPr>
            <w:r w:rsidRPr="00C64962">
              <w:rPr>
                <w:sz w:val="18"/>
                <w:szCs w:val="18"/>
              </w:rPr>
              <w:t>1609,3</w:t>
            </w:r>
          </w:p>
        </w:tc>
        <w:tc>
          <w:tcPr>
            <w:tcW w:w="1418" w:type="dxa"/>
            <w:shd w:val="clear" w:color="auto" w:fill="auto"/>
            <w:vAlign w:val="center"/>
          </w:tcPr>
          <w:p w14:paraId="08FF16B9" w14:textId="77777777" w:rsidR="007405D7" w:rsidRPr="007B3C53" w:rsidRDefault="007405D7" w:rsidP="007211ED">
            <w:pPr>
              <w:jc w:val="center"/>
              <w:rPr>
                <w:sz w:val="18"/>
                <w:szCs w:val="18"/>
              </w:rPr>
            </w:pPr>
            <w:r w:rsidRPr="007B3C53">
              <w:rPr>
                <w:sz w:val="18"/>
                <w:szCs w:val="18"/>
              </w:rPr>
              <w:t>110.749,00</w:t>
            </w:r>
          </w:p>
        </w:tc>
        <w:tc>
          <w:tcPr>
            <w:tcW w:w="1393" w:type="dxa"/>
            <w:shd w:val="clear" w:color="auto" w:fill="auto"/>
            <w:vAlign w:val="center"/>
          </w:tcPr>
          <w:p w14:paraId="3D176763" w14:textId="77777777" w:rsidR="007405D7" w:rsidRPr="007B3C53" w:rsidRDefault="007405D7" w:rsidP="007211ED">
            <w:pPr>
              <w:jc w:val="center"/>
              <w:rPr>
                <w:sz w:val="18"/>
                <w:szCs w:val="18"/>
              </w:rPr>
            </w:pPr>
            <w:r w:rsidRPr="007B3C53">
              <w:rPr>
                <w:sz w:val="18"/>
                <w:szCs w:val="18"/>
              </w:rPr>
              <w:t>119.931,00</w:t>
            </w:r>
          </w:p>
        </w:tc>
        <w:tc>
          <w:tcPr>
            <w:tcW w:w="1400" w:type="dxa"/>
            <w:shd w:val="clear" w:color="auto" w:fill="auto"/>
            <w:vAlign w:val="center"/>
          </w:tcPr>
          <w:p w14:paraId="45E612F0" w14:textId="77777777" w:rsidR="007405D7" w:rsidRPr="007B3C53" w:rsidRDefault="007405D7" w:rsidP="007211ED">
            <w:pPr>
              <w:jc w:val="center"/>
              <w:rPr>
                <w:sz w:val="18"/>
                <w:szCs w:val="18"/>
              </w:rPr>
            </w:pPr>
            <w:r w:rsidRPr="007B3C53">
              <w:rPr>
                <w:sz w:val="18"/>
                <w:szCs w:val="18"/>
              </w:rPr>
              <w:t>129.172,00</w:t>
            </w:r>
          </w:p>
        </w:tc>
        <w:tc>
          <w:tcPr>
            <w:tcW w:w="1232" w:type="dxa"/>
            <w:shd w:val="clear" w:color="auto" w:fill="auto"/>
            <w:vAlign w:val="center"/>
          </w:tcPr>
          <w:p w14:paraId="26715017" w14:textId="77777777" w:rsidR="007405D7" w:rsidRPr="00C64962" w:rsidRDefault="007405D7" w:rsidP="007211ED">
            <w:pPr>
              <w:jc w:val="center"/>
              <w:rPr>
                <w:sz w:val="18"/>
                <w:szCs w:val="18"/>
              </w:rPr>
            </w:pPr>
            <w:r w:rsidRPr="007F44B6">
              <w:rPr>
                <w:sz w:val="18"/>
                <w:szCs w:val="18"/>
              </w:rPr>
              <w:t>74,54</w:t>
            </w:r>
          </w:p>
        </w:tc>
      </w:tr>
      <w:tr w:rsidR="007405D7" w:rsidRPr="00266859" w14:paraId="5996DD58" w14:textId="77777777" w:rsidTr="007211ED">
        <w:trPr>
          <w:jc w:val="center"/>
        </w:trPr>
        <w:tc>
          <w:tcPr>
            <w:tcW w:w="2806" w:type="dxa"/>
            <w:shd w:val="clear" w:color="auto" w:fill="auto"/>
          </w:tcPr>
          <w:p w14:paraId="5E19CC55" w14:textId="77777777" w:rsidR="007405D7" w:rsidRPr="00C64962" w:rsidRDefault="007405D7" w:rsidP="007211ED">
            <w:pPr>
              <w:rPr>
                <w:sz w:val="18"/>
                <w:szCs w:val="18"/>
              </w:rPr>
            </w:pPr>
            <w:r w:rsidRPr="00C64962">
              <w:rPr>
                <w:sz w:val="18"/>
                <w:szCs w:val="18"/>
              </w:rPr>
              <w:t xml:space="preserve">Hotel </w:t>
            </w:r>
            <w:proofErr w:type="spellStart"/>
            <w:r w:rsidRPr="00C64962">
              <w:rPr>
                <w:sz w:val="18"/>
                <w:szCs w:val="18"/>
              </w:rPr>
              <w:t>Gruž</w:t>
            </w:r>
            <w:proofErr w:type="spellEnd"/>
            <w:r w:rsidRPr="00C64962">
              <w:rPr>
                <w:sz w:val="18"/>
                <w:szCs w:val="18"/>
              </w:rPr>
              <w:t xml:space="preserve"> </w:t>
            </w:r>
            <w:proofErr w:type="spellStart"/>
            <w:r w:rsidRPr="00C64962">
              <w:rPr>
                <w:sz w:val="18"/>
                <w:szCs w:val="18"/>
              </w:rPr>
              <w:t>d.d.</w:t>
            </w:r>
            <w:proofErr w:type="spellEnd"/>
          </w:p>
        </w:tc>
        <w:tc>
          <w:tcPr>
            <w:tcW w:w="1101" w:type="dxa"/>
            <w:shd w:val="clear" w:color="auto" w:fill="auto"/>
          </w:tcPr>
          <w:p w14:paraId="1EC0BD23" w14:textId="77777777" w:rsidR="007405D7" w:rsidRPr="00C64962" w:rsidRDefault="007405D7" w:rsidP="007211ED">
            <w:pPr>
              <w:jc w:val="center"/>
              <w:rPr>
                <w:sz w:val="18"/>
                <w:szCs w:val="18"/>
              </w:rPr>
            </w:pPr>
            <w:r w:rsidRPr="00C64962">
              <w:rPr>
                <w:sz w:val="18"/>
                <w:szCs w:val="18"/>
              </w:rPr>
              <w:t>-</w:t>
            </w:r>
          </w:p>
        </w:tc>
        <w:tc>
          <w:tcPr>
            <w:tcW w:w="1418" w:type="dxa"/>
            <w:shd w:val="clear" w:color="auto" w:fill="auto"/>
            <w:vAlign w:val="center"/>
          </w:tcPr>
          <w:p w14:paraId="63249C8A" w14:textId="77777777" w:rsidR="007405D7" w:rsidRPr="007B3C53" w:rsidRDefault="007405D7" w:rsidP="007211ED">
            <w:pPr>
              <w:jc w:val="center"/>
              <w:rPr>
                <w:sz w:val="18"/>
                <w:szCs w:val="18"/>
              </w:rPr>
            </w:pPr>
            <w:r w:rsidRPr="007B3C53">
              <w:rPr>
                <w:sz w:val="18"/>
                <w:szCs w:val="18"/>
              </w:rPr>
              <w:t>0,00</w:t>
            </w:r>
          </w:p>
        </w:tc>
        <w:tc>
          <w:tcPr>
            <w:tcW w:w="1393" w:type="dxa"/>
            <w:shd w:val="clear" w:color="auto" w:fill="auto"/>
            <w:vAlign w:val="center"/>
          </w:tcPr>
          <w:p w14:paraId="0E963626" w14:textId="77777777" w:rsidR="007405D7" w:rsidRPr="007B3C53" w:rsidRDefault="007405D7" w:rsidP="007211ED">
            <w:pPr>
              <w:jc w:val="center"/>
              <w:rPr>
                <w:sz w:val="18"/>
                <w:szCs w:val="18"/>
              </w:rPr>
            </w:pPr>
            <w:r w:rsidRPr="007B3C53">
              <w:rPr>
                <w:sz w:val="18"/>
                <w:szCs w:val="18"/>
              </w:rPr>
              <w:t>1.365,00</w:t>
            </w:r>
          </w:p>
        </w:tc>
        <w:tc>
          <w:tcPr>
            <w:tcW w:w="1400" w:type="dxa"/>
            <w:shd w:val="clear" w:color="auto" w:fill="auto"/>
            <w:vAlign w:val="center"/>
          </w:tcPr>
          <w:p w14:paraId="33A80561" w14:textId="77777777" w:rsidR="007405D7" w:rsidRPr="007B3C53" w:rsidRDefault="007405D7" w:rsidP="007211ED">
            <w:pPr>
              <w:jc w:val="center"/>
              <w:rPr>
                <w:sz w:val="18"/>
                <w:szCs w:val="18"/>
              </w:rPr>
            </w:pPr>
            <w:r w:rsidRPr="007B3C53">
              <w:rPr>
                <w:sz w:val="18"/>
                <w:szCs w:val="18"/>
              </w:rPr>
              <w:t>3.987,00</w:t>
            </w:r>
          </w:p>
        </w:tc>
        <w:tc>
          <w:tcPr>
            <w:tcW w:w="1232" w:type="dxa"/>
            <w:shd w:val="clear" w:color="auto" w:fill="auto"/>
            <w:vAlign w:val="center"/>
          </w:tcPr>
          <w:p w14:paraId="4FE32F35" w14:textId="77777777" w:rsidR="007405D7" w:rsidRPr="00C64962" w:rsidRDefault="007405D7" w:rsidP="007211ED">
            <w:pPr>
              <w:jc w:val="center"/>
              <w:rPr>
                <w:sz w:val="18"/>
                <w:szCs w:val="18"/>
              </w:rPr>
            </w:pPr>
            <w:r w:rsidRPr="007F44B6">
              <w:rPr>
                <w:sz w:val="18"/>
                <w:szCs w:val="18"/>
              </w:rPr>
              <w:t>-</w:t>
            </w:r>
          </w:p>
        </w:tc>
      </w:tr>
      <w:tr w:rsidR="007405D7" w:rsidRPr="00266859" w14:paraId="3F8D78C3" w14:textId="77777777" w:rsidTr="007211ED">
        <w:trPr>
          <w:jc w:val="center"/>
        </w:trPr>
        <w:tc>
          <w:tcPr>
            <w:tcW w:w="2806" w:type="dxa"/>
            <w:shd w:val="clear" w:color="auto" w:fill="auto"/>
          </w:tcPr>
          <w:p w14:paraId="0BB651B0" w14:textId="77777777" w:rsidR="007405D7" w:rsidRPr="00C64962" w:rsidRDefault="007405D7" w:rsidP="007211ED">
            <w:pPr>
              <w:rPr>
                <w:sz w:val="18"/>
                <w:szCs w:val="18"/>
              </w:rPr>
            </w:pPr>
            <w:proofErr w:type="spellStart"/>
            <w:r w:rsidRPr="00C64962">
              <w:rPr>
                <w:sz w:val="18"/>
                <w:szCs w:val="18"/>
              </w:rPr>
              <w:t>Javno</w:t>
            </w:r>
            <w:proofErr w:type="spellEnd"/>
            <w:r w:rsidRPr="00C64962">
              <w:rPr>
                <w:sz w:val="18"/>
                <w:szCs w:val="18"/>
              </w:rPr>
              <w:t xml:space="preserve"> </w:t>
            </w:r>
            <w:proofErr w:type="spellStart"/>
            <w:r w:rsidRPr="00C64962">
              <w:rPr>
                <w:sz w:val="18"/>
                <w:szCs w:val="18"/>
              </w:rPr>
              <w:t>komunalno</w:t>
            </w:r>
            <w:proofErr w:type="spellEnd"/>
            <w:r w:rsidRPr="00C64962">
              <w:rPr>
                <w:sz w:val="18"/>
                <w:szCs w:val="18"/>
              </w:rPr>
              <w:t xml:space="preserve"> </w:t>
            </w:r>
            <w:proofErr w:type="spellStart"/>
            <w:r w:rsidRPr="00C64962">
              <w:rPr>
                <w:sz w:val="18"/>
                <w:szCs w:val="18"/>
              </w:rPr>
              <w:t>društvo</w:t>
            </w:r>
            <w:proofErr w:type="spellEnd"/>
            <w:r w:rsidRPr="00C64962">
              <w:rPr>
                <w:sz w:val="18"/>
                <w:szCs w:val="18"/>
              </w:rPr>
              <w:t xml:space="preserve"> - </w:t>
            </w:r>
            <w:proofErr w:type="spellStart"/>
            <w:r w:rsidRPr="00C64962">
              <w:rPr>
                <w:sz w:val="18"/>
                <w:szCs w:val="18"/>
              </w:rPr>
              <w:t>Čistoća</w:t>
            </w:r>
            <w:proofErr w:type="spellEnd"/>
            <w:r w:rsidRPr="00C64962">
              <w:rPr>
                <w:sz w:val="18"/>
                <w:szCs w:val="18"/>
              </w:rPr>
              <w:t xml:space="preserve"> d.o.o.</w:t>
            </w:r>
          </w:p>
        </w:tc>
        <w:tc>
          <w:tcPr>
            <w:tcW w:w="1101" w:type="dxa"/>
            <w:shd w:val="clear" w:color="auto" w:fill="auto"/>
          </w:tcPr>
          <w:p w14:paraId="6C6882CF" w14:textId="77777777" w:rsidR="007405D7" w:rsidRPr="00C64962" w:rsidRDefault="007405D7" w:rsidP="007211ED">
            <w:pPr>
              <w:jc w:val="center"/>
              <w:rPr>
                <w:sz w:val="18"/>
                <w:szCs w:val="18"/>
              </w:rPr>
            </w:pPr>
            <w:r w:rsidRPr="00C64962">
              <w:rPr>
                <w:sz w:val="18"/>
                <w:szCs w:val="18"/>
              </w:rPr>
              <w:t>-</w:t>
            </w:r>
          </w:p>
        </w:tc>
        <w:tc>
          <w:tcPr>
            <w:tcW w:w="1418" w:type="dxa"/>
            <w:shd w:val="clear" w:color="auto" w:fill="auto"/>
            <w:vAlign w:val="center"/>
          </w:tcPr>
          <w:p w14:paraId="006F300C" w14:textId="77777777" w:rsidR="007405D7" w:rsidRPr="007B3C53" w:rsidRDefault="007405D7" w:rsidP="007211ED">
            <w:pPr>
              <w:jc w:val="center"/>
              <w:rPr>
                <w:sz w:val="18"/>
                <w:szCs w:val="18"/>
              </w:rPr>
            </w:pPr>
            <w:r w:rsidRPr="007B3C53">
              <w:rPr>
                <w:sz w:val="18"/>
                <w:szCs w:val="18"/>
              </w:rPr>
              <w:t>24.862,06</w:t>
            </w:r>
          </w:p>
        </w:tc>
        <w:tc>
          <w:tcPr>
            <w:tcW w:w="1393" w:type="dxa"/>
            <w:shd w:val="clear" w:color="auto" w:fill="auto"/>
            <w:vAlign w:val="center"/>
          </w:tcPr>
          <w:p w14:paraId="4492DEC0" w14:textId="77777777" w:rsidR="007405D7" w:rsidRPr="007B3C53" w:rsidRDefault="007405D7" w:rsidP="007211ED">
            <w:pPr>
              <w:jc w:val="center"/>
              <w:rPr>
                <w:sz w:val="18"/>
                <w:szCs w:val="18"/>
              </w:rPr>
            </w:pPr>
            <w:r w:rsidRPr="007B3C53">
              <w:rPr>
                <w:sz w:val="18"/>
                <w:szCs w:val="18"/>
              </w:rPr>
              <w:t>15.512,90</w:t>
            </w:r>
          </w:p>
        </w:tc>
        <w:tc>
          <w:tcPr>
            <w:tcW w:w="1400" w:type="dxa"/>
            <w:shd w:val="clear" w:color="auto" w:fill="auto"/>
            <w:vAlign w:val="center"/>
          </w:tcPr>
          <w:p w14:paraId="517853E7" w14:textId="77777777" w:rsidR="007405D7" w:rsidRPr="007B3C53" w:rsidRDefault="007405D7" w:rsidP="007211ED">
            <w:pPr>
              <w:jc w:val="center"/>
              <w:rPr>
                <w:sz w:val="18"/>
                <w:szCs w:val="18"/>
              </w:rPr>
            </w:pPr>
            <w:r w:rsidRPr="007B3C53">
              <w:rPr>
                <w:sz w:val="18"/>
                <w:szCs w:val="18"/>
              </w:rPr>
              <w:t>17.539,00</w:t>
            </w:r>
          </w:p>
        </w:tc>
        <w:tc>
          <w:tcPr>
            <w:tcW w:w="1232" w:type="dxa"/>
            <w:shd w:val="clear" w:color="auto" w:fill="auto"/>
            <w:vAlign w:val="center"/>
          </w:tcPr>
          <w:p w14:paraId="1037964B" w14:textId="77777777" w:rsidR="007405D7" w:rsidRPr="00C64962" w:rsidRDefault="007405D7" w:rsidP="007211ED">
            <w:pPr>
              <w:jc w:val="center"/>
              <w:rPr>
                <w:sz w:val="18"/>
                <w:szCs w:val="18"/>
              </w:rPr>
            </w:pPr>
            <w:r w:rsidRPr="007F44B6">
              <w:rPr>
                <w:sz w:val="18"/>
                <w:szCs w:val="18"/>
              </w:rPr>
              <w:t>-</w:t>
            </w:r>
          </w:p>
        </w:tc>
      </w:tr>
      <w:tr w:rsidR="007405D7" w:rsidRPr="00266859" w14:paraId="7D69DD46" w14:textId="77777777" w:rsidTr="007211ED">
        <w:trPr>
          <w:jc w:val="center"/>
        </w:trPr>
        <w:tc>
          <w:tcPr>
            <w:tcW w:w="2806" w:type="dxa"/>
            <w:shd w:val="clear" w:color="auto" w:fill="auto"/>
          </w:tcPr>
          <w:p w14:paraId="315EAF8D" w14:textId="77777777" w:rsidR="007405D7" w:rsidRPr="00C64962" w:rsidRDefault="007405D7" w:rsidP="007211ED">
            <w:pPr>
              <w:rPr>
                <w:sz w:val="18"/>
                <w:szCs w:val="18"/>
              </w:rPr>
            </w:pPr>
            <w:proofErr w:type="spellStart"/>
            <w:r w:rsidRPr="00C64962">
              <w:rPr>
                <w:sz w:val="18"/>
                <w:szCs w:val="18"/>
              </w:rPr>
              <w:t>Javno</w:t>
            </w:r>
            <w:proofErr w:type="spellEnd"/>
            <w:r w:rsidRPr="00C64962">
              <w:rPr>
                <w:sz w:val="18"/>
                <w:szCs w:val="18"/>
              </w:rPr>
              <w:t xml:space="preserve"> </w:t>
            </w:r>
            <w:proofErr w:type="spellStart"/>
            <w:r w:rsidRPr="00C64962">
              <w:rPr>
                <w:sz w:val="18"/>
                <w:szCs w:val="18"/>
              </w:rPr>
              <w:t>komunalno</w:t>
            </w:r>
            <w:proofErr w:type="spellEnd"/>
            <w:r w:rsidRPr="00C64962">
              <w:rPr>
                <w:sz w:val="18"/>
                <w:szCs w:val="18"/>
              </w:rPr>
              <w:t xml:space="preserve"> </w:t>
            </w:r>
            <w:proofErr w:type="spellStart"/>
            <w:r w:rsidRPr="00C64962">
              <w:rPr>
                <w:sz w:val="18"/>
                <w:szCs w:val="18"/>
              </w:rPr>
              <w:t>društvo</w:t>
            </w:r>
            <w:proofErr w:type="spellEnd"/>
            <w:r w:rsidRPr="00C64962">
              <w:rPr>
                <w:sz w:val="18"/>
                <w:szCs w:val="18"/>
              </w:rPr>
              <w:t xml:space="preserve"> - </w:t>
            </w:r>
            <w:proofErr w:type="spellStart"/>
            <w:r w:rsidRPr="00C64962">
              <w:rPr>
                <w:sz w:val="18"/>
                <w:szCs w:val="18"/>
              </w:rPr>
              <w:t>Sanitat</w:t>
            </w:r>
            <w:proofErr w:type="spellEnd"/>
            <w:r w:rsidRPr="00C64962">
              <w:rPr>
                <w:sz w:val="18"/>
                <w:szCs w:val="18"/>
              </w:rPr>
              <w:t xml:space="preserve"> Dubrovnik d.o.o.</w:t>
            </w:r>
          </w:p>
        </w:tc>
        <w:tc>
          <w:tcPr>
            <w:tcW w:w="1101" w:type="dxa"/>
            <w:shd w:val="clear" w:color="auto" w:fill="auto"/>
          </w:tcPr>
          <w:p w14:paraId="18817E7B" w14:textId="77777777" w:rsidR="007405D7" w:rsidRPr="00C64962" w:rsidRDefault="007405D7" w:rsidP="007211ED">
            <w:pPr>
              <w:jc w:val="center"/>
              <w:rPr>
                <w:sz w:val="18"/>
                <w:szCs w:val="18"/>
              </w:rPr>
            </w:pPr>
            <w:r w:rsidRPr="00C64962">
              <w:rPr>
                <w:sz w:val="18"/>
                <w:szCs w:val="18"/>
              </w:rPr>
              <w:t>-</w:t>
            </w:r>
          </w:p>
        </w:tc>
        <w:tc>
          <w:tcPr>
            <w:tcW w:w="1418" w:type="dxa"/>
            <w:shd w:val="clear" w:color="auto" w:fill="auto"/>
            <w:vAlign w:val="center"/>
          </w:tcPr>
          <w:p w14:paraId="3ADDE862" w14:textId="77777777" w:rsidR="007405D7" w:rsidRPr="007B3C53" w:rsidRDefault="007405D7" w:rsidP="007211ED">
            <w:pPr>
              <w:jc w:val="center"/>
              <w:rPr>
                <w:sz w:val="18"/>
                <w:szCs w:val="18"/>
              </w:rPr>
            </w:pPr>
            <w:r w:rsidRPr="007B3C53">
              <w:rPr>
                <w:sz w:val="18"/>
                <w:szCs w:val="18"/>
              </w:rPr>
              <w:t>34.526,00</w:t>
            </w:r>
          </w:p>
        </w:tc>
        <w:tc>
          <w:tcPr>
            <w:tcW w:w="1393" w:type="dxa"/>
            <w:shd w:val="clear" w:color="auto" w:fill="auto"/>
            <w:vAlign w:val="center"/>
          </w:tcPr>
          <w:p w14:paraId="6E28DE2D" w14:textId="77777777" w:rsidR="007405D7" w:rsidRPr="007B3C53" w:rsidRDefault="007405D7" w:rsidP="007211ED">
            <w:pPr>
              <w:jc w:val="center"/>
              <w:rPr>
                <w:sz w:val="18"/>
                <w:szCs w:val="18"/>
              </w:rPr>
            </w:pPr>
            <w:r w:rsidRPr="007B3C53">
              <w:rPr>
                <w:sz w:val="18"/>
                <w:szCs w:val="18"/>
              </w:rPr>
              <w:t>35.801,00</w:t>
            </w:r>
          </w:p>
        </w:tc>
        <w:tc>
          <w:tcPr>
            <w:tcW w:w="1400" w:type="dxa"/>
            <w:shd w:val="clear" w:color="auto" w:fill="auto"/>
            <w:vAlign w:val="center"/>
          </w:tcPr>
          <w:p w14:paraId="30E057BD" w14:textId="77777777" w:rsidR="007405D7" w:rsidRPr="007B3C53" w:rsidRDefault="007405D7" w:rsidP="007211ED">
            <w:pPr>
              <w:jc w:val="center"/>
              <w:rPr>
                <w:sz w:val="18"/>
                <w:szCs w:val="18"/>
              </w:rPr>
            </w:pPr>
            <w:r w:rsidRPr="007B3C53">
              <w:rPr>
                <w:sz w:val="18"/>
                <w:szCs w:val="18"/>
              </w:rPr>
              <w:t>38.918,00</w:t>
            </w:r>
          </w:p>
        </w:tc>
        <w:tc>
          <w:tcPr>
            <w:tcW w:w="1232" w:type="dxa"/>
            <w:shd w:val="clear" w:color="auto" w:fill="auto"/>
            <w:vAlign w:val="center"/>
          </w:tcPr>
          <w:p w14:paraId="2992BD03" w14:textId="77777777" w:rsidR="007405D7" w:rsidRPr="00C64962" w:rsidRDefault="007405D7" w:rsidP="007211ED">
            <w:pPr>
              <w:jc w:val="center"/>
              <w:rPr>
                <w:sz w:val="18"/>
                <w:szCs w:val="18"/>
              </w:rPr>
            </w:pPr>
            <w:r w:rsidRPr="007F44B6">
              <w:rPr>
                <w:sz w:val="18"/>
                <w:szCs w:val="18"/>
              </w:rPr>
              <w:t>-</w:t>
            </w:r>
          </w:p>
        </w:tc>
      </w:tr>
      <w:tr w:rsidR="007405D7" w:rsidRPr="00266859" w14:paraId="3CC6D323" w14:textId="77777777" w:rsidTr="007211ED">
        <w:trPr>
          <w:jc w:val="center"/>
        </w:trPr>
        <w:tc>
          <w:tcPr>
            <w:tcW w:w="2806" w:type="dxa"/>
            <w:shd w:val="clear" w:color="auto" w:fill="auto"/>
          </w:tcPr>
          <w:p w14:paraId="615AC7AE" w14:textId="77777777" w:rsidR="007405D7" w:rsidRPr="00C64962" w:rsidRDefault="007405D7" w:rsidP="007211ED">
            <w:pPr>
              <w:rPr>
                <w:sz w:val="18"/>
                <w:szCs w:val="18"/>
              </w:rPr>
            </w:pPr>
            <w:proofErr w:type="spellStart"/>
            <w:r w:rsidRPr="00C64962">
              <w:rPr>
                <w:sz w:val="18"/>
                <w:szCs w:val="18"/>
              </w:rPr>
              <w:t>Javno</w:t>
            </w:r>
            <w:proofErr w:type="spellEnd"/>
            <w:r w:rsidRPr="00C64962">
              <w:rPr>
                <w:sz w:val="18"/>
                <w:szCs w:val="18"/>
              </w:rPr>
              <w:t xml:space="preserve"> </w:t>
            </w:r>
            <w:proofErr w:type="spellStart"/>
            <w:r w:rsidRPr="00C64962">
              <w:rPr>
                <w:sz w:val="18"/>
                <w:szCs w:val="18"/>
              </w:rPr>
              <w:t>komunalno</w:t>
            </w:r>
            <w:proofErr w:type="spellEnd"/>
            <w:r w:rsidRPr="00C64962">
              <w:rPr>
                <w:sz w:val="18"/>
                <w:szCs w:val="18"/>
              </w:rPr>
              <w:t xml:space="preserve"> </w:t>
            </w:r>
            <w:proofErr w:type="spellStart"/>
            <w:r w:rsidRPr="00C64962">
              <w:rPr>
                <w:sz w:val="18"/>
                <w:szCs w:val="18"/>
              </w:rPr>
              <w:t>društvo</w:t>
            </w:r>
            <w:proofErr w:type="spellEnd"/>
            <w:r w:rsidRPr="00C64962">
              <w:rPr>
                <w:sz w:val="18"/>
                <w:szCs w:val="18"/>
              </w:rPr>
              <w:t xml:space="preserve"> - </w:t>
            </w:r>
            <w:proofErr w:type="spellStart"/>
            <w:r w:rsidRPr="00C64962">
              <w:rPr>
                <w:sz w:val="18"/>
                <w:szCs w:val="18"/>
              </w:rPr>
              <w:t>Vodovod</w:t>
            </w:r>
            <w:proofErr w:type="spellEnd"/>
            <w:r w:rsidRPr="00C64962">
              <w:rPr>
                <w:sz w:val="18"/>
                <w:szCs w:val="18"/>
              </w:rPr>
              <w:t xml:space="preserve"> Dubrovnik d.o.o.</w:t>
            </w:r>
          </w:p>
        </w:tc>
        <w:tc>
          <w:tcPr>
            <w:tcW w:w="1101" w:type="dxa"/>
            <w:shd w:val="clear" w:color="auto" w:fill="auto"/>
          </w:tcPr>
          <w:p w14:paraId="72AB44C9" w14:textId="77777777" w:rsidR="007405D7" w:rsidRPr="00C64962" w:rsidRDefault="007405D7" w:rsidP="007211ED">
            <w:pPr>
              <w:jc w:val="center"/>
              <w:rPr>
                <w:sz w:val="18"/>
                <w:szCs w:val="18"/>
              </w:rPr>
            </w:pPr>
            <w:r w:rsidRPr="00C64962">
              <w:rPr>
                <w:sz w:val="18"/>
                <w:szCs w:val="18"/>
              </w:rPr>
              <w:t>-</w:t>
            </w:r>
          </w:p>
        </w:tc>
        <w:tc>
          <w:tcPr>
            <w:tcW w:w="1418" w:type="dxa"/>
            <w:shd w:val="clear" w:color="auto" w:fill="auto"/>
            <w:vAlign w:val="center"/>
          </w:tcPr>
          <w:p w14:paraId="2F7AC669" w14:textId="77777777" w:rsidR="007405D7" w:rsidRPr="007B3C53" w:rsidRDefault="007405D7" w:rsidP="007211ED">
            <w:pPr>
              <w:jc w:val="center"/>
              <w:rPr>
                <w:sz w:val="18"/>
                <w:szCs w:val="18"/>
              </w:rPr>
            </w:pPr>
            <w:r w:rsidRPr="007B3C53">
              <w:rPr>
                <w:sz w:val="18"/>
                <w:szCs w:val="18"/>
              </w:rPr>
              <w:t>547.912,00</w:t>
            </w:r>
          </w:p>
        </w:tc>
        <w:tc>
          <w:tcPr>
            <w:tcW w:w="1393" w:type="dxa"/>
            <w:shd w:val="clear" w:color="auto" w:fill="auto"/>
            <w:vAlign w:val="center"/>
          </w:tcPr>
          <w:p w14:paraId="141A797F" w14:textId="77777777" w:rsidR="007405D7" w:rsidRPr="007B3C53" w:rsidRDefault="007405D7" w:rsidP="007211ED">
            <w:pPr>
              <w:jc w:val="center"/>
              <w:rPr>
                <w:sz w:val="18"/>
                <w:szCs w:val="18"/>
              </w:rPr>
            </w:pPr>
            <w:r w:rsidRPr="007B3C53">
              <w:rPr>
                <w:sz w:val="18"/>
                <w:szCs w:val="18"/>
              </w:rPr>
              <w:t>588.089,00</w:t>
            </w:r>
          </w:p>
        </w:tc>
        <w:tc>
          <w:tcPr>
            <w:tcW w:w="1400" w:type="dxa"/>
            <w:shd w:val="clear" w:color="auto" w:fill="auto"/>
            <w:vAlign w:val="center"/>
          </w:tcPr>
          <w:p w14:paraId="56B3BE53" w14:textId="77777777" w:rsidR="007405D7" w:rsidRPr="007B3C53" w:rsidRDefault="007405D7" w:rsidP="007211ED">
            <w:pPr>
              <w:jc w:val="center"/>
              <w:rPr>
                <w:sz w:val="18"/>
                <w:szCs w:val="18"/>
              </w:rPr>
            </w:pPr>
            <w:r w:rsidRPr="007B3C53">
              <w:rPr>
                <w:sz w:val="18"/>
                <w:szCs w:val="18"/>
              </w:rPr>
              <w:t>656.256,00</w:t>
            </w:r>
          </w:p>
        </w:tc>
        <w:tc>
          <w:tcPr>
            <w:tcW w:w="1232" w:type="dxa"/>
            <w:shd w:val="clear" w:color="auto" w:fill="auto"/>
            <w:vAlign w:val="center"/>
          </w:tcPr>
          <w:p w14:paraId="4899510A" w14:textId="77777777" w:rsidR="007405D7" w:rsidRPr="00C64962" w:rsidRDefault="007405D7" w:rsidP="007211ED">
            <w:pPr>
              <w:jc w:val="center"/>
              <w:rPr>
                <w:sz w:val="18"/>
                <w:szCs w:val="18"/>
              </w:rPr>
            </w:pPr>
            <w:r w:rsidRPr="007F44B6">
              <w:rPr>
                <w:sz w:val="18"/>
                <w:szCs w:val="18"/>
              </w:rPr>
              <w:t>-</w:t>
            </w:r>
          </w:p>
        </w:tc>
      </w:tr>
      <w:tr w:rsidR="007405D7" w:rsidRPr="00266859" w14:paraId="5859D435" w14:textId="77777777" w:rsidTr="007211ED">
        <w:trPr>
          <w:jc w:val="center"/>
        </w:trPr>
        <w:tc>
          <w:tcPr>
            <w:tcW w:w="2806" w:type="dxa"/>
            <w:shd w:val="clear" w:color="auto" w:fill="auto"/>
          </w:tcPr>
          <w:p w14:paraId="329EABC6" w14:textId="77777777" w:rsidR="007405D7" w:rsidRPr="00C64962" w:rsidRDefault="007405D7" w:rsidP="007211ED">
            <w:pPr>
              <w:rPr>
                <w:sz w:val="18"/>
                <w:szCs w:val="18"/>
              </w:rPr>
            </w:pPr>
            <w:proofErr w:type="spellStart"/>
            <w:r w:rsidRPr="00C64962">
              <w:rPr>
                <w:sz w:val="18"/>
                <w:szCs w:val="18"/>
              </w:rPr>
              <w:t>Ljetno</w:t>
            </w:r>
            <w:proofErr w:type="spellEnd"/>
            <w:r w:rsidRPr="00C64962">
              <w:rPr>
                <w:sz w:val="18"/>
                <w:szCs w:val="18"/>
              </w:rPr>
              <w:t xml:space="preserve"> </w:t>
            </w:r>
            <w:proofErr w:type="spellStart"/>
            <w:r w:rsidRPr="00C64962">
              <w:rPr>
                <w:sz w:val="18"/>
                <w:szCs w:val="18"/>
              </w:rPr>
              <w:t>kino</w:t>
            </w:r>
            <w:proofErr w:type="spellEnd"/>
            <w:r w:rsidRPr="00C64962">
              <w:rPr>
                <w:sz w:val="18"/>
                <w:szCs w:val="18"/>
              </w:rPr>
              <w:t xml:space="preserve"> "</w:t>
            </w:r>
            <w:proofErr w:type="spellStart"/>
            <w:r w:rsidRPr="00C64962">
              <w:rPr>
                <w:sz w:val="18"/>
                <w:szCs w:val="18"/>
              </w:rPr>
              <w:t>Lapad</w:t>
            </w:r>
            <w:proofErr w:type="spellEnd"/>
            <w:r w:rsidRPr="00C64962">
              <w:rPr>
                <w:sz w:val="18"/>
                <w:szCs w:val="18"/>
              </w:rPr>
              <w:t>"</w:t>
            </w:r>
          </w:p>
        </w:tc>
        <w:tc>
          <w:tcPr>
            <w:tcW w:w="1101" w:type="dxa"/>
            <w:shd w:val="clear" w:color="auto" w:fill="auto"/>
          </w:tcPr>
          <w:p w14:paraId="0C309E67" w14:textId="77777777" w:rsidR="007405D7" w:rsidRPr="00C64962" w:rsidRDefault="007405D7" w:rsidP="007211ED">
            <w:pPr>
              <w:jc w:val="center"/>
              <w:rPr>
                <w:sz w:val="18"/>
                <w:szCs w:val="18"/>
              </w:rPr>
            </w:pPr>
            <w:r w:rsidRPr="00C64962">
              <w:rPr>
                <w:sz w:val="18"/>
                <w:szCs w:val="18"/>
              </w:rPr>
              <w:t>942,0</w:t>
            </w:r>
          </w:p>
        </w:tc>
        <w:tc>
          <w:tcPr>
            <w:tcW w:w="1418" w:type="dxa"/>
            <w:shd w:val="clear" w:color="auto" w:fill="auto"/>
            <w:vAlign w:val="center"/>
          </w:tcPr>
          <w:p w14:paraId="4039963B" w14:textId="77777777" w:rsidR="007405D7" w:rsidRPr="007B3C53" w:rsidRDefault="007405D7" w:rsidP="007211ED">
            <w:pPr>
              <w:jc w:val="center"/>
              <w:rPr>
                <w:sz w:val="18"/>
                <w:szCs w:val="18"/>
              </w:rPr>
            </w:pPr>
            <w:r w:rsidRPr="007B3C53">
              <w:rPr>
                <w:sz w:val="18"/>
                <w:szCs w:val="18"/>
              </w:rPr>
              <w:t>0,00</w:t>
            </w:r>
          </w:p>
        </w:tc>
        <w:tc>
          <w:tcPr>
            <w:tcW w:w="1393" w:type="dxa"/>
            <w:shd w:val="clear" w:color="auto" w:fill="auto"/>
            <w:vAlign w:val="center"/>
          </w:tcPr>
          <w:p w14:paraId="7C4533D7" w14:textId="77777777" w:rsidR="007405D7" w:rsidRPr="007B3C53" w:rsidRDefault="007405D7" w:rsidP="007211ED">
            <w:pPr>
              <w:jc w:val="center"/>
              <w:rPr>
                <w:sz w:val="18"/>
                <w:szCs w:val="18"/>
              </w:rPr>
            </w:pPr>
            <w:r w:rsidRPr="007B3C53">
              <w:rPr>
                <w:sz w:val="18"/>
                <w:szCs w:val="18"/>
              </w:rPr>
              <w:t>98,00</w:t>
            </w:r>
          </w:p>
        </w:tc>
        <w:tc>
          <w:tcPr>
            <w:tcW w:w="1400" w:type="dxa"/>
            <w:shd w:val="clear" w:color="auto" w:fill="auto"/>
            <w:vAlign w:val="center"/>
          </w:tcPr>
          <w:p w14:paraId="05E2BA37" w14:textId="77777777" w:rsidR="007405D7" w:rsidRPr="007B3C53" w:rsidRDefault="007405D7" w:rsidP="007211ED">
            <w:pPr>
              <w:jc w:val="center"/>
              <w:rPr>
                <w:sz w:val="18"/>
                <w:szCs w:val="18"/>
              </w:rPr>
            </w:pPr>
            <w:r w:rsidRPr="007B3C53">
              <w:rPr>
                <w:sz w:val="18"/>
                <w:szCs w:val="18"/>
              </w:rPr>
              <w:t>0,00</w:t>
            </w:r>
          </w:p>
        </w:tc>
        <w:tc>
          <w:tcPr>
            <w:tcW w:w="1232" w:type="dxa"/>
            <w:shd w:val="clear" w:color="auto" w:fill="auto"/>
            <w:vAlign w:val="center"/>
          </w:tcPr>
          <w:p w14:paraId="660E943D" w14:textId="77777777" w:rsidR="007405D7" w:rsidRPr="00C64962" w:rsidRDefault="007405D7" w:rsidP="007211ED">
            <w:pPr>
              <w:jc w:val="center"/>
              <w:rPr>
                <w:sz w:val="18"/>
                <w:szCs w:val="18"/>
              </w:rPr>
            </w:pPr>
            <w:r w:rsidRPr="007F44B6">
              <w:rPr>
                <w:sz w:val="18"/>
                <w:szCs w:val="18"/>
              </w:rPr>
              <w:t>0,10</w:t>
            </w:r>
          </w:p>
        </w:tc>
      </w:tr>
      <w:tr w:rsidR="007405D7" w:rsidRPr="00266859" w14:paraId="0C0C3BB9" w14:textId="77777777" w:rsidTr="007211ED">
        <w:trPr>
          <w:jc w:val="center"/>
        </w:trPr>
        <w:tc>
          <w:tcPr>
            <w:tcW w:w="2806" w:type="dxa"/>
            <w:shd w:val="clear" w:color="auto" w:fill="auto"/>
          </w:tcPr>
          <w:p w14:paraId="092ECC40" w14:textId="77777777" w:rsidR="007405D7" w:rsidRPr="00C64962" w:rsidRDefault="007405D7" w:rsidP="007211ED">
            <w:pPr>
              <w:rPr>
                <w:sz w:val="18"/>
                <w:szCs w:val="18"/>
              </w:rPr>
            </w:pPr>
            <w:r w:rsidRPr="00C64962">
              <w:rPr>
                <w:sz w:val="18"/>
                <w:szCs w:val="18"/>
              </w:rPr>
              <w:t>Kino "Sloboda"</w:t>
            </w:r>
          </w:p>
        </w:tc>
        <w:tc>
          <w:tcPr>
            <w:tcW w:w="1101" w:type="dxa"/>
            <w:shd w:val="clear" w:color="auto" w:fill="auto"/>
          </w:tcPr>
          <w:p w14:paraId="635E624E" w14:textId="77777777" w:rsidR="007405D7" w:rsidRPr="00C64962" w:rsidRDefault="007405D7" w:rsidP="007211ED">
            <w:pPr>
              <w:jc w:val="center"/>
              <w:rPr>
                <w:sz w:val="18"/>
                <w:szCs w:val="18"/>
              </w:rPr>
            </w:pPr>
            <w:r w:rsidRPr="00C64962">
              <w:rPr>
                <w:sz w:val="18"/>
                <w:szCs w:val="18"/>
              </w:rPr>
              <w:t>1433,3</w:t>
            </w:r>
          </w:p>
        </w:tc>
        <w:tc>
          <w:tcPr>
            <w:tcW w:w="1418" w:type="dxa"/>
            <w:shd w:val="clear" w:color="auto" w:fill="auto"/>
            <w:vAlign w:val="center"/>
          </w:tcPr>
          <w:p w14:paraId="36EE26E0" w14:textId="77777777" w:rsidR="007405D7" w:rsidRPr="007B3C53" w:rsidRDefault="007405D7" w:rsidP="007211ED">
            <w:pPr>
              <w:jc w:val="center"/>
              <w:rPr>
                <w:sz w:val="18"/>
                <w:szCs w:val="18"/>
              </w:rPr>
            </w:pPr>
            <w:r w:rsidRPr="007B3C53">
              <w:rPr>
                <w:sz w:val="18"/>
                <w:szCs w:val="18"/>
              </w:rPr>
              <w:t>26.342,47</w:t>
            </w:r>
          </w:p>
        </w:tc>
        <w:tc>
          <w:tcPr>
            <w:tcW w:w="1393" w:type="dxa"/>
            <w:shd w:val="clear" w:color="auto" w:fill="auto"/>
            <w:vAlign w:val="center"/>
          </w:tcPr>
          <w:p w14:paraId="69561F5D" w14:textId="77777777" w:rsidR="007405D7" w:rsidRPr="007B3C53" w:rsidRDefault="007405D7" w:rsidP="007211ED">
            <w:pPr>
              <w:jc w:val="center"/>
              <w:rPr>
                <w:sz w:val="18"/>
                <w:szCs w:val="18"/>
              </w:rPr>
            </w:pPr>
            <w:r w:rsidRPr="007B3C53">
              <w:rPr>
                <w:sz w:val="18"/>
                <w:szCs w:val="18"/>
              </w:rPr>
              <w:t>13.987,84</w:t>
            </w:r>
          </w:p>
        </w:tc>
        <w:tc>
          <w:tcPr>
            <w:tcW w:w="1400" w:type="dxa"/>
            <w:shd w:val="clear" w:color="auto" w:fill="auto"/>
            <w:vAlign w:val="center"/>
          </w:tcPr>
          <w:p w14:paraId="27FE1146" w14:textId="77777777" w:rsidR="007405D7" w:rsidRPr="007B3C53" w:rsidRDefault="007405D7" w:rsidP="007211ED">
            <w:pPr>
              <w:jc w:val="center"/>
              <w:rPr>
                <w:sz w:val="18"/>
                <w:szCs w:val="18"/>
              </w:rPr>
            </w:pPr>
            <w:r w:rsidRPr="007B3C53">
              <w:rPr>
                <w:sz w:val="18"/>
                <w:szCs w:val="18"/>
              </w:rPr>
              <w:t>16.208,34</w:t>
            </w:r>
          </w:p>
        </w:tc>
        <w:tc>
          <w:tcPr>
            <w:tcW w:w="1232" w:type="dxa"/>
            <w:shd w:val="clear" w:color="auto" w:fill="auto"/>
            <w:vAlign w:val="center"/>
          </w:tcPr>
          <w:p w14:paraId="58E95FC7" w14:textId="77777777" w:rsidR="007405D7" w:rsidRPr="00C64962" w:rsidRDefault="007405D7" w:rsidP="007211ED">
            <w:pPr>
              <w:jc w:val="center"/>
              <w:rPr>
                <w:sz w:val="18"/>
                <w:szCs w:val="18"/>
              </w:rPr>
            </w:pPr>
            <w:r w:rsidRPr="007F44B6">
              <w:rPr>
                <w:sz w:val="18"/>
                <w:szCs w:val="18"/>
              </w:rPr>
              <w:t>13,15</w:t>
            </w:r>
          </w:p>
        </w:tc>
      </w:tr>
      <w:tr w:rsidR="007405D7" w:rsidRPr="00266859" w14:paraId="5EC50446" w14:textId="77777777" w:rsidTr="007211ED">
        <w:trPr>
          <w:jc w:val="center"/>
        </w:trPr>
        <w:tc>
          <w:tcPr>
            <w:tcW w:w="2806" w:type="dxa"/>
            <w:shd w:val="clear" w:color="auto" w:fill="auto"/>
          </w:tcPr>
          <w:p w14:paraId="4C5BE74C" w14:textId="77777777" w:rsidR="007405D7" w:rsidRPr="00C64962" w:rsidRDefault="007405D7" w:rsidP="007211ED">
            <w:pPr>
              <w:rPr>
                <w:sz w:val="18"/>
                <w:szCs w:val="18"/>
              </w:rPr>
            </w:pPr>
            <w:proofErr w:type="spellStart"/>
            <w:r w:rsidRPr="00C64962">
              <w:rPr>
                <w:sz w:val="18"/>
                <w:szCs w:val="18"/>
              </w:rPr>
              <w:t>Knežev</w:t>
            </w:r>
            <w:proofErr w:type="spellEnd"/>
            <w:r w:rsidRPr="00C64962">
              <w:rPr>
                <w:sz w:val="18"/>
                <w:szCs w:val="18"/>
              </w:rPr>
              <w:t xml:space="preserve"> </w:t>
            </w:r>
            <w:proofErr w:type="spellStart"/>
            <w:r w:rsidRPr="00C64962">
              <w:rPr>
                <w:sz w:val="18"/>
                <w:szCs w:val="18"/>
              </w:rPr>
              <w:t>dvor</w:t>
            </w:r>
            <w:proofErr w:type="spellEnd"/>
          </w:p>
        </w:tc>
        <w:tc>
          <w:tcPr>
            <w:tcW w:w="1101" w:type="dxa"/>
            <w:shd w:val="clear" w:color="auto" w:fill="auto"/>
          </w:tcPr>
          <w:p w14:paraId="7CC52632" w14:textId="77777777" w:rsidR="007405D7" w:rsidRPr="00C64962" w:rsidRDefault="007405D7" w:rsidP="007211ED">
            <w:pPr>
              <w:jc w:val="center"/>
              <w:rPr>
                <w:sz w:val="18"/>
                <w:szCs w:val="18"/>
              </w:rPr>
            </w:pPr>
            <w:r w:rsidRPr="00C64962">
              <w:rPr>
                <w:sz w:val="18"/>
                <w:szCs w:val="18"/>
              </w:rPr>
              <w:t>4750,0</w:t>
            </w:r>
          </w:p>
        </w:tc>
        <w:tc>
          <w:tcPr>
            <w:tcW w:w="1418" w:type="dxa"/>
            <w:shd w:val="clear" w:color="auto" w:fill="auto"/>
            <w:vAlign w:val="center"/>
          </w:tcPr>
          <w:p w14:paraId="32575955" w14:textId="77777777" w:rsidR="007405D7" w:rsidRPr="007B3C53" w:rsidRDefault="007405D7" w:rsidP="007211ED">
            <w:pPr>
              <w:jc w:val="center"/>
              <w:rPr>
                <w:sz w:val="18"/>
                <w:szCs w:val="18"/>
              </w:rPr>
            </w:pPr>
            <w:r w:rsidRPr="007B3C53">
              <w:rPr>
                <w:sz w:val="18"/>
                <w:szCs w:val="18"/>
              </w:rPr>
              <w:t>83.157,80</w:t>
            </w:r>
          </w:p>
        </w:tc>
        <w:tc>
          <w:tcPr>
            <w:tcW w:w="1393" w:type="dxa"/>
            <w:shd w:val="clear" w:color="auto" w:fill="auto"/>
            <w:vAlign w:val="center"/>
          </w:tcPr>
          <w:p w14:paraId="5C0ACD72" w14:textId="77777777" w:rsidR="007405D7" w:rsidRPr="007B3C53" w:rsidRDefault="007405D7" w:rsidP="007211ED">
            <w:pPr>
              <w:jc w:val="center"/>
              <w:rPr>
                <w:sz w:val="18"/>
                <w:szCs w:val="18"/>
              </w:rPr>
            </w:pPr>
            <w:r w:rsidRPr="007B3C53">
              <w:rPr>
                <w:sz w:val="18"/>
                <w:szCs w:val="18"/>
              </w:rPr>
              <w:t>62.278,20</w:t>
            </w:r>
          </w:p>
        </w:tc>
        <w:tc>
          <w:tcPr>
            <w:tcW w:w="1400" w:type="dxa"/>
            <w:shd w:val="clear" w:color="auto" w:fill="auto"/>
            <w:vAlign w:val="center"/>
          </w:tcPr>
          <w:p w14:paraId="257877C4" w14:textId="77777777" w:rsidR="007405D7" w:rsidRPr="007B3C53" w:rsidRDefault="007405D7" w:rsidP="007211ED">
            <w:pPr>
              <w:jc w:val="center"/>
              <w:rPr>
                <w:sz w:val="18"/>
                <w:szCs w:val="18"/>
              </w:rPr>
            </w:pPr>
            <w:r w:rsidRPr="007B3C53">
              <w:rPr>
                <w:sz w:val="18"/>
                <w:szCs w:val="18"/>
              </w:rPr>
              <w:t>81.196,00</w:t>
            </w:r>
          </w:p>
        </w:tc>
        <w:tc>
          <w:tcPr>
            <w:tcW w:w="1232" w:type="dxa"/>
            <w:shd w:val="clear" w:color="auto" w:fill="auto"/>
            <w:vAlign w:val="center"/>
          </w:tcPr>
          <w:p w14:paraId="19975C84" w14:textId="77777777" w:rsidR="007405D7" w:rsidRPr="00C64962" w:rsidRDefault="007405D7" w:rsidP="007211ED">
            <w:pPr>
              <w:jc w:val="center"/>
              <w:rPr>
                <w:sz w:val="18"/>
                <w:szCs w:val="18"/>
              </w:rPr>
            </w:pPr>
            <w:r w:rsidRPr="007F44B6">
              <w:rPr>
                <w:sz w:val="18"/>
                <w:szCs w:val="18"/>
              </w:rPr>
              <w:t>15,90</w:t>
            </w:r>
          </w:p>
        </w:tc>
      </w:tr>
      <w:tr w:rsidR="007405D7" w:rsidRPr="00266859" w14:paraId="1B152AD4" w14:textId="77777777" w:rsidTr="007211ED">
        <w:trPr>
          <w:jc w:val="center"/>
        </w:trPr>
        <w:tc>
          <w:tcPr>
            <w:tcW w:w="2806" w:type="dxa"/>
            <w:shd w:val="clear" w:color="auto" w:fill="auto"/>
          </w:tcPr>
          <w:p w14:paraId="4741E6D8" w14:textId="77777777" w:rsidR="007405D7" w:rsidRPr="00C64962" w:rsidRDefault="007405D7" w:rsidP="007211ED">
            <w:pPr>
              <w:rPr>
                <w:sz w:val="18"/>
                <w:szCs w:val="18"/>
              </w:rPr>
            </w:pPr>
            <w:proofErr w:type="spellStart"/>
            <w:r w:rsidRPr="00C64962">
              <w:rPr>
                <w:sz w:val="18"/>
                <w:szCs w:val="18"/>
              </w:rPr>
              <w:t>Knežev</w:t>
            </w:r>
            <w:proofErr w:type="spellEnd"/>
            <w:r w:rsidRPr="00C64962">
              <w:rPr>
                <w:sz w:val="18"/>
                <w:szCs w:val="18"/>
              </w:rPr>
              <w:t xml:space="preserve"> </w:t>
            </w:r>
            <w:proofErr w:type="spellStart"/>
            <w:r w:rsidRPr="00C64962">
              <w:rPr>
                <w:sz w:val="18"/>
                <w:szCs w:val="18"/>
              </w:rPr>
              <w:t>dvor</w:t>
            </w:r>
            <w:proofErr w:type="spellEnd"/>
            <w:r w:rsidRPr="00C64962">
              <w:rPr>
                <w:sz w:val="18"/>
                <w:szCs w:val="18"/>
              </w:rPr>
              <w:t xml:space="preserve"> - </w:t>
            </w:r>
            <w:proofErr w:type="spellStart"/>
            <w:r w:rsidRPr="00C64962">
              <w:rPr>
                <w:sz w:val="18"/>
                <w:szCs w:val="18"/>
              </w:rPr>
              <w:t>trafostanica</w:t>
            </w:r>
            <w:proofErr w:type="spellEnd"/>
          </w:p>
        </w:tc>
        <w:tc>
          <w:tcPr>
            <w:tcW w:w="1101" w:type="dxa"/>
            <w:shd w:val="clear" w:color="auto" w:fill="auto"/>
          </w:tcPr>
          <w:p w14:paraId="4641B825" w14:textId="77777777" w:rsidR="007405D7" w:rsidRPr="00C64962" w:rsidRDefault="007405D7" w:rsidP="007211ED">
            <w:pPr>
              <w:jc w:val="center"/>
              <w:rPr>
                <w:sz w:val="18"/>
                <w:szCs w:val="18"/>
              </w:rPr>
            </w:pPr>
            <w:r w:rsidRPr="00C64962">
              <w:rPr>
                <w:sz w:val="18"/>
                <w:szCs w:val="18"/>
              </w:rPr>
              <w:t>150,0</w:t>
            </w:r>
          </w:p>
        </w:tc>
        <w:tc>
          <w:tcPr>
            <w:tcW w:w="1418" w:type="dxa"/>
            <w:shd w:val="clear" w:color="auto" w:fill="auto"/>
            <w:vAlign w:val="center"/>
          </w:tcPr>
          <w:p w14:paraId="62424ED0" w14:textId="77777777" w:rsidR="007405D7" w:rsidRPr="007B3C53" w:rsidRDefault="007405D7" w:rsidP="007211ED">
            <w:pPr>
              <w:jc w:val="center"/>
              <w:rPr>
                <w:sz w:val="18"/>
                <w:szCs w:val="18"/>
              </w:rPr>
            </w:pPr>
            <w:r w:rsidRPr="007B3C53">
              <w:rPr>
                <w:sz w:val="18"/>
                <w:szCs w:val="18"/>
              </w:rPr>
              <w:t>140.810,00</w:t>
            </w:r>
          </w:p>
        </w:tc>
        <w:tc>
          <w:tcPr>
            <w:tcW w:w="1393" w:type="dxa"/>
            <w:shd w:val="clear" w:color="auto" w:fill="auto"/>
            <w:vAlign w:val="center"/>
          </w:tcPr>
          <w:p w14:paraId="24D66691" w14:textId="77777777" w:rsidR="007405D7" w:rsidRPr="007B3C53" w:rsidRDefault="007405D7" w:rsidP="007211ED">
            <w:pPr>
              <w:jc w:val="center"/>
              <w:rPr>
                <w:sz w:val="18"/>
                <w:szCs w:val="18"/>
              </w:rPr>
            </w:pPr>
            <w:r w:rsidRPr="007B3C53">
              <w:rPr>
                <w:sz w:val="18"/>
                <w:szCs w:val="18"/>
              </w:rPr>
              <w:t>108.999,00</w:t>
            </w:r>
          </w:p>
        </w:tc>
        <w:tc>
          <w:tcPr>
            <w:tcW w:w="1400" w:type="dxa"/>
            <w:shd w:val="clear" w:color="auto" w:fill="auto"/>
            <w:vAlign w:val="center"/>
          </w:tcPr>
          <w:p w14:paraId="50299CD2" w14:textId="77777777" w:rsidR="007405D7" w:rsidRPr="007B3C53" w:rsidRDefault="007405D7" w:rsidP="007211ED">
            <w:pPr>
              <w:jc w:val="center"/>
              <w:rPr>
                <w:sz w:val="18"/>
                <w:szCs w:val="18"/>
              </w:rPr>
            </w:pPr>
            <w:r w:rsidRPr="007B3C53">
              <w:rPr>
                <w:sz w:val="18"/>
                <w:szCs w:val="18"/>
              </w:rPr>
              <w:t>148.936,00</w:t>
            </w:r>
          </w:p>
        </w:tc>
        <w:tc>
          <w:tcPr>
            <w:tcW w:w="1232" w:type="dxa"/>
            <w:shd w:val="clear" w:color="auto" w:fill="auto"/>
            <w:vAlign w:val="center"/>
          </w:tcPr>
          <w:p w14:paraId="6771FD74" w14:textId="77777777" w:rsidR="007405D7" w:rsidRPr="00C64962" w:rsidRDefault="007405D7" w:rsidP="007211ED">
            <w:pPr>
              <w:jc w:val="center"/>
              <w:rPr>
                <w:sz w:val="18"/>
                <w:szCs w:val="18"/>
              </w:rPr>
            </w:pPr>
            <w:r w:rsidRPr="007F44B6">
              <w:rPr>
                <w:sz w:val="18"/>
                <w:szCs w:val="18"/>
              </w:rPr>
              <w:t>886,10</w:t>
            </w:r>
          </w:p>
        </w:tc>
      </w:tr>
      <w:tr w:rsidR="007405D7" w:rsidRPr="00266859" w14:paraId="285C5B00" w14:textId="77777777" w:rsidTr="007211ED">
        <w:trPr>
          <w:jc w:val="center"/>
        </w:trPr>
        <w:tc>
          <w:tcPr>
            <w:tcW w:w="2806" w:type="dxa"/>
            <w:shd w:val="clear" w:color="auto" w:fill="auto"/>
          </w:tcPr>
          <w:p w14:paraId="1618B8C5" w14:textId="77777777" w:rsidR="007405D7" w:rsidRPr="00C64962" w:rsidRDefault="007405D7" w:rsidP="007211ED">
            <w:pPr>
              <w:rPr>
                <w:sz w:val="18"/>
                <w:szCs w:val="18"/>
              </w:rPr>
            </w:pPr>
            <w:proofErr w:type="spellStart"/>
            <w:r w:rsidRPr="00C64962">
              <w:rPr>
                <w:sz w:val="18"/>
                <w:szCs w:val="18"/>
              </w:rPr>
              <w:t>Gradsko</w:t>
            </w:r>
            <w:proofErr w:type="spellEnd"/>
            <w:r w:rsidRPr="00C64962">
              <w:rPr>
                <w:sz w:val="18"/>
                <w:szCs w:val="18"/>
              </w:rPr>
              <w:t xml:space="preserve"> </w:t>
            </w:r>
            <w:proofErr w:type="spellStart"/>
            <w:r w:rsidRPr="00C64962">
              <w:rPr>
                <w:sz w:val="18"/>
                <w:szCs w:val="18"/>
              </w:rPr>
              <w:t>kazalište</w:t>
            </w:r>
            <w:proofErr w:type="spellEnd"/>
            <w:r w:rsidRPr="00C64962">
              <w:rPr>
                <w:sz w:val="18"/>
                <w:szCs w:val="18"/>
              </w:rPr>
              <w:t xml:space="preserve"> Marina </w:t>
            </w:r>
            <w:proofErr w:type="spellStart"/>
            <w:r w:rsidRPr="00C64962">
              <w:rPr>
                <w:sz w:val="18"/>
                <w:szCs w:val="18"/>
              </w:rPr>
              <w:t>Držića</w:t>
            </w:r>
            <w:proofErr w:type="spellEnd"/>
          </w:p>
        </w:tc>
        <w:tc>
          <w:tcPr>
            <w:tcW w:w="1101" w:type="dxa"/>
            <w:shd w:val="clear" w:color="auto" w:fill="auto"/>
          </w:tcPr>
          <w:p w14:paraId="4D75286B" w14:textId="77777777" w:rsidR="007405D7" w:rsidRPr="00C64962" w:rsidRDefault="007405D7" w:rsidP="007211ED">
            <w:pPr>
              <w:jc w:val="center"/>
              <w:rPr>
                <w:sz w:val="18"/>
                <w:szCs w:val="18"/>
              </w:rPr>
            </w:pPr>
            <w:r w:rsidRPr="00C64962">
              <w:rPr>
                <w:sz w:val="18"/>
                <w:szCs w:val="18"/>
              </w:rPr>
              <w:t>2038,0</w:t>
            </w:r>
          </w:p>
        </w:tc>
        <w:tc>
          <w:tcPr>
            <w:tcW w:w="1418" w:type="dxa"/>
            <w:shd w:val="clear" w:color="auto" w:fill="auto"/>
            <w:vAlign w:val="center"/>
          </w:tcPr>
          <w:p w14:paraId="229C7C52" w14:textId="77777777" w:rsidR="007405D7" w:rsidRPr="007B3C53" w:rsidRDefault="007405D7" w:rsidP="007211ED">
            <w:pPr>
              <w:jc w:val="center"/>
              <w:rPr>
                <w:sz w:val="18"/>
                <w:szCs w:val="18"/>
              </w:rPr>
            </w:pPr>
            <w:r w:rsidRPr="007B3C53">
              <w:rPr>
                <w:sz w:val="18"/>
                <w:szCs w:val="18"/>
              </w:rPr>
              <w:t>5.580,00</w:t>
            </w:r>
          </w:p>
        </w:tc>
        <w:tc>
          <w:tcPr>
            <w:tcW w:w="1393" w:type="dxa"/>
            <w:shd w:val="clear" w:color="auto" w:fill="auto"/>
            <w:vAlign w:val="center"/>
          </w:tcPr>
          <w:p w14:paraId="685A1B65" w14:textId="77777777" w:rsidR="007405D7" w:rsidRPr="007B3C53" w:rsidRDefault="007405D7" w:rsidP="007211ED">
            <w:pPr>
              <w:jc w:val="center"/>
              <w:rPr>
                <w:sz w:val="18"/>
                <w:szCs w:val="18"/>
              </w:rPr>
            </w:pPr>
            <w:r w:rsidRPr="007B3C53">
              <w:rPr>
                <w:sz w:val="18"/>
                <w:szCs w:val="18"/>
              </w:rPr>
              <w:t>46.528,00</w:t>
            </w:r>
          </w:p>
        </w:tc>
        <w:tc>
          <w:tcPr>
            <w:tcW w:w="1400" w:type="dxa"/>
            <w:shd w:val="clear" w:color="auto" w:fill="auto"/>
            <w:vAlign w:val="center"/>
          </w:tcPr>
          <w:p w14:paraId="63D9E814" w14:textId="77777777" w:rsidR="007405D7" w:rsidRPr="007B3C53" w:rsidRDefault="007405D7" w:rsidP="007211ED">
            <w:pPr>
              <w:jc w:val="center"/>
              <w:rPr>
                <w:sz w:val="18"/>
                <w:szCs w:val="18"/>
              </w:rPr>
            </w:pPr>
            <w:r w:rsidRPr="007B3C53">
              <w:rPr>
                <w:sz w:val="18"/>
                <w:szCs w:val="18"/>
              </w:rPr>
              <w:t>49.295,00</w:t>
            </w:r>
          </w:p>
        </w:tc>
        <w:tc>
          <w:tcPr>
            <w:tcW w:w="1232" w:type="dxa"/>
            <w:shd w:val="clear" w:color="auto" w:fill="auto"/>
            <w:vAlign w:val="center"/>
          </w:tcPr>
          <w:p w14:paraId="39A920CE" w14:textId="77777777" w:rsidR="007405D7" w:rsidRPr="00C64962" w:rsidRDefault="007405D7" w:rsidP="007211ED">
            <w:pPr>
              <w:jc w:val="center"/>
              <w:rPr>
                <w:sz w:val="18"/>
                <w:szCs w:val="18"/>
              </w:rPr>
            </w:pPr>
            <w:r w:rsidRPr="007F44B6">
              <w:rPr>
                <w:sz w:val="18"/>
                <w:szCs w:val="18"/>
              </w:rPr>
              <w:t>16,59</w:t>
            </w:r>
          </w:p>
        </w:tc>
      </w:tr>
      <w:tr w:rsidR="007405D7" w:rsidRPr="00266859" w14:paraId="4B46C737" w14:textId="77777777" w:rsidTr="007211ED">
        <w:trPr>
          <w:jc w:val="center"/>
        </w:trPr>
        <w:tc>
          <w:tcPr>
            <w:tcW w:w="2806" w:type="dxa"/>
            <w:shd w:val="clear" w:color="auto" w:fill="auto"/>
          </w:tcPr>
          <w:p w14:paraId="7A1BD282" w14:textId="77777777" w:rsidR="007405D7" w:rsidRPr="00C64962" w:rsidRDefault="007405D7" w:rsidP="007211ED">
            <w:pPr>
              <w:rPr>
                <w:sz w:val="18"/>
                <w:szCs w:val="18"/>
              </w:rPr>
            </w:pPr>
            <w:proofErr w:type="spellStart"/>
            <w:r w:rsidRPr="00C64962">
              <w:rPr>
                <w:sz w:val="18"/>
                <w:szCs w:val="18"/>
              </w:rPr>
              <w:t>Ljetno</w:t>
            </w:r>
            <w:proofErr w:type="spellEnd"/>
            <w:r w:rsidRPr="00C64962">
              <w:rPr>
                <w:sz w:val="18"/>
                <w:szCs w:val="18"/>
              </w:rPr>
              <w:t xml:space="preserve"> </w:t>
            </w:r>
            <w:proofErr w:type="spellStart"/>
            <w:r w:rsidRPr="00C64962">
              <w:rPr>
                <w:sz w:val="18"/>
                <w:szCs w:val="18"/>
              </w:rPr>
              <w:t>kino</w:t>
            </w:r>
            <w:proofErr w:type="spellEnd"/>
            <w:r w:rsidRPr="00C64962">
              <w:rPr>
                <w:sz w:val="18"/>
                <w:szCs w:val="18"/>
              </w:rPr>
              <w:t xml:space="preserve"> "</w:t>
            </w:r>
            <w:proofErr w:type="spellStart"/>
            <w:r w:rsidRPr="00C64962">
              <w:rPr>
                <w:sz w:val="18"/>
                <w:szCs w:val="18"/>
              </w:rPr>
              <w:t>Slavica</w:t>
            </w:r>
            <w:proofErr w:type="spellEnd"/>
            <w:r w:rsidRPr="00C64962">
              <w:rPr>
                <w:sz w:val="18"/>
                <w:szCs w:val="18"/>
              </w:rPr>
              <w:t>"</w:t>
            </w:r>
          </w:p>
        </w:tc>
        <w:tc>
          <w:tcPr>
            <w:tcW w:w="1101" w:type="dxa"/>
            <w:shd w:val="clear" w:color="auto" w:fill="auto"/>
          </w:tcPr>
          <w:p w14:paraId="1867B852" w14:textId="77777777" w:rsidR="007405D7" w:rsidRPr="00C64962" w:rsidRDefault="007405D7" w:rsidP="007211ED">
            <w:pPr>
              <w:jc w:val="center"/>
              <w:rPr>
                <w:sz w:val="18"/>
                <w:szCs w:val="18"/>
              </w:rPr>
            </w:pPr>
            <w:r w:rsidRPr="00C64962">
              <w:rPr>
                <w:sz w:val="18"/>
                <w:szCs w:val="18"/>
              </w:rPr>
              <w:t>-</w:t>
            </w:r>
          </w:p>
        </w:tc>
        <w:tc>
          <w:tcPr>
            <w:tcW w:w="1418" w:type="dxa"/>
            <w:shd w:val="clear" w:color="auto" w:fill="auto"/>
            <w:vAlign w:val="center"/>
          </w:tcPr>
          <w:p w14:paraId="5E16D543" w14:textId="77777777" w:rsidR="007405D7" w:rsidRPr="007B3C53" w:rsidRDefault="007405D7" w:rsidP="007211ED">
            <w:pPr>
              <w:jc w:val="center"/>
              <w:rPr>
                <w:sz w:val="18"/>
                <w:szCs w:val="18"/>
              </w:rPr>
            </w:pPr>
            <w:r w:rsidRPr="007B3C53">
              <w:rPr>
                <w:sz w:val="18"/>
                <w:szCs w:val="18"/>
              </w:rPr>
              <w:t>493,16</w:t>
            </w:r>
          </w:p>
        </w:tc>
        <w:tc>
          <w:tcPr>
            <w:tcW w:w="1393" w:type="dxa"/>
            <w:shd w:val="clear" w:color="auto" w:fill="auto"/>
            <w:vAlign w:val="center"/>
          </w:tcPr>
          <w:p w14:paraId="2D006360" w14:textId="77777777" w:rsidR="007405D7" w:rsidRPr="007B3C53" w:rsidRDefault="007405D7" w:rsidP="007211ED">
            <w:pPr>
              <w:jc w:val="center"/>
              <w:rPr>
                <w:sz w:val="18"/>
                <w:szCs w:val="18"/>
              </w:rPr>
            </w:pPr>
            <w:r w:rsidRPr="007B3C53">
              <w:rPr>
                <w:sz w:val="18"/>
                <w:szCs w:val="18"/>
              </w:rPr>
              <w:t>2.049,00</w:t>
            </w:r>
          </w:p>
        </w:tc>
        <w:tc>
          <w:tcPr>
            <w:tcW w:w="1400" w:type="dxa"/>
            <w:shd w:val="clear" w:color="auto" w:fill="auto"/>
            <w:vAlign w:val="center"/>
          </w:tcPr>
          <w:p w14:paraId="02F13345" w14:textId="77777777" w:rsidR="007405D7" w:rsidRPr="007B3C53" w:rsidRDefault="007405D7" w:rsidP="007211ED">
            <w:pPr>
              <w:jc w:val="center"/>
              <w:rPr>
                <w:sz w:val="18"/>
                <w:szCs w:val="18"/>
              </w:rPr>
            </w:pPr>
            <w:r w:rsidRPr="007B3C53">
              <w:rPr>
                <w:sz w:val="18"/>
                <w:szCs w:val="18"/>
              </w:rPr>
              <w:t>2.308,00</w:t>
            </w:r>
          </w:p>
        </w:tc>
        <w:tc>
          <w:tcPr>
            <w:tcW w:w="1232" w:type="dxa"/>
            <w:shd w:val="clear" w:color="auto" w:fill="auto"/>
            <w:vAlign w:val="center"/>
          </w:tcPr>
          <w:p w14:paraId="7A4885ED" w14:textId="77777777" w:rsidR="007405D7" w:rsidRPr="00C64962" w:rsidRDefault="007405D7" w:rsidP="007211ED">
            <w:pPr>
              <w:jc w:val="center"/>
              <w:rPr>
                <w:sz w:val="18"/>
                <w:szCs w:val="18"/>
              </w:rPr>
            </w:pPr>
            <w:r w:rsidRPr="007F44B6">
              <w:rPr>
                <w:sz w:val="18"/>
                <w:szCs w:val="18"/>
              </w:rPr>
              <w:t>-</w:t>
            </w:r>
          </w:p>
        </w:tc>
      </w:tr>
      <w:tr w:rsidR="007405D7" w:rsidRPr="00266859" w14:paraId="5871E199" w14:textId="77777777" w:rsidTr="007211ED">
        <w:trPr>
          <w:jc w:val="center"/>
        </w:trPr>
        <w:tc>
          <w:tcPr>
            <w:tcW w:w="2806" w:type="dxa"/>
            <w:shd w:val="clear" w:color="auto" w:fill="auto"/>
          </w:tcPr>
          <w:p w14:paraId="75556BF5" w14:textId="77777777" w:rsidR="007405D7" w:rsidRPr="00C64962" w:rsidRDefault="007405D7" w:rsidP="007211ED">
            <w:pPr>
              <w:rPr>
                <w:sz w:val="18"/>
                <w:szCs w:val="18"/>
              </w:rPr>
            </w:pPr>
            <w:proofErr w:type="spellStart"/>
            <w:r w:rsidRPr="00C64962">
              <w:rPr>
                <w:sz w:val="18"/>
                <w:szCs w:val="18"/>
              </w:rPr>
              <w:t>Muzej</w:t>
            </w:r>
            <w:proofErr w:type="spellEnd"/>
            <w:r w:rsidRPr="00C64962">
              <w:rPr>
                <w:sz w:val="18"/>
                <w:szCs w:val="18"/>
              </w:rPr>
              <w:t xml:space="preserve"> </w:t>
            </w:r>
            <w:proofErr w:type="spellStart"/>
            <w:r w:rsidRPr="00C64962">
              <w:rPr>
                <w:sz w:val="18"/>
                <w:szCs w:val="18"/>
              </w:rPr>
              <w:t>suvremene</w:t>
            </w:r>
            <w:proofErr w:type="spellEnd"/>
            <w:r w:rsidRPr="00C64962">
              <w:rPr>
                <w:sz w:val="18"/>
                <w:szCs w:val="18"/>
              </w:rPr>
              <w:t xml:space="preserve"> </w:t>
            </w:r>
            <w:proofErr w:type="spellStart"/>
            <w:r w:rsidRPr="00C64962">
              <w:rPr>
                <w:sz w:val="18"/>
                <w:szCs w:val="18"/>
              </w:rPr>
              <w:t>povijesti</w:t>
            </w:r>
            <w:proofErr w:type="spellEnd"/>
            <w:r w:rsidRPr="00C64962">
              <w:rPr>
                <w:sz w:val="18"/>
                <w:szCs w:val="18"/>
              </w:rPr>
              <w:t xml:space="preserve"> - </w:t>
            </w:r>
            <w:proofErr w:type="spellStart"/>
            <w:r w:rsidRPr="00C64962">
              <w:rPr>
                <w:sz w:val="18"/>
                <w:szCs w:val="18"/>
              </w:rPr>
              <w:t>izložbeni</w:t>
            </w:r>
            <w:proofErr w:type="spellEnd"/>
            <w:r w:rsidRPr="00C64962">
              <w:rPr>
                <w:sz w:val="18"/>
                <w:szCs w:val="18"/>
              </w:rPr>
              <w:t xml:space="preserve"> </w:t>
            </w:r>
            <w:proofErr w:type="spellStart"/>
            <w:r w:rsidRPr="00C64962">
              <w:rPr>
                <w:sz w:val="18"/>
                <w:szCs w:val="18"/>
              </w:rPr>
              <w:t>prostor</w:t>
            </w:r>
            <w:proofErr w:type="spellEnd"/>
          </w:p>
        </w:tc>
        <w:tc>
          <w:tcPr>
            <w:tcW w:w="1101" w:type="dxa"/>
            <w:shd w:val="clear" w:color="auto" w:fill="auto"/>
          </w:tcPr>
          <w:p w14:paraId="691B942E" w14:textId="77777777" w:rsidR="007405D7" w:rsidRPr="00C64962" w:rsidRDefault="007405D7" w:rsidP="007211ED">
            <w:pPr>
              <w:jc w:val="center"/>
              <w:rPr>
                <w:sz w:val="18"/>
                <w:szCs w:val="18"/>
              </w:rPr>
            </w:pPr>
            <w:r w:rsidRPr="00C64962">
              <w:rPr>
                <w:sz w:val="18"/>
                <w:szCs w:val="18"/>
              </w:rPr>
              <w:t>338,0</w:t>
            </w:r>
          </w:p>
        </w:tc>
        <w:tc>
          <w:tcPr>
            <w:tcW w:w="1418" w:type="dxa"/>
            <w:shd w:val="clear" w:color="auto" w:fill="auto"/>
            <w:vAlign w:val="center"/>
          </w:tcPr>
          <w:p w14:paraId="6210A46A" w14:textId="77777777" w:rsidR="007405D7" w:rsidRPr="007B3C53" w:rsidRDefault="007405D7" w:rsidP="007211ED">
            <w:pPr>
              <w:jc w:val="center"/>
              <w:rPr>
                <w:sz w:val="18"/>
                <w:szCs w:val="18"/>
              </w:rPr>
            </w:pPr>
            <w:r w:rsidRPr="007B3C53">
              <w:rPr>
                <w:sz w:val="18"/>
                <w:szCs w:val="18"/>
              </w:rPr>
              <w:t>14.609,00</w:t>
            </w:r>
          </w:p>
        </w:tc>
        <w:tc>
          <w:tcPr>
            <w:tcW w:w="1393" w:type="dxa"/>
            <w:shd w:val="clear" w:color="auto" w:fill="auto"/>
            <w:vAlign w:val="center"/>
          </w:tcPr>
          <w:p w14:paraId="33807271" w14:textId="77777777" w:rsidR="007405D7" w:rsidRPr="007B3C53" w:rsidRDefault="007405D7" w:rsidP="007211ED">
            <w:pPr>
              <w:jc w:val="center"/>
              <w:rPr>
                <w:sz w:val="18"/>
                <w:szCs w:val="18"/>
              </w:rPr>
            </w:pPr>
            <w:r w:rsidRPr="007B3C53">
              <w:rPr>
                <w:sz w:val="18"/>
                <w:szCs w:val="18"/>
              </w:rPr>
              <w:t>16.686,00</w:t>
            </w:r>
          </w:p>
        </w:tc>
        <w:tc>
          <w:tcPr>
            <w:tcW w:w="1400" w:type="dxa"/>
            <w:shd w:val="clear" w:color="auto" w:fill="auto"/>
            <w:vAlign w:val="center"/>
          </w:tcPr>
          <w:p w14:paraId="61B31D29" w14:textId="77777777" w:rsidR="007405D7" w:rsidRPr="007B3C53" w:rsidRDefault="007405D7" w:rsidP="007211ED">
            <w:pPr>
              <w:jc w:val="center"/>
              <w:rPr>
                <w:sz w:val="18"/>
                <w:szCs w:val="18"/>
              </w:rPr>
            </w:pPr>
            <w:r w:rsidRPr="007B3C53">
              <w:rPr>
                <w:sz w:val="18"/>
                <w:szCs w:val="18"/>
              </w:rPr>
              <w:t>19.288,00</w:t>
            </w:r>
          </w:p>
        </w:tc>
        <w:tc>
          <w:tcPr>
            <w:tcW w:w="1232" w:type="dxa"/>
            <w:shd w:val="clear" w:color="auto" w:fill="auto"/>
            <w:vAlign w:val="center"/>
          </w:tcPr>
          <w:p w14:paraId="2F728C01" w14:textId="77777777" w:rsidR="007405D7" w:rsidRPr="00C64962" w:rsidRDefault="007405D7" w:rsidP="007211ED">
            <w:pPr>
              <w:jc w:val="center"/>
              <w:rPr>
                <w:sz w:val="18"/>
                <w:szCs w:val="18"/>
              </w:rPr>
            </w:pPr>
            <w:r w:rsidRPr="007F44B6">
              <w:rPr>
                <w:sz w:val="18"/>
                <w:szCs w:val="18"/>
              </w:rPr>
              <w:t>49,88</w:t>
            </w:r>
          </w:p>
        </w:tc>
      </w:tr>
      <w:tr w:rsidR="007405D7" w:rsidRPr="00266859" w14:paraId="48A40323" w14:textId="77777777" w:rsidTr="007211ED">
        <w:trPr>
          <w:jc w:val="center"/>
        </w:trPr>
        <w:tc>
          <w:tcPr>
            <w:tcW w:w="2806" w:type="dxa"/>
            <w:shd w:val="clear" w:color="auto" w:fill="auto"/>
          </w:tcPr>
          <w:p w14:paraId="23E87F41" w14:textId="77777777" w:rsidR="007405D7" w:rsidRPr="00C64962" w:rsidRDefault="007405D7" w:rsidP="007211ED">
            <w:pPr>
              <w:rPr>
                <w:sz w:val="18"/>
                <w:szCs w:val="18"/>
              </w:rPr>
            </w:pPr>
            <w:proofErr w:type="spellStart"/>
            <w:r w:rsidRPr="00C64962">
              <w:rPr>
                <w:sz w:val="18"/>
                <w:szCs w:val="18"/>
              </w:rPr>
              <w:t>Narodna</w:t>
            </w:r>
            <w:proofErr w:type="spellEnd"/>
            <w:r w:rsidRPr="00C64962">
              <w:rPr>
                <w:sz w:val="18"/>
                <w:szCs w:val="18"/>
              </w:rPr>
              <w:t xml:space="preserve"> </w:t>
            </w:r>
            <w:proofErr w:type="spellStart"/>
            <w:r w:rsidRPr="00C64962">
              <w:rPr>
                <w:sz w:val="18"/>
                <w:szCs w:val="18"/>
              </w:rPr>
              <w:t>knjižnica</w:t>
            </w:r>
            <w:proofErr w:type="spellEnd"/>
          </w:p>
        </w:tc>
        <w:tc>
          <w:tcPr>
            <w:tcW w:w="1101" w:type="dxa"/>
            <w:shd w:val="clear" w:color="auto" w:fill="auto"/>
          </w:tcPr>
          <w:p w14:paraId="29669DD5" w14:textId="77777777" w:rsidR="007405D7" w:rsidRPr="00C64962" w:rsidRDefault="007405D7" w:rsidP="007211ED">
            <w:pPr>
              <w:jc w:val="center"/>
              <w:rPr>
                <w:sz w:val="18"/>
                <w:szCs w:val="18"/>
              </w:rPr>
            </w:pPr>
            <w:r w:rsidRPr="00C64962">
              <w:rPr>
                <w:sz w:val="18"/>
                <w:szCs w:val="18"/>
              </w:rPr>
              <w:t>732,5</w:t>
            </w:r>
          </w:p>
        </w:tc>
        <w:tc>
          <w:tcPr>
            <w:tcW w:w="1418" w:type="dxa"/>
            <w:shd w:val="clear" w:color="auto" w:fill="auto"/>
            <w:vAlign w:val="center"/>
          </w:tcPr>
          <w:p w14:paraId="60C1B737" w14:textId="77777777" w:rsidR="007405D7" w:rsidRPr="007B3C53" w:rsidRDefault="007405D7" w:rsidP="007211ED">
            <w:pPr>
              <w:jc w:val="center"/>
              <w:rPr>
                <w:sz w:val="18"/>
                <w:szCs w:val="18"/>
              </w:rPr>
            </w:pPr>
            <w:r w:rsidRPr="007B3C53">
              <w:rPr>
                <w:sz w:val="18"/>
                <w:szCs w:val="18"/>
              </w:rPr>
              <w:t>26.737,00</w:t>
            </w:r>
          </w:p>
        </w:tc>
        <w:tc>
          <w:tcPr>
            <w:tcW w:w="1393" w:type="dxa"/>
            <w:shd w:val="clear" w:color="auto" w:fill="auto"/>
            <w:vAlign w:val="center"/>
          </w:tcPr>
          <w:p w14:paraId="029E93B9" w14:textId="77777777" w:rsidR="007405D7" w:rsidRPr="007B3C53" w:rsidRDefault="007405D7" w:rsidP="007211ED">
            <w:pPr>
              <w:jc w:val="center"/>
              <w:rPr>
                <w:sz w:val="18"/>
                <w:szCs w:val="18"/>
              </w:rPr>
            </w:pPr>
            <w:r w:rsidRPr="007B3C53">
              <w:rPr>
                <w:sz w:val="18"/>
                <w:szCs w:val="18"/>
              </w:rPr>
              <w:t>21.939,00</w:t>
            </w:r>
          </w:p>
        </w:tc>
        <w:tc>
          <w:tcPr>
            <w:tcW w:w="1400" w:type="dxa"/>
            <w:shd w:val="clear" w:color="auto" w:fill="auto"/>
            <w:vAlign w:val="center"/>
          </w:tcPr>
          <w:p w14:paraId="1895D269" w14:textId="77777777" w:rsidR="007405D7" w:rsidRPr="007B3C53" w:rsidRDefault="007405D7" w:rsidP="007211ED">
            <w:pPr>
              <w:jc w:val="center"/>
              <w:rPr>
                <w:sz w:val="18"/>
                <w:szCs w:val="18"/>
              </w:rPr>
            </w:pPr>
            <w:r w:rsidRPr="007B3C53">
              <w:rPr>
                <w:sz w:val="18"/>
                <w:szCs w:val="18"/>
              </w:rPr>
              <w:t>26.512,00</w:t>
            </w:r>
          </w:p>
        </w:tc>
        <w:tc>
          <w:tcPr>
            <w:tcW w:w="1232" w:type="dxa"/>
            <w:shd w:val="clear" w:color="auto" w:fill="auto"/>
            <w:vAlign w:val="center"/>
          </w:tcPr>
          <w:p w14:paraId="46B5D472" w14:textId="77777777" w:rsidR="007405D7" w:rsidRPr="00C64962" w:rsidRDefault="007405D7" w:rsidP="007211ED">
            <w:pPr>
              <w:jc w:val="center"/>
              <w:rPr>
                <w:sz w:val="18"/>
                <w:szCs w:val="18"/>
              </w:rPr>
            </w:pPr>
            <w:r w:rsidRPr="007F44B6">
              <w:rPr>
                <w:sz w:val="18"/>
                <w:szCs w:val="18"/>
              </w:rPr>
              <w:t>34,22</w:t>
            </w:r>
          </w:p>
        </w:tc>
      </w:tr>
      <w:tr w:rsidR="007405D7" w:rsidRPr="00266859" w14:paraId="19EF7B71" w14:textId="77777777" w:rsidTr="007211ED">
        <w:trPr>
          <w:jc w:val="center"/>
        </w:trPr>
        <w:tc>
          <w:tcPr>
            <w:tcW w:w="2806" w:type="dxa"/>
            <w:shd w:val="clear" w:color="auto" w:fill="auto"/>
          </w:tcPr>
          <w:p w14:paraId="57193ADE" w14:textId="77777777" w:rsidR="007405D7" w:rsidRPr="00C64962" w:rsidRDefault="007405D7" w:rsidP="007211ED">
            <w:pPr>
              <w:rPr>
                <w:sz w:val="18"/>
                <w:szCs w:val="18"/>
              </w:rPr>
            </w:pPr>
            <w:proofErr w:type="spellStart"/>
            <w:r w:rsidRPr="00C64962">
              <w:rPr>
                <w:sz w:val="18"/>
                <w:szCs w:val="18"/>
              </w:rPr>
              <w:lastRenderedPageBreak/>
              <w:t>Narodna</w:t>
            </w:r>
            <w:proofErr w:type="spellEnd"/>
            <w:r w:rsidRPr="00C64962">
              <w:rPr>
                <w:sz w:val="18"/>
                <w:szCs w:val="18"/>
              </w:rPr>
              <w:t xml:space="preserve"> </w:t>
            </w:r>
            <w:proofErr w:type="spellStart"/>
            <w:r w:rsidRPr="00C64962">
              <w:rPr>
                <w:sz w:val="18"/>
                <w:szCs w:val="18"/>
              </w:rPr>
              <w:t>knjižnica</w:t>
            </w:r>
            <w:proofErr w:type="spellEnd"/>
            <w:r w:rsidRPr="00C64962">
              <w:rPr>
                <w:sz w:val="18"/>
                <w:szCs w:val="18"/>
              </w:rPr>
              <w:t xml:space="preserve"> - </w:t>
            </w:r>
            <w:proofErr w:type="spellStart"/>
            <w:r w:rsidRPr="00C64962">
              <w:rPr>
                <w:sz w:val="18"/>
                <w:szCs w:val="18"/>
              </w:rPr>
              <w:t>Ogranak</w:t>
            </w:r>
            <w:proofErr w:type="spellEnd"/>
            <w:r w:rsidRPr="00C64962">
              <w:rPr>
                <w:sz w:val="18"/>
                <w:szCs w:val="18"/>
              </w:rPr>
              <w:t xml:space="preserve"> </w:t>
            </w:r>
            <w:proofErr w:type="spellStart"/>
            <w:r w:rsidRPr="00C64962">
              <w:rPr>
                <w:sz w:val="18"/>
                <w:szCs w:val="18"/>
              </w:rPr>
              <w:t>Gruž</w:t>
            </w:r>
            <w:proofErr w:type="spellEnd"/>
          </w:p>
        </w:tc>
        <w:tc>
          <w:tcPr>
            <w:tcW w:w="1101" w:type="dxa"/>
            <w:shd w:val="clear" w:color="auto" w:fill="auto"/>
          </w:tcPr>
          <w:p w14:paraId="7DF438BA" w14:textId="77777777" w:rsidR="007405D7" w:rsidRPr="00C64962" w:rsidRDefault="007405D7" w:rsidP="007211ED">
            <w:pPr>
              <w:jc w:val="center"/>
              <w:rPr>
                <w:sz w:val="18"/>
                <w:szCs w:val="18"/>
              </w:rPr>
            </w:pPr>
            <w:r w:rsidRPr="00C64962">
              <w:rPr>
                <w:sz w:val="18"/>
                <w:szCs w:val="18"/>
              </w:rPr>
              <w:t>51,5</w:t>
            </w:r>
          </w:p>
        </w:tc>
        <w:tc>
          <w:tcPr>
            <w:tcW w:w="1418" w:type="dxa"/>
            <w:shd w:val="clear" w:color="auto" w:fill="auto"/>
            <w:vAlign w:val="center"/>
          </w:tcPr>
          <w:p w14:paraId="1D312EDC" w14:textId="77777777" w:rsidR="007405D7" w:rsidRPr="007B3C53" w:rsidRDefault="007405D7" w:rsidP="007211ED">
            <w:pPr>
              <w:jc w:val="center"/>
              <w:rPr>
                <w:sz w:val="18"/>
                <w:szCs w:val="18"/>
              </w:rPr>
            </w:pPr>
            <w:r w:rsidRPr="007B3C53">
              <w:rPr>
                <w:sz w:val="18"/>
                <w:szCs w:val="18"/>
              </w:rPr>
              <w:t>4.180,13</w:t>
            </w:r>
          </w:p>
        </w:tc>
        <w:tc>
          <w:tcPr>
            <w:tcW w:w="1393" w:type="dxa"/>
            <w:shd w:val="clear" w:color="auto" w:fill="auto"/>
            <w:vAlign w:val="center"/>
          </w:tcPr>
          <w:p w14:paraId="02DF67FF" w14:textId="77777777" w:rsidR="007405D7" w:rsidRPr="007B3C53" w:rsidRDefault="007405D7" w:rsidP="007211ED">
            <w:pPr>
              <w:jc w:val="center"/>
              <w:rPr>
                <w:sz w:val="18"/>
                <w:szCs w:val="18"/>
              </w:rPr>
            </w:pPr>
            <w:r w:rsidRPr="007B3C53">
              <w:rPr>
                <w:sz w:val="18"/>
                <w:szCs w:val="18"/>
              </w:rPr>
              <w:t>4.081,00</w:t>
            </w:r>
          </w:p>
        </w:tc>
        <w:tc>
          <w:tcPr>
            <w:tcW w:w="1400" w:type="dxa"/>
            <w:shd w:val="clear" w:color="auto" w:fill="auto"/>
            <w:vAlign w:val="center"/>
          </w:tcPr>
          <w:p w14:paraId="4FA54C58" w14:textId="77777777" w:rsidR="007405D7" w:rsidRPr="007B3C53" w:rsidRDefault="007405D7" w:rsidP="007211ED">
            <w:pPr>
              <w:jc w:val="center"/>
              <w:rPr>
                <w:sz w:val="18"/>
                <w:szCs w:val="18"/>
              </w:rPr>
            </w:pPr>
            <w:r w:rsidRPr="007B3C53">
              <w:rPr>
                <w:sz w:val="18"/>
                <w:szCs w:val="18"/>
              </w:rPr>
              <w:t>4.144,00</w:t>
            </w:r>
          </w:p>
        </w:tc>
        <w:tc>
          <w:tcPr>
            <w:tcW w:w="1232" w:type="dxa"/>
            <w:shd w:val="clear" w:color="auto" w:fill="auto"/>
            <w:vAlign w:val="center"/>
          </w:tcPr>
          <w:p w14:paraId="136EBA58" w14:textId="77777777" w:rsidR="007405D7" w:rsidRPr="00C64962" w:rsidRDefault="007405D7" w:rsidP="007211ED">
            <w:pPr>
              <w:jc w:val="center"/>
              <w:rPr>
                <w:sz w:val="18"/>
                <w:szCs w:val="18"/>
              </w:rPr>
            </w:pPr>
            <w:r w:rsidRPr="007F44B6">
              <w:rPr>
                <w:sz w:val="18"/>
                <w:szCs w:val="18"/>
              </w:rPr>
              <w:t>80,29</w:t>
            </w:r>
          </w:p>
        </w:tc>
      </w:tr>
      <w:tr w:rsidR="007405D7" w:rsidRPr="00266859" w14:paraId="4FB9079B" w14:textId="77777777" w:rsidTr="007211ED">
        <w:trPr>
          <w:jc w:val="center"/>
        </w:trPr>
        <w:tc>
          <w:tcPr>
            <w:tcW w:w="2806" w:type="dxa"/>
            <w:shd w:val="clear" w:color="auto" w:fill="auto"/>
          </w:tcPr>
          <w:p w14:paraId="135F5DBE" w14:textId="77777777" w:rsidR="007405D7" w:rsidRPr="00C64962" w:rsidRDefault="007405D7" w:rsidP="007211ED">
            <w:pPr>
              <w:rPr>
                <w:sz w:val="18"/>
                <w:szCs w:val="18"/>
              </w:rPr>
            </w:pPr>
            <w:proofErr w:type="spellStart"/>
            <w:r w:rsidRPr="00C64962">
              <w:rPr>
                <w:sz w:val="18"/>
                <w:szCs w:val="18"/>
              </w:rPr>
              <w:t>Narodna</w:t>
            </w:r>
            <w:proofErr w:type="spellEnd"/>
            <w:r w:rsidRPr="00C64962">
              <w:rPr>
                <w:sz w:val="18"/>
                <w:szCs w:val="18"/>
              </w:rPr>
              <w:t xml:space="preserve"> </w:t>
            </w:r>
            <w:proofErr w:type="spellStart"/>
            <w:r w:rsidRPr="00C64962">
              <w:rPr>
                <w:sz w:val="18"/>
                <w:szCs w:val="18"/>
              </w:rPr>
              <w:t>knjižnica</w:t>
            </w:r>
            <w:proofErr w:type="spellEnd"/>
            <w:r w:rsidRPr="00C64962">
              <w:rPr>
                <w:sz w:val="18"/>
                <w:szCs w:val="18"/>
              </w:rPr>
              <w:t xml:space="preserve"> - </w:t>
            </w:r>
            <w:proofErr w:type="spellStart"/>
            <w:r w:rsidRPr="00C64962">
              <w:rPr>
                <w:sz w:val="18"/>
                <w:szCs w:val="18"/>
              </w:rPr>
              <w:t>Ogranak</w:t>
            </w:r>
            <w:proofErr w:type="spellEnd"/>
            <w:r w:rsidRPr="00C64962">
              <w:rPr>
                <w:sz w:val="18"/>
                <w:szCs w:val="18"/>
              </w:rPr>
              <w:t xml:space="preserve"> </w:t>
            </w:r>
            <w:proofErr w:type="spellStart"/>
            <w:r w:rsidRPr="00C64962">
              <w:rPr>
                <w:sz w:val="18"/>
                <w:szCs w:val="18"/>
              </w:rPr>
              <w:t>Mokošica</w:t>
            </w:r>
            <w:proofErr w:type="spellEnd"/>
          </w:p>
        </w:tc>
        <w:tc>
          <w:tcPr>
            <w:tcW w:w="1101" w:type="dxa"/>
            <w:shd w:val="clear" w:color="auto" w:fill="auto"/>
          </w:tcPr>
          <w:p w14:paraId="4C9C04A2" w14:textId="77777777" w:rsidR="007405D7" w:rsidRPr="00C64962" w:rsidRDefault="007405D7" w:rsidP="007211ED">
            <w:pPr>
              <w:jc w:val="center"/>
              <w:rPr>
                <w:sz w:val="18"/>
                <w:szCs w:val="18"/>
              </w:rPr>
            </w:pPr>
            <w:r w:rsidRPr="00C64962">
              <w:rPr>
                <w:sz w:val="18"/>
                <w:szCs w:val="18"/>
              </w:rPr>
              <w:t>137,0</w:t>
            </w:r>
          </w:p>
        </w:tc>
        <w:tc>
          <w:tcPr>
            <w:tcW w:w="1418" w:type="dxa"/>
            <w:shd w:val="clear" w:color="auto" w:fill="auto"/>
            <w:vAlign w:val="center"/>
          </w:tcPr>
          <w:p w14:paraId="186AA70D" w14:textId="77777777" w:rsidR="007405D7" w:rsidRPr="007B3C53" w:rsidRDefault="007405D7" w:rsidP="007211ED">
            <w:pPr>
              <w:jc w:val="center"/>
              <w:rPr>
                <w:sz w:val="18"/>
                <w:szCs w:val="18"/>
              </w:rPr>
            </w:pPr>
            <w:r w:rsidRPr="007B3C53">
              <w:rPr>
                <w:sz w:val="18"/>
                <w:szCs w:val="18"/>
              </w:rPr>
              <w:t>6.883,00</w:t>
            </w:r>
          </w:p>
        </w:tc>
        <w:tc>
          <w:tcPr>
            <w:tcW w:w="1393" w:type="dxa"/>
            <w:shd w:val="clear" w:color="auto" w:fill="auto"/>
            <w:vAlign w:val="center"/>
          </w:tcPr>
          <w:p w14:paraId="4E975C4A" w14:textId="77777777" w:rsidR="007405D7" w:rsidRPr="007B3C53" w:rsidRDefault="007405D7" w:rsidP="007211ED">
            <w:pPr>
              <w:jc w:val="center"/>
              <w:rPr>
                <w:sz w:val="18"/>
                <w:szCs w:val="18"/>
              </w:rPr>
            </w:pPr>
            <w:r w:rsidRPr="007B3C53">
              <w:rPr>
                <w:sz w:val="18"/>
                <w:szCs w:val="18"/>
              </w:rPr>
              <w:t>4.826,00</w:t>
            </w:r>
          </w:p>
        </w:tc>
        <w:tc>
          <w:tcPr>
            <w:tcW w:w="1400" w:type="dxa"/>
            <w:shd w:val="clear" w:color="auto" w:fill="auto"/>
            <w:vAlign w:val="center"/>
          </w:tcPr>
          <w:p w14:paraId="1FBC5010" w14:textId="77777777" w:rsidR="007405D7" w:rsidRPr="007B3C53" w:rsidRDefault="007405D7" w:rsidP="007211ED">
            <w:pPr>
              <w:jc w:val="center"/>
              <w:rPr>
                <w:sz w:val="18"/>
                <w:szCs w:val="18"/>
              </w:rPr>
            </w:pPr>
            <w:r w:rsidRPr="007B3C53">
              <w:rPr>
                <w:sz w:val="18"/>
                <w:szCs w:val="18"/>
              </w:rPr>
              <w:t>5.852,00</w:t>
            </w:r>
          </w:p>
        </w:tc>
        <w:tc>
          <w:tcPr>
            <w:tcW w:w="1232" w:type="dxa"/>
            <w:shd w:val="clear" w:color="auto" w:fill="auto"/>
            <w:vAlign w:val="center"/>
          </w:tcPr>
          <w:p w14:paraId="16582CBD" w14:textId="77777777" w:rsidR="007405D7" w:rsidRPr="00C64962" w:rsidRDefault="007405D7" w:rsidP="007211ED">
            <w:pPr>
              <w:jc w:val="center"/>
              <w:rPr>
                <w:sz w:val="18"/>
                <w:szCs w:val="18"/>
              </w:rPr>
            </w:pPr>
            <w:r w:rsidRPr="007F44B6">
              <w:rPr>
                <w:sz w:val="18"/>
                <w:szCs w:val="18"/>
              </w:rPr>
              <w:t>42,73</w:t>
            </w:r>
          </w:p>
        </w:tc>
      </w:tr>
      <w:tr w:rsidR="007405D7" w:rsidRPr="00266859" w14:paraId="0FBE76AB" w14:textId="77777777" w:rsidTr="007211ED">
        <w:trPr>
          <w:jc w:val="center"/>
        </w:trPr>
        <w:tc>
          <w:tcPr>
            <w:tcW w:w="2806" w:type="dxa"/>
            <w:shd w:val="clear" w:color="auto" w:fill="auto"/>
          </w:tcPr>
          <w:p w14:paraId="0865A0F3" w14:textId="77777777" w:rsidR="007405D7" w:rsidRPr="00C64962" w:rsidRDefault="007405D7" w:rsidP="007211ED">
            <w:pPr>
              <w:rPr>
                <w:sz w:val="18"/>
                <w:szCs w:val="18"/>
              </w:rPr>
            </w:pPr>
            <w:proofErr w:type="spellStart"/>
            <w:r w:rsidRPr="00C64962">
              <w:rPr>
                <w:sz w:val="18"/>
                <w:szCs w:val="18"/>
              </w:rPr>
              <w:t>OŠ</w:t>
            </w:r>
            <w:proofErr w:type="spellEnd"/>
            <w:r w:rsidRPr="00C64962">
              <w:rPr>
                <w:sz w:val="18"/>
                <w:szCs w:val="18"/>
              </w:rPr>
              <w:t xml:space="preserve"> "</w:t>
            </w:r>
            <w:proofErr w:type="spellStart"/>
            <w:r w:rsidRPr="00C64962">
              <w:rPr>
                <w:sz w:val="18"/>
                <w:szCs w:val="18"/>
              </w:rPr>
              <w:t>Antun</w:t>
            </w:r>
            <w:proofErr w:type="spellEnd"/>
            <w:r w:rsidRPr="00C64962">
              <w:rPr>
                <w:sz w:val="18"/>
                <w:szCs w:val="18"/>
              </w:rPr>
              <w:t xml:space="preserve"> </w:t>
            </w:r>
            <w:proofErr w:type="spellStart"/>
            <w:r w:rsidRPr="00C64962">
              <w:rPr>
                <w:sz w:val="18"/>
                <w:szCs w:val="18"/>
              </w:rPr>
              <w:t>Masle</w:t>
            </w:r>
            <w:proofErr w:type="spellEnd"/>
            <w:r w:rsidRPr="00C64962">
              <w:rPr>
                <w:sz w:val="18"/>
                <w:szCs w:val="18"/>
              </w:rPr>
              <w:t>"</w:t>
            </w:r>
          </w:p>
        </w:tc>
        <w:tc>
          <w:tcPr>
            <w:tcW w:w="1101" w:type="dxa"/>
            <w:shd w:val="clear" w:color="auto" w:fill="auto"/>
          </w:tcPr>
          <w:p w14:paraId="3DDC4360" w14:textId="77777777" w:rsidR="007405D7" w:rsidRPr="00C64962" w:rsidRDefault="007405D7" w:rsidP="007211ED">
            <w:pPr>
              <w:jc w:val="center"/>
              <w:rPr>
                <w:sz w:val="18"/>
                <w:szCs w:val="18"/>
              </w:rPr>
            </w:pPr>
            <w:r w:rsidRPr="00C64962">
              <w:rPr>
                <w:sz w:val="18"/>
                <w:szCs w:val="18"/>
              </w:rPr>
              <w:t>1250,0</w:t>
            </w:r>
          </w:p>
        </w:tc>
        <w:tc>
          <w:tcPr>
            <w:tcW w:w="1418" w:type="dxa"/>
            <w:shd w:val="clear" w:color="auto" w:fill="auto"/>
            <w:vAlign w:val="center"/>
          </w:tcPr>
          <w:p w14:paraId="46117D16" w14:textId="77777777" w:rsidR="007405D7" w:rsidRPr="007B3C53" w:rsidRDefault="007405D7" w:rsidP="007211ED">
            <w:pPr>
              <w:jc w:val="center"/>
              <w:rPr>
                <w:sz w:val="18"/>
                <w:szCs w:val="18"/>
              </w:rPr>
            </w:pPr>
            <w:r w:rsidRPr="007B3C53">
              <w:rPr>
                <w:sz w:val="18"/>
                <w:szCs w:val="18"/>
              </w:rPr>
              <w:t>15.655,00</w:t>
            </w:r>
          </w:p>
        </w:tc>
        <w:tc>
          <w:tcPr>
            <w:tcW w:w="1393" w:type="dxa"/>
            <w:shd w:val="clear" w:color="auto" w:fill="auto"/>
            <w:vAlign w:val="center"/>
          </w:tcPr>
          <w:p w14:paraId="27F88C36" w14:textId="77777777" w:rsidR="007405D7" w:rsidRPr="007B3C53" w:rsidRDefault="007405D7" w:rsidP="007211ED">
            <w:pPr>
              <w:jc w:val="center"/>
              <w:rPr>
                <w:sz w:val="18"/>
                <w:szCs w:val="18"/>
              </w:rPr>
            </w:pPr>
            <w:r w:rsidRPr="007B3C53">
              <w:rPr>
                <w:sz w:val="18"/>
                <w:szCs w:val="18"/>
              </w:rPr>
              <w:t>13.465,00</w:t>
            </w:r>
          </w:p>
        </w:tc>
        <w:tc>
          <w:tcPr>
            <w:tcW w:w="1400" w:type="dxa"/>
            <w:shd w:val="clear" w:color="auto" w:fill="auto"/>
            <w:vAlign w:val="center"/>
          </w:tcPr>
          <w:p w14:paraId="0527B795" w14:textId="77777777" w:rsidR="007405D7" w:rsidRPr="007B3C53" w:rsidRDefault="007405D7" w:rsidP="007211ED">
            <w:pPr>
              <w:jc w:val="center"/>
              <w:rPr>
                <w:sz w:val="18"/>
                <w:szCs w:val="18"/>
              </w:rPr>
            </w:pPr>
            <w:r w:rsidRPr="007B3C53">
              <w:rPr>
                <w:sz w:val="18"/>
                <w:szCs w:val="18"/>
              </w:rPr>
              <w:t>15.623,00</w:t>
            </w:r>
          </w:p>
        </w:tc>
        <w:tc>
          <w:tcPr>
            <w:tcW w:w="1232" w:type="dxa"/>
            <w:shd w:val="clear" w:color="auto" w:fill="auto"/>
            <w:vAlign w:val="center"/>
          </w:tcPr>
          <w:p w14:paraId="5FBA78F0" w14:textId="77777777" w:rsidR="007405D7" w:rsidRPr="00C64962" w:rsidRDefault="007405D7" w:rsidP="007211ED">
            <w:pPr>
              <w:jc w:val="center"/>
              <w:rPr>
                <w:sz w:val="18"/>
                <w:szCs w:val="18"/>
              </w:rPr>
            </w:pPr>
            <w:r w:rsidRPr="007F44B6">
              <w:rPr>
                <w:sz w:val="18"/>
                <w:szCs w:val="18"/>
              </w:rPr>
              <w:t>11,93</w:t>
            </w:r>
          </w:p>
        </w:tc>
      </w:tr>
      <w:tr w:rsidR="007405D7" w:rsidRPr="00266859" w14:paraId="669CE3FC" w14:textId="77777777" w:rsidTr="007211ED">
        <w:trPr>
          <w:jc w:val="center"/>
        </w:trPr>
        <w:tc>
          <w:tcPr>
            <w:tcW w:w="2806" w:type="dxa"/>
            <w:shd w:val="clear" w:color="auto" w:fill="auto"/>
          </w:tcPr>
          <w:p w14:paraId="18DB2BAE" w14:textId="77777777" w:rsidR="007405D7" w:rsidRPr="00C64962" w:rsidRDefault="007405D7" w:rsidP="007211ED">
            <w:pPr>
              <w:rPr>
                <w:sz w:val="18"/>
                <w:szCs w:val="18"/>
              </w:rPr>
            </w:pPr>
            <w:proofErr w:type="spellStart"/>
            <w:r w:rsidRPr="00C64962">
              <w:rPr>
                <w:sz w:val="18"/>
                <w:szCs w:val="18"/>
              </w:rPr>
              <w:t>OŠ</w:t>
            </w:r>
            <w:proofErr w:type="spellEnd"/>
            <w:r w:rsidRPr="00C64962">
              <w:rPr>
                <w:sz w:val="18"/>
                <w:szCs w:val="18"/>
              </w:rPr>
              <w:t xml:space="preserve"> "</w:t>
            </w:r>
            <w:proofErr w:type="spellStart"/>
            <w:r w:rsidRPr="00C64962">
              <w:rPr>
                <w:sz w:val="18"/>
                <w:szCs w:val="18"/>
              </w:rPr>
              <w:t>Antun</w:t>
            </w:r>
            <w:proofErr w:type="spellEnd"/>
            <w:r w:rsidRPr="00C64962">
              <w:rPr>
                <w:sz w:val="18"/>
                <w:szCs w:val="18"/>
              </w:rPr>
              <w:t xml:space="preserve"> </w:t>
            </w:r>
            <w:proofErr w:type="spellStart"/>
            <w:r w:rsidRPr="00C64962">
              <w:rPr>
                <w:sz w:val="18"/>
                <w:szCs w:val="18"/>
              </w:rPr>
              <w:t>Masle</w:t>
            </w:r>
            <w:proofErr w:type="spellEnd"/>
            <w:r w:rsidRPr="00C64962">
              <w:rPr>
                <w:sz w:val="18"/>
                <w:szCs w:val="18"/>
              </w:rPr>
              <w:t>" -</w:t>
            </w:r>
            <w:proofErr w:type="spellStart"/>
            <w:r w:rsidRPr="00C64962">
              <w:rPr>
                <w:sz w:val="18"/>
                <w:szCs w:val="18"/>
              </w:rPr>
              <w:t>Područni</w:t>
            </w:r>
            <w:proofErr w:type="spellEnd"/>
            <w:r w:rsidRPr="00C64962">
              <w:rPr>
                <w:sz w:val="18"/>
                <w:szCs w:val="18"/>
              </w:rPr>
              <w:t xml:space="preserve"> </w:t>
            </w:r>
            <w:proofErr w:type="spellStart"/>
            <w:r w:rsidRPr="00C64962">
              <w:rPr>
                <w:sz w:val="18"/>
                <w:szCs w:val="18"/>
              </w:rPr>
              <w:t>vrtić</w:t>
            </w:r>
            <w:proofErr w:type="spellEnd"/>
            <w:r w:rsidRPr="00C64962">
              <w:rPr>
                <w:sz w:val="18"/>
                <w:szCs w:val="18"/>
              </w:rPr>
              <w:t xml:space="preserve"> </w:t>
            </w:r>
            <w:proofErr w:type="spellStart"/>
            <w:r w:rsidRPr="00C64962">
              <w:rPr>
                <w:sz w:val="18"/>
                <w:szCs w:val="18"/>
              </w:rPr>
              <w:t>Pčelica</w:t>
            </w:r>
            <w:proofErr w:type="spellEnd"/>
            <w:r w:rsidRPr="00C64962">
              <w:rPr>
                <w:sz w:val="18"/>
                <w:szCs w:val="18"/>
              </w:rPr>
              <w:t xml:space="preserve">, </w:t>
            </w:r>
            <w:proofErr w:type="spellStart"/>
            <w:r w:rsidRPr="00C64962">
              <w:rPr>
                <w:sz w:val="18"/>
                <w:szCs w:val="18"/>
              </w:rPr>
              <w:t>Gromača</w:t>
            </w:r>
            <w:proofErr w:type="spellEnd"/>
          </w:p>
        </w:tc>
        <w:tc>
          <w:tcPr>
            <w:tcW w:w="1101" w:type="dxa"/>
            <w:shd w:val="clear" w:color="auto" w:fill="auto"/>
          </w:tcPr>
          <w:p w14:paraId="2B277679" w14:textId="77777777" w:rsidR="007405D7" w:rsidRPr="00C64962" w:rsidRDefault="007405D7" w:rsidP="007211ED">
            <w:pPr>
              <w:jc w:val="center"/>
              <w:rPr>
                <w:sz w:val="18"/>
                <w:szCs w:val="18"/>
              </w:rPr>
            </w:pPr>
            <w:r w:rsidRPr="00C64962">
              <w:rPr>
                <w:sz w:val="18"/>
                <w:szCs w:val="18"/>
              </w:rPr>
              <w:t>251,7</w:t>
            </w:r>
          </w:p>
        </w:tc>
        <w:tc>
          <w:tcPr>
            <w:tcW w:w="1418" w:type="dxa"/>
            <w:shd w:val="clear" w:color="auto" w:fill="auto"/>
            <w:vAlign w:val="center"/>
          </w:tcPr>
          <w:p w14:paraId="23F8C5A4" w14:textId="77777777" w:rsidR="007405D7" w:rsidRPr="007B3C53" w:rsidRDefault="007405D7" w:rsidP="007211ED">
            <w:pPr>
              <w:jc w:val="center"/>
              <w:rPr>
                <w:sz w:val="18"/>
                <w:szCs w:val="18"/>
              </w:rPr>
            </w:pPr>
            <w:r w:rsidRPr="007B3C53">
              <w:rPr>
                <w:sz w:val="18"/>
                <w:szCs w:val="18"/>
              </w:rPr>
              <w:t>7.052,00</w:t>
            </w:r>
          </w:p>
        </w:tc>
        <w:tc>
          <w:tcPr>
            <w:tcW w:w="1393" w:type="dxa"/>
            <w:shd w:val="clear" w:color="auto" w:fill="auto"/>
            <w:vAlign w:val="center"/>
          </w:tcPr>
          <w:p w14:paraId="19C2FB93" w14:textId="77777777" w:rsidR="007405D7" w:rsidRPr="007B3C53" w:rsidRDefault="007405D7" w:rsidP="007211ED">
            <w:pPr>
              <w:jc w:val="center"/>
              <w:rPr>
                <w:sz w:val="18"/>
                <w:szCs w:val="18"/>
              </w:rPr>
            </w:pPr>
            <w:r w:rsidRPr="007B3C53">
              <w:rPr>
                <w:sz w:val="18"/>
                <w:szCs w:val="18"/>
              </w:rPr>
              <w:t>6.642,00</w:t>
            </w:r>
          </w:p>
        </w:tc>
        <w:tc>
          <w:tcPr>
            <w:tcW w:w="1400" w:type="dxa"/>
            <w:shd w:val="clear" w:color="auto" w:fill="auto"/>
            <w:vAlign w:val="center"/>
          </w:tcPr>
          <w:p w14:paraId="6839E575" w14:textId="77777777" w:rsidR="007405D7" w:rsidRPr="007B3C53" w:rsidRDefault="007405D7" w:rsidP="007211ED">
            <w:pPr>
              <w:jc w:val="center"/>
              <w:rPr>
                <w:sz w:val="18"/>
                <w:szCs w:val="18"/>
              </w:rPr>
            </w:pPr>
            <w:r w:rsidRPr="007B3C53">
              <w:rPr>
                <w:sz w:val="18"/>
                <w:szCs w:val="18"/>
              </w:rPr>
              <w:t>7.663,00</w:t>
            </w:r>
          </w:p>
        </w:tc>
        <w:tc>
          <w:tcPr>
            <w:tcW w:w="1232" w:type="dxa"/>
            <w:shd w:val="clear" w:color="auto" w:fill="auto"/>
            <w:vAlign w:val="center"/>
          </w:tcPr>
          <w:p w14:paraId="1024960B" w14:textId="77777777" w:rsidR="007405D7" w:rsidRPr="00C64962" w:rsidRDefault="007405D7" w:rsidP="007211ED">
            <w:pPr>
              <w:jc w:val="center"/>
              <w:rPr>
                <w:sz w:val="18"/>
                <w:szCs w:val="18"/>
              </w:rPr>
            </w:pPr>
            <w:r w:rsidRPr="007F44B6">
              <w:rPr>
                <w:sz w:val="18"/>
                <w:szCs w:val="18"/>
              </w:rPr>
              <w:t>28,28</w:t>
            </w:r>
          </w:p>
        </w:tc>
      </w:tr>
      <w:tr w:rsidR="007405D7" w:rsidRPr="00266859" w14:paraId="4005FF7D" w14:textId="77777777" w:rsidTr="007211ED">
        <w:trPr>
          <w:jc w:val="center"/>
        </w:trPr>
        <w:tc>
          <w:tcPr>
            <w:tcW w:w="2806" w:type="dxa"/>
            <w:shd w:val="clear" w:color="auto" w:fill="auto"/>
          </w:tcPr>
          <w:p w14:paraId="2BE31908" w14:textId="77777777" w:rsidR="007405D7" w:rsidRPr="00C64962" w:rsidRDefault="007405D7" w:rsidP="007211ED">
            <w:pPr>
              <w:rPr>
                <w:sz w:val="18"/>
                <w:szCs w:val="18"/>
              </w:rPr>
            </w:pPr>
            <w:proofErr w:type="spellStart"/>
            <w:r w:rsidRPr="00C64962">
              <w:rPr>
                <w:sz w:val="18"/>
                <w:szCs w:val="18"/>
              </w:rPr>
              <w:t>OŠ</w:t>
            </w:r>
            <w:proofErr w:type="spellEnd"/>
            <w:r w:rsidRPr="00C64962">
              <w:rPr>
                <w:sz w:val="18"/>
                <w:szCs w:val="18"/>
              </w:rPr>
              <w:t xml:space="preserve"> "</w:t>
            </w:r>
            <w:proofErr w:type="spellStart"/>
            <w:r w:rsidRPr="00C64962">
              <w:rPr>
                <w:sz w:val="18"/>
                <w:szCs w:val="18"/>
              </w:rPr>
              <w:t>Antun</w:t>
            </w:r>
            <w:proofErr w:type="spellEnd"/>
            <w:r w:rsidRPr="00C64962">
              <w:rPr>
                <w:sz w:val="18"/>
                <w:szCs w:val="18"/>
              </w:rPr>
              <w:t xml:space="preserve"> </w:t>
            </w:r>
            <w:proofErr w:type="spellStart"/>
            <w:r w:rsidRPr="00C64962">
              <w:rPr>
                <w:sz w:val="18"/>
                <w:szCs w:val="18"/>
              </w:rPr>
              <w:t>Masle</w:t>
            </w:r>
            <w:proofErr w:type="spellEnd"/>
            <w:r w:rsidRPr="00C64962">
              <w:rPr>
                <w:sz w:val="18"/>
                <w:szCs w:val="18"/>
              </w:rPr>
              <w:t xml:space="preserve">" - </w:t>
            </w:r>
            <w:proofErr w:type="spellStart"/>
            <w:r w:rsidRPr="00C64962">
              <w:rPr>
                <w:sz w:val="18"/>
                <w:szCs w:val="18"/>
              </w:rPr>
              <w:t>PŠ</w:t>
            </w:r>
            <w:proofErr w:type="spellEnd"/>
            <w:r w:rsidRPr="00C64962">
              <w:rPr>
                <w:sz w:val="18"/>
                <w:szCs w:val="18"/>
              </w:rPr>
              <w:t xml:space="preserve"> "</w:t>
            </w:r>
            <w:proofErr w:type="spellStart"/>
            <w:r w:rsidRPr="00C64962">
              <w:rPr>
                <w:sz w:val="18"/>
                <w:szCs w:val="18"/>
              </w:rPr>
              <w:t>Lopud</w:t>
            </w:r>
            <w:proofErr w:type="spellEnd"/>
            <w:r w:rsidRPr="00C64962">
              <w:rPr>
                <w:sz w:val="18"/>
                <w:szCs w:val="18"/>
              </w:rPr>
              <w:t>"</w:t>
            </w:r>
          </w:p>
        </w:tc>
        <w:tc>
          <w:tcPr>
            <w:tcW w:w="1101" w:type="dxa"/>
            <w:shd w:val="clear" w:color="auto" w:fill="auto"/>
          </w:tcPr>
          <w:p w14:paraId="4244239E" w14:textId="77777777" w:rsidR="007405D7" w:rsidRPr="00C64962" w:rsidRDefault="007405D7" w:rsidP="007211ED">
            <w:pPr>
              <w:jc w:val="center"/>
              <w:rPr>
                <w:sz w:val="18"/>
                <w:szCs w:val="18"/>
              </w:rPr>
            </w:pPr>
            <w:r w:rsidRPr="00C64962">
              <w:rPr>
                <w:sz w:val="18"/>
                <w:szCs w:val="18"/>
              </w:rPr>
              <w:t>130,0</w:t>
            </w:r>
          </w:p>
        </w:tc>
        <w:tc>
          <w:tcPr>
            <w:tcW w:w="1418" w:type="dxa"/>
            <w:shd w:val="clear" w:color="auto" w:fill="auto"/>
            <w:vAlign w:val="center"/>
          </w:tcPr>
          <w:p w14:paraId="4B174AD3" w14:textId="77777777" w:rsidR="007405D7" w:rsidRPr="007B3C53" w:rsidRDefault="007405D7" w:rsidP="007211ED">
            <w:pPr>
              <w:jc w:val="center"/>
              <w:rPr>
                <w:sz w:val="18"/>
                <w:szCs w:val="18"/>
              </w:rPr>
            </w:pPr>
            <w:r w:rsidRPr="007B3C53">
              <w:rPr>
                <w:sz w:val="18"/>
                <w:szCs w:val="18"/>
              </w:rPr>
              <w:t>8.907,48</w:t>
            </w:r>
          </w:p>
        </w:tc>
        <w:tc>
          <w:tcPr>
            <w:tcW w:w="1393" w:type="dxa"/>
            <w:shd w:val="clear" w:color="auto" w:fill="auto"/>
            <w:vAlign w:val="center"/>
          </w:tcPr>
          <w:p w14:paraId="579E661B" w14:textId="77777777" w:rsidR="007405D7" w:rsidRPr="007B3C53" w:rsidRDefault="007405D7" w:rsidP="007211ED">
            <w:pPr>
              <w:jc w:val="center"/>
              <w:rPr>
                <w:sz w:val="18"/>
                <w:szCs w:val="18"/>
              </w:rPr>
            </w:pPr>
            <w:r w:rsidRPr="007B3C53">
              <w:rPr>
                <w:sz w:val="18"/>
                <w:szCs w:val="18"/>
              </w:rPr>
              <w:t>5.849,93</w:t>
            </w:r>
          </w:p>
        </w:tc>
        <w:tc>
          <w:tcPr>
            <w:tcW w:w="1400" w:type="dxa"/>
            <w:shd w:val="clear" w:color="auto" w:fill="auto"/>
            <w:vAlign w:val="center"/>
          </w:tcPr>
          <w:p w14:paraId="72BFF166" w14:textId="77777777" w:rsidR="007405D7" w:rsidRPr="007B3C53" w:rsidRDefault="007405D7" w:rsidP="007211ED">
            <w:pPr>
              <w:jc w:val="center"/>
              <w:rPr>
                <w:sz w:val="18"/>
                <w:szCs w:val="18"/>
              </w:rPr>
            </w:pPr>
            <w:r w:rsidRPr="007B3C53">
              <w:rPr>
                <w:sz w:val="18"/>
                <w:szCs w:val="18"/>
              </w:rPr>
              <w:t>7.894,55</w:t>
            </w:r>
          </w:p>
        </w:tc>
        <w:tc>
          <w:tcPr>
            <w:tcW w:w="1232" w:type="dxa"/>
            <w:shd w:val="clear" w:color="auto" w:fill="auto"/>
            <w:vAlign w:val="center"/>
          </w:tcPr>
          <w:p w14:paraId="489CBCDB" w14:textId="77777777" w:rsidR="007405D7" w:rsidRPr="00C64962" w:rsidRDefault="007405D7" w:rsidP="007211ED">
            <w:pPr>
              <w:jc w:val="center"/>
              <w:rPr>
                <w:sz w:val="18"/>
                <w:szCs w:val="18"/>
              </w:rPr>
            </w:pPr>
            <w:r w:rsidRPr="007F44B6">
              <w:rPr>
                <w:sz w:val="18"/>
                <w:szCs w:val="18"/>
              </w:rPr>
              <w:t>58,08</w:t>
            </w:r>
          </w:p>
        </w:tc>
      </w:tr>
      <w:tr w:rsidR="007405D7" w:rsidRPr="00266859" w14:paraId="2562E678" w14:textId="77777777" w:rsidTr="007211ED">
        <w:trPr>
          <w:jc w:val="center"/>
        </w:trPr>
        <w:tc>
          <w:tcPr>
            <w:tcW w:w="2806" w:type="dxa"/>
            <w:shd w:val="clear" w:color="auto" w:fill="auto"/>
          </w:tcPr>
          <w:p w14:paraId="412747C2" w14:textId="77777777" w:rsidR="007405D7" w:rsidRPr="00C64962" w:rsidRDefault="007405D7" w:rsidP="007211ED">
            <w:pPr>
              <w:rPr>
                <w:sz w:val="18"/>
                <w:szCs w:val="18"/>
              </w:rPr>
            </w:pPr>
            <w:proofErr w:type="spellStart"/>
            <w:r w:rsidRPr="00C64962">
              <w:rPr>
                <w:sz w:val="18"/>
                <w:szCs w:val="18"/>
              </w:rPr>
              <w:t>OŠ</w:t>
            </w:r>
            <w:proofErr w:type="spellEnd"/>
            <w:r w:rsidRPr="00C64962">
              <w:rPr>
                <w:sz w:val="18"/>
                <w:szCs w:val="18"/>
              </w:rPr>
              <w:t xml:space="preserve"> "</w:t>
            </w:r>
            <w:proofErr w:type="spellStart"/>
            <w:r w:rsidRPr="00C64962">
              <w:rPr>
                <w:sz w:val="18"/>
                <w:szCs w:val="18"/>
              </w:rPr>
              <w:t>Antun</w:t>
            </w:r>
            <w:proofErr w:type="spellEnd"/>
            <w:r w:rsidRPr="00C64962">
              <w:rPr>
                <w:sz w:val="18"/>
                <w:szCs w:val="18"/>
              </w:rPr>
              <w:t xml:space="preserve"> </w:t>
            </w:r>
            <w:proofErr w:type="spellStart"/>
            <w:r w:rsidRPr="00C64962">
              <w:rPr>
                <w:sz w:val="18"/>
                <w:szCs w:val="18"/>
              </w:rPr>
              <w:t>Masle</w:t>
            </w:r>
            <w:proofErr w:type="spellEnd"/>
            <w:r w:rsidRPr="00C64962">
              <w:rPr>
                <w:sz w:val="18"/>
                <w:szCs w:val="18"/>
              </w:rPr>
              <w:t xml:space="preserve">" - </w:t>
            </w:r>
            <w:proofErr w:type="spellStart"/>
            <w:r w:rsidRPr="00C64962">
              <w:rPr>
                <w:sz w:val="18"/>
                <w:szCs w:val="18"/>
              </w:rPr>
              <w:t>Područni</w:t>
            </w:r>
            <w:proofErr w:type="spellEnd"/>
            <w:r w:rsidRPr="00C64962">
              <w:rPr>
                <w:sz w:val="18"/>
                <w:szCs w:val="18"/>
              </w:rPr>
              <w:t xml:space="preserve"> </w:t>
            </w:r>
            <w:proofErr w:type="spellStart"/>
            <w:r w:rsidRPr="00C64962">
              <w:rPr>
                <w:sz w:val="18"/>
                <w:szCs w:val="18"/>
              </w:rPr>
              <w:t>vrtić</w:t>
            </w:r>
            <w:proofErr w:type="spellEnd"/>
            <w:r w:rsidRPr="00C64962">
              <w:rPr>
                <w:sz w:val="18"/>
                <w:szCs w:val="18"/>
              </w:rPr>
              <w:t xml:space="preserve"> </w:t>
            </w:r>
            <w:proofErr w:type="spellStart"/>
            <w:r w:rsidRPr="00C64962">
              <w:rPr>
                <w:sz w:val="18"/>
                <w:szCs w:val="18"/>
              </w:rPr>
              <w:t>Pčelica</w:t>
            </w:r>
            <w:proofErr w:type="spellEnd"/>
            <w:r w:rsidRPr="00C64962">
              <w:rPr>
                <w:sz w:val="18"/>
                <w:szCs w:val="18"/>
              </w:rPr>
              <w:t xml:space="preserve">, </w:t>
            </w:r>
            <w:proofErr w:type="spellStart"/>
            <w:r w:rsidRPr="00C64962">
              <w:rPr>
                <w:sz w:val="18"/>
                <w:szCs w:val="18"/>
              </w:rPr>
              <w:t>Trsteno</w:t>
            </w:r>
            <w:proofErr w:type="spellEnd"/>
          </w:p>
        </w:tc>
        <w:tc>
          <w:tcPr>
            <w:tcW w:w="1101" w:type="dxa"/>
            <w:shd w:val="clear" w:color="auto" w:fill="auto"/>
          </w:tcPr>
          <w:p w14:paraId="1AF8C627" w14:textId="77777777" w:rsidR="007405D7" w:rsidRPr="00C64962" w:rsidRDefault="007405D7" w:rsidP="007211ED">
            <w:pPr>
              <w:jc w:val="center"/>
              <w:rPr>
                <w:sz w:val="18"/>
                <w:szCs w:val="18"/>
              </w:rPr>
            </w:pPr>
            <w:r w:rsidRPr="00C64962">
              <w:rPr>
                <w:sz w:val="18"/>
                <w:szCs w:val="18"/>
              </w:rPr>
              <w:t>96,0</w:t>
            </w:r>
          </w:p>
        </w:tc>
        <w:tc>
          <w:tcPr>
            <w:tcW w:w="1418" w:type="dxa"/>
            <w:shd w:val="clear" w:color="auto" w:fill="auto"/>
            <w:vAlign w:val="center"/>
          </w:tcPr>
          <w:p w14:paraId="54D6967D" w14:textId="77777777" w:rsidR="007405D7" w:rsidRPr="007B3C53" w:rsidRDefault="007405D7" w:rsidP="007211ED">
            <w:pPr>
              <w:jc w:val="center"/>
              <w:rPr>
                <w:sz w:val="18"/>
                <w:szCs w:val="18"/>
              </w:rPr>
            </w:pPr>
            <w:r w:rsidRPr="007B3C53">
              <w:rPr>
                <w:sz w:val="18"/>
                <w:szCs w:val="18"/>
              </w:rPr>
              <w:t>11.349,00</w:t>
            </w:r>
          </w:p>
        </w:tc>
        <w:tc>
          <w:tcPr>
            <w:tcW w:w="1393" w:type="dxa"/>
            <w:shd w:val="clear" w:color="auto" w:fill="auto"/>
            <w:vAlign w:val="center"/>
          </w:tcPr>
          <w:p w14:paraId="47582ED3" w14:textId="77777777" w:rsidR="007405D7" w:rsidRPr="007B3C53" w:rsidRDefault="007405D7" w:rsidP="007211ED">
            <w:pPr>
              <w:jc w:val="center"/>
              <w:rPr>
                <w:sz w:val="18"/>
                <w:szCs w:val="18"/>
              </w:rPr>
            </w:pPr>
            <w:r w:rsidRPr="007B3C53">
              <w:rPr>
                <w:sz w:val="18"/>
                <w:szCs w:val="18"/>
              </w:rPr>
              <w:t>8.266,00</w:t>
            </w:r>
          </w:p>
        </w:tc>
        <w:tc>
          <w:tcPr>
            <w:tcW w:w="1400" w:type="dxa"/>
            <w:shd w:val="clear" w:color="auto" w:fill="auto"/>
            <w:vAlign w:val="center"/>
          </w:tcPr>
          <w:p w14:paraId="1D092055" w14:textId="77777777" w:rsidR="007405D7" w:rsidRPr="007B3C53" w:rsidRDefault="007405D7" w:rsidP="007211ED">
            <w:pPr>
              <w:jc w:val="center"/>
              <w:rPr>
                <w:sz w:val="18"/>
                <w:szCs w:val="18"/>
              </w:rPr>
            </w:pPr>
            <w:r w:rsidRPr="007B3C53">
              <w:rPr>
                <w:sz w:val="18"/>
                <w:szCs w:val="18"/>
              </w:rPr>
              <w:t>11.724,00</w:t>
            </w:r>
          </w:p>
        </w:tc>
        <w:tc>
          <w:tcPr>
            <w:tcW w:w="1232" w:type="dxa"/>
            <w:shd w:val="clear" w:color="auto" w:fill="auto"/>
            <w:vAlign w:val="center"/>
          </w:tcPr>
          <w:p w14:paraId="022A21E4" w14:textId="77777777" w:rsidR="007405D7" w:rsidRPr="00C64962" w:rsidRDefault="007405D7" w:rsidP="007211ED">
            <w:pPr>
              <w:jc w:val="center"/>
              <w:rPr>
                <w:sz w:val="18"/>
                <w:szCs w:val="18"/>
              </w:rPr>
            </w:pPr>
            <w:r w:rsidRPr="007F44B6">
              <w:rPr>
                <w:sz w:val="18"/>
                <w:szCs w:val="18"/>
              </w:rPr>
              <w:t>108,82</w:t>
            </w:r>
          </w:p>
        </w:tc>
      </w:tr>
      <w:tr w:rsidR="007405D7" w:rsidRPr="00266859" w14:paraId="33B22CE8" w14:textId="77777777" w:rsidTr="007211ED">
        <w:trPr>
          <w:jc w:val="center"/>
        </w:trPr>
        <w:tc>
          <w:tcPr>
            <w:tcW w:w="2806" w:type="dxa"/>
            <w:shd w:val="clear" w:color="auto" w:fill="auto"/>
          </w:tcPr>
          <w:p w14:paraId="5E305DBD" w14:textId="77777777" w:rsidR="007405D7" w:rsidRPr="00C64962" w:rsidRDefault="007405D7" w:rsidP="007211ED">
            <w:pPr>
              <w:rPr>
                <w:sz w:val="18"/>
                <w:szCs w:val="18"/>
              </w:rPr>
            </w:pPr>
            <w:proofErr w:type="spellStart"/>
            <w:r w:rsidRPr="00C64962">
              <w:rPr>
                <w:sz w:val="18"/>
                <w:szCs w:val="18"/>
              </w:rPr>
              <w:t>OŠ</w:t>
            </w:r>
            <w:proofErr w:type="spellEnd"/>
            <w:r w:rsidRPr="00C64962">
              <w:rPr>
                <w:sz w:val="18"/>
                <w:szCs w:val="18"/>
              </w:rPr>
              <w:t xml:space="preserve"> "</w:t>
            </w:r>
            <w:proofErr w:type="spellStart"/>
            <w:r w:rsidRPr="00C64962">
              <w:rPr>
                <w:sz w:val="18"/>
                <w:szCs w:val="18"/>
              </w:rPr>
              <w:t>Antun</w:t>
            </w:r>
            <w:proofErr w:type="spellEnd"/>
            <w:r w:rsidRPr="00C64962">
              <w:rPr>
                <w:sz w:val="18"/>
                <w:szCs w:val="18"/>
              </w:rPr>
              <w:t xml:space="preserve"> </w:t>
            </w:r>
            <w:proofErr w:type="spellStart"/>
            <w:r w:rsidRPr="00C64962">
              <w:rPr>
                <w:sz w:val="18"/>
                <w:szCs w:val="18"/>
              </w:rPr>
              <w:t>Masle</w:t>
            </w:r>
            <w:proofErr w:type="spellEnd"/>
            <w:r w:rsidRPr="00C64962">
              <w:rPr>
                <w:sz w:val="18"/>
                <w:szCs w:val="18"/>
              </w:rPr>
              <w:t xml:space="preserve">" - </w:t>
            </w:r>
            <w:proofErr w:type="spellStart"/>
            <w:r w:rsidRPr="00C64962">
              <w:rPr>
                <w:sz w:val="18"/>
                <w:szCs w:val="18"/>
              </w:rPr>
              <w:t>PŠ</w:t>
            </w:r>
            <w:proofErr w:type="spellEnd"/>
            <w:r w:rsidRPr="00C64962">
              <w:rPr>
                <w:sz w:val="18"/>
                <w:szCs w:val="18"/>
              </w:rPr>
              <w:t xml:space="preserve"> "</w:t>
            </w:r>
            <w:proofErr w:type="spellStart"/>
            <w:r w:rsidRPr="00C64962">
              <w:rPr>
                <w:sz w:val="18"/>
                <w:szCs w:val="18"/>
              </w:rPr>
              <w:t>Zaton</w:t>
            </w:r>
            <w:proofErr w:type="spellEnd"/>
            <w:r w:rsidRPr="00C64962">
              <w:rPr>
                <w:sz w:val="18"/>
                <w:szCs w:val="18"/>
              </w:rPr>
              <w:t>"</w:t>
            </w:r>
          </w:p>
        </w:tc>
        <w:tc>
          <w:tcPr>
            <w:tcW w:w="1101" w:type="dxa"/>
            <w:shd w:val="clear" w:color="auto" w:fill="auto"/>
          </w:tcPr>
          <w:p w14:paraId="00890BD5" w14:textId="77777777" w:rsidR="007405D7" w:rsidRPr="00C64962" w:rsidRDefault="007405D7" w:rsidP="007211ED">
            <w:pPr>
              <w:jc w:val="center"/>
              <w:rPr>
                <w:sz w:val="18"/>
                <w:szCs w:val="18"/>
              </w:rPr>
            </w:pPr>
            <w:r w:rsidRPr="00C64962">
              <w:rPr>
                <w:sz w:val="18"/>
                <w:szCs w:val="18"/>
              </w:rPr>
              <w:t>150,0</w:t>
            </w:r>
          </w:p>
        </w:tc>
        <w:tc>
          <w:tcPr>
            <w:tcW w:w="1418" w:type="dxa"/>
            <w:shd w:val="clear" w:color="auto" w:fill="auto"/>
            <w:vAlign w:val="center"/>
          </w:tcPr>
          <w:p w14:paraId="24979AA2" w14:textId="77777777" w:rsidR="007405D7" w:rsidRPr="007B3C53" w:rsidRDefault="007405D7" w:rsidP="007211ED">
            <w:pPr>
              <w:jc w:val="center"/>
              <w:rPr>
                <w:sz w:val="18"/>
                <w:szCs w:val="18"/>
              </w:rPr>
            </w:pPr>
            <w:r w:rsidRPr="007B3C53">
              <w:rPr>
                <w:sz w:val="18"/>
                <w:szCs w:val="18"/>
              </w:rPr>
              <w:t>3.080,00</w:t>
            </w:r>
          </w:p>
        </w:tc>
        <w:tc>
          <w:tcPr>
            <w:tcW w:w="1393" w:type="dxa"/>
            <w:shd w:val="clear" w:color="auto" w:fill="auto"/>
            <w:vAlign w:val="center"/>
          </w:tcPr>
          <w:p w14:paraId="671411CA" w14:textId="77777777" w:rsidR="007405D7" w:rsidRPr="007B3C53" w:rsidRDefault="007405D7" w:rsidP="007211ED">
            <w:pPr>
              <w:jc w:val="center"/>
              <w:rPr>
                <w:sz w:val="18"/>
                <w:szCs w:val="18"/>
              </w:rPr>
            </w:pPr>
            <w:r w:rsidRPr="007B3C53">
              <w:rPr>
                <w:sz w:val="18"/>
                <w:szCs w:val="18"/>
              </w:rPr>
              <w:t>2.733,00</w:t>
            </w:r>
          </w:p>
        </w:tc>
        <w:tc>
          <w:tcPr>
            <w:tcW w:w="1400" w:type="dxa"/>
            <w:shd w:val="clear" w:color="auto" w:fill="auto"/>
            <w:vAlign w:val="center"/>
          </w:tcPr>
          <w:p w14:paraId="07FB6F08" w14:textId="77777777" w:rsidR="007405D7" w:rsidRPr="007B3C53" w:rsidRDefault="007405D7" w:rsidP="007211ED">
            <w:pPr>
              <w:jc w:val="center"/>
              <w:rPr>
                <w:sz w:val="18"/>
                <w:szCs w:val="18"/>
              </w:rPr>
            </w:pPr>
            <w:r w:rsidRPr="007B3C53">
              <w:rPr>
                <w:sz w:val="18"/>
                <w:szCs w:val="18"/>
              </w:rPr>
              <w:t>2.812,00</w:t>
            </w:r>
          </w:p>
        </w:tc>
        <w:tc>
          <w:tcPr>
            <w:tcW w:w="1232" w:type="dxa"/>
            <w:shd w:val="clear" w:color="auto" w:fill="auto"/>
            <w:vAlign w:val="center"/>
          </w:tcPr>
          <w:p w14:paraId="53DF2C45" w14:textId="77777777" w:rsidR="007405D7" w:rsidRPr="00C64962" w:rsidRDefault="007405D7" w:rsidP="007211ED">
            <w:pPr>
              <w:jc w:val="center"/>
              <w:rPr>
                <w:sz w:val="18"/>
                <w:szCs w:val="18"/>
              </w:rPr>
            </w:pPr>
            <w:r w:rsidRPr="007F44B6">
              <w:rPr>
                <w:sz w:val="18"/>
                <w:szCs w:val="18"/>
              </w:rPr>
              <w:t>19,17</w:t>
            </w:r>
          </w:p>
        </w:tc>
      </w:tr>
      <w:tr w:rsidR="007405D7" w:rsidRPr="00266859" w14:paraId="740B917D" w14:textId="77777777" w:rsidTr="007211ED">
        <w:trPr>
          <w:jc w:val="center"/>
        </w:trPr>
        <w:tc>
          <w:tcPr>
            <w:tcW w:w="2806" w:type="dxa"/>
            <w:shd w:val="clear" w:color="auto" w:fill="auto"/>
          </w:tcPr>
          <w:p w14:paraId="557191F4" w14:textId="77777777" w:rsidR="007405D7" w:rsidRPr="00C64962" w:rsidRDefault="007405D7" w:rsidP="007211ED">
            <w:pPr>
              <w:rPr>
                <w:sz w:val="18"/>
                <w:szCs w:val="18"/>
              </w:rPr>
            </w:pPr>
            <w:proofErr w:type="spellStart"/>
            <w:r w:rsidRPr="00C64962">
              <w:rPr>
                <w:sz w:val="18"/>
                <w:szCs w:val="18"/>
              </w:rPr>
              <w:t>OŠ</w:t>
            </w:r>
            <w:proofErr w:type="spellEnd"/>
            <w:r w:rsidRPr="00C64962">
              <w:rPr>
                <w:sz w:val="18"/>
                <w:szCs w:val="18"/>
              </w:rPr>
              <w:t xml:space="preserve"> "Ivan </w:t>
            </w:r>
            <w:proofErr w:type="spellStart"/>
            <w:r w:rsidRPr="00C64962">
              <w:rPr>
                <w:sz w:val="18"/>
                <w:szCs w:val="18"/>
              </w:rPr>
              <w:t>Gundulić</w:t>
            </w:r>
            <w:proofErr w:type="spellEnd"/>
            <w:r w:rsidRPr="00C64962">
              <w:rPr>
                <w:sz w:val="18"/>
                <w:szCs w:val="18"/>
              </w:rPr>
              <w:t>"</w:t>
            </w:r>
          </w:p>
        </w:tc>
        <w:tc>
          <w:tcPr>
            <w:tcW w:w="1101" w:type="dxa"/>
            <w:shd w:val="clear" w:color="auto" w:fill="auto"/>
          </w:tcPr>
          <w:p w14:paraId="00F91709" w14:textId="77777777" w:rsidR="007405D7" w:rsidRPr="00C64962" w:rsidRDefault="007405D7" w:rsidP="007211ED">
            <w:pPr>
              <w:jc w:val="center"/>
              <w:rPr>
                <w:sz w:val="18"/>
                <w:szCs w:val="18"/>
              </w:rPr>
            </w:pPr>
            <w:r w:rsidRPr="00C64962">
              <w:rPr>
                <w:sz w:val="18"/>
                <w:szCs w:val="18"/>
              </w:rPr>
              <w:t>4399,3</w:t>
            </w:r>
          </w:p>
        </w:tc>
        <w:tc>
          <w:tcPr>
            <w:tcW w:w="1418" w:type="dxa"/>
            <w:shd w:val="clear" w:color="auto" w:fill="auto"/>
            <w:vAlign w:val="center"/>
          </w:tcPr>
          <w:p w14:paraId="6EF55C21" w14:textId="77777777" w:rsidR="007405D7" w:rsidRPr="007B3C53" w:rsidRDefault="007405D7" w:rsidP="007211ED">
            <w:pPr>
              <w:jc w:val="center"/>
              <w:rPr>
                <w:sz w:val="18"/>
                <w:szCs w:val="18"/>
              </w:rPr>
            </w:pPr>
            <w:r w:rsidRPr="007B3C53">
              <w:rPr>
                <w:sz w:val="18"/>
                <w:szCs w:val="18"/>
              </w:rPr>
              <w:t>113.340,00</w:t>
            </w:r>
          </w:p>
        </w:tc>
        <w:tc>
          <w:tcPr>
            <w:tcW w:w="1393" w:type="dxa"/>
            <w:shd w:val="clear" w:color="auto" w:fill="auto"/>
            <w:vAlign w:val="center"/>
          </w:tcPr>
          <w:p w14:paraId="55DC501B" w14:textId="77777777" w:rsidR="007405D7" w:rsidRPr="007B3C53" w:rsidRDefault="007405D7" w:rsidP="007211ED">
            <w:pPr>
              <w:jc w:val="center"/>
              <w:rPr>
                <w:sz w:val="18"/>
                <w:szCs w:val="18"/>
              </w:rPr>
            </w:pPr>
            <w:r w:rsidRPr="007B3C53">
              <w:rPr>
                <w:sz w:val="18"/>
                <w:szCs w:val="18"/>
              </w:rPr>
              <w:t>84.887,00</w:t>
            </w:r>
          </w:p>
        </w:tc>
        <w:tc>
          <w:tcPr>
            <w:tcW w:w="1400" w:type="dxa"/>
            <w:shd w:val="clear" w:color="auto" w:fill="auto"/>
            <w:vAlign w:val="center"/>
          </w:tcPr>
          <w:p w14:paraId="7FF9F365" w14:textId="77777777" w:rsidR="007405D7" w:rsidRPr="007B3C53" w:rsidRDefault="007405D7" w:rsidP="007211ED">
            <w:pPr>
              <w:jc w:val="center"/>
              <w:rPr>
                <w:sz w:val="18"/>
                <w:szCs w:val="18"/>
              </w:rPr>
            </w:pPr>
            <w:r w:rsidRPr="007B3C53">
              <w:rPr>
                <w:sz w:val="18"/>
                <w:szCs w:val="18"/>
              </w:rPr>
              <w:t>86.708,00</w:t>
            </w:r>
          </w:p>
        </w:tc>
        <w:tc>
          <w:tcPr>
            <w:tcW w:w="1232" w:type="dxa"/>
            <w:shd w:val="clear" w:color="auto" w:fill="auto"/>
            <w:vAlign w:val="center"/>
          </w:tcPr>
          <w:p w14:paraId="32FB76DC" w14:textId="77777777" w:rsidR="007405D7" w:rsidRPr="00C64962" w:rsidRDefault="007405D7" w:rsidP="007211ED">
            <w:pPr>
              <w:jc w:val="center"/>
              <w:rPr>
                <w:sz w:val="18"/>
                <w:szCs w:val="18"/>
              </w:rPr>
            </w:pPr>
            <w:r w:rsidRPr="007F44B6">
              <w:rPr>
                <w:sz w:val="18"/>
                <w:szCs w:val="18"/>
              </w:rPr>
              <w:t>21,59</w:t>
            </w:r>
          </w:p>
        </w:tc>
      </w:tr>
      <w:tr w:rsidR="007405D7" w:rsidRPr="00266859" w14:paraId="3C9F8DDA" w14:textId="77777777" w:rsidTr="007211ED">
        <w:trPr>
          <w:jc w:val="center"/>
        </w:trPr>
        <w:tc>
          <w:tcPr>
            <w:tcW w:w="2806" w:type="dxa"/>
            <w:shd w:val="clear" w:color="auto" w:fill="auto"/>
          </w:tcPr>
          <w:p w14:paraId="7AD951C2" w14:textId="77777777" w:rsidR="007405D7" w:rsidRPr="00C64962" w:rsidRDefault="007405D7" w:rsidP="007211ED">
            <w:pPr>
              <w:rPr>
                <w:sz w:val="18"/>
                <w:szCs w:val="18"/>
              </w:rPr>
            </w:pPr>
            <w:proofErr w:type="spellStart"/>
            <w:r w:rsidRPr="00C64962">
              <w:rPr>
                <w:sz w:val="18"/>
                <w:szCs w:val="18"/>
              </w:rPr>
              <w:t>OŠ</w:t>
            </w:r>
            <w:proofErr w:type="spellEnd"/>
            <w:r w:rsidRPr="00C64962">
              <w:rPr>
                <w:sz w:val="18"/>
                <w:szCs w:val="18"/>
              </w:rPr>
              <w:t xml:space="preserve"> "Ivan </w:t>
            </w:r>
            <w:proofErr w:type="spellStart"/>
            <w:r w:rsidRPr="00C64962">
              <w:rPr>
                <w:sz w:val="18"/>
                <w:szCs w:val="18"/>
              </w:rPr>
              <w:t>Gundulić</w:t>
            </w:r>
            <w:proofErr w:type="spellEnd"/>
            <w:r w:rsidRPr="00C64962">
              <w:rPr>
                <w:sz w:val="18"/>
                <w:szCs w:val="18"/>
              </w:rPr>
              <w:t xml:space="preserve">" - </w:t>
            </w:r>
            <w:proofErr w:type="spellStart"/>
            <w:r w:rsidRPr="00C64962">
              <w:rPr>
                <w:sz w:val="18"/>
                <w:szCs w:val="18"/>
              </w:rPr>
              <w:t>PŠ</w:t>
            </w:r>
            <w:proofErr w:type="spellEnd"/>
            <w:r w:rsidRPr="00C64962">
              <w:rPr>
                <w:sz w:val="18"/>
                <w:szCs w:val="18"/>
              </w:rPr>
              <w:t xml:space="preserve"> "</w:t>
            </w:r>
            <w:proofErr w:type="spellStart"/>
            <w:r w:rsidRPr="00C64962">
              <w:rPr>
                <w:sz w:val="18"/>
                <w:szCs w:val="18"/>
              </w:rPr>
              <w:t>Koločep</w:t>
            </w:r>
            <w:proofErr w:type="spellEnd"/>
            <w:r w:rsidRPr="00C64962">
              <w:rPr>
                <w:sz w:val="18"/>
                <w:szCs w:val="18"/>
              </w:rPr>
              <w:t>"</w:t>
            </w:r>
          </w:p>
        </w:tc>
        <w:tc>
          <w:tcPr>
            <w:tcW w:w="1101" w:type="dxa"/>
            <w:shd w:val="clear" w:color="auto" w:fill="auto"/>
          </w:tcPr>
          <w:p w14:paraId="7E22684C" w14:textId="77777777" w:rsidR="007405D7" w:rsidRPr="00C64962" w:rsidRDefault="007405D7" w:rsidP="007211ED">
            <w:pPr>
              <w:jc w:val="center"/>
              <w:rPr>
                <w:sz w:val="18"/>
                <w:szCs w:val="18"/>
              </w:rPr>
            </w:pPr>
            <w:r w:rsidRPr="00C64962">
              <w:rPr>
                <w:sz w:val="18"/>
                <w:szCs w:val="18"/>
              </w:rPr>
              <w:t>40,0</w:t>
            </w:r>
          </w:p>
        </w:tc>
        <w:tc>
          <w:tcPr>
            <w:tcW w:w="1418" w:type="dxa"/>
            <w:shd w:val="clear" w:color="auto" w:fill="auto"/>
            <w:vAlign w:val="center"/>
          </w:tcPr>
          <w:p w14:paraId="09083050" w14:textId="77777777" w:rsidR="007405D7" w:rsidRPr="007B3C53" w:rsidRDefault="007405D7" w:rsidP="007211ED">
            <w:pPr>
              <w:jc w:val="center"/>
              <w:rPr>
                <w:sz w:val="18"/>
                <w:szCs w:val="18"/>
              </w:rPr>
            </w:pPr>
            <w:r w:rsidRPr="007B3C53">
              <w:rPr>
                <w:sz w:val="18"/>
                <w:szCs w:val="18"/>
              </w:rPr>
              <w:t>6.018,33</w:t>
            </w:r>
          </w:p>
        </w:tc>
        <w:tc>
          <w:tcPr>
            <w:tcW w:w="1393" w:type="dxa"/>
            <w:shd w:val="clear" w:color="auto" w:fill="auto"/>
            <w:vAlign w:val="center"/>
          </w:tcPr>
          <w:p w14:paraId="1A32148D" w14:textId="77777777" w:rsidR="007405D7" w:rsidRPr="007B3C53" w:rsidRDefault="007405D7" w:rsidP="007211ED">
            <w:pPr>
              <w:jc w:val="center"/>
              <w:rPr>
                <w:sz w:val="18"/>
                <w:szCs w:val="18"/>
              </w:rPr>
            </w:pPr>
            <w:r w:rsidRPr="007B3C53">
              <w:rPr>
                <w:sz w:val="18"/>
                <w:szCs w:val="18"/>
              </w:rPr>
              <w:t>5.576,02</w:t>
            </w:r>
          </w:p>
        </w:tc>
        <w:tc>
          <w:tcPr>
            <w:tcW w:w="1400" w:type="dxa"/>
            <w:shd w:val="clear" w:color="auto" w:fill="auto"/>
            <w:vAlign w:val="center"/>
          </w:tcPr>
          <w:p w14:paraId="0E4B3480" w14:textId="77777777" w:rsidR="007405D7" w:rsidRPr="007B3C53" w:rsidRDefault="007405D7" w:rsidP="007211ED">
            <w:pPr>
              <w:jc w:val="center"/>
              <w:rPr>
                <w:sz w:val="18"/>
                <w:szCs w:val="18"/>
              </w:rPr>
            </w:pPr>
            <w:r w:rsidRPr="007B3C53">
              <w:rPr>
                <w:sz w:val="18"/>
                <w:szCs w:val="18"/>
              </w:rPr>
              <w:t>4.539,09</w:t>
            </w:r>
          </w:p>
        </w:tc>
        <w:tc>
          <w:tcPr>
            <w:tcW w:w="1232" w:type="dxa"/>
            <w:shd w:val="clear" w:color="auto" w:fill="auto"/>
            <w:vAlign w:val="center"/>
          </w:tcPr>
          <w:p w14:paraId="7629CCB7" w14:textId="77777777" w:rsidR="007405D7" w:rsidRPr="00C64962" w:rsidRDefault="007405D7" w:rsidP="007211ED">
            <w:pPr>
              <w:jc w:val="center"/>
              <w:rPr>
                <w:sz w:val="18"/>
                <w:szCs w:val="18"/>
              </w:rPr>
            </w:pPr>
            <w:r w:rsidRPr="007F44B6">
              <w:rPr>
                <w:sz w:val="18"/>
                <w:szCs w:val="18"/>
              </w:rPr>
              <w:t>134,45</w:t>
            </w:r>
          </w:p>
        </w:tc>
      </w:tr>
      <w:tr w:rsidR="007405D7" w:rsidRPr="00266859" w14:paraId="27F0E067" w14:textId="77777777" w:rsidTr="007211ED">
        <w:trPr>
          <w:jc w:val="center"/>
        </w:trPr>
        <w:tc>
          <w:tcPr>
            <w:tcW w:w="2806" w:type="dxa"/>
            <w:shd w:val="clear" w:color="auto" w:fill="auto"/>
          </w:tcPr>
          <w:p w14:paraId="5011CA52" w14:textId="77777777" w:rsidR="007405D7" w:rsidRPr="00C64962" w:rsidRDefault="007405D7" w:rsidP="007211ED">
            <w:pPr>
              <w:rPr>
                <w:sz w:val="18"/>
                <w:szCs w:val="18"/>
              </w:rPr>
            </w:pPr>
            <w:proofErr w:type="spellStart"/>
            <w:r w:rsidRPr="00C64962">
              <w:rPr>
                <w:sz w:val="18"/>
                <w:szCs w:val="18"/>
              </w:rPr>
              <w:t>OŠ</w:t>
            </w:r>
            <w:proofErr w:type="spellEnd"/>
            <w:r w:rsidRPr="00C64962">
              <w:rPr>
                <w:sz w:val="18"/>
                <w:szCs w:val="18"/>
              </w:rPr>
              <w:t xml:space="preserve"> "Ivan </w:t>
            </w:r>
            <w:proofErr w:type="spellStart"/>
            <w:r w:rsidRPr="00C64962">
              <w:rPr>
                <w:sz w:val="18"/>
                <w:szCs w:val="18"/>
              </w:rPr>
              <w:t>Gundulić</w:t>
            </w:r>
            <w:proofErr w:type="spellEnd"/>
            <w:r w:rsidRPr="00C64962">
              <w:rPr>
                <w:sz w:val="18"/>
                <w:szCs w:val="18"/>
              </w:rPr>
              <w:t xml:space="preserve">" - </w:t>
            </w:r>
            <w:proofErr w:type="spellStart"/>
            <w:r w:rsidRPr="00C64962">
              <w:rPr>
                <w:sz w:val="18"/>
                <w:szCs w:val="18"/>
              </w:rPr>
              <w:t>PŠ</w:t>
            </w:r>
            <w:proofErr w:type="spellEnd"/>
            <w:r w:rsidRPr="00C64962">
              <w:rPr>
                <w:sz w:val="18"/>
                <w:szCs w:val="18"/>
              </w:rPr>
              <w:t xml:space="preserve"> "</w:t>
            </w:r>
            <w:proofErr w:type="spellStart"/>
            <w:r w:rsidRPr="00C64962">
              <w:rPr>
                <w:sz w:val="18"/>
                <w:szCs w:val="18"/>
              </w:rPr>
              <w:t>Suđurađ</w:t>
            </w:r>
            <w:proofErr w:type="spellEnd"/>
            <w:r w:rsidRPr="00C64962">
              <w:rPr>
                <w:sz w:val="18"/>
                <w:szCs w:val="18"/>
              </w:rPr>
              <w:t>"</w:t>
            </w:r>
          </w:p>
        </w:tc>
        <w:tc>
          <w:tcPr>
            <w:tcW w:w="1101" w:type="dxa"/>
            <w:shd w:val="clear" w:color="auto" w:fill="auto"/>
          </w:tcPr>
          <w:p w14:paraId="558B9BBB" w14:textId="77777777" w:rsidR="007405D7" w:rsidRPr="00C64962" w:rsidRDefault="007405D7" w:rsidP="007211ED">
            <w:pPr>
              <w:jc w:val="center"/>
              <w:rPr>
                <w:sz w:val="18"/>
                <w:szCs w:val="18"/>
              </w:rPr>
            </w:pPr>
            <w:r w:rsidRPr="00C64962">
              <w:rPr>
                <w:sz w:val="18"/>
                <w:szCs w:val="18"/>
              </w:rPr>
              <w:t>105,0</w:t>
            </w:r>
          </w:p>
        </w:tc>
        <w:tc>
          <w:tcPr>
            <w:tcW w:w="1418" w:type="dxa"/>
            <w:shd w:val="clear" w:color="auto" w:fill="auto"/>
            <w:vAlign w:val="center"/>
          </w:tcPr>
          <w:p w14:paraId="67E23D02" w14:textId="77777777" w:rsidR="007405D7" w:rsidRPr="007B3C53" w:rsidRDefault="007405D7" w:rsidP="007211ED">
            <w:pPr>
              <w:jc w:val="center"/>
              <w:rPr>
                <w:sz w:val="18"/>
                <w:szCs w:val="18"/>
              </w:rPr>
            </w:pPr>
            <w:r w:rsidRPr="007B3C53">
              <w:rPr>
                <w:sz w:val="18"/>
                <w:szCs w:val="18"/>
              </w:rPr>
              <w:t>5.126,18</w:t>
            </w:r>
          </w:p>
        </w:tc>
        <w:tc>
          <w:tcPr>
            <w:tcW w:w="1393" w:type="dxa"/>
            <w:shd w:val="clear" w:color="auto" w:fill="auto"/>
            <w:vAlign w:val="center"/>
          </w:tcPr>
          <w:p w14:paraId="6D4B5B07" w14:textId="77777777" w:rsidR="007405D7" w:rsidRPr="007B3C53" w:rsidRDefault="007405D7" w:rsidP="007211ED">
            <w:pPr>
              <w:jc w:val="center"/>
              <w:rPr>
                <w:sz w:val="18"/>
                <w:szCs w:val="18"/>
              </w:rPr>
            </w:pPr>
            <w:r w:rsidRPr="007B3C53">
              <w:rPr>
                <w:sz w:val="18"/>
                <w:szCs w:val="18"/>
              </w:rPr>
              <w:t>4.171,67</w:t>
            </w:r>
          </w:p>
        </w:tc>
        <w:tc>
          <w:tcPr>
            <w:tcW w:w="1400" w:type="dxa"/>
            <w:shd w:val="clear" w:color="auto" w:fill="auto"/>
            <w:vAlign w:val="center"/>
          </w:tcPr>
          <w:p w14:paraId="7EF00B8F" w14:textId="77777777" w:rsidR="007405D7" w:rsidRPr="007B3C53" w:rsidRDefault="007405D7" w:rsidP="007211ED">
            <w:pPr>
              <w:jc w:val="center"/>
              <w:rPr>
                <w:sz w:val="18"/>
                <w:szCs w:val="18"/>
              </w:rPr>
            </w:pPr>
            <w:r w:rsidRPr="007B3C53">
              <w:rPr>
                <w:sz w:val="18"/>
                <w:szCs w:val="18"/>
              </w:rPr>
              <w:t>4.851,74</w:t>
            </w:r>
          </w:p>
        </w:tc>
        <w:tc>
          <w:tcPr>
            <w:tcW w:w="1232" w:type="dxa"/>
            <w:shd w:val="clear" w:color="auto" w:fill="auto"/>
            <w:vAlign w:val="center"/>
          </w:tcPr>
          <w:p w14:paraId="59F85C11" w14:textId="77777777" w:rsidR="007405D7" w:rsidRPr="00C64962" w:rsidRDefault="007405D7" w:rsidP="007211ED">
            <w:pPr>
              <w:jc w:val="center"/>
              <w:rPr>
                <w:sz w:val="18"/>
                <w:szCs w:val="18"/>
              </w:rPr>
            </w:pPr>
            <w:r w:rsidRPr="007F44B6">
              <w:rPr>
                <w:sz w:val="18"/>
                <w:szCs w:val="18"/>
              </w:rPr>
              <w:t>44,92</w:t>
            </w:r>
          </w:p>
        </w:tc>
      </w:tr>
      <w:tr w:rsidR="007405D7" w:rsidRPr="00266859" w14:paraId="634254F8" w14:textId="77777777" w:rsidTr="007211ED">
        <w:trPr>
          <w:jc w:val="center"/>
        </w:trPr>
        <w:tc>
          <w:tcPr>
            <w:tcW w:w="2806" w:type="dxa"/>
            <w:shd w:val="clear" w:color="auto" w:fill="auto"/>
          </w:tcPr>
          <w:p w14:paraId="5EDD9C4B" w14:textId="77777777" w:rsidR="007405D7" w:rsidRPr="00C64962" w:rsidRDefault="007405D7" w:rsidP="007211ED">
            <w:pPr>
              <w:rPr>
                <w:sz w:val="18"/>
                <w:szCs w:val="18"/>
              </w:rPr>
            </w:pPr>
            <w:proofErr w:type="spellStart"/>
            <w:r w:rsidRPr="00C64962">
              <w:rPr>
                <w:sz w:val="18"/>
                <w:szCs w:val="18"/>
              </w:rPr>
              <w:t>OŠ</w:t>
            </w:r>
            <w:proofErr w:type="spellEnd"/>
            <w:r w:rsidRPr="00C64962">
              <w:rPr>
                <w:sz w:val="18"/>
                <w:szCs w:val="18"/>
              </w:rPr>
              <w:t xml:space="preserve"> "Ivan </w:t>
            </w:r>
            <w:proofErr w:type="spellStart"/>
            <w:r w:rsidRPr="00C64962">
              <w:rPr>
                <w:sz w:val="18"/>
                <w:szCs w:val="18"/>
              </w:rPr>
              <w:t>Gundulić</w:t>
            </w:r>
            <w:proofErr w:type="spellEnd"/>
            <w:r w:rsidRPr="00C64962">
              <w:rPr>
                <w:sz w:val="18"/>
                <w:szCs w:val="18"/>
              </w:rPr>
              <w:t xml:space="preserve">" - </w:t>
            </w:r>
            <w:proofErr w:type="spellStart"/>
            <w:r w:rsidRPr="00C64962">
              <w:rPr>
                <w:sz w:val="18"/>
                <w:szCs w:val="18"/>
              </w:rPr>
              <w:t>PŠ</w:t>
            </w:r>
            <w:proofErr w:type="spellEnd"/>
            <w:r w:rsidRPr="00C64962">
              <w:rPr>
                <w:sz w:val="18"/>
                <w:szCs w:val="18"/>
              </w:rPr>
              <w:t xml:space="preserve"> "</w:t>
            </w:r>
            <w:proofErr w:type="spellStart"/>
            <w:r w:rsidRPr="00C64962">
              <w:rPr>
                <w:sz w:val="18"/>
                <w:szCs w:val="18"/>
              </w:rPr>
              <w:t>Šipanska</w:t>
            </w:r>
            <w:proofErr w:type="spellEnd"/>
            <w:r w:rsidRPr="00C64962">
              <w:rPr>
                <w:sz w:val="18"/>
                <w:szCs w:val="18"/>
              </w:rPr>
              <w:t xml:space="preserve"> Luka"</w:t>
            </w:r>
          </w:p>
        </w:tc>
        <w:tc>
          <w:tcPr>
            <w:tcW w:w="1101" w:type="dxa"/>
            <w:shd w:val="clear" w:color="auto" w:fill="auto"/>
          </w:tcPr>
          <w:p w14:paraId="76C1D105" w14:textId="77777777" w:rsidR="007405D7" w:rsidRPr="00C64962" w:rsidRDefault="007405D7" w:rsidP="007211ED">
            <w:pPr>
              <w:jc w:val="center"/>
              <w:rPr>
                <w:sz w:val="18"/>
                <w:szCs w:val="18"/>
              </w:rPr>
            </w:pPr>
            <w:r w:rsidRPr="00C64962">
              <w:rPr>
                <w:sz w:val="18"/>
                <w:szCs w:val="18"/>
              </w:rPr>
              <w:t>396,0</w:t>
            </w:r>
          </w:p>
        </w:tc>
        <w:tc>
          <w:tcPr>
            <w:tcW w:w="1418" w:type="dxa"/>
            <w:shd w:val="clear" w:color="auto" w:fill="auto"/>
            <w:vAlign w:val="center"/>
          </w:tcPr>
          <w:p w14:paraId="047C9C9D" w14:textId="77777777" w:rsidR="007405D7" w:rsidRPr="007B3C53" w:rsidRDefault="007405D7" w:rsidP="007211ED">
            <w:pPr>
              <w:jc w:val="center"/>
              <w:rPr>
                <w:sz w:val="18"/>
                <w:szCs w:val="18"/>
              </w:rPr>
            </w:pPr>
            <w:r w:rsidRPr="007B3C53">
              <w:rPr>
                <w:sz w:val="18"/>
                <w:szCs w:val="18"/>
              </w:rPr>
              <w:t>8.460,00</w:t>
            </w:r>
          </w:p>
        </w:tc>
        <w:tc>
          <w:tcPr>
            <w:tcW w:w="1393" w:type="dxa"/>
            <w:shd w:val="clear" w:color="auto" w:fill="auto"/>
            <w:vAlign w:val="center"/>
          </w:tcPr>
          <w:p w14:paraId="3B90E6D0" w14:textId="77777777" w:rsidR="007405D7" w:rsidRPr="007B3C53" w:rsidRDefault="007405D7" w:rsidP="007211ED">
            <w:pPr>
              <w:jc w:val="center"/>
              <w:rPr>
                <w:sz w:val="18"/>
                <w:szCs w:val="18"/>
              </w:rPr>
            </w:pPr>
            <w:r w:rsidRPr="007B3C53">
              <w:rPr>
                <w:sz w:val="18"/>
                <w:szCs w:val="18"/>
              </w:rPr>
              <w:t>7.680,00</w:t>
            </w:r>
          </w:p>
        </w:tc>
        <w:tc>
          <w:tcPr>
            <w:tcW w:w="1400" w:type="dxa"/>
            <w:shd w:val="clear" w:color="auto" w:fill="auto"/>
            <w:vAlign w:val="center"/>
          </w:tcPr>
          <w:p w14:paraId="40F380BF" w14:textId="77777777" w:rsidR="007405D7" w:rsidRPr="007B3C53" w:rsidRDefault="007405D7" w:rsidP="007211ED">
            <w:pPr>
              <w:jc w:val="center"/>
              <w:rPr>
                <w:sz w:val="18"/>
                <w:szCs w:val="18"/>
              </w:rPr>
            </w:pPr>
            <w:r w:rsidRPr="007B3C53">
              <w:rPr>
                <w:sz w:val="18"/>
                <w:szCs w:val="18"/>
              </w:rPr>
              <w:t>6.527,00</w:t>
            </w:r>
          </w:p>
        </w:tc>
        <w:tc>
          <w:tcPr>
            <w:tcW w:w="1232" w:type="dxa"/>
            <w:shd w:val="clear" w:color="auto" w:fill="auto"/>
            <w:vAlign w:val="center"/>
          </w:tcPr>
          <w:p w14:paraId="589EE84A" w14:textId="77777777" w:rsidR="007405D7" w:rsidRPr="00C64962" w:rsidRDefault="007405D7" w:rsidP="007211ED">
            <w:pPr>
              <w:jc w:val="center"/>
              <w:rPr>
                <w:sz w:val="18"/>
                <w:szCs w:val="18"/>
              </w:rPr>
            </w:pPr>
            <w:r w:rsidRPr="007F44B6">
              <w:rPr>
                <w:sz w:val="18"/>
                <w:szCs w:val="18"/>
              </w:rPr>
              <w:t>19,08</w:t>
            </w:r>
          </w:p>
        </w:tc>
      </w:tr>
      <w:tr w:rsidR="007405D7" w:rsidRPr="00266859" w14:paraId="69F9C1D7" w14:textId="77777777" w:rsidTr="007211ED">
        <w:trPr>
          <w:jc w:val="center"/>
        </w:trPr>
        <w:tc>
          <w:tcPr>
            <w:tcW w:w="2806" w:type="dxa"/>
            <w:shd w:val="clear" w:color="auto" w:fill="auto"/>
          </w:tcPr>
          <w:p w14:paraId="02C29221" w14:textId="77777777" w:rsidR="007405D7" w:rsidRPr="00C64962" w:rsidRDefault="007405D7" w:rsidP="007211ED">
            <w:pPr>
              <w:rPr>
                <w:sz w:val="18"/>
                <w:szCs w:val="18"/>
              </w:rPr>
            </w:pPr>
            <w:proofErr w:type="spellStart"/>
            <w:r w:rsidRPr="00C64962">
              <w:rPr>
                <w:sz w:val="18"/>
                <w:szCs w:val="18"/>
              </w:rPr>
              <w:t>OŠ</w:t>
            </w:r>
            <w:proofErr w:type="spellEnd"/>
            <w:r w:rsidRPr="00C64962">
              <w:rPr>
                <w:sz w:val="18"/>
                <w:szCs w:val="18"/>
              </w:rPr>
              <w:t xml:space="preserve"> "</w:t>
            </w:r>
            <w:proofErr w:type="spellStart"/>
            <w:r w:rsidRPr="00C64962">
              <w:rPr>
                <w:sz w:val="18"/>
                <w:szCs w:val="18"/>
              </w:rPr>
              <w:t>Lapad</w:t>
            </w:r>
            <w:proofErr w:type="spellEnd"/>
            <w:r w:rsidRPr="00C64962">
              <w:rPr>
                <w:sz w:val="18"/>
                <w:szCs w:val="18"/>
              </w:rPr>
              <w:t>"</w:t>
            </w:r>
          </w:p>
        </w:tc>
        <w:tc>
          <w:tcPr>
            <w:tcW w:w="1101" w:type="dxa"/>
            <w:shd w:val="clear" w:color="auto" w:fill="auto"/>
          </w:tcPr>
          <w:p w14:paraId="7D6C9BE8" w14:textId="77777777" w:rsidR="007405D7" w:rsidRPr="00C64962" w:rsidRDefault="007405D7" w:rsidP="007211ED">
            <w:pPr>
              <w:jc w:val="center"/>
              <w:rPr>
                <w:sz w:val="18"/>
                <w:szCs w:val="18"/>
              </w:rPr>
            </w:pPr>
            <w:r w:rsidRPr="00C64962">
              <w:rPr>
                <w:sz w:val="18"/>
                <w:szCs w:val="18"/>
              </w:rPr>
              <w:t>4357,6</w:t>
            </w:r>
          </w:p>
        </w:tc>
        <w:tc>
          <w:tcPr>
            <w:tcW w:w="1418" w:type="dxa"/>
            <w:shd w:val="clear" w:color="auto" w:fill="auto"/>
            <w:vAlign w:val="center"/>
          </w:tcPr>
          <w:p w14:paraId="4AA5FBA9" w14:textId="77777777" w:rsidR="007405D7" w:rsidRPr="007B3C53" w:rsidRDefault="007405D7" w:rsidP="007211ED">
            <w:pPr>
              <w:jc w:val="center"/>
              <w:rPr>
                <w:sz w:val="18"/>
                <w:szCs w:val="18"/>
              </w:rPr>
            </w:pPr>
            <w:r w:rsidRPr="007B3C53">
              <w:rPr>
                <w:sz w:val="18"/>
                <w:szCs w:val="18"/>
              </w:rPr>
              <w:t>78.978,00</w:t>
            </w:r>
          </w:p>
        </w:tc>
        <w:tc>
          <w:tcPr>
            <w:tcW w:w="1393" w:type="dxa"/>
            <w:shd w:val="clear" w:color="auto" w:fill="auto"/>
            <w:vAlign w:val="center"/>
          </w:tcPr>
          <w:p w14:paraId="5CB44DD9" w14:textId="77777777" w:rsidR="007405D7" w:rsidRPr="007B3C53" w:rsidRDefault="007405D7" w:rsidP="007211ED">
            <w:pPr>
              <w:jc w:val="center"/>
              <w:rPr>
                <w:sz w:val="18"/>
                <w:szCs w:val="18"/>
              </w:rPr>
            </w:pPr>
            <w:r w:rsidRPr="007B3C53">
              <w:rPr>
                <w:sz w:val="18"/>
                <w:szCs w:val="18"/>
              </w:rPr>
              <w:t>93.166,00</w:t>
            </w:r>
          </w:p>
        </w:tc>
        <w:tc>
          <w:tcPr>
            <w:tcW w:w="1400" w:type="dxa"/>
            <w:shd w:val="clear" w:color="auto" w:fill="auto"/>
            <w:vAlign w:val="center"/>
          </w:tcPr>
          <w:p w14:paraId="0C1B544E" w14:textId="77777777" w:rsidR="007405D7" w:rsidRPr="007B3C53" w:rsidRDefault="007405D7" w:rsidP="007211ED">
            <w:pPr>
              <w:jc w:val="center"/>
              <w:rPr>
                <w:sz w:val="18"/>
                <w:szCs w:val="18"/>
              </w:rPr>
            </w:pPr>
            <w:r w:rsidRPr="007B3C53">
              <w:rPr>
                <w:sz w:val="18"/>
                <w:szCs w:val="18"/>
              </w:rPr>
              <w:t>84.089,00</w:t>
            </w:r>
          </w:p>
        </w:tc>
        <w:tc>
          <w:tcPr>
            <w:tcW w:w="1232" w:type="dxa"/>
            <w:shd w:val="clear" w:color="auto" w:fill="auto"/>
            <w:vAlign w:val="center"/>
          </w:tcPr>
          <w:p w14:paraId="0F7DD8FB" w14:textId="77777777" w:rsidR="007405D7" w:rsidRPr="00C64962" w:rsidRDefault="007405D7" w:rsidP="007211ED">
            <w:pPr>
              <w:jc w:val="center"/>
              <w:rPr>
                <w:sz w:val="18"/>
                <w:szCs w:val="18"/>
              </w:rPr>
            </w:pPr>
            <w:r w:rsidRPr="007F44B6">
              <w:rPr>
                <w:sz w:val="18"/>
                <w:szCs w:val="18"/>
              </w:rPr>
              <w:t>19,60</w:t>
            </w:r>
          </w:p>
        </w:tc>
      </w:tr>
      <w:tr w:rsidR="007405D7" w:rsidRPr="00266859" w14:paraId="5747526A" w14:textId="77777777" w:rsidTr="007211ED">
        <w:trPr>
          <w:jc w:val="center"/>
        </w:trPr>
        <w:tc>
          <w:tcPr>
            <w:tcW w:w="2806" w:type="dxa"/>
            <w:shd w:val="clear" w:color="auto" w:fill="auto"/>
          </w:tcPr>
          <w:p w14:paraId="2D8E38D6" w14:textId="77777777" w:rsidR="007405D7" w:rsidRPr="00C64962" w:rsidRDefault="007405D7" w:rsidP="007211ED">
            <w:pPr>
              <w:rPr>
                <w:sz w:val="18"/>
                <w:szCs w:val="18"/>
              </w:rPr>
            </w:pPr>
            <w:proofErr w:type="spellStart"/>
            <w:r w:rsidRPr="00C64962">
              <w:rPr>
                <w:sz w:val="18"/>
                <w:szCs w:val="18"/>
              </w:rPr>
              <w:t>OŠ</w:t>
            </w:r>
            <w:proofErr w:type="spellEnd"/>
            <w:r w:rsidRPr="00C64962">
              <w:rPr>
                <w:sz w:val="18"/>
                <w:szCs w:val="18"/>
              </w:rPr>
              <w:t xml:space="preserve"> "Marin </w:t>
            </w:r>
            <w:proofErr w:type="spellStart"/>
            <w:r w:rsidRPr="00C64962">
              <w:rPr>
                <w:sz w:val="18"/>
                <w:szCs w:val="18"/>
              </w:rPr>
              <w:t>Držić</w:t>
            </w:r>
            <w:proofErr w:type="spellEnd"/>
            <w:r w:rsidRPr="00C64962">
              <w:rPr>
                <w:sz w:val="18"/>
                <w:szCs w:val="18"/>
              </w:rPr>
              <w:t>"</w:t>
            </w:r>
          </w:p>
        </w:tc>
        <w:tc>
          <w:tcPr>
            <w:tcW w:w="1101" w:type="dxa"/>
            <w:shd w:val="clear" w:color="auto" w:fill="auto"/>
          </w:tcPr>
          <w:p w14:paraId="44273A84" w14:textId="77777777" w:rsidR="007405D7" w:rsidRPr="00C64962" w:rsidRDefault="007405D7" w:rsidP="007211ED">
            <w:pPr>
              <w:jc w:val="center"/>
              <w:rPr>
                <w:sz w:val="18"/>
                <w:szCs w:val="18"/>
              </w:rPr>
            </w:pPr>
            <w:r w:rsidRPr="00C64962">
              <w:rPr>
                <w:sz w:val="18"/>
                <w:szCs w:val="18"/>
              </w:rPr>
              <w:t>1095,5</w:t>
            </w:r>
          </w:p>
        </w:tc>
        <w:tc>
          <w:tcPr>
            <w:tcW w:w="1418" w:type="dxa"/>
            <w:shd w:val="clear" w:color="auto" w:fill="auto"/>
            <w:vAlign w:val="center"/>
          </w:tcPr>
          <w:p w14:paraId="2FFCAC73" w14:textId="77777777" w:rsidR="007405D7" w:rsidRPr="007B3C53" w:rsidRDefault="007405D7" w:rsidP="007211ED">
            <w:pPr>
              <w:jc w:val="center"/>
              <w:rPr>
                <w:sz w:val="18"/>
                <w:szCs w:val="18"/>
              </w:rPr>
            </w:pPr>
            <w:r w:rsidRPr="007B3C53">
              <w:rPr>
                <w:sz w:val="18"/>
                <w:szCs w:val="18"/>
              </w:rPr>
              <w:t>50.881,00</w:t>
            </w:r>
          </w:p>
        </w:tc>
        <w:tc>
          <w:tcPr>
            <w:tcW w:w="1393" w:type="dxa"/>
            <w:shd w:val="clear" w:color="auto" w:fill="auto"/>
            <w:vAlign w:val="center"/>
          </w:tcPr>
          <w:p w14:paraId="0B709118" w14:textId="77777777" w:rsidR="007405D7" w:rsidRPr="007B3C53" w:rsidRDefault="007405D7" w:rsidP="007211ED">
            <w:pPr>
              <w:jc w:val="center"/>
              <w:rPr>
                <w:sz w:val="18"/>
                <w:szCs w:val="18"/>
              </w:rPr>
            </w:pPr>
            <w:r w:rsidRPr="007B3C53">
              <w:rPr>
                <w:sz w:val="18"/>
                <w:szCs w:val="18"/>
              </w:rPr>
              <w:t>43.278,00</w:t>
            </w:r>
          </w:p>
        </w:tc>
        <w:tc>
          <w:tcPr>
            <w:tcW w:w="1400" w:type="dxa"/>
            <w:shd w:val="clear" w:color="auto" w:fill="auto"/>
            <w:vAlign w:val="center"/>
          </w:tcPr>
          <w:p w14:paraId="787B0CF9" w14:textId="77777777" w:rsidR="007405D7" w:rsidRPr="007B3C53" w:rsidRDefault="007405D7" w:rsidP="007211ED">
            <w:pPr>
              <w:jc w:val="center"/>
              <w:rPr>
                <w:sz w:val="18"/>
                <w:szCs w:val="18"/>
              </w:rPr>
            </w:pPr>
            <w:r w:rsidRPr="007B3C53">
              <w:rPr>
                <w:sz w:val="18"/>
                <w:szCs w:val="18"/>
              </w:rPr>
              <w:t>54.336,00</w:t>
            </w:r>
          </w:p>
        </w:tc>
        <w:tc>
          <w:tcPr>
            <w:tcW w:w="1232" w:type="dxa"/>
            <w:shd w:val="clear" w:color="auto" w:fill="auto"/>
            <w:vAlign w:val="center"/>
          </w:tcPr>
          <w:p w14:paraId="23ADA2B2" w14:textId="77777777" w:rsidR="007405D7" w:rsidRPr="00C64962" w:rsidRDefault="007405D7" w:rsidP="007211ED">
            <w:pPr>
              <w:jc w:val="center"/>
              <w:rPr>
                <w:sz w:val="18"/>
                <w:szCs w:val="18"/>
              </w:rPr>
            </w:pPr>
            <w:r w:rsidRPr="007F44B6">
              <w:rPr>
                <w:sz w:val="18"/>
                <w:szCs w:val="18"/>
              </w:rPr>
              <w:t>45,18</w:t>
            </w:r>
          </w:p>
        </w:tc>
      </w:tr>
      <w:tr w:rsidR="007405D7" w:rsidRPr="00266859" w14:paraId="41D65356" w14:textId="77777777" w:rsidTr="007211ED">
        <w:trPr>
          <w:jc w:val="center"/>
        </w:trPr>
        <w:tc>
          <w:tcPr>
            <w:tcW w:w="2806" w:type="dxa"/>
            <w:shd w:val="clear" w:color="auto" w:fill="auto"/>
          </w:tcPr>
          <w:p w14:paraId="66319ED9" w14:textId="77777777" w:rsidR="007405D7" w:rsidRPr="00C64962" w:rsidRDefault="007405D7" w:rsidP="007211ED">
            <w:pPr>
              <w:rPr>
                <w:sz w:val="18"/>
                <w:szCs w:val="18"/>
              </w:rPr>
            </w:pPr>
            <w:proofErr w:type="spellStart"/>
            <w:r w:rsidRPr="00C64962">
              <w:rPr>
                <w:sz w:val="18"/>
                <w:szCs w:val="18"/>
              </w:rPr>
              <w:t>Športska</w:t>
            </w:r>
            <w:proofErr w:type="spellEnd"/>
            <w:r w:rsidRPr="00C64962">
              <w:rPr>
                <w:sz w:val="18"/>
                <w:szCs w:val="18"/>
              </w:rPr>
              <w:t xml:space="preserve"> </w:t>
            </w:r>
            <w:proofErr w:type="spellStart"/>
            <w:r w:rsidRPr="00C64962">
              <w:rPr>
                <w:sz w:val="18"/>
                <w:szCs w:val="18"/>
              </w:rPr>
              <w:t>dvorana</w:t>
            </w:r>
            <w:proofErr w:type="spellEnd"/>
            <w:r w:rsidRPr="00C64962">
              <w:rPr>
                <w:sz w:val="18"/>
                <w:szCs w:val="18"/>
              </w:rPr>
              <w:t xml:space="preserve"> </w:t>
            </w:r>
            <w:proofErr w:type="spellStart"/>
            <w:r w:rsidRPr="00C64962">
              <w:rPr>
                <w:sz w:val="18"/>
                <w:szCs w:val="18"/>
              </w:rPr>
              <w:t>OŠ</w:t>
            </w:r>
            <w:proofErr w:type="spellEnd"/>
            <w:r w:rsidRPr="00C64962">
              <w:rPr>
                <w:sz w:val="18"/>
                <w:szCs w:val="18"/>
              </w:rPr>
              <w:t xml:space="preserve"> Marin </w:t>
            </w:r>
            <w:proofErr w:type="spellStart"/>
            <w:r w:rsidRPr="00C64962">
              <w:rPr>
                <w:sz w:val="18"/>
                <w:szCs w:val="18"/>
              </w:rPr>
              <w:t>Držić</w:t>
            </w:r>
            <w:proofErr w:type="spellEnd"/>
          </w:p>
        </w:tc>
        <w:tc>
          <w:tcPr>
            <w:tcW w:w="1101" w:type="dxa"/>
            <w:shd w:val="clear" w:color="auto" w:fill="auto"/>
          </w:tcPr>
          <w:p w14:paraId="18A7CBB8" w14:textId="77777777" w:rsidR="007405D7" w:rsidRPr="00C64962" w:rsidRDefault="007405D7" w:rsidP="007211ED">
            <w:pPr>
              <w:jc w:val="center"/>
              <w:rPr>
                <w:sz w:val="18"/>
                <w:szCs w:val="18"/>
              </w:rPr>
            </w:pPr>
            <w:r w:rsidRPr="00C64962">
              <w:rPr>
                <w:sz w:val="18"/>
                <w:szCs w:val="18"/>
              </w:rPr>
              <w:t>1658,9</w:t>
            </w:r>
          </w:p>
        </w:tc>
        <w:tc>
          <w:tcPr>
            <w:tcW w:w="1418" w:type="dxa"/>
            <w:shd w:val="clear" w:color="auto" w:fill="auto"/>
            <w:vAlign w:val="center"/>
          </w:tcPr>
          <w:p w14:paraId="783EFFFF" w14:textId="77777777" w:rsidR="007405D7" w:rsidRPr="007B3C53" w:rsidRDefault="007405D7" w:rsidP="007211ED">
            <w:pPr>
              <w:jc w:val="center"/>
              <w:rPr>
                <w:sz w:val="18"/>
                <w:szCs w:val="18"/>
              </w:rPr>
            </w:pPr>
            <w:r w:rsidRPr="007B3C53">
              <w:rPr>
                <w:sz w:val="18"/>
                <w:szCs w:val="18"/>
              </w:rPr>
              <w:t>30.038,00</w:t>
            </w:r>
          </w:p>
        </w:tc>
        <w:tc>
          <w:tcPr>
            <w:tcW w:w="1393" w:type="dxa"/>
            <w:shd w:val="clear" w:color="auto" w:fill="auto"/>
            <w:vAlign w:val="center"/>
          </w:tcPr>
          <w:p w14:paraId="23EFD5A5" w14:textId="77777777" w:rsidR="007405D7" w:rsidRPr="007B3C53" w:rsidRDefault="007405D7" w:rsidP="007211ED">
            <w:pPr>
              <w:jc w:val="center"/>
              <w:rPr>
                <w:sz w:val="18"/>
                <w:szCs w:val="18"/>
              </w:rPr>
            </w:pPr>
            <w:r w:rsidRPr="007B3C53">
              <w:rPr>
                <w:sz w:val="18"/>
                <w:szCs w:val="18"/>
              </w:rPr>
              <w:t>16.466,00</w:t>
            </w:r>
          </w:p>
        </w:tc>
        <w:tc>
          <w:tcPr>
            <w:tcW w:w="1400" w:type="dxa"/>
            <w:shd w:val="clear" w:color="auto" w:fill="auto"/>
            <w:vAlign w:val="center"/>
          </w:tcPr>
          <w:p w14:paraId="42E3E618" w14:textId="77777777" w:rsidR="007405D7" w:rsidRPr="007B3C53" w:rsidRDefault="007405D7" w:rsidP="007211ED">
            <w:pPr>
              <w:jc w:val="center"/>
              <w:rPr>
                <w:sz w:val="18"/>
                <w:szCs w:val="18"/>
              </w:rPr>
            </w:pPr>
            <w:r w:rsidRPr="007B3C53">
              <w:rPr>
                <w:sz w:val="18"/>
                <w:szCs w:val="18"/>
              </w:rPr>
              <w:t>16.318,00</w:t>
            </w:r>
          </w:p>
        </w:tc>
        <w:tc>
          <w:tcPr>
            <w:tcW w:w="1232" w:type="dxa"/>
            <w:shd w:val="clear" w:color="auto" w:fill="auto"/>
            <w:vAlign w:val="center"/>
          </w:tcPr>
          <w:p w14:paraId="3BFF07AD" w14:textId="77777777" w:rsidR="007405D7" w:rsidRPr="00C64962" w:rsidRDefault="007405D7" w:rsidP="007211ED">
            <w:pPr>
              <w:jc w:val="center"/>
              <w:rPr>
                <w:sz w:val="18"/>
                <w:szCs w:val="18"/>
              </w:rPr>
            </w:pPr>
            <w:r w:rsidRPr="007F44B6">
              <w:rPr>
                <w:sz w:val="18"/>
                <w:szCs w:val="18"/>
              </w:rPr>
              <w:t>12,62</w:t>
            </w:r>
          </w:p>
        </w:tc>
      </w:tr>
      <w:tr w:rsidR="007405D7" w:rsidRPr="00266859" w14:paraId="4D59770B" w14:textId="77777777" w:rsidTr="007211ED">
        <w:trPr>
          <w:jc w:val="center"/>
        </w:trPr>
        <w:tc>
          <w:tcPr>
            <w:tcW w:w="2806" w:type="dxa"/>
            <w:shd w:val="clear" w:color="auto" w:fill="auto"/>
          </w:tcPr>
          <w:p w14:paraId="5647DBC3" w14:textId="77777777" w:rsidR="007405D7" w:rsidRPr="00C64962" w:rsidRDefault="007405D7" w:rsidP="007211ED">
            <w:pPr>
              <w:rPr>
                <w:sz w:val="18"/>
                <w:szCs w:val="18"/>
              </w:rPr>
            </w:pPr>
            <w:proofErr w:type="spellStart"/>
            <w:r w:rsidRPr="00C64962">
              <w:rPr>
                <w:sz w:val="18"/>
                <w:szCs w:val="18"/>
              </w:rPr>
              <w:t>OŠ</w:t>
            </w:r>
            <w:proofErr w:type="spellEnd"/>
            <w:r w:rsidRPr="00C64962">
              <w:rPr>
                <w:sz w:val="18"/>
                <w:szCs w:val="18"/>
              </w:rPr>
              <w:t xml:space="preserve"> "Marin </w:t>
            </w:r>
            <w:proofErr w:type="spellStart"/>
            <w:r w:rsidRPr="00C64962">
              <w:rPr>
                <w:sz w:val="18"/>
                <w:szCs w:val="18"/>
              </w:rPr>
              <w:t>Getaldić</w:t>
            </w:r>
            <w:proofErr w:type="spellEnd"/>
            <w:r w:rsidRPr="00C64962">
              <w:rPr>
                <w:sz w:val="18"/>
                <w:szCs w:val="18"/>
              </w:rPr>
              <w:t xml:space="preserve">" </w:t>
            </w:r>
            <w:proofErr w:type="spellStart"/>
            <w:r w:rsidRPr="00C64962">
              <w:rPr>
                <w:sz w:val="18"/>
                <w:szCs w:val="18"/>
              </w:rPr>
              <w:t>i</w:t>
            </w:r>
            <w:proofErr w:type="spellEnd"/>
            <w:r w:rsidRPr="00C64962">
              <w:rPr>
                <w:sz w:val="18"/>
                <w:szCs w:val="18"/>
              </w:rPr>
              <w:t xml:space="preserve"> </w:t>
            </w:r>
            <w:proofErr w:type="spellStart"/>
            <w:r w:rsidRPr="00C64962">
              <w:rPr>
                <w:sz w:val="18"/>
                <w:szCs w:val="18"/>
              </w:rPr>
              <w:t>ŠD</w:t>
            </w:r>
            <w:proofErr w:type="spellEnd"/>
            <w:r w:rsidRPr="00C64962">
              <w:rPr>
                <w:sz w:val="18"/>
                <w:szCs w:val="18"/>
              </w:rPr>
              <w:t xml:space="preserve"> - </w:t>
            </w:r>
            <w:proofErr w:type="spellStart"/>
            <w:r w:rsidRPr="00C64962">
              <w:rPr>
                <w:sz w:val="18"/>
                <w:szCs w:val="18"/>
              </w:rPr>
              <w:t>kompleks</w:t>
            </w:r>
            <w:proofErr w:type="spellEnd"/>
          </w:p>
        </w:tc>
        <w:tc>
          <w:tcPr>
            <w:tcW w:w="1101" w:type="dxa"/>
            <w:shd w:val="clear" w:color="auto" w:fill="auto"/>
          </w:tcPr>
          <w:p w14:paraId="1DC6B9A9" w14:textId="77777777" w:rsidR="007405D7" w:rsidRPr="00C64962" w:rsidRDefault="007405D7" w:rsidP="007211ED">
            <w:pPr>
              <w:jc w:val="center"/>
              <w:rPr>
                <w:sz w:val="18"/>
                <w:szCs w:val="18"/>
              </w:rPr>
            </w:pPr>
            <w:r w:rsidRPr="00C64962">
              <w:rPr>
                <w:sz w:val="18"/>
                <w:szCs w:val="18"/>
              </w:rPr>
              <w:t>1299,9</w:t>
            </w:r>
          </w:p>
        </w:tc>
        <w:tc>
          <w:tcPr>
            <w:tcW w:w="1418" w:type="dxa"/>
            <w:shd w:val="clear" w:color="auto" w:fill="auto"/>
            <w:vAlign w:val="center"/>
          </w:tcPr>
          <w:p w14:paraId="6BCD387F" w14:textId="77777777" w:rsidR="007405D7" w:rsidRPr="007B3C53" w:rsidRDefault="007405D7" w:rsidP="007211ED">
            <w:pPr>
              <w:jc w:val="center"/>
              <w:rPr>
                <w:sz w:val="18"/>
                <w:szCs w:val="18"/>
              </w:rPr>
            </w:pPr>
            <w:r w:rsidRPr="007B3C53">
              <w:rPr>
                <w:sz w:val="18"/>
                <w:szCs w:val="18"/>
              </w:rPr>
              <w:t>86.858,91</w:t>
            </w:r>
          </w:p>
        </w:tc>
        <w:tc>
          <w:tcPr>
            <w:tcW w:w="1393" w:type="dxa"/>
            <w:shd w:val="clear" w:color="auto" w:fill="auto"/>
            <w:vAlign w:val="center"/>
          </w:tcPr>
          <w:p w14:paraId="3AFD5181" w14:textId="77777777" w:rsidR="007405D7" w:rsidRPr="007B3C53" w:rsidRDefault="007405D7" w:rsidP="007211ED">
            <w:pPr>
              <w:jc w:val="center"/>
              <w:rPr>
                <w:sz w:val="18"/>
                <w:szCs w:val="18"/>
              </w:rPr>
            </w:pPr>
            <w:r w:rsidRPr="007B3C53">
              <w:rPr>
                <w:sz w:val="18"/>
                <w:szCs w:val="18"/>
              </w:rPr>
              <w:t>95.829,00</w:t>
            </w:r>
          </w:p>
        </w:tc>
        <w:tc>
          <w:tcPr>
            <w:tcW w:w="1400" w:type="dxa"/>
            <w:shd w:val="clear" w:color="auto" w:fill="auto"/>
            <w:vAlign w:val="center"/>
          </w:tcPr>
          <w:p w14:paraId="232C94F6" w14:textId="77777777" w:rsidR="007405D7" w:rsidRPr="007B3C53" w:rsidRDefault="007405D7" w:rsidP="007211ED">
            <w:pPr>
              <w:jc w:val="center"/>
              <w:rPr>
                <w:sz w:val="18"/>
                <w:szCs w:val="18"/>
              </w:rPr>
            </w:pPr>
            <w:r w:rsidRPr="007B3C53">
              <w:rPr>
                <w:sz w:val="18"/>
                <w:szCs w:val="18"/>
              </w:rPr>
              <w:t>122.608,00</w:t>
            </w:r>
          </w:p>
        </w:tc>
        <w:tc>
          <w:tcPr>
            <w:tcW w:w="1232" w:type="dxa"/>
            <w:shd w:val="clear" w:color="auto" w:fill="auto"/>
            <w:vAlign w:val="center"/>
          </w:tcPr>
          <w:p w14:paraId="005B65B5" w14:textId="77777777" w:rsidR="007405D7" w:rsidRPr="00C64962" w:rsidRDefault="007405D7" w:rsidP="007211ED">
            <w:pPr>
              <w:jc w:val="center"/>
              <w:rPr>
                <w:sz w:val="18"/>
                <w:szCs w:val="18"/>
              </w:rPr>
            </w:pPr>
            <w:r w:rsidRPr="007F44B6">
              <w:rPr>
                <w:sz w:val="18"/>
                <w:szCs w:val="18"/>
              </w:rPr>
              <w:t>78,29</w:t>
            </w:r>
          </w:p>
        </w:tc>
      </w:tr>
      <w:tr w:rsidR="007405D7" w:rsidRPr="00266859" w14:paraId="1B225E30" w14:textId="77777777" w:rsidTr="007211ED">
        <w:trPr>
          <w:jc w:val="center"/>
        </w:trPr>
        <w:tc>
          <w:tcPr>
            <w:tcW w:w="2806" w:type="dxa"/>
            <w:shd w:val="clear" w:color="auto" w:fill="auto"/>
          </w:tcPr>
          <w:p w14:paraId="7C38B3DD" w14:textId="77777777" w:rsidR="007405D7" w:rsidRPr="00C64962" w:rsidRDefault="007405D7" w:rsidP="007211ED">
            <w:pPr>
              <w:rPr>
                <w:sz w:val="18"/>
                <w:szCs w:val="18"/>
              </w:rPr>
            </w:pPr>
            <w:proofErr w:type="spellStart"/>
            <w:r w:rsidRPr="00C64962">
              <w:rPr>
                <w:sz w:val="18"/>
                <w:szCs w:val="18"/>
              </w:rPr>
              <w:t>OŠ</w:t>
            </w:r>
            <w:proofErr w:type="spellEnd"/>
            <w:r w:rsidRPr="00C64962">
              <w:rPr>
                <w:sz w:val="18"/>
                <w:szCs w:val="18"/>
              </w:rPr>
              <w:t xml:space="preserve"> "</w:t>
            </w:r>
            <w:proofErr w:type="spellStart"/>
            <w:r w:rsidRPr="00C64962">
              <w:rPr>
                <w:sz w:val="18"/>
                <w:szCs w:val="18"/>
              </w:rPr>
              <w:t>Mokošica</w:t>
            </w:r>
            <w:proofErr w:type="spellEnd"/>
            <w:r w:rsidRPr="00C64962">
              <w:rPr>
                <w:sz w:val="18"/>
                <w:szCs w:val="18"/>
              </w:rPr>
              <w:t>"</w:t>
            </w:r>
          </w:p>
        </w:tc>
        <w:tc>
          <w:tcPr>
            <w:tcW w:w="1101" w:type="dxa"/>
            <w:shd w:val="clear" w:color="auto" w:fill="auto"/>
          </w:tcPr>
          <w:p w14:paraId="26592FD4" w14:textId="77777777" w:rsidR="007405D7" w:rsidRPr="00C64962" w:rsidRDefault="007405D7" w:rsidP="007211ED">
            <w:pPr>
              <w:jc w:val="center"/>
              <w:rPr>
                <w:sz w:val="18"/>
                <w:szCs w:val="18"/>
              </w:rPr>
            </w:pPr>
            <w:r w:rsidRPr="00C64962">
              <w:rPr>
                <w:sz w:val="18"/>
                <w:szCs w:val="18"/>
              </w:rPr>
              <w:t>5700,0</w:t>
            </w:r>
          </w:p>
        </w:tc>
        <w:tc>
          <w:tcPr>
            <w:tcW w:w="1418" w:type="dxa"/>
            <w:shd w:val="clear" w:color="auto" w:fill="auto"/>
            <w:vAlign w:val="center"/>
          </w:tcPr>
          <w:p w14:paraId="468CAC4F" w14:textId="77777777" w:rsidR="007405D7" w:rsidRPr="007B3C53" w:rsidRDefault="007405D7" w:rsidP="007211ED">
            <w:pPr>
              <w:jc w:val="center"/>
              <w:rPr>
                <w:sz w:val="18"/>
                <w:szCs w:val="18"/>
              </w:rPr>
            </w:pPr>
            <w:r w:rsidRPr="007B3C53">
              <w:rPr>
                <w:sz w:val="18"/>
                <w:szCs w:val="18"/>
              </w:rPr>
              <w:t>82.968,00</w:t>
            </w:r>
          </w:p>
        </w:tc>
        <w:tc>
          <w:tcPr>
            <w:tcW w:w="1393" w:type="dxa"/>
            <w:shd w:val="clear" w:color="auto" w:fill="auto"/>
            <w:vAlign w:val="center"/>
          </w:tcPr>
          <w:p w14:paraId="1DBB39CE" w14:textId="77777777" w:rsidR="007405D7" w:rsidRPr="007B3C53" w:rsidRDefault="007405D7" w:rsidP="007211ED">
            <w:pPr>
              <w:jc w:val="center"/>
              <w:rPr>
                <w:sz w:val="18"/>
                <w:szCs w:val="18"/>
              </w:rPr>
            </w:pPr>
            <w:r w:rsidRPr="007B3C53">
              <w:rPr>
                <w:sz w:val="18"/>
                <w:szCs w:val="18"/>
              </w:rPr>
              <w:t>62.547,00</w:t>
            </w:r>
          </w:p>
        </w:tc>
        <w:tc>
          <w:tcPr>
            <w:tcW w:w="1400" w:type="dxa"/>
            <w:shd w:val="clear" w:color="auto" w:fill="auto"/>
            <w:vAlign w:val="center"/>
          </w:tcPr>
          <w:p w14:paraId="32A544EA" w14:textId="77777777" w:rsidR="007405D7" w:rsidRPr="007B3C53" w:rsidRDefault="007405D7" w:rsidP="007211ED">
            <w:pPr>
              <w:jc w:val="center"/>
              <w:rPr>
                <w:sz w:val="18"/>
                <w:szCs w:val="18"/>
              </w:rPr>
            </w:pPr>
            <w:r w:rsidRPr="007B3C53">
              <w:rPr>
                <w:sz w:val="18"/>
                <w:szCs w:val="18"/>
              </w:rPr>
              <w:t>69.530,00</w:t>
            </w:r>
          </w:p>
        </w:tc>
        <w:tc>
          <w:tcPr>
            <w:tcW w:w="1232" w:type="dxa"/>
            <w:shd w:val="clear" w:color="auto" w:fill="auto"/>
            <w:vAlign w:val="center"/>
          </w:tcPr>
          <w:p w14:paraId="09519DE0" w14:textId="77777777" w:rsidR="007405D7" w:rsidRPr="00C64962" w:rsidRDefault="007405D7" w:rsidP="007211ED">
            <w:pPr>
              <w:jc w:val="center"/>
              <w:rPr>
                <w:sz w:val="18"/>
                <w:szCs w:val="18"/>
              </w:rPr>
            </w:pPr>
            <w:r w:rsidRPr="007F44B6">
              <w:rPr>
                <w:sz w:val="18"/>
                <w:szCs w:val="18"/>
              </w:rPr>
              <w:t>12,58</w:t>
            </w:r>
          </w:p>
        </w:tc>
      </w:tr>
      <w:tr w:rsidR="007405D7" w:rsidRPr="00266859" w14:paraId="6C201786" w14:textId="77777777" w:rsidTr="007211ED">
        <w:trPr>
          <w:jc w:val="center"/>
        </w:trPr>
        <w:tc>
          <w:tcPr>
            <w:tcW w:w="2806" w:type="dxa"/>
            <w:shd w:val="clear" w:color="auto" w:fill="auto"/>
          </w:tcPr>
          <w:p w14:paraId="108419AD" w14:textId="77777777" w:rsidR="007405D7" w:rsidRPr="00C64962" w:rsidRDefault="007405D7" w:rsidP="007211ED">
            <w:pPr>
              <w:rPr>
                <w:sz w:val="18"/>
                <w:szCs w:val="18"/>
              </w:rPr>
            </w:pPr>
            <w:proofErr w:type="spellStart"/>
            <w:r w:rsidRPr="00C64962">
              <w:rPr>
                <w:sz w:val="18"/>
                <w:szCs w:val="18"/>
              </w:rPr>
              <w:t>OŠ</w:t>
            </w:r>
            <w:proofErr w:type="spellEnd"/>
            <w:r w:rsidRPr="00C64962">
              <w:rPr>
                <w:sz w:val="18"/>
                <w:szCs w:val="18"/>
              </w:rPr>
              <w:t xml:space="preserve"> "</w:t>
            </w:r>
            <w:proofErr w:type="spellStart"/>
            <w:r w:rsidRPr="00C64962">
              <w:rPr>
                <w:sz w:val="18"/>
                <w:szCs w:val="18"/>
              </w:rPr>
              <w:t>Mokošica</w:t>
            </w:r>
            <w:proofErr w:type="spellEnd"/>
            <w:r w:rsidRPr="00C64962">
              <w:rPr>
                <w:sz w:val="18"/>
                <w:szCs w:val="18"/>
              </w:rPr>
              <w:t xml:space="preserve">" - </w:t>
            </w:r>
            <w:proofErr w:type="spellStart"/>
            <w:r w:rsidRPr="00C64962">
              <w:rPr>
                <w:sz w:val="18"/>
                <w:szCs w:val="18"/>
              </w:rPr>
              <w:t>PŠ</w:t>
            </w:r>
            <w:proofErr w:type="spellEnd"/>
            <w:r w:rsidRPr="00C64962">
              <w:rPr>
                <w:sz w:val="18"/>
                <w:szCs w:val="18"/>
              </w:rPr>
              <w:t xml:space="preserve"> "</w:t>
            </w:r>
            <w:proofErr w:type="spellStart"/>
            <w:r w:rsidRPr="00C64962">
              <w:rPr>
                <w:sz w:val="18"/>
                <w:szCs w:val="18"/>
              </w:rPr>
              <w:t>Osojnik</w:t>
            </w:r>
            <w:proofErr w:type="spellEnd"/>
            <w:r w:rsidRPr="00C64962">
              <w:rPr>
                <w:sz w:val="18"/>
                <w:szCs w:val="18"/>
              </w:rPr>
              <w:t>"</w:t>
            </w:r>
          </w:p>
        </w:tc>
        <w:tc>
          <w:tcPr>
            <w:tcW w:w="1101" w:type="dxa"/>
            <w:shd w:val="clear" w:color="auto" w:fill="auto"/>
          </w:tcPr>
          <w:p w14:paraId="36D9CB34" w14:textId="77777777" w:rsidR="007405D7" w:rsidRPr="00C64962" w:rsidRDefault="007405D7" w:rsidP="007211ED">
            <w:pPr>
              <w:jc w:val="center"/>
              <w:rPr>
                <w:sz w:val="18"/>
                <w:szCs w:val="18"/>
              </w:rPr>
            </w:pPr>
            <w:r w:rsidRPr="00C64962">
              <w:rPr>
                <w:sz w:val="18"/>
                <w:szCs w:val="18"/>
              </w:rPr>
              <w:t>400,0</w:t>
            </w:r>
          </w:p>
        </w:tc>
        <w:tc>
          <w:tcPr>
            <w:tcW w:w="1418" w:type="dxa"/>
            <w:shd w:val="clear" w:color="auto" w:fill="auto"/>
            <w:vAlign w:val="center"/>
          </w:tcPr>
          <w:p w14:paraId="5C555D0F" w14:textId="77777777" w:rsidR="007405D7" w:rsidRPr="007B3C53" w:rsidRDefault="007405D7" w:rsidP="007211ED">
            <w:pPr>
              <w:jc w:val="center"/>
              <w:rPr>
                <w:sz w:val="18"/>
                <w:szCs w:val="18"/>
              </w:rPr>
            </w:pPr>
            <w:r w:rsidRPr="007B3C53">
              <w:rPr>
                <w:sz w:val="18"/>
                <w:szCs w:val="18"/>
              </w:rPr>
              <w:t>32.859,00</w:t>
            </w:r>
          </w:p>
        </w:tc>
        <w:tc>
          <w:tcPr>
            <w:tcW w:w="1393" w:type="dxa"/>
            <w:shd w:val="clear" w:color="auto" w:fill="auto"/>
            <w:vAlign w:val="center"/>
          </w:tcPr>
          <w:p w14:paraId="51DFFA1D" w14:textId="77777777" w:rsidR="007405D7" w:rsidRPr="007B3C53" w:rsidRDefault="007405D7" w:rsidP="007211ED">
            <w:pPr>
              <w:jc w:val="center"/>
              <w:rPr>
                <w:sz w:val="18"/>
                <w:szCs w:val="18"/>
              </w:rPr>
            </w:pPr>
            <w:r w:rsidRPr="007B3C53">
              <w:rPr>
                <w:sz w:val="18"/>
                <w:szCs w:val="18"/>
              </w:rPr>
              <w:t>29.104,00</w:t>
            </w:r>
          </w:p>
        </w:tc>
        <w:tc>
          <w:tcPr>
            <w:tcW w:w="1400" w:type="dxa"/>
            <w:shd w:val="clear" w:color="auto" w:fill="auto"/>
            <w:vAlign w:val="center"/>
          </w:tcPr>
          <w:p w14:paraId="188B196F" w14:textId="77777777" w:rsidR="007405D7" w:rsidRPr="007B3C53" w:rsidRDefault="007405D7" w:rsidP="007211ED">
            <w:pPr>
              <w:jc w:val="center"/>
              <w:rPr>
                <w:sz w:val="18"/>
                <w:szCs w:val="18"/>
              </w:rPr>
            </w:pPr>
            <w:r w:rsidRPr="007B3C53">
              <w:rPr>
                <w:sz w:val="18"/>
                <w:szCs w:val="18"/>
              </w:rPr>
              <w:t>38.513,00</w:t>
            </w:r>
          </w:p>
        </w:tc>
        <w:tc>
          <w:tcPr>
            <w:tcW w:w="1232" w:type="dxa"/>
            <w:shd w:val="clear" w:color="auto" w:fill="auto"/>
            <w:vAlign w:val="center"/>
          </w:tcPr>
          <w:p w14:paraId="2B5B6435" w14:textId="77777777" w:rsidR="007405D7" w:rsidRPr="00C64962" w:rsidRDefault="007405D7" w:rsidP="007211ED">
            <w:pPr>
              <w:jc w:val="center"/>
              <w:rPr>
                <w:sz w:val="18"/>
                <w:szCs w:val="18"/>
              </w:rPr>
            </w:pPr>
            <w:r w:rsidRPr="007F44B6">
              <w:rPr>
                <w:sz w:val="18"/>
                <w:szCs w:val="18"/>
              </w:rPr>
              <w:t>83,73</w:t>
            </w:r>
          </w:p>
        </w:tc>
      </w:tr>
      <w:tr w:rsidR="007405D7" w:rsidRPr="00266859" w14:paraId="1FA895F1" w14:textId="77777777" w:rsidTr="007211ED">
        <w:trPr>
          <w:jc w:val="center"/>
        </w:trPr>
        <w:tc>
          <w:tcPr>
            <w:tcW w:w="2806" w:type="dxa"/>
            <w:shd w:val="clear" w:color="auto" w:fill="auto"/>
          </w:tcPr>
          <w:p w14:paraId="26335A74" w14:textId="77777777" w:rsidR="007405D7" w:rsidRPr="00C64962" w:rsidRDefault="007405D7" w:rsidP="007211ED">
            <w:pPr>
              <w:rPr>
                <w:sz w:val="18"/>
                <w:szCs w:val="18"/>
              </w:rPr>
            </w:pPr>
            <w:proofErr w:type="spellStart"/>
            <w:r w:rsidRPr="00C64962">
              <w:rPr>
                <w:sz w:val="18"/>
                <w:szCs w:val="18"/>
              </w:rPr>
              <w:t>Pomorski</w:t>
            </w:r>
            <w:proofErr w:type="spellEnd"/>
            <w:r w:rsidRPr="00C64962">
              <w:rPr>
                <w:sz w:val="18"/>
                <w:szCs w:val="18"/>
              </w:rPr>
              <w:t xml:space="preserve"> </w:t>
            </w:r>
            <w:proofErr w:type="spellStart"/>
            <w:r w:rsidRPr="00C64962">
              <w:rPr>
                <w:sz w:val="18"/>
                <w:szCs w:val="18"/>
              </w:rPr>
              <w:t>muzej</w:t>
            </w:r>
            <w:proofErr w:type="spellEnd"/>
          </w:p>
        </w:tc>
        <w:tc>
          <w:tcPr>
            <w:tcW w:w="1101" w:type="dxa"/>
            <w:shd w:val="clear" w:color="auto" w:fill="auto"/>
          </w:tcPr>
          <w:p w14:paraId="1B21E7D7" w14:textId="77777777" w:rsidR="007405D7" w:rsidRPr="00C64962" w:rsidRDefault="007405D7" w:rsidP="007211ED">
            <w:pPr>
              <w:jc w:val="center"/>
              <w:rPr>
                <w:sz w:val="18"/>
                <w:szCs w:val="18"/>
              </w:rPr>
            </w:pPr>
            <w:r w:rsidRPr="00C64962">
              <w:rPr>
                <w:sz w:val="18"/>
                <w:szCs w:val="18"/>
              </w:rPr>
              <w:t>789,0</w:t>
            </w:r>
          </w:p>
        </w:tc>
        <w:tc>
          <w:tcPr>
            <w:tcW w:w="1418" w:type="dxa"/>
            <w:shd w:val="clear" w:color="auto" w:fill="auto"/>
            <w:vAlign w:val="center"/>
          </w:tcPr>
          <w:p w14:paraId="7EC7D275" w14:textId="77777777" w:rsidR="007405D7" w:rsidRPr="007B3C53" w:rsidRDefault="007405D7" w:rsidP="007211ED">
            <w:pPr>
              <w:jc w:val="center"/>
              <w:rPr>
                <w:sz w:val="18"/>
                <w:szCs w:val="18"/>
              </w:rPr>
            </w:pPr>
            <w:r w:rsidRPr="007B3C53">
              <w:rPr>
                <w:sz w:val="18"/>
                <w:szCs w:val="18"/>
              </w:rPr>
              <w:t>21.796,00</w:t>
            </w:r>
          </w:p>
        </w:tc>
        <w:tc>
          <w:tcPr>
            <w:tcW w:w="1393" w:type="dxa"/>
            <w:shd w:val="clear" w:color="auto" w:fill="auto"/>
            <w:vAlign w:val="center"/>
          </w:tcPr>
          <w:p w14:paraId="52E1CAEA" w14:textId="77777777" w:rsidR="007405D7" w:rsidRPr="007B3C53" w:rsidRDefault="007405D7" w:rsidP="007211ED">
            <w:pPr>
              <w:jc w:val="center"/>
              <w:rPr>
                <w:sz w:val="18"/>
                <w:szCs w:val="18"/>
              </w:rPr>
            </w:pPr>
            <w:r w:rsidRPr="007B3C53">
              <w:rPr>
                <w:sz w:val="18"/>
                <w:szCs w:val="18"/>
              </w:rPr>
              <w:t>18.730,00</w:t>
            </w:r>
          </w:p>
        </w:tc>
        <w:tc>
          <w:tcPr>
            <w:tcW w:w="1400" w:type="dxa"/>
            <w:shd w:val="clear" w:color="auto" w:fill="auto"/>
            <w:vAlign w:val="center"/>
          </w:tcPr>
          <w:p w14:paraId="3B3248F4" w14:textId="77777777" w:rsidR="007405D7" w:rsidRPr="007B3C53" w:rsidRDefault="007405D7" w:rsidP="007211ED">
            <w:pPr>
              <w:jc w:val="center"/>
              <w:rPr>
                <w:sz w:val="18"/>
                <w:szCs w:val="18"/>
              </w:rPr>
            </w:pPr>
            <w:r w:rsidRPr="007B3C53">
              <w:rPr>
                <w:sz w:val="18"/>
                <w:szCs w:val="18"/>
              </w:rPr>
              <w:t>22.290,00</w:t>
            </w:r>
          </w:p>
        </w:tc>
        <w:tc>
          <w:tcPr>
            <w:tcW w:w="1232" w:type="dxa"/>
            <w:shd w:val="clear" w:color="auto" w:fill="auto"/>
            <w:vAlign w:val="center"/>
          </w:tcPr>
          <w:p w14:paraId="1325793B" w14:textId="77777777" w:rsidR="007405D7" w:rsidRPr="00C64962" w:rsidRDefault="007405D7" w:rsidP="007211ED">
            <w:pPr>
              <w:jc w:val="center"/>
              <w:rPr>
                <w:sz w:val="18"/>
                <w:szCs w:val="18"/>
              </w:rPr>
            </w:pPr>
            <w:r w:rsidRPr="007F44B6">
              <w:rPr>
                <w:sz w:val="18"/>
                <w:szCs w:val="18"/>
              </w:rPr>
              <w:t>26,54</w:t>
            </w:r>
          </w:p>
        </w:tc>
      </w:tr>
      <w:tr w:rsidR="007405D7" w:rsidRPr="00266859" w14:paraId="6BBC29E9" w14:textId="77777777" w:rsidTr="007211ED">
        <w:trPr>
          <w:jc w:val="center"/>
        </w:trPr>
        <w:tc>
          <w:tcPr>
            <w:tcW w:w="2806" w:type="dxa"/>
            <w:shd w:val="clear" w:color="auto" w:fill="auto"/>
          </w:tcPr>
          <w:p w14:paraId="218CF94C" w14:textId="77777777" w:rsidR="007405D7" w:rsidRPr="00C64962" w:rsidRDefault="007405D7" w:rsidP="007211ED">
            <w:pPr>
              <w:rPr>
                <w:sz w:val="18"/>
                <w:szCs w:val="18"/>
              </w:rPr>
            </w:pPr>
            <w:proofErr w:type="spellStart"/>
            <w:r w:rsidRPr="00C64962">
              <w:rPr>
                <w:sz w:val="18"/>
                <w:szCs w:val="18"/>
              </w:rPr>
              <w:t>Prirodoslovni</w:t>
            </w:r>
            <w:proofErr w:type="spellEnd"/>
            <w:r w:rsidRPr="00C64962">
              <w:rPr>
                <w:sz w:val="18"/>
                <w:szCs w:val="18"/>
              </w:rPr>
              <w:t xml:space="preserve"> </w:t>
            </w:r>
            <w:proofErr w:type="spellStart"/>
            <w:r w:rsidRPr="00C64962">
              <w:rPr>
                <w:sz w:val="18"/>
                <w:szCs w:val="18"/>
              </w:rPr>
              <w:t>muzej</w:t>
            </w:r>
            <w:proofErr w:type="spellEnd"/>
            <w:r w:rsidRPr="00C64962">
              <w:rPr>
                <w:sz w:val="18"/>
                <w:szCs w:val="18"/>
              </w:rPr>
              <w:t xml:space="preserve"> Dubrovnik</w:t>
            </w:r>
          </w:p>
        </w:tc>
        <w:tc>
          <w:tcPr>
            <w:tcW w:w="1101" w:type="dxa"/>
            <w:shd w:val="clear" w:color="auto" w:fill="auto"/>
          </w:tcPr>
          <w:p w14:paraId="38449BAC" w14:textId="77777777" w:rsidR="007405D7" w:rsidRPr="00C64962" w:rsidRDefault="007405D7" w:rsidP="007211ED">
            <w:pPr>
              <w:jc w:val="center"/>
              <w:rPr>
                <w:sz w:val="18"/>
                <w:szCs w:val="18"/>
              </w:rPr>
            </w:pPr>
            <w:r w:rsidRPr="00C64962">
              <w:rPr>
                <w:sz w:val="18"/>
                <w:szCs w:val="18"/>
              </w:rPr>
              <w:t>400,0</w:t>
            </w:r>
          </w:p>
        </w:tc>
        <w:tc>
          <w:tcPr>
            <w:tcW w:w="1418" w:type="dxa"/>
            <w:shd w:val="clear" w:color="auto" w:fill="auto"/>
            <w:vAlign w:val="center"/>
          </w:tcPr>
          <w:p w14:paraId="3B14DEC4" w14:textId="77777777" w:rsidR="007405D7" w:rsidRPr="007B3C53" w:rsidRDefault="007405D7" w:rsidP="007211ED">
            <w:pPr>
              <w:jc w:val="center"/>
              <w:rPr>
                <w:sz w:val="18"/>
                <w:szCs w:val="18"/>
              </w:rPr>
            </w:pPr>
            <w:r w:rsidRPr="007B3C53">
              <w:rPr>
                <w:sz w:val="18"/>
                <w:szCs w:val="18"/>
              </w:rPr>
              <w:t>39.373,00</w:t>
            </w:r>
          </w:p>
        </w:tc>
        <w:tc>
          <w:tcPr>
            <w:tcW w:w="1393" w:type="dxa"/>
            <w:shd w:val="clear" w:color="auto" w:fill="auto"/>
            <w:vAlign w:val="center"/>
          </w:tcPr>
          <w:p w14:paraId="2AB2D168" w14:textId="77777777" w:rsidR="007405D7" w:rsidRPr="007B3C53" w:rsidRDefault="007405D7" w:rsidP="007211ED">
            <w:pPr>
              <w:jc w:val="center"/>
              <w:rPr>
                <w:sz w:val="18"/>
                <w:szCs w:val="18"/>
              </w:rPr>
            </w:pPr>
            <w:r w:rsidRPr="007B3C53">
              <w:rPr>
                <w:sz w:val="18"/>
                <w:szCs w:val="18"/>
              </w:rPr>
              <w:t>25.113,00</w:t>
            </w:r>
          </w:p>
        </w:tc>
        <w:tc>
          <w:tcPr>
            <w:tcW w:w="1400" w:type="dxa"/>
            <w:shd w:val="clear" w:color="auto" w:fill="auto"/>
            <w:vAlign w:val="center"/>
          </w:tcPr>
          <w:p w14:paraId="29185235" w14:textId="77777777" w:rsidR="007405D7" w:rsidRPr="007B3C53" w:rsidRDefault="007405D7" w:rsidP="007211ED">
            <w:pPr>
              <w:jc w:val="center"/>
              <w:rPr>
                <w:sz w:val="18"/>
                <w:szCs w:val="18"/>
              </w:rPr>
            </w:pPr>
            <w:r w:rsidRPr="007B3C53">
              <w:rPr>
                <w:sz w:val="18"/>
                <w:szCs w:val="18"/>
              </w:rPr>
              <w:t>28.843,00</w:t>
            </w:r>
          </w:p>
        </w:tc>
        <w:tc>
          <w:tcPr>
            <w:tcW w:w="1232" w:type="dxa"/>
            <w:shd w:val="clear" w:color="auto" w:fill="auto"/>
            <w:vAlign w:val="center"/>
          </w:tcPr>
          <w:p w14:paraId="25168369" w14:textId="77777777" w:rsidR="007405D7" w:rsidRPr="00C64962" w:rsidRDefault="007405D7" w:rsidP="007211ED">
            <w:pPr>
              <w:jc w:val="center"/>
              <w:rPr>
                <w:sz w:val="18"/>
                <w:szCs w:val="18"/>
              </w:rPr>
            </w:pPr>
            <w:r w:rsidRPr="007F44B6">
              <w:rPr>
                <w:sz w:val="18"/>
                <w:szCs w:val="18"/>
              </w:rPr>
              <w:t>77,77</w:t>
            </w:r>
          </w:p>
        </w:tc>
      </w:tr>
      <w:tr w:rsidR="007405D7" w:rsidRPr="00266859" w14:paraId="5F253323" w14:textId="77777777" w:rsidTr="007211ED">
        <w:trPr>
          <w:jc w:val="center"/>
        </w:trPr>
        <w:tc>
          <w:tcPr>
            <w:tcW w:w="2806" w:type="dxa"/>
            <w:shd w:val="clear" w:color="auto" w:fill="auto"/>
          </w:tcPr>
          <w:p w14:paraId="2CA0B686" w14:textId="77777777" w:rsidR="007405D7" w:rsidRPr="00C64962" w:rsidRDefault="007405D7" w:rsidP="007211ED">
            <w:pPr>
              <w:rPr>
                <w:sz w:val="18"/>
                <w:szCs w:val="18"/>
              </w:rPr>
            </w:pPr>
            <w:proofErr w:type="spellStart"/>
            <w:r w:rsidRPr="00C64962">
              <w:rPr>
                <w:sz w:val="18"/>
                <w:szCs w:val="18"/>
              </w:rPr>
              <w:t>Restauratorski</w:t>
            </w:r>
            <w:proofErr w:type="spellEnd"/>
            <w:r w:rsidRPr="00C64962">
              <w:rPr>
                <w:sz w:val="18"/>
                <w:szCs w:val="18"/>
              </w:rPr>
              <w:t xml:space="preserve"> </w:t>
            </w:r>
            <w:proofErr w:type="spellStart"/>
            <w:r w:rsidRPr="00C64962">
              <w:rPr>
                <w:sz w:val="18"/>
                <w:szCs w:val="18"/>
              </w:rPr>
              <w:t>prostor</w:t>
            </w:r>
            <w:proofErr w:type="spellEnd"/>
          </w:p>
        </w:tc>
        <w:tc>
          <w:tcPr>
            <w:tcW w:w="1101" w:type="dxa"/>
            <w:shd w:val="clear" w:color="auto" w:fill="auto"/>
          </w:tcPr>
          <w:p w14:paraId="2C86F54B" w14:textId="77777777" w:rsidR="007405D7" w:rsidRPr="00C64962" w:rsidRDefault="007405D7" w:rsidP="007211ED">
            <w:pPr>
              <w:jc w:val="center"/>
              <w:rPr>
                <w:sz w:val="18"/>
                <w:szCs w:val="18"/>
              </w:rPr>
            </w:pPr>
            <w:r w:rsidRPr="00C64962">
              <w:rPr>
                <w:sz w:val="18"/>
                <w:szCs w:val="18"/>
              </w:rPr>
              <w:t>50,0</w:t>
            </w:r>
          </w:p>
        </w:tc>
        <w:tc>
          <w:tcPr>
            <w:tcW w:w="1418" w:type="dxa"/>
            <w:shd w:val="clear" w:color="auto" w:fill="auto"/>
            <w:vAlign w:val="center"/>
          </w:tcPr>
          <w:p w14:paraId="507D0414" w14:textId="77777777" w:rsidR="007405D7" w:rsidRPr="007B3C53" w:rsidRDefault="007405D7" w:rsidP="007211ED">
            <w:pPr>
              <w:jc w:val="center"/>
              <w:rPr>
                <w:sz w:val="18"/>
                <w:szCs w:val="18"/>
              </w:rPr>
            </w:pPr>
            <w:r w:rsidRPr="007B3C53">
              <w:rPr>
                <w:sz w:val="18"/>
                <w:szCs w:val="18"/>
              </w:rPr>
              <w:t>3.902,00</w:t>
            </w:r>
          </w:p>
        </w:tc>
        <w:tc>
          <w:tcPr>
            <w:tcW w:w="1393" w:type="dxa"/>
            <w:shd w:val="clear" w:color="auto" w:fill="auto"/>
            <w:vAlign w:val="center"/>
          </w:tcPr>
          <w:p w14:paraId="67125831" w14:textId="77777777" w:rsidR="007405D7" w:rsidRPr="007B3C53" w:rsidRDefault="007405D7" w:rsidP="007211ED">
            <w:pPr>
              <w:jc w:val="center"/>
              <w:rPr>
                <w:sz w:val="18"/>
                <w:szCs w:val="18"/>
              </w:rPr>
            </w:pPr>
            <w:r w:rsidRPr="007B3C53">
              <w:rPr>
                <w:sz w:val="18"/>
                <w:szCs w:val="18"/>
              </w:rPr>
              <w:t>2.417,52</w:t>
            </w:r>
          </w:p>
        </w:tc>
        <w:tc>
          <w:tcPr>
            <w:tcW w:w="1400" w:type="dxa"/>
            <w:shd w:val="clear" w:color="auto" w:fill="auto"/>
            <w:vAlign w:val="center"/>
          </w:tcPr>
          <w:p w14:paraId="45CE4357" w14:textId="77777777" w:rsidR="007405D7" w:rsidRPr="007B3C53" w:rsidRDefault="007405D7" w:rsidP="007211ED">
            <w:pPr>
              <w:jc w:val="center"/>
              <w:rPr>
                <w:sz w:val="18"/>
                <w:szCs w:val="18"/>
              </w:rPr>
            </w:pPr>
            <w:r w:rsidRPr="007B3C53">
              <w:rPr>
                <w:sz w:val="18"/>
                <w:szCs w:val="18"/>
              </w:rPr>
              <w:t>62,00</w:t>
            </w:r>
          </w:p>
        </w:tc>
        <w:tc>
          <w:tcPr>
            <w:tcW w:w="1232" w:type="dxa"/>
            <w:shd w:val="clear" w:color="auto" w:fill="auto"/>
            <w:vAlign w:val="center"/>
          </w:tcPr>
          <w:p w14:paraId="14FA3DE5" w14:textId="77777777" w:rsidR="007405D7" w:rsidRPr="00C64962" w:rsidRDefault="007405D7" w:rsidP="007211ED">
            <w:pPr>
              <w:jc w:val="center"/>
              <w:rPr>
                <w:sz w:val="18"/>
                <w:szCs w:val="18"/>
              </w:rPr>
            </w:pPr>
            <w:r w:rsidRPr="007F44B6">
              <w:rPr>
                <w:sz w:val="18"/>
                <w:szCs w:val="18"/>
              </w:rPr>
              <w:t>42,54</w:t>
            </w:r>
          </w:p>
        </w:tc>
      </w:tr>
      <w:tr w:rsidR="007405D7" w:rsidRPr="00266859" w14:paraId="410D00D2" w14:textId="77777777" w:rsidTr="007211ED">
        <w:trPr>
          <w:jc w:val="center"/>
        </w:trPr>
        <w:tc>
          <w:tcPr>
            <w:tcW w:w="2806" w:type="dxa"/>
            <w:shd w:val="clear" w:color="auto" w:fill="auto"/>
          </w:tcPr>
          <w:p w14:paraId="3127A15A" w14:textId="77777777" w:rsidR="007405D7" w:rsidRPr="00C64962" w:rsidRDefault="007405D7" w:rsidP="007211ED">
            <w:pPr>
              <w:rPr>
                <w:sz w:val="18"/>
                <w:szCs w:val="18"/>
              </w:rPr>
            </w:pPr>
            <w:proofErr w:type="spellStart"/>
            <w:r w:rsidRPr="00C64962">
              <w:rPr>
                <w:sz w:val="18"/>
                <w:szCs w:val="18"/>
              </w:rPr>
              <w:t>Restoran</w:t>
            </w:r>
            <w:proofErr w:type="spellEnd"/>
            <w:r w:rsidRPr="00C64962">
              <w:rPr>
                <w:sz w:val="18"/>
                <w:szCs w:val="18"/>
              </w:rPr>
              <w:t xml:space="preserve"> </w:t>
            </w:r>
            <w:proofErr w:type="spellStart"/>
            <w:r w:rsidRPr="00C64962">
              <w:rPr>
                <w:sz w:val="18"/>
                <w:szCs w:val="18"/>
              </w:rPr>
              <w:t>Gruž</w:t>
            </w:r>
            <w:proofErr w:type="spellEnd"/>
          </w:p>
        </w:tc>
        <w:tc>
          <w:tcPr>
            <w:tcW w:w="1101" w:type="dxa"/>
            <w:shd w:val="clear" w:color="auto" w:fill="auto"/>
          </w:tcPr>
          <w:p w14:paraId="5865D927" w14:textId="77777777" w:rsidR="007405D7" w:rsidRPr="00C64962" w:rsidRDefault="007405D7" w:rsidP="007211ED">
            <w:pPr>
              <w:jc w:val="center"/>
              <w:rPr>
                <w:sz w:val="18"/>
                <w:szCs w:val="18"/>
              </w:rPr>
            </w:pPr>
            <w:r w:rsidRPr="00C64962">
              <w:rPr>
                <w:sz w:val="18"/>
                <w:szCs w:val="18"/>
              </w:rPr>
              <w:t>178,8</w:t>
            </w:r>
          </w:p>
        </w:tc>
        <w:tc>
          <w:tcPr>
            <w:tcW w:w="1418" w:type="dxa"/>
            <w:shd w:val="clear" w:color="auto" w:fill="auto"/>
            <w:vAlign w:val="center"/>
          </w:tcPr>
          <w:p w14:paraId="564896BE" w14:textId="77777777" w:rsidR="007405D7" w:rsidRPr="007B3C53" w:rsidRDefault="007405D7" w:rsidP="007211ED">
            <w:pPr>
              <w:jc w:val="center"/>
              <w:rPr>
                <w:sz w:val="18"/>
                <w:szCs w:val="18"/>
              </w:rPr>
            </w:pPr>
            <w:r w:rsidRPr="007B3C53">
              <w:rPr>
                <w:sz w:val="18"/>
                <w:szCs w:val="18"/>
              </w:rPr>
              <w:t>0,00</w:t>
            </w:r>
          </w:p>
        </w:tc>
        <w:tc>
          <w:tcPr>
            <w:tcW w:w="1393" w:type="dxa"/>
            <w:shd w:val="clear" w:color="auto" w:fill="auto"/>
            <w:vAlign w:val="center"/>
          </w:tcPr>
          <w:p w14:paraId="39CBCE3E" w14:textId="77777777" w:rsidR="007405D7" w:rsidRPr="007B3C53" w:rsidRDefault="007405D7" w:rsidP="007211ED">
            <w:pPr>
              <w:jc w:val="center"/>
              <w:rPr>
                <w:sz w:val="18"/>
                <w:szCs w:val="18"/>
              </w:rPr>
            </w:pPr>
            <w:r w:rsidRPr="007B3C53">
              <w:rPr>
                <w:sz w:val="18"/>
                <w:szCs w:val="18"/>
              </w:rPr>
              <w:t>33.695,00</w:t>
            </w:r>
          </w:p>
        </w:tc>
        <w:tc>
          <w:tcPr>
            <w:tcW w:w="1400" w:type="dxa"/>
            <w:shd w:val="clear" w:color="auto" w:fill="auto"/>
            <w:vAlign w:val="center"/>
          </w:tcPr>
          <w:p w14:paraId="5AB3E47B" w14:textId="77777777" w:rsidR="007405D7" w:rsidRPr="007B3C53" w:rsidRDefault="007405D7" w:rsidP="007211ED">
            <w:pPr>
              <w:jc w:val="center"/>
              <w:rPr>
                <w:sz w:val="18"/>
                <w:szCs w:val="18"/>
              </w:rPr>
            </w:pPr>
            <w:r w:rsidRPr="007B3C53">
              <w:rPr>
                <w:sz w:val="18"/>
                <w:szCs w:val="18"/>
              </w:rPr>
              <w:t>106.628,00</w:t>
            </w:r>
          </w:p>
        </w:tc>
        <w:tc>
          <w:tcPr>
            <w:tcW w:w="1232" w:type="dxa"/>
            <w:shd w:val="clear" w:color="auto" w:fill="auto"/>
            <w:vAlign w:val="center"/>
          </w:tcPr>
          <w:p w14:paraId="42513938" w14:textId="77777777" w:rsidR="007405D7" w:rsidRPr="00C64962" w:rsidRDefault="007405D7" w:rsidP="007211ED">
            <w:pPr>
              <w:jc w:val="center"/>
              <w:rPr>
                <w:sz w:val="18"/>
                <w:szCs w:val="18"/>
              </w:rPr>
            </w:pPr>
            <w:r>
              <w:rPr>
                <w:sz w:val="18"/>
                <w:szCs w:val="18"/>
              </w:rPr>
              <w:t>392,40</w:t>
            </w:r>
          </w:p>
        </w:tc>
      </w:tr>
      <w:tr w:rsidR="007405D7" w:rsidRPr="00266859" w14:paraId="2AB09145" w14:textId="77777777" w:rsidTr="007211ED">
        <w:trPr>
          <w:jc w:val="center"/>
        </w:trPr>
        <w:tc>
          <w:tcPr>
            <w:tcW w:w="2806" w:type="dxa"/>
            <w:shd w:val="clear" w:color="auto" w:fill="auto"/>
          </w:tcPr>
          <w:p w14:paraId="2AE54C36" w14:textId="77777777" w:rsidR="007405D7" w:rsidRPr="00C64962" w:rsidRDefault="007405D7" w:rsidP="007211ED">
            <w:pPr>
              <w:rPr>
                <w:sz w:val="18"/>
                <w:szCs w:val="18"/>
              </w:rPr>
            </w:pPr>
            <w:proofErr w:type="spellStart"/>
            <w:r w:rsidRPr="00C64962">
              <w:rPr>
                <w:sz w:val="18"/>
                <w:szCs w:val="18"/>
              </w:rPr>
              <w:t>Sanitat</w:t>
            </w:r>
            <w:proofErr w:type="spellEnd"/>
            <w:r w:rsidRPr="00C64962">
              <w:rPr>
                <w:sz w:val="18"/>
                <w:szCs w:val="18"/>
              </w:rPr>
              <w:t xml:space="preserve"> d.o.o. - </w:t>
            </w:r>
            <w:proofErr w:type="spellStart"/>
            <w:r w:rsidRPr="00C64962">
              <w:rPr>
                <w:sz w:val="18"/>
                <w:szCs w:val="18"/>
              </w:rPr>
              <w:t>Garaža</w:t>
            </w:r>
            <w:proofErr w:type="spellEnd"/>
            <w:r w:rsidRPr="00C64962">
              <w:rPr>
                <w:sz w:val="18"/>
                <w:szCs w:val="18"/>
              </w:rPr>
              <w:t xml:space="preserve"> 1</w:t>
            </w:r>
          </w:p>
        </w:tc>
        <w:tc>
          <w:tcPr>
            <w:tcW w:w="1101" w:type="dxa"/>
            <w:shd w:val="clear" w:color="auto" w:fill="auto"/>
          </w:tcPr>
          <w:p w14:paraId="39A977E1" w14:textId="77777777" w:rsidR="007405D7" w:rsidRPr="00C64962" w:rsidRDefault="007405D7" w:rsidP="007211ED">
            <w:pPr>
              <w:jc w:val="center"/>
              <w:rPr>
                <w:sz w:val="18"/>
                <w:szCs w:val="18"/>
              </w:rPr>
            </w:pPr>
            <w:r w:rsidRPr="00C64962">
              <w:rPr>
                <w:sz w:val="18"/>
                <w:szCs w:val="18"/>
              </w:rPr>
              <w:t>40,0</w:t>
            </w:r>
          </w:p>
        </w:tc>
        <w:tc>
          <w:tcPr>
            <w:tcW w:w="1418" w:type="dxa"/>
            <w:shd w:val="clear" w:color="auto" w:fill="auto"/>
            <w:vAlign w:val="center"/>
          </w:tcPr>
          <w:p w14:paraId="3568B86C" w14:textId="77777777" w:rsidR="007405D7" w:rsidRPr="007B3C53" w:rsidRDefault="007405D7" w:rsidP="007211ED">
            <w:pPr>
              <w:jc w:val="center"/>
              <w:rPr>
                <w:sz w:val="18"/>
                <w:szCs w:val="18"/>
              </w:rPr>
            </w:pPr>
            <w:r w:rsidRPr="007B3C53">
              <w:rPr>
                <w:sz w:val="18"/>
                <w:szCs w:val="18"/>
              </w:rPr>
              <w:t>2.147,40</w:t>
            </w:r>
          </w:p>
        </w:tc>
        <w:tc>
          <w:tcPr>
            <w:tcW w:w="1393" w:type="dxa"/>
            <w:shd w:val="clear" w:color="auto" w:fill="auto"/>
            <w:vAlign w:val="center"/>
          </w:tcPr>
          <w:p w14:paraId="0D77DE3B" w14:textId="77777777" w:rsidR="007405D7" w:rsidRPr="007B3C53" w:rsidRDefault="007405D7" w:rsidP="007211ED">
            <w:pPr>
              <w:jc w:val="center"/>
              <w:rPr>
                <w:sz w:val="18"/>
                <w:szCs w:val="18"/>
              </w:rPr>
            </w:pPr>
            <w:r w:rsidRPr="007B3C53">
              <w:rPr>
                <w:sz w:val="18"/>
                <w:szCs w:val="18"/>
              </w:rPr>
              <w:t>1.410,74</w:t>
            </w:r>
          </w:p>
        </w:tc>
        <w:tc>
          <w:tcPr>
            <w:tcW w:w="1400" w:type="dxa"/>
            <w:shd w:val="clear" w:color="auto" w:fill="auto"/>
            <w:vAlign w:val="center"/>
          </w:tcPr>
          <w:p w14:paraId="4A952C7D" w14:textId="77777777" w:rsidR="007405D7" w:rsidRPr="007B3C53" w:rsidRDefault="007405D7" w:rsidP="007211ED">
            <w:pPr>
              <w:jc w:val="center"/>
              <w:rPr>
                <w:sz w:val="18"/>
                <w:szCs w:val="18"/>
              </w:rPr>
            </w:pPr>
            <w:r w:rsidRPr="007B3C53">
              <w:rPr>
                <w:sz w:val="18"/>
                <w:szCs w:val="18"/>
              </w:rPr>
              <w:t>1.498,00</w:t>
            </w:r>
          </w:p>
        </w:tc>
        <w:tc>
          <w:tcPr>
            <w:tcW w:w="1232" w:type="dxa"/>
            <w:shd w:val="clear" w:color="auto" w:fill="auto"/>
            <w:vAlign w:val="center"/>
          </w:tcPr>
          <w:p w14:paraId="57D893F2" w14:textId="77777777" w:rsidR="007405D7" w:rsidRPr="00C64962" w:rsidRDefault="007405D7" w:rsidP="007211ED">
            <w:pPr>
              <w:jc w:val="center"/>
              <w:rPr>
                <w:sz w:val="18"/>
                <w:szCs w:val="18"/>
              </w:rPr>
            </w:pPr>
            <w:r w:rsidRPr="007F44B6">
              <w:rPr>
                <w:sz w:val="18"/>
                <w:szCs w:val="18"/>
              </w:rPr>
              <w:t>42,13</w:t>
            </w:r>
          </w:p>
        </w:tc>
      </w:tr>
      <w:tr w:rsidR="007405D7" w:rsidRPr="00266859" w14:paraId="1768BEAD" w14:textId="77777777" w:rsidTr="007211ED">
        <w:trPr>
          <w:jc w:val="center"/>
        </w:trPr>
        <w:tc>
          <w:tcPr>
            <w:tcW w:w="2806" w:type="dxa"/>
            <w:shd w:val="clear" w:color="auto" w:fill="auto"/>
          </w:tcPr>
          <w:p w14:paraId="52C1BC30" w14:textId="77777777" w:rsidR="007405D7" w:rsidRPr="00C64962" w:rsidRDefault="007405D7" w:rsidP="007211ED">
            <w:pPr>
              <w:rPr>
                <w:sz w:val="18"/>
                <w:szCs w:val="18"/>
              </w:rPr>
            </w:pPr>
            <w:proofErr w:type="spellStart"/>
            <w:r w:rsidRPr="00C64962">
              <w:rPr>
                <w:sz w:val="18"/>
                <w:szCs w:val="18"/>
              </w:rPr>
              <w:t>Sanitat</w:t>
            </w:r>
            <w:proofErr w:type="spellEnd"/>
            <w:r w:rsidRPr="00C64962">
              <w:rPr>
                <w:sz w:val="18"/>
                <w:szCs w:val="18"/>
              </w:rPr>
              <w:t xml:space="preserve"> d.o.o. - Parking </w:t>
            </w:r>
            <w:proofErr w:type="spellStart"/>
            <w:r w:rsidRPr="00C64962">
              <w:rPr>
                <w:sz w:val="18"/>
                <w:szCs w:val="18"/>
              </w:rPr>
              <w:t>žičara</w:t>
            </w:r>
            <w:proofErr w:type="spellEnd"/>
          </w:p>
        </w:tc>
        <w:tc>
          <w:tcPr>
            <w:tcW w:w="1101" w:type="dxa"/>
            <w:shd w:val="clear" w:color="auto" w:fill="auto"/>
          </w:tcPr>
          <w:p w14:paraId="6D5D5926" w14:textId="77777777" w:rsidR="007405D7" w:rsidRPr="00C64962" w:rsidRDefault="007405D7" w:rsidP="007211ED">
            <w:pPr>
              <w:jc w:val="center"/>
              <w:rPr>
                <w:sz w:val="18"/>
                <w:szCs w:val="18"/>
              </w:rPr>
            </w:pPr>
            <w:r w:rsidRPr="00C64962">
              <w:rPr>
                <w:sz w:val="18"/>
                <w:szCs w:val="18"/>
              </w:rPr>
              <w:t>-</w:t>
            </w:r>
          </w:p>
        </w:tc>
        <w:tc>
          <w:tcPr>
            <w:tcW w:w="1418" w:type="dxa"/>
            <w:shd w:val="clear" w:color="auto" w:fill="auto"/>
            <w:vAlign w:val="center"/>
          </w:tcPr>
          <w:p w14:paraId="3131ED3C" w14:textId="77777777" w:rsidR="007405D7" w:rsidRPr="007B3C53" w:rsidRDefault="007405D7" w:rsidP="007211ED">
            <w:pPr>
              <w:jc w:val="center"/>
              <w:rPr>
                <w:sz w:val="18"/>
                <w:szCs w:val="18"/>
              </w:rPr>
            </w:pPr>
            <w:r w:rsidRPr="007B3C53">
              <w:rPr>
                <w:sz w:val="18"/>
                <w:szCs w:val="18"/>
              </w:rPr>
              <w:t>4.014,20</w:t>
            </w:r>
          </w:p>
        </w:tc>
        <w:tc>
          <w:tcPr>
            <w:tcW w:w="1393" w:type="dxa"/>
            <w:shd w:val="clear" w:color="auto" w:fill="auto"/>
            <w:vAlign w:val="center"/>
          </w:tcPr>
          <w:p w14:paraId="6366D5F6" w14:textId="77777777" w:rsidR="007405D7" w:rsidRPr="007B3C53" w:rsidRDefault="007405D7" w:rsidP="007211ED">
            <w:pPr>
              <w:jc w:val="center"/>
              <w:rPr>
                <w:sz w:val="18"/>
                <w:szCs w:val="18"/>
              </w:rPr>
            </w:pPr>
            <w:r w:rsidRPr="007B3C53">
              <w:rPr>
                <w:sz w:val="18"/>
                <w:szCs w:val="18"/>
              </w:rPr>
              <w:t>4.460,00</w:t>
            </w:r>
          </w:p>
        </w:tc>
        <w:tc>
          <w:tcPr>
            <w:tcW w:w="1400" w:type="dxa"/>
            <w:shd w:val="clear" w:color="auto" w:fill="auto"/>
            <w:vAlign w:val="center"/>
          </w:tcPr>
          <w:p w14:paraId="7B2B1CEC" w14:textId="77777777" w:rsidR="007405D7" w:rsidRPr="007B3C53" w:rsidRDefault="007405D7" w:rsidP="007211ED">
            <w:pPr>
              <w:jc w:val="center"/>
              <w:rPr>
                <w:sz w:val="18"/>
                <w:szCs w:val="18"/>
              </w:rPr>
            </w:pPr>
            <w:r w:rsidRPr="007B3C53">
              <w:rPr>
                <w:sz w:val="18"/>
                <w:szCs w:val="18"/>
              </w:rPr>
              <w:t>4.323,00</w:t>
            </w:r>
          </w:p>
        </w:tc>
        <w:tc>
          <w:tcPr>
            <w:tcW w:w="1232" w:type="dxa"/>
            <w:shd w:val="clear" w:color="auto" w:fill="auto"/>
            <w:vAlign w:val="center"/>
          </w:tcPr>
          <w:p w14:paraId="400192C7" w14:textId="77777777" w:rsidR="007405D7" w:rsidRPr="00C64962" w:rsidRDefault="007405D7" w:rsidP="007211ED">
            <w:pPr>
              <w:jc w:val="center"/>
              <w:rPr>
                <w:sz w:val="18"/>
                <w:szCs w:val="18"/>
              </w:rPr>
            </w:pPr>
            <w:r w:rsidRPr="007F44B6">
              <w:rPr>
                <w:sz w:val="18"/>
                <w:szCs w:val="18"/>
              </w:rPr>
              <w:t>-</w:t>
            </w:r>
          </w:p>
        </w:tc>
      </w:tr>
      <w:tr w:rsidR="007405D7" w:rsidRPr="00266859" w14:paraId="05B69D6F" w14:textId="77777777" w:rsidTr="007211ED">
        <w:trPr>
          <w:jc w:val="center"/>
        </w:trPr>
        <w:tc>
          <w:tcPr>
            <w:tcW w:w="2806" w:type="dxa"/>
            <w:shd w:val="clear" w:color="auto" w:fill="auto"/>
          </w:tcPr>
          <w:p w14:paraId="2867B948" w14:textId="77777777" w:rsidR="007405D7" w:rsidRPr="00C64962" w:rsidRDefault="007405D7" w:rsidP="007211ED">
            <w:pPr>
              <w:rPr>
                <w:sz w:val="18"/>
                <w:szCs w:val="18"/>
              </w:rPr>
            </w:pPr>
            <w:proofErr w:type="spellStart"/>
            <w:r w:rsidRPr="00C64962">
              <w:rPr>
                <w:sz w:val="18"/>
                <w:szCs w:val="18"/>
              </w:rPr>
              <w:t>Sanitat</w:t>
            </w:r>
            <w:proofErr w:type="spellEnd"/>
            <w:r w:rsidRPr="00C64962">
              <w:rPr>
                <w:sz w:val="18"/>
                <w:szCs w:val="18"/>
              </w:rPr>
              <w:t xml:space="preserve"> d.o.o. - </w:t>
            </w:r>
            <w:proofErr w:type="spellStart"/>
            <w:r w:rsidRPr="00C64962">
              <w:rPr>
                <w:sz w:val="18"/>
                <w:szCs w:val="18"/>
              </w:rPr>
              <w:t>Ribarnica</w:t>
            </w:r>
            <w:proofErr w:type="spellEnd"/>
            <w:r w:rsidRPr="00C64962">
              <w:rPr>
                <w:sz w:val="18"/>
                <w:szCs w:val="18"/>
              </w:rPr>
              <w:t xml:space="preserve"> </w:t>
            </w:r>
            <w:proofErr w:type="spellStart"/>
            <w:r w:rsidRPr="00C64962">
              <w:rPr>
                <w:sz w:val="18"/>
                <w:szCs w:val="18"/>
              </w:rPr>
              <w:t>Gruž</w:t>
            </w:r>
            <w:proofErr w:type="spellEnd"/>
          </w:p>
        </w:tc>
        <w:tc>
          <w:tcPr>
            <w:tcW w:w="1101" w:type="dxa"/>
            <w:vMerge w:val="restart"/>
            <w:shd w:val="clear" w:color="auto" w:fill="auto"/>
            <w:vAlign w:val="center"/>
          </w:tcPr>
          <w:p w14:paraId="2E3BCF1B" w14:textId="77777777" w:rsidR="007405D7" w:rsidRPr="00C64962" w:rsidRDefault="007405D7" w:rsidP="007211ED">
            <w:pPr>
              <w:jc w:val="center"/>
              <w:rPr>
                <w:sz w:val="18"/>
                <w:szCs w:val="18"/>
              </w:rPr>
            </w:pPr>
            <w:r w:rsidRPr="00C64962">
              <w:rPr>
                <w:sz w:val="18"/>
                <w:szCs w:val="18"/>
              </w:rPr>
              <w:t>750,0</w:t>
            </w:r>
          </w:p>
        </w:tc>
        <w:tc>
          <w:tcPr>
            <w:tcW w:w="1418" w:type="dxa"/>
            <w:shd w:val="clear" w:color="auto" w:fill="auto"/>
            <w:vAlign w:val="center"/>
          </w:tcPr>
          <w:p w14:paraId="47851161" w14:textId="77777777" w:rsidR="007405D7" w:rsidRPr="007B3C53" w:rsidRDefault="007405D7" w:rsidP="007211ED">
            <w:pPr>
              <w:jc w:val="center"/>
              <w:rPr>
                <w:sz w:val="18"/>
                <w:szCs w:val="18"/>
              </w:rPr>
            </w:pPr>
            <w:r w:rsidRPr="007B3C53">
              <w:rPr>
                <w:sz w:val="18"/>
                <w:szCs w:val="18"/>
              </w:rPr>
              <w:t>19.249,70</w:t>
            </w:r>
          </w:p>
        </w:tc>
        <w:tc>
          <w:tcPr>
            <w:tcW w:w="1393" w:type="dxa"/>
            <w:shd w:val="clear" w:color="auto" w:fill="auto"/>
            <w:vAlign w:val="center"/>
          </w:tcPr>
          <w:p w14:paraId="56F89685" w14:textId="77777777" w:rsidR="007405D7" w:rsidRPr="007B3C53" w:rsidRDefault="007405D7" w:rsidP="007211ED">
            <w:pPr>
              <w:jc w:val="center"/>
              <w:rPr>
                <w:sz w:val="18"/>
                <w:szCs w:val="18"/>
              </w:rPr>
            </w:pPr>
            <w:r w:rsidRPr="007B3C53">
              <w:rPr>
                <w:sz w:val="18"/>
                <w:szCs w:val="18"/>
              </w:rPr>
              <w:t>15.330,56</w:t>
            </w:r>
          </w:p>
        </w:tc>
        <w:tc>
          <w:tcPr>
            <w:tcW w:w="1400" w:type="dxa"/>
            <w:shd w:val="clear" w:color="auto" w:fill="auto"/>
            <w:vAlign w:val="center"/>
          </w:tcPr>
          <w:p w14:paraId="19B355D1" w14:textId="77777777" w:rsidR="007405D7" w:rsidRPr="007B3C53" w:rsidRDefault="007405D7" w:rsidP="007211ED">
            <w:pPr>
              <w:jc w:val="center"/>
              <w:rPr>
                <w:sz w:val="18"/>
                <w:szCs w:val="18"/>
              </w:rPr>
            </w:pPr>
            <w:r w:rsidRPr="007B3C53">
              <w:rPr>
                <w:sz w:val="18"/>
                <w:szCs w:val="18"/>
              </w:rPr>
              <w:t>19.173,00</w:t>
            </w:r>
          </w:p>
        </w:tc>
        <w:tc>
          <w:tcPr>
            <w:tcW w:w="1232" w:type="dxa"/>
            <w:vMerge w:val="restart"/>
            <w:shd w:val="clear" w:color="auto" w:fill="auto"/>
            <w:vAlign w:val="center"/>
          </w:tcPr>
          <w:p w14:paraId="0FF0032D" w14:textId="77777777" w:rsidR="007405D7" w:rsidRPr="00C64962" w:rsidRDefault="007405D7" w:rsidP="007211ED">
            <w:pPr>
              <w:jc w:val="center"/>
              <w:rPr>
                <w:sz w:val="18"/>
                <w:szCs w:val="18"/>
              </w:rPr>
            </w:pPr>
            <w:r>
              <w:rPr>
                <w:sz w:val="18"/>
                <w:szCs w:val="18"/>
              </w:rPr>
              <w:t>18,94</w:t>
            </w:r>
          </w:p>
        </w:tc>
      </w:tr>
      <w:tr w:rsidR="007405D7" w:rsidRPr="00266859" w14:paraId="7C794591" w14:textId="77777777" w:rsidTr="007211ED">
        <w:trPr>
          <w:jc w:val="center"/>
        </w:trPr>
        <w:tc>
          <w:tcPr>
            <w:tcW w:w="2806" w:type="dxa"/>
            <w:shd w:val="clear" w:color="auto" w:fill="auto"/>
          </w:tcPr>
          <w:p w14:paraId="49C254C2" w14:textId="77777777" w:rsidR="007405D7" w:rsidRPr="00C64962" w:rsidRDefault="007405D7" w:rsidP="007211ED">
            <w:pPr>
              <w:rPr>
                <w:sz w:val="18"/>
                <w:szCs w:val="18"/>
              </w:rPr>
            </w:pPr>
            <w:proofErr w:type="spellStart"/>
            <w:r w:rsidRPr="00C64962">
              <w:rPr>
                <w:sz w:val="18"/>
                <w:szCs w:val="18"/>
              </w:rPr>
              <w:t>Sanitat</w:t>
            </w:r>
            <w:proofErr w:type="spellEnd"/>
            <w:r w:rsidRPr="00C64962">
              <w:rPr>
                <w:sz w:val="18"/>
                <w:szCs w:val="18"/>
              </w:rPr>
              <w:t xml:space="preserve"> d.o.o. - </w:t>
            </w:r>
            <w:proofErr w:type="spellStart"/>
            <w:r w:rsidRPr="00C64962">
              <w:rPr>
                <w:sz w:val="18"/>
                <w:szCs w:val="18"/>
              </w:rPr>
              <w:t>Tržnica</w:t>
            </w:r>
            <w:proofErr w:type="spellEnd"/>
            <w:r w:rsidRPr="00C64962">
              <w:rPr>
                <w:sz w:val="18"/>
                <w:szCs w:val="18"/>
              </w:rPr>
              <w:t xml:space="preserve"> </w:t>
            </w:r>
            <w:proofErr w:type="spellStart"/>
            <w:r w:rsidRPr="00C64962">
              <w:rPr>
                <w:sz w:val="18"/>
                <w:szCs w:val="18"/>
              </w:rPr>
              <w:t>na</w:t>
            </w:r>
            <w:proofErr w:type="spellEnd"/>
            <w:r w:rsidRPr="00C64962">
              <w:rPr>
                <w:sz w:val="18"/>
                <w:szCs w:val="18"/>
              </w:rPr>
              <w:t xml:space="preserve"> </w:t>
            </w:r>
            <w:proofErr w:type="spellStart"/>
            <w:r w:rsidRPr="00C64962">
              <w:rPr>
                <w:sz w:val="18"/>
                <w:szCs w:val="18"/>
              </w:rPr>
              <w:t>otvorenom</w:t>
            </w:r>
            <w:proofErr w:type="spellEnd"/>
            <w:r w:rsidRPr="00C64962">
              <w:rPr>
                <w:sz w:val="18"/>
                <w:szCs w:val="18"/>
              </w:rPr>
              <w:t xml:space="preserve"> </w:t>
            </w:r>
            <w:proofErr w:type="spellStart"/>
            <w:r w:rsidRPr="00C64962">
              <w:rPr>
                <w:sz w:val="18"/>
                <w:szCs w:val="18"/>
              </w:rPr>
              <w:t>Gruž</w:t>
            </w:r>
            <w:proofErr w:type="spellEnd"/>
          </w:p>
        </w:tc>
        <w:tc>
          <w:tcPr>
            <w:tcW w:w="1101" w:type="dxa"/>
            <w:vMerge/>
            <w:shd w:val="clear" w:color="auto" w:fill="auto"/>
            <w:vAlign w:val="center"/>
          </w:tcPr>
          <w:p w14:paraId="3F3A8179" w14:textId="77777777" w:rsidR="007405D7" w:rsidRPr="00C64962" w:rsidRDefault="007405D7" w:rsidP="007211ED">
            <w:pPr>
              <w:jc w:val="center"/>
              <w:rPr>
                <w:sz w:val="18"/>
                <w:szCs w:val="18"/>
              </w:rPr>
            </w:pPr>
          </w:p>
        </w:tc>
        <w:tc>
          <w:tcPr>
            <w:tcW w:w="1418" w:type="dxa"/>
            <w:shd w:val="clear" w:color="auto" w:fill="auto"/>
            <w:vAlign w:val="center"/>
          </w:tcPr>
          <w:p w14:paraId="4285E77B" w14:textId="77777777" w:rsidR="007405D7" w:rsidRPr="007B3C53" w:rsidRDefault="007405D7" w:rsidP="007211ED">
            <w:pPr>
              <w:jc w:val="center"/>
              <w:rPr>
                <w:sz w:val="18"/>
                <w:szCs w:val="18"/>
              </w:rPr>
            </w:pPr>
            <w:r w:rsidRPr="007B3C53">
              <w:rPr>
                <w:sz w:val="18"/>
                <w:szCs w:val="18"/>
              </w:rPr>
              <w:t>10.625,00</w:t>
            </w:r>
          </w:p>
        </w:tc>
        <w:tc>
          <w:tcPr>
            <w:tcW w:w="1393" w:type="dxa"/>
            <w:shd w:val="clear" w:color="auto" w:fill="auto"/>
            <w:vAlign w:val="center"/>
          </w:tcPr>
          <w:p w14:paraId="260E426F" w14:textId="77777777" w:rsidR="007405D7" w:rsidRPr="007B3C53" w:rsidRDefault="007405D7" w:rsidP="007211ED">
            <w:pPr>
              <w:jc w:val="center"/>
              <w:rPr>
                <w:sz w:val="18"/>
                <w:szCs w:val="18"/>
              </w:rPr>
            </w:pPr>
            <w:r w:rsidRPr="007B3C53">
              <w:rPr>
                <w:sz w:val="18"/>
                <w:szCs w:val="18"/>
              </w:rPr>
              <w:t>10.387,00</w:t>
            </w:r>
          </w:p>
        </w:tc>
        <w:tc>
          <w:tcPr>
            <w:tcW w:w="1400" w:type="dxa"/>
            <w:shd w:val="clear" w:color="auto" w:fill="auto"/>
            <w:vAlign w:val="center"/>
          </w:tcPr>
          <w:p w14:paraId="0C17739F" w14:textId="77777777" w:rsidR="007405D7" w:rsidRPr="007B3C53" w:rsidRDefault="007405D7" w:rsidP="007211ED">
            <w:pPr>
              <w:jc w:val="center"/>
              <w:rPr>
                <w:sz w:val="18"/>
                <w:szCs w:val="18"/>
              </w:rPr>
            </w:pPr>
            <w:r w:rsidRPr="007B3C53">
              <w:rPr>
                <w:sz w:val="18"/>
                <w:szCs w:val="18"/>
              </w:rPr>
              <w:t>10.443,00</w:t>
            </w:r>
          </w:p>
        </w:tc>
        <w:tc>
          <w:tcPr>
            <w:tcW w:w="1232" w:type="dxa"/>
            <w:vMerge/>
            <w:shd w:val="clear" w:color="auto" w:fill="auto"/>
            <w:vAlign w:val="center"/>
          </w:tcPr>
          <w:p w14:paraId="7ABB3F53" w14:textId="77777777" w:rsidR="007405D7" w:rsidRPr="00C64962" w:rsidRDefault="007405D7" w:rsidP="007211ED">
            <w:pPr>
              <w:jc w:val="center"/>
              <w:rPr>
                <w:sz w:val="18"/>
                <w:szCs w:val="18"/>
              </w:rPr>
            </w:pPr>
          </w:p>
        </w:tc>
      </w:tr>
      <w:tr w:rsidR="007405D7" w:rsidRPr="00266859" w14:paraId="1153D229" w14:textId="77777777" w:rsidTr="007211ED">
        <w:trPr>
          <w:jc w:val="center"/>
        </w:trPr>
        <w:tc>
          <w:tcPr>
            <w:tcW w:w="2806" w:type="dxa"/>
            <w:shd w:val="clear" w:color="auto" w:fill="auto"/>
          </w:tcPr>
          <w:p w14:paraId="536EB39A" w14:textId="77777777" w:rsidR="007405D7" w:rsidRPr="00C64962" w:rsidRDefault="007405D7" w:rsidP="007211ED">
            <w:pPr>
              <w:rPr>
                <w:sz w:val="18"/>
                <w:szCs w:val="18"/>
              </w:rPr>
            </w:pPr>
            <w:proofErr w:type="spellStart"/>
            <w:r w:rsidRPr="00C64962">
              <w:rPr>
                <w:sz w:val="18"/>
                <w:szCs w:val="18"/>
              </w:rPr>
              <w:t>Sanitat</w:t>
            </w:r>
            <w:proofErr w:type="spellEnd"/>
            <w:r w:rsidRPr="00C64962">
              <w:rPr>
                <w:sz w:val="18"/>
                <w:szCs w:val="18"/>
              </w:rPr>
              <w:t xml:space="preserve"> d.o.o. - </w:t>
            </w:r>
            <w:proofErr w:type="spellStart"/>
            <w:r w:rsidRPr="00C64962">
              <w:rPr>
                <w:sz w:val="18"/>
                <w:szCs w:val="18"/>
              </w:rPr>
              <w:t>Tržnica</w:t>
            </w:r>
            <w:proofErr w:type="spellEnd"/>
            <w:r w:rsidRPr="00C64962">
              <w:rPr>
                <w:sz w:val="18"/>
                <w:szCs w:val="18"/>
              </w:rPr>
              <w:t xml:space="preserve"> </w:t>
            </w:r>
            <w:proofErr w:type="spellStart"/>
            <w:r w:rsidRPr="00C64962">
              <w:rPr>
                <w:sz w:val="18"/>
                <w:szCs w:val="18"/>
              </w:rPr>
              <w:t>na</w:t>
            </w:r>
            <w:proofErr w:type="spellEnd"/>
            <w:r w:rsidRPr="00C64962">
              <w:rPr>
                <w:sz w:val="18"/>
                <w:szCs w:val="18"/>
              </w:rPr>
              <w:t xml:space="preserve"> </w:t>
            </w:r>
            <w:proofErr w:type="spellStart"/>
            <w:r w:rsidRPr="00C64962">
              <w:rPr>
                <w:sz w:val="18"/>
                <w:szCs w:val="18"/>
              </w:rPr>
              <w:t>otvorenom</w:t>
            </w:r>
            <w:proofErr w:type="spellEnd"/>
            <w:r w:rsidRPr="00C64962">
              <w:rPr>
                <w:sz w:val="18"/>
                <w:szCs w:val="18"/>
              </w:rPr>
              <w:t xml:space="preserve"> Grad</w:t>
            </w:r>
          </w:p>
        </w:tc>
        <w:tc>
          <w:tcPr>
            <w:tcW w:w="1101" w:type="dxa"/>
            <w:shd w:val="clear" w:color="auto" w:fill="auto"/>
          </w:tcPr>
          <w:p w14:paraId="58ECF263" w14:textId="77777777" w:rsidR="007405D7" w:rsidRPr="00C64962" w:rsidRDefault="007405D7" w:rsidP="007211ED">
            <w:pPr>
              <w:jc w:val="center"/>
              <w:rPr>
                <w:sz w:val="18"/>
                <w:szCs w:val="18"/>
              </w:rPr>
            </w:pPr>
            <w:r w:rsidRPr="00C64962">
              <w:rPr>
                <w:sz w:val="18"/>
                <w:szCs w:val="18"/>
              </w:rPr>
              <w:t>-</w:t>
            </w:r>
          </w:p>
        </w:tc>
        <w:tc>
          <w:tcPr>
            <w:tcW w:w="1418" w:type="dxa"/>
            <w:shd w:val="clear" w:color="auto" w:fill="auto"/>
            <w:vAlign w:val="center"/>
          </w:tcPr>
          <w:p w14:paraId="151B98D5" w14:textId="77777777" w:rsidR="007405D7" w:rsidRPr="007B3C53" w:rsidRDefault="007405D7" w:rsidP="007211ED">
            <w:pPr>
              <w:jc w:val="center"/>
              <w:rPr>
                <w:sz w:val="18"/>
                <w:szCs w:val="18"/>
              </w:rPr>
            </w:pPr>
            <w:r w:rsidRPr="007B3C53">
              <w:rPr>
                <w:sz w:val="18"/>
                <w:szCs w:val="18"/>
              </w:rPr>
              <w:t>417,81</w:t>
            </w:r>
          </w:p>
        </w:tc>
        <w:tc>
          <w:tcPr>
            <w:tcW w:w="1393" w:type="dxa"/>
            <w:shd w:val="clear" w:color="auto" w:fill="auto"/>
            <w:vAlign w:val="center"/>
          </w:tcPr>
          <w:p w14:paraId="5EC2E730" w14:textId="77777777" w:rsidR="007405D7" w:rsidRPr="007B3C53" w:rsidRDefault="007405D7" w:rsidP="007211ED">
            <w:pPr>
              <w:jc w:val="center"/>
              <w:rPr>
                <w:sz w:val="18"/>
                <w:szCs w:val="18"/>
              </w:rPr>
            </w:pPr>
            <w:r w:rsidRPr="007B3C53">
              <w:rPr>
                <w:sz w:val="18"/>
                <w:szCs w:val="18"/>
              </w:rPr>
              <w:t>663,84</w:t>
            </w:r>
          </w:p>
        </w:tc>
        <w:tc>
          <w:tcPr>
            <w:tcW w:w="1400" w:type="dxa"/>
            <w:shd w:val="clear" w:color="auto" w:fill="auto"/>
            <w:vAlign w:val="center"/>
          </w:tcPr>
          <w:p w14:paraId="762C0509" w14:textId="77777777" w:rsidR="007405D7" w:rsidRPr="007B3C53" w:rsidRDefault="007405D7" w:rsidP="007211ED">
            <w:pPr>
              <w:jc w:val="center"/>
              <w:rPr>
                <w:sz w:val="18"/>
                <w:szCs w:val="18"/>
              </w:rPr>
            </w:pPr>
            <w:r w:rsidRPr="007B3C53">
              <w:rPr>
                <w:sz w:val="18"/>
                <w:szCs w:val="18"/>
              </w:rPr>
              <w:t>2.154,62</w:t>
            </w:r>
          </w:p>
        </w:tc>
        <w:tc>
          <w:tcPr>
            <w:tcW w:w="1232" w:type="dxa"/>
            <w:shd w:val="clear" w:color="auto" w:fill="auto"/>
            <w:vAlign w:val="center"/>
          </w:tcPr>
          <w:p w14:paraId="11CA19FE" w14:textId="77777777" w:rsidR="007405D7" w:rsidRPr="00B143E9" w:rsidRDefault="007405D7" w:rsidP="007211ED">
            <w:pPr>
              <w:jc w:val="center"/>
              <w:rPr>
                <w:sz w:val="18"/>
                <w:szCs w:val="18"/>
              </w:rPr>
            </w:pPr>
            <w:r w:rsidRPr="00B143E9">
              <w:rPr>
                <w:sz w:val="18"/>
                <w:szCs w:val="18"/>
              </w:rPr>
              <w:t>-</w:t>
            </w:r>
          </w:p>
        </w:tc>
      </w:tr>
      <w:tr w:rsidR="007405D7" w:rsidRPr="00266859" w14:paraId="7850C3EB" w14:textId="77777777" w:rsidTr="007211ED">
        <w:trPr>
          <w:jc w:val="center"/>
        </w:trPr>
        <w:tc>
          <w:tcPr>
            <w:tcW w:w="2806" w:type="dxa"/>
            <w:shd w:val="clear" w:color="auto" w:fill="auto"/>
          </w:tcPr>
          <w:p w14:paraId="57B21ACD" w14:textId="77777777" w:rsidR="007405D7" w:rsidRPr="00C64962" w:rsidRDefault="007405D7" w:rsidP="007211ED">
            <w:pPr>
              <w:rPr>
                <w:sz w:val="18"/>
                <w:szCs w:val="18"/>
              </w:rPr>
            </w:pPr>
            <w:r w:rsidRPr="00C64962">
              <w:rPr>
                <w:sz w:val="18"/>
                <w:szCs w:val="18"/>
              </w:rPr>
              <w:t>DURA</w:t>
            </w:r>
          </w:p>
        </w:tc>
        <w:tc>
          <w:tcPr>
            <w:tcW w:w="1101" w:type="dxa"/>
            <w:shd w:val="clear" w:color="auto" w:fill="auto"/>
          </w:tcPr>
          <w:p w14:paraId="66BB153E" w14:textId="77777777" w:rsidR="007405D7" w:rsidRPr="00C64962" w:rsidRDefault="007405D7" w:rsidP="007211ED">
            <w:pPr>
              <w:jc w:val="center"/>
              <w:rPr>
                <w:sz w:val="18"/>
                <w:szCs w:val="18"/>
              </w:rPr>
            </w:pPr>
            <w:r w:rsidRPr="00C64962">
              <w:rPr>
                <w:sz w:val="18"/>
                <w:szCs w:val="18"/>
              </w:rPr>
              <w:t>854,7</w:t>
            </w:r>
          </w:p>
        </w:tc>
        <w:tc>
          <w:tcPr>
            <w:tcW w:w="1418" w:type="dxa"/>
            <w:shd w:val="clear" w:color="auto" w:fill="auto"/>
            <w:vAlign w:val="center"/>
          </w:tcPr>
          <w:p w14:paraId="322AE582" w14:textId="77777777" w:rsidR="007405D7" w:rsidRPr="007B3C53" w:rsidRDefault="007405D7" w:rsidP="007211ED">
            <w:pPr>
              <w:jc w:val="center"/>
              <w:rPr>
                <w:sz w:val="18"/>
                <w:szCs w:val="18"/>
              </w:rPr>
            </w:pPr>
            <w:r w:rsidRPr="007B3C53">
              <w:rPr>
                <w:sz w:val="18"/>
                <w:szCs w:val="18"/>
              </w:rPr>
              <w:t>45.735,78</w:t>
            </w:r>
          </w:p>
        </w:tc>
        <w:tc>
          <w:tcPr>
            <w:tcW w:w="1393" w:type="dxa"/>
            <w:shd w:val="clear" w:color="auto" w:fill="auto"/>
            <w:vAlign w:val="center"/>
          </w:tcPr>
          <w:p w14:paraId="32B37AFA" w14:textId="77777777" w:rsidR="007405D7" w:rsidRPr="007B3C53" w:rsidRDefault="007405D7" w:rsidP="007211ED">
            <w:pPr>
              <w:jc w:val="center"/>
              <w:rPr>
                <w:sz w:val="18"/>
                <w:szCs w:val="18"/>
              </w:rPr>
            </w:pPr>
            <w:r w:rsidRPr="007B3C53">
              <w:rPr>
                <w:sz w:val="18"/>
                <w:szCs w:val="18"/>
              </w:rPr>
              <w:t>40.786,00</w:t>
            </w:r>
          </w:p>
        </w:tc>
        <w:tc>
          <w:tcPr>
            <w:tcW w:w="1400" w:type="dxa"/>
            <w:shd w:val="clear" w:color="auto" w:fill="auto"/>
            <w:vAlign w:val="center"/>
          </w:tcPr>
          <w:p w14:paraId="2A819EFD" w14:textId="77777777" w:rsidR="007405D7" w:rsidRPr="007B3C53" w:rsidRDefault="007405D7" w:rsidP="007211ED">
            <w:pPr>
              <w:jc w:val="center"/>
              <w:rPr>
                <w:sz w:val="18"/>
                <w:szCs w:val="18"/>
              </w:rPr>
            </w:pPr>
            <w:r w:rsidRPr="007B3C53">
              <w:rPr>
                <w:sz w:val="18"/>
                <w:szCs w:val="18"/>
              </w:rPr>
              <w:t>49.317,00</w:t>
            </w:r>
          </w:p>
        </w:tc>
        <w:tc>
          <w:tcPr>
            <w:tcW w:w="1232" w:type="dxa"/>
            <w:shd w:val="clear" w:color="auto" w:fill="auto"/>
            <w:vAlign w:val="center"/>
          </w:tcPr>
          <w:p w14:paraId="49BD2567" w14:textId="77777777" w:rsidR="007405D7" w:rsidRPr="00C64962" w:rsidRDefault="007405D7" w:rsidP="007211ED">
            <w:pPr>
              <w:jc w:val="center"/>
              <w:rPr>
                <w:sz w:val="18"/>
                <w:szCs w:val="18"/>
              </w:rPr>
            </w:pPr>
            <w:r w:rsidRPr="00B143E9">
              <w:rPr>
                <w:sz w:val="18"/>
                <w:szCs w:val="18"/>
              </w:rPr>
              <w:t>52,98</w:t>
            </w:r>
          </w:p>
        </w:tc>
      </w:tr>
      <w:tr w:rsidR="007405D7" w:rsidRPr="00266859" w14:paraId="705638CE" w14:textId="77777777" w:rsidTr="007211ED">
        <w:trPr>
          <w:jc w:val="center"/>
        </w:trPr>
        <w:tc>
          <w:tcPr>
            <w:tcW w:w="2806" w:type="dxa"/>
            <w:shd w:val="clear" w:color="auto" w:fill="auto"/>
          </w:tcPr>
          <w:p w14:paraId="4D7916F7" w14:textId="77777777" w:rsidR="007405D7" w:rsidRPr="00C64962" w:rsidRDefault="007405D7" w:rsidP="007211ED">
            <w:pPr>
              <w:rPr>
                <w:sz w:val="18"/>
                <w:szCs w:val="18"/>
              </w:rPr>
            </w:pPr>
            <w:proofErr w:type="spellStart"/>
            <w:r w:rsidRPr="00C64962">
              <w:rPr>
                <w:sz w:val="18"/>
                <w:szCs w:val="18"/>
              </w:rPr>
              <w:t>Upravni</w:t>
            </w:r>
            <w:proofErr w:type="spellEnd"/>
            <w:r w:rsidRPr="00C64962">
              <w:rPr>
                <w:sz w:val="18"/>
                <w:szCs w:val="18"/>
              </w:rPr>
              <w:t xml:space="preserve"> </w:t>
            </w:r>
            <w:proofErr w:type="spellStart"/>
            <w:r w:rsidRPr="00C64962">
              <w:rPr>
                <w:sz w:val="18"/>
                <w:szCs w:val="18"/>
              </w:rPr>
              <w:t>odjel</w:t>
            </w:r>
            <w:proofErr w:type="spellEnd"/>
            <w:r w:rsidRPr="00C64962">
              <w:rPr>
                <w:sz w:val="18"/>
                <w:szCs w:val="18"/>
              </w:rPr>
              <w:t xml:space="preserve"> za </w:t>
            </w:r>
            <w:proofErr w:type="spellStart"/>
            <w:r w:rsidRPr="00C64962">
              <w:rPr>
                <w:sz w:val="18"/>
                <w:szCs w:val="18"/>
              </w:rPr>
              <w:t>gospodarenje</w:t>
            </w:r>
            <w:proofErr w:type="spellEnd"/>
            <w:r w:rsidRPr="00C64962">
              <w:rPr>
                <w:sz w:val="18"/>
                <w:szCs w:val="18"/>
              </w:rPr>
              <w:t xml:space="preserve"> </w:t>
            </w:r>
            <w:proofErr w:type="spellStart"/>
            <w:r w:rsidRPr="00C64962">
              <w:rPr>
                <w:sz w:val="18"/>
                <w:szCs w:val="18"/>
              </w:rPr>
              <w:t>nekretninama</w:t>
            </w:r>
            <w:proofErr w:type="spellEnd"/>
          </w:p>
        </w:tc>
        <w:tc>
          <w:tcPr>
            <w:tcW w:w="1101" w:type="dxa"/>
            <w:shd w:val="clear" w:color="auto" w:fill="auto"/>
          </w:tcPr>
          <w:p w14:paraId="3972E0AA" w14:textId="77777777" w:rsidR="007405D7" w:rsidRPr="00C64962" w:rsidRDefault="007405D7" w:rsidP="007211ED">
            <w:pPr>
              <w:jc w:val="center"/>
              <w:rPr>
                <w:sz w:val="18"/>
                <w:szCs w:val="18"/>
              </w:rPr>
            </w:pPr>
            <w:r w:rsidRPr="00C64962">
              <w:rPr>
                <w:sz w:val="18"/>
                <w:szCs w:val="18"/>
              </w:rPr>
              <w:t>134,8</w:t>
            </w:r>
          </w:p>
        </w:tc>
        <w:tc>
          <w:tcPr>
            <w:tcW w:w="1418" w:type="dxa"/>
            <w:shd w:val="clear" w:color="auto" w:fill="auto"/>
            <w:vAlign w:val="center"/>
          </w:tcPr>
          <w:p w14:paraId="0721B8EC" w14:textId="77777777" w:rsidR="007405D7" w:rsidRPr="007B3C53" w:rsidRDefault="007405D7" w:rsidP="007211ED">
            <w:pPr>
              <w:jc w:val="center"/>
              <w:rPr>
                <w:sz w:val="18"/>
                <w:szCs w:val="18"/>
              </w:rPr>
            </w:pPr>
            <w:r w:rsidRPr="007B3C53">
              <w:rPr>
                <w:sz w:val="18"/>
                <w:szCs w:val="18"/>
              </w:rPr>
              <w:t>14.665,34</w:t>
            </w:r>
          </w:p>
        </w:tc>
        <w:tc>
          <w:tcPr>
            <w:tcW w:w="1393" w:type="dxa"/>
            <w:shd w:val="clear" w:color="auto" w:fill="auto"/>
            <w:vAlign w:val="center"/>
          </w:tcPr>
          <w:p w14:paraId="33BFDD13" w14:textId="77777777" w:rsidR="007405D7" w:rsidRPr="007B3C53" w:rsidRDefault="007405D7" w:rsidP="007211ED">
            <w:pPr>
              <w:jc w:val="center"/>
              <w:rPr>
                <w:sz w:val="18"/>
                <w:szCs w:val="18"/>
              </w:rPr>
            </w:pPr>
            <w:r w:rsidRPr="007B3C53">
              <w:rPr>
                <w:sz w:val="18"/>
                <w:szCs w:val="18"/>
              </w:rPr>
              <w:t>13.642,05</w:t>
            </w:r>
          </w:p>
        </w:tc>
        <w:tc>
          <w:tcPr>
            <w:tcW w:w="1400" w:type="dxa"/>
            <w:shd w:val="clear" w:color="auto" w:fill="auto"/>
            <w:vAlign w:val="center"/>
          </w:tcPr>
          <w:p w14:paraId="6290E33D" w14:textId="77777777" w:rsidR="007405D7" w:rsidRPr="007B3C53" w:rsidRDefault="007405D7" w:rsidP="007211ED">
            <w:pPr>
              <w:jc w:val="center"/>
              <w:rPr>
                <w:sz w:val="18"/>
                <w:szCs w:val="18"/>
              </w:rPr>
            </w:pPr>
            <w:r w:rsidRPr="007B3C53">
              <w:rPr>
                <w:sz w:val="18"/>
                <w:szCs w:val="18"/>
              </w:rPr>
              <w:t>14.530,18</w:t>
            </w:r>
          </w:p>
        </w:tc>
        <w:tc>
          <w:tcPr>
            <w:tcW w:w="1232" w:type="dxa"/>
            <w:shd w:val="clear" w:color="auto" w:fill="auto"/>
            <w:vAlign w:val="center"/>
          </w:tcPr>
          <w:p w14:paraId="6B6A83FC" w14:textId="77777777" w:rsidR="007405D7" w:rsidRPr="00C64962" w:rsidRDefault="007405D7" w:rsidP="007211ED">
            <w:pPr>
              <w:jc w:val="center"/>
              <w:rPr>
                <w:sz w:val="18"/>
                <w:szCs w:val="18"/>
              </w:rPr>
            </w:pPr>
            <w:r w:rsidRPr="00B143E9">
              <w:rPr>
                <w:sz w:val="18"/>
                <w:szCs w:val="18"/>
              </w:rPr>
              <w:t>105,93</w:t>
            </w:r>
          </w:p>
        </w:tc>
      </w:tr>
      <w:tr w:rsidR="007405D7" w:rsidRPr="00266859" w14:paraId="42D9A435" w14:textId="77777777" w:rsidTr="007211ED">
        <w:trPr>
          <w:jc w:val="center"/>
        </w:trPr>
        <w:tc>
          <w:tcPr>
            <w:tcW w:w="2806" w:type="dxa"/>
            <w:shd w:val="clear" w:color="auto" w:fill="auto"/>
          </w:tcPr>
          <w:p w14:paraId="36CE2428" w14:textId="77777777" w:rsidR="007405D7" w:rsidRPr="00C64962" w:rsidRDefault="007405D7" w:rsidP="007211ED">
            <w:pPr>
              <w:rPr>
                <w:sz w:val="18"/>
                <w:szCs w:val="18"/>
              </w:rPr>
            </w:pPr>
            <w:proofErr w:type="spellStart"/>
            <w:r w:rsidRPr="00C64962">
              <w:rPr>
                <w:sz w:val="18"/>
                <w:szCs w:val="18"/>
              </w:rPr>
              <w:t>Upravni</w:t>
            </w:r>
            <w:proofErr w:type="spellEnd"/>
            <w:r w:rsidRPr="00C64962">
              <w:rPr>
                <w:sz w:val="18"/>
                <w:szCs w:val="18"/>
              </w:rPr>
              <w:t xml:space="preserve"> </w:t>
            </w:r>
            <w:proofErr w:type="spellStart"/>
            <w:r w:rsidRPr="00C64962">
              <w:rPr>
                <w:sz w:val="18"/>
                <w:szCs w:val="18"/>
              </w:rPr>
              <w:t>odjel</w:t>
            </w:r>
            <w:proofErr w:type="spellEnd"/>
            <w:r w:rsidRPr="00C64962">
              <w:rPr>
                <w:sz w:val="18"/>
                <w:szCs w:val="18"/>
              </w:rPr>
              <w:t xml:space="preserve"> za </w:t>
            </w:r>
            <w:proofErr w:type="spellStart"/>
            <w:r w:rsidRPr="00C64962">
              <w:rPr>
                <w:sz w:val="18"/>
                <w:szCs w:val="18"/>
              </w:rPr>
              <w:t>izdavanje</w:t>
            </w:r>
            <w:proofErr w:type="spellEnd"/>
            <w:r w:rsidRPr="00C64962">
              <w:rPr>
                <w:sz w:val="18"/>
                <w:szCs w:val="18"/>
              </w:rPr>
              <w:t xml:space="preserve"> </w:t>
            </w:r>
            <w:proofErr w:type="spellStart"/>
            <w:r w:rsidRPr="00C64962">
              <w:rPr>
                <w:sz w:val="18"/>
                <w:szCs w:val="18"/>
              </w:rPr>
              <w:t>i</w:t>
            </w:r>
            <w:proofErr w:type="spellEnd"/>
            <w:r w:rsidRPr="00C64962">
              <w:rPr>
                <w:sz w:val="18"/>
                <w:szCs w:val="18"/>
              </w:rPr>
              <w:t xml:space="preserve"> </w:t>
            </w:r>
            <w:proofErr w:type="spellStart"/>
            <w:r w:rsidRPr="00C64962">
              <w:rPr>
                <w:sz w:val="18"/>
                <w:szCs w:val="18"/>
              </w:rPr>
              <w:t>provedbu</w:t>
            </w:r>
            <w:proofErr w:type="spellEnd"/>
            <w:r w:rsidRPr="00C64962">
              <w:rPr>
                <w:sz w:val="18"/>
                <w:szCs w:val="18"/>
              </w:rPr>
              <w:t xml:space="preserve"> </w:t>
            </w:r>
            <w:proofErr w:type="spellStart"/>
            <w:r w:rsidRPr="00C64962">
              <w:rPr>
                <w:sz w:val="18"/>
                <w:szCs w:val="18"/>
              </w:rPr>
              <w:t>dokumenata</w:t>
            </w:r>
            <w:proofErr w:type="spellEnd"/>
            <w:r w:rsidRPr="00C64962">
              <w:rPr>
                <w:sz w:val="18"/>
                <w:szCs w:val="18"/>
              </w:rPr>
              <w:t xml:space="preserve"> </w:t>
            </w:r>
            <w:proofErr w:type="spellStart"/>
            <w:r w:rsidRPr="00C64962">
              <w:rPr>
                <w:sz w:val="18"/>
                <w:szCs w:val="18"/>
              </w:rPr>
              <w:t>prostornog</w:t>
            </w:r>
            <w:proofErr w:type="spellEnd"/>
            <w:r w:rsidRPr="00C64962">
              <w:rPr>
                <w:sz w:val="18"/>
                <w:szCs w:val="18"/>
              </w:rPr>
              <w:t xml:space="preserve"> </w:t>
            </w:r>
            <w:proofErr w:type="spellStart"/>
            <w:r w:rsidRPr="00C64962">
              <w:rPr>
                <w:sz w:val="18"/>
                <w:szCs w:val="18"/>
              </w:rPr>
              <w:t>uređenja</w:t>
            </w:r>
            <w:proofErr w:type="spellEnd"/>
            <w:r w:rsidRPr="00C64962">
              <w:rPr>
                <w:sz w:val="18"/>
                <w:szCs w:val="18"/>
              </w:rPr>
              <w:t xml:space="preserve"> </w:t>
            </w:r>
            <w:proofErr w:type="spellStart"/>
            <w:r w:rsidRPr="00C64962">
              <w:rPr>
                <w:sz w:val="18"/>
                <w:szCs w:val="18"/>
              </w:rPr>
              <w:t>i</w:t>
            </w:r>
            <w:proofErr w:type="spellEnd"/>
            <w:r w:rsidRPr="00C64962">
              <w:rPr>
                <w:sz w:val="18"/>
                <w:szCs w:val="18"/>
              </w:rPr>
              <w:t xml:space="preserve"> </w:t>
            </w:r>
            <w:proofErr w:type="spellStart"/>
            <w:r w:rsidRPr="00C64962">
              <w:rPr>
                <w:sz w:val="18"/>
                <w:szCs w:val="18"/>
              </w:rPr>
              <w:t>gradnje</w:t>
            </w:r>
            <w:proofErr w:type="spellEnd"/>
          </w:p>
        </w:tc>
        <w:tc>
          <w:tcPr>
            <w:tcW w:w="1101" w:type="dxa"/>
            <w:shd w:val="clear" w:color="auto" w:fill="auto"/>
          </w:tcPr>
          <w:p w14:paraId="1D4DECF9" w14:textId="77777777" w:rsidR="007405D7" w:rsidRPr="00C64962" w:rsidRDefault="007405D7" w:rsidP="007211ED">
            <w:pPr>
              <w:jc w:val="center"/>
              <w:rPr>
                <w:sz w:val="18"/>
                <w:szCs w:val="18"/>
              </w:rPr>
            </w:pPr>
            <w:r w:rsidRPr="00C64962">
              <w:rPr>
                <w:sz w:val="18"/>
                <w:szCs w:val="18"/>
              </w:rPr>
              <w:t>190,0</w:t>
            </w:r>
          </w:p>
        </w:tc>
        <w:tc>
          <w:tcPr>
            <w:tcW w:w="1418" w:type="dxa"/>
            <w:shd w:val="clear" w:color="auto" w:fill="auto"/>
            <w:vAlign w:val="center"/>
          </w:tcPr>
          <w:p w14:paraId="5188C926" w14:textId="77777777" w:rsidR="007405D7" w:rsidRPr="007B3C53" w:rsidRDefault="007405D7" w:rsidP="007211ED">
            <w:pPr>
              <w:jc w:val="center"/>
              <w:rPr>
                <w:sz w:val="18"/>
                <w:szCs w:val="18"/>
              </w:rPr>
            </w:pPr>
            <w:r w:rsidRPr="007B3C53">
              <w:rPr>
                <w:sz w:val="18"/>
                <w:szCs w:val="18"/>
              </w:rPr>
              <w:t>14.364,37</w:t>
            </w:r>
          </w:p>
        </w:tc>
        <w:tc>
          <w:tcPr>
            <w:tcW w:w="1393" w:type="dxa"/>
            <w:shd w:val="clear" w:color="auto" w:fill="auto"/>
            <w:vAlign w:val="center"/>
          </w:tcPr>
          <w:p w14:paraId="07999598" w14:textId="77777777" w:rsidR="007405D7" w:rsidRPr="007B3C53" w:rsidRDefault="007405D7" w:rsidP="007211ED">
            <w:pPr>
              <w:jc w:val="center"/>
              <w:rPr>
                <w:sz w:val="18"/>
                <w:szCs w:val="18"/>
              </w:rPr>
            </w:pPr>
            <w:r w:rsidRPr="007B3C53">
              <w:rPr>
                <w:sz w:val="18"/>
                <w:szCs w:val="18"/>
              </w:rPr>
              <w:t>15.682,00</w:t>
            </w:r>
          </w:p>
        </w:tc>
        <w:tc>
          <w:tcPr>
            <w:tcW w:w="1400" w:type="dxa"/>
            <w:shd w:val="clear" w:color="auto" w:fill="auto"/>
            <w:vAlign w:val="center"/>
          </w:tcPr>
          <w:p w14:paraId="2A0C9314" w14:textId="77777777" w:rsidR="007405D7" w:rsidRPr="007B3C53" w:rsidRDefault="007405D7" w:rsidP="007211ED">
            <w:pPr>
              <w:jc w:val="center"/>
              <w:rPr>
                <w:sz w:val="18"/>
                <w:szCs w:val="18"/>
              </w:rPr>
            </w:pPr>
            <w:r w:rsidRPr="007B3C53">
              <w:rPr>
                <w:sz w:val="18"/>
                <w:szCs w:val="18"/>
              </w:rPr>
              <w:t>15.194,94</w:t>
            </w:r>
          </w:p>
        </w:tc>
        <w:tc>
          <w:tcPr>
            <w:tcW w:w="1232" w:type="dxa"/>
            <w:shd w:val="clear" w:color="auto" w:fill="auto"/>
            <w:vAlign w:val="center"/>
          </w:tcPr>
          <w:p w14:paraId="3F733C35" w14:textId="77777777" w:rsidR="007405D7" w:rsidRPr="00C64962" w:rsidRDefault="007405D7" w:rsidP="007211ED">
            <w:pPr>
              <w:jc w:val="center"/>
              <w:rPr>
                <w:sz w:val="18"/>
                <w:szCs w:val="18"/>
              </w:rPr>
            </w:pPr>
            <w:r w:rsidRPr="00B143E9">
              <w:rPr>
                <w:sz w:val="18"/>
                <w:szCs w:val="18"/>
              </w:rPr>
              <w:t>79,37</w:t>
            </w:r>
          </w:p>
        </w:tc>
      </w:tr>
      <w:tr w:rsidR="007405D7" w:rsidRPr="00266859" w14:paraId="2F240FCA" w14:textId="77777777" w:rsidTr="007211ED">
        <w:trPr>
          <w:jc w:val="center"/>
        </w:trPr>
        <w:tc>
          <w:tcPr>
            <w:tcW w:w="2806" w:type="dxa"/>
            <w:shd w:val="clear" w:color="auto" w:fill="auto"/>
          </w:tcPr>
          <w:p w14:paraId="327D4EC2" w14:textId="77777777" w:rsidR="007405D7" w:rsidRPr="00C64962" w:rsidRDefault="007405D7" w:rsidP="007211ED">
            <w:pPr>
              <w:rPr>
                <w:sz w:val="18"/>
                <w:szCs w:val="18"/>
              </w:rPr>
            </w:pPr>
            <w:proofErr w:type="spellStart"/>
            <w:r w:rsidRPr="00C64962">
              <w:rPr>
                <w:sz w:val="18"/>
                <w:szCs w:val="18"/>
              </w:rPr>
              <w:t>Znanstvena</w:t>
            </w:r>
            <w:proofErr w:type="spellEnd"/>
            <w:r w:rsidRPr="00C64962">
              <w:rPr>
                <w:sz w:val="18"/>
                <w:szCs w:val="18"/>
              </w:rPr>
              <w:t xml:space="preserve"> </w:t>
            </w:r>
            <w:proofErr w:type="spellStart"/>
            <w:r w:rsidRPr="00C64962">
              <w:rPr>
                <w:sz w:val="18"/>
                <w:szCs w:val="18"/>
              </w:rPr>
              <w:t>knjižnica</w:t>
            </w:r>
            <w:proofErr w:type="spellEnd"/>
          </w:p>
        </w:tc>
        <w:tc>
          <w:tcPr>
            <w:tcW w:w="1101" w:type="dxa"/>
            <w:shd w:val="clear" w:color="auto" w:fill="auto"/>
          </w:tcPr>
          <w:p w14:paraId="0C434996" w14:textId="77777777" w:rsidR="007405D7" w:rsidRPr="00C64962" w:rsidRDefault="007405D7" w:rsidP="007211ED">
            <w:pPr>
              <w:jc w:val="center"/>
              <w:rPr>
                <w:sz w:val="18"/>
                <w:szCs w:val="18"/>
              </w:rPr>
            </w:pPr>
            <w:r w:rsidRPr="00C64962">
              <w:rPr>
                <w:sz w:val="18"/>
                <w:szCs w:val="18"/>
              </w:rPr>
              <w:t>816,0</w:t>
            </w:r>
          </w:p>
        </w:tc>
        <w:tc>
          <w:tcPr>
            <w:tcW w:w="1418" w:type="dxa"/>
            <w:shd w:val="clear" w:color="auto" w:fill="auto"/>
            <w:vAlign w:val="center"/>
          </w:tcPr>
          <w:p w14:paraId="0C6AC28E" w14:textId="77777777" w:rsidR="007405D7" w:rsidRPr="007B3C53" w:rsidRDefault="007405D7" w:rsidP="007211ED">
            <w:pPr>
              <w:jc w:val="center"/>
              <w:rPr>
                <w:sz w:val="18"/>
                <w:szCs w:val="18"/>
              </w:rPr>
            </w:pPr>
            <w:r w:rsidRPr="007B3C53">
              <w:rPr>
                <w:sz w:val="18"/>
                <w:szCs w:val="18"/>
              </w:rPr>
              <w:t>40.648,70</w:t>
            </w:r>
          </w:p>
        </w:tc>
        <w:tc>
          <w:tcPr>
            <w:tcW w:w="1393" w:type="dxa"/>
            <w:shd w:val="clear" w:color="auto" w:fill="auto"/>
            <w:vAlign w:val="center"/>
          </w:tcPr>
          <w:p w14:paraId="76B68ADD" w14:textId="77777777" w:rsidR="007405D7" w:rsidRPr="007B3C53" w:rsidRDefault="007405D7" w:rsidP="007211ED">
            <w:pPr>
              <w:jc w:val="center"/>
              <w:rPr>
                <w:sz w:val="18"/>
                <w:szCs w:val="18"/>
              </w:rPr>
            </w:pPr>
            <w:r w:rsidRPr="007B3C53">
              <w:rPr>
                <w:sz w:val="18"/>
                <w:szCs w:val="18"/>
              </w:rPr>
              <w:t>29.555,42</w:t>
            </w:r>
          </w:p>
        </w:tc>
        <w:tc>
          <w:tcPr>
            <w:tcW w:w="1400" w:type="dxa"/>
            <w:shd w:val="clear" w:color="auto" w:fill="auto"/>
            <w:vAlign w:val="center"/>
          </w:tcPr>
          <w:p w14:paraId="53FA32DA" w14:textId="77777777" w:rsidR="007405D7" w:rsidRPr="007B3C53" w:rsidRDefault="007405D7" w:rsidP="007211ED">
            <w:pPr>
              <w:jc w:val="center"/>
              <w:rPr>
                <w:sz w:val="18"/>
                <w:szCs w:val="18"/>
              </w:rPr>
            </w:pPr>
            <w:r w:rsidRPr="007B3C53">
              <w:rPr>
                <w:sz w:val="18"/>
                <w:szCs w:val="18"/>
              </w:rPr>
              <w:t>33.523,00</w:t>
            </w:r>
          </w:p>
        </w:tc>
        <w:tc>
          <w:tcPr>
            <w:tcW w:w="1232" w:type="dxa"/>
            <w:shd w:val="clear" w:color="auto" w:fill="auto"/>
            <w:vAlign w:val="center"/>
          </w:tcPr>
          <w:p w14:paraId="407DA4B2" w14:textId="77777777" w:rsidR="007405D7" w:rsidRPr="00C64962" w:rsidRDefault="007405D7" w:rsidP="007211ED">
            <w:pPr>
              <w:jc w:val="center"/>
              <w:rPr>
                <w:sz w:val="18"/>
                <w:szCs w:val="18"/>
              </w:rPr>
            </w:pPr>
            <w:r w:rsidRPr="00B143E9">
              <w:rPr>
                <w:sz w:val="18"/>
                <w:szCs w:val="18"/>
              </w:rPr>
              <w:t>42,37</w:t>
            </w:r>
          </w:p>
        </w:tc>
      </w:tr>
      <w:tr w:rsidR="007405D7" w:rsidRPr="00266859" w14:paraId="5B450948" w14:textId="77777777" w:rsidTr="007211ED">
        <w:trPr>
          <w:jc w:val="center"/>
        </w:trPr>
        <w:tc>
          <w:tcPr>
            <w:tcW w:w="2806" w:type="dxa"/>
            <w:shd w:val="clear" w:color="auto" w:fill="F2F2F2" w:themeFill="background1" w:themeFillShade="F2"/>
            <w:vAlign w:val="center"/>
          </w:tcPr>
          <w:p w14:paraId="157E8B08" w14:textId="77777777" w:rsidR="007405D7" w:rsidRPr="00B6661D" w:rsidRDefault="007405D7" w:rsidP="007211ED">
            <w:pPr>
              <w:rPr>
                <w:b/>
                <w:bCs/>
                <w:sz w:val="18"/>
                <w:szCs w:val="18"/>
              </w:rPr>
            </w:pPr>
            <w:proofErr w:type="spellStart"/>
            <w:r w:rsidRPr="00B6661D">
              <w:rPr>
                <w:b/>
                <w:bCs/>
                <w:sz w:val="18"/>
                <w:szCs w:val="18"/>
              </w:rPr>
              <w:t>UKUPNO</w:t>
            </w:r>
            <w:proofErr w:type="spellEnd"/>
          </w:p>
        </w:tc>
        <w:tc>
          <w:tcPr>
            <w:tcW w:w="1101" w:type="dxa"/>
            <w:shd w:val="clear" w:color="auto" w:fill="F2F2F2" w:themeFill="background1" w:themeFillShade="F2"/>
            <w:vAlign w:val="center"/>
          </w:tcPr>
          <w:p w14:paraId="32A872CC" w14:textId="77777777" w:rsidR="007405D7" w:rsidRPr="001300D4" w:rsidRDefault="007405D7" w:rsidP="007211ED">
            <w:pPr>
              <w:jc w:val="center"/>
              <w:rPr>
                <w:b/>
                <w:bCs/>
                <w:sz w:val="18"/>
                <w:szCs w:val="18"/>
              </w:rPr>
            </w:pPr>
            <w:r w:rsidRPr="001B5B64">
              <w:rPr>
                <w:b/>
                <w:bCs/>
                <w:sz w:val="18"/>
                <w:szCs w:val="18"/>
              </w:rPr>
              <w:t>45.871,2</w:t>
            </w:r>
          </w:p>
        </w:tc>
        <w:tc>
          <w:tcPr>
            <w:tcW w:w="1418" w:type="dxa"/>
            <w:shd w:val="clear" w:color="auto" w:fill="F2F2F2" w:themeFill="background1" w:themeFillShade="F2"/>
            <w:vAlign w:val="center"/>
          </w:tcPr>
          <w:p w14:paraId="0348BB21" w14:textId="77777777" w:rsidR="007405D7" w:rsidRPr="001300D4" w:rsidRDefault="007405D7" w:rsidP="007211ED">
            <w:pPr>
              <w:jc w:val="center"/>
              <w:rPr>
                <w:b/>
                <w:bCs/>
                <w:sz w:val="18"/>
                <w:szCs w:val="18"/>
              </w:rPr>
            </w:pPr>
            <w:r w:rsidRPr="00924A96">
              <w:rPr>
                <w:b/>
                <w:bCs/>
                <w:sz w:val="18"/>
                <w:szCs w:val="18"/>
              </w:rPr>
              <w:t>2.771.106,12</w:t>
            </w:r>
          </w:p>
        </w:tc>
        <w:tc>
          <w:tcPr>
            <w:tcW w:w="1393" w:type="dxa"/>
            <w:shd w:val="clear" w:color="auto" w:fill="F2F2F2" w:themeFill="background1" w:themeFillShade="F2"/>
            <w:vAlign w:val="center"/>
          </w:tcPr>
          <w:p w14:paraId="183F8B40" w14:textId="77777777" w:rsidR="007405D7" w:rsidRPr="001300D4" w:rsidRDefault="007405D7" w:rsidP="007211ED">
            <w:pPr>
              <w:jc w:val="center"/>
              <w:rPr>
                <w:b/>
                <w:bCs/>
                <w:sz w:val="18"/>
                <w:szCs w:val="18"/>
              </w:rPr>
            </w:pPr>
            <w:r w:rsidRPr="00924A96">
              <w:rPr>
                <w:b/>
                <w:bCs/>
                <w:sz w:val="18"/>
                <w:szCs w:val="18"/>
              </w:rPr>
              <w:t>2.585.844,57</w:t>
            </w:r>
          </w:p>
        </w:tc>
        <w:tc>
          <w:tcPr>
            <w:tcW w:w="1400" w:type="dxa"/>
            <w:shd w:val="clear" w:color="auto" w:fill="F2F2F2" w:themeFill="background1" w:themeFillShade="F2"/>
            <w:vAlign w:val="center"/>
          </w:tcPr>
          <w:p w14:paraId="58CDDACF" w14:textId="77777777" w:rsidR="007405D7" w:rsidRPr="001300D4" w:rsidRDefault="007405D7" w:rsidP="007211ED">
            <w:pPr>
              <w:jc w:val="center"/>
              <w:rPr>
                <w:b/>
                <w:bCs/>
                <w:sz w:val="18"/>
                <w:szCs w:val="18"/>
              </w:rPr>
            </w:pPr>
            <w:r w:rsidRPr="00924A96">
              <w:rPr>
                <w:b/>
                <w:bCs/>
                <w:sz w:val="18"/>
                <w:szCs w:val="18"/>
              </w:rPr>
              <w:t>2.935.796,84</w:t>
            </w:r>
          </w:p>
        </w:tc>
        <w:tc>
          <w:tcPr>
            <w:tcW w:w="1232" w:type="dxa"/>
            <w:shd w:val="clear" w:color="auto" w:fill="F2F2F2" w:themeFill="background1" w:themeFillShade="F2"/>
            <w:vAlign w:val="center"/>
          </w:tcPr>
          <w:p w14:paraId="6C502FC2" w14:textId="77777777" w:rsidR="007405D7" w:rsidRPr="00B6661D" w:rsidRDefault="007405D7" w:rsidP="007211ED">
            <w:pPr>
              <w:jc w:val="center"/>
              <w:rPr>
                <w:b/>
                <w:bCs/>
                <w:sz w:val="18"/>
                <w:szCs w:val="18"/>
              </w:rPr>
            </w:pPr>
            <w:r>
              <w:rPr>
                <w:b/>
                <w:bCs/>
                <w:sz w:val="18"/>
                <w:szCs w:val="18"/>
              </w:rPr>
              <w:t>-</w:t>
            </w:r>
          </w:p>
        </w:tc>
      </w:tr>
    </w:tbl>
    <w:p w14:paraId="0281E6E7" w14:textId="77777777" w:rsidR="007405D7" w:rsidRDefault="007405D7" w:rsidP="007405D7"/>
    <w:p w14:paraId="4C83D3EE" w14:textId="77777777" w:rsidR="007405D7" w:rsidRDefault="007405D7" w:rsidP="007405D7">
      <w:r>
        <w:t>Na temelju podataka u tablici iznad, može se uočiti da su najveće specifične potrošnje električne energije zabilježene u sljedećim objektima:</w:t>
      </w:r>
    </w:p>
    <w:p w14:paraId="78662B26" w14:textId="77777777" w:rsidR="007405D7" w:rsidRDefault="007405D7" w:rsidP="007405D7">
      <w:pPr>
        <w:pStyle w:val="Odlomakpopisa"/>
        <w:numPr>
          <w:ilvl w:val="0"/>
          <w:numId w:val="37"/>
        </w:numPr>
      </w:pPr>
      <w:r>
        <w:t>Knežev dvor – trafostanica s specifičnom prosječnom potrošnjom električne energije u posljednje tri godine u iznosu od 886</w:t>
      </w:r>
      <w:r w:rsidRPr="000E09A0">
        <w:t>,</w:t>
      </w:r>
      <w:r>
        <w:t>10 kWh/</w:t>
      </w:r>
      <w:proofErr w:type="spellStart"/>
      <w:r>
        <w:t>m</w:t>
      </w:r>
      <w:r w:rsidRPr="004279CC">
        <w:rPr>
          <w:vertAlign w:val="superscript"/>
        </w:rPr>
        <w:t>2</w:t>
      </w:r>
      <w:proofErr w:type="spellEnd"/>
      <w:r>
        <w:t>;</w:t>
      </w:r>
    </w:p>
    <w:p w14:paraId="029251E9" w14:textId="77777777" w:rsidR="007405D7" w:rsidRDefault="007405D7" w:rsidP="007405D7">
      <w:pPr>
        <w:pStyle w:val="Odlomakpopisa"/>
        <w:numPr>
          <w:ilvl w:val="0"/>
          <w:numId w:val="37"/>
        </w:numPr>
      </w:pPr>
      <w:r>
        <w:t>Etnografski muzej „Rupe“ s specifičnom prosječnom potrošnjom električne energije u posljednje tri godine u iznosu od 511,43 kWh/</w:t>
      </w:r>
      <w:proofErr w:type="spellStart"/>
      <w:r>
        <w:t>m</w:t>
      </w:r>
      <w:r w:rsidRPr="007C520D">
        <w:rPr>
          <w:vertAlign w:val="superscript"/>
        </w:rPr>
        <w:t>2</w:t>
      </w:r>
      <w:proofErr w:type="spellEnd"/>
      <w:r>
        <w:t>;</w:t>
      </w:r>
    </w:p>
    <w:p w14:paraId="425D09EC" w14:textId="77777777" w:rsidR="007405D7" w:rsidRDefault="007405D7" w:rsidP="007405D7">
      <w:pPr>
        <w:pStyle w:val="Odlomakpopisa"/>
        <w:numPr>
          <w:ilvl w:val="0"/>
          <w:numId w:val="37"/>
        </w:numPr>
      </w:pPr>
      <w:r>
        <w:t>Restoran Gruž s specifičnom prosječnom potrošnjom električne energije u posljednje tri godine u iznosu od 392,36 kWh/</w:t>
      </w:r>
      <w:proofErr w:type="spellStart"/>
      <w:r>
        <w:t>m</w:t>
      </w:r>
      <w:r w:rsidRPr="007C520D">
        <w:rPr>
          <w:vertAlign w:val="superscript"/>
        </w:rPr>
        <w:t>2</w:t>
      </w:r>
      <w:proofErr w:type="spellEnd"/>
      <w:r>
        <w:t>.</w:t>
      </w:r>
    </w:p>
    <w:p w14:paraId="06527802" w14:textId="77777777" w:rsidR="007405D7" w:rsidRPr="00771E2C" w:rsidRDefault="007405D7" w:rsidP="007405D7"/>
    <w:p w14:paraId="24D2A3F8" w14:textId="77777777" w:rsidR="007405D7" w:rsidRPr="001B329B" w:rsidRDefault="007405D7" w:rsidP="007405D7">
      <w:pPr>
        <w:pStyle w:val="Naslov3"/>
      </w:pPr>
      <w:bookmarkStart w:id="17" w:name="_Toc109139145"/>
      <w:r w:rsidRPr="001B329B">
        <w:lastRenderedPageBreak/>
        <w:t xml:space="preserve">Analiza potrošnje </w:t>
      </w:r>
      <w:r>
        <w:t>loživog ulja</w:t>
      </w:r>
      <w:bookmarkEnd w:id="17"/>
    </w:p>
    <w:p w14:paraId="3FE92042" w14:textId="77777777" w:rsidR="007405D7" w:rsidRPr="001B329B" w:rsidRDefault="007405D7" w:rsidP="007405D7"/>
    <w:p w14:paraId="6D876289" w14:textId="77777777" w:rsidR="007405D7" w:rsidRDefault="007405D7" w:rsidP="007405D7">
      <w:r w:rsidRPr="001B329B">
        <w:t xml:space="preserve">U nastavku su izdvojene zgrade u kojima je zabilježena potrošnja </w:t>
      </w:r>
      <w:r>
        <w:t>loživog ulja</w:t>
      </w:r>
      <w:r w:rsidRPr="001B329B">
        <w:t xml:space="preserve"> u posljednje tri godine, kao i podaci o grijanim površinama za iste</w:t>
      </w:r>
      <w:r>
        <w:t>.</w:t>
      </w:r>
      <w:r w:rsidRPr="00367588">
        <w:t xml:space="preserve"> Dodatno, na temelju dostupnih podataka iskazana je specifična prosječna potrošnja </w:t>
      </w:r>
      <w:r>
        <w:t>loživog ulja</w:t>
      </w:r>
      <w:r w:rsidRPr="00367588">
        <w:t xml:space="preserve"> za svaki objekt</w:t>
      </w:r>
      <w:r>
        <w:t xml:space="preserve"> gdje se isti koristi za grijanje prostora i/ili pripremu potrošne tople vode</w:t>
      </w:r>
      <w:r w:rsidRPr="00367588">
        <w:t>.</w:t>
      </w:r>
    </w:p>
    <w:p w14:paraId="7DDC0472" w14:textId="77777777" w:rsidR="007405D7" w:rsidRDefault="007405D7" w:rsidP="007405D7">
      <w:pPr>
        <w:pStyle w:val="Opisslike"/>
      </w:pPr>
      <w:bookmarkStart w:id="18" w:name="_Toc117673590"/>
      <w:r>
        <w:t xml:space="preserve">Tablica </w:t>
      </w:r>
      <w:r>
        <w:fldChar w:fldCharType="begin"/>
      </w:r>
      <w:r>
        <w:instrText xml:space="preserve"> STYLEREF 1 \s </w:instrText>
      </w:r>
      <w:r>
        <w:fldChar w:fldCharType="separate"/>
      </w:r>
      <w:r>
        <w:rPr>
          <w:noProof/>
        </w:rPr>
        <w:t>2</w:t>
      </w:r>
      <w:r>
        <w:fldChar w:fldCharType="end"/>
      </w:r>
      <w:r>
        <w:noBreakHyphen/>
      </w:r>
      <w:r>
        <w:fldChar w:fldCharType="begin"/>
      </w:r>
      <w:r>
        <w:instrText xml:space="preserve"> SEQ Tablica \* ARABIC \s 1 </w:instrText>
      </w:r>
      <w:r>
        <w:fldChar w:fldCharType="separate"/>
      </w:r>
      <w:r>
        <w:rPr>
          <w:noProof/>
        </w:rPr>
        <w:t>2</w:t>
      </w:r>
      <w:r>
        <w:fldChar w:fldCharType="end"/>
      </w:r>
      <w:r>
        <w:t xml:space="preserve"> </w:t>
      </w:r>
      <w:r w:rsidRPr="001B329B">
        <w:t xml:space="preserve">Prikaz potrošnje </w:t>
      </w:r>
      <w:r>
        <w:t>loživog ulja</w:t>
      </w:r>
      <w:r w:rsidRPr="001B329B">
        <w:t xml:space="preserve"> u svim zgradama </w:t>
      </w:r>
      <w:r>
        <w:t>Grada Dubrovnika</w:t>
      </w:r>
      <w:r w:rsidRPr="001B329B">
        <w:t xml:space="preserve"> u posljednje tri godine</w:t>
      </w:r>
      <w:bookmarkEnd w:id="18"/>
    </w:p>
    <w:tbl>
      <w:tblPr>
        <w:tblStyle w:val="Reetkatablice"/>
        <w:tblW w:w="0" w:type="auto"/>
        <w:tblLook w:val="04A0" w:firstRow="1" w:lastRow="0" w:firstColumn="1" w:lastColumn="0" w:noHBand="0" w:noVBand="1"/>
      </w:tblPr>
      <w:tblGrid>
        <w:gridCol w:w="3064"/>
        <w:gridCol w:w="1105"/>
        <w:gridCol w:w="1378"/>
        <w:gridCol w:w="1257"/>
        <w:gridCol w:w="1284"/>
        <w:gridCol w:w="1262"/>
      </w:tblGrid>
      <w:tr w:rsidR="007405D7" w:rsidRPr="000C109C" w14:paraId="3CF6848F" w14:textId="77777777" w:rsidTr="007211ED">
        <w:trPr>
          <w:trHeight w:val="303"/>
          <w:tblHeader/>
        </w:trPr>
        <w:tc>
          <w:tcPr>
            <w:tcW w:w="3064" w:type="dxa"/>
            <w:vMerge w:val="restart"/>
            <w:shd w:val="clear" w:color="auto" w:fill="F2F2F2" w:themeFill="background1" w:themeFillShade="F2"/>
            <w:vAlign w:val="center"/>
          </w:tcPr>
          <w:p w14:paraId="7CA39228" w14:textId="77777777" w:rsidR="007405D7" w:rsidRPr="000C109C" w:rsidRDefault="007405D7" w:rsidP="007211ED">
            <w:pPr>
              <w:jc w:val="center"/>
              <w:rPr>
                <w:b/>
                <w:bCs/>
                <w:sz w:val="18"/>
                <w:szCs w:val="18"/>
              </w:rPr>
            </w:pPr>
            <w:proofErr w:type="spellStart"/>
            <w:r w:rsidRPr="000C109C">
              <w:rPr>
                <w:b/>
                <w:bCs/>
                <w:sz w:val="18"/>
                <w:szCs w:val="18"/>
              </w:rPr>
              <w:t>Naziv</w:t>
            </w:r>
            <w:proofErr w:type="spellEnd"/>
            <w:r w:rsidRPr="000C109C">
              <w:rPr>
                <w:b/>
                <w:bCs/>
                <w:sz w:val="18"/>
                <w:szCs w:val="18"/>
              </w:rPr>
              <w:t xml:space="preserve"> </w:t>
            </w:r>
            <w:proofErr w:type="spellStart"/>
            <w:r w:rsidRPr="000C109C">
              <w:rPr>
                <w:b/>
                <w:bCs/>
                <w:sz w:val="18"/>
                <w:szCs w:val="18"/>
              </w:rPr>
              <w:t>objekta</w:t>
            </w:r>
            <w:proofErr w:type="spellEnd"/>
          </w:p>
        </w:tc>
        <w:tc>
          <w:tcPr>
            <w:tcW w:w="1105" w:type="dxa"/>
            <w:vMerge w:val="restart"/>
            <w:shd w:val="clear" w:color="auto" w:fill="F2F2F2" w:themeFill="background1" w:themeFillShade="F2"/>
            <w:vAlign w:val="center"/>
          </w:tcPr>
          <w:p w14:paraId="2A2AF567" w14:textId="77777777" w:rsidR="007405D7" w:rsidRPr="000C109C" w:rsidRDefault="007405D7" w:rsidP="007211ED">
            <w:pPr>
              <w:jc w:val="center"/>
              <w:rPr>
                <w:b/>
                <w:bCs/>
                <w:sz w:val="18"/>
                <w:szCs w:val="18"/>
              </w:rPr>
            </w:pPr>
            <w:proofErr w:type="spellStart"/>
            <w:r w:rsidRPr="000C109C">
              <w:rPr>
                <w:b/>
                <w:bCs/>
                <w:sz w:val="18"/>
                <w:szCs w:val="18"/>
              </w:rPr>
              <w:t>Grijana</w:t>
            </w:r>
            <w:proofErr w:type="spellEnd"/>
            <w:r w:rsidRPr="000C109C">
              <w:rPr>
                <w:b/>
                <w:bCs/>
                <w:sz w:val="18"/>
                <w:szCs w:val="18"/>
              </w:rPr>
              <w:t xml:space="preserve"> </w:t>
            </w:r>
            <w:proofErr w:type="spellStart"/>
            <w:r w:rsidRPr="000C109C">
              <w:rPr>
                <w:b/>
                <w:bCs/>
                <w:sz w:val="18"/>
                <w:szCs w:val="18"/>
              </w:rPr>
              <w:t>površina</w:t>
            </w:r>
            <w:proofErr w:type="spellEnd"/>
          </w:p>
          <w:p w14:paraId="4D154769" w14:textId="77777777" w:rsidR="007405D7" w:rsidRPr="000C109C" w:rsidRDefault="007405D7" w:rsidP="007211ED">
            <w:pPr>
              <w:jc w:val="center"/>
              <w:rPr>
                <w:b/>
                <w:bCs/>
                <w:sz w:val="18"/>
                <w:szCs w:val="18"/>
              </w:rPr>
            </w:pPr>
            <w:r w:rsidRPr="000C109C">
              <w:rPr>
                <w:b/>
                <w:bCs/>
                <w:sz w:val="18"/>
                <w:szCs w:val="18"/>
              </w:rPr>
              <w:t>[</w:t>
            </w:r>
            <w:proofErr w:type="spellStart"/>
            <w:r w:rsidRPr="000C109C">
              <w:rPr>
                <w:b/>
                <w:bCs/>
                <w:sz w:val="18"/>
                <w:szCs w:val="18"/>
              </w:rPr>
              <w:t>m</w:t>
            </w:r>
            <w:r w:rsidRPr="000C109C">
              <w:rPr>
                <w:b/>
                <w:bCs/>
                <w:sz w:val="18"/>
                <w:szCs w:val="18"/>
                <w:vertAlign w:val="superscript"/>
              </w:rPr>
              <w:t>2</w:t>
            </w:r>
            <w:proofErr w:type="spellEnd"/>
            <w:r w:rsidRPr="000C109C">
              <w:rPr>
                <w:b/>
                <w:bCs/>
                <w:sz w:val="18"/>
                <w:szCs w:val="18"/>
              </w:rPr>
              <w:t>]</w:t>
            </w:r>
          </w:p>
        </w:tc>
        <w:tc>
          <w:tcPr>
            <w:tcW w:w="3919" w:type="dxa"/>
            <w:gridSpan w:val="3"/>
            <w:shd w:val="clear" w:color="auto" w:fill="F2F2F2" w:themeFill="background1" w:themeFillShade="F2"/>
            <w:vAlign w:val="center"/>
          </w:tcPr>
          <w:p w14:paraId="44615C90" w14:textId="77777777" w:rsidR="007405D7" w:rsidRPr="000C109C" w:rsidRDefault="007405D7" w:rsidP="007211ED">
            <w:pPr>
              <w:jc w:val="center"/>
              <w:rPr>
                <w:b/>
                <w:bCs/>
                <w:sz w:val="18"/>
                <w:szCs w:val="18"/>
              </w:rPr>
            </w:pPr>
            <w:proofErr w:type="spellStart"/>
            <w:r w:rsidRPr="000C109C">
              <w:rPr>
                <w:b/>
                <w:bCs/>
                <w:sz w:val="18"/>
                <w:szCs w:val="18"/>
              </w:rPr>
              <w:t>Potrošnja</w:t>
            </w:r>
            <w:proofErr w:type="spellEnd"/>
            <w:r w:rsidRPr="000C109C">
              <w:rPr>
                <w:b/>
                <w:bCs/>
                <w:sz w:val="18"/>
                <w:szCs w:val="18"/>
              </w:rPr>
              <w:t xml:space="preserve"> </w:t>
            </w:r>
            <w:proofErr w:type="spellStart"/>
            <w:r>
              <w:rPr>
                <w:b/>
                <w:bCs/>
                <w:sz w:val="18"/>
                <w:szCs w:val="18"/>
              </w:rPr>
              <w:t>loživog</w:t>
            </w:r>
            <w:proofErr w:type="spellEnd"/>
            <w:r>
              <w:rPr>
                <w:b/>
                <w:bCs/>
                <w:sz w:val="18"/>
                <w:szCs w:val="18"/>
              </w:rPr>
              <w:t xml:space="preserve"> </w:t>
            </w:r>
            <w:proofErr w:type="spellStart"/>
            <w:r>
              <w:rPr>
                <w:b/>
                <w:bCs/>
                <w:sz w:val="18"/>
                <w:szCs w:val="18"/>
              </w:rPr>
              <w:t>ulja</w:t>
            </w:r>
            <w:proofErr w:type="spellEnd"/>
            <w:r>
              <w:rPr>
                <w:b/>
                <w:bCs/>
                <w:sz w:val="18"/>
                <w:szCs w:val="18"/>
              </w:rPr>
              <w:t xml:space="preserve"> </w:t>
            </w:r>
            <w:r w:rsidRPr="000C109C">
              <w:rPr>
                <w:b/>
                <w:bCs/>
                <w:sz w:val="18"/>
                <w:szCs w:val="18"/>
              </w:rPr>
              <w:t>[kWh]</w:t>
            </w:r>
          </w:p>
        </w:tc>
        <w:tc>
          <w:tcPr>
            <w:tcW w:w="1262" w:type="dxa"/>
            <w:vMerge w:val="restart"/>
            <w:shd w:val="clear" w:color="auto" w:fill="F2F2F2" w:themeFill="background1" w:themeFillShade="F2"/>
            <w:vAlign w:val="center"/>
          </w:tcPr>
          <w:p w14:paraId="6628DCD9" w14:textId="77777777" w:rsidR="007405D7" w:rsidRPr="000C109C" w:rsidRDefault="007405D7" w:rsidP="007211ED">
            <w:pPr>
              <w:jc w:val="center"/>
              <w:rPr>
                <w:b/>
                <w:bCs/>
                <w:sz w:val="18"/>
                <w:szCs w:val="18"/>
              </w:rPr>
            </w:pPr>
            <w:proofErr w:type="spellStart"/>
            <w:r w:rsidRPr="000C109C">
              <w:rPr>
                <w:b/>
                <w:bCs/>
                <w:sz w:val="18"/>
                <w:szCs w:val="18"/>
              </w:rPr>
              <w:t>Specifična</w:t>
            </w:r>
            <w:proofErr w:type="spellEnd"/>
            <w:r w:rsidRPr="000C109C">
              <w:rPr>
                <w:b/>
                <w:bCs/>
                <w:sz w:val="18"/>
                <w:szCs w:val="18"/>
              </w:rPr>
              <w:t xml:space="preserve"> </w:t>
            </w:r>
            <w:proofErr w:type="spellStart"/>
            <w:r w:rsidRPr="000C109C">
              <w:rPr>
                <w:b/>
                <w:bCs/>
                <w:sz w:val="18"/>
                <w:szCs w:val="18"/>
              </w:rPr>
              <w:t>prosječna</w:t>
            </w:r>
            <w:proofErr w:type="spellEnd"/>
            <w:r w:rsidRPr="000C109C">
              <w:rPr>
                <w:b/>
                <w:bCs/>
                <w:sz w:val="18"/>
                <w:szCs w:val="18"/>
              </w:rPr>
              <w:t xml:space="preserve"> </w:t>
            </w:r>
            <w:proofErr w:type="spellStart"/>
            <w:r w:rsidRPr="000C109C">
              <w:rPr>
                <w:b/>
                <w:bCs/>
                <w:sz w:val="18"/>
                <w:szCs w:val="18"/>
              </w:rPr>
              <w:t>potrošnja</w:t>
            </w:r>
            <w:proofErr w:type="spellEnd"/>
            <w:r w:rsidRPr="000C109C">
              <w:rPr>
                <w:b/>
                <w:bCs/>
                <w:sz w:val="18"/>
                <w:szCs w:val="18"/>
              </w:rPr>
              <w:t xml:space="preserve"> </w:t>
            </w:r>
            <w:proofErr w:type="spellStart"/>
            <w:r>
              <w:rPr>
                <w:b/>
                <w:bCs/>
                <w:sz w:val="18"/>
                <w:szCs w:val="18"/>
              </w:rPr>
              <w:t>loživog</w:t>
            </w:r>
            <w:proofErr w:type="spellEnd"/>
            <w:r>
              <w:rPr>
                <w:b/>
                <w:bCs/>
                <w:sz w:val="18"/>
                <w:szCs w:val="18"/>
              </w:rPr>
              <w:t xml:space="preserve"> </w:t>
            </w:r>
            <w:proofErr w:type="spellStart"/>
            <w:r>
              <w:rPr>
                <w:b/>
                <w:bCs/>
                <w:sz w:val="18"/>
                <w:szCs w:val="18"/>
              </w:rPr>
              <w:t>ulja</w:t>
            </w:r>
            <w:proofErr w:type="spellEnd"/>
          </w:p>
          <w:p w14:paraId="48AD572F" w14:textId="77777777" w:rsidR="007405D7" w:rsidRPr="000C109C" w:rsidRDefault="007405D7" w:rsidP="007211ED">
            <w:pPr>
              <w:jc w:val="center"/>
              <w:rPr>
                <w:b/>
                <w:bCs/>
                <w:sz w:val="18"/>
                <w:szCs w:val="18"/>
              </w:rPr>
            </w:pPr>
            <w:r w:rsidRPr="000C109C">
              <w:rPr>
                <w:b/>
                <w:bCs/>
                <w:sz w:val="18"/>
                <w:szCs w:val="18"/>
              </w:rPr>
              <w:t>[kWh/</w:t>
            </w:r>
            <w:proofErr w:type="spellStart"/>
            <w:r w:rsidRPr="000C109C">
              <w:rPr>
                <w:b/>
                <w:bCs/>
                <w:sz w:val="18"/>
                <w:szCs w:val="18"/>
              </w:rPr>
              <w:t>m</w:t>
            </w:r>
            <w:r w:rsidRPr="000C109C">
              <w:rPr>
                <w:b/>
                <w:bCs/>
                <w:sz w:val="18"/>
                <w:szCs w:val="18"/>
                <w:vertAlign w:val="superscript"/>
              </w:rPr>
              <w:t>2</w:t>
            </w:r>
            <w:proofErr w:type="spellEnd"/>
            <w:r w:rsidRPr="000C109C">
              <w:rPr>
                <w:b/>
                <w:bCs/>
                <w:sz w:val="18"/>
                <w:szCs w:val="18"/>
              </w:rPr>
              <w:t>]</w:t>
            </w:r>
          </w:p>
        </w:tc>
      </w:tr>
      <w:tr w:rsidR="007405D7" w:rsidRPr="000C109C" w14:paraId="086DC2D6" w14:textId="77777777" w:rsidTr="007211ED">
        <w:trPr>
          <w:trHeight w:val="408"/>
          <w:tblHeader/>
        </w:trPr>
        <w:tc>
          <w:tcPr>
            <w:tcW w:w="3064" w:type="dxa"/>
            <w:vMerge/>
            <w:shd w:val="clear" w:color="auto" w:fill="F2F2F2" w:themeFill="background1" w:themeFillShade="F2"/>
            <w:vAlign w:val="center"/>
          </w:tcPr>
          <w:p w14:paraId="58483DA9" w14:textId="77777777" w:rsidR="007405D7" w:rsidRPr="000C109C" w:rsidRDefault="007405D7" w:rsidP="007211ED">
            <w:pPr>
              <w:jc w:val="center"/>
              <w:rPr>
                <w:sz w:val="18"/>
                <w:szCs w:val="18"/>
                <w:highlight w:val="yellow"/>
              </w:rPr>
            </w:pPr>
          </w:p>
        </w:tc>
        <w:tc>
          <w:tcPr>
            <w:tcW w:w="1105" w:type="dxa"/>
            <w:vMerge/>
            <w:shd w:val="clear" w:color="auto" w:fill="F2F2F2" w:themeFill="background1" w:themeFillShade="F2"/>
            <w:vAlign w:val="center"/>
          </w:tcPr>
          <w:p w14:paraId="667262D2" w14:textId="77777777" w:rsidR="007405D7" w:rsidRPr="000C109C" w:rsidRDefault="007405D7" w:rsidP="007211ED">
            <w:pPr>
              <w:jc w:val="center"/>
              <w:rPr>
                <w:sz w:val="18"/>
                <w:szCs w:val="18"/>
                <w:highlight w:val="yellow"/>
              </w:rPr>
            </w:pPr>
          </w:p>
        </w:tc>
        <w:tc>
          <w:tcPr>
            <w:tcW w:w="1378" w:type="dxa"/>
            <w:shd w:val="clear" w:color="auto" w:fill="F2F2F2" w:themeFill="background1" w:themeFillShade="F2"/>
            <w:vAlign w:val="center"/>
          </w:tcPr>
          <w:p w14:paraId="4D45F7BE" w14:textId="77777777" w:rsidR="007405D7" w:rsidRPr="000C109C" w:rsidRDefault="007405D7" w:rsidP="007211ED">
            <w:pPr>
              <w:jc w:val="center"/>
              <w:rPr>
                <w:b/>
                <w:bCs/>
                <w:sz w:val="18"/>
                <w:szCs w:val="18"/>
              </w:rPr>
            </w:pPr>
            <w:r w:rsidRPr="000C109C">
              <w:rPr>
                <w:b/>
                <w:bCs/>
                <w:sz w:val="18"/>
                <w:szCs w:val="18"/>
              </w:rPr>
              <w:t>2019.</w:t>
            </w:r>
          </w:p>
        </w:tc>
        <w:tc>
          <w:tcPr>
            <w:tcW w:w="1257" w:type="dxa"/>
            <w:shd w:val="clear" w:color="auto" w:fill="F2F2F2" w:themeFill="background1" w:themeFillShade="F2"/>
            <w:vAlign w:val="center"/>
          </w:tcPr>
          <w:p w14:paraId="103E0B9E" w14:textId="77777777" w:rsidR="007405D7" w:rsidRPr="000C109C" w:rsidRDefault="007405D7" w:rsidP="007211ED">
            <w:pPr>
              <w:jc w:val="center"/>
              <w:rPr>
                <w:b/>
                <w:bCs/>
                <w:sz w:val="18"/>
                <w:szCs w:val="18"/>
              </w:rPr>
            </w:pPr>
            <w:r w:rsidRPr="000C109C">
              <w:rPr>
                <w:b/>
                <w:bCs/>
                <w:sz w:val="18"/>
                <w:szCs w:val="18"/>
              </w:rPr>
              <w:t>2020.</w:t>
            </w:r>
          </w:p>
        </w:tc>
        <w:tc>
          <w:tcPr>
            <w:tcW w:w="1284" w:type="dxa"/>
            <w:shd w:val="clear" w:color="auto" w:fill="F2F2F2" w:themeFill="background1" w:themeFillShade="F2"/>
            <w:vAlign w:val="center"/>
          </w:tcPr>
          <w:p w14:paraId="37506CD6" w14:textId="77777777" w:rsidR="007405D7" w:rsidRPr="000C109C" w:rsidRDefault="007405D7" w:rsidP="007211ED">
            <w:pPr>
              <w:jc w:val="center"/>
              <w:rPr>
                <w:b/>
                <w:bCs/>
                <w:sz w:val="18"/>
                <w:szCs w:val="18"/>
              </w:rPr>
            </w:pPr>
            <w:r w:rsidRPr="000C109C">
              <w:rPr>
                <w:b/>
                <w:bCs/>
                <w:sz w:val="18"/>
                <w:szCs w:val="18"/>
              </w:rPr>
              <w:t>2021.</w:t>
            </w:r>
          </w:p>
        </w:tc>
        <w:tc>
          <w:tcPr>
            <w:tcW w:w="1262" w:type="dxa"/>
            <w:vMerge/>
            <w:shd w:val="clear" w:color="auto" w:fill="F2F2F2" w:themeFill="background1" w:themeFillShade="F2"/>
            <w:vAlign w:val="center"/>
          </w:tcPr>
          <w:p w14:paraId="236C2FAD" w14:textId="77777777" w:rsidR="007405D7" w:rsidRPr="000C109C" w:rsidRDefault="007405D7" w:rsidP="007211ED">
            <w:pPr>
              <w:jc w:val="center"/>
              <w:rPr>
                <w:sz w:val="18"/>
                <w:szCs w:val="18"/>
                <w:highlight w:val="yellow"/>
              </w:rPr>
            </w:pPr>
          </w:p>
        </w:tc>
      </w:tr>
      <w:tr w:rsidR="007405D7" w:rsidRPr="000C109C" w14:paraId="0B73534D" w14:textId="77777777" w:rsidTr="007211ED">
        <w:tc>
          <w:tcPr>
            <w:tcW w:w="3064" w:type="dxa"/>
            <w:shd w:val="clear" w:color="auto" w:fill="auto"/>
            <w:vAlign w:val="center"/>
          </w:tcPr>
          <w:p w14:paraId="75D84E0D" w14:textId="77777777" w:rsidR="007405D7" w:rsidRPr="00FC12AF" w:rsidRDefault="007405D7" w:rsidP="007211ED">
            <w:pPr>
              <w:rPr>
                <w:sz w:val="18"/>
                <w:szCs w:val="18"/>
              </w:rPr>
            </w:pPr>
            <w:proofErr w:type="spellStart"/>
            <w:r w:rsidRPr="00FC12AF">
              <w:rPr>
                <w:sz w:val="18"/>
                <w:szCs w:val="18"/>
              </w:rPr>
              <w:t>OŠ</w:t>
            </w:r>
            <w:proofErr w:type="spellEnd"/>
            <w:r w:rsidRPr="00FC12AF">
              <w:rPr>
                <w:sz w:val="18"/>
                <w:szCs w:val="18"/>
              </w:rPr>
              <w:t xml:space="preserve"> "</w:t>
            </w:r>
            <w:proofErr w:type="spellStart"/>
            <w:r w:rsidRPr="00FC12AF">
              <w:rPr>
                <w:sz w:val="18"/>
                <w:szCs w:val="18"/>
              </w:rPr>
              <w:t>Antun</w:t>
            </w:r>
            <w:proofErr w:type="spellEnd"/>
            <w:r w:rsidRPr="00FC12AF">
              <w:rPr>
                <w:sz w:val="18"/>
                <w:szCs w:val="18"/>
              </w:rPr>
              <w:t xml:space="preserve"> </w:t>
            </w:r>
            <w:proofErr w:type="spellStart"/>
            <w:r w:rsidRPr="00FC12AF">
              <w:rPr>
                <w:sz w:val="18"/>
                <w:szCs w:val="18"/>
              </w:rPr>
              <w:t>Masle</w:t>
            </w:r>
            <w:proofErr w:type="spellEnd"/>
            <w:r w:rsidRPr="00FC12AF">
              <w:rPr>
                <w:sz w:val="18"/>
                <w:szCs w:val="18"/>
              </w:rPr>
              <w:t>"</w:t>
            </w:r>
          </w:p>
        </w:tc>
        <w:tc>
          <w:tcPr>
            <w:tcW w:w="1105" w:type="dxa"/>
            <w:shd w:val="clear" w:color="auto" w:fill="auto"/>
            <w:vAlign w:val="center"/>
          </w:tcPr>
          <w:p w14:paraId="06373F6A" w14:textId="77777777" w:rsidR="007405D7" w:rsidRPr="00FC12AF" w:rsidRDefault="007405D7" w:rsidP="007211ED">
            <w:pPr>
              <w:jc w:val="center"/>
              <w:rPr>
                <w:sz w:val="18"/>
                <w:szCs w:val="18"/>
              </w:rPr>
            </w:pPr>
            <w:r w:rsidRPr="00FC12AF">
              <w:rPr>
                <w:sz w:val="18"/>
                <w:szCs w:val="18"/>
              </w:rPr>
              <w:t>1</w:t>
            </w:r>
            <w:r>
              <w:rPr>
                <w:sz w:val="18"/>
                <w:szCs w:val="18"/>
              </w:rPr>
              <w:t>.</w:t>
            </w:r>
            <w:r w:rsidRPr="00FC12AF">
              <w:rPr>
                <w:sz w:val="18"/>
                <w:szCs w:val="18"/>
              </w:rPr>
              <w:t>250</w:t>
            </w:r>
            <w:r>
              <w:rPr>
                <w:sz w:val="18"/>
                <w:szCs w:val="18"/>
              </w:rPr>
              <w:t>,00</w:t>
            </w:r>
          </w:p>
        </w:tc>
        <w:tc>
          <w:tcPr>
            <w:tcW w:w="1378" w:type="dxa"/>
            <w:shd w:val="clear" w:color="auto" w:fill="auto"/>
            <w:vAlign w:val="center"/>
          </w:tcPr>
          <w:p w14:paraId="10886E32" w14:textId="77777777" w:rsidR="007405D7" w:rsidRPr="00FC12AF" w:rsidRDefault="007405D7" w:rsidP="007211ED">
            <w:pPr>
              <w:jc w:val="center"/>
              <w:rPr>
                <w:sz w:val="18"/>
                <w:szCs w:val="18"/>
              </w:rPr>
            </w:pPr>
            <w:r w:rsidRPr="00FC12AF">
              <w:rPr>
                <w:sz w:val="18"/>
                <w:szCs w:val="18"/>
              </w:rPr>
              <w:t>n/a</w:t>
            </w:r>
          </w:p>
        </w:tc>
        <w:tc>
          <w:tcPr>
            <w:tcW w:w="1257" w:type="dxa"/>
            <w:shd w:val="clear" w:color="auto" w:fill="auto"/>
            <w:vAlign w:val="center"/>
          </w:tcPr>
          <w:p w14:paraId="5CF83FD7" w14:textId="77777777" w:rsidR="007405D7" w:rsidRPr="00FC12AF" w:rsidRDefault="007405D7" w:rsidP="007211ED">
            <w:pPr>
              <w:jc w:val="center"/>
              <w:rPr>
                <w:sz w:val="18"/>
                <w:szCs w:val="18"/>
              </w:rPr>
            </w:pPr>
            <w:r w:rsidRPr="00FC12AF">
              <w:rPr>
                <w:sz w:val="18"/>
                <w:szCs w:val="18"/>
              </w:rPr>
              <w:t>n/a</w:t>
            </w:r>
          </w:p>
        </w:tc>
        <w:tc>
          <w:tcPr>
            <w:tcW w:w="1284" w:type="dxa"/>
            <w:shd w:val="clear" w:color="auto" w:fill="auto"/>
            <w:vAlign w:val="center"/>
          </w:tcPr>
          <w:p w14:paraId="3AB6067A" w14:textId="77777777" w:rsidR="007405D7" w:rsidRPr="00FC12AF" w:rsidRDefault="007405D7" w:rsidP="007211ED">
            <w:pPr>
              <w:jc w:val="center"/>
              <w:rPr>
                <w:sz w:val="18"/>
                <w:szCs w:val="18"/>
              </w:rPr>
            </w:pPr>
            <w:r w:rsidRPr="00FC12AF">
              <w:rPr>
                <w:sz w:val="18"/>
                <w:szCs w:val="18"/>
              </w:rPr>
              <w:t>55.183,15</w:t>
            </w:r>
          </w:p>
        </w:tc>
        <w:tc>
          <w:tcPr>
            <w:tcW w:w="1262" w:type="dxa"/>
            <w:shd w:val="clear" w:color="auto" w:fill="auto"/>
            <w:vAlign w:val="center"/>
          </w:tcPr>
          <w:p w14:paraId="74235B52" w14:textId="77777777" w:rsidR="007405D7" w:rsidRPr="00FC12AF" w:rsidRDefault="007405D7" w:rsidP="007211ED">
            <w:pPr>
              <w:jc w:val="center"/>
              <w:rPr>
                <w:sz w:val="18"/>
                <w:szCs w:val="18"/>
              </w:rPr>
            </w:pPr>
            <w:r w:rsidRPr="00FC12AF">
              <w:rPr>
                <w:sz w:val="18"/>
                <w:szCs w:val="18"/>
              </w:rPr>
              <w:t>44,15</w:t>
            </w:r>
          </w:p>
        </w:tc>
      </w:tr>
      <w:tr w:rsidR="007405D7" w:rsidRPr="000C109C" w14:paraId="424A463E" w14:textId="77777777" w:rsidTr="007211ED">
        <w:tc>
          <w:tcPr>
            <w:tcW w:w="3064" w:type="dxa"/>
            <w:shd w:val="clear" w:color="auto" w:fill="auto"/>
            <w:vAlign w:val="center"/>
          </w:tcPr>
          <w:p w14:paraId="624F63D9" w14:textId="77777777" w:rsidR="007405D7" w:rsidRPr="00FC12AF" w:rsidRDefault="007405D7" w:rsidP="007211ED">
            <w:pPr>
              <w:rPr>
                <w:sz w:val="18"/>
                <w:szCs w:val="18"/>
              </w:rPr>
            </w:pPr>
            <w:proofErr w:type="spellStart"/>
            <w:r w:rsidRPr="00FC12AF">
              <w:rPr>
                <w:sz w:val="18"/>
                <w:szCs w:val="18"/>
              </w:rPr>
              <w:t>OŠ</w:t>
            </w:r>
            <w:proofErr w:type="spellEnd"/>
            <w:r w:rsidRPr="00FC12AF">
              <w:rPr>
                <w:sz w:val="18"/>
                <w:szCs w:val="18"/>
              </w:rPr>
              <w:t xml:space="preserve"> "</w:t>
            </w:r>
            <w:proofErr w:type="spellStart"/>
            <w:r w:rsidRPr="00FC12AF">
              <w:rPr>
                <w:sz w:val="18"/>
                <w:szCs w:val="18"/>
              </w:rPr>
              <w:t>Lapad</w:t>
            </w:r>
            <w:proofErr w:type="spellEnd"/>
            <w:r w:rsidRPr="00FC12AF">
              <w:rPr>
                <w:sz w:val="18"/>
                <w:szCs w:val="18"/>
              </w:rPr>
              <w:t>"</w:t>
            </w:r>
          </w:p>
        </w:tc>
        <w:tc>
          <w:tcPr>
            <w:tcW w:w="1105" w:type="dxa"/>
            <w:shd w:val="clear" w:color="auto" w:fill="auto"/>
            <w:vAlign w:val="center"/>
          </w:tcPr>
          <w:p w14:paraId="1AB6627D" w14:textId="77777777" w:rsidR="007405D7" w:rsidRPr="00FC12AF" w:rsidRDefault="007405D7" w:rsidP="007211ED">
            <w:pPr>
              <w:jc w:val="center"/>
              <w:rPr>
                <w:sz w:val="18"/>
                <w:szCs w:val="18"/>
              </w:rPr>
            </w:pPr>
            <w:r w:rsidRPr="00FC12AF">
              <w:rPr>
                <w:sz w:val="18"/>
                <w:szCs w:val="18"/>
              </w:rPr>
              <w:t>4</w:t>
            </w:r>
            <w:r>
              <w:rPr>
                <w:sz w:val="18"/>
                <w:szCs w:val="18"/>
              </w:rPr>
              <w:t>.</w:t>
            </w:r>
            <w:r w:rsidRPr="00FC12AF">
              <w:rPr>
                <w:sz w:val="18"/>
                <w:szCs w:val="18"/>
              </w:rPr>
              <w:t>357,58</w:t>
            </w:r>
          </w:p>
        </w:tc>
        <w:tc>
          <w:tcPr>
            <w:tcW w:w="1378" w:type="dxa"/>
            <w:shd w:val="clear" w:color="auto" w:fill="auto"/>
            <w:vAlign w:val="center"/>
          </w:tcPr>
          <w:p w14:paraId="61ED030A" w14:textId="77777777" w:rsidR="007405D7" w:rsidRPr="00FC12AF" w:rsidRDefault="007405D7" w:rsidP="007211ED">
            <w:pPr>
              <w:jc w:val="center"/>
              <w:rPr>
                <w:sz w:val="18"/>
                <w:szCs w:val="18"/>
              </w:rPr>
            </w:pPr>
            <w:r w:rsidRPr="00FC12AF">
              <w:rPr>
                <w:sz w:val="18"/>
                <w:szCs w:val="18"/>
              </w:rPr>
              <w:t>107.129,48</w:t>
            </w:r>
          </w:p>
        </w:tc>
        <w:tc>
          <w:tcPr>
            <w:tcW w:w="1257" w:type="dxa"/>
            <w:shd w:val="clear" w:color="auto" w:fill="auto"/>
            <w:vAlign w:val="center"/>
          </w:tcPr>
          <w:p w14:paraId="5C9A8839" w14:textId="77777777" w:rsidR="007405D7" w:rsidRPr="00FC12AF" w:rsidRDefault="007405D7" w:rsidP="007211ED">
            <w:pPr>
              <w:jc w:val="center"/>
              <w:rPr>
                <w:sz w:val="18"/>
                <w:szCs w:val="18"/>
              </w:rPr>
            </w:pPr>
            <w:r w:rsidRPr="00FC12AF">
              <w:rPr>
                <w:sz w:val="18"/>
                <w:szCs w:val="18"/>
              </w:rPr>
              <w:t>152.833,71</w:t>
            </w:r>
          </w:p>
        </w:tc>
        <w:tc>
          <w:tcPr>
            <w:tcW w:w="1284" w:type="dxa"/>
            <w:shd w:val="clear" w:color="auto" w:fill="auto"/>
            <w:vAlign w:val="center"/>
          </w:tcPr>
          <w:p w14:paraId="2F68DAA2" w14:textId="77777777" w:rsidR="007405D7" w:rsidRPr="00FC12AF" w:rsidRDefault="007405D7" w:rsidP="007211ED">
            <w:pPr>
              <w:jc w:val="center"/>
              <w:rPr>
                <w:sz w:val="18"/>
                <w:szCs w:val="18"/>
              </w:rPr>
            </w:pPr>
            <w:r>
              <w:rPr>
                <w:sz w:val="18"/>
                <w:szCs w:val="18"/>
              </w:rPr>
              <w:t>560.760,92</w:t>
            </w:r>
          </w:p>
        </w:tc>
        <w:tc>
          <w:tcPr>
            <w:tcW w:w="1262" w:type="dxa"/>
            <w:shd w:val="clear" w:color="auto" w:fill="auto"/>
            <w:vAlign w:val="center"/>
          </w:tcPr>
          <w:p w14:paraId="64985037" w14:textId="77777777" w:rsidR="007405D7" w:rsidRPr="00FC12AF" w:rsidRDefault="007405D7" w:rsidP="007211ED">
            <w:pPr>
              <w:jc w:val="center"/>
              <w:rPr>
                <w:sz w:val="18"/>
                <w:szCs w:val="18"/>
              </w:rPr>
            </w:pPr>
            <w:r>
              <w:rPr>
                <w:sz w:val="18"/>
                <w:szCs w:val="18"/>
              </w:rPr>
              <w:t>62,78</w:t>
            </w:r>
          </w:p>
        </w:tc>
      </w:tr>
      <w:tr w:rsidR="007405D7" w:rsidRPr="000C109C" w14:paraId="3071E84E" w14:textId="77777777" w:rsidTr="007211ED">
        <w:tc>
          <w:tcPr>
            <w:tcW w:w="3064" w:type="dxa"/>
            <w:shd w:val="clear" w:color="auto" w:fill="auto"/>
            <w:vAlign w:val="center"/>
          </w:tcPr>
          <w:p w14:paraId="36758075" w14:textId="77777777" w:rsidR="007405D7" w:rsidRPr="00FC12AF" w:rsidRDefault="007405D7" w:rsidP="007211ED">
            <w:pPr>
              <w:rPr>
                <w:sz w:val="18"/>
                <w:szCs w:val="18"/>
              </w:rPr>
            </w:pPr>
            <w:proofErr w:type="spellStart"/>
            <w:r w:rsidRPr="00FC12AF">
              <w:rPr>
                <w:sz w:val="18"/>
                <w:szCs w:val="18"/>
              </w:rPr>
              <w:t>OŠ</w:t>
            </w:r>
            <w:proofErr w:type="spellEnd"/>
            <w:r w:rsidRPr="00FC12AF">
              <w:rPr>
                <w:sz w:val="18"/>
                <w:szCs w:val="18"/>
              </w:rPr>
              <w:t xml:space="preserve"> "Marin </w:t>
            </w:r>
            <w:proofErr w:type="spellStart"/>
            <w:r w:rsidRPr="00FC12AF">
              <w:rPr>
                <w:sz w:val="18"/>
                <w:szCs w:val="18"/>
              </w:rPr>
              <w:t>Držić</w:t>
            </w:r>
            <w:proofErr w:type="spellEnd"/>
            <w:r w:rsidRPr="00FC12AF">
              <w:rPr>
                <w:sz w:val="18"/>
                <w:szCs w:val="18"/>
              </w:rPr>
              <w:t>"</w:t>
            </w:r>
          </w:p>
        </w:tc>
        <w:tc>
          <w:tcPr>
            <w:tcW w:w="1105" w:type="dxa"/>
            <w:shd w:val="clear" w:color="auto" w:fill="auto"/>
            <w:vAlign w:val="center"/>
          </w:tcPr>
          <w:p w14:paraId="54CDCA5D" w14:textId="77777777" w:rsidR="007405D7" w:rsidRPr="00FC12AF" w:rsidRDefault="007405D7" w:rsidP="007211ED">
            <w:pPr>
              <w:jc w:val="center"/>
              <w:rPr>
                <w:sz w:val="18"/>
                <w:szCs w:val="18"/>
              </w:rPr>
            </w:pPr>
            <w:r w:rsidRPr="00FC12AF">
              <w:rPr>
                <w:sz w:val="18"/>
                <w:szCs w:val="18"/>
              </w:rPr>
              <w:t>1</w:t>
            </w:r>
            <w:r>
              <w:rPr>
                <w:sz w:val="18"/>
                <w:szCs w:val="18"/>
              </w:rPr>
              <w:t>.</w:t>
            </w:r>
            <w:r w:rsidRPr="00FC12AF">
              <w:rPr>
                <w:sz w:val="18"/>
                <w:szCs w:val="18"/>
              </w:rPr>
              <w:t>095,52</w:t>
            </w:r>
          </w:p>
        </w:tc>
        <w:tc>
          <w:tcPr>
            <w:tcW w:w="1378" w:type="dxa"/>
            <w:shd w:val="clear" w:color="auto" w:fill="auto"/>
            <w:vAlign w:val="center"/>
          </w:tcPr>
          <w:p w14:paraId="75D94506" w14:textId="77777777" w:rsidR="007405D7" w:rsidRPr="00FC12AF" w:rsidRDefault="007405D7" w:rsidP="007211ED">
            <w:pPr>
              <w:jc w:val="center"/>
              <w:rPr>
                <w:sz w:val="18"/>
                <w:szCs w:val="18"/>
              </w:rPr>
            </w:pPr>
            <w:r w:rsidRPr="00FC12AF">
              <w:rPr>
                <w:sz w:val="18"/>
                <w:szCs w:val="18"/>
              </w:rPr>
              <w:t>142.784,90</w:t>
            </w:r>
          </w:p>
        </w:tc>
        <w:tc>
          <w:tcPr>
            <w:tcW w:w="1257" w:type="dxa"/>
            <w:shd w:val="clear" w:color="auto" w:fill="auto"/>
            <w:vAlign w:val="center"/>
          </w:tcPr>
          <w:p w14:paraId="2B39DEF5" w14:textId="77777777" w:rsidR="007405D7" w:rsidRPr="00FC12AF" w:rsidRDefault="007405D7" w:rsidP="007211ED">
            <w:pPr>
              <w:jc w:val="center"/>
              <w:rPr>
                <w:sz w:val="18"/>
                <w:szCs w:val="18"/>
              </w:rPr>
            </w:pPr>
            <w:r>
              <w:rPr>
                <w:sz w:val="18"/>
                <w:szCs w:val="18"/>
              </w:rPr>
              <w:t>154.074,36</w:t>
            </w:r>
          </w:p>
        </w:tc>
        <w:tc>
          <w:tcPr>
            <w:tcW w:w="1284" w:type="dxa"/>
            <w:shd w:val="clear" w:color="auto" w:fill="auto"/>
            <w:vAlign w:val="center"/>
          </w:tcPr>
          <w:p w14:paraId="662B2682" w14:textId="77777777" w:rsidR="007405D7" w:rsidRPr="00FC12AF" w:rsidRDefault="007405D7" w:rsidP="007211ED">
            <w:pPr>
              <w:jc w:val="center"/>
              <w:rPr>
                <w:sz w:val="18"/>
                <w:szCs w:val="18"/>
              </w:rPr>
            </w:pPr>
            <w:r>
              <w:rPr>
                <w:sz w:val="18"/>
                <w:szCs w:val="18"/>
              </w:rPr>
              <w:t>122.466,75</w:t>
            </w:r>
          </w:p>
        </w:tc>
        <w:tc>
          <w:tcPr>
            <w:tcW w:w="1262" w:type="dxa"/>
            <w:shd w:val="clear" w:color="auto" w:fill="auto"/>
            <w:vAlign w:val="center"/>
          </w:tcPr>
          <w:p w14:paraId="20712A56" w14:textId="77777777" w:rsidR="007405D7" w:rsidRPr="00FC12AF" w:rsidRDefault="007405D7" w:rsidP="007211ED">
            <w:pPr>
              <w:jc w:val="center"/>
              <w:rPr>
                <w:sz w:val="18"/>
                <w:szCs w:val="18"/>
              </w:rPr>
            </w:pPr>
            <w:r>
              <w:rPr>
                <w:sz w:val="18"/>
                <w:szCs w:val="18"/>
              </w:rPr>
              <w:t>127,59</w:t>
            </w:r>
          </w:p>
        </w:tc>
      </w:tr>
      <w:tr w:rsidR="007405D7" w:rsidRPr="000C109C" w14:paraId="45E43C81" w14:textId="77777777" w:rsidTr="007211ED">
        <w:tc>
          <w:tcPr>
            <w:tcW w:w="3064" w:type="dxa"/>
            <w:shd w:val="clear" w:color="auto" w:fill="auto"/>
            <w:vAlign w:val="center"/>
          </w:tcPr>
          <w:p w14:paraId="1CE9C19E" w14:textId="77777777" w:rsidR="007405D7" w:rsidRPr="00FC12AF" w:rsidRDefault="007405D7" w:rsidP="007211ED">
            <w:pPr>
              <w:rPr>
                <w:sz w:val="18"/>
                <w:szCs w:val="18"/>
              </w:rPr>
            </w:pPr>
            <w:proofErr w:type="spellStart"/>
            <w:r w:rsidRPr="00FC12AF">
              <w:rPr>
                <w:sz w:val="18"/>
                <w:szCs w:val="18"/>
              </w:rPr>
              <w:t>OŠ</w:t>
            </w:r>
            <w:proofErr w:type="spellEnd"/>
            <w:r w:rsidRPr="00FC12AF">
              <w:rPr>
                <w:sz w:val="18"/>
                <w:szCs w:val="18"/>
              </w:rPr>
              <w:t xml:space="preserve"> "</w:t>
            </w:r>
            <w:proofErr w:type="spellStart"/>
            <w:r w:rsidRPr="00FC12AF">
              <w:rPr>
                <w:sz w:val="18"/>
                <w:szCs w:val="18"/>
              </w:rPr>
              <w:t>Mokošica</w:t>
            </w:r>
            <w:proofErr w:type="spellEnd"/>
            <w:r w:rsidRPr="00FC12AF">
              <w:rPr>
                <w:sz w:val="18"/>
                <w:szCs w:val="18"/>
              </w:rPr>
              <w:t>"</w:t>
            </w:r>
          </w:p>
        </w:tc>
        <w:tc>
          <w:tcPr>
            <w:tcW w:w="1105" w:type="dxa"/>
            <w:shd w:val="clear" w:color="auto" w:fill="auto"/>
            <w:vAlign w:val="center"/>
          </w:tcPr>
          <w:p w14:paraId="4EB5969A" w14:textId="77777777" w:rsidR="007405D7" w:rsidRPr="00FC12AF" w:rsidRDefault="007405D7" w:rsidP="007211ED">
            <w:pPr>
              <w:jc w:val="center"/>
              <w:rPr>
                <w:sz w:val="18"/>
                <w:szCs w:val="18"/>
              </w:rPr>
            </w:pPr>
            <w:r w:rsidRPr="00FC12AF">
              <w:rPr>
                <w:sz w:val="18"/>
                <w:szCs w:val="18"/>
              </w:rPr>
              <w:t>5</w:t>
            </w:r>
            <w:r>
              <w:rPr>
                <w:sz w:val="18"/>
                <w:szCs w:val="18"/>
              </w:rPr>
              <w:t>.</w:t>
            </w:r>
            <w:r w:rsidRPr="00FC12AF">
              <w:rPr>
                <w:sz w:val="18"/>
                <w:szCs w:val="18"/>
              </w:rPr>
              <w:t>700</w:t>
            </w:r>
            <w:r>
              <w:rPr>
                <w:sz w:val="18"/>
                <w:szCs w:val="18"/>
              </w:rPr>
              <w:t>,00</w:t>
            </w:r>
          </w:p>
        </w:tc>
        <w:tc>
          <w:tcPr>
            <w:tcW w:w="1378" w:type="dxa"/>
            <w:shd w:val="clear" w:color="auto" w:fill="auto"/>
            <w:vAlign w:val="center"/>
          </w:tcPr>
          <w:p w14:paraId="275F615F" w14:textId="77777777" w:rsidR="007405D7" w:rsidRPr="00FC12AF" w:rsidRDefault="007405D7" w:rsidP="007211ED">
            <w:pPr>
              <w:jc w:val="center"/>
              <w:rPr>
                <w:sz w:val="18"/>
                <w:szCs w:val="18"/>
              </w:rPr>
            </w:pPr>
            <w:r w:rsidRPr="00FC12AF">
              <w:rPr>
                <w:sz w:val="18"/>
                <w:szCs w:val="18"/>
              </w:rPr>
              <w:t>102.089,74</w:t>
            </w:r>
          </w:p>
        </w:tc>
        <w:tc>
          <w:tcPr>
            <w:tcW w:w="1257" w:type="dxa"/>
            <w:shd w:val="clear" w:color="auto" w:fill="auto"/>
            <w:vAlign w:val="center"/>
          </w:tcPr>
          <w:p w14:paraId="112741AC" w14:textId="77777777" w:rsidR="007405D7" w:rsidRPr="00FC12AF" w:rsidRDefault="007405D7" w:rsidP="007211ED">
            <w:pPr>
              <w:jc w:val="center"/>
              <w:rPr>
                <w:sz w:val="18"/>
                <w:szCs w:val="18"/>
              </w:rPr>
            </w:pPr>
            <w:r w:rsidRPr="00FC12AF">
              <w:rPr>
                <w:sz w:val="18"/>
                <w:szCs w:val="18"/>
              </w:rPr>
              <w:t>n/a</w:t>
            </w:r>
          </w:p>
        </w:tc>
        <w:tc>
          <w:tcPr>
            <w:tcW w:w="1284" w:type="dxa"/>
            <w:shd w:val="clear" w:color="auto" w:fill="auto"/>
            <w:vAlign w:val="center"/>
          </w:tcPr>
          <w:p w14:paraId="2A0F13E4" w14:textId="77777777" w:rsidR="007405D7" w:rsidRPr="00FC12AF" w:rsidRDefault="007405D7" w:rsidP="007211ED">
            <w:pPr>
              <w:jc w:val="center"/>
              <w:rPr>
                <w:sz w:val="18"/>
                <w:szCs w:val="18"/>
              </w:rPr>
            </w:pPr>
            <w:r w:rsidRPr="00FC12AF">
              <w:rPr>
                <w:sz w:val="18"/>
                <w:szCs w:val="18"/>
              </w:rPr>
              <w:t>199.200,00</w:t>
            </w:r>
          </w:p>
        </w:tc>
        <w:tc>
          <w:tcPr>
            <w:tcW w:w="1262" w:type="dxa"/>
            <w:shd w:val="clear" w:color="auto" w:fill="auto"/>
            <w:vAlign w:val="center"/>
          </w:tcPr>
          <w:p w14:paraId="1F7AD258" w14:textId="77777777" w:rsidR="007405D7" w:rsidRPr="00FC12AF" w:rsidRDefault="007405D7" w:rsidP="007211ED">
            <w:pPr>
              <w:jc w:val="center"/>
              <w:rPr>
                <w:sz w:val="18"/>
                <w:szCs w:val="18"/>
              </w:rPr>
            </w:pPr>
            <w:r w:rsidRPr="00FC12AF">
              <w:rPr>
                <w:sz w:val="18"/>
                <w:szCs w:val="18"/>
              </w:rPr>
              <w:t>26,43</w:t>
            </w:r>
          </w:p>
        </w:tc>
      </w:tr>
      <w:tr w:rsidR="007405D7" w:rsidRPr="000C109C" w14:paraId="69FCDB4D" w14:textId="77777777" w:rsidTr="007211ED">
        <w:tc>
          <w:tcPr>
            <w:tcW w:w="3064" w:type="dxa"/>
            <w:shd w:val="clear" w:color="auto" w:fill="F2F2F2" w:themeFill="background1" w:themeFillShade="F2"/>
            <w:vAlign w:val="center"/>
          </w:tcPr>
          <w:p w14:paraId="5FF20617" w14:textId="77777777" w:rsidR="007405D7" w:rsidRPr="00302399" w:rsidRDefault="007405D7" w:rsidP="007211ED">
            <w:pPr>
              <w:rPr>
                <w:b/>
                <w:bCs/>
                <w:sz w:val="18"/>
                <w:szCs w:val="18"/>
              </w:rPr>
            </w:pPr>
            <w:proofErr w:type="spellStart"/>
            <w:r w:rsidRPr="00302399">
              <w:rPr>
                <w:b/>
                <w:bCs/>
                <w:sz w:val="18"/>
                <w:szCs w:val="18"/>
              </w:rPr>
              <w:t>UKUPNO</w:t>
            </w:r>
            <w:proofErr w:type="spellEnd"/>
          </w:p>
        </w:tc>
        <w:tc>
          <w:tcPr>
            <w:tcW w:w="1105" w:type="dxa"/>
            <w:shd w:val="clear" w:color="auto" w:fill="F2F2F2" w:themeFill="background1" w:themeFillShade="F2"/>
            <w:vAlign w:val="center"/>
          </w:tcPr>
          <w:p w14:paraId="62E08967" w14:textId="77777777" w:rsidR="007405D7" w:rsidRPr="00302399" w:rsidRDefault="007405D7" w:rsidP="007211ED">
            <w:pPr>
              <w:jc w:val="center"/>
              <w:rPr>
                <w:b/>
                <w:bCs/>
                <w:sz w:val="18"/>
                <w:szCs w:val="18"/>
              </w:rPr>
            </w:pPr>
            <w:r>
              <w:rPr>
                <w:b/>
                <w:bCs/>
                <w:sz w:val="18"/>
                <w:szCs w:val="18"/>
              </w:rPr>
              <w:t>12.403,10</w:t>
            </w:r>
          </w:p>
        </w:tc>
        <w:tc>
          <w:tcPr>
            <w:tcW w:w="1378" w:type="dxa"/>
            <w:shd w:val="clear" w:color="auto" w:fill="F2F2F2" w:themeFill="background1" w:themeFillShade="F2"/>
          </w:tcPr>
          <w:p w14:paraId="5B042795" w14:textId="77777777" w:rsidR="007405D7" w:rsidRPr="00302399" w:rsidRDefault="007405D7" w:rsidP="007211ED">
            <w:pPr>
              <w:jc w:val="center"/>
              <w:rPr>
                <w:b/>
                <w:bCs/>
                <w:sz w:val="18"/>
                <w:szCs w:val="18"/>
              </w:rPr>
            </w:pPr>
            <w:r w:rsidRPr="00B678EF">
              <w:rPr>
                <w:b/>
                <w:bCs/>
                <w:sz w:val="18"/>
                <w:szCs w:val="18"/>
              </w:rPr>
              <w:t>352.004,12</w:t>
            </w:r>
          </w:p>
        </w:tc>
        <w:tc>
          <w:tcPr>
            <w:tcW w:w="1257" w:type="dxa"/>
            <w:shd w:val="clear" w:color="auto" w:fill="F2F2F2" w:themeFill="background1" w:themeFillShade="F2"/>
          </w:tcPr>
          <w:p w14:paraId="496F5FF0" w14:textId="77777777" w:rsidR="007405D7" w:rsidRPr="00302399" w:rsidRDefault="007405D7" w:rsidP="007211ED">
            <w:pPr>
              <w:jc w:val="center"/>
              <w:rPr>
                <w:b/>
                <w:bCs/>
                <w:sz w:val="18"/>
                <w:szCs w:val="18"/>
              </w:rPr>
            </w:pPr>
            <w:r w:rsidRPr="002969F1">
              <w:rPr>
                <w:b/>
                <w:bCs/>
                <w:sz w:val="18"/>
                <w:szCs w:val="18"/>
              </w:rPr>
              <w:t>306.908,07</w:t>
            </w:r>
          </w:p>
        </w:tc>
        <w:tc>
          <w:tcPr>
            <w:tcW w:w="1284" w:type="dxa"/>
            <w:shd w:val="clear" w:color="auto" w:fill="F2F2F2" w:themeFill="background1" w:themeFillShade="F2"/>
          </w:tcPr>
          <w:p w14:paraId="50C047BD" w14:textId="77777777" w:rsidR="007405D7" w:rsidRPr="00302399" w:rsidRDefault="007405D7" w:rsidP="007211ED">
            <w:pPr>
              <w:jc w:val="center"/>
              <w:rPr>
                <w:b/>
                <w:bCs/>
                <w:sz w:val="18"/>
                <w:szCs w:val="18"/>
              </w:rPr>
            </w:pPr>
            <w:r>
              <w:rPr>
                <w:b/>
                <w:bCs/>
                <w:sz w:val="18"/>
                <w:szCs w:val="18"/>
              </w:rPr>
              <w:t>937.590,82</w:t>
            </w:r>
          </w:p>
        </w:tc>
        <w:tc>
          <w:tcPr>
            <w:tcW w:w="1262" w:type="dxa"/>
            <w:shd w:val="clear" w:color="auto" w:fill="F2F2F2" w:themeFill="background1" w:themeFillShade="F2"/>
            <w:vAlign w:val="center"/>
          </w:tcPr>
          <w:p w14:paraId="7B8CF76C" w14:textId="77777777" w:rsidR="007405D7" w:rsidRPr="00302399" w:rsidRDefault="007405D7" w:rsidP="007211ED">
            <w:pPr>
              <w:jc w:val="center"/>
              <w:rPr>
                <w:b/>
                <w:bCs/>
                <w:sz w:val="18"/>
                <w:szCs w:val="18"/>
              </w:rPr>
            </w:pPr>
            <w:r>
              <w:rPr>
                <w:b/>
                <w:bCs/>
                <w:sz w:val="18"/>
                <w:szCs w:val="18"/>
              </w:rPr>
              <w:t>-</w:t>
            </w:r>
          </w:p>
        </w:tc>
      </w:tr>
    </w:tbl>
    <w:p w14:paraId="2475F68F" w14:textId="77777777" w:rsidR="007405D7" w:rsidRDefault="007405D7" w:rsidP="007405D7"/>
    <w:p w14:paraId="5C80A0C4" w14:textId="77777777" w:rsidR="007405D7" w:rsidRDefault="007405D7" w:rsidP="007405D7">
      <w:r>
        <w:t xml:space="preserve">Ovdje je bitno spomenuti da je loživo ulje ekološki neprihvatljiv energent te je poželjno da zgrade koje još uvijek koriste loživo ulje kao energent za grijanje i pripremu </w:t>
      </w:r>
      <w:proofErr w:type="spellStart"/>
      <w:r>
        <w:t>PTV</w:t>
      </w:r>
      <w:proofErr w:type="spellEnd"/>
      <w:r>
        <w:t>-a isti zamijene s ekološki prihvatljivijim energentima. Stoga, predlaže se zamjena loživog ulja u svim zgradama prikazanim u gornjoj tablici.</w:t>
      </w:r>
    </w:p>
    <w:p w14:paraId="4DA470B8" w14:textId="77777777" w:rsidR="007405D7" w:rsidRPr="008F138A" w:rsidRDefault="007405D7" w:rsidP="007405D7">
      <w:pPr>
        <w:pStyle w:val="Naslov3"/>
      </w:pPr>
      <w:bookmarkStart w:id="19" w:name="_Toc109139149"/>
      <w:r w:rsidRPr="008F138A">
        <w:t>Analiza zbirne potrošnje</w:t>
      </w:r>
      <w:bookmarkEnd w:id="19"/>
      <w:r w:rsidRPr="008F138A">
        <w:t xml:space="preserve"> </w:t>
      </w:r>
    </w:p>
    <w:p w14:paraId="388523CD" w14:textId="77777777" w:rsidR="007405D7" w:rsidRPr="00D05073" w:rsidRDefault="007405D7" w:rsidP="007405D7"/>
    <w:p w14:paraId="66BB4AF5" w14:textId="77777777" w:rsidR="007405D7" w:rsidRDefault="007405D7" w:rsidP="007405D7">
      <w:r>
        <w:t>Konačno, promatrajući ukupnu specifičnu potrošnju svih energenata (električne energije i loživog ulja), sljedeće zgrade bilježe najveće vrijednosti</w:t>
      </w:r>
      <w:r w:rsidRPr="00883FB6">
        <w:t>:</w:t>
      </w:r>
    </w:p>
    <w:p w14:paraId="3A3790E4" w14:textId="77777777" w:rsidR="007405D7" w:rsidRDefault="007405D7" w:rsidP="007405D7">
      <w:pPr>
        <w:pStyle w:val="Odlomakpopisa"/>
        <w:numPr>
          <w:ilvl w:val="0"/>
          <w:numId w:val="21"/>
        </w:numPr>
      </w:pPr>
      <w:r>
        <w:t>Knežev dvor – trafostanica s specifičnom prosječnom ukupnom potrošnjom energije u posljednje tri godine u iznosu od 886,10 kWh/</w:t>
      </w:r>
      <w:proofErr w:type="spellStart"/>
      <w:r>
        <w:t>m</w:t>
      </w:r>
      <w:r w:rsidRPr="00324918">
        <w:rPr>
          <w:vertAlign w:val="superscript"/>
        </w:rPr>
        <w:t>2</w:t>
      </w:r>
      <w:proofErr w:type="spellEnd"/>
      <w:r>
        <w:t>;</w:t>
      </w:r>
    </w:p>
    <w:p w14:paraId="00BE4649" w14:textId="77777777" w:rsidR="007405D7" w:rsidRDefault="007405D7" w:rsidP="007405D7">
      <w:pPr>
        <w:pStyle w:val="Odlomakpopisa"/>
        <w:numPr>
          <w:ilvl w:val="0"/>
          <w:numId w:val="21"/>
        </w:numPr>
      </w:pPr>
      <w:r>
        <w:t>Etnografski muzej „Rupe“ s specifičnom prosječnom ukupnom potrošnjom energije u posljednje tri godine u iznosu od 511,43 kWh/</w:t>
      </w:r>
      <w:proofErr w:type="spellStart"/>
      <w:r>
        <w:t>m</w:t>
      </w:r>
      <w:r w:rsidRPr="00324918">
        <w:rPr>
          <w:vertAlign w:val="superscript"/>
        </w:rPr>
        <w:t>2</w:t>
      </w:r>
      <w:proofErr w:type="spellEnd"/>
      <w:r>
        <w:t>;</w:t>
      </w:r>
    </w:p>
    <w:p w14:paraId="1E9B0EA0" w14:textId="77777777" w:rsidR="007405D7" w:rsidRDefault="007405D7" w:rsidP="007405D7">
      <w:pPr>
        <w:pStyle w:val="Odlomakpopisa"/>
        <w:numPr>
          <w:ilvl w:val="0"/>
          <w:numId w:val="21"/>
        </w:numPr>
      </w:pPr>
      <w:r>
        <w:t>Dječji vrtić Palčica s specifičnom prosječnom ukupnom potrošnjom energije u posljednje tri godine u iznosu od 304,05 kWh/</w:t>
      </w:r>
      <w:proofErr w:type="spellStart"/>
      <w:r>
        <w:t>m</w:t>
      </w:r>
      <w:r w:rsidRPr="00324918">
        <w:rPr>
          <w:vertAlign w:val="superscript"/>
        </w:rPr>
        <w:t>2</w:t>
      </w:r>
      <w:proofErr w:type="spellEnd"/>
      <w:r>
        <w:t>;</w:t>
      </w:r>
    </w:p>
    <w:p w14:paraId="3D8CDB21" w14:textId="77777777" w:rsidR="007405D7" w:rsidRDefault="007405D7" w:rsidP="007405D7">
      <w:pPr>
        <w:pStyle w:val="Odlomakpopisa"/>
        <w:numPr>
          <w:ilvl w:val="0"/>
          <w:numId w:val="21"/>
        </w:numPr>
      </w:pPr>
      <w:r>
        <w:t>Pomorski muzej s specifičnom prosječnom ukupnom potrošnjom energije u posljednje tri godine u iznosu od 261,73 kWh/</w:t>
      </w:r>
      <w:proofErr w:type="spellStart"/>
      <w:r>
        <w:t>m</w:t>
      </w:r>
      <w:r w:rsidRPr="001C4618">
        <w:rPr>
          <w:vertAlign w:val="superscript"/>
        </w:rPr>
        <w:t>2</w:t>
      </w:r>
      <w:proofErr w:type="spellEnd"/>
      <w:r>
        <w:t>;</w:t>
      </w:r>
    </w:p>
    <w:p w14:paraId="5FBF5F82" w14:textId="77777777" w:rsidR="007405D7" w:rsidRDefault="007405D7" w:rsidP="007405D7">
      <w:pPr>
        <w:pStyle w:val="Odlomakpopisa"/>
        <w:numPr>
          <w:ilvl w:val="0"/>
          <w:numId w:val="21"/>
        </w:numPr>
      </w:pPr>
      <w:r>
        <w:t>Dječji vrtić Gruž s specifičnom prosječnom ukupnom potrošnjom energije u posljednje tri godine u iznosu od 200,23 kWh/</w:t>
      </w:r>
      <w:proofErr w:type="spellStart"/>
      <w:r>
        <w:t>m</w:t>
      </w:r>
      <w:r w:rsidRPr="00210F41">
        <w:rPr>
          <w:vertAlign w:val="superscript"/>
        </w:rPr>
        <w:t>2</w:t>
      </w:r>
      <w:proofErr w:type="spellEnd"/>
      <w:r>
        <w:t>.</w:t>
      </w:r>
    </w:p>
    <w:p w14:paraId="4BBFF091" w14:textId="77777777" w:rsidR="007405D7" w:rsidRDefault="007405D7" w:rsidP="007405D7"/>
    <w:p w14:paraId="1D7CCB8F" w14:textId="77777777" w:rsidR="007405D7" w:rsidRDefault="007405D7" w:rsidP="007405D7">
      <w:pPr>
        <w:pStyle w:val="Naslov2"/>
      </w:pPr>
      <w:bookmarkStart w:id="20" w:name="_Toc117673728"/>
      <w:r>
        <w:t>Analiza potrošnje na temelju podataka Naručitelja</w:t>
      </w:r>
      <w:bookmarkEnd w:id="20"/>
    </w:p>
    <w:p w14:paraId="579A0178" w14:textId="77777777" w:rsidR="007405D7" w:rsidRDefault="007405D7" w:rsidP="007405D7"/>
    <w:p w14:paraId="4A372E3D" w14:textId="77777777" w:rsidR="007405D7" w:rsidRDefault="007405D7" w:rsidP="007405D7">
      <w:r>
        <w:t xml:space="preserve">Grad Dubrovnik  je , osim prethodno analiziranih podataka, prikupio i podatke o potrošnjama onih objekata koji se ne nalaze u </w:t>
      </w:r>
      <w:proofErr w:type="spellStart"/>
      <w:r>
        <w:t>ISGE</w:t>
      </w:r>
      <w:proofErr w:type="spellEnd"/>
      <w:r>
        <w:t xml:space="preserve"> bazi podataka. Potrošnje koje su prikupljene odnose se na prethodnu godinu (2021.) .Navedeni podaci prikazani su tablicom u nastavku. </w:t>
      </w:r>
    </w:p>
    <w:p w14:paraId="41F5A53D" w14:textId="77777777" w:rsidR="007405D7" w:rsidRDefault="007405D7" w:rsidP="007405D7">
      <w:pPr>
        <w:pStyle w:val="Opisslike"/>
      </w:pPr>
      <w:bookmarkStart w:id="21" w:name="_Toc117673591"/>
      <w:r>
        <w:t xml:space="preserve">Tablica </w:t>
      </w:r>
      <w:r>
        <w:fldChar w:fldCharType="begin"/>
      </w:r>
      <w:r>
        <w:instrText xml:space="preserve"> STYLEREF 1 \s </w:instrText>
      </w:r>
      <w:r>
        <w:fldChar w:fldCharType="separate"/>
      </w:r>
      <w:r>
        <w:rPr>
          <w:noProof/>
        </w:rPr>
        <w:t>2</w:t>
      </w:r>
      <w:r>
        <w:fldChar w:fldCharType="end"/>
      </w:r>
      <w:r>
        <w:noBreakHyphen/>
      </w:r>
      <w:r>
        <w:fldChar w:fldCharType="begin"/>
      </w:r>
      <w:r>
        <w:instrText xml:space="preserve"> SEQ Tablica \* ARABIC \s 1 </w:instrText>
      </w:r>
      <w:r>
        <w:fldChar w:fldCharType="separate"/>
      </w:r>
      <w:r>
        <w:rPr>
          <w:noProof/>
        </w:rPr>
        <w:t>3</w:t>
      </w:r>
      <w:r>
        <w:fldChar w:fldCharType="end"/>
      </w:r>
      <w:r>
        <w:t xml:space="preserve"> </w:t>
      </w:r>
      <w:r w:rsidRPr="001B329B">
        <w:t xml:space="preserve">Prikaz potrošnje </w:t>
      </w:r>
      <w:r>
        <w:t>energenata dodatnih objekata Grada Dubrovnika u 2021. godini</w:t>
      </w:r>
      <w:bookmarkEnd w:id="21"/>
    </w:p>
    <w:tbl>
      <w:tblPr>
        <w:tblStyle w:val="Reetkatablice"/>
        <w:tblW w:w="5000" w:type="pct"/>
        <w:jc w:val="center"/>
        <w:tblLook w:val="04A0" w:firstRow="1" w:lastRow="0" w:firstColumn="1" w:lastColumn="0" w:noHBand="0" w:noVBand="1"/>
      </w:tblPr>
      <w:tblGrid>
        <w:gridCol w:w="2689"/>
        <w:gridCol w:w="1275"/>
        <w:gridCol w:w="1843"/>
        <w:gridCol w:w="1701"/>
        <w:gridCol w:w="1842"/>
      </w:tblGrid>
      <w:tr w:rsidR="007405D7" w:rsidRPr="00266859" w14:paraId="20826BB1" w14:textId="77777777" w:rsidTr="007211ED">
        <w:trPr>
          <w:trHeight w:val="408"/>
          <w:tblHeader/>
          <w:jc w:val="center"/>
        </w:trPr>
        <w:tc>
          <w:tcPr>
            <w:tcW w:w="2689" w:type="dxa"/>
            <w:shd w:val="clear" w:color="auto" w:fill="F2F2F2" w:themeFill="background1" w:themeFillShade="F2"/>
            <w:vAlign w:val="center"/>
          </w:tcPr>
          <w:p w14:paraId="07D0EF27" w14:textId="77777777" w:rsidR="007405D7" w:rsidRPr="00266859" w:rsidRDefault="007405D7" w:rsidP="007211ED">
            <w:pPr>
              <w:jc w:val="center"/>
              <w:rPr>
                <w:sz w:val="18"/>
                <w:szCs w:val="18"/>
                <w:highlight w:val="yellow"/>
              </w:rPr>
            </w:pPr>
            <w:proofErr w:type="spellStart"/>
            <w:r w:rsidRPr="009C2CC0">
              <w:rPr>
                <w:b/>
                <w:bCs/>
                <w:sz w:val="18"/>
                <w:szCs w:val="18"/>
              </w:rPr>
              <w:t>Naziv</w:t>
            </w:r>
            <w:proofErr w:type="spellEnd"/>
            <w:r w:rsidRPr="009C2CC0">
              <w:rPr>
                <w:b/>
                <w:bCs/>
                <w:sz w:val="18"/>
                <w:szCs w:val="18"/>
              </w:rPr>
              <w:t xml:space="preserve"> </w:t>
            </w:r>
            <w:proofErr w:type="spellStart"/>
            <w:r w:rsidRPr="009C2CC0">
              <w:rPr>
                <w:b/>
                <w:bCs/>
                <w:sz w:val="18"/>
                <w:szCs w:val="18"/>
              </w:rPr>
              <w:t>objekta</w:t>
            </w:r>
            <w:proofErr w:type="spellEnd"/>
          </w:p>
        </w:tc>
        <w:tc>
          <w:tcPr>
            <w:tcW w:w="1275" w:type="dxa"/>
            <w:shd w:val="clear" w:color="auto" w:fill="F2F2F2" w:themeFill="background1" w:themeFillShade="F2"/>
            <w:vAlign w:val="center"/>
          </w:tcPr>
          <w:p w14:paraId="75736469" w14:textId="77777777" w:rsidR="007405D7" w:rsidRPr="00266859" w:rsidRDefault="007405D7" w:rsidP="007211ED">
            <w:pPr>
              <w:jc w:val="center"/>
              <w:rPr>
                <w:sz w:val="18"/>
                <w:szCs w:val="18"/>
                <w:highlight w:val="yellow"/>
              </w:rPr>
            </w:pPr>
            <w:proofErr w:type="spellStart"/>
            <w:r>
              <w:rPr>
                <w:b/>
                <w:bCs/>
                <w:sz w:val="18"/>
                <w:szCs w:val="18"/>
              </w:rPr>
              <w:t>Grijana</w:t>
            </w:r>
            <w:proofErr w:type="spellEnd"/>
            <w:r>
              <w:rPr>
                <w:b/>
                <w:bCs/>
                <w:sz w:val="18"/>
                <w:szCs w:val="18"/>
              </w:rPr>
              <w:t xml:space="preserve"> </w:t>
            </w:r>
            <w:proofErr w:type="spellStart"/>
            <w:r>
              <w:rPr>
                <w:b/>
                <w:bCs/>
                <w:sz w:val="18"/>
                <w:szCs w:val="18"/>
              </w:rPr>
              <w:t>površina</w:t>
            </w:r>
            <w:proofErr w:type="spellEnd"/>
            <w:r>
              <w:rPr>
                <w:b/>
                <w:bCs/>
                <w:sz w:val="18"/>
                <w:szCs w:val="18"/>
              </w:rPr>
              <w:t xml:space="preserve"> [</w:t>
            </w:r>
            <w:proofErr w:type="spellStart"/>
            <w:r>
              <w:rPr>
                <w:b/>
                <w:bCs/>
                <w:sz w:val="18"/>
                <w:szCs w:val="18"/>
              </w:rPr>
              <w:t>m</w:t>
            </w:r>
            <w:r w:rsidRPr="009C2CC0">
              <w:rPr>
                <w:b/>
                <w:bCs/>
                <w:sz w:val="18"/>
                <w:szCs w:val="18"/>
                <w:vertAlign w:val="superscript"/>
              </w:rPr>
              <w:t>2</w:t>
            </w:r>
            <w:proofErr w:type="spellEnd"/>
            <w:r>
              <w:rPr>
                <w:b/>
                <w:bCs/>
                <w:sz w:val="18"/>
                <w:szCs w:val="18"/>
              </w:rPr>
              <w:t>]</w:t>
            </w:r>
          </w:p>
        </w:tc>
        <w:tc>
          <w:tcPr>
            <w:tcW w:w="1843" w:type="dxa"/>
            <w:shd w:val="clear" w:color="auto" w:fill="F2F2F2" w:themeFill="background1" w:themeFillShade="F2"/>
            <w:vAlign w:val="center"/>
          </w:tcPr>
          <w:p w14:paraId="66E007A7" w14:textId="77777777" w:rsidR="007405D7" w:rsidRDefault="007405D7" w:rsidP="007211ED">
            <w:pPr>
              <w:jc w:val="center"/>
              <w:rPr>
                <w:b/>
                <w:bCs/>
                <w:sz w:val="18"/>
                <w:szCs w:val="18"/>
              </w:rPr>
            </w:pPr>
            <w:proofErr w:type="spellStart"/>
            <w:r>
              <w:rPr>
                <w:b/>
                <w:bCs/>
                <w:sz w:val="18"/>
                <w:szCs w:val="18"/>
              </w:rPr>
              <w:t>Potrošnja</w:t>
            </w:r>
            <w:proofErr w:type="spellEnd"/>
            <w:r>
              <w:rPr>
                <w:b/>
                <w:bCs/>
                <w:sz w:val="18"/>
                <w:szCs w:val="18"/>
              </w:rPr>
              <w:t xml:space="preserve"> </w:t>
            </w:r>
            <w:proofErr w:type="spellStart"/>
            <w:r>
              <w:rPr>
                <w:b/>
                <w:bCs/>
                <w:sz w:val="18"/>
                <w:szCs w:val="18"/>
              </w:rPr>
              <w:t>električne</w:t>
            </w:r>
            <w:proofErr w:type="spellEnd"/>
            <w:r>
              <w:rPr>
                <w:b/>
                <w:bCs/>
                <w:sz w:val="18"/>
                <w:szCs w:val="18"/>
              </w:rPr>
              <w:t xml:space="preserve"> </w:t>
            </w:r>
            <w:proofErr w:type="spellStart"/>
            <w:r>
              <w:rPr>
                <w:b/>
                <w:bCs/>
                <w:sz w:val="18"/>
                <w:szCs w:val="18"/>
              </w:rPr>
              <w:t>energije</w:t>
            </w:r>
            <w:proofErr w:type="spellEnd"/>
            <w:r>
              <w:rPr>
                <w:b/>
                <w:bCs/>
                <w:sz w:val="18"/>
                <w:szCs w:val="18"/>
              </w:rPr>
              <w:t xml:space="preserve"> </w:t>
            </w:r>
          </w:p>
          <w:p w14:paraId="3B928715" w14:textId="77777777" w:rsidR="007405D7" w:rsidRPr="00266859" w:rsidRDefault="007405D7" w:rsidP="007211ED">
            <w:pPr>
              <w:jc w:val="center"/>
              <w:rPr>
                <w:b/>
                <w:bCs/>
                <w:sz w:val="18"/>
                <w:szCs w:val="18"/>
              </w:rPr>
            </w:pPr>
            <w:r>
              <w:rPr>
                <w:b/>
                <w:bCs/>
                <w:sz w:val="18"/>
                <w:szCs w:val="18"/>
              </w:rPr>
              <w:t>[kWh]</w:t>
            </w:r>
          </w:p>
        </w:tc>
        <w:tc>
          <w:tcPr>
            <w:tcW w:w="1701" w:type="dxa"/>
            <w:shd w:val="clear" w:color="auto" w:fill="F2F2F2" w:themeFill="background1" w:themeFillShade="F2"/>
            <w:vAlign w:val="center"/>
          </w:tcPr>
          <w:p w14:paraId="7F54FC4E" w14:textId="77777777" w:rsidR="007405D7" w:rsidRDefault="007405D7" w:rsidP="007211ED">
            <w:pPr>
              <w:jc w:val="center"/>
              <w:rPr>
                <w:b/>
                <w:bCs/>
                <w:sz w:val="18"/>
                <w:szCs w:val="18"/>
              </w:rPr>
            </w:pPr>
            <w:proofErr w:type="spellStart"/>
            <w:r>
              <w:rPr>
                <w:b/>
                <w:bCs/>
                <w:sz w:val="18"/>
                <w:szCs w:val="18"/>
              </w:rPr>
              <w:t>Potrošnja</w:t>
            </w:r>
            <w:proofErr w:type="spellEnd"/>
            <w:r>
              <w:rPr>
                <w:b/>
                <w:bCs/>
                <w:sz w:val="18"/>
                <w:szCs w:val="18"/>
              </w:rPr>
              <w:t xml:space="preserve"> </w:t>
            </w:r>
            <w:proofErr w:type="spellStart"/>
            <w:r>
              <w:rPr>
                <w:b/>
                <w:bCs/>
                <w:sz w:val="18"/>
                <w:szCs w:val="18"/>
              </w:rPr>
              <w:t>loživog</w:t>
            </w:r>
            <w:proofErr w:type="spellEnd"/>
            <w:r>
              <w:rPr>
                <w:b/>
                <w:bCs/>
                <w:sz w:val="18"/>
                <w:szCs w:val="18"/>
              </w:rPr>
              <w:t xml:space="preserve"> </w:t>
            </w:r>
            <w:proofErr w:type="spellStart"/>
            <w:r>
              <w:rPr>
                <w:b/>
                <w:bCs/>
                <w:sz w:val="18"/>
                <w:szCs w:val="18"/>
              </w:rPr>
              <w:t>ulja</w:t>
            </w:r>
            <w:proofErr w:type="spellEnd"/>
            <w:r>
              <w:rPr>
                <w:b/>
                <w:bCs/>
                <w:sz w:val="18"/>
                <w:szCs w:val="18"/>
              </w:rPr>
              <w:t xml:space="preserve"> </w:t>
            </w:r>
          </w:p>
          <w:p w14:paraId="7A6027B4" w14:textId="77777777" w:rsidR="007405D7" w:rsidRPr="00266859" w:rsidRDefault="007405D7" w:rsidP="007211ED">
            <w:pPr>
              <w:jc w:val="center"/>
              <w:rPr>
                <w:b/>
                <w:bCs/>
                <w:sz w:val="18"/>
                <w:szCs w:val="18"/>
              </w:rPr>
            </w:pPr>
            <w:r>
              <w:rPr>
                <w:b/>
                <w:bCs/>
                <w:sz w:val="18"/>
                <w:szCs w:val="18"/>
              </w:rPr>
              <w:t>[kWh]</w:t>
            </w:r>
          </w:p>
        </w:tc>
        <w:tc>
          <w:tcPr>
            <w:tcW w:w="1842" w:type="dxa"/>
            <w:shd w:val="clear" w:color="auto" w:fill="F2F2F2" w:themeFill="background1" w:themeFillShade="F2"/>
            <w:vAlign w:val="center"/>
          </w:tcPr>
          <w:p w14:paraId="55E02FD5" w14:textId="77777777" w:rsidR="007405D7" w:rsidRDefault="007405D7" w:rsidP="007211ED">
            <w:pPr>
              <w:jc w:val="center"/>
              <w:rPr>
                <w:b/>
                <w:bCs/>
                <w:sz w:val="18"/>
                <w:szCs w:val="18"/>
              </w:rPr>
            </w:pPr>
            <w:proofErr w:type="spellStart"/>
            <w:r>
              <w:rPr>
                <w:b/>
                <w:bCs/>
                <w:sz w:val="18"/>
                <w:szCs w:val="18"/>
              </w:rPr>
              <w:t>Ukupna</w:t>
            </w:r>
            <w:proofErr w:type="spellEnd"/>
            <w:r>
              <w:rPr>
                <w:b/>
                <w:bCs/>
                <w:sz w:val="18"/>
                <w:szCs w:val="18"/>
              </w:rPr>
              <w:t xml:space="preserve"> </w:t>
            </w:r>
            <w:proofErr w:type="spellStart"/>
            <w:r>
              <w:rPr>
                <w:b/>
                <w:bCs/>
                <w:sz w:val="18"/>
                <w:szCs w:val="18"/>
              </w:rPr>
              <w:t>specifična</w:t>
            </w:r>
            <w:proofErr w:type="spellEnd"/>
            <w:r>
              <w:rPr>
                <w:b/>
                <w:bCs/>
                <w:sz w:val="18"/>
                <w:szCs w:val="18"/>
              </w:rPr>
              <w:t xml:space="preserve"> </w:t>
            </w:r>
            <w:proofErr w:type="spellStart"/>
            <w:r>
              <w:rPr>
                <w:b/>
                <w:bCs/>
                <w:sz w:val="18"/>
                <w:szCs w:val="18"/>
              </w:rPr>
              <w:t>potrošnja</w:t>
            </w:r>
            <w:proofErr w:type="spellEnd"/>
          </w:p>
          <w:p w14:paraId="1497D992" w14:textId="77777777" w:rsidR="007405D7" w:rsidRPr="00266859" w:rsidRDefault="007405D7" w:rsidP="007211ED">
            <w:pPr>
              <w:jc w:val="center"/>
              <w:rPr>
                <w:sz w:val="18"/>
                <w:szCs w:val="18"/>
                <w:highlight w:val="yellow"/>
              </w:rPr>
            </w:pPr>
            <w:r>
              <w:rPr>
                <w:b/>
                <w:bCs/>
                <w:sz w:val="18"/>
                <w:szCs w:val="18"/>
              </w:rPr>
              <w:t>[kWh/</w:t>
            </w:r>
            <w:proofErr w:type="spellStart"/>
            <w:r>
              <w:rPr>
                <w:b/>
                <w:bCs/>
                <w:sz w:val="18"/>
                <w:szCs w:val="18"/>
              </w:rPr>
              <w:t>m</w:t>
            </w:r>
            <w:r w:rsidRPr="001E38D2">
              <w:rPr>
                <w:b/>
                <w:bCs/>
                <w:sz w:val="18"/>
                <w:szCs w:val="18"/>
                <w:vertAlign w:val="superscript"/>
              </w:rPr>
              <w:t>2</w:t>
            </w:r>
            <w:proofErr w:type="spellEnd"/>
            <w:r>
              <w:rPr>
                <w:b/>
                <w:bCs/>
                <w:sz w:val="18"/>
                <w:szCs w:val="18"/>
              </w:rPr>
              <w:t>]</w:t>
            </w:r>
          </w:p>
        </w:tc>
      </w:tr>
      <w:tr w:rsidR="007405D7" w:rsidRPr="00266859" w14:paraId="2F7EC482" w14:textId="77777777" w:rsidTr="007211ED">
        <w:trPr>
          <w:jc w:val="center"/>
        </w:trPr>
        <w:tc>
          <w:tcPr>
            <w:tcW w:w="2689" w:type="dxa"/>
            <w:shd w:val="clear" w:color="auto" w:fill="auto"/>
            <w:vAlign w:val="center"/>
          </w:tcPr>
          <w:p w14:paraId="466A1AE0" w14:textId="77777777" w:rsidR="007405D7" w:rsidRPr="00BF3B72" w:rsidRDefault="007405D7" w:rsidP="007211ED">
            <w:pPr>
              <w:rPr>
                <w:sz w:val="18"/>
                <w:szCs w:val="18"/>
              </w:rPr>
            </w:pPr>
            <w:proofErr w:type="spellStart"/>
            <w:r w:rsidRPr="00BF3B72">
              <w:rPr>
                <w:sz w:val="18"/>
                <w:szCs w:val="18"/>
              </w:rPr>
              <w:t>Atelijer</w:t>
            </w:r>
            <w:proofErr w:type="spellEnd"/>
            <w:r w:rsidRPr="00BF3B72">
              <w:rPr>
                <w:sz w:val="18"/>
                <w:szCs w:val="18"/>
              </w:rPr>
              <w:t xml:space="preserve"> </w:t>
            </w:r>
            <w:proofErr w:type="spellStart"/>
            <w:r w:rsidRPr="00BF3B72">
              <w:rPr>
                <w:sz w:val="18"/>
                <w:szCs w:val="18"/>
              </w:rPr>
              <w:t>Pulitika</w:t>
            </w:r>
            <w:proofErr w:type="spellEnd"/>
          </w:p>
        </w:tc>
        <w:tc>
          <w:tcPr>
            <w:tcW w:w="1275" w:type="dxa"/>
            <w:shd w:val="clear" w:color="auto" w:fill="auto"/>
            <w:vAlign w:val="center"/>
          </w:tcPr>
          <w:p w14:paraId="6F95D857" w14:textId="77777777" w:rsidR="007405D7" w:rsidRPr="00BF3B72" w:rsidRDefault="007405D7" w:rsidP="007211ED">
            <w:pPr>
              <w:jc w:val="center"/>
              <w:rPr>
                <w:sz w:val="18"/>
                <w:szCs w:val="18"/>
              </w:rPr>
            </w:pPr>
            <w:r w:rsidRPr="00BF3B72">
              <w:rPr>
                <w:sz w:val="18"/>
                <w:szCs w:val="18"/>
              </w:rPr>
              <w:t>102,20</w:t>
            </w:r>
          </w:p>
        </w:tc>
        <w:tc>
          <w:tcPr>
            <w:tcW w:w="1843" w:type="dxa"/>
            <w:shd w:val="clear" w:color="auto" w:fill="auto"/>
            <w:vAlign w:val="center"/>
          </w:tcPr>
          <w:p w14:paraId="6299810F" w14:textId="77777777" w:rsidR="007405D7" w:rsidRPr="00BF3B72" w:rsidRDefault="007405D7" w:rsidP="007211ED">
            <w:pPr>
              <w:jc w:val="center"/>
              <w:rPr>
                <w:sz w:val="18"/>
                <w:szCs w:val="18"/>
              </w:rPr>
            </w:pPr>
            <w:r w:rsidRPr="00BF3B72">
              <w:rPr>
                <w:sz w:val="18"/>
                <w:szCs w:val="18"/>
              </w:rPr>
              <w:t>5</w:t>
            </w:r>
            <w:r>
              <w:rPr>
                <w:sz w:val="18"/>
                <w:szCs w:val="18"/>
              </w:rPr>
              <w:t>.</w:t>
            </w:r>
            <w:r w:rsidRPr="00BF3B72">
              <w:rPr>
                <w:sz w:val="18"/>
                <w:szCs w:val="18"/>
              </w:rPr>
              <w:t>287</w:t>
            </w:r>
            <w:r>
              <w:rPr>
                <w:sz w:val="18"/>
                <w:szCs w:val="18"/>
              </w:rPr>
              <w:t>,00</w:t>
            </w:r>
          </w:p>
        </w:tc>
        <w:tc>
          <w:tcPr>
            <w:tcW w:w="1701" w:type="dxa"/>
            <w:shd w:val="clear" w:color="auto" w:fill="auto"/>
            <w:vAlign w:val="center"/>
          </w:tcPr>
          <w:p w14:paraId="35F8F53D"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2AE5085E" w14:textId="77777777" w:rsidR="007405D7" w:rsidRPr="00FA2B56" w:rsidRDefault="007405D7" w:rsidP="007211ED">
            <w:pPr>
              <w:jc w:val="center"/>
              <w:rPr>
                <w:sz w:val="18"/>
                <w:szCs w:val="18"/>
              </w:rPr>
            </w:pPr>
            <w:r w:rsidRPr="00FA2B56">
              <w:rPr>
                <w:sz w:val="18"/>
                <w:szCs w:val="18"/>
              </w:rPr>
              <w:t>51,73</w:t>
            </w:r>
          </w:p>
        </w:tc>
      </w:tr>
      <w:tr w:rsidR="007405D7" w:rsidRPr="00266859" w14:paraId="301187CC" w14:textId="77777777" w:rsidTr="007211ED">
        <w:trPr>
          <w:jc w:val="center"/>
        </w:trPr>
        <w:tc>
          <w:tcPr>
            <w:tcW w:w="2689" w:type="dxa"/>
            <w:shd w:val="clear" w:color="auto" w:fill="auto"/>
            <w:vAlign w:val="center"/>
          </w:tcPr>
          <w:p w14:paraId="2D457835" w14:textId="77777777" w:rsidR="007405D7" w:rsidRPr="00BF3B72" w:rsidRDefault="007405D7" w:rsidP="007211ED">
            <w:pPr>
              <w:rPr>
                <w:sz w:val="18"/>
                <w:szCs w:val="18"/>
              </w:rPr>
            </w:pPr>
            <w:proofErr w:type="spellStart"/>
            <w:r>
              <w:rPr>
                <w:sz w:val="18"/>
                <w:szCs w:val="18"/>
              </w:rPr>
              <w:t>Dječji</w:t>
            </w:r>
            <w:proofErr w:type="spellEnd"/>
            <w:r>
              <w:rPr>
                <w:sz w:val="18"/>
                <w:szCs w:val="18"/>
              </w:rPr>
              <w:t xml:space="preserve"> </w:t>
            </w:r>
            <w:proofErr w:type="spellStart"/>
            <w:r>
              <w:rPr>
                <w:sz w:val="18"/>
                <w:szCs w:val="18"/>
              </w:rPr>
              <w:t>vrtić</w:t>
            </w:r>
            <w:proofErr w:type="spellEnd"/>
            <w:r>
              <w:rPr>
                <w:sz w:val="18"/>
                <w:szCs w:val="18"/>
              </w:rPr>
              <w:t xml:space="preserve"> POS</w:t>
            </w:r>
            <w:r w:rsidRPr="00A13421">
              <w:rPr>
                <w:sz w:val="18"/>
                <w:szCs w:val="18"/>
                <w:vertAlign w:val="superscript"/>
              </w:rPr>
              <w:t>*</w:t>
            </w:r>
          </w:p>
        </w:tc>
        <w:tc>
          <w:tcPr>
            <w:tcW w:w="1275" w:type="dxa"/>
            <w:shd w:val="clear" w:color="auto" w:fill="auto"/>
            <w:vAlign w:val="center"/>
          </w:tcPr>
          <w:p w14:paraId="5D215FF2" w14:textId="77777777" w:rsidR="007405D7" w:rsidRPr="00BF3B72" w:rsidRDefault="007405D7" w:rsidP="007211ED">
            <w:pPr>
              <w:jc w:val="center"/>
              <w:rPr>
                <w:sz w:val="18"/>
                <w:szCs w:val="18"/>
              </w:rPr>
            </w:pPr>
            <w:r>
              <w:rPr>
                <w:sz w:val="18"/>
                <w:szCs w:val="18"/>
              </w:rPr>
              <w:t>146,00</w:t>
            </w:r>
          </w:p>
        </w:tc>
        <w:tc>
          <w:tcPr>
            <w:tcW w:w="1843" w:type="dxa"/>
            <w:shd w:val="clear" w:color="auto" w:fill="auto"/>
            <w:vAlign w:val="center"/>
          </w:tcPr>
          <w:p w14:paraId="646AA6D2" w14:textId="77777777" w:rsidR="007405D7" w:rsidRPr="00BF3B72" w:rsidRDefault="007405D7" w:rsidP="007211ED">
            <w:pPr>
              <w:jc w:val="center"/>
              <w:rPr>
                <w:sz w:val="18"/>
                <w:szCs w:val="18"/>
              </w:rPr>
            </w:pPr>
            <w:r>
              <w:rPr>
                <w:sz w:val="18"/>
                <w:szCs w:val="18"/>
              </w:rPr>
              <w:t>13.099,68</w:t>
            </w:r>
          </w:p>
        </w:tc>
        <w:tc>
          <w:tcPr>
            <w:tcW w:w="1701" w:type="dxa"/>
            <w:shd w:val="clear" w:color="auto" w:fill="auto"/>
            <w:vAlign w:val="center"/>
          </w:tcPr>
          <w:p w14:paraId="6A8EB34F" w14:textId="77777777" w:rsidR="007405D7" w:rsidRPr="00BF3B72" w:rsidRDefault="007405D7" w:rsidP="007211ED">
            <w:pPr>
              <w:jc w:val="center"/>
              <w:rPr>
                <w:sz w:val="18"/>
                <w:szCs w:val="18"/>
              </w:rPr>
            </w:pPr>
            <w:r>
              <w:rPr>
                <w:sz w:val="18"/>
                <w:szCs w:val="18"/>
              </w:rPr>
              <w:t>-</w:t>
            </w:r>
          </w:p>
        </w:tc>
        <w:tc>
          <w:tcPr>
            <w:tcW w:w="1842" w:type="dxa"/>
            <w:shd w:val="clear" w:color="auto" w:fill="auto"/>
            <w:vAlign w:val="center"/>
          </w:tcPr>
          <w:p w14:paraId="7F81C28D" w14:textId="77777777" w:rsidR="007405D7" w:rsidRPr="00FA2B56" w:rsidRDefault="007405D7" w:rsidP="007211ED">
            <w:pPr>
              <w:jc w:val="center"/>
              <w:rPr>
                <w:sz w:val="18"/>
                <w:szCs w:val="18"/>
              </w:rPr>
            </w:pPr>
            <w:r>
              <w:rPr>
                <w:sz w:val="18"/>
                <w:szCs w:val="18"/>
              </w:rPr>
              <w:t>89,72</w:t>
            </w:r>
          </w:p>
        </w:tc>
      </w:tr>
      <w:tr w:rsidR="007405D7" w:rsidRPr="00266859" w14:paraId="189E6055" w14:textId="77777777" w:rsidTr="007211ED">
        <w:trPr>
          <w:jc w:val="center"/>
        </w:trPr>
        <w:tc>
          <w:tcPr>
            <w:tcW w:w="2689" w:type="dxa"/>
            <w:shd w:val="clear" w:color="auto" w:fill="auto"/>
            <w:vAlign w:val="center"/>
          </w:tcPr>
          <w:p w14:paraId="2B93583B" w14:textId="77777777" w:rsidR="007405D7" w:rsidRDefault="007405D7" w:rsidP="007211ED">
            <w:pPr>
              <w:rPr>
                <w:sz w:val="18"/>
                <w:szCs w:val="18"/>
              </w:rPr>
            </w:pPr>
            <w:proofErr w:type="spellStart"/>
            <w:r>
              <w:rPr>
                <w:sz w:val="18"/>
                <w:szCs w:val="18"/>
              </w:rPr>
              <w:t>Uredi</w:t>
            </w:r>
            <w:proofErr w:type="spellEnd"/>
            <w:r>
              <w:rPr>
                <w:sz w:val="18"/>
                <w:szCs w:val="18"/>
              </w:rPr>
              <w:t xml:space="preserve"> – POS</w:t>
            </w:r>
            <w:r w:rsidRPr="00A13421">
              <w:rPr>
                <w:sz w:val="18"/>
                <w:szCs w:val="18"/>
                <w:vertAlign w:val="superscript"/>
              </w:rPr>
              <w:t>*</w:t>
            </w:r>
          </w:p>
        </w:tc>
        <w:tc>
          <w:tcPr>
            <w:tcW w:w="1275" w:type="dxa"/>
            <w:shd w:val="clear" w:color="auto" w:fill="auto"/>
            <w:vAlign w:val="center"/>
          </w:tcPr>
          <w:p w14:paraId="4EAC8EF9" w14:textId="77777777" w:rsidR="007405D7" w:rsidRDefault="007405D7" w:rsidP="007211ED">
            <w:pPr>
              <w:jc w:val="center"/>
              <w:rPr>
                <w:sz w:val="18"/>
                <w:szCs w:val="18"/>
              </w:rPr>
            </w:pPr>
            <w:r>
              <w:rPr>
                <w:sz w:val="18"/>
                <w:szCs w:val="18"/>
              </w:rPr>
              <w:t>104,00</w:t>
            </w:r>
          </w:p>
        </w:tc>
        <w:tc>
          <w:tcPr>
            <w:tcW w:w="1843" w:type="dxa"/>
            <w:shd w:val="clear" w:color="auto" w:fill="auto"/>
            <w:vAlign w:val="center"/>
          </w:tcPr>
          <w:p w14:paraId="4CF5C17F" w14:textId="77777777" w:rsidR="007405D7" w:rsidRDefault="007405D7" w:rsidP="007211ED">
            <w:pPr>
              <w:jc w:val="center"/>
              <w:rPr>
                <w:sz w:val="18"/>
                <w:szCs w:val="18"/>
              </w:rPr>
            </w:pPr>
            <w:r>
              <w:rPr>
                <w:sz w:val="18"/>
                <w:szCs w:val="18"/>
              </w:rPr>
              <w:t>5.329,84</w:t>
            </w:r>
          </w:p>
        </w:tc>
        <w:tc>
          <w:tcPr>
            <w:tcW w:w="1701" w:type="dxa"/>
            <w:shd w:val="clear" w:color="auto" w:fill="auto"/>
            <w:vAlign w:val="center"/>
          </w:tcPr>
          <w:p w14:paraId="0B0CF337" w14:textId="77777777" w:rsidR="007405D7" w:rsidRDefault="007405D7" w:rsidP="007211ED">
            <w:pPr>
              <w:jc w:val="center"/>
              <w:rPr>
                <w:sz w:val="18"/>
                <w:szCs w:val="18"/>
              </w:rPr>
            </w:pPr>
            <w:r>
              <w:rPr>
                <w:sz w:val="18"/>
                <w:szCs w:val="18"/>
              </w:rPr>
              <w:t>-</w:t>
            </w:r>
          </w:p>
        </w:tc>
        <w:tc>
          <w:tcPr>
            <w:tcW w:w="1842" w:type="dxa"/>
            <w:shd w:val="clear" w:color="auto" w:fill="auto"/>
            <w:vAlign w:val="center"/>
          </w:tcPr>
          <w:p w14:paraId="0ADB42CD" w14:textId="77777777" w:rsidR="007405D7" w:rsidRDefault="007405D7" w:rsidP="007211ED">
            <w:pPr>
              <w:jc w:val="center"/>
              <w:rPr>
                <w:sz w:val="18"/>
                <w:szCs w:val="18"/>
              </w:rPr>
            </w:pPr>
            <w:r>
              <w:rPr>
                <w:sz w:val="18"/>
                <w:szCs w:val="18"/>
              </w:rPr>
              <w:t>51,25</w:t>
            </w:r>
          </w:p>
        </w:tc>
      </w:tr>
      <w:tr w:rsidR="007405D7" w:rsidRPr="00266859" w14:paraId="524B2164" w14:textId="77777777" w:rsidTr="007211ED">
        <w:trPr>
          <w:jc w:val="center"/>
        </w:trPr>
        <w:tc>
          <w:tcPr>
            <w:tcW w:w="2689" w:type="dxa"/>
            <w:shd w:val="clear" w:color="auto" w:fill="auto"/>
            <w:vAlign w:val="center"/>
          </w:tcPr>
          <w:p w14:paraId="0EE256A7" w14:textId="77777777" w:rsidR="007405D7" w:rsidRPr="00BF3B72" w:rsidRDefault="007405D7" w:rsidP="007211ED">
            <w:pPr>
              <w:rPr>
                <w:sz w:val="18"/>
                <w:szCs w:val="18"/>
              </w:rPr>
            </w:pPr>
            <w:proofErr w:type="spellStart"/>
            <w:r w:rsidRPr="00BF3B72">
              <w:rPr>
                <w:sz w:val="18"/>
                <w:szCs w:val="18"/>
              </w:rPr>
              <w:lastRenderedPageBreak/>
              <w:t>Dubrovački</w:t>
            </w:r>
            <w:proofErr w:type="spellEnd"/>
            <w:r w:rsidRPr="00BF3B72">
              <w:rPr>
                <w:sz w:val="18"/>
                <w:szCs w:val="18"/>
              </w:rPr>
              <w:t xml:space="preserve"> </w:t>
            </w:r>
            <w:proofErr w:type="spellStart"/>
            <w:r w:rsidRPr="00BF3B72">
              <w:rPr>
                <w:sz w:val="18"/>
                <w:szCs w:val="18"/>
              </w:rPr>
              <w:t>muzeji</w:t>
            </w:r>
            <w:proofErr w:type="spellEnd"/>
            <w:r w:rsidRPr="00BF3B72">
              <w:rPr>
                <w:sz w:val="18"/>
                <w:szCs w:val="18"/>
              </w:rPr>
              <w:t xml:space="preserve"> (</w:t>
            </w:r>
            <w:proofErr w:type="spellStart"/>
            <w:r w:rsidRPr="00BF3B72">
              <w:rPr>
                <w:sz w:val="18"/>
                <w:szCs w:val="18"/>
              </w:rPr>
              <w:t>Računovodstvo</w:t>
            </w:r>
            <w:proofErr w:type="spellEnd"/>
            <w:r w:rsidRPr="00BF3B72">
              <w:rPr>
                <w:sz w:val="18"/>
                <w:szCs w:val="18"/>
              </w:rPr>
              <w:t xml:space="preserve">), </w:t>
            </w:r>
            <w:proofErr w:type="spellStart"/>
            <w:r w:rsidRPr="00BF3B72">
              <w:rPr>
                <w:sz w:val="18"/>
                <w:szCs w:val="18"/>
              </w:rPr>
              <w:t>Poljana</w:t>
            </w:r>
            <w:proofErr w:type="spellEnd"/>
            <w:r w:rsidRPr="00BF3B72">
              <w:rPr>
                <w:sz w:val="18"/>
                <w:szCs w:val="18"/>
              </w:rPr>
              <w:t xml:space="preserve"> </w:t>
            </w:r>
            <w:proofErr w:type="spellStart"/>
            <w:r w:rsidRPr="00BF3B72">
              <w:rPr>
                <w:sz w:val="18"/>
                <w:szCs w:val="18"/>
              </w:rPr>
              <w:t>Paska</w:t>
            </w:r>
            <w:proofErr w:type="spellEnd"/>
            <w:r w:rsidRPr="00BF3B72">
              <w:rPr>
                <w:sz w:val="18"/>
                <w:szCs w:val="18"/>
              </w:rPr>
              <w:t xml:space="preserve"> </w:t>
            </w:r>
            <w:proofErr w:type="spellStart"/>
            <w:r w:rsidRPr="00BF3B72">
              <w:rPr>
                <w:sz w:val="18"/>
                <w:szCs w:val="18"/>
              </w:rPr>
              <w:t>Miličevića</w:t>
            </w:r>
            <w:proofErr w:type="spellEnd"/>
            <w:r w:rsidRPr="00BF3B72">
              <w:rPr>
                <w:sz w:val="18"/>
                <w:szCs w:val="18"/>
              </w:rPr>
              <w:t xml:space="preserve"> 1, Dubrovnik</w:t>
            </w:r>
          </w:p>
        </w:tc>
        <w:tc>
          <w:tcPr>
            <w:tcW w:w="1275" w:type="dxa"/>
            <w:shd w:val="clear" w:color="auto" w:fill="auto"/>
            <w:vAlign w:val="center"/>
          </w:tcPr>
          <w:p w14:paraId="1C22F9DF" w14:textId="77777777" w:rsidR="007405D7" w:rsidRPr="00BF3B72" w:rsidRDefault="007405D7" w:rsidP="007211ED">
            <w:pPr>
              <w:jc w:val="center"/>
              <w:rPr>
                <w:sz w:val="18"/>
                <w:szCs w:val="18"/>
              </w:rPr>
            </w:pPr>
            <w:r w:rsidRPr="00BF3B72">
              <w:rPr>
                <w:sz w:val="18"/>
                <w:szCs w:val="18"/>
              </w:rPr>
              <w:t>140,00</w:t>
            </w:r>
          </w:p>
        </w:tc>
        <w:tc>
          <w:tcPr>
            <w:tcW w:w="1843" w:type="dxa"/>
            <w:shd w:val="clear" w:color="auto" w:fill="auto"/>
            <w:vAlign w:val="center"/>
          </w:tcPr>
          <w:p w14:paraId="04D89225" w14:textId="77777777" w:rsidR="007405D7" w:rsidRPr="00BF3B72" w:rsidRDefault="007405D7" w:rsidP="007211ED">
            <w:pPr>
              <w:jc w:val="center"/>
              <w:rPr>
                <w:sz w:val="18"/>
                <w:szCs w:val="18"/>
              </w:rPr>
            </w:pPr>
            <w:r w:rsidRPr="00BF3B72">
              <w:rPr>
                <w:sz w:val="18"/>
                <w:szCs w:val="18"/>
              </w:rPr>
              <w:t>8</w:t>
            </w:r>
            <w:r>
              <w:rPr>
                <w:sz w:val="18"/>
                <w:szCs w:val="18"/>
              </w:rPr>
              <w:t>.</w:t>
            </w:r>
            <w:r w:rsidRPr="00BF3B72">
              <w:rPr>
                <w:sz w:val="18"/>
                <w:szCs w:val="18"/>
              </w:rPr>
              <w:t>595</w:t>
            </w:r>
            <w:r>
              <w:rPr>
                <w:sz w:val="18"/>
                <w:szCs w:val="18"/>
              </w:rPr>
              <w:t>,00</w:t>
            </w:r>
          </w:p>
        </w:tc>
        <w:tc>
          <w:tcPr>
            <w:tcW w:w="1701" w:type="dxa"/>
            <w:shd w:val="clear" w:color="auto" w:fill="auto"/>
            <w:vAlign w:val="center"/>
          </w:tcPr>
          <w:p w14:paraId="036B366A"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431330FD" w14:textId="77777777" w:rsidR="007405D7" w:rsidRPr="00FA2B56" w:rsidRDefault="007405D7" w:rsidP="007211ED">
            <w:pPr>
              <w:jc w:val="center"/>
              <w:rPr>
                <w:sz w:val="18"/>
                <w:szCs w:val="18"/>
              </w:rPr>
            </w:pPr>
            <w:r w:rsidRPr="00FA2B56">
              <w:rPr>
                <w:sz w:val="18"/>
                <w:szCs w:val="18"/>
              </w:rPr>
              <w:t>61,39</w:t>
            </w:r>
          </w:p>
        </w:tc>
      </w:tr>
      <w:tr w:rsidR="007405D7" w:rsidRPr="00266859" w14:paraId="671B3027" w14:textId="77777777" w:rsidTr="007211ED">
        <w:trPr>
          <w:jc w:val="center"/>
        </w:trPr>
        <w:tc>
          <w:tcPr>
            <w:tcW w:w="2689" w:type="dxa"/>
            <w:shd w:val="clear" w:color="auto" w:fill="auto"/>
            <w:vAlign w:val="center"/>
          </w:tcPr>
          <w:p w14:paraId="274CDE1C" w14:textId="77777777" w:rsidR="007405D7" w:rsidRPr="00BF3B72" w:rsidRDefault="007405D7" w:rsidP="007211ED">
            <w:pPr>
              <w:rPr>
                <w:sz w:val="18"/>
                <w:szCs w:val="18"/>
              </w:rPr>
            </w:pPr>
            <w:proofErr w:type="spellStart"/>
            <w:r w:rsidRPr="00BF3B72">
              <w:rPr>
                <w:sz w:val="18"/>
                <w:szCs w:val="18"/>
              </w:rPr>
              <w:t>Dvorana</w:t>
            </w:r>
            <w:proofErr w:type="spellEnd"/>
            <w:r w:rsidRPr="00BF3B72">
              <w:rPr>
                <w:sz w:val="18"/>
                <w:szCs w:val="18"/>
              </w:rPr>
              <w:t xml:space="preserve"> za </w:t>
            </w:r>
            <w:proofErr w:type="spellStart"/>
            <w:r w:rsidRPr="00BF3B72">
              <w:rPr>
                <w:sz w:val="18"/>
                <w:szCs w:val="18"/>
              </w:rPr>
              <w:t>borilačke</w:t>
            </w:r>
            <w:proofErr w:type="spellEnd"/>
            <w:r w:rsidRPr="00BF3B72">
              <w:rPr>
                <w:sz w:val="18"/>
                <w:szCs w:val="18"/>
              </w:rPr>
              <w:t xml:space="preserve"> </w:t>
            </w:r>
            <w:proofErr w:type="spellStart"/>
            <w:r w:rsidRPr="00BF3B72">
              <w:rPr>
                <w:sz w:val="18"/>
                <w:szCs w:val="18"/>
              </w:rPr>
              <w:t>športove</w:t>
            </w:r>
            <w:proofErr w:type="spellEnd"/>
            <w:r w:rsidRPr="00BF3B72">
              <w:rPr>
                <w:sz w:val="18"/>
                <w:szCs w:val="18"/>
              </w:rPr>
              <w:t xml:space="preserve">, </w:t>
            </w:r>
            <w:proofErr w:type="spellStart"/>
            <w:r w:rsidRPr="00BF3B72">
              <w:rPr>
                <w:sz w:val="18"/>
                <w:szCs w:val="18"/>
              </w:rPr>
              <w:t>Liechtensteinov</w:t>
            </w:r>
            <w:proofErr w:type="spellEnd"/>
            <w:r w:rsidRPr="00BF3B72">
              <w:rPr>
                <w:sz w:val="18"/>
                <w:szCs w:val="18"/>
              </w:rPr>
              <w:t xml:space="preserve"> put 12</w:t>
            </w:r>
          </w:p>
        </w:tc>
        <w:tc>
          <w:tcPr>
            <w:tcW w:w="1275" w:type="dxa"/>
            <w:shd w:val="clear" w:color="auto" w:fill="auto"/>
            <w:vAlign w:val="center"/>
          </w:tcPr>
          <w:p w14:paraId="4AF19769" w14:textId="77777777" w:rsidR="007405D7" w:rsidRPr="00BF3B72" w:rsidRDefault="007405D7" w:rsidP="007211ED">
            <w:pPr>
              <w:jc w:val="center"/>
              <w:rPr>
                <w:sz w:val="18"/>
                <w:szCs w:val="18"/>
              </w:rPr>
            </w:pPr>
            <w:r w:rsidRPr="00BF3B72">
              <w:rPr>
                <w:sz w:val="18"/>
                <w:szCs w:val="18"/>
              </w:rPr>
              <w:t>459,00</w:t>
            </w:r>
          </w:p>
        </w:tc>
        <w:tc>
          <w:tcPr>
            <w:tcW w:w="1843" w:type="dxa"/>
            <w:shd w:val="clear" w:color="auto" w:fill="auto"/>
            <w:vAlign w:val="center"/>
          </w:tcPr>
          <w:p w14:paraId="314A7CAC" w14:textId="77777777" w:rsidR="007405D7" w:rsidRPr="00BF3B72" w:rsidRDefault="007405D7" w:rsidP="007211ED">
            <w:pPr>
              <w:jc w:val="center"/>
              <w:rPr>
                <w:sz w:val="18"/>
                <w:szCs w:val="18"/>
              </w:rPr>
            </w:pPr>
            <w:r w:rsidRPr="00BF3B72">
              <w:rPr>
                <w:sz w:val="18"/>
                <w:szCs w:val="18"/>
              </w:rPr>
              <w:t>7</w:t>
            </w:r>
            <w:r>
              <w:rPr>
                <w:sz w:val="18"/>
                <w:szCs w:val="18"/>
              </w:rPr>
              <w:t>.</w:t>
            </w:r>
            <w:r w:rsidRPr="00BF3B72">
              <w:rPr>
                <w:sz w:val="18"/>
                <w:szCs w:val="18"/>
              </w:rPr>
              <w:t>675</w:t>
            </w:r>
            <w:r>
              <w:rPr>
                <w:sz w:val="18"/>
                <w:szCs w:val="18"/>
              </w:rPr>
              <w:t>,00</w:t>
            </w:r>
          </w:p>
        </w:tc>
        <w:tc>
          <w:tcPr>
            <w:tcW w:w="1701" w:type="dxa"/>
            <w:shd w:val="clear" w:color="auto" w:fill="auto"/>
            <w:vAlign w:val="center"/>
          </w:tcPr>
          <w:p w14:paraId="119DB10C"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699DD5AD" w14:textId="77777777" w:rsidR="007405D7" w:rsidRPr="00FA2B56" w:rsidRDefault="007405D7" w:rsidP="007211ED">
            <w:pPr>
              <w:jc w:val="center"/>
              <w:rPr>
                <w:sz w:val="18"/>
                <w:szCs w:val="18"/>
              </w:rPr>
            </w:pPr>
            <w:r w:rsidRPr="00FA2B56">
              <w:rPr>
                <w:sz w:val="18"/>
                <w:szCs w:val="18"/>
              </w:rPr>
              <w:t>16,72</w:t>
            </w:r>
          </w:p>
        </w:tc>
      </w:tr>
      <w:tr w:rsidR="007405D7" w:rsidRPr="00266859" w14:paraId="0051B9F7" w14:textId="77777777" w:rsidTr="007211ED">
        <w:trPr>
          <w:jc w:val="center"/>
        </w:trPr>
        <w:tc>
          <w:tcPr>
            <w:tcW w:w="2689" w:type="dxa"/>
            <w:shd w:val="clear" w:color="auto" w:fill="auto"/>
            <w:vAlign w:val="center"/>
          </w:tcPr>
          <w:p w14:paraId="19132E00" w14:textId="77777777" w:rsidR="007405D7" w:rsidRPr="00BF3B72" w:rsidRDefault="007405D7" w:rsidP="007211ED">
            <w:pPr>
              <w:rPr>
                <w:sz w:val="18"/>
                <w:szCs w:val="18"/>
              </w:rPr>
            </w:pPr>
            <w:proofErr w:type="spellStart"/>
            <w:r w:rsidRPr="00BF3B72">
              <w:rPr>
                <w:sz w:val="18"/>
                <w:szCs w:val="18"/>
              </w:rPr>
              <w:t>Galerija</w:t>
            </w:r>
            <w:proofErr w:type="spellEnd"/>
            <w:r w:rsidRPr="00BF3B72">
              <w:rPr>
                <w:sz w:val="18"/>
                <w:szCs w:val="18"/>
              </w:rPr>
              <w:t xml:space="preserve"> </w:t>
            </w:r>
            <w:proofErr w:type="spellStart"/>
            <w:r w:rsidRPr="00BF3B72">
              <w:rPr>
                <w:sz w:val="18"/>
                <w:szCs w:val="18"/>
              </w:rPr>
              <w:t>Dulčić</w:t>
            </w:r>
            <w:proofErr w:type="spellEnd"/>
            <w:r w:rsidRPr="00BF3B72">
              <w:rPr>
                <w:sz w:val="18"/>
                <w:szCs w:val="18"/>
              </w:rPr>
              <w:t xml:space="preserve"> </w:t>
            </w:r>
            <w:proofErr w:type="spellStart"/>
            <w:r w:rsidRPr="00BF3B72">
              <w:rPr>
                <w:sz w:val="18"/>
                <w:szCs w:val="18"/>
              </w:rPr>
              <w:t>Masle</w:t>
            </w:r>
            <w:proofErr w:type="spellEnd"/>
            <w:r w:rsidRPr="00BF3B72">
              <w:rPr>
                <w:sz w:val="18"/>
                <w:szCs w:val="18"/>
              </w:rPr>
              <w:t xml:space="preserve"> </w:t>
            </w:r>
            <w:proofErr w:type="spellStart"/>
            <w:r w:rsidRPr="00BF3B72">
              <w:rPr>
                <w:sz w:val="18"/>
                <w:szCs w:val="18"/>
              </w:rPr>
              <w:t>Pulitika</w:t>
            </w:r>
            <w:proofErr w:type="spellEnd"/>
            <w:r w:rsidRPr="00BF3B72">
              <w:rPr>
                <w:sz w:val="18"/>
                <w:szCs w:val="18"/>
              </w:rPr>
              <w:t xml:space="preserve">, </w:t>
            </w:r>
            <w:proofErr w:type="spellStart"/>
            <w:r w:rsidRPr="00BF3B72">
              <w:rPr>
                <w:sz w:val="18"/>
                <w:szCs w:val="18"/>
              </w:rPr>
              <w:t>Poljana</w:t>
            </w:r>
            <w:proofErr w:type="spellEnd"/>
            <w:r w:rsidRPr="00BF3B72">
              <w:rPr>
                <w:sz w:val="18"/>
                <w:szCs w:val="18"/>
              </w:rPr>
              <w:t xml:space="preserve"> Marina </w:t>
            </w:r>
            <w:proofErr w:type="spellStart"/>
            <w:r w:rsidRPr="00BF3B72">
              <w:rPr>
                <w:sz w:val="18"/>
                <w:szCs w:val="18"/>
              </w:rPr>
              <w:t>Držića</w:t>
            </w:r>
            <w:proofErr w:type="spellEnd"/>
            <w:r w:rsidRPr="00BF3B72">
              <w:rPr>
                <w:sz w:val="18"/>
                <w:szCs w:val="18"/>
              </w:rPr>
              <w:t xml:space="preserve"> 1</w:t>
            </w:r>
          </w:p>
        </w:tc>
        <w:tc>
          <w:tcPr>
            <w:tcW w:w="1275" w:type="dxa"/>
            <w:shd w:val="clear" w:color="auto" w:fill="auto"/>
            <w:vAlign w:val="center"/>
          </w:tcPr>
          <w:p w14:paraId="0FD863B6" w14:textId="77777777" w:rsidR="007405D7" w:rsidRPr="00BF3B72" w:rsidRDefault="007405D7" w:rsidP="007211ED">
            <w:pPr>
              <w:jc w:val="center"/>
              <w:rPr>
                <w:sz w:val="18"/>
                <w:szCs w:val="18"/>
              </w:rPr>
            </w:pPr>
            <w:r w:rsidRPr="00BF3B72">
              <w:rPr>
                <w:sz w:val="18"/>
                <w:szCs w:val="18"/>
              </w:rPr>
              <w:t>150,51</w:t>
            </w:r>
          </w:p>
        </w:tc>
        <w:tc>
          <w:tcPr>
            <w:tcW w:w="1843" w:type="dxa"/>
            <w:shd w:val="clear" w:color="auto" w:fill="auto"/>
            <w:vAlign w:val="center"/>
          </w:tcPr>
          <w:p w14:paraId="7B75E8F2" w14:textId="77777777" w:rsidR="007405D7" w:rsidRPr="00BF3B72" w:rsidRDefault="007405D7" w:rsidP="007211ED">
            <w:pPr>
              <w:jc w:val="center"/>
              <w:rPr>
                <w:sz w:val="18"/>
                <w:szCs w:val="18"/>
              </w:rPr>
            </w:pPr>
            <w:r w:rsidRPr="00BF3B72">
              <w:rPr>
                <w:sz w:val="18"/>
                <w:szCs w:val="18"/>
              </w:rPr>
              <w:t>20</w:t>
            </w:r>
            <w:r>
              <w:rPr>
                <w:sz w:val="18"/>
                <w:szCs w:val="18"/>
              </w:rPr>
              <w:t>.</w:t>
            </w:r>
            <w:r w:rsidRPr="00BF3B72">
              <w:rPr>
                <w:sz w:val="18"/>
                <w:szCs w:val="18"/>
              </w:rPr>
              <w:t>007,6</w:t>
            </w:r>
            <w:r>
              <w:rPr>
                <w:sz w:val="18"/>
                <w:szCs w:val="18"/>
              </w:rPr>
              <w:t>0</w:t>
            </w:r>
          </w:p>
        </w:tc>
        <w:tc>
          <w:tcPr>
            <w:tcW w:w="1701" w:type="dxa"/>
            <w:shd w:val="clear" w:color="auto" w:fill="auto"/>
            <w:vAlign w:val="center"/>
          </w:tcPr>
          <w:p w14:paraId="75769614"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61687B5E" w14:textId="77777777" w:rsidR="007405D7" w:rsidRPr="00FA2B56" w:rsidRDefault="007405D7" w:rsidP="007211ED">
            <w:pPr>
              <w:jc w:val="center"/>
              <w:rPr>
                <w:sz w:val="18"/>
                <w:szCs w:val="18"/>
              </w:rPr>
            </w:pPr>
            <w:r w:rsidRPr="00FA2B56">
              <w:rPr>
                <w:sz w:val="18"/>
                <w:szCs w:val="18"/>
              </w:rPr>
              <w:t>132,93</w:t>
            </w:r>
          </w:p>
        </w:tc>
      </w:tr>
      <w:tr w:rsidR="007405D7" w:rsidRPr="00266859" w14:paraId="48D47D7D" w14:textId="77777777" w:rsidTr="007211ED">
        <w:trPr>
          <w:jc w:val="center"/>
        </w:trPr>
        <w:tc>
          <w:tcPr>
            <w:tcW w:w="2689" w:type="dxa"/>
            <w:shd w:val="clear" w:color="auto" w:fill="auto"/>
            <w:vAlign w:val="center"/>
          </w:tcPr>
          <w:p w14:paraId="5A57F306" w14:textId="77777777" w:rsidR="007405D7" w:rsidRPr="00BF3B72" w:rsidRDefault="007405D7" w:rsidP="007211ED">
            <w:pPr>
              <w:rPr>
                <w:sz w:val="18"/>
                <w:szCs w:val="18"/>
              </w:rPr>
            </w:pPr>
            <w:proofErr w:type="spellStart"/>
            <w:r w:rsidRPr="00BF3B72">
              <w:rPr>
                <w:sz w:val="18"/>
                <w:szCs w:val="18"/>
              </w:rPr>
              <w:t>Gradska</w:t>
            </w:r>
            <w:proofErr w:type="spellEnd"/>
            <w:r w:rsidRPr="00BF3B72">
              <w:rPr>
                <w:sz w:val="18"/>
                <w:szCs w:val="18"/>
              </w:rPr>
              <w:t xml:space="preserve"> </w:t>
            </w:r>
            <w:proofErr w:type="spellStart"/>
            <w:r w:rsidRPr="00BF3B72">
              <w:rPr>
                <w:sz w:val="18"/>
                <w:szCs w:val="18"/>
              </w:rPr>
              <w:t>športska</w:t>
            </w:r>
            <w:proofErr w:type="spellEnd"/>
            <w:r w:rsidRPr="00BF3B72">
              <w:rPr>
                <w:sz w:val="18"/>
                <w:szCs w:val="18"/>
              </w:rPr>
              <w:t xml:space="preserve"> </w:t>
            </w:r>
            <w:proofErr w:type="spellStart"/>
            <w:r w:rsidRPr="00BF3B72">
              <w:rPr>
                <w:sz w:val="18"/>
                <w:szCs w:val="18"/>
              </w:rPr>
              <w:t>dvorana</w:t>
            </w:r>
            <w:proofErr w:type="spellEnd"/>
            <w:r w:rsidRPr="00BF3B72">
              <w:rPr>
                <w:sz w:val="18"/>
                <w:szCs w:val="18"/>
              </w:rPr>
              <w:t xml:space="preserve">, </w:t>
            </w:r>
            <w:proofErr w:type="spellStart"/>
            <w:r w:rsidRPr="00BF3B72">
              <w:rPr>
                <w:sz w:val="18"/>
                <w:szCs w:val="18"/>
              </w:rPr>
              <w:t>Liechtensteinov</w:t>
            </w:r>
            <w:proofErr w:type="spellEnd"/>
            <w:r w:rsidRPr="00BF3B72">
              <w:rPr>
                <w:sz w:val="18"/>
                <w:szCs w:val="18"/>
              </w:rPr>
              <w:t xml:space="preserve"> put 10</w:t>
            </w:r>
          </w:p>
        </w:tc>
        <w:tc>
          <w:tcPr>
            <w:tcW w:w="1275" w:type="dxa"/>
            <w:shd w:val="clear" w:color="auto" w:fill="auto"/>
            <w:vAlign w:val="center"/>
          </w:tcPr>
          <w:p w14:paraId="7B131328" w14:textId="77777777" w:rsidR="007405D7" w:rsidRPr="00BF3B72" w:rsidRDefault="007405D7" w:rsidP="007211ED">
            <w:pPr>
              <w:jc w:val="center"/>
              <w:rPr>
                <w:sz w:val="18"/>
                <w:szCs w:val="18"/>
              </w:rPr>
            </w:pPr>
            <w:r w:rsidRPr="00BF3B72">
              <w:rPr>
                <w:sz w:val="18"/>
                <w:szCs w:val="18"/>
              </w:rPr>
              <w:t>-</w:t>
            </w:r>
          </w:p>
        </w:tc>
        <w:tc>
          <w:tcPr>
            <w:tcW w:w="1843" w:type="dxa"/>
            <w:shd w:val="clear" w:color="auto" w:fill="auto"/>
            <w:vAlign w:val="center"/>
          </w:tcPr>
          <w:p w14:paraId="25D2D5ED" w14:textId="77777777" w:rsidR="007405D7" w:rsidRPr="00BF3B72" w:rsidRDefault="007405D7" w:rsidP="007211ED">
            <w:pPr>
              <w:jc w:val="center"/>
              <w:rPr>
                <w:sz w:val="18"/>
                <w:szCs w:val="18"/>
              </w:rPr>
            </w:pPr>
            <w:r w:rsidRPr="00BF3B72">
              <w:rPr>
                <w:sz w:val="18"/>
                <w:szCs w:val="18"/>
              </w:rPr>
              <w:t>-</w:t>
            </w:r>
          </w:p>
        </w:tc>
        <w:tc>
          <w:tcPr>
            <w:tcW w:w="1701" w:type="dxa"/>
            <w:shd w:val="clear" w:color="auto" w:fill="auto"/>
            <w:vAlign w:val="center"/>
          </w:tcPr>
          <w:p w14:paraId="2465AA42" w14:textId="77777777" w:rsidR="007405D7" w:rsidRPr="00BF3B72" w:rsidRDefault="007405D7" w:rsidP="007211ED">
            <w:pPr>
              <w:jc w:val="center"/>
              <w:rPr>
                <w:sz w:val="18"/>
                <w:szCs w:val="18"/>
              </w:rPr>
            </w:pPr>
            <w:r w:rsidRPr="00BF3B72">
              <w:rPr>
                <w:sz w:val="18"/>
                <w:szCs w:val="18"/>
              </w:rPr>
              <w:t>171</w:t>
            </w:r>
            <w:r>
              <w:rPr>
                <w:sz w:val="18"/>
                <w:szCs w:val="18"/>
              </w:rPr>
              <w:t>.</w:t>
            </w:r>
            <w:r w:rsidRPr="00BF3B72">
              <w:rPr>
                <w:sz w:val="18"/>
                <w:szCs w:val="18"/>
              </w:rPr>
              <w:t>198</w:t>
            </w:r>
            <w:r>
              <w:rPr>
                <w:sz w:val="18"/>
                <w:szCs w:val="18"/>
              </w:rPr>
              <w:t>,00</w:t>
            </w:r>
          </w:p>
        </w:tc>
        <w:tc>
          <w:tcPr>
            <w:tcW w:w="1842" w:type="dxa"/>
            <w:shd w:val="clear" w:color="auto" w:fill="auto"/>
            <w:vAlign w:val="center"/>
          </w:tcPr>
          <w:p w14:paraId="6B41728D" w14:textId="77777777" w:rsidR="007405D7" w:rsidRPr="00FA2B56" w:rsidRDefault="007405D7" w:rsidP="007211ED">
            <w:pPr>
              <w:jc w:val="center"/>
              <w:rPr>
                <w:sz w:val="18"/>
                <w:szCs w:val="18"/>
              </w:rPr>
            </w:pPr>
            <w:r w:rsidRPr="00FA2B56">
              <w:rPr>
                <w:sz w:val="18"/>
                <w:szCs w:val="18"/>
              </w:rPr>
              <w:t>-</w:t>
            </w:r>
          </w:p>
        </w:tc>
      </w:tr>
      <w:tr w:rsidR="007405D7" w:rsidRPr="00266859" w14:paraId="0F1745F6" w14:textId="77777777" w:rsidTr="007211ED">
        <w:trPr>
          <w:jc w:val="center"/>
        </w:trPr>
        <w:tc>
          <w:tcPr>
            <w:tcW w:w="2689" w:type="dxa"/>
            <w:shd w:val="clear" w:color="auto" w:fill="auto"/>
            <w:vAlign w:val="center"/>
          </w:tcPr>
          <w:p w14:paraId="1ADEFE67" w14:textId="77777777" w:rsidR="007405D7" w:rsidRPr="00BF3B72" w:rsidRDefault="007405D7" w:rsidP="007211ED">
            <w:pPr>
              <w:rPr>
                <w:sz w:val="18"/>
                <w:szCs w:val="18"/>
              </w:rPr>
            </w:pPr>
            <w:proofErr w:type="spellStart"/>
            <w:r w:rsidRPr="00BF3B72">
              <w:rPr>
                <w:sz w:val="18"/>
                <w:szCs w:val="18"/>
              </w:rPr>
              <w:t>Gradski</w:t>
            </w:r>
            <w:proofErr w:type="spellEnd"/>
            <w:r w:rsidRPr="00BF3B72">
              <w:rPr>
                <w:sz w:val="18"/>
                <w:szCs w:val="18"/>
              </w:rPr>
              <w:t xml:space="preserve"> </w:t>
            </w:r>
            <w:proofErr w:type="spellStart"/>
            <w:r w:rsidRPr="00BF3B72">
              <w:rPr>
                <w:sz w:val="18"/>
                <w:szCs w:val="18"/>
              </w:rPr>
              <w:t>bazen</w:t>
            </w:r>
            <w:proofErr w:type="spellEnd"/>
            <w:r w:rsidRPr="00BF3B72">
              <w:rPr>
                <w:sz w:val="18"/>
                <w:szCs w:val="18"/>
              </w:rPr>
              <w:t xml:space="preserve">, Dr. Ante </w:t>
            </w:r>
            <w:proofErr w:type="spellStart"/>
            <w:r w:rsidRPr="00BF3B72">
              <w:rPr>
                <w:sz w:val="18"/>
                <w:szCs w:val="18"/>
              </w:rPr>
              <w:t>Starčevića</w:t>
            </w:r>
            <w:proofErr w:type="spellEnd"/>
            <w:r w:rsidRPr="00BF3B72">
              <w:rPr>
                <w:sz w:val="18"/>
                <w:szCs w:val="18"/>
              </w:rPr>
              <w:t xml:space="preserve"> 22</w:t>
            </w:r>
          </w:p>
        </w:tc>
        <w:tc>
          <w:tcPr>
            <w:tcW w:w="1275" w:type="dxa"/>
            <w:shd w:val="clear" w:color="auto" w:fill="auto"/>
            <w:vAlign w:val="center"/>
          </w:tcPr>
          <w:p w14:paraId="77D26EA9" w14:textId="77777777" w:rsidR="007405D7" w:rsidRPr="00BF3B72" w:rsidRDefault="007405D7" w:rsidP="007211ED">
            <w:pPr>
              <w:jc w:val="center"/>
              <w:rPr>
                <w:sz w:val="18"/>
                <w:szCs w:val="18"/>
              </w:rPr>
            </w:pPr>
            <w:r w:rsidRPr="00BF3B72">
              <w:rPr>
                <w:sz w:val="18"/>
                <w:szCs w:val="18"/>
              </w:rPr>
              <w:t>-</w:t>
            </w:r>
          </w:p>
        </w:tc>
        <w:tc>
          <w:tcPr>
            <w:tcW w:w="1843" w:type="dxa"/>
            <w:shd w:val="clear" w:color="auto" w:fill="auto"/>
            <w:vAlign w:val="center"/>
          </w:tcPr>
          <w:p w14:paraId="5EEC40E7" w14:textId="77777777" w:rsidR="007405D7" w:rsidRPr="00BF3B72" w:rsidRDefault="007405D7" w:rsidP="007211ED">
            <w:pPr>
              <w:jc w:val="center"/>
              <w:rPr>
                <w:sz w:val="18"/>
                <w:szCs w:val="18"/>
              </w:rPr>
            </w:pPr>
            <w:r w:rsidRPr="00BF3B72">
              <w:rPr>
                <w:sz w:val="18"/>
                <w:szCs w:val="18"/>
              </w:rPr>
              <w:t>-</w:t>
            </w:r>
          </w:p>
        </w:tc>
        <w:tc>
          <w:tcPr>
            <w:tcW w:w="1701" w:type="dxa"/>
            <w:shd w:val="clear" w:color="auto" w:fill="auto"/>
            <w:vAlign w:val="center"/>
          </w:tcPr>
          <w:p w14:paraId="2882D355" w14:textId="77777777" w:rsidR="007405D7" w:rsidRPr="00BF3B72" w:rsidRDefault="007405D7" w:rsidP="007211ED">
            <w:pPr>
              <w:jc w:val="center"/>
              <w:rPr>
                <w:sz w:val="18"/>
                <w:szCs w:val="18"/>
              </w:rPr>
            </w:pPr>
            <w:r w:rsidRPr="00BF3B72">
              <w:rPr>
                <w:sz w:val="18"/>
                <w:szCs w:val="18"/>
              </w:rPr>
              <w:t>643</w:t>
            </w:r>
            <w:r>
              <w:rPr>
                <w:sz w:val="18"/>
                <w:szCs w:val="18"/>
              </w:rPr>
              <w:t>.</w:t>
            </w:r>
            <w:r w:rsidRPr="00BF3B72">
              <w:rPr>
                <w:sz w:val="18"/>
                <w:szCs w:val="18"/>
              </w:rPr>
              <w:t>602</w:t>
            </w:r>
            <w:r>
              <w:rPr>
                <w:sz w:val="18"/>
                <w:szCs w:val="18"/>
              </w:rPr>
              <w:t>,00</w:t>
            </w:r>
          </w:p>
        </w:tc>
        <w:tc>
          <w:tcPr>
            <w:tcW w:w="1842" w:type="dxa"/>
            <w:shd w:val="clear" w:color="auto" w:fill="auto"/>
            <w:vAlign w:val="center"/>
          </w:tcPr>
          <w:p w14:paraId="3DF22F8F" w14:textId="77777777" w:rsidR="007405D7" w:rsidRPr="00FA2B56" w:rsidRDefault="007405D7" w:rsidP="007211ED">
            <w:pPr>
              <w:jc w:val="center"/>
              <w:rPr>
                <w:sz w:val="18"/>
                <w:szCs w:val="18"/>
              </w:rPr>
            </w:pPr>
            <w:r w:rsidRPr="00FA2B56">
              <w:rPr>
                <w:sz w:val="18"/>
                <w:szCs w:val="18"/>
              </w:rPr>
              <w:t>-</w:t>
            </w:r>
          </w:p>
        </w:tc>
      </w:tr>
      <w:tr w:rsidR="007405D7" w:rsidRPr="00266859" w14:paraId="19485B09" w14:textId="77777777" w:rsidTr="007211ED">
        <w:trPr>
          <w:jc w:val="center"/>
        </w:trPr>
        <w:tc>
          <w:tcPr>
            <w:tcW w:w="2689" w:type="dxa"/>
            <w:shd w:val="clear" w:color="auto" w:fill="auto"/>
            <w:vAlign w:val="center"/>
          </w:tcPr>
          <w:p w14:paraId="0AE3AD03" w14:textId="77777777" w:rsidR="007405D7" w:rsidRPr="00BF3B72" w:rsidRDefault="007405D7" w:rsidP="007211ED">
            <w:pPr>
              <w:rPr>
                <w:sz w:val="18"/>
                <w:szCs w:val="18"/>
              </w:rPr>
            </w:pPr>
            <w:proofErr w:type="spellStart"/>
            <w:r w:rsidRPr="00BF3B72">
              <w:rPr>
                <w:sz w:val="18"/>
                <w:szCs w:val="18"/>
              </w:rPr>
              <w:t>JVP</w:t>
            </w:r>
            <w:proofErr w:type="spellEnd"/>
            <w:r w:rsidRPr="00BF3B72">
              <w:rPr>
                <w:sz w:val="18"/>
                <w:szCs w:val="18"/>
              </w:rPr>
              <w:t xml:space="preserve"> </w:t>
            </w:r>
            <w:proofErr w:type="spellStart"/>
            <w:r w:rsidRPr="00BF3B72">
              <w:rPr>
                <w:sz w:val="18"/>
                <w:szCs w:val="18"/>
              </w:rPr>
              <w:t>DUBROVAČKI</w:t>
            </w:r>
            <w:proofErr w:type="spellEnd"/>
            <w:r w:rsidRPr="00BF3B72">
              <w:rPr>
                <w:sz w:val="18"/>
                <w:szCs w:val="18"/>
              </w:rPr>
              <w:t xml:space="preserve"> </w:t>
            </w:r>
            <w:proofErr w:type="spellStart"/>
            <w:r w:rsidRPr="00BF3B72">
              <w:rPr>
                <w:sz w:val="18"/>
                <w:szCs w:val="18"/>
              </w:rPr>
              <w:t>VATROGASCI</w:t>
            </w:r>
            <w:proofErr w:type="spellEnd"/>
            <w:r w:rsidRPr="00BF3B72">
              <w:rPr>
                <w:sz w:val="18"/>
                <w:szCs w:val="18"/>
              </w:rPr>
              <w:t xml:space="preserve"> - </w:t>
            </w:r>
            <w:proofErr w:type="spellStart"/>
            <w:r w:rsidRPr="00BF3B72">
              <w:rPr>
                <w:sz w:val="18"/>
                <w:szCs w:val="18"/>
              </w:rPr>
              <w:t>Postaja</w:t>
            </w:r>
            <w:proofErr w:type="spellEnd"/>
            <w:r w:rsidRPr="00BF3B72">
              <w:rPr>
                <w:sz w:val="18"/>
                <w:szCs w:val="18"/>
              </w:rPr>
              <w:t xml:space="preserve"> Dubrovnik, </w:t>
            </w:r>
            <w:proofErr w:type="spellStart"/>
            <w:r w:rsidRPr="00BF3B72">
              <w:rPr>
                <w:sz w:val="18"/>
                <w:szCs w:val="18"/>
              </w:rPr>
              <w:t>Zagrebačka</w:t>
            </w:r>
            <w:proofErr w:type="spellEnd"/>
            <w:r w:rsidRPr="00BF3B72">
              <w:rPr>
                <w:sz w:val="18"/>
                <w:szCs w:val="18"/>
              </w:rPr>
              <w:t xml:space="preserve"> 1</w:t>
            </w:r>
          </w:p>
        </w:tc>
        <w:tc>
          <w:tcPr>
            <w:tcW w:w="1275" w:type="dxa"/>
            <w:shd w:val="clear" w:color="auto" w:fill="auto"/>
            <w:vAlign w:val="center"/>
          </w:tcPr>
          <w:p w14:paraId="5B70F9DF" w14:textId="77777777" w:rsidR="007405D7" w:rsidRPr="00BF3B72" w:rsidRDefault="007405D7" w:rsidP="007211ED">
            <w:pPr>
              <w:jc w:val="center"/>
              <w:rPr>
                <w:sz w:val="18"/>
                <w:szCs w:val="18"/>
              </w:rPr>
            </w:pPr>
            <w:r w:rsidRPr="00BF3B72">
              <w:rPr>
                <w:sz w:val="18"/>
                <w:szCs w:val="18"/>
              </w:rPr>
              <w:t>480,00</w:t>
            </w:r>
          </w:p>
        </w:tc>
        <w:tc>
          <w:tcPr>
            <w:tcW w:w="1843" w:type="dxa"/>
            <w:shd w:val="clear" w:color="auto" w:fill="auto"/>
            <w:vAlign w:val="center"/>
          </w:tcPr>
          <w:p w14:paraId="182EB92E" w14:textId="77777777" w:rsidR="007405D7" w:rsidRPr="00BF3B72" w:rsidRDefault="007405D7" w:rsidP="007211ED">
            <w:pPr>
              <w:jc w:val="center"/>
              <w:rPr>
                <w:sz w:val="18"/>
                <w:szCs w:val="18"/>
              </w:rPr>
            </w:pPr>
            <w:r w:rsidRPr="00BF3B72">
              <w:rPr>
                <w:sz w:val="18"/>
                <w:szCs w:val="18"/>
              </w:rPr>
              <w:t>78</w:t>
            </w:r>
            <w:r>
              <w:rPr>
                <w:sz w:val="18"/>
                <w:szCs w:val="18"/>
              </w:rPr>
              <w:t>.</w:t>
            </w:r>
            <w:r w:rsidRPr="00BF3B72">
              <w:rPr>
                <w:sz w:val="18"/>
                <w:szCs w:val="18"/>
              </w:rPr>
              <w:t>063</w:t>
            </w:r>
            <w:r>
              <w:rPr>
                <w:sz w:val="18"/>
                <w:szCs w:val="18"/>
              </w:rPr>
              <w:t>,00</w:t>
            </w:r>
          </w:p>
        </w:tc>
        <w:tc>
          <w:tcPr>
            <w:tcW w:w="1701" w:type="dxa"/>
            <w:shd w:val="clear" w:color="auto" w:fill="auto"/>
            <w:vAlign w:val="center"/>
          </w:tcPr>
          <w:p w14:paraId="5382D308"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5CE6B205" w14:textId="77777777" w:rsidR="007405D7" w:rsidRPr="00FA2B56" w:rsidRDefault="007405D7" w:rsidP="007211ED">
            <w:pPr>
              <w:jc w:val="center"/>
              <w:rPr>
                <w:sz w:val="18"/>
                <w:szCs w:val="18"/>
              </w:rPr>
            </w:pPr>
            <w:r w:rsidRPr="00FA2B56">
              <w:rPr>
                <w:sz w:val="18"/>
                <w:szCs w:val="18"/>
              </w:rPr>
              <w:t>162,63</w:t>
            </w:r>
          </w:p>
        </w:tc>
      </w:tr>
      <w:tr w:rsidR="007405D7" w:rsidRPr="00266859" w14:paraId="626F33C9" w14:textId="77777777" w:rsidTr="007211ED">
        <w:trPr>
          <w:jc w:val="center"/>
        </w:trPr>
        <w:tc>
          <w:tcPr>
            <w:tcW w:w="2689" w:type="dxa"/>
            <w:shd w:val="clear" w:color="auto" w:fill="auto"/>
            <w:vAlign w:val="center"/>
          </w:tcPr>
          <w:p w14:paraId="07D92D5B" w14:textId="77777777" w:rsidR="007405D7" w:rsidRPr="00BF3B72" w:rsidRDefault="007405D7" w:rsidP="007211ED">
            <w:pPr>
              <w:rPr>
                <w:sz w:val="18"/>
                <w:szCs w:val="18"/>
              </w:rPr>
            </w:pPr>
            <w:proofErr w:type="spellStart"/>
            <w:r w:rsidRPr="00BF3B72">
              <w:rPr>
                <w:sz w:val="18"/>
                <w:szCs w:val="18"/>
              </w:rPr>
              <w:t>JVP</w:t>
            </w:r>
            <w:proofErr w:type="spellEnd"/>
            <w:r w:rsidRPr="00BF3B72">
              <w:rPr>
                <w:sz w:val="18"/>
                <w:szCs w:val="18"/>
              </w:rPr>
              <w:t xml:space="preserve"> </w:t>
            </w:r>
            <w:proofErr w:type="spellStart"/>
            <w:r w:rsidRPr="00BF3B72">
              <w:rPr>
                <w:sz w:val="18"/>
                <w:szCs w:val="18"/>
              </w:rPr>
              <w:t>DUBROVAČKI</w:t>
            </w:r>
            <w:proofErr w:type="spellEnd"/>
            <w:r w:rsidRPr="00BF3B72">
              <w:rPr>
                <w:sz w:val="18"/>
                <w:szCs w:val="18"/>
              </w:rPr>
              <w:t xml:space="preserve"> </w:t>
            </w:r>
            <w:proofErr w:type="spellStart"/>
            <w:r w:rsidRPr="00BF3B72">
              <w:rPr>
                <w:sz w:val="18"/>
                <w:szCs w:val="18"/>
              </w:rPr>
              <w:t>VATROGASCI</w:t>
            </w:r>
            <w:proofErr w:type="spellEnd"/>
            <w:r w:rsidRPr="00BF3B72">
              <w:rPr>
                <w:sz w:val="18"/>
                <w:szCs w:val="18"/>
              </w:rPr>
              <w:t xml:space="preserve"> - </w:t>
            </w:r>
            <w:proofErr w:type="spellStart"/>
            <w:r w:rsidRPr="00BF3B72">
              <w:rPr>
                <w:sz w:val="18"/>
                <w:szCs w:val="18"/>
              </w:rPr>
              <w:t>Postaja</w:t>
            </w:r>
            <w:proofErr w:type="spellEnd"/>
            <w:r w:rsidRPr="00BF3B72">
              <w:rPr>
                <w:sz w:val="18"/>
                <w:szCs w:val="18"/>
              </w:rPr>
              <w:t xml:space="preserve"> </w:t>
            </w:r>
            <w:proofErr w:type="spellStart"/>
            <w:r w:rsidRPr="00BF3B72">
              <w:rPr>
                <w:sz w:val="18"/>
                <w:szCs w:val="18"/>
              </w:rPr>
              <w:t>Orašac</w:t>
            </w:r>
            <w:proofErr w:type="spellEnd"/>
            <w:r w:rsidRPr="00BF3B72">
              <w:rPr>
                <w:sz w:val="18"/>
                <w:szCs w:val="18"/>
              </w:rPr>
              <w:t xml:space="preserve">, </w:t>
            </w:r>
            <w:proofErr w:type="spellStart"/>
            <w:r w:rsidRPr="00BF3B72">
              <w:rPr>
                <w:sz w:val="18"/>
                <w:szCs w:val="18"/>
              </w:rPr>
              <w:t>Oračac</w:t>
            </w:r>
            <w:proofErr w:type="spellEnd"/>
            <w:r w:rsidRPr="00BF3B72">
              <w:rPr>
                <w:sz w:val="18"/>
                <w:szCs w:val="18"/>
              </w:rPr>
              <w:t xml:space="preserve"> bb</w:t>
            </w:r>
          </w:p>
        </w:tc>
        <w:tc>
          <w:tcPr>
            <w:tcW w:w="1275" w:type="dxa"/>
            <w:shd w:val="clear" w:color="auto" w:fill="auto"/>
            <w:vAlign w:val="center"/>
          </w:tcPr>
          <w:p w14:paraId="31ADC1AB" w14:textId="77777777" w:rsidR="007405D7" w:rsidRPr="00BF3B72" w:rsidRDefault="007405D7" w:rsidP="007211ED">
            <w:pPr>
              <w:jc w:val="center"/>
              <w:rPr>
                <w:sz w:val="18"/>
                <w:szCs w:val="18"/>
              </w:rPr>
            </w:pPr>
            <w:r w:rsidRPr="00BF3B72">
              <w:rPr>
                <w:sz w:val="18"/>
                <w:szCs w:val="18"/>
              </w:rPr>
              <w:t>250,00</w:t>
            </w:r>
          </w:p>
        </w:tc>
        <w:tc>
          <w:tcPr>
            <w:tcW w:w="1843" w:type="dxa"/>
            <w:shd w:val="clear" w:color="auto" w:fill="auto"/>
            <w:vAlign w:val="center"/>
          </w:tcPr>
          <w:p w14:paraId="71EB8D24" w14:textId="77777777" w:rsidR="007405D7" w:rsidRPr="00BF3B72" w:rsidRDefault="007405D7" w:rsidP="007211ED">
            <w:pPr>
              <w:jc w:val="center"/>
              <w:rPr>
                <w:sz w:val="18"/>
                <w:szCs w:val="18"/>
              </w:rPr>
            </w:pPr>
            <w:r w:rsidRPr="00BF3B72">
              <w:rPr>
                <w:sz w:val="18"/>
                <w:szCs w:val="18"/>
              </w:rPr>
              <w:t>22</w:t>
            </w:r>
            <w:r>
              <w:rPr>
                <w:sz w:val="18"/>
                <w:szCs w:val="18"/>
              </w:rPr>
              <w:t>.</w:t>
            </w:r>
            <w:r w:rsidRPr="00BF3B72">
              <w:rPr>
                <w:sz w:val="18"/>
                <w:szCs w:val="18"/>
              </w:rPr>
              <w:t>585</w:t>
            </w:r>
            <w:r>
              <w:rPr>
                <w:sz w:val="18"/>
                <w:szCs w:val="18"/>
              </w:rPr>
              <w:t>,00</w:t>
            </w:r>
          </w:p>
        </w:tc>
        <w:tc>
          <w:tcPr>
            <w:tcW w:w="1701" w:type="dxa"/>
            <w:shd w:val="clear" w:color="auto" w:fill="auto"/>
            <w:vAlign w:val="center"/>
          </w:tcPr>
          <w:p w14:paraId="74929DFA"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37C3826C" w14:textId="77777777" w:rsidR="007405D7" w:rsidRPr="00FA2B56" w:rsidRDefault="007405D7" w:rsidP="007211ED">
            <w:pPr>
              <w:jc w:val="center"/>
              <w:rPr>
                <w:sz w:val="18"/>
                <w:szCs w:val="18"/>
              </w:rPr>
            </w:pPr>
            <w:r w:rsidRPr="00FA2B56">
              <w:rPr>
                <w:sz w:val="18"/>
                <w:szCs w:val="18"/>
              </w:rPr>
              <w:t>90,34</w:t>
            </w:r>
          </w:p>
        </w:tc>
      </w:tr>
      <w:tr w:rsidR="007405D7" w:rsidRPr="00266859" w14:paraId="1785E598" w14:textId="77777777" w:rsidTr="007211ED">
        <w:trPr>
          <w:jc w:val="center"/>
        </w:trPr>
        <w:tc>
          <w:tcPr>
            <w:tcW w:w="2689" w:type="dxa"/>
            <w:shd w:val="clear" w:color="auto" w:fill="auto"/>
            <w:vAlign w:val="center"/>
          </w:tcPr>
          <w:p w14:paraId="5F229BF5" w14:textId="77777777" w:rsidR="007405D7" w:rsidRPr="00BF3B72" w:rsidRDefault="007405D7" w:rsidP="007211ED">
            <w:pPr>
              <w:rPr>
                <w:sz w:val="18"/>
                <w:szCs w:val="18"/>
              </w:rPr>
            </w:pPr>
            <w:r w:rsidRPr="00BF3B72">
              <w:rPr>
                <w:sz w:val="18"/>
                <w:szCs w:val="18"/>
              </w:rPr>
              <w:t xml:space="preserve">LIBERTAS-DUBROVNIK d.o.o. - Kiosk za </w:t>
            </w:r>
            <w:proofErr w:type="spellStart"/>
            <w:r w:rsidRPr="00BF3B72">
              <w:rPr>
                <w:sz w:val="18"/>
                <w:szCs w:val="18"/>
              </w:rPr>
              <w:t>prodaju</w:t>
            </w:r>
            <w:proofErr w:type="spellEnd"/>
            <w:r w:rsidRPr="00BF3B72">
              <w:rPr>
                <w:sz w:val="18"/>
                <w:szCs w:val="18"/>
              </w:rPr>
              <w:t xml:space="preserve">, </w:t>
            </w:r>
            <w:proofErr w:type="spellStart"/>
            <w:r w:rsidRPr="00BF3B72">
              <w:rPr>
                <w:sz w:val="18"/>
                <w:szCs w:val="18"/>
              </w:rPr>
              <w:t>Bartola</w:t>
            </w:r>
            <w:proofErr w:type="spellEnd"/>
            <w:r w:rsidRPr="00BF3B72">
              <w:rPr>
                <w:sz w:val="18"/>
                <w:szCs w:val="18"/>
              </w:rPr>
              <w:t xml:space="preserve"> </w:t>
            </w:r>
            <w:proofErr w:type="spellStart"/>
            <w:r w:rsidRPr="00BF3B72">
              <w:rPr>
                <w:sz w:val="18"/>
                <w:szCs w:val="18"/>
              </w:rPr>
              <w:t>Kašića</w:t>
            </w:r>
            <w:proofErr w:type="spellEnd"/>
            <w:r w:rsidRPr="00BF3B72">
              <w:rPr>
                <w:sz w:val="18"/>
                <w:szCs w:val="18"/>
              </w:rPr>
              <w:t xml:space="preserve"> bb, </w:t>
            </w:r>
            <w:proofErr w:type="spellStart"/>
            <w:r w:rsidRPr="00BF3B72">
              <w:rPr>
                <w:sz w:val="18"/>
                <w:szCs w:val="18"/>
              </w:rPr>
              <w:t>Mokošica</w:t>
            </w:r>
            <w:proofErr w:type="spellEnd"/>
          </w:p>
        </w:tc>
        <w:tc>
          <w:tcPr>
            <w:tcW w:w="1275" w:type="dxa"/>
            <w:shd w:val="clear" w:color="auto" w:fill="auto"/>
            <w:vAlign w:val="center"/>
          </w:tcPr>
          <w:p w14:paraId="4DC5DC19" w14:textId="77777777" w:rsidR="007405D7" w:rsidRPr="00BF3B72" w:rsidRDefault="007405D7" w:rsidP="007211ED">
            <w:pPr>
              <w:jc w:val="center"/>
              <w:rPr>
                <w:sz w:val="18"/>
                <w:szCs w:val="18"/>
              </w:rPr>
            </w:pPr>
            <w:r w:rsidRPr="00BF3B72">
              <w:rPr>
                <w:sz w:val="18"/>
                <w:szCs w:val="18"/>
              </w:rPr>
              <w:t>5,00</w:t>
            </w:r>
          </w:p>
        </w:tc>
        <w:tc>
          <w:tcPr>
            <w:tcW w:w="1843" w:type="dxa"/>
            <w:shd w:val="clear" w:color="auto" w:fill="auto"/>
            <w:vAlign w:val="center"/>
          </w:tcPr>
          <w:p w14:paraId="3A99799C" w14:textId="77777777" w:rsidR="007405D7" w:rsidRPr="00BF3B72" w:rsidRDefault="007405D7" w:rsidP="007211ED">
            <w:pPr>
              <w:jc w:val="center"/>
              <w:rPr>
                <w:sz w:val="18"/>
                <w:szCs w:val="18"/>
              </w:rPr>
            </w:pPr>
            <w:r w:rsidRPr="00BF3B72">
              <w:rPr>
                <w:sz w:val="18"/>
                <w:szCs w:val="18"/>
              </w:rPr>
              <w:t>757</w:t>
            </w:r>
            <w:r>
              <w:rPr>
                <w:sz w:val="18"/>
                <w:szCs w:val="18"/>
              </w:rPr>
              <w:t>,00</w:t>
            </w:r>
          </w:p>
        </w:tc>
        <w:tc>
          <w:tcPr>
            <w:tcW w:w="1701" w:type="dxa"/>
            <w:shd w:val="clear" w:color="auto" w:fill="auto"/>
            <w:vAlign w:val="center"/>
          </w:tcPr>
          <w:p w14:paraId="2CDB16F0"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6C0BB0AE" w14:textId="77777777" w:rsidR="007405D7" w:rsidRPr="00FA2B56" w:rsidRDefault="007405D7" w:rsidP="007211ED">
            <w:pPr>
              <w:jc w:val="center"/>
              <w:rPr>
                <w:sz w:val="18"/>
                <w:szCs w:val="18"/>
              </w:rPr>
            </w:pPr>
            <w:r w:rsidRPr="00FA2B56">
              <w:rPr>
                <w:sz w:val="18"/>
                <w:szCs w:val="18"/>
              </w:rPr>
              <w:t>151,40</w:t>
            </w:r>
          </w:p>
        </w:tc>
      </w:tr>
      <w:tr w:rsidR="007405D7" w:rsidRPr="00266859" w14:paraId="752B6CEB" w14:textId="77777777" w:rsidTr="007211ED">
        <w:trPr>
          <w:jc w:val="center"/>
        </w:trPr>
        <w:tc>
          <w:tcPr>
            <w:tcW w:w="2689" w:type="dxa"/>
            <w:shd w:val="clear" w:color="auto" w:fill="auto"/>
            <w:vAlign w:val="center"/>
          </w:tcPr>
          <w:p w14:paraId="06C5BEBB" w14:textId="77777777" w:rsidR="007405D7" w:rsidRPr="00BF3B72" w:rsidRDefault="007405D7" w:rsidP="007211ED">
            <w:pPr>
              <w:rPr>
                <w:sz w:val="18"/>
                <w:szCs w:val="18"/>
              </w:rPr>
            </w:pPr>
            <w:r w:rsidRPr="00BF3B72">
              <w:rPr>
                <w:sz w:val="18"/>
                <w:szCs w:val="18"/>
              </w:rPr>
              <w:t xml:space="preserve">LIBERTAS-DUBROVNIK d.o.o. - Kiosk za </w:t>
            </w:r>
            <w:proofErr w:type="spellStart"/>
            <w:r w:rsidRPr="00BF3B72">
              <w:rPr>
                <w:sz w:val="18"/>
                <w:szCs w:val="18"/>
              </w:rPr>
              <w:t>prodaju</w:t>
            </w:r>
            <w:proofErr w:type="spellEnd"/>
            <w:r w:rsidRPr="00BF3B72">
              <w:rPr>
                <w:sz w:val="18"/>
                <w:szCs w:val="18"/>
              </w:rPr>
              <w:t xml:space="preserve">, </w:t>
            </w:r>
            <w:proofErr w:type="spellStart"/>
            <w:r w:rsidRPr="00BF3B72">
              <w:rPr>
                <w:sz w:val="18"/>
                <w:szCs w:val="18"/>
              </w:rPr>
              <w:t>Brsalje</w:t>
            </w:r>
            <w:proofErr w:type="spellEnd"/>
            <w:r w:rsidRPr="00BF3B72">
              <w:rPr>
                <w:sz w:val="18"/>
                <w:szCs w:val="18"/>
              </w:rPr>
              <w:t xml:space="preserve"> bb, Dubrovnik</w:t>
            </w:r>
          </w:p>
        </w:tc>
        <w:tc>
          <w:tcPr>
            <w:tcW w:w="1275" w:type="dxa"/>
            <w:shd w:val="clear" w:color="auto" w:fill="auto"/>
            <w:vAlign w:val="center"/>
          </w:tcPr>
          <w:p w14:paraId="6B32BC7C" w14:textId="77777777" w:rsidR="007405D7" w:rsidRPr="00BF3B72" w:rsidRDefault="007405D7" w:rsidP="007211ED">
            <w:pPr>
              <w:jc w:val="center"/>
              <w:rPr>
                <w:sz w:val="18"/>
                <w:szCs w:val="18"/>
              </w:rPr>
            </w:pPr>
            <w:r w:rsidRPr="00BF3B72">
              <w:rPr>
                <w:sz w:val="18"/>
                <w:szCs w:val="18"/>
              </w:rPr>
              <w:t>7,00</w:t>
            </w:r>
          </w:p>
        </w:tc>
        <w:tc>
          <w:tcPr>
            <w:tcW w:w="1843" w:type="dxa"/>
            <w:shd w:val="clear" w:color="auto" w:fill="auto"/>
            <w:vAlign w:val="center"/>
          </w:tcPr>
          <w:p w14:paraId="1475D5DD" w14:textId="77777777" w:rsidR="007405D7" w:rsidRPr="00BF3B72" w:rsidRDefault="007405D7" w:rsidP="007211ED">
            <w:pPr>
              <w:jc w:val="center"/>
              <w:rPr>
                <w:sz w:val="18"/>
                <w:szCs w:val="18"/>
              </w:rPr>
            </w:pPr>
            <w:r w:rsidRPr="00BF3B72">
              <w:rPr>
                <w:sz w:val="18"/>
                <w:szCs w:val="18"/>
              </w:rPr>
              <w:t>10</w:t>
            </w:r>
            <w:r>
              <w:rPr>
                <w:sz w:val="18"/>
                <w:szCs w:val="18"/>
              </w:rPr>
              <w:t>.</w:t>
            </w:r>
            <w:r w:rsidRPr="00BF3B72">
              <w:rPr>
                <w:sz w:val="18"/>
                <w:szCs w:val="18"/>
              </w:rPr>
              <w:t>239</w:t>
            </w:r>
            <w:r>
              <w:rPr>
                <w:sz w:val="18"/>
                <w:szCs w:val="18"/>
              </w:rPr>
              <w:t>,00</w:t>
            </w:r>
          </w:p>
        </w:tc>
        <w:tc>
          <w:tcPr>
            <w:tcW w:w="1701" w:type="dxa"/>
            <w:shd w:val="clear" w:color="auto" w:fill="auto"/>
            <w:vAlign w:val="center"/>
          </w:tcPr>
          <w:p w14:paraId="079A39A8"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42A2A89D" w14:textId="77777777" w:rsidR="007405D7" w:rsidRPr="00FA2B56" w:rsidRDefault="007405D7" w:rsidP="007211ED">
            <w:pPr>
              <w:jc w:val="center"/>
              <w:rPr>
                <w:sz w:val="18"/>
                <w:szCs w:val="18"/>
              </w:rPr>
            </w:pPr>
            <w:r w:rsidRPr="00FA2B56">
              <w:rPr>
                <w:sz w:val="18"/>
                <w:szCs w:val="18"/>
              </w:rPr>
              <w:t>1462,71</w:t>
            </w:r>
          </w:p>
        </w:tc>
      </w:tr>
      <w:tr w:rsidR="007405D7" w:rsidRPr="00266859" w14:paraId="5506CE76" w14:textId="77777777" w:rsidTr="007211ED">
        <w:trPr>
          <w:jc w:val="center"/>
        </w:trPr>
        <w:tc>
          <w:tcPr>
            <w:tcW w:w="2689" w:type="dxa"/>
            <w:shd w:val="clear" w:color="auto" w:fill="auto"/>
            <w:vAlign w:val="center"/>
          </w:tcPr>
          <w:p w14:paraId="1DFE6411" w14:textId="77777777" w:rsidR="007405D7" w:rsidRPr="00BF3B72" w:rsidRDefault="007405D7" w:rsidP="007211ED">
            <w:pPr>
              <w:rPr>
                <w:sz w:val="18"/>
                <w:szCs w:val="18"/>
              </w:rPr>
            </w:pPr>
            <w:r w:rsidRPr="00BF3B72">
              <w:rPr>
                <w:sz w:val="18"/>
                <w:szCs w:val="18"/>
              </w:rPr>
              <w:t xml:space="preserve">LIBERTAS-DUBROVNIK d.o.o. - Kiosk za </w:t>
            </w:r>
            <w:proofErr w:type="spellStart"/>
            <w:r w:rsidRPr="00BF3B72">
              <w:rPr>
                <w:sz w:val="18"/>
                <w:szCs w:val="18"/>
              </w:rPr>
              <w:t>prodaju</w:t>
            </w:r>
            <w:proofErr w:type="spellEnd"/>
            <w:r w:rsidRPr="00BF3B72">
              <w:rPr>
                <w:sz w:val="18"/>
                <w:szCs w:val="18"/>
              </w:rPr>
              <w:t xml:space="preserve">, Dr. Ante </w:t>
            </w:r>
            <w:proofErr w:type="spellStart"/>
            <w:r w:rsidRPr="00BF3B72">
              <w:rPr>
                <w:sz w:val="18"/>
                <w:szCs w:val="18"/>
              </w:rPr>
              <w:t>Starčevića</w:t>
            </w:r>
            <w:proofErr w:type="spellEnd"/>
            <w:r w:rsidRPr="00BF3B72">
              <w:rPr>
                <w:sz w:val="18"/>
                <w:szCs w:val="18"/>
              </w:rPr>
              <w:t xml:space="preserve"> bb, Dubrovnik</w:t>
            </w:r>
          </w:p>
        </w:tc>
        <w:tc>
          <w:tcPr>
            <w:tcW w:w="1275" w:type="dxa"/>
            <w:shd w:val="clear" w:color="auto" w:fill="auto"/>
            <w:vAlign w:val="center"/>
          </w:tcPr>
          <w:p w14:paraId="43519AD8" w14:textId="77777777" w:rsidR="007405D7" w:rsidRPr="00BF3B72" w:rsidRDefault="007405D7" w:rsidP="007211ED">
            <w:pPr>
              <w:jc w:val="center"/>
              <w:rPr>
                <w:sz w:val="18"/>
                <w:szCs w:val="18"/>
              </w:rPr>
            </w:pPr>
            <w:r w:rsidRPr="00BF3B72">
              <w:rPr>
                <w:sz w:val="18"/>
                <w:szCs w:val="18"/>
              </w:rPr>
              <w:t>5,00</w:t>
            </w:r>
          </w:p>
        </w:tc>
        <w:tc>
          <w:tcPr>
            <w:tcW w:w="1843" w:type="dxa"/>
            <w:shd w:val="clear" w:color="auto" w:fill="auto"/>
            <w:vAlign w:val="center"/>
          </w:tcPr>
          <w:p w14:paraId="2CAE32ED" w14:textId="77777777" w:rsidR="007405D7" w:rsidRPr="00BF3B72" w:rsidRDefault="007405D7" w:rsidP="007211ED">
            <w:pPr>
              <w:jc w:val="center"/>
              <w:rPr>
                <w:sz w:val="18"/>
                <w:szCs w:val="18"/>
              </w:rPr>
            </w:pPr>
            <w:r w:rsidRPr="00BF3B72">
              <w:rPr>
                <w:sz w:val="18"/>
                <w:szCs w:val="18"/>
              </w:rPr>
              <w:t>1</w:t>
            </w:r>
            <w:r>
              <w:rPr>
                <w:sz w:val="18"/>
                <w:szCs w:val="18"/>
              </w:rPr>
              <w:t>.</w:t>
            </w:r>
            <w:r w:rsidRPr="00BF3B72">
              <w:rPr>
                <w:sz w:val="18"/>
                <w:szCs w:val="18"/>
              </w:rPr>
              <w:t>822</w:t>
            </w:r>
            <w:r>
              <w:rPr>
                <w:sz w:val="18"/>
                <w:szCs w:val="18"/>
              </w:rPr>
              <w:t>,00</w:t>
            </w:r>
          </w:p>
        </w:tc>
        <w:tc>
          <w:tcPr>
            <w:tcW w:w="1701" w:type="dxa"/>
            <w:shd w:val="clear" w:color="auto" w:fill="auto"/>
            <w:vAlign w:val="center"/>
          </w:tcPr>
          <w:p w14:paraId="31E47B80"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2562A954" w14:textId="77777777" w:rsidR="007405D7" w:rsidRPr="00FA2B56" w:rsidRDefault="007405D7" w:rsidP="007211ED">
            <w:pPr>
              <w:jc w:val="center"/>
              <w:rPr>
                <w:sz w:val="18"/>
                <w:szCs w:val="18"/>
              </w:rPr>
            </w:pPr>
            <w:r w:rsidRPr="00FA2B56">
              <w:rPr>
                <w:sz w:val="18"/>
                <w:szCs w:val="18"/>
              </w:rPr>
              <w:t>364,40</w:t>
            </w:r>
          </w:p>
        </w:tc>
      </w:tr>
      <w:tr w:rsidR="007405D7" w:rsidRPr="00266859" w14:paraId="7E057315" w14:textId="77777777" w:rsidTr="007211ED">
        <w:trPr>
          <w:jc w:val="center"/>
        </w:trPr>
        <w:tc>
          <w:tcPr>
            <w:tcW w:w="2689" w:type="dxa"/>
            <w:shd w:val="clear" w:color="auto" w:fill="auto"/>
            <w:vAlign w:val="center"/>
          </w:tcPr>
          <w:p w14:paraId="012B61A2" w14:textId="77777777" w:rsidR="007405D7" w:rsidRPr="00BF3B72" w:rsidRDefault="007405D7" w:rsidP="007211ED">
            <w:pPr>
              <w:rPr>
                <w:sz w:val="18"/>
                <w:szCs w:val="18"/>
              </w:rPr>
            </w:pPr>
            <w:r w:rsidRPr="00BF3B72">
              <w:rPr>
                <w:sz w:val="18"/>
                <w:szCs w:val="18"/>
              </w:rPr>
              <w:t xml:space="preserve">LIBERTAS-DUBROVNIK d.o.o. - Kiosk za </w:t>
            </w:r>
            <w:proofErr w:type="spellStart"/>
            <w:r w:rsidRPr="00BF3B72">
              <w:rPr>
                <w:sz w:val="18"/>
                <w:szCs w:val="18"/>
              </w:rPr>
              <w:t>prodaju</w:t>
            </w:r>
            <w:proofErr w:type="spellEnd"/>
            <w:r w:rsidRPr="00BF3B72">
              <w:rPr>
                <w:sz w:val="18"/>
                <w:szCs w:val="18"/>
              </w:rPr>
              <w:t xml:space="preserve">, </w:t>
            </w:r>
            <w:proofErr w:type="spellStart"/>
            <w:r w:rsidRPr="00BF3B72">
              <w:rPr>
                <w:sz w:val="18"/>
                <w:szCs w:val="18"/>
              </w:rPr>
              <w:t>Kralja</w:t>
            </w:r>
            <w:proofErr w:type="spellEnd"/>
            <w:r w:rsidRPr="00BF3B72">
              <w:rPr>
                <w:sz w:val="18"/>
                <w:szCs w:val="18"/>
              </w:rPr>
              <w:t xml:space="preserve"> </w:t>
            </w:r>
            <w:proofErr w:type="spellStart"/>
            <w:r w:rsidRPr="00BF3B72">
              <w:rPr>
                <w:sz w:val="18"/>
                <w:szCs w:val="18"/>
              </w:rPr>
              <w:t>Tomislava</w:t>
            </w:r>
            <w:proofErr w:type="spellEnd"/>
            <w:r w:rsidRPr="00BF3B72">
              <w:rPr>
                <w:sz w:val="18"/>
                <w:szCs w:val="18"/>
              </w:rPr>
              <w:t xml:space="preserve"> bb, Dubrovnik</w:t>
            </w:r>
          </w:p>
        </w:tc>
        <w:tc>
          <w:tcPr>
            <w:tcW w:w="1275" w:type="dxa"/>
            <w:shd w:val="clear" w:color="auto" w:fill="auto"/>
            <w:vAlign w:val="center"/>
          </w:tcPr>
          <w:p w14:paraId="784D3261" w14:textId="77777777" w:rsidR="007405D7" w:rsidRPr="00BF3B72" w:rsidRDefault="007405D7" w:rsidP="007211ED">
            <w:pPr>
              <w:jc w:val="center"/>
              <w:rPr>
                <w:sz w:val="18"/>
                <w:szCs w:val="18"/>
              </w:rPr>
            </w:pPr>
            <w:r w:rsidRPr="00BF3B72">
              <w:rPr>
                <w:sz w:val="18"/>
                <w:szCs w:val="18"/>
              </w:rPr>
              <w:t>5,00</w:t>
            </w:r>
          </w:p>
        </w:tc>
        <w:tc>
          <w:tcPr>
            <w:tcW w:w="1843" w:type="dxa"/>
            <w:shd w:val="clear" w:color="auto" w:fill="auto"/>
            <w:vAlign w:val="center"/>
          </w:tcPr>
          <w:p w14:paraId="4492ABB9" w14:textId="77777777" w:rsidR="007405D7" w:rsidRPr="00BF3B72" w:rsidRDefault="007405D7" w:rsidP="007211ED">
            <w:pPr>
              <w:jc w:val="center"/>
              <w:rPr>
                <w:sz w:val="18"/>
                <w:szCs w:val="18"/>
              </w:rPr>
            </w:pPr>
            <w:r w:rsidRPr="00BF3B72">
              <w:rPr>
                <w:sz w:val="18"/>
                <w:szCs w:val="18"/>
              </w:rPr>
              <w:t>7</w:t>
            </w:r>
            <w:r>
              <w:rPr>
                <w:sz w:val="18"/>
                <w:szCs w:val="18"/>
              </w:rPr>
              <w:t>.</w:t>
            </w:r>
            <w:r w:rsidRPr="00BF3B72">
              <w:rPr>
                <w:sz w:val="18"/>
                <w:szCs w:val="18"/>
              </w:rPr>
              <w:t>503</w:t>
            </w:r>
            <w:r>
              <w:rPr>
                <w:sz w:val="18"/>
                <w:szCs w:val="18"/>
              </w:rPr>
              <w:t>,00</w:t>
            </w:r>
          </w:p>
        </w:tc>
        <w:tc>
          <w:tcPr>
            <w:tcW w:w="1701" w:type="dxa"/>
            <w:shd w:val="clear" w:color="auto" w:fill="auto"/>
            <w:vAlign w:val="center"/>
          </w:tcPr>
          <w:p w14:paraId="49D2C095"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3532EEF1" w14:textId="77777777" w:rsidR="007405D7" w:rsidRPr="00FA2B56" w:rsidRDefault="007405D7" w:rsidP="007211ED">
            <w:pPr>
              <w:jc w:val="center"/>
              <w:rPr>
                <w:sz w:val="18"/>
                <w:szCs w:val="18"/>
              </w:rPr>
            </w:pPr>
            <w:r w:rsidRPr="00FA2B56">
              <w:rPr>
                <w:sz w:val="18"/>
                <w:szCs w:val="18"/>
              </w:rPr>
              <w:t>1</w:t>
            </w:r>
            <w:r>
              <w:rPr>
                <w:sz w:val="18"/>
                <w:szCs w:val="18"/>
              </w:rPr>
              <w:t>.</w:t>
            </w:r>
            <w:r w:rsidRPr="00FA2B56">
              <w:rPr>
                <w:sz w:val="18"/>
                <w:szCs w:val="18"/>
              </w:rPr>
              <w:t>500,60</w:t>
            </w:r>
          </w:p>
        </w:tc>
      </w:tr>
      <w:tr w:rsidR="007405D7" w:rsidRPr="00266859" w14:paraId="7F9AB17C" w14:textId="77777777" w:rsidTr="007211ED">
        <w:trPr>
          <w:jc w:val="center"/>
        </w:trPr>
        <w:tc>
          <w:tcPr>
            <w:tcW w:w="2689" w:type="dxa"/>
            <w:shd w:val="clear" w:color="auto" w:fill="auto"/>
            <w:vAlign w:val="center"/>
          </w:tcPr>
          <w:p w14:paraId="321CDD2C" w14:textId="77777777" w:rsidR="007405D7" w:rsidRPr="00BF3B72" w:rsidRDefault="007405D7" w:rsidP="007211ED">
            <w:pPr>
              <w:rPr>
                <w:sz w:val="18"/>
                <w:szCs w:val="18"/>
              </w:rPr>
            </w:pPr>
            <w:r w:rsidRPr="00BF3B72">
              <w:rPr>
                <w:sz w:val="18"/>
                <w:szCs w:val="18"/>
              </w:rPr>
              <w:t xml:space="preserve">LIBERTAS-DUBROVNIK d.o.o. - Kiosk za </w:t>
            </w:r>
            <w:proofErr w:type="spellStart"/>
            <w:r w:rsidRPr="00BF3B72">
              <w:rPr>
                <w:sz w:val="18"/>
                <w:szCs w:val="18"/>
              </w:rPr>
              <w:t>prodaju</w:t>
            </w:r>
            <w:proofErr w:type="spellEnd"/>
            <w:r w:rsidRPr="00BF3B72">
              <w:rPr>
                <w:sz w:val="18"/>
                <w:szCs w:val="18"/>
              </w:rPr>
              <w:t xml:space="preserve">, </w:t>
            </w:r>
            <w:proofErr w:type="spellStart"/>
            <w:r w:rsidRPr="00BF3B72">
              <w:rPr>
                <w:sz w:val="18"/>
                <w:szCs w:val="18"/>
              </w:rPr>
              <w:t>Obala</w:t>
            </w:r>
            <w:proofErr w:type="spellEnd"/>
            <w:r w:rsidRPr="00BF3B72">
              <w:rPr>
                <w:sz w:val="18"/>
                <w:szCs w:val="18"/>
              </w:rPr>
              <w:t xml:space="preserve"> </w:t>
            </w:r>
            <w:proofErr w:type="spellStart"/>
            <w:r w:rsidRPr="00BF3B72">
              <w:rPr>
                <w:sz w:val="18"/>
                <w:szCs w:val="18"/>
              </w:rPr>
              <w:t>Stjepana</w:t>
            </w:r>
            <w:proofErr w:type="spellEnd"/>
            <w:r w:rsidRPr="00BF3B72">
              <w:rPr>
                <w:sz w:val="18"/>
                <w:szCs w:val="18"/>
              </w:rPr>
              <w:t xml:space="preserve"> </w:t>
            </w:r>
            <w:proofErr w:type="spellStart"/>
            <w:r w:rsidRPr="00BF3B72">
              <w:rPr>
                <w:sz w:val="18"/>
                <w:szCs w:val="18"/>
              </w:rPr>
              <w:t>Radića</w:t>
            </w:r>
            <w:proofErr w:type="spellEnd"/>
            <w:r w:rsidRPr="00BF3B72">
              <w:rPr>
                <w:sz w:val="18"/>
                <w:szCs w:val="18"/>
              </w:rPr>
              <w:t xml:space="preserve"> bb, Dubrovnik</w:t>
            </w:r>
          </w:p>
        </w:tc>
        <w:tc>
          <w:tcPr>
            <w:tcW w:w="1275" w:type="dxa"/>
            <w:shd w:val="clear" w:color="auto" w:fill="auto"/>
            <w:vAlign w:val="center"/>
          </w:tcPr>
          <w:p w14:paraId="185DB43C" w14:textId="77777777" w:rsidR="007405D7" w:rsidRPr="00BF3B72" w:rsidRDefault="007405D7" w:rsidP="007211ED">
            <w:pPr>
              <w:jc w:val="center"/>
              <w:rPr>
                <w:sz w:val="18"/>
                <w:szCs w:val="18"/>
              </w:rPr>
            </w:pPr>
            <w:r w:rsidRPr="00BF3B72">
              <w:rPr>
                <w:sz w:val="18"/>
                <w:szCs w:val="18"/>
              </w:rPr>
              <w:t>5,00</w:t>
            </w:r>
          </w:p>
        </w:tc>
        <w:tc>
          <w:tcPr>
            <w:tcW w:w="1843" w:type="dxa"/>
            <w:shd w:val="clear" w:color="auto" w:fill="auto"/>
            <w:vAlign w:val="center"/>
          </w:tcPr>
          <w:p w14:paraId="5DD80DB4" w14:textId="77777777" w:rsidR="007405D7" w:rsidRPr="00BF3B72" w:rsidRDefault="007405D7" w:rsidP="007211ED">
            <w:pPr>
              <w:jc w:val="center"/>
              <w:rPr>
                <w:sz w:val="18"/>
                <w:szCs w:val="18"/>
              </w:rPr>
            </w:pPr>
            <w:r w:rsidRPr="00BF3B72">
              <w:rPr>
                <w:sz w:val="18"/>
                <w:szCs w:val="18"/>
              </w:rPr>
              <w:t>9</w:t>
            </w:r>
            <w:r>
              <w:rPr>
                <w:sz w:val="18"/>
                <w:szCs w:val="18"/>
              </w:rPr>
              <w:t>.</w:t>
            </w:r>
            <w:r w:rsidRPr="00BF3B72">
              <w:rPr>
                <w:sz w:val="18"/>
                <w:szCs w:val="18"/>
              </w:rPr>
              <w:t>105</w:t>
            </w:r>
            <w:r>
              <w:rPr>
                <w:sz w:val="18"/>
                <w:szCs w:val="18"/>
              </w:rPr>
              <w:t>,00</w:t>
            </w:r>
          </w:p>
        </w:tc>
        <w:tc>
          <w:tcPr>
            <w:tcW w:w="1701" w:type="dxa"/>
            <w:shd w:val="clear" w:color="auto" w:fill="auto"/>
            <w:vAlign w:val="center"/>
          </w:tcPr>
          <w:p w14:paraId="44929D2A"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47A427E1" w14:textId="77777777" w:rsidR="007405D7" w:rsidRPr="00FA2B56" w:rsidRDefault="007405D7" w:rsidP="007211ED">
            <w:pPr>
              <w:jc w:val="center"/>
              <w:rPr>
                <w:sz w:val="18"/>
                <w:szCs w:val="18"/>
              </w:rPr>
            </w:pPr>
            <w:r w:rsidRPr="00FA2B56">
              <w:rPr>
                <w:sz w:val="18"/>
                <w:szCs w:val="18"/>
              </w:rPr>
              <w:t>1</w:t>
            </w:r>
            <w:r>
              <w:rPr>
                <w:sz w:val="18"/>
                <w:szCs w:val="18"/>
              </w:rPr>
              <w:t>.</w:t>
            </w:r>
            <w:r w:rsidRPr="00FA2B56">
              <w:rPr>
                <w:sz w:val="18"/>
                <w:szCs w:val="18"/>
              </w:rPr>
              <w:t>821,00</w:t>
            </w:r>
          </w:p>
        </w:tc>
      </w:tr>
      <w:tr w:rsidR="007405D7" w:rsidRPr="00266859" w14:paraId="2C9A9AC8" w14:textId="77777777" w:rsidTr="007211ED">
        <w:trPr>
          <w:jc w:val="center"/>
        </w:trPr>
        <w:tc>
          <w:tcPr>
            <w:tcW w:w="2689" w:type="dxa"/>
            <w:shd w:val="clear" w:color="auto" w:fill="auto"/>
            <w:vAlign w:val="center"/>
          </w:tcPr>
          <w:p w14:paraId="6C97DE93" w14:textId="77777777" w:rsidR="007405D7" w:rsidRPr="00BF3B72" w:rsidRDefault="007405D7" w:rsidP="007211ED">
            <w:pPr>
              <w:rPr>
                <w:sz w:val="18"/>
                <w:szCs w:val="18"/>
              </w:rPr>
            </w:pPr>
            <w:r w:rsidRPr="00BF3B72">
              <w:rPr>
                <w:sz w:val="18"/>
                <w:szCs w:val="18"/>
              </w:rPr>
              <w:t xml:space="preserve">LIBERTAS-DUBROVNIK d.o.o. - Kiosk za </w:t>
            </w:r>
            <w:proofErr w:type="spellStart"/>
            <w:r w:rsidRPr="00BF3B72">
              <w:rPr>
                <w:sz w:val="18"/>
                <w:szCs w:val="18"/>
              </w:rPr>
              <w:t>prodaju</w:t>
            </w:r>
            <w:proofErr w:type="spellEnd"/>
            <w:r w:rsidRPr="00BF3B72">
              <w:rPr>
                <w:sz w:val="18"/>
                <w:szCs w:val="18"/>
              </w:rPr>
              <w:t xml:space="preserve">, Petra </w:t>
            </w:r>
            <w:proofErr w:type="spellStart"/>
            <w:r w:rsidRPr="00BF3B72">
              <w:rPr>
                <w:sz w:val="18"/>
                <w:szCs w:val="18"/>
              </w:rPr>
              <w:t>Krešimira</w:t>
            </w:r>
            <w:proofErr w:type="spellEnd"/>
            <w:r w:rsidRPr="00BF3B72">
              <w:rPr>
                <w:sz w:val="18"/>
                <w:szCs w:val="18"/>
              </w:rPr>
              <w:t xml:space="preserve"> IV bb, Dubrovnik</w:t>
            </w:r>
          </w:p>
        </w:tc>
        <w:tc>
          <w:tcPr>
            <w:tcW w:w="1275" w:type="dxa"/>
            <w:shd w:val="clear" w:color="auto" w:fill="auto"/>
            <w:vAlign w:val="center"/>
          </w:tcPr>
          <w:p w14:paraId="1942A969" w14:textId="77777777" w:rsidR="007405D7" w:rsidRPr="00BF3B72" w:rsidRDefault="007405D7" w:rsidP="007211ED">
            <w:pPr>
              <w:jc w:val="center"/>
              <w:rPr>
                <w:sz w:val="18"/>
                <w:szCs w:val="18"/>
              </w:rPr>
            </w:pPr>
            <w:r w:rsidRPr="00BF3B72">
              <w:rPr>
                <w:sz w:val="18"/>
                <w:szCs w:val="18"/>
              </w:rPr>
              <w:t>5,00</w:t>
            </w:r>
          </w:p>
        </w:tc>
        <w:tc>
          <w:tcPr>
            <w:tcW w:w="1843" w:type="dxa"/>
            <w:shd w:val="clear" w:color="auto" w:fill="auto"/>
            <w:vAlign w:val="center"/>
          </w:tcPr>
          <w:p w14:paraId="2D69EC4D" w14:textId="77777777" w:rsidR="007405D7" w:rsidRPr="00BF3B72" w:rsidRDefault="007405D7" w:rsidP="007211ED">
            <w:pPr>
              <w:jc w:val="center"/>
              <w:rPr>
                <w:sz w:val="18"/>
                <w:szCs w:val="18"/>
              </w:rPr>
            </w:pPr>
            <w:r w:rsidRPr="00BF3B72">
              <w:rPr>
                <w:sz w:val="18"/>
                <w:szCs w:val="18"/>
              </w:rPr>
              <w:t>211</w:t>
            </w:r>
          </w:p>
        </w:tc>
        <w:tc>
          <w:tcPr>
            <w:tcW w:w="1701" w:type="dxa"/>
            <w:shd w:val="clear" w:color="auto" w:fill="auto"/>
            <w:vAlign w:val="center"/>
          </w:tcPr>
          <w:p w14:paraId="539B0091"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7C719629" w14:textId="77777777" w:rsidR="007405D7" w:rsidRPr="00FA2B56" w:rsidRDefault="007405D7" w:rsidP="007211ED">
            <w:pPr>
              <w:jc w:val="center"/>
              <w:rPr>
                <w:sz w:val="18"/>
                <w:szCs w:val="18"/>
              </w:rPr>
            </w:pPr>
            <w:r w:rsidRPr="00FA2B56">
              <w:rPr>
                <w:sz w:val="18"/>
                <w:szCs w:val="18"/>
              </w:rPr>
              <w:t>42,20</w:t>
            </w:r>
          </w:p>
        </w:tc>
      </w:tr>
      <w:tr w:rsidR="007405D7" w:rsidRPr="00266859" w14:paraId="756EF48A" w14:textId="77777777" w:rsidTr="007211ED">
        <w:trPr>
          <w:jc w:val="center"/>
        </w:trPr>
        <w:tc>
          <w:tcPr>
            <w:tcW w:w="2689" w:type="dxa"/>
            <w:shd w:val="clear" w:color="auto" w:fill="auto"/>
            <w:vAlign w:val="center"/>
          </w:tcPr>
          <w:p w14:paraId="4230B61C" w14:textId="77777777" w:rsidR="007405D7" w:rsidRPr="00BF3B72" w:rsidRDefault="007405D7" w:rsidP="007211ED">
            <w:pPr>
              <w:rPr>
                <w:sz w:val="18"/>
                <w:szCs w:val="18"/>
              </w:rPr>
            </w:pPr>
            <w:r w:rsidRPr="00BF3B72">
              <w:rPr>
                <w:sz w:val="18"/>
                <w:szCs w:val="18"/>
              </w:rPr>
              <w:t xml:space="preserve">LIBERTAS-DUBROVNIK d.o.o. - Kiosk za </w:t>
            </w:r>
            <w:proofErr w:type="spellStart"/>
            <w:r w:rsidRPr="00BF3B72">
              <w:rPr>
                <w:sz w:val="18"/>
                <w:szCs w:val="18"/>
              </w:rPr>
              <w:t>prodaju</w:t>
            </w:r>
            <w:proofErr w:type="spellEnd"/>
            <w:r w:rsidRPr="00BF3B72">
              <w:rPr>
                <w:sz w:val="18"/>
                <w:szCs w:val="18"/>
              </w:rPr>
              <w:t xml:space="preserve">, </w:t>
            </w:r>
            <w:proofErr w:type="spellStart"/>
            <w:r w:rsidRPr="00BF3B72">
              <w:rPr>
                <w:sz w:val="18"/>
                <w:szCs w:val="18"/>
              </w:rPr>
              <w:t>Tiha</w:t>
            </w:r>
            <w:proofErr w:type="spellEnd"/>
            <w:r w:rsidRPr="00BF3B72">
              <w:rPr>
                <w:sz w:val="18"/>
                <w:szCs w:val="18"/>
              </w:rPr>
              <w:t xml:space="preserve"> bb, </w:t>
            </w:r>
            <w:proofErr w:type="spellStart"/>
            <w:r w:rsidRPr="00BF3B72">
              <w:rPr>
                <w:sz w:val="18"/>
                <w:szCs w:val="18"/>
              </w:rPr>
              <w:t>Cavtat</w:t>
            </w:r>
            <w:proofErr w:type="spellEnd"/>
          </w:p>
        </w:tc>
        <w:tc>
          <w:tcPr>
            <w:tcW w:w="1275" w:type="dxa"/>
            <w:shd w:val="clear" w:color="auto" w:fill="auto"/>
            <w:vAlign w:val="center"/>
          </w:tcPr>
          <w:p w14:paraId="61C726A3" w14:textId="77777777" w:rsidR="007405D7" w:rsidRPr="00BF3B72" w:rsidRDefault="007405D7" w:rsidP="007211ED">
            <w:pPr>
              <w:jc w:val="center"/>
              <w:rPr>
                <w:sz w:val="18"/>
                <w:szCs w:val="18"/>
              </w:rPr>
            </w:pPr>
            <w:r w:rsidRPr="00BF3B72">
              <w:rPr>
                <w:sz w:val="18"/>
                <w:szCs w:val="18"/>
              </w:rPr>
              <w:t>5,00</w:t>
            </w:r>
          </w:p>
        </w:tc>
        <w:tc>
          <w:tcPr>
            <w:tcW w:w="1843" w:type="dxa"/>
            <w:shd w:val="clear" w:color="auto" w:fill="auto"/>
            <w:vAlign w:val="center"/>
          </w:tcPr>
          <w:p w14:paraId="30222C95" w14:textId="77777777" w:rsidR="007405D7" w:rsidRPr="00BF3B72" w:rsidRDefault="007405D7" w:rsidP="007211ED">
            <w:pPr>
              <w:jc w:val="center"/>
              <w:rPr>
                <w:sz w:val="18"/>
                <w:szCs w:val="18"/>
              </w:rPr>
            </w:pPr>
            <w:r w:rsidRPr="00BF3B72">
              <w:rPr>
                <w:sz w:val="18"/>
                <w:szCs w:val="18"/>
              </w:rPr>
              <w:t>2</w:t>
            </w:r>
            <w:r>
              <w:rPr>
                <w:sz w:val="18"/>
                <w:szCs w:val="18"/>
              </w:rPr>
              <w:t>.</w:t>
            </w:r>
            <w:r w:rsidRPr="00BF3B72">
              <w:rPr>
                <w:sz w:val="18"/>
                <w:szCs w:val="18"/>
              </w:rPr>
              <w:t>291</w:t>
            </w:r>
            <w:r>
              <w:rPr>
                <w:sz w:val="18"/>
                <w:szCs w:val="18"/>
              </w:rPr>
              <w:t>,00</w:t>
            </w:r>
          </w:p>
        </w:tc>
        <w:tc>
          <w:tcPr>
            <w:tcW w:w="1701" w:type="dxa"/>
            <w:shd w:val="clear" w:color="auto" w:fill="auto"/>
            <w:vAlign w:val="center"/>
          </w:tcPr>
          <w:p w14:paraId="2A152327"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07F24C8A" w14:textId="77777777" w:rsidR="007405D7" w:rsidRPr="00FA2B56" w:rsidRDefault="007405D7" w:rsidP="007211ED">
            <w:pPr>
              <w:jc w:val="center"/>
              <w:rPr>
                <w:sz w:val="18"/>
                <w:szCs w:val="18"/>
              </w:rPr>
            </w:pPr>
            <w:r w:rsidRPr="00FA2B56">
              <w:rPr>
                <w:sz w:val="18"/>
                <w:szCs w:val="18"/>
              </w:rPr>
              <w:t>458,20</w:t>
            </w:r>
          </w:p>
        </w:tc>
      </w:tr>
      <w:tr w:rsidR="007405D7" w:rsidRPr="00266859" w14:paraId="3D969129" w14:textId="77777777" w:rsidTr="007211ED">
        <w:trPr>
          <w:jc w:val="center"/>
        </w:trPr>
        <w:tc>
          <w:tcPr>
            <w:tcW w:w="2689" w:type="dxa"/>
            <w:shd w:val="clear" w:color="auto" w:fill="auto"/>
            <w:vAlign w:val="center"/>
          </w:tcPr>
          <w:p w14:paraId="3CA84AFE" w14:textId="77777777" w:rsidR="007405D7" w:rsidRPr="00BF3B72" w:rsidRDefault="007405D7" w:rsidP="007211ED">
            <w:pPr>
              <w:rPr>
                <w:sz w:val="18"/>
                <w:szCs w:val="18"/>
              </w:rPr>
            </w:pPr>
            <w:r w:rsidRPr="00BF3B72">
              <w:rPr>
                <w:sz w:val="18"/>
                <w:szCs w:val="18"/>
              </w:rPr>
              <w:t xml:space="preserve">LIBERTAS-DUBROVNIK d.o.o. - </w:t>
            </w:r>
            <w:proofErr w:type="spellStart"/>
            <w:r w:rsidRPr="00BF3B72">
              <w:rPr>
                <w:sz w:val="18"/>
                <w:szCs w:val="18"/>
              </w:rPr>
              <w:t>Kolodvor</w:t>
            </w:r>
            <w:proofErr w:type="spellEnd"/>
            <w:r w:rsidRPr="00BF3B72">
              <w:rPr>
                <w:sz w:val="18"/>
                <w:szCs w:val="18"/>
              </w:rPr>
              <w:t xml:space="preserve">, </w:t>
            </w:r>
            <w:proofErr w:type="spellStart"/>
            <w:r w:rsidRPr="00BF3B72">
              <w:rPr>
                <w:sz w:val="18"/>
                <w:szCs w:val="18"/>
              </w:rPr>
              <w:t>Obala</w:t>
            </w:r>
            <w:proofErr w:type="spellEnd"/>
            <w:r w:rsidRPr="00BF3B72">
              <w:rPr>
                <w:sz w:val="18"/>
                <w:szCs w:val="18"/>
              </w:rPr>
              <w:t xml:space="preserve"> </w:t>
            </w:r>
            <w:proofErr w:type="spellStart"/>
            <w:r w:rsidRPr="00BF3B72">
              <w:rPr>
                <w:sz w:val="18"/>
                <w:szCs w:val="18"/>
              </w:rPr>
              <w:t>pape</w:t>
            </w:r>
            <w:proofErr w:type="spellEnd"/>
            <w:r w:rsidRPr="00BF3B72">
              <w:rPr>
                <w:sz w:val="18"/>
                <w:szCs w:val="18"/>
              </w:rPr>
              <w:t xml:space="preserve"> Ivana </w:t>
            </w:r>
            <w:proofErr w:type="spellStart"/>
            <w:r w:rsidRPr="00BF3B72">
              <w:rPr>
                <w:sz w:val="18"/>
                <w:szCs w:val="18"/>
              </w:rPr>
              <w:t>Pavla</w:t>
            </w:r>
            <w:proofErr w:type="spellEnd"/>
            <w:r w:rsidRPr="00BF3B72">
              <w:rPr>
                <w:sz w:val="18"/>
                <w:szCs w:val="18"/>
              </w:rPr>
              <w:t xml:space="preserve"> II 44/A, Dubrovnik</w:t>
            </w:r>
          </w:p>
        </w:tc>
        <w:tc>
          <w:tcPr>
            <w:tcW w:w="1275" w:type="dxa"/>
            <w:shd w:val="clear" w:color="auto" w:fill="auto"/>
            <w:vAlign w:val="center"/>
          </w:tcPr>
          <w:p w14:paraId="1F51CBAA" w14:textId="77777777" w:rsidR="007405D7" w:rsidRPr="00BF3B72" w:rsidRDefault="007405D7" w:rsidP="007211ED">
            <w:pPr>
              <w:jc w:val="center"/>
              <w:rPr>
                <w:sz w:val="18"/>
                <w:szCs w:val="18"/>
              </w:rPr>
            </w:pPr>
            <w:r w:rsidRPr="00BF3B72">
              <w:rPr>
                <w:sz w:val="18"/>
                <w:szCs w:val="18"/>
              </w:rPr>
              <w:t>235,00</w:t>
            </w:r>
          </w:p>
        </w:tc>
        <w:tc>
          <w:tcPr>
            <w:tcW w:w="1843" w:type="dxa"/>
            <w:shd w:val="clear" w:color="auto" w:fill="auto"/>
            <w:vAlign w:val="center"/>
          </w:tcPr>
          <w:p w14:paraId="1FFF06FC" w14:textId="77777777" w:rsidR="007405D7" w:rsidRPr="00BF3B72" w:rsidRDefault="007405D7" w:rsidP="007211ED">
            <w:pPr>
              <w:jc w:val="center"/>
              <w:rPr>
                <w:sz w:val="18"/>
                <w:szCs w:val="18"/>
              </w:rPr>
            </w:pPr>
            <w:r w:rsidRPr="00BF3B72">
              <w:rPr>
                <w:sz w:val="18"/>
                <w:szCs w:val="18"/>
              </w:rPr>
              <w:t>70</w:t>
            </w:r>
            <w:r>
              <w:rPr>
                <w:sz w:val="18"/>
                <w:szCs w:val="18"/>
              </w:rPr>
              <w:t>.</w:t>
            </w:r>
            <w:r w:rsidRPr="00BF3B72">
              <w:rPr>
                <w:sz w:val="18"/>
                <w:szCs w:val="18"/>
              </w:rPr>
              <w:t>875</w:t>
            </w:r>
            <w:r>
              <w:rPr>
                <w:sz w:val="18"/>
                <w:szCs w:val="18"/>
              </w:rPr>
              <w:t>,00</w:t>
            </w:r>
          </w:p>
        </w:tc>
        <w:tc>
          <w:tcPr>
            <w:tcW w:w="1701" w:type="dxa"/>
            <w:shd w:val="clear" w:color="auto" w:fill="auto"/>
            <w:vAlign w:val="center"/>
          </w:tcPr>
          <w:p w14:paraId="15BBBD4D"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5E59FEF3" w14:textId="77777777" w:rsidR="007405D7" w:rsidRPr="00FA2B56" w:rsidRDefault="007405D7" w:rsidP="007211ED">
            <w:pPr>
              <w:jc w:val="center"/>
              <w:rPr>
                <w:sz w:val="18"/>
                <w:szCs w:val="18"/>
              </w:rPr>
            </w:pPr>
            <w:r w:rsidRPr="00FA2B56">
              <w:rPr>
                <w:sz w:val="18"/>
                <w:szCs w:val="18"/>
              </w:rPr>
              <w:t>301,60</w:t>
            </w:r>
          </w:p>
        </w:tc>
      </w:tr>
      <w:tr w:rsidR="007405D7" w:rsidRPr="00266859" w14:paraId="3780477A" w14:textId="77777777" w:rsidTr="007211ED">
        <w:trPr>
          <w:jc w:val="center"/>
        </w:trPr>
        <w:tc>
          <w:tcPr>
            <w:tcW w:w="2689" w:type="dxa"/>
            <w:shd w:val="clear" w:color="auto" w:fill="auto"/>
            <w:vAlign w:val="center"/>
          </w:tcPr>
          <w:p w14:paraId="544BA66A" w14:textId="77777777" w:rsidR="007405D7" w:rsidRPr="00BF3B72" w:rsidRDefault="007405D7" w:rsidP="007211ED">
            <w:pPr>
              <w:rPr>
                <w:sz w:val="18"/>
                <w:szCs w:val="18"/>
              </w:rPr>
            </w:pPr>
            <w:r w:rsidRPr="00BF3B72">
              <w:rPr>
                <w:sz w:val="18"/>
                <w:szCs w:val="18"/>
              </w:rPr>
              <w:t xml:space="preserve">LIBERTAS-DUBROVNIK d.o.o. - </w:t>
            </w:r>
            <w:proofErr w:type="spellStart"/>
            <w:r w:rsidRPr="00BF3B72">
              <w:rPr>
                <w:sz w:val="18"/>
                <w:szCs w:val="18"/>
              </w:rPr>
              <w:t>Upravna</w:t>
            </w:r>
            <w:proofErr w:type="spellEnd"/>
            <w:r w:rsidRPr="00BF3B72">
              <w:rPr>
                <w:sz w:val="18"/>
                <w:szCs w:val="18"/>
              </w:rPr>
              <w:t xml:space="preserve"> </w:t>
            </w:r>
            <w:proofErr w:type="spellStart"/>
            <w:r w:rsidRPr="00BF3B72">
              <w:rPr>
                <w:sz w:val="18"/>
                <w:szCs w:val="18"/>
              </w:rPr>
              <w:t>zgrada</w:t>
            </w:r>
            <w:proofErr w:type="spellEnd"/>
            <w:r w:rsidRPr="00BF3B72">
              <w:rPr>
                <w:sz w:val="18"/>
                <w:szCs w:val="18"/>
              </w:rPr>
              <w:t xml:space="preserve"> </w:t>
            </w:r>
            <w:proofErr w:type="spellStart"/>
            <w:r w:rsidRPr="00BF3B72">
              <w:rPr>
                <w:sz w:val="18"/>
                <w:szCs w:val="18"/>
              </w:rPr>
              <w:t>i</w:t>
            </w:r>
            <w:proofErr w:type="spellEnd"/>
            <w:r w:rsidRPr="00BF3B72">
              <w:rPr>
                <w:sz w:val="18"/>
                <w:szCs w:val="18"/>
              </w:rPr>
              <w:t xml:space="preserve"> </w:t>
            </w:r>
            <w:proofErr w:type="spellStart"/>
            <w:r w:rsidRPr="00BF3B72">
              <w:rPr>
                <w:sz w:val="18"/>
                <w:szCs w:val="18"/>
              </w:rPr>
              <w:t>radionice</w:t>
            </w:r>
            <w:proofErr w:type="spellEnd"/>
            <w:r w:rsidRPr="00BF3B72">
              <w:rPr>
                <w:sz w:val="18"/>
                <w:szCs w:val="18"/>
              </w:rPr>
              <w:t xml:space="preserve">, </w:t>
            </w:r>
            <w:proofErr w:type="spellStart"/>
            <w:r w:rsidRPr="00BF3B72">
              <w:rPr>
                <w:sz w:val="18"/>
                <w:szCs w:val="18"/>
              </w:rPr>
              <w:t>Ogarići</w:t>
            </w:r>
            <w:proofErr w:type="spellEnd"/>
            <w:r w:rsidRPr="00BF3B72">
              <w:rPr>
                <w:sz w:val="18"/>
                <w:szCs w:val="18"/>
              </w:rPr>
              <w:t xml:space="preserve"> 12, </w:t>
            </w:r>
            <w:proofErr w:type="spellStart"/>
            <w:r w:rsidRPr="00BF3B72">
              <w:rPr>
                <w:sz w:val="18"/>
                <w:szCs w:val="18"/>
              </w:rPr>
              <w:t>Mokošica</w:t>
            </w:r>
            <w:proofErr w:type="spellEnd"/>
          </w:p>
        </w:tc>
        <w:tc>
          <w:tcPr>
            <w:tcW w:w="1275" w:type="dxa"/>
            <w:shd w:val="clear" w:color="auto" w:fill="auto"/>
            <w:vAlign w:val="center"/>
          </w:tcPr>
          <w:p w14:paraId="753C0626" w14:textId="77777777" w:rsidR="007405D7" w:rsidRPr="00BF3B72" w:rsidRDefault="007405D7" w:rsidP="007211ED">
            <w:pPr>
              <w:jc w:val="center"/>
              <w:rPr>
                <w:sz w:val="18"/>
                <w:szCs w:val="18"/>
              </w:rPr>
            </w:pPr>
            <w:r w:rsidRPr="00BF3B72">
              <w:rPr>
                <w:sz w:val="18"/>
                <w:szCs w:val="18"/>
              </w:rPr>
              <w:t>3.744,00</w:t>
            </w:r>
          </w:p>
        </w:tc>
        <w:tc>
          <w:tcPr>
            <w:tcW w:w="1843" w:type="dxa"/>
            <w:shd w:val="clear" w:color="auto" w:fill="auto"/>
            <w:vAlign w:val="center"/>
          </w:tcPr>
          <w:p w14:paraId="1AC4D140" w14:textId="77777777" w:rsidR="007405D7" w:rsidRPr="00BF3B72" w:rsidRDefault="007405D7" w:rsidP="007211ED">
            <w:pPr>
              <w:jc w:val="center"/>
              <w:rPr>
                <w:sz w:val="18"/>
                <w:szCs w:val="18"/>
              </w:rPr>
            </w:pPr>
            <w:r w:rsidRPr="00BF3B72">
              <w:rPr>
                <w:sz w:val="18"/>
                <w:szCs w:val="18"/>
              </w:rPr>
              <w:t>170</w:t>
            </w:r>
            <w:r>
              <w:rPr>
                <w:sz w:val="18"/>
                <w:szCs w:val="18"/>
              </w:rPr>
              <w:t>.</w:t>
            </w:r>
            <w:r w:rsidRPr="00BF3B72">
              <w:rPr>
                <w:sz w:val="18"/>
                <w:szCs w:val="18"/>
              </w:rPr>
              <w:t>062</w:t>
            </w:r>
            <w:r>
              <w:rPr>
                <w:sz w:val="18"/>
                <w:szCs w:val="18"/>
              </w:rPr>
              <w:t>,00</w:t>
            </w:r>
          </w:p>
        </w:tc>
        <w:tc>
          <w:tcPr>
            <w:tcW w:w="1701" w:type="dxa"/>
            <w:shd w:val="clear" w:color="auto" w:fill="auto"/>
            <w:vAlign w:val="center"/>
          </w:tcPr>
          <w:p w14:paraId="0B9C3807"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031E2BBB" w14:textId="77777777" w:rsidR="007405D7" w:rsidRPr="00FA2B56" w:rsidRDefault="007405D7" w:rsidP="007211ED">
            <w:pPr>
              <w:jc w:val="center"/>
              <w:rPr>
                <w:sz w:val="18"/>
                <w:szCs w:val="18"/>
              </w:rPr>
            </w:pPr>
            <w:r w:rsidRPr="00FA2B56">
              <w:rPr>
                <w:sz w:val="18"/>
                <w:szCs w:val="18"/>
              </w:rPr>
              <w:t>45,42</w:t>
            </w:r>
          </w:p>
        </w:tc>
      </w:tr>
      <w:tr w:rsidR="007405D7" w:rsidRPr="00266859" w14:paraId="444E9DE0" w14:textId="77777777" w:rsidTr="007211ED">
        <w:trPr>
          <w:jc w:val="center"/>
        </w:trPr>
        <w:tc>
          <w:tcPr>
            <w:tcW w:w="2689" w:type="dxa"/>
            <w:shd w:val="clear" w:color="auto" w:fill="auto"/>
            <w:vAlign w:val="center"/>
          </w:tcPr>
          <w:p w14:paraId="4F42E30C" w14:textId="77777777" w:rsidR="007405D7" w:rsidRPr="00BF3B72" w:rsidRDefault="007405D7" w:rsidP="007211ED">
            <w:pPr>
              <w:rPr>
                <w:sz w:val="18"/>
                <w:szCs w:val="18"/>
              </w:rPr>
            </w:pPr>
            <w:proofErr w:type="spellStart"/>
            <w:r w:rsidRPr="00BF3B72">
              <w:rPr>
                <w:sz w:val="18"/>
                <w:szCs w:val="18"/>
              </w:rPr>
              <w:t>Muzej</w:t>
            </w:r>
            <w:proofErr w:type="spellEnd"/>
            <w:r w:rsidRPr="00BF3B72">
              <w:rPr>
                <w:sz w:val="18"/>
                <w:szCs w:val="18"/>
              </w:rPr>
              <w:t xml:space="preserve"> </w:t>
            </w:r>
            <w:proofErr w:type="spellStart"/>
            <w:r w:rsidRPr="00BF3B72">
              <w:rPr>
                <w:sz w:val="18"/>
                <w:szCs w:val="18"/>
              </w:rPr>
              <w:t>Domovinskog</w:t>
            </w:r>
            <w:proofErr w:type="spellEnd"/>
            <w:r w:rsidRPr="00BF3B72">
              <w:rPr>
                <w:sz w:val="18"/>
                <w:szCs w:val="18"/>
              </w:rPr>
              <w:t xml:space="preserve"> rata, </w:t>
            </w:r>
            <w:proofErr w:type="spellStart"/>
            <w:r w:rsidRPr="00BF3B72">
              <w:rPr>
                <w:sz w:val="18"/>
                <w:szCs w:val="18"/>
              </w:rPr>
              <w:t>Poljana</w:t>
            </w:r>
            <w:proofErr w:type="spellEnd"/>
            <w:r w:rsidRPr="00BF3B72">
              <w:rPr>
                <w:sz w:val="18"/>
                <w:szCs w:val="18"/>
              </w:rPr>
              <w:t xml:space="preserve"> P. </w:t>
            </w:r>
            <w:proofErr w:type="spellStart"/>
            <w:r w:rsidRPr="00BF3B72">
              <w:rPr>
                <w:sz w:val="18"/>
                <w:szCs w:val="18"/>
              </w:rPr>
              <w:t>Miličevića</w:t>
            </w:r>
            <w:proofErr w:type="spellEnd"/>
            <w:r w:rsidRPr="00BF3B72">
              <w:rPr>
                <w:sz w:val="18"/>
                <w:szCs w:val="18"/>
              </w:rPr>
              <w:t xml:space="preserve"> 1</w:t>
            </w:r>
          </w:p>
        </w:tc>
        <w:tc>
          <w:tcPr>
            <w:tcW w:w="1275" w:type="dxa"/>
            <w:shd w:val="clear" w:color="auto" w:fill="auto"/>
            <w:vAlign w:val="center"/>
          </w:tcPr>
          <w:p w14:paraId="540D1807" w14:textId="77777777" w:rsidR="007405D7" w:rsidRPr="00BF3B72" w:rsidRDefault="007405D7" w:rsidP="007211ED">
            <w:pPr>
              <w:jc w:val="center"/>
              <w:rPr>
                <w:sz w:val="18"/>
                <w:szCs w:val="18"/>
              </w:rPr>
            </w:pPr>
            <w:r w:rsidRPr="00BF3B72">
              <w:rPr>
                <w:sz w:val="18"/>
                <w:szCs w:val="18"/>
              </w:rPr>
              <w:t>59,00</w:t>
            </w:r>
          </w:p>
        </w:tc>
        <w:tc>
          <w:tcPr>
            <w:tcW w:w="1843" w:type="dxa"/>
            <w:shd w:val="clear" w:color="auto" w:fill="auto"/>
            <w:vAlign w:val="center"/>
          </w:tcPr>
          <w:p w14:paraId="155FA820" w14:textId="77777777" w:rsidR="007405D7" w:rsidRPr="00BF3B72" w:rsidRDefault="007405D7" w:rsidP="007211ED">
            <w:pPr>
              <w:jc w:val="center"/>
              <w:rPr>
                <w:sz w:val="18"/>
                <w:szCs w:val="18"/>
              </w:rPr>
            </w:pPr>
            <w:r w:rsidRPr="00BF3B72">
              <w:rPr>
                <w:sz w:val="18"/>
                <w:szCs w:val="18"/>
              </w:rPr>
              <w:t>4</w:t>
            </w:r>
            <w:r>
              <w:rPr>
                <w:sz w:val="18"/>
                <w:szCs w:val="18"/>
              </w:rPr>
              <w:t>.</w:t>
            </w:r>
            <w:r w:rsidRPr="00BF3B72">
              <w:rPr>
                <w:sz w:val="18"/>
                <w:szCs w:val="18"/>
              </w:rPr>
              <w:t>505,24</w:t>
            </w:r>
          </w:p>
        </w:tc>
        <w:tc>
          <w:tcPr>
            <w:tcW w:w="1701" w:type="dxa"/>
            <w:shd w:val="clear" w:color="auto" w:fill="auto"/>
            <w:vAlign w:val="center"/>
          </w:tcPr>
          <w:p w14:paraId="11C19677"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4AB6079B" w14:textId="77777777" w:rsidR="007405D7" w:rsidRPr="00FA2B56" w:rsidRDefault="007405D7" w:rsidP="007211ED">
            <w:pPr>
              <w:jc w:val="center"/>
              <w:rPr>
                <w:sz w:val="18"/>
                <w:szCs w:val="18"/>
              </w:rPr>
            </w:pPr>
            <w:r w:rsidRPr="00FA2B56">
              <w:rPr>
                <w:sz w:val="18"/>
                <w:szCs w:val="18"/>
              </w:rPr>
              <w:t>76,36</w:t>
            </w:r>
          </w:p>
        </w:tc>
      </w:tr>
      <w:tr w:rsidR="007405D7" w:rsidRPr="00266859" w14:paraId="032CB056" w14:textId="77777777" w:rsidTr="007211ED">
        <w:trPr>
          <w:jc w:val="center"/>
        </w:trPr>
        <w:tc>
          <w:tcPr>
            <w:tcW w:w="2689" w:type="dxa"/>
            <w:shd w:val="clear" w:color="auto" w:fill="auto"/>
            <w:vAlign w:val="center"/>
          </w:tcPr>
          <w:p w14:paraId="170B68AE" w14:textId="77777777" w:rsidR="007405D7" w:rsidRPr="00BF3B72" w:rsidRDefault="007405D7" w:rsidP="007211ED">
            <w:pPr>
              <w:rPr>
                <w:sz w:val="18"/>
                <w:szCs w:val="18"/>
              </w:rPr>
            </w:pPr>
            <w:proofErr w:type="spellStart"/>
            <w:r w:rsidRPr="00BF3B72">
              <w:rPr>
                <w:sz w:val="18"/>
                <w:szCs w:val="18"/>
              </w:rPr>
              <w:t>OŠ</w:t>
            </w:r>
            <w:proofErr w:type="spellEnd"/>
            <w:r w:rsidRPr="00BF3B72">
              <w:rPr>
                <w:sz w:val="18"/>
                <w:szCs w:val="18"/>
              </w:rPr>
              <w:t xml:space="preserve"> </w:t>
            </w:r>
            <w:proofErr w:type="spellStart"/>
            <w:r w:rsidRPr="00BF3B72">
              <w:rPr>
                <w:sz w:val="18"/>
                <w:szCs w:val="18"/>
              </w:rPr>
              <w:t>Montevjerna</w:t>
            </w:r>
            <w:proofErr w:type="spellEnd"/>
            <w:r w:rsidRPr="00BF3B72">
              <w:rPr>
                <w:sz w:val="18"/>
                <w:szCs w:val="18"/>
              </w:rPr>
              <w:t xml:space="preserve">, </w:t>
            </w:r>
            <w:proofErr w:type="spellStart"/>
            <w:r w:rsidRPr="00BF3B72">
              <w:rPr>
                <w:sz w:val="18"/>
                <w:szCs w:val="18"/>
              </w:rPr>
              <w:t>Vladka</w:t>
            </w:r>
            <w:proofErr w:type="spellEnd"/>
            <w:r w:rsidRPr="00BF3B72">
              <w:rPr>
                <w:sz w:val="18"/>
                <w:szCs w:val="18"/>
              </w:rPr>
              <w:t xml:space="preserve"> </w:t>
            </w:r>
            <w:proofErr w:type="spellStart"/>
            <w:r w:rsidRPr="00BF3B72">
              <w:rPr>
                <w:sz w:val="18"/>
                <w:szCs w:val="18"/>
              </w:rPr>
              <w:t>Mačeka</w:t>
            </w:r>
            <w:proofErr w:type="spellEnd"/>
            <w:r w:rsidRPr="00BF3B72">
              <w:rPr>
                <w:sz w:val="18"/>
                <w:szCs w:val="18"/>
              </w:rPr>
              <w:t xml:space="preserve"> 11</w:t>
            </w:r>
          </w:p>
        </w:tc>
        <w:tc>
          <w:tcPr>
            <w:tcW w:w="1275" w:type="dxa"/>
            <w:shd w:val="clear" w:color="auto" w:fill="auto"/>
            <w:vAlign w:val="center"/>
          </w:tcPr>
          <w:p w14:paraId="2BBB8792" w14:textId="77777777" w:rsidR="007405D7" w:rsidRPr="00BF3B72" w:rsidRDefault="007405D7" w:rsidP="007211ED">
            <w:pPr>
              <w:jc w:val="center"/>
              <w:rPr>
                <w:sz w:val="18"/>
                <w:szCs w:val="18"/>
              </w:rPr>
            </w:pPr>
            <w:r w:rsidRPr="00BF3B72">
              <w:rPr>
                <w:sz w:val="18"/>
                <w:szCs w:val="18"/>
              </w:rPr>
              <w:t>5.527,59</w:t>
            </w:r>
          </w:p>
        </w:tc>
        <w:tc>
          <w:tcPr>
            <w:tcW w:w="1843" w:type="dxa"/>
            <w:shd w:val="clear" w:color="auto" w:fill="auto"/>
            <w:vAlign w:val="center"/>
          </w:tcPr>
          <w:p w14:paraId="544CB3E5" w14:textId="77777777" w:rsidR="007405D7" w:rsidRPr="00BF3B72" w:rsidRDefault="007405D7" w:rsidP="007211ED">
            <w:pPr>
              <w:jc w:val="center"/>
              <w:rPr>
                <w:sz w:val="18"/>
                <w:szCs w:val="18"/>
              </w:rPr>
            </w:pPr>
            <w:r w:rsidRPr="00BF3B72">
              <w:rPr>
                <w:sz w:val="18"/>
                <w:szCs w:val="18"/>
              </w:rPr>
              <w:t>280</w:t>
            </w:r>
            <w:r>
              <w:rPr>
                <w:sz w:val="18"/>
                <w:szCs w:val="18"/>
              </w:rPr>
              <w:t>.</w:t>
            </w:r>
            <w:r w:rsidRPr="00BF3B72">
              <w:rPr>
                <w:sz w:val="18"/>
                <w:szCs w:val="18"/>
              </w:rPr>
              <w:t>151,07</w:t>
            </w:r>
          </w:p>
        </w:tc>
        <w:tc>
          <w:tcPr>
            <w:tcW w:w="1701" w:type="dxa"/>
            <w:shd w:val="clear" w:color="auto" w:fill="auto"/>
            <w:vAlign w:val="center"/>
          </w:tcPr>
          <w:p w14:paraId="1D9E3973"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5A0EC1C6" w14:textId="77777777" w:rsidR="007405D7" w:rsidRPr="00FA2B56" w:rsidRDefault="007405D7" w:rsidP="007211ED">
            <w:pPr>
              <w:jc w:val="center"/>
              <w:rPr>
                <w:sz w:val="18"/>
                <w:szCs w:val="18"/>
              </w:rPr>
            </w:pPr>
            <w:r w:rsidRPr="00FA2B56">
              <w:rPr>
                <w:sz w:val="18"/>
                <w:szCs w:val="18"/>
              </w:rPr>
              <w:t>50,68</w:t>
            </w:r>
          </w:p>
        </w:tc>
      </w:tr>
      <w:tr w:rsidR="007405D7" w:rsidRPr="00266859" w14:paraId="45FAE78F" w14:textId="77777777" w:rsidTr="007211ED">
        <w:trPr>
          <w:jc w:val="center"/>
        </w:trPr>
        <w:tc>
          <w:tcPr>
            <w:tcW w:w="2689" w:type="dxa"/>
            <w:shd w:val="clear" w:color="auto" w:fill="auto"/>
            <w:vAlign w:val="center"/>
          </w:tcPr>
          <w:p w14:paraId="647579D4" w14:textId="77777777" w:rsidR="007405D7" w:rsidRPr="00BF3B72" w:rsidRDefault="007405D7" w:rsidP="007211ED">
            <w:pPr>
              <w:rPr>
                <w:sz w:val="18"/>
                <w:szCs w:val="18"/>
              </w:rPr>
            </w:pPr>
            <w:proofErr w:type="spellStart"/>
            <w:r w:rsidRPr="00BF3B72">
              <w:rPr>
                <w:sz w:val="18"/>
                <w:szCs w:val="18"/>
              </w:rPr>
              <w:t>Prostori</w:t>
            </w:r>
            <w:proofErr w:type="spellEnd"/>
            <w:r w:rsidRPr="00BF3B72">
              <w:rPr>
                <w:sz w:val="18"/>
                <w:szCs w:val="18"/>
              </w:rPr>
              <w:t xml:space="preserve"> </w:t>
            </w:r>
            <w:proofErr w:type="spellStart"/>
            <w:r w:rsidRPr="00BF3B72">
              <w:rPr>
                <w:sz w:val="18"/>
                <w:szCs w:val="18"/>
              </w:rPr>
              <w:t>Grada</w:t>
            </w:r>
            <w:proofErr w:type="spellEnd"/>
            <w:r w:rsidRPr="00BF3B72">
              <w:rPr>
                <w:sz w:val="18"/>
                <w:szCs w:val="18"/>
              </w:rPr>
              <w:t xml:space="preserve"> </w:t>
            </w:r>
            <w:proofErr w:type="spellStart"/>
            <w:r w:rsidRPr="00BF3B72">
              <w:rPr>
                <w:sz w:val="18"/>
                <w:szCs w:val="18"/>
              </w:rPr>
              <w:t>Dubrovnika</w:t>
            </w:r>
            <w:proofErr w:type="spellEnd"/>
            <w:r w:rsidRPr="00BF3B72">
              <w:rPr>
                <w:sz w:val="18"/>
                <w:szCs w:val="18"/>
              </w:rPr>
              <w:t xml:space="preserve">, </w:t>
            </w:r>
            <w:proofErr w:type="spellStart"/>
            <w:r w:rsidRPr="00BF3B72">
              <w:rPr>
                <w:sz w:val="18"/>
                <w:szCs w:val="18"/>
              </w:rPr>
              <w:t>Brsečine</w:t>
            </w:r>
            <w:proofErr w:type="spellEnd"/>
            <w:r w:rsidRPr="00BF3B72">
              <w:rPr>
                <w:sz w:val="18"/>
                <w:szCs w:val="18"/>
              </w:rPr>
              <w:t xml:space="preserve"> bb</w:t>
            </w:r>
          </w:p>
        </w:tc>
        <w:tc>
          <w:tcPr>
            <w:tcW w:w="1275" w:type="dxa"/>
            <w:shd w:val="clear" w:color="auto" w:fill="auto"/>
            <w:vAlign w:val="center"/>
          </w:tcPr>
          <w:p w14:paraId="09CFA8C4" w14:textId="77777777" w:rsidR="007405D7" w:rsidRPr="00BF3B72" w:rsidRDefault="007405D7" w:rsidP="007211ED">
            <w:pPr>
              <w:jc w:val="center"/>
              <w:rPr>
                <w:sz w:val="18"/>
                <w:szCs w:val="18"/>
              </w:rPr>
            </w:pPr>
            <w:r w:rsidRPr="00BF3B72">
              <w:rPr>
                <w:sz w:val="18"/>
                <w:szCs w:val="18"/>
              </w:rPr>
              <w:t>-</w:t>
            </w:r>
          </w:p>
        </w:tc>
        <w:tc>
          <w:tcPr>
            <w:tcW w:w="1843" w:type="dxa"/>
            <w:shd w:val="clear" w:color="auto" w:fill="auto"/>
            <w:vAlign w:val="center"/>
          </w:tcPr>
          <w:p w14:paraId="7E8A1D26" w14:textId="77777777" w:rsidR="007405D7" w:rsidRPr="00BF3B72" w:rsidRDefault="007405D7" w:rsidP="007211ED">
            <w:pPr>
              <w:jc w:val="center"/>
              <w:rPr>
                <w:sz w:val="18"/>
                <w:szCs w:val="18"/>
              </w:rPr>
            </w:pPr>
            <w:r w:rsidRPr="00BF3B72">
              <w:rPr>
                <w:sz w:val="18"/>
                <w:szCs w:val="18"/>
              </w:rPr>
              <w:t>53</w:t>
            </w:r>
          </w:p>
        </w:tc>
        <w:tc>
          <w:tcPr>
            <w:tcW w:w="1701" w:type="dxa"/>
            <w:shd w:val="clear" w:color="auto" w:fill="auto"/>
            <w:vAlign w:val="center"/>
          </w:tcPr>
          <w:p w14:paraId="138D329E"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2ADB9BF6" w14:textId="77777777" w:rsidR="007405D7" w:rsidRPr="00FA2B56" w:rsidRDefault="007405D7" w:rsidP="007211ED">
            <w:pPr>
              <w:jc w:val="center"/>
              <w:rPr>
                <w:sz w:val="18"/>
                <w:szCs w:val="18"/>
              </w:rPr>
            </w:pPr>
            <w:r w:rsidRPr="00FA2B56">
              <w:rPr>
                <w:sz w:val="18"/>
                <w:szCs w:val="18"/>
              </w:rPr>
              <w:t>-</w:t>
            </w:r>
          </w:p>
        </w:tc>
      </w:tr>
      <w:tr w:rsidR="007405D7" w:rsidRPr="00266859" w14:paraId="47C3B440" w14:textId="77777777" w:rsidTr="007211ED">
        <w:trPr>
          <w:jc w:val="center"/>
        </w:trPr>
        <w:tc>
          <w:tcPr>
            <w:tcW w:w="2689" w:type="dxa"/>
            <w:shd w:val="clear" w:color="auto" w:fill="auto"/>
            <w:vAlign w:val="center"/>
          </w:tcPr>
          <w:p w14:paraId="459245D2" w14:textId="77777777" w:rsidR="007405D7" w:rsidRPr="00BF3B72" w:rsidRDefault="007405D7" w:rsidP="007211ED">
            <w:pPr>
              <w:rPr>
                <w:sz w:val="18"/>
                <w:szCs w:val="18"/>
              </w:rPr>
            </w:pPr>
            <w:proofErr w:type="spellStart"/>
            <w:r w:rsidRPr="00BF3B72">
              <w:rPr>
                <w:sz w:val="18"/>
                <w:szCs w:val="18"/>
              </w:rPr>
              <w:t>Prostori</w:t>
            </w:r>
            <w:proofErr w:type="spellEnd"/>
            <w:r w:rsidRPr="00BF3B72">
              <w:rPr>
                <w:sz w:val="18"/>
                <w:szCs w:val="18"/>
              </w:rPr>
              <w:t xml:space="preserve"> </w:t>
            </w:r>
            <w:proofErr w:type="spellStart"/>
            <w:r w:rsidRPr="00BF3B72">
              <w:rPr>
                <w:sz w:val="18"/>
                <w:szCs w:val="18"/>
              </w:rPr>
              <w:t>Grada</w:t>
            </w:r>
            <w:proofErr w:type="spellEnd"/>
            <w:r w:rsidRPr="00BF3B72">
              <w:rPr>
                <w:sz w:val="18"/>
                <w:szCs w:val="18"/>
              </w:rPr>
              <w:t xml:space="preserve"> </w:t>
            </w:r>
            <w:proofErr w:type="spellStart"/>
            <w:r w:rsidRPr="00BF3B72">
              <w:rPr>
                <w:sz w:val="18"/>
                <w:szCs w:val="18"/>
              </w:rPr>
              <w:t>Dubrovnika</w:t>
            </w:r>
            <w:proofErr w:type="spellEnd"/>
            <w:r w:rsidRPr="00BF3B72">
              <w:rPr>
                <w:sz w:val="18"/>
                <w:szCs w:val="18"/>
              </w:rPr>
              <w:t xml:space="preserve">, </w:t>
            </w:r>
            <w:proofErr w:type="spellStart"/>
            <w:r w:rsidRPr="00BF3B72">
              <w:rPr>
                <w:sz w:val="18"/>
                <w:szCs w:val="18"/>
              </w:rPr>
              <w:t>Ćira</w:t>
            </w:r>
            <w:proofErr w:type="spellEnd"/>
            <w:r w:rsidRPr="00BF3B72">
              <w:rPr>
                <w:sz w:val="18"/>
                <w:szCs w:val="18"/>
              </w:rPr>
              <w:t xml:space="preserve"> </w:t>
            </w:r>
            <w:proofErr w:type="spellStart"/>
            <w:r w:rsidRPr="00BF3B72">
              <w:rPr>
                <w:sz w:val="18"/>
                <w:szCs w:val="18"/>
              </w:rPr>
              <w:t>Carića</w:t>
            </w:r>
            <w:proofErr w:type="spellEnd"/>
            <w:r w:rsidRPr="00BF3B72">
              <w:rPr>
                <w:sz w:val="18"/>
                <w:szCs w:val="18"/>
              </w:rPr>
              <w:t xml:space="preserve"> 3</w:t>
            </w:r>
          </w:p>
        </w:tc>
        <w:tc>
          <w:tcPr>
            <w:tcW w:w="1275" w:type="dxa"/>
            <w:shd w:val="clear" w:color="auto" w:fill="auto"/>
            <w:vAlign w:val="center"/>
          </w:tcPr>
          <w:p w14:paraId="178D6035" w14:textId="77777777" w:rsidR="007405D7" w:rsidRPr="00BF3B72" w:rsidRDefault="007405D7" w:rsidP="007211ED">
            <w:pPr>
              <w:jc w:val="center"/>
              <w:rPr>
                <w:sz w:val="18"/>
                <w:szCs w:val="18"/>
              </w:rPr>
            </w:pPr>
            <w:r w:rsidRPr="00BF3B72">
              <w:rPr>
                <w:sz w:val="18"/>
                <w:szCs w:val="18"/>
              </w:rPr>
              <w:t>938,15</w:t>
            </w:r>
          </w:p>
        </w:tc>
        <w:tc>
          <w:tcPr>
            <w:tcW w:w="1843" w:type="dxa"/>
            <w:shd w:val="clear" w:color="auto" w:fill="auto"/>
            <w:vAlign w:val="center"/>
          </w:tcPr>
          <w:p w14:paraId="25B09FB5" w14:textId="77777777" w:rsidR="007405D7" w:rsidRPr="00BF3B72" w:rsidRDefault="007405D7" w:rsidP="007211ED">
            <w:pPr>
              <w:jc w:val="center"/>
              <w:rPr>
                <w:sz w:val="18"/>
                <w:szCs w:val="18"/>
              </w:rPr>
            </w:pPr>
            <w:r w:rsidRPr="00BF3B72">
              <w:rPr>
                <w:sz w:val="18"/>
                <w:szCs w:val="18"/>
              </w:rPr>
              <w:t>82</w:t>
            </w:r>
            <w:r>
              <w:rPr>
                <w:sz w:val="18"/>
                <w:szCs w:val="18"/>
              </w:rPr>
              <w:t>.</w:t>
            </w:r>
            <w:r w:rsidRPr="00BF3B72">
              <w:rPr>
                <w:sz w:val="18"/>
                <w:szCs w:val="18"/>
              </w:rPr>
              <w:t>188</w:t>
            </w:r>
            <w:r>
              <w:rPr>
                <w:sz w:val="18"/>
                <w:szCs w:val="18"/>
              </w:rPr>
              <w:t>,00</w:t>
            </w:r>
          </w:p>
        </w:tc>
        <w:tc>
          <w:tcPr>
            <w:tcW w:w="1701" w:type="dxa"/>
            <w:shd w:val="clear" w:color="auto" w:fill="auto"/>
            <w:vAlign w:val="center"/>
          </w:tcPr>
          <w:p w14:paraId="03EB9D0D"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00F4BB57" w14:textId="77777777" w:rsidR="007405D7" w:rsidRPr="00FA2B56" w:rsidRDefault="007405D7" w:rsidP="007211ED">
            <w:pPr>
              <w:jc w:val="center"/>
              <w:rPr>
                <w:sz w:val="18"/>
                <w:szCs w:val="18"/>
              </w:rPr>
            </w:pPr>
            <w:r w:rsidRPr="00FA2B56">
              <w:rPr>
                <w:sz w:val="18"/>
                <w:szCs w:val="18"/>
              </w:rPr>
              <w:t>87,61</w:t>
            </w:r>
          </w:p>
        </w:tc>
      </w:tr>
      <w:tr w:rsidR="007405D7" w:rsidRPr="00266859" w14:paraId="2A9F6E97" w14:textId="77777777" w:rsidTr="007211ED">
        <w:trPr>
          <w:jc w:val="center"/>
        </w:trPr>
        <w:tc>
          <w:tcPr>
            <w:tcW w:w="2689" w:type="dxa"/>
            <w:shd w:val="clear" w:color="auto" w:fill="auto"/>
            <w:vAlign w:val="center"/>
          </w:tcPr>
          <w:p w14:paraId="39E6C535" w14:textId="77777777" w:rsidR="007405D7" w:rsidRPr="00BF3B72" w:rsidRDefault="007405D7" w:rsidP="007211ED">
            <w:pPr>
              <w:rPr>
                <w:sz w:val="18"/>
                <w:szCs w:val="18"/>
              </w:rPr>
            </w:pPr>
            <w:proofErr w:type="spellStart"/>
            <w:r w:rsidRPr="00BF3B72">
              <w:rPr>
                <w:sz w:val="18"/>
                <w:szCs w:val="18"/>
              </w:rPr>
              <w:t>Prostori</w:t>
            </w:r>
            <w:proofErr w:type="spellEnd"/>
            <w:r w:rsidRPr="00BF3B72">
              <w:rPr>
                <w:sz w:val="18"/>
                <w:szCs w:val="18"/>
              </w:rPr>
              <w:t xml:space="preserve"> </w:t>
            </w:r>
            <w:proofErr w:type="spellStart"/>
            <w:r w:rsidRPr="00BF3B72">
              <w:rPr>
                <w:sz w:val="18"/>
                <w:szCs w:val="18"/>
              </w:rPr>
              <w:t>Grada</w:t>
            </w:r>
            <w:proofErr w:type="spellEnd"/>
            <w:r w:rsidRPr="00BF3B72">
              <w:rPr>
                <w:sz w:val="18"/>
                <w:szCs w:val="18"/>
              </w:rPr>
              <w:t xml:space="preserve"> </w:t>
            </w:r>
            <w:proofErr w:type="spellStart"/>
            <w:r w:rsidRPr="00BF3B72">
              <w:rPr>
                <w:sz w:val="18"/>
                <w:szCs w:val="18"/>
              </w:rPr>
              <w:t>Dubrovnika</w:t>
            </w:r>
            <w:proofErr w:type="spellEnd"/>
            <w:r w:rsidRPr="00BF3B72">
              <w:rPr>
                <w:sz w:val="18"/>
                <w:szCs w:val="18"/>
              </w:rPr>
              <w:t xml:space="preserve">, </w:t>
            </w:r>
            <w:proofErr w:type="spellStart"/>
            <w:r w:rsidRPr="00BF3B72">
              <w:rPr>
                <w:sz w:val="18"/>
                <w:szCs w:val="18"/>
              </w:rPr>
              <w:t>Gromača</w:t>
            </w:r>
            <w:proofErr w:type="spellEnd"/>
            <w:r w:rsidRPr="00BF3B72">
              <w:rPr>
                <w:sz w:val="18"/>
                <w:szCs w:val="18"/>
              </w:rPr>
              <w:t xml:space="preserve"> bb</w:t>
            </w:r>
          </w:p>
        </w:tc>
        <w:tc>
          <w:tcPr>
            <w:tcW w:w="1275" w:type="dxa"/>
            <w:shd w:val="clear" w:color="auto" w:fill="auto"/>
            <w:vAlign w:val="center"/>
          </w:tcPr>
          <w:p w14:paraId="65284BE8" w14:textId="77777777" w:rsidR="007405D7" w:rsidRPr="00BF3B72" w:rsidRDefault="007405D7" w:rsidP="007211ED">
            <w:pPr>
              <w:jc w:val="center"/>
              <w:rPr>
                <w:sz w:val="18"/>
                <w:szCs w:val="18"/>
              </w:rPr>
            </w:pPr>
            <w:r w:rsidRPr="00BF3B72">
              <w:rPr>
                <w:sz w:val="18"/>
                <w:szCs w:val="18"/>
              </w:rPr>
              <w:t>264,00</w:t>
            </w:r>
          </w:p>
        </w:tc>
        <w:tc>
          <w:tcPr>
            <w:tcW w:w="1843" w:type="dxa"/>
            <w:shd w:val="clear" w:color="auto" w:fill="auto"/>
            <w:vAlign w:val="center"/>
          </w:tcPr>
          <w:p w14:paraId="55F4F253" w14:textId="77777777" w:rsidR="007405D7" w:rsidRPr="00BF3B72" w:rsidRDefault="007405D7" w:rsidP="007211ED">
            <w:pPr>
              <w:jc w:val="center"/>
              <w:rPr>
                <w:sz w:val="18"/>
                <w:szCs w:val="18"/>
              </w:rPr>
            </w:pPr>
            <w:r w:rsidRPr="00BF3B72">
              <w:rPr>
                <w:sz w:val="18"/>
                <w:szCs w:val="18"/>
              </w:rPr>
              <w:t>1</w:t>
            </w:r>
            <w:r>
              <w:rPr>
                <w:sz w:val="18"/>
                <w:szCs w:val="18"/>
              </w:rPr>
              <w:t>.</w:t>
            </w:r>
            <w:r w:rsidRPr="00BF3B72">
              <w:rPr>
                <w:sz w:val="18"/>
                <w:szCs w:val="18"/>
              </w:rPr>
              <w:t>920</w:t>
            </w:r>
            <w:r>
              <w:rPr>
                <w:sz w:val="18"/>
                <w:szCs w:val="18"/>
              </w:rPr>
              <w:t>,00</w:t>
            </w:r>
          </w:p>
        </w:tc>
        <w:tc>
          <w:tcPr>
            <w:tcW w:w="1701" w:type="dxa"/>
            <w:shd w:val="clear" w:color="auto" w:fill="auto"/>
            <w:vAlign w:val="center"/>
          </w:tcPr>
          <w:p w14:paraId="31013B56"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174E1C46" w14:textId="77777777" w:rsidR="007405D7" w:rsidRPr="00FA2B56" w:rsidRDefault="007405D7" w:rsidP="007211ED">
            <w:pPr>
              <w:jc w:val="center"/>
              <w:rPr>
                <w:sz w:val="18"/>
                <w:szCs w:val="18"/>
              </w:rPr>
            </w:pPr>
            <w:r w:rsidRPr="00FA2B56">
              <w:rPr>
                <w:sz w:val="18"/>
                <w:szCs w:val="18"/>
              </w:rPr>
              <w:t>7,27</w:t>
            </w:r>
          </w:p>
        </w:tc>
      </w:tr>
      <w:tr w:rsidR="007405D7" w:rsidRPr="00266859" w14:paraId="6C88BF80" w14:textId="77777777" w:rsidTr="007211ED">
        <w:trPr>
          <w:jc w:val="center"/>
        </w:trPr>
        <w:tc>
          <w:tcPr>
            <w:tcW w:w="2689" w:type="dxa"/>
            <w:shd w:val="clear" w:color="auto" w:fill="auto"/>
            <w:vAlign w:val="center"/>
          </w:tcPr>
          <w:p w14:paraId="4162636F" w14:textId="77777777" w:rsidR="007405D7" w:rsidRPr="00BF3B72" w:rsidRDefault="007405D7" w:rsidP="007211ED">
            <w:pPr>
              <w:rPr>
                <w:sz w:val="18"/>
                <w:szCs w:val="18"/>
              </w:rPr>
            </w:pPr>
            <w:proofErr w:type="spellStart"/>
            <w:r w:rsidRPr="00BF3B72">
              <w:rPr>
                <w:sz w:val="18"/>
                <w:szCs w:val="18"/>
              </w:rPr>
              <w:t>Prostori</w:t>
            </w:r>
            <w:proofErr w:type="spellEnd"/>
            <w:r w:rsidRPr="00BF3B72">
              <w:rPr>
                <w:sz w:val="18"/>
                <w:szCs w:val="18"/>
              </w:rPr>
              <w:t xml:space="preserve"> </w:t>
            </w:r>
            <w:proofErr w:type="spellStart"/>
            <w:r w:rsidRPr="00BF3B72">
              <w:rPr>
                <w:sz w:val="18"/>
                <w:szCs w:val="18"/>
              </w:rPr>
              <w:t>Grada</w:t>
            </w:r>
            <w:proofErr w:type="spellEnd"/>
            <w:r w:rsidRPr="00BF3B72">
              <w:rPr>
                <w:sz w:val="18"/>
                <w:szCs w:val="18"/>
              </w:rPr>
              <w:t xml:space="preserve"> </w:t>
            </w:r>
            <w:proofErr w:type="spellStart"/>
            <w:r w:rsidRPr="00BF3B72">
              <w:rPr>
                <w:sz w:val="18"/>
                <w:szCs w:val="18"/>
              </w:rPr>
              <w:t>Dubrovnika</w:t>
            </w:r>
            <w:proofErr w:type="spellEnd"/>
            <w:r w:rsidRPr="00BF3B72">
              <w:rPr>
                <w:sz w:val="18"/>
                <w:szCs w:val="18"/>
              </w:rPr>
              <w:t xml:space="preserve">, I. </w:t>
            </w:r>
            <w:proofErr w:type="spellStart"/>
            <w:r w:rsidRPr="00BF3B72">
              <w:rPr>
                <w:sz w:val="18"/>
                <w:szCs w:val="18"/>
              </w:rPr>
              <w:t>Vojnovića</w:t>
            </w:r>
            <w:proofErr w:type="spellEnd"/>
            <w:r w:rsidRPr="00BF3B72">
              <w:rPr>
                <w:sz w:val="18"/>
                <w:szCs w:val="18"/>
              </w:rPr>
              <w:t xml:space="preserve"> 29</w:t>
            </w:r>
          </w:p>
        </w:tc>
        <w:tc>
          <w:tcPr>
            <w:tcW w:w="1275" w:type="dxa"/>
            <w:shd w:val="clear" w:color="auto" w:fill="auto"/>
            <w:vAlign w:val="center"/>
          </w:tcPr>
          <w:p w14:paraId="768D6539" w14:textId="77777777" w:rsidR="007405D7" w:rsidRPr="00BF3B72" w:rsidRDefault="007405D7" w:rsidP="007211ED">
            <w:pPr>
              <w:jc w:val="center"/>
              <w:rPr>
                <w:sz w:val="18"/>
                <w:szCs w:val="18"/>
              </w:rPr>
            </w:pPr>
            <w:r w:rsidRPr="00BF3B72">
              <w:rPr>
                <w:sz w:val="18"/>
                <w:szCs w:val="18"/>
              </w:rPr>
              <w:t>34,98</w:t>
            </w:r>
          </w:p>
        </w:tc>
        <w:tc>
          <w:tcPr>
            <w:tcW w:w="1843" w:type="dxa"/>
            <w:shd w:val="clear" w:color="auto" w:fill="auto"/>
            <w:vAlign w:val="center"/>
          </w:tcPr>
          <w:p w14:paraId="29713BFC" w14:textId="77777777" w:rsidR="007405D7" w:rsidRPr="00BF3B72" w:rsidRDefault="007405D7" w:rsidP="007211ED">
            <w:pPr>
              <w:jc w:val="center"/>
              <w:rPr>
                <w:sz w:val="18"/>
                <w:szCs w:val="18"/>
              </w:rPr>
            </w:pPr>
            <w:r w:rsidRPr="00BF3B72">
              <w:rPr>
                <w:sz w:val="18"/>
                <w:szCs w:val="18"/>
              </w:rPr>
              <w:t>12</w:t>
            </w:r>
            <w:r>
              <w:rPr>
                <w:sz w:val="18"/>
                <w:szCs w:val="18"/>
              </w:rPr>
              <w:t>.</w:t>
            </w:r>
            <w:r w:rsidRPr="00BF3B72">
              <w:rPr>
                <w:sz w:val="18"/>
                <w:szCs w:val="18"/>
              </w:rPr>
              <w:t>448</w:t>
            </w:r>
            <w:r>
              <w:rPr>
                <w:sz w:val="18"/>
                <w:szCs w:val="18"/>
              </w:rPr>
              <w:t>,00</w:t>
            </w:r>
          </w:p>
        </w:tc>
        <w:tc>
          <w:tcPr>
            <w:tcW w:w="1701" w:type="dxa"/>
            <w:shd w:val="clear" w:color="auto" w:fill="auto"/>
            <w:vAlign w:val="center"/>
          </w:tcPr>
          <w:p w14:paraId="78170B2F"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271505B5" w14:textId="77777777" w:rsidR="007405D7" w:rsidRPr="00FA2B56" w:rsidRDefault="007405D7" w:rsidP="007211ED">
            <w:pPr>
              <w:jc w:val="center"/>
              <w:rPr>
                <w:sz w:val="18"/>
                <w:szCs w:val="18"/>
              </w:rPr>
            </w:pPr>
            <w:r w:rsidRPr="00FA2B56">
              <w:rPr>
                <w:sz w:val="18"/>
                <w:szCs w:val="18"/>
              </w:rPr>
              <w:t>355,86</w:t>
            </w:r>
          </w:p>
        </w:tc>
      </w:tr>
      <w:tr w:rsidR="007405D7" w:rsidRPr="00266859" w14:paraId="3004E8F8" w14:textId="77777777" w:rsidTr="007211ED">
        <w:trPr>
          <w:jc w:val="center"/>
        </w:trPr>
        <w:tc>
          <w:tcPr>
            <w:tcW w:w="2689" w:type="dxa"/>
            <w:shd w:val="clear" w:color="auto" w:fill="auto"/>
            <w:vAlign w:val="center"/>
          </w:tcPr>
          <w:p w14:paraId="55278E08" w14:textId="77777777" w:rsidR="007405D7" w:rsidRPr="00BF3B72" w:rsidRDefault="007405D7" w:rsidP="007211ED">
            <w:pPr>
              <w:rPr>
                <w:sz w:val="18"/>
                <w:szCs w:val="18"/>
              </w:rPr>
            </w:pPr>
            <w:proofErr w:type="spellStart"/>
            <w:r w:rsidRPr="00BF3B72">
              <w:rPr>
                <w:sz w:val="18"/>
                <w:szCs w:val="18"/>
              </w:rPr>
              <w:t>Prostori</w:t>
            </w:r>
            <w:proofErr w:type="spellEnd"/>
            <w:r w:rsidRPr="00BF3B72">
              <w:rPr>
                <w:sz w:val="18"/>
                <w:szCs w:val="18"/>
              </w:rPr>
              <w:t xml:space="preserve"> </w:t>
            </w:r>
            <w:proofErr w:type="spellStart"/>
            <w:r w:rsidRPr="00BF3B72">
              <w:rPr>
                <w:sz w:val="18"/>
                <w:szCs w:val="18"/>
              </w:rPr>
              <w:t>Grada</w:t>
            </w:r>
            <w:proofErr w:type="spellEnd"/>
            <w:r w:rsidRPr="00BF3B72">
              <w:rPr>
                <w:sz w:val="18"/>
                <w:szCs w:val="18"/>
              </w:rPr>
              <w:t xml:space="preserve"> </w:t>
            </w:r>
            <w:proofErr w:type="spellStart"/>
            <w:r w:rsidRPr="00BF3B72">
              <w:rPr>
                <w:sz w:val="18"/>
                <w:szCs w:val="18"/>
              </w:rPr>
              <w:t>Dubrovnika</w:t>
            </w:r>
            <w:proofErr w:type="spellEnd"/>
            <w:r w:rsidRPr="00BF3B72">
              <w:rPr>
                <w:sz w:val="18"/>
                <w:szCs w:val="18"/>
              </w:rPr>
              <w:t xml:space="preserve">, </w:t>
            </w:r>
            <w:proofErr w:type="spellStart"/>
            <w:r w:rsidRPr="00BF3B72">
              <w:rPr>
                <w:sz w:val="18"/>
                <w:szCs w:val="18"/>
              </w:rPr>
              <w:t>Kliševo</w:t>
            </w:r>
            <w:proofErr w:type="spellEnd"/>
            <w:r w:rsidRPr="00BF3B72">
              <w:rPr>
                <w:sz w:val="18"/>
                <w:szCs w:val="18"/>
              </w:rPr>
              <w:t xml:space="preserve"> bb</w:t>
            </w:r>
          </w:p>
        </w:tc>
        <w:tc>
          <w:tcPr>
            <w:tcW w:w="1275" w:type="dxa"/>
            <w:shd w:val="clear" w:color="auto" w:fill="auto"/>
            <w:vAlign w:val="center"/>
          </w:tcPr>
          <w:p w14:paraId="69809E8C" w14:textId="77777777" w:rsidR="007405D7" w:rsidRPr="00BF3B72" w:rsidRDefault="007405D7" w:rsidP="007211ED">
            <w:pPr>
              <w:jc w:val="center"/>
              <w:rPr>
                <w:sz w:val="18"/>
                <w:szCs w:val="18"/>
              </w:rPr>
            </w:pPr>
            <w:r w:rsidRPr="00BF3B72">
              <w:rPr>
                <w:sz w:val="18"/>
                <w:szCs w:val="18"/>
              </w:rPr>
              <w:t>105,80</w:t>
            </w:r>
          </w:p>
        </w:tc>
        <w:tc>
          <w:tcPr>
            <w:tcW w:w="1843" w:type="dxa"/>
            <w:shd w:val="clear" w:color="auto" w:fill="auto"/>
            <w:vAlign w:val="center"/>
          </w:tcPr>
          <w:p w14:paraId="064F524E" w14:textId="77777777" w:rsidR="007405D7" w:rsidRPr="00BF3B72" w:rsidRDefault="007405D7" w:rsidP="007211ED">
            <w:pPr>
              <w:jc w:val="center"/>
              <w:rPr>
                <w:sz w:val="18"/>
                <w:szCs w:val="18"/>
              </w:rPr>
            </w:pPr>
            <w:r w:rsidRPr="00BF3B72">
              <w:rPr>
                <w:sz w:val="18"/>
                <w:szCs w:val="18"/>
              </w:rPr>
              <w:t>544</w:t>
            </w:r>
          </w:p>
        </w:tc>
        <w:tc>
          <w:tcPr>
            <w:tcW w:w="1701" w:type="dxa"/>
            <w:shd w:val="clear" w:color="auto" w:fill="auto"/>
            <w:vAlign w:val="center"/>
          </w:tcPr>
          <w:p w14:paraId="2C152DF7"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439115FA" w14:textId="77777777" w:rsidR="007405D7" w:rsidRPr="00FA2B56" w:rsidRDefault="007405D7" w:rsidP="007211ED">
            <w:pPr>
              <w:jc w:val="center"/>
              <w:rPr>
                <w:sz w:val="18"/>
                <w:szCs w:val="18"/>
              </w:rPr>
            </w:pPr>
            <w:r w:rsidRPr="00FA2B56">
              <w:rPr>
                <w:sz w:val="18"/>
                <w:szCs w:val="18"/>
              </w:rPr>
              <w:t>5,14</w:t>
            </w:r>
          </w:p>
        </w:tc>
      </w:tr>
      <w:tr w:rsidR="007405D7" w:rsidRPr="00266859" w14:paraId="540DDFD5" w14:textId="77777777" w:rsidTr="007211ED">
        <w:trPr>
          <w:jc w:val="center"/>
        </w:trPr>
        <w:tc>
          <w:tcPr>
            <w:tcW w:w="2689" w:type="dxa"/>
            <w:shd w:val="clear" w:color="auto" w:fill="auto"/>
            <w:vAlign w:val="center"/>
          </w:tcPr>
          <w:p w14:paraId="476A4111" w14:textId="77777777" w:rsidR="007405D7" w:rsidRPr="00BF3B72" w:rsidRDefault="007405D7" w:rsidP="007211ED">
            <w:pPr>
              <w:rPr>
                <w:sz w:val="18"/>
                <w:szCs w:val="18"/>
              </w:rPr>
            </w:pPr>
            <w:proofErr w:type="spellStart"/>
            <w:r w:rsidRPr="00BF3B72">
              <w:rPr>
                <w:sz w:val="18"/>
                <w:szCs w:val="18"/>
              </w:rPr>
              <w:t>Prostori</w:t>
            </w:r>
            <w:proofErr w:type="spellEnd"/>
            <w:r w:rsidRPr="00BF3B72">
              <w:rPr>
                <w:sz w:val="18"/>
                <w:szCs w:val="18"/>
              </w:rPr>
              <w:t xml:space="preserve"> </w:t>
            </w:r>
            <w:proofErr w:type="spellStart"/>
            <w:r w:rsidRPr="00BF3B72">
              <w:rPr>
                <w:sz w:val="18"/>
                <w:szCs w:val="18"/>
              </w:rPr>
              <w:t>Grada</w:t>
            </w:r>
            <w:proofErr w:type="spellEnd"/>
            <w:r w:rsidRPr="00BF3B72">
              <w:rPr>
                <w:sz w:val="18"/>
                <w:szCs w:val="18"/>
              </w:rPr>
              <w:t xml:space="preserve"> </w:t>
            </w:r>
            <w:proofErr w:type="spellStart"/>
            <w:r w:rsidRPr="00BF3B72">
              <w:rPr>
                <w:sz w:val="18"/>
                <w:szCs w:val="18"/>
              </w:rPr>
              <w:t>Dubrovnika</w:t>
            </w:r>
            <w:proofErr w:type="spellEnd"/>
            <w:r w:rsidRPr="00BF3B72">
              <w:rPr>
                <w:sz w:val="18"/>
                <w:szCs w:val="18"/>
              </w:rPr>
              <w:t xml:space="preserve">, </w:t>
            </w:r>
            <w:proofErr w:type="spellStart"/>
            <w:r w:rsidRPr="00BF3B72">
              <w:rPr>
                <w:sz w:val="18"/>
                <w:szCs w:val="18"/>
              </w:rPr>
              <w:t>Kneza</w:t>
            </w:r>
            <w:proofErr w:type="spellEnd"/>
            <w:r w:rsidRPr="00BF3B72">
              <w:rPr>
                <w:sz w:val="18"/>
                <w:szCs w:val="18"/>
              </w:rPr>
              <w:t xml:space="preserve"> </w:t>
            </w:r>
            <w:proofErr w:type="spellStart"/>
            <w:r w:rsidRPr="00BF3B72">
              <w:rPr>
                <w:sz w:val="18"/>
                <w:szCs w:val="18"/>
              </w:rPr>
              <w:t>Domagoja</w:t>
            </w:r>
            <w:proofErr w:type="spellEnd"/>
            <w:r w:rsidRPr="00BF3B72">
              <w:rPr>
                <w:sz w:val="18"/>
                <w:szCs w:val="18"/>
              </w:rPr>
              <w:t xml:space="preserve"> 2</w:t>
            </w:r>
          </w:p>
        </w:tc>
        <w:tc>
          <w:tcPr>
            <w:tcW w:w="1275" w:type="dxa"/>
            <w:shd w:val="clear" w:color="auto" w:fill="auto"/>
            <w:vAlign w:val="center"/>
          </w:tcPr>
          <w:p w14:paraId="524F143F" w14:textId="77777777" w:rsidR="007405D7" w:rsidRPr="00BF3B72" w:rsidRDefault="007405D7" w:rsidP="007211ED">
            <w:pPr>
              <w:jc w:val="center"/>
              <w:rPr>
                <w:sz w:val="18"/>
                <w:szCs w:val="18"/>
              </w:rPr>
            </w:pPr>
            <w:r w:rsidRPr="00BF3B72">
              <w:rPr>
                <w:sz w:val="18"/>
                <w:szCs w:val="18"/>
              </w:rPr>
              <w:t>55,78</w:t>
            </w:r>
          </w:p>
        </w:tc>
        <w:tc>
          <w:tcPr>
            <w:tcW w:w="1843" w:type="dxa"/>
            <w:shd w:val="clear" w:color="auto" w:fill="auto"/>
            <w:vAlign w:val="center"/>
          </w:tcPr>
          <w:p w14:paraId="3EC8A461" w14:textId="77777777" w:rsidR="007405D7" w:rsidRPr="00BF3B72" w:rsidRDefault="007405D7" w:rsidP="007211ED">
            <w:pPr>
              <w:jc w:val="center"/>
              <w:rPr>
                <w:sz w:val="18"/>
                <w:szCs w:val="18"/>
              </w:rPr>
            </w:pPr>
            <w:r w:rsidRPr="00BF3B72">
              <w:rPr>
                <w:sz w:val="18"/>
                <w:szCs w:val="18"/>
              </w:rPr>
              <w:t>7</w:t>
            </w:r>
            <w:r>
              <w:rPr>
                <w:sz w:val="18"/>
                <w:szCs w:val="18"/>
              </w:rPr>
              <w:t>.</w:t>
            </w:r>
            <w:r w:rsidRPr="00BF3B72">
              <w:rPr>
                <w:sz w:val="18"/>
                <w:szCs w:val="18"/>
              </w:rPr>
              <w:t>000</w:t>
            </w:r>
            <w:r>
              <w:rPr>
                <w:sz w:val="18"/>
                <w:szCs w:val="18"/>
              </w:rPr>
              <w:t>,00</w:t>
            </w:r>
          </w:p>
        </w:tc>
        <w:tc>
          <w:tcPr>
            <w:tcW w:w="1701" w:type="dxa"/>
            <w:shd w:val="clear" w:color="auto" w:fill="auto"/>
            <w:vAlign w:val="center"/>
          </w:tcPr>
          <w:p w14:paraId="325701DE"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4EEF7950" w14:textId="77777777" w:rsidR="007405D7" w:rsidRPr="00FA2B56" w:rsidRDefault="007405D7" w:rsidP="007211ED">
            <w:pPr>
              <w:jc w:val="center"/>
              <w:rPr>
                <w:sz w:val="18"/>
                <w:szCs w:val="18"/>
              </w:rPr>
            </w:pPr>
            <w:r w:rsidRPr="00FA2B56">
              <w:rPr>
                <w:sz w:val="18"/>
                <w:szCs w:val="18"/>
              </w:rPr>
              <w:t>125,49</w:t>
            </w:r>
          </w:p>
        </w:tc>
      </w:tr>
      <w:tr w:rsidR="007405D7" w:rsidRPr="00266859" w14:paraId="7D6A4AE3" w14:textId="77777777" w:rsidTr="007211ED">
        <w:trPr>
          <w:jc w:val="center"/>
        </w:trPr>
        <w:tc>
          <w:tcPr>
            <w:tcW w:w="2689" w:type="dxa"/>
            <w:shd w:val="clear" w:color="auto" w:fill="auto"/>
            <w:vAlign w:val="center"/>
          </w:tcPr>
          <w:p w14:paraId="3350CC31" w14:textId="77777777" w:rsidR="007405D7" w:rsidRPr="00BF3B72" w:rsidRDefault="007405D7" w:rsidP="007211ED">
            <w:pPr>
              <w:rPr>
                <w:sz w:val="18"/>
                <w:szCs w:val="18"/>
              </w:rPr>
            </w:pPr>
            <w:proofErr w:type="spellStart"/>
            <w:r w:rsidRPr="00BF3B72">
              <w:rPr>
                <w:sz w:val="18"/>
                <w:szCs w:val="18"/>
              </w:rPr>
              <w:lastRenderedPageBreak/>
              <w:t>Prostori</w:t>
            </w:r>
            <w:proofErr w:type="spellEnd"/>
            <w:r w:rsidRPr="00BF3B72">
              <w:rPr>
                <w:sz w:val="18"/>
                <w:szCs w:val="18"/>
              </w:rPr>
              <w:t xml:space="preserve"> </w:t>
            </w:r>
            <w:proofErr w:type="spellStart"/>
            <w:r w:rsidRPr="00BF3B72">
              <w:rPr>
                <w:sz w:val="18"/>
                <w:szCs w:val="18"/>
              </w:rPr>
              <w:t>Grada</w:t>
            </w:r>
            <w:proofErr w:type="spellEnd"/>
            <w:r w:rsidRPr="00BF3B72">
              <w:rPr>
                <w:sz w:val="18"/>
                <w:szCs w:val="18"/>
              </w:rPr>
              <w:t xml:space="preserve"> </w:t>
            </w:r>
            <w:proofErr w:type="spellStart"/>
            <w:r w:rsidRPr="00BF3B72">
              <w:rPr>
                <w:sz w:val="18"/>
                <w:szCs w:val="18"/>
              </w:rPr>
              <w:t>Dubrovnika</w:t>
            </w:r>
            <w:proofErr w:type="spellEnd"/>
            <w:r w:rsidRPr="00BF3B72">
              <w:rPr>
                <w:sz w:val="18"/>
                <w:szCs w:val="18"/>
              </w:rPr>
              <w:t xml:space="preserve">, </w:t>
            </w:r>
            <w:proofErr w:type="spellStart"/>
            <w:r w:rsidRPr="00BF3B72">
              <w:rPr>
                <w:sz w:val="18"/>
                <w:szCs w:val="18"/>
              </w:rPr>
              <w:t>Liechtensteinov</w:t>
            </w:r>
            <w:proofErr w:type="spellEnd"/>
            <w:r w:rsidRPr="00BF3B72">
              <w:rPr>
                <w:sz w:val="18"/>
                <w:szCs w:val="18"/>
              </w:rPr>
              <w:t xml:space="preserve"> put 11</w:t>
            </w:r>
          </w:p>
        </w:tc>
        <w:tc>
          <w:tcPr>
            <w:tcW w:w="1275" w:type="dxa"/>
            <w:shd w:val="clear" w:color="auto" w:fill="auto"/>
            <w:vAlign w:val="center"/>
          </w:tcPr>
          <w:p w14:paraId="3DB63729" w14:textId="77777777" w:rsidR="007405D7" w:rsidRPr="00BF3B72" w:rsidRDefault="007405D7" w:rsidP="007211ED">
            <w:pPr>
              <w:jc w:val="center"/>
              <w:rPr>
                <w:sz w:val="18"/>
                <w:szCs w:val="18"/>
              </w:rPr>
            </w:pPr>
            <w:r w:rsidRPr="00BF3B72">
              <w:rPr>
                <w:sz w:val="18"/>
                <w:szCs w:val="18"/>
              </w:rPr>
              <w:t>18,85</w:t>
            </w:r>
          </w:p>
        </w:tc>
        <w:tc>
          <w:tcPr>
            <w:tcW w:w="1843" w:type="dxa"/>
            <w:shd w:val="clear" w:color="auto" w:fill="auto"/>
            <w:vAlign w:val="center"/>
          </w:tcPr>
          <w:p w14:paraId="126F050D" w14:textId="77777777" w:rsidR="007405D7" w:rsidRPr="00BF3B72" w:rsidRDefault="007405D7" w:rsidP="007211ED">
            <w:pPr>
              <w:jc w:val="center"/>
              <w:rPr>
                <w:sz w:val="18"/>
                <w:szCs w:val="18"/>
              </w:rPr>
            </w:pPr>
            <w:r w:rsidRPr="00BF3B72">
              <w:rPr>
                <w:sz w:val="18"/>
                <w:szCs w:val="18"/>
              </w:rPr>
              <w:t>722</w:t>
            </w:r>
          </w:p>
        </w:tc>
        <w:tc>
          <w:tcPr>
            <w:tcW w:w="1701" w:type="dxa"/>
            <w:shd w:val="clear" w:color="auto" w:fill="auto"/>
            <w:vAlign w:val="center"/>
          </w:tcPr>
          <w:p w14:paraId="48217F71"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4822E2F9" w14:textId="77777777" w:rsidR="007405D7" w:rsidRPr="00FA2B56" w:rsidRDefault="007405D7" w:rsidP="007211ED">
            <w:pPr>
              <w:jc w:val="center"/>
              <w:rPr>
                <w:sz w:val="18"/>
                <w:szCs w:val="18"/>
              </w:rPr>
            </w:pPr>
            <w:r w:rsidRPr="00FA2B56">
              <w:rPr>
                <w:sz w:val="18"/>
                <w:szCs w:val="18"/>
              </w:rPr>
              <w:t>38,30</w:t>
            </w:r>
          </w:p>
        </w:tc>
      </w:tr>
      <w:tr w:rsidR="007405D7" w:rsidRPr="00266859" w14:paraId="2DDD8034" w14:textId="77777777" w:rsidTr="007211ED">
        <w:trPr>
          <w:jc w:val="center"/>
        </w:trPr>
        <w:tc>
          <w:tcPr>
            <w:tcW w:w="2689" w:type="dxa"/>
            <w:shd w:val="clear" w:color="auto" w:fill="auto"/>
            <w:vAlign w:val="center"/>
          </w:tcPr>
          <w:p w14:paraId="71C7DDE6" w14:textId="77777777" w:rsidR="007405D7" w:rsidRPr="00BF3B72" w:rsidRDefault="007405D7" w:rsidP="007211ED">
            <w:pPr>
              <w:rPr>
                <w:sz w:val="18"/>
                <w:szCs w:val="18"/>
              </w:rPr>
            </w:pPr>
            <w:proofErr w:type="spellStart"/>
            <w:r w:rsidRPr="00BF3B72">
              <w:rPr>
                <w:sz w:val="18"/>
                <w:szCs w:val="18"/>
              </w:rPr>
              <w:t>Prostori</w:t>
            </w:r>
            <w:proofErr w:type="spellEnd"/>
            <w:r w:rsidRPr="00BF3B72">
              <w:rPr>
                <w:sz w:val="18"/>
                <w:szCs w:val="18"/>
              </w:rPr>
              <w:t xml:space="preserve"> </w:t>
            </w:r>
            <w:proofErr w:type="spellStart"/>
            <w:r w:rsidRPr="00BF3B72">
              <w:rPr>
                <w:sz w:val="18"/>
                <w:szCs w:val="18"/>
              </w:rPr>
              <w:t>Grada</w:t>
            </w:r>
            <w:proofErr w:type="spellEnd"/>
            <w:r w:rsidRPr="00BF3B72">
              <w:rPr>
                <w:sz w:val="18"/>
                <w:szCs w:val="18"/>
              </w:rPr>
              <w:t xml:space="preserve"> </w:t>
            </w:r>
            <w:proofErr w:type="spellStart"/>
            <w:r w:rsidRPr="00BF3B72">
              <w:rPr>
                <w:sz w:val="18"/>
                <w:szCs w:val="18"/>
              </w:rPr>
              <w:t>Dubrovnika</w:t>
            </w:r>
            <w:proofErr w:type="spellEnd"/>
            <w:r w:rsidRPr="00BF3B72">
              <w:rPr>
                <w:sz w:val="18"/>
                <w:szCs w:val="18"/>
              </w:rPr>
              <w:t xml:space="preserve">, </w:t>
            </w:r>
            <w:proofErr w:type="spellStart"/>
            <w:r w:rsidRPr="00BF3B72">
              <w:rPr>
                <w:sz w:val="18"/>
                <w:szCs w:val="18"/>
              </w:rPr>
              <w:t>Lopud</w:t>
            </w:r>
            <w:proofErr w:type="spellEnd"/>
            <w:r w:rsidRPr="00BF3B72">
              <w:rPr>
                <w:sz w:val="18"/>
                <w:szCs w:val="18"/>
              </w:rPr>
              <w:t xml:space="preserve"> bb</w:t>
            </w:r>
          </w:p>
        </w:tc>
        <w:tc>
          <w:tcPr>
            <w:tcW w:w="1275" w:type="dxa"/>
            <w:shd w:val="clear" w:color="auto" w:fill="auto"/>
            <w:vAlign w:val="center"/>
          </w:tcPr>
          <w:p w14:paraId="1B98AF14" w14:textId="77777777" w:rsidR="007405D7" w:rsidRPr="00BF3B72" w:rsidRDefault="007405D7" w:rsidP="007211ED">
            <w:pPr>
              <w:jc w:val="center"/>
              <w:rPr>
                <w:sz w:val="18"/>
                <w:szCs w:val="18"/>
              </w:rPr>
            </w:pPr>
            <w:r w:rsidRPr="00BF3B72">
              <w:rPr>
                <w:sz w:val="18"/>
                <w:szCs w:val="18"/>
              </w:rPr>
              <w:t>-</w:t>
            </w:r>
          </w:p>
        </w:tc>
        <w:tc>
          <w:tcPr>
            <w:tcW w:w="1843" w:type="dxa"/>
            <w:shd w:val="clear" w:color="auto" w:fill="auto"/>
            <w:vAlign w:val="center"/>
          </w:tcPr>
          <w:p w14:paraId="4B8142BE" w14:textId="77777777" w:rsidR="007405D7" w:rsidRPr="00BF3B72" w:rsidRDefault="007405D7" w:rsidP="007211ED">
            <w:pPr>
              <w:jc w:val="center"/>
              <w:rPr>
                <w:sz w:val="18"/>
                <w:szCs w:val="18"/>
              </w:rPr>
            </w:pPr>
            <w:r w:rsidRPr="00BF3B72">
              <w:rPr>
                <w:sz w:val="18"/>
                <w:szCs w:val="18"/>
              </w:rPr>
              <w:t>1</w:t>
            </w:r>
            <w:r>
              <w:rPr>
                <w:sz w:val="18"/>
                <w:szCs w:val="18"/>
              </w:rPr>
              <w:t>.</w:t>
            </w:r>
            <w:r w:rsidRPr="00BF3B72">
              <w:rPr>
                <w:sz w:val="18"/>
                <w:szCs w:val="18"/>
              </w:rPr>
              <w:t>924</w:t>
            </w:r>
            <w:r>
              <w:rPr>
                <w:sz w:val="18"/>
                <w:szCs w:val="18"/>
              </w:rPr>
              <w:t>,00</w:t>
            </w:r>
          </w:p>
        </w:tc>
        <w:tc>
          <w:tcPr>
            <w:tcW w:w="1701" w:type="dxa"/>
            <w:shd w:val="clear" w:color="auto" w:fill="auto"/>
            <w:vAlign w:val="center"/>
          </w:tcPr>
          <w:p w14:paraId="38EA60DE"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1293096E" w14:textId="77777777" w:rsidR="007405D7" w:rsidRPr="00FA2B56" w:rsidRDefault="007405D7" w:rsidP="007211ED">
            <w:pPr>
              <w:jc w:val="center"/>
              <w:rPr>
                <w:sz w:val="18"/>
                <w:szCs w:val="18"/>
              </w:rPr>
            </w:pPr>
            <w:r w:rsidRPr="00FA2B56">
              <w:rPr>
                <w:sz w:val="18"/>
                <w:szCs w:val="18"/>
              </w:rPr>
              <w:t>-</w:t>
            </w:r>
          </w:p>
        </w:tc>
      </w:tr>
      <w:tr w:rsidR="007405D7" w:rsidRPr="00266859" w14:paraId="4EF83F6F" w14:textId="77777777" w:rsidTr="007211ED">
        <w:trPr>
          <w:jc w:val="center"/>
        </w:trPr>
        <w:tc>
          <w:tcPr>
            <w:tcW w:w="2689" w:type="dxa"/>
            <w:shd w:val="clear" w:color="auto" w:fill="auto"/>
            <w:vAlign w:val="center"/>
          </w:tcPr>
          <w:p w14:paraId="258C0A0F" w14:textId="77777777" w:rsidR="007405D7" w:rsidRPr="00BF3B72" w:rsidRDefault="007405D7" w:rsidP="007211ED">
            <w:pPr>
              <w:rPr>
                <w:sz w:val="18"/>
                <w:szCs w:val="18"/>
              </w:rPr>
            </w:pPr>
            <w:proofErr w:type="spellStart"/>
            <w:r w:rsidRPr="00BF3B72">
              <w:rPr>
                <w:sz w:val="18"/>
                <w:szCs w:val="18"/>
              </w:rPr>
              <w:t>Prostori</w:t>
            </w:r>
            <w:proofErr w:type="spellEnd"/>
            <w:r w:rsidRPr="00BF3B72">
              <w:rPr>
                <w:sz w:val="18"/>
                <w:szCs w:val="18"/>
              </w:rPr>
              <w:t xml:space="preserve"> </w:t>
            </w:r>
            <w:proofErr w:type="spellStart"/>
            <w:r w:rsidRPr="00BF3B72">
              <w:rPr>
                <w:sz w:val="18"/>
                <w:szCs w:val="18"/>
              </w:rPr>
              <w:t>Grada</w:t>
            </w:r>
            <w:proofErr w:type="spellEnd"/>
            <w:r w:rsidRPr="00BF3B72">
              <w:rPr>
                <w:sz w:val="18"/>
                <w:szCs w:val="18"/>
              </w:rPr>
              <w:t xml:space="preserve"> </w:t>
            </w:r>
            <w:proofErr w:type="spellStart"/>
            <w:r w:rsidRPr="00BF3B72">
              <w:rPr>
                <w:sz w:val="18"/>
                <w:szCs w:val="18"/>
              </w:rPr>
              <w:t>Dubrovnika</w:t>
            </w:r>
            <w:proofErr w:type="spellEnd"/>
            <w:r w:rsidRPr="00BF3B72">
              <w:rPr>
                <w:sz w:val="18"/>
                <w:szCs w:val="18"/>
              </w:rPr>
              <w:t xml:space="preserve">, </w:t>
            </w:r>
            <w:proofErr w:type="spellStart"/>
            <w:r w:rsidRPr="00BF3B72">
              <w:rPr>
                <w:sz w:val="18"/>
                <w:szCs w:val="18"/>
              </w:rPr>
              <w:t>Mravinjac</w:t>
            </w:r>
            <w:proofErr w:type="spellEnd"/>
            <w:r w:rsidRPr="00BF3B72">
              <w:rPr>
                <w:sz w:val="18"/>
                <w:szCs w:val="18"/>
              </w:rPr>
              <w:t xml:space="preserve"> bb</w:t>
            </w:r>
          </w:p>
        </w:tc>
        <w:tc>
          <w:tcPr>
            <w:tcW w:w="1275" w:type="dxa"/>
            <w:shd w:val="clear" w:color="auto" w:fill="auto"/>
            <w:vAlign w:val="center"/>
          </w:tcPr>
          <w:p w14:paraId="086A99A6" w14:textId="77777777" w:rsidR="007405D7" w:rsidRPr="00BF3B72" w:rsidRDefault="007405D7" w:rsidP="007211ED">
            <w:pPr>
              <w:jc w:val="center"/>
              <w:rPr>
                <w:sz w:val="18"/>
                <w:szCs w:val="18"/>
              </w:rPr>
            </w:pPr>
            <w:r w:rsidRPr="00BF3B72">
              <w:rPr>
                <w:sz w:val="18"/>
                <w:szCs w:val="18"/>
              </w:rPr>
              <w:t>-</w:t>
            </w:r>
          </w:p>
        </w:tc>
        <w:tc>
          <w:tcPr>
            <w:tcW w:w="1843" w:type="dxa"/>
            <w:shd w:val="clear" w:color="auto" w:fill="auto"/>
            <w:vAlign w:val="center"/>
          </w:tcPr>
          <w:p w14:paraId="7C95319E" w14:textId="77777777" w:rsidR="007405D7" w:rsidRPr="00BF3B72" w:rsidRDefault="007405D7" w:rsidP="007211ED">
            <w:pPr>
              <w:jc w:val="center"/>
              <w:rPr>
                <w:sz w:val="18"/>
                <w:szCs w:val="18"/>
              </w:rPr>
            </w:pPr>
            <w:r w:rsidRPr="00BF3B72">
              <w:rPr>
                <w:sz w:val="18"/>
                <w:szCs w:val="18"/>
              </w:rPr>
              <w:t>473</w:t>
            </w:r>
          </w:p>
        </w:tc>
        <w:tc>
          <w:tcPr>
            <w:tcW w:w="1701" w:type="dxa"/>
            <w:shd w:val="clear" w:color="auto" w:fill="auto"/>
            <w:vAlign w:val="center"/>
          </w:tcPr>
          <w:p w14:paraId="029D8312"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6FBA0900" w14:textId="77777777" w:rsidR="007405D7" w:rsidRPr="00FA2B56" w:rsidRDefault="007405D7" w:rsidP="007211ED">
            <w:pPr>
              <w:jc w:val="center"/>
              <w:rPr>
                <w:sz w:val="18"/>
                <w:szCs w:val="18"/>
              </w:rPr>
            </w:pPr>
            <w:r w:rsidRPr="00FA2B56">
              <w:rPr>
                <w:sz w:val="18"/>
                <w:szCs w:val="18"/>
              </w:rPr>
              <w:t>-</w:t>
            </w:r>
          </w:p>
        </w:tc>
      </w:tr>
      <w:tr w:rsidR="007405D7" w:rsidRPr="00266859" w14:paraId="14207D5C" w14:textId="77777777" w:rsidTr="007211ED">
        <w:trPr>
          <w:jc w:val="center"/>
        </w:trPr>
        <w:tc>
          <w:tcPr>
            <w:tcW w:w="2689" w:type="dxa"/>
            <w:shd w:val="clear" w:color="auto" w:fill="auto"/>
            <w:vAlign w:val="center"/>
          </w:tcPr>
          <w:p w14:paraId="24A66E9A" w14:textId="77777777" w:rsidR="007405D7" w:rsidRPr="00BF3B72" w:rsidRDefault="007405D7" w:rsidP="007211ED">
            <w:pPr>
              <w:rPr>
                <w:sz w:val="18"/>
                <w:szCs w:val="18"/>
              </w:rPr>
            </w:pPr>
            <w:proofErr w:type="spellStart"/>
            <w:r w:rsidRPr="00BF3B72">
              <w:rPr>
                <w:sz w:val="18"/>
                <w:szCs w:val="18"/>
              </w:rPr>
              <w:t>Prostori</w:t>
            </w:r>
            <w:proofErr w:type="spellEnd"/>
            <w:r w:rsidRPr="00BF3B72">
              <w:rPr>
                <w:sz w:val="18"/>
                <w:szCs w:val="18"/>
              </w:rPr>
              <w:t xml:space="preserve"> </w:t>
            </w:r>
            <w:proofErr w:type="spellStart"/>
            <w:r w:rsidRPr="00BF3B72">
              <w:rPr>
                <w:sz w:val="18"/>
                <w:szCs w:val="18"/>
              </w:rPr>
              <w:t>Grada</w:t>
            </w:r>
            <w:proofErr w:type="spellEnd"/>
            <w:r w:rsidRPr="00BF3B72">
              <w:rPr>
                <w:sz w:val="18"/>
                <w:szCs w:val="18"/>
              </w:rPr>
              <w:t xml:space="preserve"> </w:t>
            </w:r>
            <w:proofErr w:type="spellStart"/>
            <w:r w:rsidRPr="00BF3B72">
              <w:rPr>
                <w:sz w:val="18"/>
                <w:szCs w:val="18"/>
              </w:rPr>
              <w:t>Dubrovnika</w:t>
            </w:r>
            <w:proofErr w:type="spellEnd"/>
            <w:r w:rsidRPr="00BF3B72">
              <w:rPr>
                <w:sz w:val="18"/>
                <w:szCs w:val="18"/>
              </w:rPr>
              <w:t xml:space="preserve">, </w:t>
            </w:r>
            <w:proofErr w:type="spellStart"/>
            <w:r w:rsidRPr="00BF3B72">
              <w:rPr>
                <w:sz w:val="18"/>
                <w:szCs w:val="18"/>
              </w:rPr>
              <w:t>Mrčevo</w:t>
            </w:r>
            <w:proofErr w:type="spellEnd"/>
            <w:r w:rsidRPr="00BF3B72">
              <w:rPr>
                <w:sz w:val="18"/>
                <w:szCs w:val="18"/>
              </w:rPr>
              <w:t xml:space="preserve"> bb</w:t>
            </w:r>
          </w:p>
        </w:tc>
        <w:tc>
          <w:tcPr>
            <w:tcW w:w="1275" w:type="dxa"/>
            <w:shd w:val="clear" w:color="auto" w:fill="auto"/>
            <w:vAlign w:val="center"/>
          </w:tcPr>
          <w:p w14:paraId="1FEDC54A" w14:textId="77777777" w:rsidR="007405D7" w:rsidRPr="00BF3B72" w:rsidRDefault="007405D7" w:rsidP="007211ED">
            <w:pPr>
              <w:jc w:val="center"/>
              <w:rPr>
                <w:sz w:val="18"/>
                <w:szCs w:val="18"/>
              </w:rPr>
            </w:pPr>
            <w:r w:rsidRPr="00BF3B72">
              <w:rPr>
                <w:sz w:val="18"/>
                <w:szCs w:val="18"/>
              </w:rPr>
              <w:t>179,40</w:t>
            </w:r>
          </w:p>
        </w:tc>
        <w:tc>
          <w:tcPr>
            <w:tcW w:w="1843" w:type="dxa"/>
            <w:shd w:val="clear" w:color="auto" w:fill="auto"/>
            <w:vAlign w:val="center"/>
          </w:tcPr>
          <w:p w14:paraId="7FB67C53" w14:textId="77777777" w:rsidR="007405D7" w:rsidRPr="00BF3B72" w:rsidRDefault="007405D7" w:rsidP="007211ED">
            <w:pPr>
              <w:jc w:val="center"/>
              <w:rPr>
                <w:sz w:val="18"/>
                <w:szCs w:val="18"/>
              </w:rPr>
            </w:pPr>
            <w:r w:rsidRPr="00BF3B72">
              <w:rPr>
                <w:sz w:val="18"/>
                <w:szCs w:val="18"/>
              </w:rPr>
              <w:t>1</w:t>
            </w:r>
            <w:r>
              <w:rPr>
                <w:sz w:val="18"/>
                <w:szCs w:val="18"/>
              </w:rPr>
              <w:t>.</w:t>
            </w:r>
            <w:r w:rsidRPr="00BF3B72">
              <w:rPr>
                <w:sz w:val="18"/>
                <w:szCs w:val="18"/>
              </w:rPr>
              <w:t>958</w:t>
            </w:r>
            <w:r>
              <w:rPr>
                <w:sz w:val="18"/>
                <w:szCs w:val="18"/>
              </w:rPr>
              <w:t>,00</w:t>
            </w:r>
          </w:p>
        </w:tc>
        <w:tc>
          <w:tcPr>
            <w:tcW w:w="1701" w:type="dxa"/>
            <w:shd w:val="clear" w:color="auto" w:fill="auto"/>
            <w:vAlign w:val="center"/>
          </w:tcPr>
          <w:p w14:paraId="16CC7131"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3C1F3427" w14:textId="77777777" w:rsidR="007405D7" w:rsidRPr="00FA2B56" w:rsidRDefault="007405D7" w:rsidP="007211ED">
            <w:pPr>
              <w:jc w:val="center"/>
              <w:rPr>
                <w:sz w:val="18"/>
                <w:szCs w:val="18"/>
              </w:rPr>
            </w:pPr>
            <w:r w:rsidRPr="00FA2B56">
              <w:rPr>
                <w:sz w:val="18"/>
                <w:szCs w:val="18"/>
              </w:rPr>
              <w:t>10,91</w:t>
            </w:r>
          </w:p>
        </w:tc>
      </w:tr>
      <w:tr w:rsidR="007405D7" w:rsidRPr="00266859" w14:paraId="6488C583" w14:textId="77777777" w:rsidTr="007211ED">
        <w:trPr>
          <w:jc w:val="center"/>
        </w:trPr>
        <w:tc>
          <w:tcPr>
            <w:tcW w:w="2689" w:type="dxa"/>
            <w:shd w:val="clear" w:color="auto" w:fill="auto"/>
            <w:vAlign w:val="center"/>
          </w:tcPr>
          <w:p w14:paraId="3D75E6F2" w14:textId="77777777" w:rsidR="007405D7" w:rsidRPr="00BF3B72" w:rsidRDefault="007405D7" w:rsidP="007211ED">
            <w:pPr>
              <w:rPr>
                <w:sz w:val="18"/>
                <w:szCs w:val="18"/>
              </w:rPr>
            </w:pPr>
            <w:proofErr w:type="spellStart"/>
            <w:r w:rsidRPr="00BF3B72">
              <w:rPr>
                <w:sz w:val="18"/>
                <w:szCs w:val="18"/>
              </w:rPr>
              <w:t>Prostori</w:t>
            </w:r>
            <w:proofErr w:type="spellEnd"/>
            <w:r w:rsidRPr="00BF3B72">
              <w:rPr>
                <w:sz w:val="18"/>
                <w:szCs w:val="18"/>
              </w:rPr>
              <w:t xml:space="preserve"> </w:t>
            </w:r>
            <w:proofErr w:type="spellStart"/>
            <w:r w:rsidRPr="00BF3B72">
              <w:rPr>
                <w:sz w:val="18"/>
                <w:szCs w:val="18"/>
              </w:rPr>
              <w:t>Grada</w:t>
            </w:r>
            <w:proofErr w:type="spellEnd"/>
            <w:r w:rsidRPr="00BF3B72">
              <w:rPr>
                <w:sz w:val="18"/>
                <w:szCs w:val="18"/>
              </w:rPr>
              <w:t xml:space="preserve"> </w:t>
            </w:r>
            <w:proofErr w:type="spellStart"/>
            <w:r w:rsidRPr="00BF3B72">
              <w:rPr>
                <w:sz w:val="18"/>
                <w:szCs w:val="18"/>
              </w:rPr>
              <w:t>Dubrovnika</w:t>
            </w:r>
            <w:proofErr w:type="spellEnd"/>
            <w:r w:rsidRPr="00BF3B72">
              <w:rPr>
                <w:sz w:val="18"/>
                <w:szCs w:val="18"/>
              </w:rPr>
              <w:t xml:space="preserve">, Na </w:t>
            </w:r>
            <w:proofErr w:type="spellStart"/>
            <w:r w:rsidRPr="00BF3B72">
              <w:rPr>
                <w:sz w:val="18"/>
                <w:szCs w:val="18"/>
              </w:rPr>
              <w:t>komardi</w:t>
            </w:r>
            <w:proofErr w:type="spellEnd"/>
            <w:r w:rsidRPr="00BF3B72">
              <w:rPr>
                <w:sz w:val="18"/>
                <w:szCs w:val="18"/>
              </w:rPr>
              <w:t xml:space="preserve"> 5</w:t>
            </w:r>
          </w:p>
        </w:tc>
        <w:tc>
          <w:tcPr>
            <w:tcW w:w="1275" w:type="dxa"/>
            <w:shd w:val="clear" w:color="auto" w:fill="auto"/>
            <w:vAlign w:val="center"/>
          </w:tcPr>
          <w:p w14:paraId="6F29B86A" w14:textId="77777777" w:rsidR="007405D7" w:rsidRPr="00BF3B72" w:rsidRDefault="007405D7" w:rsidP="007211ED">
            <w:pPr>
              <w:jc w:val="center"/>
              <w:rPr>
                <w:sz w:val="18"/>
                <w:szCs w:val="18"/>
              </w:rPr>
            </w:pPr>
            <w:r w:rsidRPr="00BF3B72">
              <w:rPr>
                <w:sz w:val="18"/>
                <w:szCs w:val="18"/>
              </w:rPr>
              <w:t>-</w:t>
            </w:r>
          </w:p>
        </w:tc>
        <w:tc>
          <w:tcPr>
            <w:tcW w:w="1843" w:type="dxa"/>
            <w:shd w:val="clear" w:color="auto" w:fill="auto"/>
            <w:vAlign w:val="center"/>
          </w:tcPr>
          <w:p w14:paraId="2E94A6EE" w14:textId="77777777" w:rsidR="007405D7" w:rsidRPr="00BF3B72" w:rsidRDefault="007405D7" w:rsidP="007211ED">
            <w:pPr>
              <w:jc w:val="center"/>
              <w:rPr>
                <w:sz w:val="18"/>
                <w:szCs w:val="18"/>
              </w:rPr>
            </w:pPr>
            <w:r w:rsidRPr="00BF3B72">
              <w:rPr>
                <w:sz w:val="18"/>
                <w:szCs w:val="18"/>
              </w:rPr>
              <w:t>9</w:t>
            </w:r>
            <w:r>
              <w:rPr>
                <w:sz w:val="18"/>
                <w:szCs w:val="18"/>
              </w:rPr>
              <w:t>.</w:t>
            </w:r>
            <w:r w:rsidRPr="00BF3B72">
              <w:rPr>
                <w:sz w:val="18"/>
                <w:szCs w:val="18"/>
              </w:rPr>
              <w:t>383</w:t>
            </w:r>
            <w:r>
              <w:rPr>
                <w:sz w:val="18"/>
                <w:szCs w:val="18"/>
              </w:rPr>
              <w:t>,00</w:t>
            </w:r>
          </w:p>
        </w:tc>
        <w:tc>
          <w:tcPr>
            <w:tcW w:w="1701" w:type="dxa"/>
            <w:shd w:val="clear" w:color="auto" w:fill="auto"/>
            <w:vAlign w:val="center"/>
          </w:tcPr>
          <w:p w14:paraId="17D4CC02"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59A33082" w14:textId="77777777" w:rsidR="007405D7" w:rsidRPr="00FA2B56" w:rsidRDefault="007405D7" w:rsidP="007211ED">
            <w:pPr>
              <w:jc w:val="center"/>
              <w:rPr>
                <w:sz w:val="18"/>
                <w:szCs w:val="18"/>
              </w:rPr>
            </w:pPr>
            <w:r w:rsidRPr="00FA2B56">
              <w:rPr>
                <w:sz w:val="18"/>
                <w:szCs w:val="18"/>
              </w:rPr>
              <w:t>-</w:t>
            </w:r>
          </w:p>
        </w:tc>
      </w:tr>
      <w:tr w:rsidR="007405D7" w:rsidRPr="00266859" w14:paraId="70EFA7C6" w14:textId="77777777" w:rsidTr="007211ED">
        <w:trPr>
          <w:jc w:val="center"/>
        </w:trPr>
        <w:tc>
          <w:tcPr>
            <w:tcW w:w="2689" w:type="dxa"/>
            <w:shd w:val="clear" w:color="auto" w:fill="auto"/>
            <w:vAlign w:val="center"/>
          </w:tcPr>
          <w:p w14:paraId="6E0E2E12" w14:textId="77777777" w:rsidR="007405D7" w:rsidRPr="00BF3B72" w:rsidRDefault="007405D7" w:rsidP="007211ED">
            <w:pPr>
              <w:rPr>
                <w:sz w:val="18"/>
                <w:szCs w:val="18"/>
              </w:rPr>
            </w:pPr>
            <w:proofErr w:type="spellStart"/>
            <w:r w:rsidRPr="00BF3B72">
              <w:rPr>
                <w:sz w:val="18"/>
                <w:szCs w:val="18"/>
              </w:rPr>
              <w:t>Prostori</w:t>
            </w:r>
            <w:proofErr w:type="spellEnd"/>
            <w:r w:rsidRPr="00BF3B72">
              <w:rPr>
                <w:sz w:val="18"/>
                <w:szCs w:val="18"/>
              </w:rPr>
              <w:t xml:space="preserve"> </w:t>
            </w:r>
            <w:proofErr w:type="spellStart"/>
            <w:r w:rsidRPr="00BF3B72">
              <w:rPr>
                <w:sz w:val="18"/>
                <w:szCs w:val="18"/>
              </w:rPr>
              <w:t>Grada</w:t>
            </w:r>
            <w:proofErr w:type="spellEnd"/>
            <w:r w:rsidRPr="00BF3B72">
              <w:rPr>
                <w:sz w:val="18"/>
                <w:szCs w:val="18"/>
              </w:rPr>
              <w:t xml:space="preserve"> </w:t>
            </w:r>
            <w:proofErr w:type="spellStart"/>
            <w:r w:rsidRPr="00BF3B72">
              <w:rPr>
                <w:sz w:val="18"/>
                <w:szCs w:val="18"/>
              </w:rPr>
              <w:t>Dubrovnika</w:t>
            </w:r>
            <w:proofErr w:type="spellEnd"/>
            <w:r w:rsidRPr="00BF3B72">
              <w:rPr>
                <w:sz w:val="18"/>
                <w:szCs w:val="18"/>
              </w:rPr>
              <w:t xml:space="preserve">, </w:t>
            </w:r>
            <w:proofErr w:type="spellStart"/>
            <w:r w:rsidRPr="00BF3B72">
              <w:rPr>
                <w:sz w:val="18"/>
                <w:szCs w:val="18"/>
              </w:rPr>
              <w:t>Orašac</w:t>
            </w:r>
            <w:proofErr w:type="spellEnd"/>
            <w:r w:rsidRPr="00BF3B72">
              <w:rPr>
                <w:sz w:val="18"/>
                <w:szCs w:val="18"/>
              </w:rPr>
              <w:t xml:space="preserve"> bb/Na </w:t>
            </w:r>
            <w:proofErr w:type="spellStart"/>
            <w:r w:rsidRPr="00BF3B72">
              <w:rPr>
                <w:sz w:val="18"/>
                <w:szCs w:val="18"/>
              </w:rPr>
              <w:t>komardi</w:t>
            </w:r>
            <w:proofErr w:type="spellEnd"/>
            <w:r w:rsidRPr="00BF3B72">
              <w:rPr>
                <w:sz w:val="18"/>
                <w:szCs w:val="18"/>
              </w:rPr>
              <w:t xml:space="preserve"> 22</w:t>
            </w:r>
          </w:p>
        </w:tc>
        <w:tc>
          <w:tcPr>
            <w:tcW w:w="1275" w:type="dxa"/>
            <w:shd w:val="clear" w:color="auto" w:fill="auto"/>
            <w:vAlign w:val="center"/>
          </w:tcPr>
          <w:p w14:paraId="310A4F91" w14:textId="77777777" w:rsidR="007405D7" w:rsidRPr="00BF3B72" w:rsidRDefault="007405D7" w:rsidP="007211ED">
            <w:pPr>
              <w:jc w:val="center"/>
              <w:rPr>
                <w:sz w:val="18"/>
                <w:szCs w:val="18"/>
              </w:rPr>
            </w:pPr>
            <w:r w:rsidRPr="00BF3B72">
              <w:rPr>
                <w:sz w:val="18"/>
                <w:szCs w:val="18"/>
              </w:rPr>
              <w:t>45,17</w:t>
            </w:r>
          </w:p>
        </w:tc>
        <w:tc>
          <w:tcPr>
            <w:tcW w:w="1843" w:type="dxa"/>
            <w:shd w:val="clear" w:color="auto" w:fill="auto"/>
            <w:vAlign w:val="center"/>
          </w:tcPr>
          <w:p w14:paraId="739B3E39" w14:textId="77777777" w:rsidR="007405D7" w:rsidRPr="00BF3B72" w:rsidRDefault="007405D7" w:rsidP="007211ED">
            <w:pPr>
              <w:jc w:val="center"/>
              <w:rPr>
                <w:sz w:val="18"/>
                <w:szCs w:val="18"/>
              </w:rPr>
            </w:pPr>
            <w:r w:rsidRPr="00BF3B72">
              <w:rPr>
                <w:sz w:val="18"/>
                <w:szCs w:val="18"/>
              </w:rPr>
              <w:t>1</w:t>
            </w:r>
            <w:r>
              <w:rPr>
                <w:sz w:val="18"/>
                <w:szCs w:val="18"/>
              </w:rPr>
              <w:t>.</w:t>
            </w:r>
            <w:r w:rsidRPr="00BF3B72">
              <w:rPr>
                <w:sz w:val="18"/>
                <w:szCs w:val="18"/>
              </w:rPr>
              <w:t>864</w:t>
            </w:r>
            <w:r>
              <w:rPr>
                <w:sz w:val="18"/>
                <w:szCs w:val="18"/>
              </w:rPr>
              <w:t>,00</w:t>
            </w:r>
          </w:p>
        </w:tc>
        <w:tc>
          <w:tcPr>
            <w:tcW w:w="1701" w:type="dxa"/>
            <w:shd w:val="clear" w:color="auto" w:fill="auto"/>
            <w:vAlign w:val="center"/>
          </w:tcPr>
          <w:p w14:paraId="25AEF4AA"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43ECDD39" w14:textId="77777777" w:rsidR="007405D7" w:rsidRPr="00FA2B56" w:rsidRDefault="007405D7" w:rsidP="007211ED">
            <w:pPr>
              <w:jc w:val="center"/>
              <w:rPr>
                <w:sz w:val="18"/>
                <w:szCs w:val="18"/>
              </w:rPr>
            </w:pPr>
            <w:r w:rsidRPr="00FA2B56">
              <w:rPr>
                <w:sz w:val="18"/>
                <w:szCs w:val="18"/>
              </w:rPr>
              <w:t>41,27</w:t>
            </w:r>
          </w:p>
        </w:tc>
      </w:tr>
      <w:tr w:rsidR="007405D7" w:rsidRPr="00266859" w14:paraId="2D13929C" w14:textId="77777777" w:rsidTr="007211ED">
        <w:trPr>
          <w:jc w:val="center"/>
        </w:trPr>
        <w:tc>
          <w:tcPr>
            <w:tcW w:w="2689" w:type="dxa"/>
            <w:shd w:val="clear" w:color="auto" w:fill="auto"/>
            <w:vAlign w:val="center"/>
          </w:tcPr>
          <w:p w14:paraId="35044F7E" w14:textId="77777777" w:rsidR="007405D7" w:rsidRPr="00BF3B72" w:rsidRDefault="007405D7" w:rsidP="007211ED">
            <w:pPr>
              <w:rPr>
                <w:sz w:val="18"/>
                <w:szCs w:val="18"/>
              </w:rPr>
            </w:pPr>
            <w:proofErr w:type="spellStart"/>
            <w:r w:rsidRPr="00BF3B72">
              <w:rPr>
                <w:sz w:val="18"/>
                <w:szCs w:val="18"/>
              </w:rPr>
              <w:t>Prostori</w:t>
            </w:r>
            <w:proofErr w:type="spellEnd"/>
            <w:r w:rsidRPr="00BF3B72">
              <w:rPr>
                <w:sz w:val="18"/>
                <w:szCs w:val="18"/>
              </w:rPr>
              <w:t xml:space="preserve"> </w:t>
            </w:r>
            <w:proofErr w:type="spellStart"/>
            <w:r w:rsidRPr="00BF3B72">
              <w:rPr>
                <w:sz w:val="18"/>
                <w:szCs w:val="18"/>
              </w:rPr>
              <w:t>Grada</w:t>
            </w:r>
            <w:proofErr w:type="spellEnd"/>
            <w:r w:rsidRPr="00BF3B72">
              <w:rPr>
                <w:sz w:val="18"/>
                <w:szCs w:val="18"/>
              </w:rPr>
              <w:t xml:space="preserve"> </w:t>
            </w:r>
            <w:proofErr w:type="spellStart"/>
            <w:r w:rsidRPr="00BF3B72">
              <w:rPr>
                <w:sz w:val="18"/>
                <w:szCs w:val="18"/>
              </w:rPr>
              <w:t>Dubrovnika</w:t>
            </w:r>
            <w:proofErr w:type="spellEnd"/>
            <w:r w:rsidRPr="00BF3B72">
              <w:rPr>
                <w:sz w:val="18"/>
                <w:szCs w:val="18"/>
              </w:rPr>
              <w:t xml:space="preserve">, </w:t>
            </w:r>
            <w:proofErr w:type="spellStart"/>
            <w:r w:rsidRPr="00BF3B72">
              <w:rPr>
                <w:sz w:val="18"/>
                <w:szCs w:val="18"/>
              </w:rPr>
              <w:t>Osojnik</w:t>
            </w:r>
            <w:proofErr w:type="spellEnd"/>
            <w:r w:rsidRPr="00BF3B72">
              <w:rPr>
                <w:sz w:val="18"/>
                <w:szCs w:val="18"/>
              </w:rPr>
              <w:t xml:space="preserve"> bb</w:t>
            </w:r>
          </w:p>
        </w:tc>
        <w:tc>
          <w:tcPr>
            <w:tcW w:w="1275" w:type="dxa"/>
            <w:shd w:val="clear" w:color="auto" w:fill="auto"/>
            <w:vAlign w:val="center"/>
          </w:tcPr>
          <w:p w14:paraId="016A524B" w14:textId="77777777" w:rsidR="007405D7" w:rsidRPr="00BF3B72" w:rsidRDefault="007405D7" w:rsidP="007211ED">
            <w:pPr>
              <w:jc w:val="center"/>
              <w:rPr>
                <w:sz w:val="18"/>
                <w:szCs w:val="18"/>
              </w:rPr>
            </w:pPr>
            <w:r w:rsidRPr="00BF3B72">
              <w:rPr>
                <w:sz w:val="18"/>
                <w:szCs w:val="18"/>
              </w:rPr>
              <w:t>128,41</w:t>
            </w:r>
          </w:p>
        </w:tc>
        <w:tc>
          <w:tcPr>
            <w:tcW w:w="1843" w:type="dxa"/>
            <w:shd w:val="clear" w:color="auto" w:fill="auto"/>
            <w:vAlign w:val="center"/>
          </w:tcPr>
          <w:p w14:paraId="66E3BF97" w14:textId="77777777" w:rsidR="007405D7" w:rsidRPr="00BF3B72" w:rsidRDefault="007405D7" w:rsidP="007211ED">
            <w:pPr>
              <w:jc w:val="center"/>
              <w:rPr>
                <w:sz w:val="18"/>
                <w:szCs w:val="18"/>
              </w:rPr>
            </w:pPr>
            <w:r w:rsidRPr="00BF3B72">
              <w:rPr>
                <w:sz w:val="18"/>
                <w:szCs w:val="18"/>
              </w:rPr>
              <w:t>35</w:t>
            </w:r>
            <w:r>
              <w:rPr>
                <w:sz w:val="18"/>
                <w:szCs w:val="18"/>
              </w:rPr>
              <w:t>.</w:t>
            </w:r>
            <w:r w:rsidRPr="00BF3B72">
              <w:rPr>
                <w:sz w:val="18"/>
                <w:szCs w:val="18"/>
              </w:rPr>
              <w:t>402</w:t>
            </w:r>
            <w:r>
              <w:rPr>
                <w:sz w:val="18"/>
                <w:szCs w:val="18"/>
              </w:rPr>
              <w:t>,00</w:t>
            </w:r>
          </w:p>
        </w:tc>
        <w:tc>
          <w:tcPr>
            <w:tcW w:w="1701" w:type="dxa"/>
            <w:shd w:val="clear" w:color="auto" w:fill="auto"/>
            <w:vAlign w:val="center"/>
          </w:tcPr>
          <w:p w14:paraId="4A39F479"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2C64AB7D" w14:textId="77777777" w:rsidR="007405D7" w:rsidRPr="00FA2B56" w:rsidRDefault="007405D7" w:rsidP="007211ED">
            <w:pPr>
              <w:jc w:val="center"/>
              <w:rPr>
                <w:sz w:val="18"/>
                <w:szCs w:val="18"/>
              </w:rPr>
            </w:pPr>
            <w:r w:rsidRPr="00FA2B56">
              <w:rPr>
                <w:sz w:val="18"/>
                <w:szCs w:val="18"/>
              </w:rPr>
              <w:t>275,70</w:t>
            </w:r>
          </w:p>
        </w:tc>
      </w:tr>
      <w:tr w:rsidR="007405D7" w:rsidRPr="00266859" w14:paraId="5B0E9D25" w14:textId="77777777" w:rsidTr="007211ED">
        <w:trPr>
          <w:jc w:val="center"/>
        </w:trPr>
        <w:tc>
          <w:tcPr>
            <w:tcW w:w="2689" w:type="dxa"/>
            <w:shd w:val="clear" w:color="auto" w:fill="auto"/>
            <w:vAlign w:val="center"/>
          </w:tcPr>
          <w:p w14:paraId="62EC26FD" w14:textId="77777777" w:rsidR="007405D7" w:rsidRPr="00BF3B72" w:rsidRDefault="007405D7" w:rsidP="007211ED">
            <w:pPr>
              <w:rPr>
                <w:sz w:val="18"/>
                <w:szCs w:val="18"/>
              </w:rPr>
            </w:pPr>
            <w:proofErr w:type="spellStart"/>
            <w:r w:rsidRPr="00BF3B72">
              <w:rPr>
                <w:sz w:val="18"/>
                <w:szCs w:val="18"/>
              </w:rPr>
              <w:t>Prostori</w:t>
            </w:r>
            <w:proofErr w:type="spellEnd"/>
            <w:r w:rsidRPr="00BF3B72">
              <w:rPr>
                <w:sz w:val="18"/>
                <w:szCs w:val="18"/>
              </w:rPr>
              <w:t xml:space="preserve"> </w:t>
            </w:r>
            <w:proofErr w:type="spellStart"/>
            <w:r w:rsidRPr="00BF3B72">
              <w:rPr>
                <w:sz w:val="18"/>
                <w:szCs w:val="18"/>
              </w:rPr>
              <w:t>Grada</w:t>
            </w:r>
            <w:proofErr w:type="spellEnd"/>
            <w:r w:rsidRPr="00BF3B72">
              <w:rPr>
                <w:sz w:val="18"/>
                <w:szCs w:val="18"/>
              </w:rPr>
              <w:t xml:space="preserve"> </w:t>
            </w:r>
            <w:proofErr w:type="spellStart"/>
            <w:r w:rsidRPr="00BF3B72">
              <w:rPr>
                <w:sz w:val="18"/>
                <w:szCs w:val="18"/>
              </w:rPr>
              <w:t>Dubrovnika</w:t>
            </w:r>
            <w:proofErr w:type="spellEnd"/>
            <w:r w:rsidRPr="00BF3B72">
              <w:rPr>
                <w:sz w:val="18"/>
                <w:szCs w:val="18"/>
              </w:rPr>
              <w:t>, Pile bb</w:t>
            </w:r>
          </w:p>
        </w:tc>
        <w:tc>
          <w:tcPr>
            <w:tcW w:w="1275" w:type="dxa"/>
            <w:shd w:val="clear" w:color="auto" w:fill="auto"/>
            <w:vAlign w:val="center"/>
          </w:tcPr>
          <w:p w14:paraId="18A09A38" w14:textId="77777777" w:rsidR="007405D7" w:rsidRPr="00BF3B72" w:rsidRDefault="007405D7" w:rsidP="007211ED">
            <w:pPr>
              <w:jc w:val="center"/>
              <w:rPr>
                <w:sz w:val="18"/>
                <w:szCs w:val="18"/>
              </w:rPr>
            </w:pPr>
            <w:r w:rsidRPr="00BF3B72">
              <w:rPr>
                <w:sz w:val="18"/>
                <w:szCs w:val="18"/>
              </w:rPr>
              <w:t>-</w:t>
            </w:r>
          </w:p>
        </w:tc>
        <w:tc>
          <w:tcPr>
            <w:tcW w:w="1843" w:type="dxa"/>
            <w:shd w:val="clear" w:color="auto" w:fill="auto"/>
            <w:vAlign w:val="center"/>
          </w:tcPr>
          <w:p w14:paraId="644915CE" w14:textId="77777777" w:rsidR="007405D7" w:rsidRPr="00BF3B72" w:rsidRDefault="007405D7" w:rsidP="007211ED">
            <w:pPr>
              <w:jc w:val="center"/>
              <w:rPr>
                <w:sz w:val="18"/>
                <w:szCs w:val="18"/>
              </w:rPr>
            </w:pPr>
            <w:r w:rsidRPr="00BF3B72">
              <w:rPr>
                <w:sz w:val="18"/>
                <w:szCs w:val="18"/>
              </w:rPr>
              <w:t>10</w:t>
            </w:r>
            <w:r>
              <w:rPr>
                <w:sz w:val="18"/>
                <w:szCs w:val="18"/>
              </w:rPr>
              <w:t>.</w:t>
            </w:r>
            <w:r w:rsidRPr="00BF3B72">
              <w:rPr>
                <w:sz w:val="18"/>
                <w:szCs w:val="18"/>
              </w:rPr>
              <w:t>264</w:t>
            </w:r>
            <w:r>
              <w:rPr>
                <w:sz w:val="18"/>
                <w:szCs w:val="18"/>
              </w:rPr>
              <w:t>,00</w:t>
            </w:r>
          </w:p>
        </w:tc>
        <w:tc>
          <w:tcPr>
            <w:tcW w:w="1701" w:type="dxa"/>
            <w:shd w:val="clear" w:color="auto" w:fill="auto"/>
            <w:vAlign w:val="center"/>
          </w:tcPr>
          <w:p w14:paraId="62D67A44"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591D7B43" w14:textId="77777777" w:rsidR="007405D7" w:rsidRPr="00FA2B56" w:rsidRDefault="007405D7" w:rsidP="007211ED">
            <w:pPr>
              <w:jc w:val="center"/>
              <w:rPr>
                <w:sz w:val="18"/>
                <w:szCs w:val="18"/>
              </w:rPr>
            </w:pPr>
            <w:r w:rsidRPr="00FA2B56">
              <w:rPr>
                <w:sz w:val="18"/>
                <w:szCs w:val="18"/>
              </w:rPr>
              <w:t>-</w:t>
            </w:r>
          </w:p>
        </w:tc>
      </w:tr>
      <w:tr w:rsidR="007405D7" w:rsidRPr="00266859" w14:paraId="78829C47" w14:textId="77777777" w:rsidTr="007211ED">
        <w:trPr>
          <w:jc w:val="center"/>
        </w:trPr>
        <w:tc>
          <w:tcPr>
            <w:tcW w:w="2689" w:type="dxa"/>
            <w:shd w:val="clear" w:color="auto" w:fill="auto"/>
            <w:vAlign w:val="center"/>
          </w:tcPr>
          <w:p w14:paraId="5AAF6C2E" w14:textId="77777777" w:rsidR="007405D7" w:rsidRPr="00BF3B72" w:rsidRDefault="007405D7" w:rsidP="007211ED">
            <w:pPr>
              <w:rPr>
                <w:sz w:val="18"/>
                <w:szCs w:val="18"/>
              </w:rPr>
            </w:pPr>
            <w:proofErr w:type="spellStart"/>
            <w:r w:rsidRPr="00BF3B72">
              <w:rPr>
                <w:sz w:val="18"/>
                <w:szCs w:val="18"/>
              </w:rPr>
              <w:t>Prostori</w:t>
            </w:r>
            <w:proofErr w:type="spellEnd"/>
            <w:r w:rsidRPr="00BF3B72">
              <w:rPr>
                <w:sz w:val="18"/>
                <w:szCs w:val="18"/>
              </w:rPr>
              <w:t xml:space="preserve"> </w:t>
            </w:r>
            <w:proofErr w:type="spellStart"/>
            <w:r w:rsidRPr="00BF3B72">
              <w:rPr>
                <w:sz w:val="18"/>
                <w:szCs w:val="18"/>
              </w:rPr>
              <w:t>Grada</w:t>
            </w:r>
            <w:proofErr w:type="spellEnd"/>
            <w:r w:rsidRPr="00BF3B72">
              <w:rPr>
                <w:sz w:val="18"/>
                <w:szCs w:val="18"/>
              </w:rPr>
              <w:t xml:space="preserve"> </w:t>
            </w:r>
            <w:proofErr w:type="spellStart"/>
            <w:r w:rsidRPr="00BF3B72">
              <w:rPr>
                <w:sz w:val="18"/>
                <w:szCs w:val="18"/>
              </w:rPr>
              <w:t>Dubrovnika</w:t>
            </w:r>
            <w:proofErr w:type="spellEnd"/>
            <w:r w:rsidRPr="00BF3B72">
              <w:rPr>
                <w:sz w:val="18"/>
                <w:szCs w:val="18"/>
              </w:rPr>
              <w:t xml:space="preserve">, </w:t>
            </w:r>
            <w:proofErr w:type="spellStart"/>
            <w:r w:rsidRPr="00BF3B72">
              <w:rPr>
                <w:sz w:val="18"/>
                <w:szCs w:val="18"/>
              </w:rPr>
              <w:t>Suđurađ</w:t>
            </w:r>
            <w:proofErr w:type="spellEnd"/>
            <w:r w:rsidRPr="00BF3B72">
              <w:rPr>
                <w:sz w:val="18"/>
                <w:szCs w:val="18"/>
              </w:rPr>
              <w:t xml:space="preserve"> bb</w:t>
            </w:r>
          </w:p>
        </w:tc>
        <w:tc>
          <w:tcPr>
            <w:tcW w:w="1275" w:type="dxa"/>
            <w:shd w:val="clear" w:color="auto" w:fill="auto"/>
            <w:vAlign w:val="center"/>
          </w:tcPr>
          <w:p w14:paraId="16D61574" w14:textId="77777777" w:rsidR="007405D7" w:rsidRPr="00BF3B72" w:rsidRDefault="007405D7" w:rsidP="007211ED">
            <w:pPr>
              <w:jc w:val="center"/>
              <w:rPr>
                <w:sz w:val="18"/>
                <w:szCs w:val="18"/>
              </w:rPr>
            </w:pPr>
            <w:r w:rsidRPr="00BF3B72">
              <w:rPr>
                <w:sz w:val="18"/>
                <w:szCs w:val="18"/>
              </w:rPr>
              <w:t>-</w:t>
            </w:r>
          </w:p>
        </w:tc>
        <w:tc>
          <w:tcPr>
            <w:tcW w:w="1843" w:type="dxa"/>
            <w:shd w:val="clear" w:color="auto" w:fill="auto"/>
            <w:vAlign w:val="center"/>
          </w:tcPr>
          <w:p w14:paraId="2E01B678" w14:textId="77777777" w:rsidR="007405D7" w:rsidRPr="00BF3B72" w:rsidRDefault="007405D7" w:rsidP="007211ED">
            <w:pPr>
              <w:jc w:val="center"/>
              <w:rPr>
                <w:sz w:val="18"/>
                <w:szCs w:val="18"/>
              </w:rPr>
            </w:pPr>
            <w:r w:rsidRPr="00BF3B72">
              <w:rPr>
                <w:sz w:val="18"/>
                <w:szCs w:val="18"/>
              </w:rPr>
              <w:t>3</w:t>
            </w:r>
            <w:r>
              <w:rPr>
                <w:sz w:val="18"/>
                <w:szCs w:val="18"/>
              </w:rPr>
              <w:t>.</w:t>
            </w:r>
            <w:r w:rsidRPr="00BF3B72">
              <w:rPr>
                <w:sz w:val="18"/>
                <w:szCs w:val="18"/>
              </w:rPr>
              <w:t>219</w:t>
            </w:r>
            <w:r>
              <w:rPr>
                <w:sz w:val="18"/>
                <w:szCs w:val="18"/>
              </w:rPr>
              <w:t>,00</w:t>
            </w:r>
          </w:p>
        </w:tc>
        <w:tc>
          <w:tcPr>
            <w:tcW w:w="1701" w:type="dxa"/>
            <w:shd w:val="clear" w:color="auto" w:fill="auto"/>
            <w:vAlign w:val="center"/>
          </w:tcPr>
          <w:p w14:paraId="12C1DD55"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3254C126" w14:textId="77777777" w:rsidR="007405D7" w:rsidRPr="00FA2B56" w:rsidRDefault="007405D7" w:rsidP="007211ED">
            <w:pPr>
              <w:jc w:val="center"/>
              <w:rPr>
                <w:sz w:val="18"/>
                <w:szCs w:val="18"/>
              </w:rPr>
            </w:pPr>
            <w:r w:rsidRPr="00FA2B56">
              <w:rPr>
                <w:sz w:val="18"/>
                <w:szCs w:val="18"/>
              </w:rPr>
              <w:t>-</w:t>
            </w:r>
          </w:p>
        </w:tc>
      </w:tr>
      <w:tr w:rsidR="007405D7" w:rsidRPr="00266859" w14:paraId="65958E3E" w14:textId="77777777" w:rsidTr="007211ED">
        <w:trPr>
          <w:jc w:val="center"/>
        </w:trPr>
        <w:tc>
          <w:tcPr>
            <w:tcW w:w="2689" w:type="dxa"/>
            <w:shd w:val="clear" w:color="auto" w:fill="auto"/>
            <w:vAlign w:val="center"/>
          </w:tcPr>
          <w:p w14:paraId="45B248F4" w14:textId="77777777" w:rsidR="007405D7" w:rsidRPr="00BF3B72" w:rsidRDefault="007405D7" w:rsidP="007211ED">
            <w:pPr>
              <w:rPr>
                <w:sz w:val="18"/>
                <w:szCs w:val="18"/>
              </w:rPr>
            </w:pPr>
            <w:proofErr w:type="spellStart"/>
            <w:r w:rsidRPr="00BF3B72">
              <w:rPr>
                <w:sz w:val="18"/>
                <w:szCs w:val="18"/>
              </w:rPr>
              <w:t>Prostori</w:t>
            </w:r>
            <w:proofErr w:type="spellEnd"/>
            <w:r w:rsidRPr="00BF3B72">
              <w:rPr>
                <w:sz w:val="18"/>
                <w:szCs w:val="18"/>
              </w:rPr>
              <w:t xml:space="preserve"> </w:t>
            </w:r>
            <w:proofErr w:type="spellStart"/>
            <w:r w:rsidRPr="00BF3B72">
              <w:rPr>
                <w:sz w:val="18"/>
                <w:szCs w:val="18"/>
              </w:rPr>
              <w:t>Grada</w:t>
            </w:r>
            <w:proofErr w:type="spellEnd"/>
            <w:r w:rsidRPr="00BF3B72">
              <w:rPr>
                <w:sz w:val="18"/>
                <w:szCs w:val="18"/>
              </w:rPr>
              <w:t xml:space="preserve"> </w:t>
            </w:r>
            <w:proofErr w:type="spellStart"/>
            <w:r w:rsidRPr="00BF3B72">
              <w:rPr>
                <w:sz w:val="18"/>
                <w:szCs w:val="18"/>
              </w:rPr>
              <w:t>Dubrovnika</w:t>
            </w:r>
            <w:proofErr w:type="spellEnd"/>
            <w:r w:rsidRPr="00BF3B72">
              <w:rPr>
                <w:sz w:val="18"/>
                <w:szCs w:val="18"/>
              </w:rPr>
              <w:t xml:space="preserve">, </w:t>
            </w:r>
            <w:proofErr w:type="spellStart"/>
            <w:r w:rsidRPr="00BF3B72">
              <w:rPr>
                <w:sz w:val="18"/>
                <w:szCs w:val="18"/>
              </w:rPr>
              <w:t>Svetog</w:t>
            </w:r>
            <w:proofErr w:type="spellEnd"/>
            <w:r w:rsidRPr="00BF3B72">
              <w:rPr>
                <w:sz w:val="18"/>
                <w:szCs w:val="18"/>
              </w:rPr>
              <w:t xml:space="preserve"> Dominika 6</w:t>
            </w:r>
          </w:p>
        </w:tc>
        <w:tc>
          <w:tcPr>
            <w:tcW w:w="1275" w:type="dxa"/>
            <w:shd w:val="clear" w:color="auto" w:fill="auto"/>
            <w:vAlign w:val="center"/>
          </w:tcPr>
          <w:p w14:paraId="63A5878A" w14:textId="77777777" w:rsidR="007405D7" w:rsidRPr="00BF3B72" w:rsidRDefault="007405D7" w:rsidP="007211ED">
            <w:pPr>
              <w:jc w:val="center"/>
              <w:rPr>
                <w:sz w:val="18"/>
                <w:szCs w:val="18"/>
              </w:rPr>
            </w:pPr>
            <w:r w:rsidRPr="00BF3B72">
              <w:rPr>
                <w:sz w:val="18"/>
                <w:szCs w:val="18"/>
              </w:rPr>
              <w:t>221,40</w:t>
            </w:r>
          </w:p>
        </w:tc>
        <w:tc>
          <w:tcPr>
            <w:tcW w:w="1843" w:type="dxa"/>
            <w:shd w:val="clear" w:color="auto" w:fill="auto"/>
            <w:vAlign w:val="center"/>
          </w:tcPr>
          <w:p w14:paraId="604D9D3C" w14:textId="77777777" w:rsidR="007405D7" w:rsidRPr="00BF3B72" w:rsidRDefault="007405D7" w:rsidP="007211ED">
            <w:pPr>
              <w:jc w:val="center"/>
              <w:rPr>
                <w:sz w:val="18"/>
                <w:szCs w:val="18"/>
              </w:rPr>
            </w:pPr>
            <w:r w:rsidRPr="00BF3B72">
              <w:rPr>
                <w:sz w:val="18"/>
                <w:szCs w:val="18"/>
              </w:rPr>
              <w:t>404</w:t>
            </w:r>
          </w:p>
        </w:tc>
        <w:tc>
          <w:tcPr>
            <w:tcW w:w="1701" w:type="dxa"/>
            <w:shd w:val="clear" w:color="auto" w:fill="auto"/>
            <w:vAlign w:val="center"/>
          </w:tcPr>
          <w:p w14:paraId="1C95FA6A"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40B47266" w14:textId="77777777" w:rsidR="007405D7" w:rsidRPr="00FA2B56" w:rsidRDefault="007405D7" w:rsidP="007211ED">
            <w:pPr>
              <w:jc w:val="center"/>
              <w:rPr>
                <w:sz w:val="18"/>
                <w:szCs w:val="18"/>
              </w:rPr>
            </w:pPr>
            <w:r w:rsidRPr="00FA2B56">
              <w:rPr>
                <w:sz w:val="18"/>
                <w:szCs w:val="18"/>
              </w:rPr>
              <w:t>1,82</w:t>
            </w:r>
          </w:p>
        </w:tc>
      </w:tr>
      <w:tr w:rsidR="007405D7" w:rsidRPr="00266859" w14:paraId="70565D63" w14:textId="77777777" w:rsidTr="007211ED">
        <w:trPr>
          <w:jc w:val="center"/>
        </w:trPr>
        <w:tc>
          <w:tcPr>
            <w:tcW w:w="2689" w:type="dxa"/>
            <w:shd w:val="clear" w:color="auto" w:fill="auto"/>
            <w:vAlign w:val="center"/>
          </w:tcPr>
          <w:p w14:paraId="357EBC89" w14:textId="77777777" w:rsidR="007405D7" w:rsidRPr="00BF3B72" w:rsidRDefault="007405D7" w:rsidP="007211ED">
            <w:pPr>
              <w:rPr>
                <w:sz w:val="18"/>
                <w:szCs w:val="18"/>
              </w:rPr>
            </w:pPr>
            <w:proofErr w:type="spellStart"/>
            <w:r w:rsidRPr="00BF3B72">
              <w:rPr>
                <w:sz w:val="18"/>
                <w:szCs w:val="18"/>
              </w:rPr>
              <w:t>Prostori</w:t>
            </w:r>
            <w:proofErr w:type="spellEnd"/>
            <w:r w:rsidRPr="00BF3B72">
              <w:rPr>
                <w:sz w:val="18"/>
                <w:szCs w:val="18"/>
              </w:rPr>
              <w:t xml:space="preserve"> </w:t>
            </w:r>
            <w:proofErr w:type="spellStart"/>
            <w:r w:rsidRPr="00BF3B72">
              <w:rPr>
                <w:sz w:val="18"/>
                <w:szCs w:val="18"/>
              </w:rPr>
              <w:t>Grada</w:t>
            </w:r>
            <w:proofErr w:type="spellEnd"/>
            <w:r w:rsidRPr="00BF3B72">
              <w:rPr>
                <w:sz w:val="18"/>
                <w:szCs w:val="18"/>
              </w:rPr>
              <w:t xml:space="preserve"> </w:t>
            </w:r>
            <w:proofErr w:type="spellStart"/>
            <w:r w:rsidRPr="00BF3B72">
              <w:rPr>
                <w:sz w:val="18"/>
                <w:szCs w:val="18"/>
              </w:rPr>
              <w:t>Dubrovnika</w:t>
            </w:r>
            <w:proofErr w:type="spellEnd"/>
            <w:r w:rsidRPr="00BF3B72">
              <w:rPr>
                <w:sz w:val="18"/>
                <w:szCs w:val="18"/>
              </w:rPr>
              <w:t xml:space="preserve">, </w:t>
            </w:r>
            <w:proofErr w:type="spellStart"/>
            <w:r w:rsidRPr="00BF3B72">
              <w:rPr>
                <w:sz w:val="18"/>
                <w:szCs w:val="18"/>
              </w:rPr>
              <w:t>Svetog</w:t>
            </w:r>
            <w:proofErr w:type="spellEnd"/>
            <w:r w:rsidRPr="00BF3B72">
              <w:rPr>
                <w:sz w:val="18"/>
                <w:szCs w:val="18"/>
              </w:rPr>
              <w:t xml:space="preserve"> Dominika 7</w:t>
            </w:r>
          </w:p>
        </w:tc>
        <w:tc>
          <w:tcPr>
            <w:tcW w:w="1275" w:type="dxa"/>
            <w:shd w:val="clear" w:color="auto" w:fill="auto"/>
            <w:vAlign w:val="center"/>
          </w:tcPr>
          <w:p w14:paraId="5A13AFB5" w14:textId="77777777" w:rsidR="007405D7" w:rsidRPr="00BF3B72" w:rsidRDefault="007405D7" w:rsidP="007211ED">
            <w:pPr>
              <w:jc w:val="center"/>
              <w:rPr>
                <w:sz w:val="18"/>
                <w:szCs w:val="18"/>
              </w:rPr>
            </w:pPr>
            <w:r w:rsidRPr="00BF3B72">
              <w:rPr>
                <w:sz w:val="18"/>
                <w:szCs w:val="18"/>
              </w:rPr>
              <w:t>111,00</w:t>
            </w:r>
          </w:p>
        </w:tc>
        <w:tc>
          <w:tcPr>
            <w:tcW w:w="1843" w:type="dxa"/>
            <w:shd w:val="clear" w:color="auto" w:fill="auto"/>
            <w:vAlign w:val="center"/>
          </w:tcPr>
          <w:p w14:paraId="404887B9" w14:textId="77777777" w:rsidR="007405D7" w:rsidRPr="00BF3B72" w:rsidRDefault="007405D7" w:rsidP="007211ED">
            <w:pPr>
              <w:jc w:val="center"/>
              <w:rPr>
                <w:sz w:val="18"/>
                <w:szCs w:val="18"/>
              </w:rPr>
            </w:pPr>
            <w:r w:rsidRPr="00BF3B72">
              <w:rPr>
                <w:sz w:val="18"/>
                <w:szCs w:val="18"/>
              </w:rPr>
              <w:t>15</w:t>
            </w:r>
            <w:r>
              <w:rPr>
                <w:sz w:val="18"/>
                <w:szCs w:val="18"/>
              </w:rPr>
              <w:t>.</w:t>
            </w:r>
            <w:r w:rsidRPr="00BF3B72">
              <w:rPr>
                <w:sz w:val="18"/>
                <w:szCs w:val="18"/>
              </w:rPr>
              <w:t>934</w:t>
            </w:r>
            <w:r>
              <w:rPr>
                <w:sz w:val="18"/>
                <w:szCs w:val="18"/>
              </w:rPr>
              <w:t>,00</w:t>
            </w:r>
          </w:p>
        </w:tc>
        <w:tc>
          <w:tcPr>
            <w:tcW w:w="1701" w:type="dxa"/>
            <w:shd w:val="clear" w:color="auto" w:fill="auto"/>
            <w:vAlign w:val="center"/>
          </w:tcPr>
          <w:p w14:paraId="398B9D4C"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3C1E4553" w14:textId="77777777" w:rsidR="007405D7" w:rsidRPr="00FA2B56" w:rsidRDefault="007405D7" w:rsidP="007211ED">
            <w:pPr>
              <w:jc w:val="center"/>
              <w:rPr>
                <w:sz w:val="18"/>
                <w:szCs w:val="18"/>
              </w:rPr>
            </w:pPr>
            <w:r w:rsidRPr="00FA2B56">
              <w:rPr>
                <w:sz w:val="18"/>
                <w:szCs w:val="18"/>
              </w:rPr>
              <w:t>143,55</w:t>
            </w:r>
          </w:p>
        </w:tc>
      </w:tr>
      <w:tr w:rsidR="007405D7" w:rsidRPr="00266859" w14:paraId="488CD2A9" w14:textId="77777777" w:rsidTr="007211ED">
        <w:trPr>
          <w:jc w:val="center"/>
        </w:trPr>
        <w:tc>
          <w:tcPr>
            <w:tcW w:w="2689" w:type="dxa"/>
            <w:shd w:val="clear" w:color="auto" w:fill="auto"/>
            <w:vAlign w:val="center"/>
          </w:tcPr>
          <w:p w14:paraId="3C498FCF" w14:textId="77777777" w:rsidR="007405D7" w:rsidRPr="00BF3B72" w:rsidRDefault="007405D7" w:rsidP="007211ED">
            <w:pPr>
              <w:rPr>
                <w:sz w:val="18"/>
                <w:szCs w:val="18"/>
              </w:rPr>
            </w:pPr>
            <w:proofErr w:type="spellStart"/>
            <w:r w:rsidRPr="00BF3B72">
              <w:rPr>
                <w:sz w:val="18"/>
                <w:szCs w:val="18"/>
              </w:rPr>
              <w:t>Prostori</w:t>
            </w:r>
            <w:proofErr w:type="spellEnd"/>
            <w:r w:rsidRPr="00BF3B72">
              <w:rPr>
                <w:sz w:val="18"/>
                <w:szCs w:val="18"/>
              </w:rPr>
              <w:t xml:space="preserve"> </w:t>
            </w:r>
            <w:proofErr w:type="spellStart"/>
            <w:r w:rsidRPr="00BF3B72">
              <w:rPr>
                <w:sz w:val="18"/>
                <w:szCs w:val="18"/>
              </w:rPr>
              <w:t>Grada</w:t>
            </w:r>
            <w:proofErr w:type="spellEnd"/>
            <w:r w:rsidRPr="00BF3B72">
              <w:rPr>
                <w:sz w:val="18"/>
                <w:szCs w:val="18"/>
              </w:rPr>
              <w:t xml:space="preserve"> </w:t>
            </w:r>
            <w:proofErr w:type="spellStart"/>
            <w:r w:rsidRPr="00BF3B72">
              <w:rPr>
                <w:sz w:val="18"/>
                <w:szCs w:val="18"/>
              </w:rPr>
              <w:t>Dubrovnika</w:t>
            </w:r>
            <w:proofErr w:type="spellEnd"/>
            <w:r w:rsidRPr="00BF3B72">
              <w:rPr>
                <w:sz w:val="18"/>
                <w:szCs w:val="18"/>
              </w:rPr>
              <w:t xml:space="preserve">, </w:t>
            </w:r>
            <w:proofErr w:type="spellStart"/>
            <w:r w:rsidRPr="00BF3B72">
              <w:rPr>
                <w:sz w:val="18"/>
                <w:szCs w:val="18"/>
              </w:rPr>
              <w:t>Šipanska</w:t>
            </w:r>
            <w:proofErr w:type="spellEnd"/>
            <w:r w:rsidRPr="00BF3B72">
              <w:rPr>
                <w:sz w:val="18"/>
                <w:szCs w:val="18"/>
              </w:rPr>
              <w:t xml:space="preserve"> </w:t>
            </w:r>
            <w:proofErr w:type="spellStart"/>
            <w:r w:rsidRPr="00BF3B72">
              <w:rPr>
                <w:sz w:val="18"/>
                <w:szCs w:val="18"/>
              </w:rPr>
              <w:t>luka</w:t>
            </w:r>
            <w:proofErr w:type="spellEnd"/>
            <w:r w:rsidRPr="00BF3B72">
              <w:rPr>
                <w:sz w:val="18"/>
                <w:szCs w:val="18"/>
              </w:rPr>
              <w:t xml:space="preserve"> bb</w:t>
            </w:r>
          </w:p>
        </w:tc>
        <w:tc>
          <w:tcPr>
            <w:tcW w:w="1275" w:type="dxa"/>
            <w:shd w:val="clear" w:color="auto" w:fill="auto"/>
            <w:vAlign w:val="center"/>
          </w:tcPr>
          <w:p w14:paraId="6D1EC0F4" w14:textId="77777777" w:rsidR="007405D7" w:rsidRPr="00BF3B72" w:rsidRDefault="007405D7" w:rsidP="007211ED">
            <w:pPr>
              <w:jc w:val="center"/>
              <w:rPr>
                <w:sz w:val="18"/>
                <w:szCs w:val="18"/>
              </w:rPr>
            </w:pPr>
            <w:r w:rsidRPr="00BF3B72">
              <w:rPr>
                <w:sz w:val="18"/>
                <w:szCs w:val="18"/>
              </w:rPr>
              <w:t>-</w:t>
            </w:r>
          </w:p>
        </w:tc>
        <w:tc>
          <w:tcPr>
            <w:tcW w:w="1843" w:type="dxa"/>
            <w:shd w:val="clear" w:color="auto" w:fill="auto"/>
            <w:vAlign w:val="center"/>
          </w:tcPr>
          <w:p w14:paraId="4FDD38CA" w14:textId="77777777" w:rsidR="007405D7" w:rsidRPr="00BF3B72" w:rsidRDefault="007405D7" w:rsidP="007211ED">
            <w:pPr>
              <w:jc w:val="center"/>
              <w:rPr>
                <w:sz w:val="18"/>
                <w:szCs w:val="18"/>
              </w:rPr>
            </w:pPr>
            <w:r w:rsidRPr="00BF3B72">
              <w:rPr>
                <w:sz w:val="18"/>
                <w:szCs w:val="18"/>
              </w:rPr>
              <w:t>5</w:t>
            </w:r>
            <w:r>
              <w:rPr>
                <w:sz w:val="18"/>
                <w:szCs w:val="18"/>
              </w:rPr>
              <w:t>.</w:t>
            </w:r>
            <w:r w:rsidRPr="00BF3B72">
              <w:rPr>
                <w:sz w:val="18"/>
                <w:szCs w:val="18"/>
              </w:rPr>
              <w:t>735</w:t>
            </w:r>
            <w:r>
              <w:rPr>
                <w:sz w:val="18"/>
                <w:szCs w:val="18"/>
              </w:rPr>
              <w:t>,00</w:t>
            </w:r>
          </w:p>
        </w:tc>
        <w:tc>
          <w:tcPr>
            <w:tcW w:w="1701" w:type="dxa"/>
            <w:shd w:val="clear" w:color="auto" w:fill="auto"/>
            <w:vAlign w:val="center"/>
          </w:tcPr>
          <w:p w14:paraId="74D889CD"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322B774F" w14:textId="77777777" w:rsidR="007405D7" w:rsidRPr="00FA2B56" w:rsidRDefault="007405D7" w:rsidP="007211ED">
            <w:pPr>
              <w:jc w:val="center"/>
              <w:rPr>
                <w:sz w:val="18"/>
                <w:szCs w:val="18"/>
              </w:rPr>
            </w:pPr>
            <w:r w:rsidRPr="00FA2B56">
              <w:rPr>
                <w:sz w:val="18"/>
                <w:szCs w:val="18"/>
              </w:rPr>
              <w:t>-</w:t>
            </w:r>
          </w:p>
        </w:tc>
      </w:tr>
      <w:tr w:rsidR="007405D7" w:rsidRPr="00266859" w14:paraId="78BEF570" w14:textId="77777777" w:rsidTr="007211ED">
        <w:trPr>
          <w:jc w:val="center"/>
        </w:trPr>
        <w:tc>
          <w:tcPr>
            <w:tcW w:w="2689" w:type="dxa"/>
            <w:shd w:val="clear" w:color="auto" w:fill="auto"/>
            <w:vAlign w:val="center"/>
          </w:tcPr>
          <w:p w14:paraId="5D7A89BD" w14:textId="77777777" w:rsidR="007405D7" w:rsidRPr="00BF3B72" w:rsidRDefault="007405D7" w:rsidP="007211ED">
            <w:pPr>
              <w:rPr>
                <w:sz w:val="18"/>
                <w:szCs w:val="18"/>
              </w:rPr>
            </w:pPr>
            <w:proofErr w:type="spellStart"/>
            <w:r w:rsidRPr="00BF3B72">
              <w:rPr>
                <w:sz w:val="18"/>
                <w:szCs w:val="18"/>
              </w:rPr>
              <w:t>Prostori</w:t>
            </w:r>
            <w:proofErr w:type="spellEnd"/>
            <w:r w:rsidRPr="00BF3B72">
              <w:rPr>
                <w:sz w:val="18"/>
                <w:szCs w:val="18"/>
              </w:rPr>
              <w:t xml:space="preserve"> </w:t>
            </w:r>
            <w:proofErr w:type="spellStart"/>
            <w:r w:rsidRPr="00BF3B72">
              <w:rPr>
                <w:sz w:val="18"/>
                <w:szCs w:val="18"/>
              </w:rPr>
              <w:t>Grada</w:t>
            </w:r>
            <w:proofErr w:type="spellEnd"/>
            <w:r w:rsidRPr="00BF3B72">
              <w:rPr>
                <w:sz w:val="18"/>
                <w:szCs w:val="18"/>
              </w:rPr>
              <w:t xml:space="preserve"> </w:t>
            </w:r>
            <w:proofErr w:type="spellStart"/>
            <w:r w:rsidRPr="00BF3B72">
              <w:rPr>
                <w:sz w:val="18"/>
                <w:szCs w:val="18"/>
              </w:rPr>
              <w:t>Dubrovnika</w:t>
            </w:r>
            <w:proofErr w:type="spellEnd"/>
            <w:r w:rsidRPr="00BF3B72">
              <w:rPr>
                <w:sz w:val="18"/>
                <w:szCs w:val="18"/>
              </w:rPr>
              <w:t xml:space="preserve">, </w:t>
            </w:r>
            <w:proofErr w:type="spellStart"/>
            <w:r>
              <w:rPr>
                <w:sz w:val="18"/>
                <w:szCs w:val="18"/>
              </w:rPr>
              <w:t>Obala</w:t>
            </w:r>
            <w:proofErr w:type="spellEnd"/>
            <w:r>
              <w:rPr>
                <w:sz w:val="18"/>
                <w:szCs w:val="18"/>
              </w:rPr>
              <w:t xml:space="preserve"> </w:t>
            </w:r>
            <w:proofErr w:type="spellStart"/>
            <w:r>
              <w:rPr>
                <w:sz w:val="18"/>
                <w:szCs w:val="18"/>
              </w:rPr>
              <w:t>Stjepana</w:t>
            </w:r>
            <w:proofErr w:type="spellEnd"/>
            <w:r>
              <w:rPr>
                <w:sz w:val="18"/>
                <w:szCs w:val="18"/>
              </w:rPr>
              <w:t xml:space="preserve"> </w:t>
            </w:r>
            <w:proofErr w:type="spellStart"/>
            <w:r>
              <w:rPr>
                <w:sz w:val="18"/>
                <w:szCs w:val="18"/>
              </w:rPr>
              <w:t>Radića</w:t>
            </w:r>
            <w:proofErr w:type="spellEnd"/>
            <w:r>
              <w:rPr>
                <w:sz w:val="18"/>
                <w:szCs w:val="18"/>
              </w:rPr>
              <w:t xml:space="preserve"> 65</w:t>
            </w:r>
          </w:p>
        </w:tc>
        <w:tc>
          <w:tcPr>
            <w:tcW w:w="1275" w:type="dxa"/>
            <w:shd w:val="clear" w:color="auto" w:fill="auto"/>
            <w:vAlign w:val="center"/>
          </w:tcPr>
          <w:p w14:paraId="41030A87" w14:textId="77777777" w:rsidR="007405D7" w:rsidRPr="00BF3B72" w:rsidRDefault="007405D7" w:rsidP="007211ED">
            <w:pPr>
              <w:jc w:val="center"/>
              <w:rPr>
                <w:sz w:val="18"/>
                <w:szCs w:val="18"/>
              </w:rPr>
            </w:pPr>
            <w:r w:rsidRPr="00BF3B72">
              <w:rPr>
                <w:sz w:val="18"/>
                <w:szCs w:val="18"/>
              </w:rPr>
              <w:t>835,39</w:t>
            </w:r>
          </w:p>
        </w:tc>
        <w:tc>
          <w:tcPr>
            <w:tcW w:w="1843" w:type="dxa"/>
            <w:shd w:val="clear" w:color="auto" w:fill="auto"/>
            <w:vAlign w:val="center"/>
          </w:tcPr>
          <w:p w14:paraId="2CB7A1FA" w14:textId="77777777" w:rsidR="007405D7" w:rsidRPr="00BF3B72" w:rsidRDefault="007405D7" w:rsidP="007211ED">
            <w:pPr>
              <w:jc w:val="center"/>
              <w:rPr>
                <w:sz w:val="18"/>
                <w:szCs w:val="18"/>
              </w:rPr>
            </w:pPr>
            <w:r w:rsidRPr="00BF3B72">
              <w:rPr>
                <w:sz w:val="18"/>
                <w:szCs w:val="18"/>
              </w:rPr>
              <w:t>23</w:t>
            </w:r>
            <w:r>
              <w:rPr>
                <w:sz w:val="18"/>
                <w:szCs w:val="18"/>
              </w:rPr>
              <w:t>.</w:t>
            </w:r>
            <w:r w:rsidRPr="00BF3B72">
              <w:rPr>
                <w:sz w:val="18"/>
                <w:szCs w:val="18"/>
              </w:rPr>
              <w:t>531</w:t>
            </w:r>
            <w:r>
              <w:rPr>
                <w:sz w:val="18"/>
                <w:szCs w:val="18"/>
              </w:rPr>
              <w:t>,00</w:t>
            </w:r>
          </w:p>
        </w:tc>
        <w:tc>
          <w:tcPr>
            <w:tcW w:w="1701" w:type="dxa"/>
            <w:shd w:val="clear" w:color="auto" w:fill="auto"/>
            <w:vAlign w:val="center"/>
          </w:tcPr>
          <w:p w14:paraId="1BCDD1DC"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41F896D3" w14:textId="77777777" w:rsidR="007405D7" w:rsidRPr="00FA2B56" w:rsidRDefault="007405D7" w:rsidP="007211ED">
            <w:pPr>
              <w:jc w:val="center"/>
              <w:rPr>
                <w:sz w:val="18"/>
                <w:szCs w:val="18"/>
              </w:rPr>
            </w:pPr>
            <w:r w:rsidRPr="00FA2B56">
              <w:rPr>
                <w:sz w:val="18"/>
                <w:szCs w:val="18"/>
              </w:rPr>
              <w:t>28,17</w:t>
            </w:r>
          </w:p>
        </w:tc>
      </w:tr>
      <w:tr w:rsidR="007405D7" w:rsidRPr="00266859" w14:paraId="379FCC2C" w14:textId="77777777" w:rsidTr="007211ED">
        <w:trPr>
          <w:jc w:val="center"/>
        </w:trPr>
        <w:tc>
          <w:tcPr>
            <w:tcW w:w="2689" w:type="dxa"/>
            <w:shd w:val="clear" w:color="auto" w:fill="auto"/>
            <w:vAlign w:val="center"/>
          </w:tcPr>
          <w:p w14:paraId="50DAD341" w14:textId="77777777" w:rsidR="007405D7" w:rsidRPr="00BF3B72" w:rsidRDefault="007405D7" w:rsidP="007211ED">
            <w:pPr>
              <w:rPr>
                <w:sz w:val="18"/>
                <w:szCs w:val="18"/>
              </w:rPr>
            </w:pPr>
            <w:proofErr w:type="spellStart"/>
            <w:r w:rsidRPr="00BF3B72">
              <w:rPr>
                <w:sz w:val="18"/>
                <w:szCs w:val="18"/>
              </w:rPr>
              <w:t>SANITAT</w:t>
            </w:r>
            <w:proofErr w:type="spellEnd"/>
            <w:r w:rsidRPr="00BF3B72">
              <w:rPr>
                <w:sz w:val="18"/>
                <w:szCs w:val="18"/>
              </w:rPr>
              <w:t xml:space="preserve"> DUBROVNIK d.o.o., </w:t>
            </w:r>
            <w:proofErr w:type="spellStart"/>
            <w:r w:rsidRPr="00BF3B72">
              <w:rPr>
                <w:sz w:val="18"/>
                <w:szCs w:val="18"/>
              </w:rPr>
              <w:t>Marka</w:t>
            </w:r>
            <w:proofErr w:type="spellEnd"/>
            <w:r w:rsidRPr="00BF3B72">
              <w:rPr>
                <w:sz w:val="18"/>
                <w:szCs w:val="18"/>
              </w:rPr>
              <w:t xml:space="preserve"> </w:t>
            </w:r>
            <w:proofErr w:type="spellStart"/>
            <w:r w:rsidRPr="00BF3B72">
              <w:rPr>
                <w:sz w:val="18"/>
                <w:szCs w:val="18"/>
              </w:rPr>
              <w:t>Marojice</w:t>
            </w:r>
            <w:proofErr w:type="spellEnd"/>
            <w:r w:rsidRPr="00BF3B72">
              <w:rPr>
                <w:sz w:val="18"/>
                <w:szCs w:val="18"/>
              </w:rPr>
              <w:t xml:space="preserve"> 5</w:t>
            </w:r>
          </w:p>
        </w:tc>
        <w:tc>
          <w:tcPr>
            <w:tcW w:w="1275" w:type="dxa"/>
            <w:shd w:val="clear" w:color="auto" w:fill="auto"/>
            <w:vAlign w:val="center"/>
          </w:tcPr>
          <w:p w14:paraId="75E75155" w14:textId="77777777" w:rsidR="007405D7" w:rsidRPr="00BF3B72" w:rsidRDefault="007405D7" w:rsidP="007211ED">
            <w:pPr>
              <w:jc w:val="center"/>
              <w:rPr>
                <w:sz w:val="18"/>
                <w:szCs w:val="18"/>
              </w:rPr>
            </w:pPr>
            <w:r w:rsidRPr="00BF3B72">
              <w:rPr>
                <w:sz w:val="18"/>
                <w:szCs w:val="18"/>
              </w:rPr>
              <w:t>610,00</w:t>
            </w:r>
          </w:p>
        </w:tc>
        <w:tc>
          <w:tcPr>
            <w:tcW w:w="1843" w:type="dxa"/>
            <w:shd w:val="clear" w:color="auto" w:fill="auto"/>
            <w:vAlign w:val="center"/>
          </w:tcPr>
          <w:p w14:paraId="46281939" w14:textId="77777777" w:rsidR="007405D7" w:rsidRPr="00BF3B72" w:rsidRDefault="007405D7" w:rsidP="007211ED">
            <w:pPr>
              <w:jc w:val="center"/>
              <w:rPr>
                <w:sz w:val="18"/>
                <w:szCs w:val="18"/>
              </w:rPr>
            </w:pPr>
            <w:r w:rsidRPr="00BF3B72">
              <w:rPr>
                <w:sz w:val="18"/>
                <w:szCs w:val="18"/>
              </w:rPr>
              <w:t>33</w:t>
            </w:r>
            <w:r>
              <w:rPr>
                <w:sz w:val="18"/>
                <w:szCs w:val="18"/>
              </w:rPr>
              <w:t>.</w:t>
            </w:r>
            <w:r w:rsidRPr="00BF3B72">
              <w:rPr>
                <w:sz w:val="18"/>
                <w:szCs w:val="18"/>
              </w:rPr>
              <w:t>103</w:t>
            </w:r>
            <w:r>
              <w:rPr>
                <w:sz w:val="18"/>
                <w:szCs w:val="18"/>
              </w:rPr>
              <w:t>,00</w:t>
            </w:r>
          </w:p>
        </w:tc>
        <w:tc>
          <w:tcPr>
            <w:tcW w:w="1701" w:type="dxa"/>
            <w:shd w:val="clear" w:color="auto" w:fill="auto"/>
            <w:vAlign w:val="center"/>
          </w:tcPr>
          <w:p w14:paraId="0B5C768D"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753CC6B4" w14:textId="77777777" w:rsidR="007405D7" w:rsidRPr="00FA2B56" w:rsidRDefault="007405D7" w:rsidP="007211ED">
            <w:pPr>
              <w:jc w:val="center"/>
              <w:rPr>
                <w:sz w:val="18"/>
                <w:szCs w:val="18"/>
              </w:rPr>
            </w:pPr>
            <w:r w:rsidRPr="00FA2B56">
              <w:rPr>
                <w:sz w:val="18"/>
                <w:szCs w:val="18"/>
              </w:rPr>
              <w:t>54,27</w:t>
            </w:r>
          </w:p>
        </w:tc>
      </w:tr>
      <w:tr w:rsidR="007405D7" w:rsidRPr="00266859" w14:paraId="494FB077" w14:textId="77777777" w:rsidTr="007211ED">
        <w:trPr>
          <w:jc w:val="center"/>
        </w:trPr>
        <w:tc>
          <w:tcPr>
            <w:tcW w:w="2689" w:type="dxa"/>
            <w:shd w:val="clear" w:color="auto" w:fill="auto"/>
            <w:vAlign w:val="center"/>
          </w:tcPr>
          <w:p w14:paraId="0868734D" w14:textId="77777777" w:rsidR="007405D7" w:rsidRPr="00BF3B72" w:rsidRDefault="007405D7" w:rsidP="007211ED">
            <w:pPr>
              <w:rPr>
                <w:sz w:val="18"/>
                <w:szCs w:val="18"/>
              </w:rPr>
            </w:pPr>
            <w:proofErr w:type="spellStart"/>
            <w:r w:rsidRPr="00BF3B72">
              <w:rPr>
                <w:sz w:val="18"/>
                <w:szCs w:val="18"/>
              </w:rPr>
              <w:t>SANITAT</w:t>
            </w:r>
            <w:proofErr w:type="spellEnd"/>
            <w:r w:rsidRPr="00BF3B72">
              <w:rPr>
                <w:sz w:val="18"/>
                <w:szCs w:val="18"/>
              </w:rPr>
              <w:t xml:space="preserve"> DUBROVNIK d.o.o., </w:t>
            </w:r>
            <w:proofErr w:type="spellStart"/>
            <w:r w:rsidRPr="00BF3B72">
              <w:rPr>
                <w:sz w:val="18"/>
                <w:szCs w:val="18"/>
              </w:rPr>
              <w:t>Tržnica</w:t>
            </w:r>
            <w:proofErr w:type="spellEnd"/>
            <w:r w:rsidRPr="00BF3B72">
              <w:rPr>
                <w:sz w:val="18"/>
                <w:szCs w:val="18"/>
              </w:rPr>
              <w:t xml:space="preserve"> </w:t>
            </w:r>
            <w:proofErr w:type="spellStart"/>
            <w:r w:rsidRPr="00BF3B72">
              <w:rPr>
                <w:sz w:val="18"/>
                <w:szCs w:val="18"/>
              </w:rPr>
              <w:t>Lapad</w:t>
            </w:r>
            <w:proofErr w:type="spellEnd"/>
          </w:p>
        </w:tc>
        <w:tc>
          <w:tcPr>
            <w:tcW w:w="1275" w:type="dxa"/>
            <w:shd w:val="clear" w:color="auto" w:fill="auto"/>
            <w:vAlign w:val="center"/>
          </w:tcPr>
          <w:p w14:paraId="2A1C171B" w14:textId="77777777" w:rsidR="007405D7" w:rsidRPr="00BF3B72" w:rsidRDefault="007405D7" w:rsidP="007211ED">
            <w:pPr>
              <w:jc w:val="center"/>
              <w:rPr>
                <w:sz w:val="18"/>
                <w:szCs w:val="18"/>
              </w:rPr>
            </w:pPr>
            <w:r w:rsidRPr="00BF3B72">
              <w:rPr>
                <w:sz w:val="18"/>
                <w:szCs w:val="18"/>
              </w:rPr>
              <w:t>145,00</w:t>
            </w:r>
          </w:p>
        </w:tc>
        <w:tc>
          <w:tcPr>
            <w:tcW w:w="1843" w:type="dxa"/>
            <w:shd w:val="clear" w:color="auto" w:fill="auto"/>
            <w:vAlign w:val="center"/>
          </w:tcPr>
          <w:p w14:paraId="12AF4140" w14:textId="77777777" w:rsidR="007405D7" w:rsidRPr="00BF3B72" w:rsidRDefault="007405D7" w:rsidP="007211ED">
            <w:pPr>
              <w:jc w:val="center"/>
              <w:rPr>
                <w:sz w:val="18"/>
                <w:szCs w:val="18"/>
              </w:rPr>
            </w:pPr>
            <w:r w:rsidRPr="00BF3B72">
              <w:rPr>
                <w:sz w:val="18"/>
                <w:szCs w:val="18"/>
              </w:rPr>
              <w:t>32</w:t>
            </w:r>
            <w:r>
              <w:rPr>
                <w:sz w:val="18"/>
                <w:szCs w:val="18"/>
              </w:rPr>
              <w:t>.</w:t>
            </w:r>
            <w:r w:rsidRPr="00BF3B72">
              <w:rPr>
                <w:sz w:val="18"/>
                <w:szCs w:val="18"/>
              </w:rPr>
              <w:t>626</w:t>
            </w:r>
            <w:r>
              <w:rPr>
                <w:sz w:val="18"/>
                <w:szCs w:val="18"/>
              </w:rPr>
              <w:t>,00</w:t>
            </w:r>
          </w:p>
        </w:tc>
        <w:tc>
          <w:tcPr>
            <w:tcW w:w="1701" w:type="dxa"/>
            <w:shd w:val="clear" w:color="auto" w:fill="auto"/>
            <w:vAlign w:val="center"/>
          </w:tcPr>
          <w:p w14:paraId="6866F0F1"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50362C56" w14:textId="77777777" w:rsidR="007405D7" w:rsidRPr="00FA2B56" w:rsidRDefault="007405D7" w:rsidP="007211ED">
            <w:pPr>
              <w:jc w:val="center"/>
              <w:rPr>
                <w:sz w:val="18"/>
                <w:szCs w:val="18"/>
              </w:rPr>
            </w:pPr>
            <w:r w:rsidRPr="00FA2B56">
              <w:rPr>
                <w:sz w:val="18"/>
                <w:szCs w:val="18"/>
              </w:rPr>
              <w:t>225,01</w:t>
            </w:r>
          </w:p>
        </w:tc>
      </w:tr>
      <w:tr w:rsidR="007405D7" w:rsidRPr="00266859" w14:paraId="3493D989" w14:textId="77777777" w:rsidTr="007211ED">
        <w:trPr>
          <w:jc w:val="center"/>
        </w:trPr>
        <w:tc>
          <w:tcPr>
            <w:tcW w:w="2689" w:type="dxa"/>
            <w:shd w:val="clear" w:color="auto" w:fill="auto"/>
            <w:vAlign w:val="center"/>
          </w:tcPr>
          <w:p w14:paraId="11319B2D" w14:textId="77777777" w:rsidR="007405D7" w:rsidRPr="00BF3B72" w:rsidRDefault="007405D7" w:rsidP="007211ED">
            <w:pPr>
              <w:rPr>
                <w:sz w:val="18"/>
                <w:szCs w:val="18"/>
              </w:rPr>
            </w:pPr>
            <w:r w:rsidRPr="00BF3B72">
              <w:rPr>
                <w:sz w:val="18"/>
                <w:szCs w:val="18"/>
              </w:rPr>
              <w:t xml:space="preserve">Stadion </w:t>
            </w:r>
            <w:proofErr w:type="spellStart"/>
            <w:r w:rsidRPr="00BF3B72">
              <w:rPr>
                <w:sz w:val="18"/>
                <w:szCs w:val="18"/>
              </w:rPr>
              <w:t>Lapad</w:t>
            </w:r>
            <w:proofErr w:type="spellEnd"/>
            <w:r w:rsidRPr="00BF3B72">
              <w:rPr>
                <w:sz w:val="18"/>
                <w:szCs w:val="18"/>
              </w:rPr>
              <w:t xml:space="preserve">, </w:t>
            </w:r>
            <w:proofErr w:type="spellStart"/>
            <w:r w:rsidRPr="00BF3B72">
              <w:rPr>
                <w:sz w:val="18"/>
                <w:szCs w:val="18"/>
              </w:rPr>
              <w:t>Kralja</w:t>
            </w:r>
            <w:proofErr w:type="spellEnd"/>
            <w:r w:rsidRPr="00BF3B72">
              <w:rPr>
                <w:sz w:val="18"/>
                <w:szCs w:val="18"/>
              </w:rPr>
              <w:t xml:space="preserve"> </w:t>
            </w:r>
            <w:proofErr w:type="spellStart"/>
            <w:r w:rsidRPr="00BF3B72">
              <w:rPr>
                <w:sz w:val="18"/>
                <w:szCs w:val="18"/>
              </w:rPr>
              <w:t>Tomislava</w:t>
            </w:r>
            <w:proofErr w:type="spellEnd"/>
            <w:r w:rsidRPr="00BF3B72">
              <w:rPr>
                <w:sz w:val="18"/>
                <w:szCs w:val="18"/>
              </w:rPr>
              <w:t xml:space="preserve"> 2</w:t>
            </w:r>
          </w:p>
        </w:tc>
        <w:tc>
          <w:tcPr>
            <w:tcW w:w="1275" w:type="dxa"/>
            <w:shd w:val="clear" w:color="auto" w:fill="auto"/>
            <w:vAlign w:val="center"/>
          </w:tcPr>
          <w:p w14:paraId="371ACDF0" w14:textId="77777777" w:rsidR="007405D7" w:rsidRPr="00BF3B72" w:rsidRDefault="007405D7" w:rsidP="007211ED">
            <w:pPr>
              <w:jc w:val="center"/>
              <w:rPr>
                <w:sz w:val="18"/>
                <w:szCs w:val="18"/>
              </w:rPr>
            </w:pPr>
            <w:r w:rsidRPr="00BF3B72">
              <w:rPr>
                <w:sz w:val="18"/>
                <w:szCs w:val="18"/>
              </w:rPr>
              <w:t>100,00</w:t>
            </w:r>
          </w:p>
        </w:tc>
        <w:tc>
          <w:tcPr>
            <w:tcW w:w="1843" w:type="dxa"/>
            <w:shd w:val="clear" w:color="auto" w:fill="auto"/>
            <w:vAlign w:val="center"/>
          </w:tcPr>
          <w:p w14:paraId="1A5B39B2" w14:textId="77777777" w:rsidR="007405D7" w:rsidRPr="00BF3B72" w:rsidRDefault="007405D7" w:rsidP="007211ED">
            <w:pPr>
              <w:jc w:val="center"/>
              <w:rPr>
                <w:sz w:val="18"/>
                <w:szCs w:val="18"/>
              </w:rPr>
            </w:pPr>
            <w:r w:rsidRPr="00BF3B72">
              <w:rPr>
                <w:sz w:val="18"/>
                <w:szCs w:val="18"/>
              </w:rPr>
              <w:t>23</w:t>
            </w:r>
            <w:r>
              <w:rPr>
                <w:sz w:val="18"/>
                <w:szCs w:val="18"/>
              </w:rPr>
              <w:t>.</w:t>
            </w:r>
            <w:r w:rsidRPr="00BF3B72">
              <w:rPr>
                <w:sz w:val="18"/>
                <w:szCs w:val="18"/>
              </w:rPr>
              <w:t>986</w:t>
            </w:r>
            <w:r>
              <w:rPr>
                <w:sz w:val="18"/>
                <w:szCs w:val="18"/>
              </w:rPr>
              <w:t>,00</w:t>
            </w:r>
          </w:p>
        </w:tc>
        <w:tc>
          <w:tcPr>
            <w:tcW w:w="1701" w:type="dxa"/>
            <w:shd w:val="clear" w:color="auto" w:fill="auto"/>
            <w:vAlign w:val="center"/>
          </w:tcPr>
          <w:p w14:paraId="38C11C69"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636BAB34" w14:textId="77777777" w:rsidR="007405D7" w:rsidRPr="00FA2B56" w:rsidRDefault="007405D7" w:rsidP="007211ED">
            <w:pPr>
              <w:jc w:val="center"/>
              <w:rPr>
                <w:sz w:val="18"/>
                <w:szCs w:val="18"/>
              </w:rPr>
            </w:pPr>
            <w:r w:rsidRPr="00FA2B56">
              <w:rPr>
                <w:sz w:val="18"/>
                <w:szCs w:val="18"/>
              </w:rPr>
              <w:t>239,86</w:t>
            </w:r>
          </w:p>
        </w:tc>
      </w:tr>
      <w:tr w:rsidR="007405D7" w:rsidRPr="00266859" w14:paraId="7A068273" w14:textId="77777777" w:rsidTr="007211ED">
        <w:trPr>
          <w:jc w:val="center"/>
        </w:trPr>
        <w:tc>
          <w:tcPr>
            <w:tcW w:w="2689" w:type="dxa"/>
            <w:shd w:val="clear" w:color="auto" w:fill="auto"/>
            <w:vAlign w:val="center"/>
          </w:tcPr>
          <w:p w14:paraId="270D28F9" w14:textId="77777777" w:rsidR="007405D7" w:rsidRPr="00BF3B72" w:rsidRDefault="007405D7" w:rsidP="007211ED">
            <w:pPr>
              <w:rPr>
                <w:sz w:val="18"/>
                <w:szCs w:val="18"/>
              </w:rPr>
            </w:pPr>
            <w:proofErr w:type="spellStart"/>
            <w:r w:rsidRPr="00BF3B72">
              <w:rPr>
                <w:sz w:val="18"/>
                <w:szCs w:val="18"/>
              </w:rPr>
              <w:t>Teniski</w:t>
            </w:r>
            <w:proofErr w:type="spellEnd"/>
            <w:r w:rsidRPr="00BF3B72">
              <w:rPr>
                <w:sz w:val="18"/>
                <w:szCs w:val="18"/>
              </w:rPr>
              <w:t xml:space="preserve"> </w:t>
            </w:r>
            <w:proofErr w:type="spellStart"/>
            <w:r w:rsidRPr="00BF3B72">
              <w:rPr>
                <w:sz w:val="18"/>
                <w:szCs w:val="18"/>
              </w:rPr>
              <w:t>tereni</w:t>
            </w:r>
            <w:proofErr w:type="spellEnd"/>
            <w:r w:rsidRPr="00BF3B72">
              <w:rPr>
                <w:sz w:val="18"/>
                <w:szCs w:val="18"/>
              </w:rPr>
              <w:t xml:space="preserve"> </w:t>
            </w:r>
            <w:proofErr w:type="spellStart"/>
            <w:r w:rsidRPr="00BF3B72">
              <w:rPr>
                <w:sz w:val="18"/>
                <w:szCs w:val="18"/>
              </w:rPr>
              <w:t>Gospino</w:t>
            </w:r>
            <w:proofErr w:type="spellEnd"/>
            <w:r w:rsidRPr="00BF3B72">
              <w:rPr>
                <w:sz w:val="18"/>
                <w:szCs w:val="18"/>
              </w:rPr>
              <w:t xml:space="preserve"> polje, </w:t>
            </w:r>
            <w:proofErr w:type="spellStart"/>
            <w:r w:rsidRPr="00BF3B72">
              <w:rPr>
                <w:sz w:val="18"/>
                <w:szCs w:val="18"/>
              </w:rPr>
              <w:t>Liechtensteinov</w:t>
            </w:r>
            <w:proofErr w:type="spellEnd"/>
            <w:r w:rsidRPr="00BF3B72">
              <w:rPr>
                <w:sz w:val="18"/>
                <w:szCs w:val="18"/>
              </w:rPr>
              <w:t xml:space="preserve"> put 10</w:t>
            </w:r>
          </w:p>
        </w:tc>
        <w:tc>
          <w:tcPr>
            <w:tcW w:w="1275" w:type="dxa"/>
            <w:shd w:val="clear" w:color="auto" w:fill="auto"/>
            <w:vAlign w:val="center"/>
          </w:tcPr>
          <w:p w14:paraId="3EE9A7E2" w14:textId="77777777" w:rsidR="007405D7" w:rsidRPr="00BF3B72" w:rsidRDefault="007405D7" w:rsidP="007211ED">
            <w:pPr>
              <w:jc w:val="center"/>
              <w:rPr>
                <w:sz w:val="18"/>
                <w:szCs w:val="18"/>
              </w:rPr>
            </w:pPr>
            <w:r w:rsidRPr="00BF3B72">
              <w:rPr>
                <w:sz w:val="18"/>
                <w:szCs w:val="18"/>
              </w:rPr>
              <w:t>100,00</w:t>
            </w:r>
          </w:p>
        </w:tc>
        <w:tc>
          <w:tcPr>
            <w:tcW w:w="1843" w:type="dxa"/>
            <w:shd w:val="clear" w:color="auto" w:fill="auto"/>
            <w:vAlign w:val="center"/>
          </w:tcPr>
          <w:p w14:paraId="24DA5142" w14:textId="77777777" w:rsidR="007405D7" w:rsidRPr="00BF3B72" w:rsidRDefault="007405D7" w:rsidP="007211ED">
            <w:pPr>
              <w:jc w:val="center"/>
              <w:rPr>
                <w:sz w:val="18"/>
                <w:szCs w:val="18"/>
              </w:rPr>
            </w:pPr>
            <w:r w:rsidRPr="00BF3B72">
              <w:rPr>
                <w:sz w:val="18"/>
                <w:szCs w:val="18"/>
              </w:rPr>
              <w:t>52</w:t>
            </w:r>
            <w:r>
              <w:rPr>
                <w:sz w:val="18"/>
                <w:szCs w:val="18"/>
              </w:rPr>
              <w:t>.</w:t>
            </w:r>
            <w:r w:rsidRPr="00BF3B72">
              <w:rPr>
                <w:sz w:val="18"/>
                <w:szCs w:val="18"/>
              </w:rPr>
              <w:t>216</w:t>
            </w:r>
            <w:r>
              <w:rPr>
                <w:sz w:val="18"/>
                <w:szCs w:val="18"/>
              </w:rPr>
              <w:t>,00</w:t>
            </w:r>
          </w:p>
        </w:tc>
        <w:tc>
          <w:tcPr>
            <w:tcW w:w="1701" w:type="dxa"/>
            <w:shd w:val="clear" w:color="auto" w:fill="auto"/>
            <w:vAlign w:val="center"/>
          </w:tcPr>
          <w:p w14:paraId="666C27BE"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5E3D8AE6" w14:textId="77777777" w:rsidR="007405D7" w:rsidRPr="00FA2B56" w:rsidRDefault="007405D7" w:rsidP="007211ED">
            <w:pPr>
              <w:jc w:val="center"/>
              <w:rPr>
                <w:sz w:val="18"/>
                <w:szCs w:val="18"/>
              </w:rPr>
            </w:pPr>
            <w:r w:rsidRPr="00FA2B56">
              <w:rPr>
                <w:sz w:val="18"/>
                <w:szCs w:val="18"/>
              </w:rPr>
              <w:t>522,16</w:t>
            </w:r>
          </w:p>
        </w:tc>
      </w:tr>
      <w:tr w:rsidR="007405D7" w:rsidRPr="00266859" w14:paraId="6D9B1385" w14:textId="77777777" w:rsidTr="007211ED">
        <w:trPr>
          <w:jc w:val="center"/>
        </w:trPr>
        <w:tc>
          <w:tcPr>
            <w:tcW w:w="2689" w:type="dxa"/>
            <w:shd w:val="clear" w:color="auto" w:fill="auto"/>
            <w:vAlign w:val="center"/>
          </w:tcPr>
          <w:p w14:paraId="66C7815E" w14:textId="77777777" w:rsidR="007405D7" w:rsidRPr="00BF3B72" w:rsidRDefault="007405D7" w:rsidP="007211ED">
            <w:pPr>
              <w:rPr>
                <w:sz w:val="18"/>
                <w:szCs w:val="18"/>
              </w:rPr>
            </w:pPr>
            <w:r w:rsidRPr="00BF3B72">
              <w:rPr>
                <w:sz w:val="18"/>
                <w:szCs w:val="18"/>
              </w:rPr>
              <w:t xml:space="preserve">Terminal </w:t>
            </w:r>
            <w:proofErr w:type="spellStart"/>
            <w:r w:rsidRPr="00BF3B72">
              <w:rPr>
                <w:sz w:val="18"/>
                <w:szCs w:val="18"/>
              </w:rPr>
              <w:t>Zračna</w:t>
            </w:r>
            <w:proofErr w:type="spellEnd"/>
            <w:r w:rsidRPr="00BF3B72">
              <w:rPr>
                <w:sz w:val="18"/>
                <w:szCs w:val="18"/>
              </w:rPr>
              <w:t xml:space="preserve"> </w:t>
            </w:r>
            <w:proofErr w:type="spellStart"/>
            <w:r w:rsidRPr="00BF3B72">
              <w:rPr>
                <w:sz w:val="18"/>
                <w:szCs w:val="18"/>
              </w:rPr>
              <w:t>luka</w:t>
            </w:r>
            <w:proofErr w:type="spellEnd"/>
            <w:r w:rsidRPr="00BF3B72">
              <w:rPr>
                <w:sz w:val="18"/>
                <w:szCs w:val="18"/>
              </w:rPr>
              <w:t xml:space="preserve"> Dubrovnik, </w:t>
            </w:r>
            <w:proofErr w:type="spellStart"/>
            <w:r w:rsidRPr="00BF3B72">
              <w:rPr>
                <w:sz w:val="18"/>
                <w:szCs w:val="18"/>
              </w:rPr>
              <w:t>Dobrota</w:t>
            </w:r>
            <w:proofErr w:type="spellEnd"/>
            <w:r w:rsidRPr="00BF3B72">
              <w:rPr>
                <w:sz w:val="18"/>
                <w:szCs w:val="18"/>
              </w:rPr>
              <w:t xml:space="preserve"> 24, </w:t>
            </w:r>
            <w:proofErr w:type="spellStart"/>
            <w:r w:rsidRPr="00BF3B72">
              <w:rPr>
                <w:sz w:val="18"/>
                <w:szCs w:val="18"/>
              </w:rPr>
              <w:t>Čilipi</w:t>
            </w:r>
            <w:proofErr w:type="spellEnd"/>
            <w:r w:rsidRPr="00556738">
              <w:rPr>
                <w:b/>
                <w:bCs/>
                <w:sz w:val="18"/>
                <w:szCs w:val="18"/>
                <w:vertAlign w:val="superscript"/>
              </w:rPr>
              <w:t>***</w:t>
            </w:r>
          </w:p>
        </w:tc>
        <w:tc>
          <w:tcPr>
            <w:tcW w:w="1275" w:type="dxa"/>
            <w:shd w:val="clear" w:color="auto" w:fill="auto"/>
            <w:vAlign w:val="center"/>
          </w:tcPr>
          <w:p w14:paraId="0EBADC47" w14:textId="77777777" w:rsidR="007405D7" w:rsidRPr="00BF3B72" w:rsidRDefault="007405D7" w:rsidP="007211ED">
            <w:pPr>
              <w:jc w:val="center"/>
              <w:rPr>
                <w:sz w:val="18"/>
                <w:szCs w:val="18"/>
              </w:rPr>
            </w:pPr>
            <w:r w:rsidRPr="00BF3B72">
              <w:rPr>
                <w:sz w:val="18"/>
                <w:szCs w:val="18"/>
              </w:rPr>
              <w:t>53.000,00</w:t>
            </w:r>
          </w:p>
        </w:tc>
        <w:tc>
          <w:tcPr>
            <w:tcW w:w="1843" w:type="dxa"/>
            <w:shd w:val="clear" w:color="auto" w:fill="auto"/>
            <w:vAlign w:val="center"/>
          </w:tcPr>
          <w:p w14:paraId="31A13D33" w14:textId="77777777" w:rsidR="007405D7" w:rsidRPr="00BF3B72" w:rsidRDefault="007405D7" w:rsidP="007211ED">
            <w:pPr>
              <w:jc w:val="center"/>
              <w:rPr>
                <w:sz w:val="18"/>
                <w:szCs w:val="18"/>
              </w:rPr>
            </w:pPr>
            <w:r w:rsidRPr="00BF3B72">
              <w:rPr>
                <w:sz w:val="18"/>
                <w:szCs w:val="18"/>
              </w:rPr>
              <w:t>-</w:t>
            </w:r>
          </w:p>
        </w:tc>
        <w:tc>
          <w:tcPr>
            <w:tcW w:w="1701" w:type="dxa"/>
            <w:shd w:val="clear" w:color="auto" w:fill="auto"/>
            <w:vAlign w:val="center"/>
          </w:tcPr>
          <w:p w14:paraId="11B5AA37" w14:textId="77777777" w:rsidR="007405D7" w:rsidRPr="00BF3B72" w:rsidRDefault="007405D7" w:rsidP="007211ED">
            <w:pPr>
              <w:jc w:val="center"/>
              <w:rPr>
                <w:sz w:val="18"/>
                <w:szCs w:val="18"/>
              </w:rPr>
            </w:pPr>
            <w:r w:rsidRPr="00BF3B72">
              <w:rPr>
                <w:sz w:val="18"/>
                <w:szCs w:val="18"/>
              </w:rPr>
              <w:t>3</w:t>
            </w:r>
            <w:r>
              <w:rPr>
                <w:sz w:val="18"/>
                <w:szCs w:val="18"/>
              </w:rPr>
              <w:t>.</w:t>
            </w:r>
            <w:r w:rsidRPr="00BF3B72">
              <w:rPr>
                <w:sz w:val="18"/>
                <w:szCs w:val="18"/>
              </w:rPr>
              <w:t>099</w:t>
            </w:r>
            <w:r>
              <w:rPr>
                <w:sz w:val="18"/>
                <w:szCs w:val="18"/>
              </w:rPr>
              <w:t>.</w:t>
            </w:r>
            <w:r w:rsidRPr="00BF3B72">
              <w:rPr>
                <w:sz w:val="18"/>
                <w:szCs w:val="18"/>
              </w:rPr>
              <w:t>112</w:t>
            </w:r>
            <w:r>
              <w:rPr>
                <w:sz w:val="18"/>
                <w:szCs w:val="18"/>
              </w:rPr>
              <w:t>,00</w:t>
            </w:r>
          </w:p>
        </w:tc>
        <w:tc>
          <w:tcPr>
            <w:tcW w:w="1842" w:type="dxa"/>
            <w:shd w:val="clear" w:color="auto" w:fill="auto"/>
            <w:vAlign w:val="center"/>
          </w:tcPr>
          <w:p w14:paraId="014FCDE9" w14:textId="77777777" w:rsidR="007405D7" w:rsidRPr="00FA2B56" w:rsidRDefault="007405D7" w:rsidP="007211ED">
            <w:pPr>
              <w:jc w:val="center"/>
              <w:rPr>
                <w:sz w:val="18"/>
                <w:szCs w:val="18"/>
              </w:rPr>
            </w:pPr>
            <w:r w:rsidRPr="00FA2B56">
              <w:rPr>
                <w:sz w:val="18"/>
                <w:szCs w:val="18"/>
              </w:rPr>
              <w:t>58,47</w:t>
            </w:r>
          </w:p>
        </w:tc>
      </w:tr>
      <w:tr w:rsidR="007405D7" w:rsidRPr="00266859" w14:paraId="060651F7" w14:textId="77777777" w:rsidTr="007211ED">
        <w:trPr>
          <w:jc w:val="center"/>
        </w:trPr>
        <w:tc>
          <w:tcPr>
            <w:tcW w:w="2689" w:type="dxa"/>
            <w:shd w:val="clear" w:color="auto" w:fill="auto"/>
            <w:vAlign w:val="center"/>
          </w:tcPr>
          <w:p w14:paraId="7148D824" w14:textId="77777777" w:rsidR="007405D7" w:rsidRPr="00BF3B72" w:rsidRDefault="007405D7" w:rsidP="007211ED">
            <w:pPr>
              <w:rPr>
                <w:sz w:val="18"/>
                <w:szCs w:val="18"/>
              </w:rPr>
            </w:pPr>
            <w:proofErr w:type="spellStart"/>
            <w:r w:rsidRPr="00BF3B72">
              <w:rPr>
                <w:sz w:val="18"/>
                <w:szCs w:val="18"/>
              </w:rPr>
              <w:t>Umjetna</w:t>
            </w:r>
            <w:proofErr w:type="spellEnd"/>
            <w:r w:rsidRPr="00BF3B72">
              <w:rPr>
                <w:sz w:val="18"/>
                <w:szCs w:val="18"/>
              </w:rPr>
              <w:t xml:space="preserve"> </w:t>
            </w:r>
            <w:proofErr w:type="spellStart"/>
            <w:r w:rsidRPr="00BF3B72">
              <w:rPr>
                <w:sz w:val="18"/>
                <w:szCs w:val="18"/>
              </w:rPr>
              <w:t>trava</w:t>
            </w:r>
            <w:proofErr w:type="spellEnd"/>
            <w:r w:rsidRPr="00BF3B72">
              <w:rPr>
                <w:sz w:val="18"/>
                <w:szCs w:val="18"/>
              </w:rPr>
              <w:t xml:space="preserve"> </w:t>
            </w:r>
            <w:proofErr w:type="spellStart"/>
            <w:r w:rsidRPr="00BF3B72">
              <w:rPr>
                <w:sz w:val="18"/>
                <w:szCs w:val="18"/>
              </w:rPr>
              <w:t>Gospino</w:t>
            </w:r>
            <w:proofErr w:type="spellEnd"/>
            <w:r w:rsidRPr="00BF3B72">
              <w:rPr>
                <w:sz w:val="18"/>
                <w:szCs w:val="18"/>
              </w:rPr>
              <w:t xml:space="preserve"> polje, </w:t>
            </w:r>
            <w:proofErr w:type="spellStart"/>
            <w:r w:rsidRPr="00BF3B72">
              <w:rPr>
                <w:sz w:val="18"/>
                <w:szCs w:val="18"/>
              </w:rPr>
              <w:t>Liechtensteinov</w:t>
            </w:r>
            <w:proofErr w:type="spellEnd"/>
            <w:r w:rsidRPr="00BF3B72">
              <w:rPr>
                <w:sz w:val="18"/>
                <w:szCs w:val="18"/>
              </w:rPr>
              <w:t xml:space="preserve"> put bb</w:t>
            </w:r>
          </w:p>
        </w:tc>
        <w:tc>
          <w:tcPr>
            <w:tcW w:w="1275" w:type="dxa"/>
            <w:shd w:val="clear" w:color="auto" w:fill="auto"/>
            <w:vAlign w:val="center"/>
          </w:tcPr>
          <w:p w14:paraId="1298C801" w14:textId="77777777" w:rsidR="007405D7" w:rsidRPr="00BF3B72" w:rsidRDefault="007405D7" w:rsidP="007211ED">
            <w:pPr>
              <w:jc w:val="center"/>
              <w:rPr>
                <w:sz w:val="18"/>
                <w:szCs w:val="18"/>
              </w:rPr>
            </w:pPr>
            <w:r w:rsidRPr="00BF3B72">
              <w:rPr>
                <w:sz w:val="18"/>
                <w:szCs w:val="18"/>
              </w:rPr>
              <w:t>345,00</w:t>
            </w:r>
          </w:p>
        </w:tc>
        <w:tc>
          <w:tcPr>
            <w:tcW w:w="1843" w:type="dxa"/>
            <w:shd w:val="clear" w:color="auto" w:fill="auto"/>
            <w:vAlign w:val="center"/>
          </w:tcPr>
          <w:p w14:paraId="0A3D89A3" w14:textId="77777777" w:rsidR="007405D7" w:rsidRPr="00BF3B72" w:rsidRDefault="007405D7" w:rsidP="007211ED">
            <w:pPr>
              <w:jc w:val="center"/>
              <w:rPr>
                <w:sz w:val="18"/>
                <w:szCs w:val="18"/>
              </w:rPr>
            </w:pPr>
            <w:r w:rsidRPr="00BF3B72">
              <w:rPr>
                <w:sz w:val="18"/>
                <w:szCs w:val="18"/>
              </w:rPr>
              <w:t>17</w:t>
            </w:r>
            <w:r>
              <w:rPr>
                <w:sz w:val="18"/>
                <w:szCs w:val="18"/>
              </w:rPr>
              <w:t>.</w:t>
            </w:r>
            <w:r w:rsidRPr="00BF3B72">
              <w:rPr>
                <w:sz w:val="18"/>
                <w:szCs w:val="18"/>
              </w:rPr>
              <w:t>201</w:t>
            </w:r>
            <w:r>
              <w:rPr>
                <w:sz w:val="18"/>
                <w:szCs w:val="18"/>
              </w:rPr>
              <w:t>,00</w:t>
            </w:r>
          </w:p>
        </w:tc>
        <w:tc>
          <w:tcPr>
            <w:tcW w:w="1701" w:type="dxa"/>
            <w:shd w:val="clear" w:color="auto" w:fill="auto"/>
            <w:vAlign w:val="center"/>
          </w:tcPr>
          <w:p w14:paraId="75D5D953"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27FF3E50" w14:textId="77777777" w:rsidR="007405D7" w:rsidRPr="00FA2B56" w:rsidRDefault="007405D7" w:rsidP="007211ED">
            <w:pPr>
              <w:jc w:val="center"/>
              <w:rPr>
                <w:sz w:val="18"/>
                <w:szCs w:val="18"/>
              </w:rPr>
            </w:pPr>
            <w:r w:rsidRPr="00FA2B56">
              <w:rPr>
                <w:sz w:val="18"/>
                <w:szCs w:val="18"/>
              </w:rPr>
              <w:t>49,86</w:t>
            </w:r>
          </w:p>
        </w:tc>
      </w:tr>
      <w:tr w:rsidR="007405D7" w:rsidRPr="00266859" w14:paraId="141E1421" w14:textId="77777777" w:rsidTr="007211ED">
        <w:trPr>
          <w:jc w:val="center"/>
        </w:trPr>
        <w:tc>
          <w:tcPr>
            <w:tcW w:w="2689" w:type="dxa"/>
            <w:shd w:val="clear" w:color="auto" w:fill="auto"/>
            <w:vAlign w:val="center"/>
          </w:tcPr>
          <w:p w14:paraId="3B832E79" w14:textId="77777777" w:rsidR="007405D7" w:rsidRPr="00BF3B72" w:rsidRDefault="007405D7" w:rsidP="007211ED">
            <w:pPr>
              <w:rPr>
                <w:sz w:val="18"/>
                <w:szCs w:val="18"/>
              </w:rPr>
            </w:pPr>
            <w:proofErr w:type="spellStart"/>
            <w:r w:rsidRPr="00BF3B72">
              <w:rPr>
                <w:sz w:val="18"/>
                <w:szCs w:val="18"/>
              </w:rPr>
              <w:t>Umjetna</w:t>
            </w:r>
            <w:proofErr w:type="spellEnd"/>
            <w:r w:rsidRPr="00BF3B72">
              <w:rPr>
                <w:sz w:val="18"/>
                <w:szCs w:val="18"/>
              </w:rPr>
              <w:t xml:space="preserve"> </w:t>
            </w:r>
            <w:proofErr w:type="spellStart"/>
            <w:r w:rsidRPr="00BF3B72">
              <w:rPr>
                <w:sz w:val="18"/>
                <w:szCs w:val="18"/>
              </w:rPr>
              <w:t>trava</w:t>
            </w:r>
            <w:proofErr w:type="spellEnd"/>
            <w:r w:rsidRPr="00BF3B72">
              <w:rPr>
                <w:sz w:val="18"/>
                <w:szCs w:val="18"/>
              </w:rPr>
              <w:t xml:space="preserve"> </w:t>
            </w:r>
            <w:proofErr w:type="spellStart"/>
            <w:r w:rsidRPr="00BF3B72">
              <w:rPr>
                <w:sz w:val="18"/>
                <w:szCs w:val="18"/>
              </w:rPr>
              <w:t>Lapad</w:t>
            </w:r>
            <w:proofErr w:type="spellEnd"/>
            <w:r w:rsidRPr="00BF3B72">
              <w:rPr>
                <w:sz w:val="18"/>
                <w:szCs w:val="18"/>
              </w:rPr>
              <w:t xml:space="preserve">, </w:t>
            </w:r>
            <w:proofErr w:type="spellStart"/>
            <w:r w:rsidRPr="00BF3B72">
              <w:rPr>
                <w:sz w:val="18"/>
                <w:szCs w:val="18"/>
              </w:rPr>
              <w:t>Kralja</w:t>
            </w:r>
            <w:proofErr w:type="spellEnd"/>
            <w:r w:rsidRPr="00BF3B72">
              <w:rPr>
                <w:sz w:val="18"/>
                <w:szCs w:val="18"/>
              </w:rPr>
              <w:t xml:space="preserve"> </w:t>
            </w:r>
            <w:proofErr w:type="spellStart"/>
            <w:r w:rsidRPr="00BF3B72">
              <w:rPr>
                <w:sz w:val="18"/>
                <w:szCs w:val="18"/>
              </w:rPr>
              <w:t>Tomislava</w:t>
            </w:r>
            <w:proofErr w:type="spellEnd"/>
            <w:r w:rsidRPr="00BF3B72">
              <w:rPr>
                <w:sz w:val="18"/>
                <w:szCs w:val="18"/>
              </w:rPr>
              <w:t xml:space="preserve"> 2</w:t>
            </w:r>
          </w:p>
        </w:tc>
        <w:tc>
          <w:tcPr>
            <w:tcW w:w="1275" w:type="dxa"/>
            <w:shd w:val="clear" w:color="auto" w:fill="auto"/>
            <w:vAlign w:val="center"/>
          </w:tcPr>
          <w:p w14:paraId="329AA536" w14:textId="77777777" w:rsidR="007405D7" w:rsidRPr="00BF3B72" w:rsidRDefault="007405D7" w:rsidP="007211ED">
            <w:pPr>
              <w:jc w:val="center"/>
              <w:rPr>
                <w:sz w:val="18"/>
                <w:szCs w:val="18"/>
              </w:rPr>
            </w:pPr>
            <w:r w:rsidRPr="00BF3B72">
              <w:rPr>
                <w:sz w:val="18"/>
                <w:szCs w:val="18"/>
              </w:rPr>
              <w:t>-</w:t>
            </w:r>
          </w:p>
        </w:tc>
        <w:tc>
          <w:tcPr>
            <w:tcW w:w="1843" w:type="dxa"/>
            <w:shd w:val="clear" w:color="auto" w:fill="auto"/>
            <w:vAlign w:val="center"/>
          </w:tcPr>
          <w:p w14:paraId="71C0C681" w14:textId="77777777" w:rsidR="007405D7" w:rsidRPr="00BF3B72" w:rsidRDefault="007405D7" w:rsidP="007211ED">
            <w:pPr>
              <w:jc w:val="center"/>
              <w:rPr>
                <w:sz w:val="18"/>
                <w:szCs w:val="18"/>
              </w:rPr>
            </w:pPr>
            <w:r>
              <w:rPr>
                <w:sz w:val="18"/>
                <w:szCs w:val="18"/>
              </w:rPr>
              <w:t>5.579,00</w:t>
            </w:r>
          </w:p>
        </w:tc>
        <w:tc>
          <w:tcPr>
            <w:tcW w:w="1701" w:type="dxa"/>
            <w:shd w:val="clear" w:color="auto" w:fill="auto"/>
            <w:vAlign w:val="center"/>
          </w:tcPr>
          <w:p w14:paraId="0B8C446B"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1F297299" w14:textId="77777777" w:rsidR="007405D7" w:rsidRPr="00FA2B56" w:rsidRDefault="007405D7" w:rsidP="007211ED">
            <w:pPr>
              <w:jc w:val="center"/>
              <w:rPr>
                <w:sz w:val="18"/>
                <w:szCs w:val="18"/>
              </w:rPr>
            </w:pPr>
            <w:r w:rsidRPr="00FA2B56">
              <w:rPr>
                <w:sz w:val="18"/>
                <w:szCs w:val="18"/>
              </w:rPr>
              <w:t>-</w:t>
            </w:r>
          </w:p>
        </w:tc>
      </w:tr>
      <w:tr w:rsidR="007405D7" w:rsidRPr="00266859" w14:paraId="599E894A" w14:textId="77777777" w:rsidTr="007211ED">
        <w:trPr>
          <w:jc w:val="center"/>
        </w:trPr>
        <w:tc>
          <w:tcPr>
            <w:tcW w:w="2689" w:type="dxa"/>
            <w:shd w:val="clear" w:color="auto" w:fill="auto"/>
            <w:vAlign w:val="center"/>
          </w:tcPr>
          <w:p w14:paraId="60F6E079" w14:textId="77777777" w:rsidR="007405D7" w:rsidRPr="00BF3B72" w:rsidRDefault="007405D7" w:rsidP="007211ED">
            <w:pPr>
              <w:rPr>
                <w:sz w:val="18"/>
                <w:szCs w:val="18"/>
              </w:rPr>
            </w:pPr>
            <w:proofErr w:type="spellStart"/>
            <w:r w:rsidRPr="00BF3B72">
              <w:rPr>
                <w:sz w:val="18"/>
                <w:szCs w:val="18"/>
              </w:rPr>
              <w:t>Umjetnička</w:t>
            </w:r>
            <w:proofErr w:type="spellEnd"/>
            <w:r w:rsidRPr="00BF3B72">
              <w:rPr>
                <w:sz w:val="18"/>
                <w:szCs w:val="18"/>
              </w:rPr>
              <w:t xml:space="preserve"> </w:t>
            </w:r>
            <w:proofErr w:type="spellStart"/>
            <w:r w:rsidRPr="00BF3B72">
              <w:rPr>
                <w:sz w:val="18"/>
                <w:szCs w:val="18"/>
              </w:rPr>
              <w:t>galerija</w:t>
            </w:r>
            <w:proofErr w:type="spellEnd"/>
            <w:r w:rsidRPr="00BF3B72">
              <w:rPr>
                <w:sz w:val="18"/>
                <w:szCs w:val="18"/>
              </w:rPr>
              <w:t xml:space="preserve"> Dubrovnik, </w:t>
            </w:r>
            <w:proofErr w:type="spellStart"/>
            <w:r w:rsidRPr="00BF3B72">
              <w:rPr>
                <w:sz w:val="18"/>
                <w:szCs w:val="18"/>
              </w:rPr>
              <w:t>Frana</w:t>
            </w:r>
            <w:proofErr w:type="spellEnd"/>
            <w:r w:rsidRPr="00BF3B72">
              <w:rPr>
                <w:sz w:val="18"/>
                <w:szCs w:val="18"/>
              </w:rPr>
              <w:t xml:space="preserve"> </w:t>
            </w:r>
            <w:proofErr w:type="spellStart"/>
            <w:r w:rsidRPr="00BF3B72">
              <w:rPr>
                <w:sz w:val="18"/>
                <w:szCs w:val="18"/>
              </w:rPr>
              <w:t>Supila</w:t>
            </w:r>
            <w:proofErr w:type="spellEnd"/>
            <w:r w:rsidRPr="00BF3B72">
              <w:rPr>
                <w:sz w:val="18"/>
                <w:szCs w:val="18"/>
              </w:rPr>
              <w:t xml:space="preserve"> 23</w:t>
            </w:r>
          </w:p>
        </w:tc>
        <w:tc>
          <w:tcPr>
            <w:tcW w:w="1275" w:type="dxa"/>
            <w:shd w:val="clear" w:color="auto" w:fill="auto"/>
            <w:vAlign w:val="center"/>
          </w:tcPr>
          <w:p w14:paraId="7A0E5B6B" w14:textId="77777777" w:rsidR="007405D7" w:rsidRPr="00BF3B72" w:rsidRDefault="007405D7" w:rsidP="007211ED">
            <w:pPr>
              <w:jc w:val="center"/>
              <w:rPr>
                <w:sz w:val="18"/>
                <w:szCs w:val="18"/>
              </w:rPr>
            </w:pPr>
            <w:r w:rsidRPr="00BF3B72">
              <w:rPr>
                <w:sz w:val="18"/>
                <w:szCs w:val="18"/>
              </w:rPr>
              <w:t>893,00</w:t>
            </w:r>
          </w:p>
        </w:tc>
        <w:tc>
          <w:tcPr>
            <w:tcW w:w="1843" w:type="dxa"/>
            <w:shd w:val="clear" w:color="auto" w:fill="auto"/>
            <w:vAlign w:val="center"/>
          </w:tcPr>
          <w:p w14:paraId="13D6136E" w14:textId="77777777" w:rsidR="007405D7" w:rsidRPr="00BF3B72" w:rsidRDefault="007405D7" w:rsidP="007211ED">
            <w:pPr>
              <w:jc w:val="center"/>
              <w:rPr>
                <w:sz w:val="18"/>
                <w:szCs w:val="18"/>
              </w:rPr>
            </w:pPr>
            <w:r w:rsidRPr="00BF3B72">
              <w:rPr>
                <w:sz w:val="18"/>
                <w:szCs w:val="18"/>
              </w:rPr>
              <w:t>121</w:t>
            </w:r>
            <w:r>
              <w:rPr>
                <w:sz w:val="18"/>
                <w:szCs w:val="18"/>
              </w:rPr>
              <w:t>.</w:t>
            </w:r>
            <w:r w:rsidRPr="00BF3B72">
              <w:rPr>
                <w:sz w:val="18"/>
                <w:szCs w:val="18"/>
              </w:rPr>
              <w:t>276</w:t>
            </w:r>
            <w:r>
              <w:rPr>
                <w:sz w:val="18"/>
                <w:szCs w:val="18"/>
              </w:rPr>
              <w:t>,00</w:t>
            </w:r>
          </w:p>
        </w:tc>
        <w:tc>
          <w:tcPr>
            <w:tcW w:w="1701" w:type="dxa"/>
            <w:shd w:val="clear" w:color="auto" w:fill="auto"/>
            <w:vAlign w:val="center"/>
          </w:tcPr>
          <w:p w14:paraId="16B42AAC"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18D5B572" w14:textId="77777777" w:rsidR="007405D7" w:rsidRPr="00FA2B56" w:rsidRDefault="007405D7" w:rsidP="007211ED">
            <w:pPr>
              <w:jc w:val="center"/>
              <w:rPr>
                <w:sz w:val="18"/>
                <w:szCs w:val="18"/>
              </w:rPr>
            </w:pPr>
            <w:r w:rsidRPr="00FA2B56">
              <w:rPr>
                <w:sz w:val="18"/>
                <w:szCs w:val="18"/>
              </w:rPr>
              <w:t>135,81</w:t>
            </w:r>
          </w:p>
        </w:tc>
      </w:tr>
      <w:tr w:rsidR="007405D7" w:rsidRPr="00266859" w14:paraId="3725BE6D" w14:textId="77777777" w:rsidTr="007211ED">
        <w:trPr>
          <w:jc w:val="center"/>
        </w:trPr>
        <w:tc>
          <w:tcPr>
            <w:tcW w:w="2689" w:type="dxa"/>
            <w:shd w:val="clear" w:color="auto" w:fill="auto"/>
            <w:vAlign w:val="center"/>
          </w:tcPr>
          <w:p w14:paraId="3205C289" w14:textId="77777777" w:rsidR="007405D7" w:rsidRPr="00BF3B72" w:rsidRDefault="007405D7" w:rsidP="007211ED">
            <w:pPr>
              <w:rPr>
                <w:sz w:val="18"/>
                <w:szCs w:val="18"/>
              </w:rPr>
            </w:pPr>
            <w:r w:rsidRPr="00BF3B72">
              <w:rPr>
                <w:sz w:val="18"/>
                <w:szCs w:val="18"/>
              </w:rPr>
              <w:t xml:space="preserve">UTD RAGUSA </w:t>
            </w:r>
            <w:proofErr w:type="spellStart"/>
            <w:r w:rsidRPr="00BF3B72">
              <w:rPr>
                <w:sz w:val="18"/>
                <w:szCs w:val="18"/>
              </w:rPr>
              <w:t>d.d.</w:t>
            </w:r>
            <w:proofErr w:type="spellEnd"/>
            <w:r w:rsidRPr="00BF3B72">
              <w:rPr>
                <w:sz w:val="18"/>
                <w:szCs w:val="18"/>
              </w:rPr>
              <w:t xml:space="preserve"> - </w:t>
            </w:r>
            <w:proofErr w:type="spellStart"/>
            <w:r w:rsidRPr="00BF3B72">
              <w:rPr>
                <w:sz w:val="18"/>
                <w:szCs w:val="18"/>
              </w:rPr>
              <w:t>Dubravka</w:t>
            </w:r>
            <w:proofErr w:type="spellEnd"/>
            <w:r w:rsidRPr="00BF3B72">
              <w:rPr>
                <w:sz w:val="18"/>
                <w:szCs w:val="18"/>
              </w:rPr>
              <w:t xml:space="preserve"> </w:t>
            </w:r>
            <w:proofErr w:type="spellStart"/>
            <w:r w:rsidRPr="00BF3B72">
              <w:rPr>
                <w:sz w:val="18"/>
                <w:szCs w:val="18"/>
              </w:rPr>
              <w:t>restoran</w:t>
            </w:r>
            <w:proofErr w:type="spellEnd"/>
          </w:p>
        </w:tc>
        <w:tc>
          <w:tcPr>
            <w:tcW w:w="1275" w:type="dxa"/>
            <w:shd w:val="clear" w:color="auto" w:fill="auto"/>
            <w:vAlign w:val="center"/>
          </w:tcPr>
          <w:p w14:paraId="2204D5C4" w14:textId="77777777" w:rsidR="007405D7" w:rsidRPr="00BF3B72" w:rsidRDefault="007405D7" w:rsidP="007211ED">
            <w:pPr>
              <w:jc w:val="center"/>
              <w:rPr>
                <w:sz w:val="18"/>
                <w:szCs w:val="18"/>
              </w:rPr>
            </w:pPr>
            <w:r w:rsidRPr="00BF3B72">
              <w:rPr>
                <w:sz w:val="18"/>
                <w:szCs w:val="18"/>
              </w:rPr>
              <w:t>443,70</w:t>
            </w:r>
          </w:p>
        </w:tc>
        <w:tc>
          <w:tcPr>
            <w:tcW w:w="1843" w:type="dxa"/>
            <w:shd w:val="clear" w:color="auto" w:fill="auto"/>
            <w:vAlign w:val="center"/>
          </w:tcPr>
          <w:p w14:paraId="2E898B6F" w14:textId="77777777" w:rsidR="007405D7" w:rsidRPr="00BF3B72" w:rsidRDefault="007405D7" w:rsidP="007211ED">
            <w:pPr>
              <w:jc w:val="center"/>
              <w:rPr>
                <w:sz w:val="18"/>
                <w:szCs w:val="18"/>
              </w:rPr>
            </w:pPr>
            <w:r w:rsidRPr="00BF3B72">
              <w:rPr>
                <w:sz w:val="18"/>
                <w:szCs w:val="18"/>
              </w:rPr>
              <w:t>339</w:t>
            </w:r>
            <w:r>
              <w:rPr>
                <w:sz w:val="18"/>
                <w:szCs w:val="18"/>
              </w:rPr>
              <w:t>.</w:t>
            </w:r>
            <w:r w:rsidRPr="00BF3B72">
              <w:rPr>
                <w:sz w:val="18"/>
                <w:szCs w:val="18"/>
              </w:rPr>
              <w:t>611</w:t>
            </w:r>
            <w:r>
              <w:rPr>
                <w:sz w:val="18"/>
                <w:szCs w:val="18"/>
              </w:rPr>
              <w:t>,00</w:t>
            </w:r>
          </w:p>
        </w:tc>
        <w:tc>
          <w:tcPr>
            <w:tcW w:w="1701" w:type="dxa"/>
            <w:shd w:val="clear" w:color="auto" w:fill="auto"/>
            <w:vAlign w:val="center"/>
          </w:tcPr>
          <w:p w14:paraId="6DB6E2E2"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1C2AF5D5" w14:textId="77777777" w:rsidR="007405D7" w:rsidRPr="00FA2B56" w:rsidRDefault="007405D7" w:rsidP="007211ED">
            <w:pPr>
              <w:jc w:val="center"/>
              <w:rPr>
                <w:sz w:val="18"/>
                <w:szCs w:val="18"/>
              </w:rPr>
            </w:pPr>
            <w:r w:rsidRPr="00FA2B56">
              <w:rPr>
                <w:sz w:val="18"/>
                <w:szCs w:val="18"/>
              </w:rPr>
              <w:t>765,41</w:t>
            </w:r>
          </w:p>
        </w:tc>
      </w:tr>
      <w:tr w:rsidR="007405D7" w:rsidRPr="00266859" w14:paraId="5A3AD3A6" w14:textId="77777777" w:rsidTr="007211ED">
        <w:trPr>
          <w:jc w:val="center"/>
        </w:trPr>
        <w:tc>
          <w:tcPr>
            <w:tcW w:w="2689" w:type="dxa"/>
            <w:shd w:val="clear" w:color="auto" w:fill="auto"/>
            <w:vAlign w:val="center"/>
          </w:tcPr>
          <w:p w14:paraId="3E073177" w14:textId="77777777" w:rsidR="007405D7" w:rsidRPr="00BF3B72" w:rsidRDefault="007405D7" w:rsidP="007211ED">
            <w:pPr>
              <w:rPr>
                <w:sz w:val="18"/>
                <w:szCs w:val="18"/>
              </w:rPr>
            </w:pPr>
            <w:r w:rsidRPr="00BF3B72">
              <w:rPr>
                <w:sz w:val="18"/>
                <w:szCs w:val="18"/>
              </w:rPr>
              <w:t xml:space="preserve">UTD RAGUSA </w:t>
            </w:r>
            <w:proofErr w:type="spellStart"/>
            <w:r w:rsidRPr="00BF3B72">
              <w:rPr>
                <w:sz w:val="18"/>
                <w:szCs w:val="18"/>
              </w:rPr>
              <w:t>d.d.</w:t>
            </w:r>
            <w:proofErr w:type="spellEnd"/>
            <w:r w:rsidRPr="00BF3B72">
              <w:rPr>
                <w:sz w:val="18"/>
                <w:szCs w:val="18"/>
              </w:rPr>
              <w:t xml:space="preserve"> - </w:t>
            </w:r>
            <w:proofErr w:type="spellStart"/>
            <w:r w:rsidRPr="00BF3B72">
              <w:rPr>
                <w:sz w:val="18"/>
                <w:szCs w:val="18"/>
              </w:rPr>
              <w:t>Gradska</w:t>
            </w:r>
            <w:proofErr w:type="spellEnd"/>
            <w:r w:rsidRPr="00BF3B72">
              <w:rPr>
                <w:sz w:val="18"/>
                <w:szCs w:val="18"/>
              </w:rPr>
              <w:t xml:space="preserve"> </w:t>
            </w:r>
            <w:proofErr w:type="spellStart"/>
            <w:r w:rsidRPr="00BF3B72">
              <w:rPr>
                <w:sz w:val="18"/>
                <w:szCs w:val="18"/>
              </w:rPr>
              <w:t>kavana</w:t>
            </w:r>
            <w:proofErr w:type="spellEnd"/>
          </w:p>
        </w:tc>
        <w:tc>
          <w:tcPr>
            <w:tcW w:w="1275" w:type="dxa"/>
            <w:shd w:val="clear" w:color="auto" w:fill="auto"/>
            <w:vAlign w:val="center"/>
          </w:tcPr>
          <w:p w14:paraId="35018237" w14:textId="77777777" w:rsidR="007405D7" w:rsidRPr="00BF3B72" w:rsidRDefault="007405D7" w:rsidP="007211ED">
            <w:pPr>
              <w:jc w:val="center"/>
              <w:rPr>
                <w:sz w:val="18"/>
                <w:szCs w:val="18"/>
              </w:rPr>
            </w:pPr>
            <w:r w:rsidRPr="00BF3B72">
              <w:rPr>
                <w:sz w:val="18"/>
                <w:szCs w:val="18"/>
              </w:rPr>
              <w:t>888,16</w:t>
            </w:r>
          </w:p>
        </w:tc>
        <w:tc>
          <w:tcPr>
            <w:tcW w:w="1843" w:type="dxa"/>
            <w:shd w:val="clear" w:color="auto" w:fill="auto"/>
            <w:vAlign w:val="center"/>
          </w:tcPr>
          <w:p w14:paraId="15ED459C" w14:textId="77777777" w:rsidR="007405D7" w:rsidRPr="00BF3B72" w:rsidRDefault="007405D7" w:rsidP="007211ED">
            <w:pPr>
              <w:jc w:val="center"/>
              <w:rPr>
                <w:sz w:val="18"/>
                <w:szCs w:val="18"/>
              </w:rPr>
            </w:pPr>
            <w:r w:rsidRPr="00BF3B72">
              <w:rPr>
                <w:sz w:val="18"/>
                <w:szCs w:val="18"/>
              </w:rPr>
              <w:t>310</w:t>
            </w:r>
            <w:r>
              <w:rPr>
                <w:sz w:val="18"/>
                <w:szCs w:val="18"/>
              </w:rPr>
              <w:t>.</w:t>
            </w:r>
            <w:r w:rsidRPr="00BF3B72">
              <w:rPr>
                <w:sz w:val="18"/>
                <w:szCs w:val="18"/>
              </w:rPr>
              <w:t>567</w:t>
            </w:r>
            <w:r>
              <w:rPr>
                <w:sz w:val="18"/>
                <w:szCs w:val="18"/>
              </w:rPr>
              <w:t>,00</w:t>
            </w:r>
          </w:p>
        </w:tc>
        <w:tc>
          <w:tcPr>
            <w:tcW w:w="1701" w:type="dxa"/>
            <w:shd w:val="clear" w:color="auto" w:fill="auto"/>
            <w:vAlign w:val="center"/>
          </w:tcPr>
          <w:p w14:paraId="4A942C0A"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316A6894" w14:textId="77777777" w:rsidR="007405D7" w:rsidRPr="00FA2B56" w:rsidRDefault="007405D7" w:rsidP="007211ED">
            <w:pPr>
              <w:jc w:val="center"/>
              <w:rPr>
                <w:sz w:val="18"/>
                <w:szCs w:val="18"/>
              </w:rPr>
            </w:pPr>
            <w:r w:rsidRPr="00FA2B56">
              <w:rPr>
                <w:sz w:val="18"/>
                <w:szCs w:val="18"/>
              </w:rPr>
              <w:t>349,67</w:t>
            </w:r>
          </w:p>
        </w:tc>
      </w:tr>
      <w:tr w:rsidR="007405D7" w:rsidRPr="00266859" w14:paraId="1A26C6BA" w14:textId="77777777" w:rsidTr="007211ED">
        <w:trPr>
          <w:jc w:val="center"/>
        </w:trPr>
        <w:tc>
          <w:tcPr>
            <w:tcW w:w="2689" w:type="dxa"/>
            <w:shd w:val="clear" w:color="auto" w:fill="auto"/>
            <w:vAlign w:val="center"/>
          </w:tcPr>
          <w:p w14:paraId="1DD67800" w14:textId="77777777" w:rsidR="007405D7" w:rsidRPr="00BF3B72" w:rsidRDefault="007405D7" w:rsidP="007211ED">
            <w:pPr>
              <w:rPr>
                <w:sz w:val="18"/>
                <w:szCs w:val="18"/>
              </w:rPr>
            </w:pPr>
            <w:proofErr w:type="spellStart"/>
            <w:r w:rsidRPr="00BF3B72">
              <w:rPr>
                <w:sz w:val="18"/>
                <w:szCs w:val="18"/>
              </w:rPr>
              <w:t>Zavod</w:t>
            </w:r>
            <w:proofErr w:type="spellEnd"/>
            <w:r w:rsidRPr="00BF3B72">
              <w:rPr>
                <w:sz w:val="18"/>
                <w:szCs w:val="18"/>
              </w:rPr>
              <w:t xml:space="preserve"> za </w:t>
            </w:r>
            <w:proofErr w:type="spellStart"/>
            <w:r w:rsidRPr="00BF3B72">
              <w:rPr>
                <w:sz w:val="18"/>
                <w:szCs w:val="18"/>
              </w:rPr>
              <w:t>obnovu</w:t>
            </w:r>
            <w:proofErr w:type="spellEnd"/>
            <w:r w:rsidRPr="00BF3B72">
              <w:rPr>
                <w:sz w:val="18"/>
                <w:szCs w:val="18"/>
              </w:rPr>
              <w:t xml:space="preserve"> </w:t>
            </w:r>
            <w:proofErr w:type="spellStart"/>
            <w:r w:rsidRPr="00BF3B72">
              <w:rPr>
                <w:sz w:val="18"/>
                <w:szCs w:val="18"/>
              </w:rPr>
              <w:t>Grada</w:t>
            </w:r>
            <w:proofErr w:type="spellEnd"/>
            <w:r w:rsidRPr="00BF3B72">
              <w:rPr>
                <w:sz w:val="18"/>
                <w:szCs w:val="18"/>
              </w:rPr>
              <w:t xml:space="preserve"> </w:t>
            </w:r>
            <w:proofErr w:type="spellStart"/>
            <w:r w:rsidRPr="00BF3B72">
              <w:rPr>
                <w:sz w:val="18"/>
                <w:szCs w:val="18"/>
              </w:rPr>
              <w:t>Dubrovnika</w:t>
            </w:r>
            <w:proofErr w:type="spellEnd"/>
            <w:r w:rsidRPr="00BF3B72">
              <w:rPr>
                <w:sz w:val="18"/>
                <w:szCs w:val="18"/>
              </w:rPr>
              <w:t xml:space="preserve">, </w:t>
            </w:r>
            <w:proofErr w:type="spellStart"/>
            <w:r w:rsidRPr="00BF3B72">
              <w:rPr>
                <w:sz w:val="18"/>
                <w:szCs w:val="18"/>
              </w:rPr>
              <w:t>Cvije</w:t>
            </w:r>
            <w:proofErr w:type="spellEnd"/>
            <w:r w:rsidRPr="00BF3B72">
              <w:rPr>
                <w:sz w:val="18"/>
                <w:szCs w:val="18"/>
              </w:rPr>
              <w:t xml:space="preserve"> </w:t>
            </w:r>
            <w:proofErr w:type="spellStart"/>
            <w:r w:rsidRPr="00BF3B72">
              <w:rPr>
                <w:sz w:val="18"/>
                <w:szCs w:val="18"/>
              </w:rPr>
              <w:t>Zuzorić</w:t>
            </w:r>
            <w:proofErr w:type="spellEnd"/>
            <w:r w:rsidRPr="00BF3B72">
              <w:rPr>
                <w:sz w:val="18"/>
                <w:szCs w:val="18"/>
              </w:rPr>
              <w:t xml:space="preserve"> 6</w:t>
            </w:r>
          </w:p>
        </w:tc>
        <w:tc>
          <w:tcPr>
            <w:tcW w:w="1275" w:type="dxa"/>
            <w:shd w:val="clear" w:color="auto" w:fill="auto"/>
            <w:vAlign w:val="center"/>
          </w:tcPr>
          <w:p w14:paraId="47C652AB" w14:textId="77777777" w:rsidR="007405D7" w:rsidRPr="00BF3B72" w:rsidRDefault="007405D7" w:rsidP="007211ED">
            <w:pPr>
              <w:jc w:val="center"/>
              <w:rPr>
                <w:sz w:val="18"/>
                <w:szCs w:val="18"/>
              </w:rPr>
            </w:pPr>
            <w:r w:rsidRPr="00BF3B72">
              <w:rPr>
                <w:sz w:val="18"/>
                <w:szCs w:val="18"/>
              </w:rPr>
              <w:t>817,77</w:t>
            </w:r>
          </w:p>
        </w:tc>
        <w:tc>
          <w:tcPr>
            <w:tcW w:w="1843" w:type="dxa"/>
            <w:shd w:val="clear" w:color="auto" w:fill="auto"/>
            <w:vAlign w:val="center"/>
          </w:tcPr>
          <w:p w14:paraId="1E5E4C94" w14:textId="77777777" w:rsidR="007405D7" w:rsidRPr="00BF3B72" w:rsidRDefault="007405D7" w:rsidP="007211ED">
            <w:pPr>
              <w:jc w:val="center"/>
              <w:rPr>
                <w:sz w:val="18"/>
                <w:szCs w:val="18"/>
              </w:rPr>
            </w:pPr>
            <w:r w:rsidRPr="00BF3B72">
              <w:rPr>
                <w:sz w:val="18"/>
                <w:szCs w:val="18"/>
              </w:rPr>
              <w:t>53</w:t>
            </w:r>
            <w:r>
              <w:rPr>
                <w:sz w:val="18"/>
                <w:szCs w:val="18"/>
              </w:rPr>
              <w:t>.</w:t>
            </w:r>
            <w:r w:rsidRPr="00BF3B72">
              <w:rPr>
                <w:sz w:val="18"/>
                <w:szCs w:val="18"/>
              </w:rPr>
              <w:t>756</w:t>
            </w:r>
            <w:r>
              <w:rPr>
                <w:sz w:val="18"/>
                <w:szCs w:val="18"/>
              </w:rPr>
              <w:t>,00</w:t>
            </w:r>
          </w:p>
        </w:tc>
        <w:tc>
          <w:tcPr>
            <w:tcW w:w="1701" w:type="dxa"/>
            <w:shd w:val="clear" w:color="auto" w:fill="auto"/>
            <w:vAlign w:val="center"/>
          </w:tcPr>
          <w:p w14:paraId="22AC972B" w14:textId="77777777" w:rsidR="007405D7" w:rsidRPr="00BF3B72" w:rsidRDefault="007405D7" w:rsidP="007211ED">
            <w:pPr>
              <w:jc w:val="center"/>
              <w:rPr>
                <w:sz w:val="18"/>
                <w:szCs w:val="18"/>
              </w:rPr>
            </w:pPr>
            <w:r w:rsidRPr="00BF3B72">
              <w:rPr>
                <w:sz w:val="18"/>
                <w:szCs w:val="18"/>
              </w:rPr>
              <w:t>-</w:t>
            </w:r>
          </w:p>
        </w:tc>
        <w:tc>
          <w:tcPr>
            <w:tcW w:w="1842" w:type="dxa"/>
            <w:shd w:val="clear" w:color="auto" w:fill="auto"/>
            <w:vAlign w:val="center"/>
          </w:tcPr>
          <w:p w14:paraId="52301873" w14:textId="77777777" w:rsidR="007405D7" w:rsidRPr="00FA2B56" w:rsidRDefault="007405D7" w:rsidP="007211ED">
            <w:pPr>
              <w:jc w:val="center"/>
              <w:rPr>
                <w:sz w:val="18"/>
                <w:szCs w:val="18"/>
              </w:rPr>
            </w:pPr>
            <w:r w:rsidRPr="00FA2B56">
              <w:rPr>
                <w:sz w:val="18"/>
                <w:szCs w:val="18"/>
              </w:rPr>
              <w:t>65,73</w:t>
            </w:r>
          </w:p>
        </w:tc>
      </w:tr>
      <w:tr w:rsidR="007405D7" w:rsidRPr="00266859" w14:paraId="404E6E77" w14:textId="77777777" w:rsidTr="007211ED">
        <w:trPr>
          <w:jc w:val="center"/>
        </w:trPr>
        <w:tc>
          <w:tcPr>
            <w:tcW w:w="2689" w:type="dxa"/>
            <w:shd w:val="clear" w:color="auto" w:fill="auto"/>
            <w:vAlign w:val="center"/>
          </w:tcPr>
          <w:p w14:paraId="5CA283F8" w14:textId="77777777" w:rsidR="007405D7" w:rsidRPr="00BF3B72" w:rsidRDefault="007405D7" w:rsidP="007211ED">
            <w:pPr>
              <w:rPr>
                <w:sz w:val="18"/>
                <w:szCs w:val="18"/>
              </w:rPr>
            </w:pPr>
            <w:r>
              <w:rPr>
                <w:sz w:val="18"/>
                <w:szCs w:val="18"/>
              </w:rPr>
              <w:t xml:space="preserve">RD </w:t>
            </w:r>
            <w:proofErr w:type="spellStart"/>
            <w:r>
              <w:rPr>
                <w:sz w:val="18"/>
                <w:szCs w:val="18"/>
              </w:rPr>
              <w:t>Mokošica</w:t>
            </w:r>
            <w:proofErr w:type="spellEnd"/>
            <w:r>
              <w:rPr>
                <w:sz w:val="18"/>
                <w:szCs w:val="18"/>
              </w:rPr>
              <w:t xml:space="preserve">, </w:t>
            </w:r>
            <w:proofErr w:type="spellStart"/>
            <w:r>
              <w:rPr>
                <w:sz w:val="18"/>
                <w:szCs w:val="18"/>
              </w:rPr>
              <w:t>Vinogradska</w:t>
            </w:r>
            <w:proofErr w:type="spellEnd"/>
            <w:r>
              <w:rPr>
                <w:sz w:val="18"/>
                <w:szCs w:val="18"/>
              </w:rPr>
              <w:t xml:space="preserve"> 2, </w:t>
            </w:r>
            <w:proofErr w:type="spellStart"/>
            <w:r>
              <w:rPr>
                <w:sz w:val="18"/>
                <w:szCs w:val="18"/>
              </w:rPr>
              <w:t>Mokošica</w:t>
            </w:r>
            <w:proofErr w:type="spellEnd"/>
          </w:p>
        </w:tc>
        <w:tc>
          <w:tcPr>
            <w:tcW w:w="1275" w:type="dxa"/>
            <w:shd w:val="clear" w:color="auto" w:fill="auto"/>
            <w:vAlign w:val="center"/>
          </w:tcPr>
          <w:p w14:paraId="61AD95FC" w14:textId="77777777" w:rsidR="007405D7" w:rsidRPr="00BF3B72" w:rsidRDefault="007405D7" w:rsidP="007211ED">
            <w:pPr>
              <w:jc w:val="center"/>
              <w:rPr>
                <w:sz w:val="18"/>
                <w:szCs w:val="18"/>
              </w:rPr>
            </w:pPr>
            <w:r>
              <w:rPr>
                <w:sz w:val="18"/>
                <w:szCs w:val="18"/>
              </w:rPr>
              <w:t>15,00</w:t>
            </w:r>
          </w:p>
        </w:tc>
        <w:tc>
          <w:tcPr>
            <w:tcW w:w="1843" w:type="dxa"/>
            <w:shd w:val="clear" w:color="auto" w:fill="auto"/>
            <w:vAlign w:val="center"/>
          </w:tcPr>
          <w:p w14:paraId="5B5FDD08" w14:textId="77777777" w:rsidR="007405D7" w:rsidRPr="00BF3B72" w:rsidRDefault="007405D7" w:rsidP="007211ED">
            <w:pPr>
              <w:jc w:val="center"/>
              <w:rPr>
                <w:sz w:val="18"/>
                <w:szCs w:val="18"/>
              </w:rPr>
            </w:pPr>
            <w:r>
              <w:rPr>
                <w:sz w:val="18"/>
                <w:szCs w:val="18"/>
              </w:rPr>
              <w:t>1.746,00</w:t>
            </w:r>
          </w:p>
        </w:tc>
        <w:tc>
          <w:tcPr>
            <w:tcW w:w="1701" w:type="dxa"/>
            <w:shd w:val="clear" w:color="auto" w:fill="auto"/>
            <w:vAlign w:val="center"/>
          </w:tcPr>
          <w:p w14:paraId="07AF58BF" w14:textId="77777777" w:rsidR="007405D7" w:rsidRPr="00BF3B72" w:rsidRDefault="007405D7" w:rsidP="007211ED">
            <w:pPr>
              <w:jc w:val="center"/>
              <w:rPr>
                <w:sz w:val="18"/>
                <w:szCs w:val="18"/>
              </w:rPr>
            </w:pPr>
            <w:r>
              <w:rPr>
                <w:sz w:val="18"/>
                <w:szCs w:val="18"/>
              </w:rPr>
              <w:t>-</w:t>
            </w:r>
          </w:p>
        </w:tc>
        <w:tc>
          <w:tcPr>
            <w:tcW w:w="1842" w:type="dxa"/>
            <w:shd w:val="clear" w:color="auto" w:fill="auto"/>
            <w:vAlign w:val="center"/>
          </w:tcPr>
          <w:p w14:paraId="6CEC4CE2" w14:textId="77777777" w:rsidR="007405D7" w:rsidRPr="00FA2B56" w:rsidRDefault="007405D7" w:rsidP="007211ED">
            <w:pPr>
              <w:jc w:val="center"/>
              <w:rPr>
                <w:sz w:val="18"/>
                <w:szCs w:val="18"/>
              </w:rPr>
            </w:pPr>
            <w:r>
              <w:rPr>
                <w:sz w:val="18"/>
                <w:szCs w:val="18"/>
              </w:rPr>
              <w:t>116,40</w:t>
            </w:r>
          </w:p>
        </w:tc>
      </w:tr>
      <w:tr w:rsidR="007405D7" w:rsidRPr="00266859" w14:paraId="29406E42" w14:textId="77777777" w:rsidTr="007211ED">
        <w:trPr>
          <w:jc w:val="center"/>
        </w:trPr>
        <w:tc>
          <w:tcPr>
            <w:tcW w:w="2689" w:type="dxa"/>
            <w:shd w:val="clear" w:color="auto" w:fill="auto"/>
            <w:vAlign w:val="center"/>
          </w:tcPr>
          <w:p w14:paraId="1BF0A885" w14:textId="77777777" w:rsidR="007405D7" w:rsidRDefault="007405D7" w:rsidP="007211ED">
            <w:pPr>
              <w:rPr>
                <w:sz w:val="18"/>
                <w:szCs w:val="18"/>
              </w:rPr>
            </w:pPr>
            <w:r>
              <w:rPr>
                <w:sz w:val="18"/>
                <w:szCs w:val="18"/>
              </w:rPr>
              <w:t xml:space="preserve">WC </w:t>
            </w:r>
            <w:proofErr w:type="spellStart"/>
            <w:r>
              <w:rPr>
                <w:sz w:val="18"/>
                <w:szCs w:val="18"/>
              </w:rPr>
              <w:t>Ploče</w:t>
            </w:r>
            <w:proofErr w:type="spellEnd"/>
            <w:r>
              <w:rPr>
                <w:sz w:val="18"/>
                <w:szCs w:val="18"/>
              </w:rPr>
              <w:t xml:space="preserve">, </w:t>
            </w:r>
            <w:proofErr w:type="spellStart"/>
            <w:r>
              <w:rPr>
                <w:sz w:val="18"/>
                <w:szCs w:val="18"/>
              </w:rPr>
              <w:t>Frana</w:t>
            </w:r>
            <w:proofErr w:type="spellEnd"/>
            <w:r>
              <w:rPr>
                <w:sz w:val="18"/>
                <w:szCs w:val="18"/>
              </w:rPr>
              <w:t xml:space="preserve"> </w:t>
            </w:r>
            <w:proofErr w:type="spellStart"/>
            <w:r>
              <w:rPr>
                <w:sz w:val="18"/>
                <w:szCs w:val="18"/>
              </w:rPr>
              <w:t>Supila</w:t>
            </w:r>
            <w:proofErr w:type="spellEnd"/>
            <w:r>
              <w:rPr>
                <w:sz w:val="18"/>
                <w:szCs w:val="18"/>
              </w:rPr>
              <w:t xml:space="preserve"> bb, Dubrovnik</w:t>
            </w:r>
          </w:p>
        </w:tc>
        <w:tc>
          <w:tcPr>
            <w:tcW w:w="1275" w:type="dxa"/>
            <w:shd w:val="clear" w:color="auto" w:fill="auto"/>
            <w:vAlign w:val="center"/>
          </w:tcPr>
          <w:p w14:paraId="7A7DAF42" w14:textId="77777777" w:rsidR="007405D7" w:rsidRPr="00BF3B72" w:rsidRDefault="007405D7" w:rsidP="007211ED">
            <w:pPr>
              <w:jc w:val="center"/>
              <w:rPr>
                <w:sz w:val="18"/>
                <w:szCs w:val="18"/>
              </w:rPr>
            </w:pPr>
            <w:r>
              <w:rPr>
                <w:sz w:val="18"/>
                <w:szCs w:val="18"/>
              </w:rPr>
              <w:t>3,00</w:t>
            </w:r>
          </w:p>
        </w:tc>
        <w:tc>
          <w:tcPr>
            <w:tcW w:w="1843" w:type="dxa"/>
            <w:shd w:val="clear" w:color="auto" w:fill="auto"/>
            <w:vAlign w:val="center"/>
          </w:tcPr>
          <w:p w14:paraId="42B978FA" w14:textId="77777777" w:rsidR="007405D7" w:rsidRPr="00BF3B72" w:rsidRDefault="007405D7" w:rsidP="007211ED">
            <w:pPr>
              <w:jc w:val="center"/>
              <w:rPr>
                <w:sz w:val="18"/>
                <w:szCs w:val="18"/>
              </w:rPr>
            </w:pPr>
            <w:r>
              <w:rPr>
                <w:sz w:val="18"/>
                <w:szCs w:val="18"/>
              </w:rPr>
              <w:t>992,00</w:t>
            </w:r>
          </w:p>
        </w:tc>
        <w:tc>
          <w:tcPr>
            <w:tcW w:w="1701" w:type="dxa"/>
            <w:shd w:val="clear" w:color="auto" w:fill="auto"/>
            <w:vAlign w:val="center"/>
          </w:tcPr>
          <w:p w14:paraId="6062EE5A" w14:textId="77777777" w:rsidR="007405D7" w:rsidRPr="00BF3B72" w:rsidRDefault="007405D7" w:rsidP="007211ED">
            <w:pPr>
              <w:jc w:val="center"/>
              <w:rPr>
                <w:sz w:val="18"/>
                <w:szCs w:val="18"/>
              </w:rPr>
            </w:pPr>
            <w:r>
              <w:rPr>
                <w:sz w:val="18"/>
                <w:szCs w:val="18"/>
              </w:rPr>
              <w:t>-</w:t>
            </w:r>
          </w:p>
        </w:tc>
        <w:tc>
          <w:tcPr>
            <w:tcW w:w="1842" w:type="dxa"/>
            <w:shd w:val="clear" w:color="auto" w:fill="auto"/>
            <w:vAlign w:val="center"/>
          </w:tcPr>
          <w:p w14:paraId="4E5EE33D" w14:textId="77777777" w:rsidR="007405D7" w:rsidRPr="00FA2B56" w:rsidRDefault="007405D7" w:rsidP="007211ED">
            <w:pPr>
              <w:jc w:val="center"/>
              <w:rPr>
                <w:sz w:val="18"/>
                <w:szCs w:val="18"/>
              </w:rPr>
            </w:pPr>
            <w:r>
              <w:rPr>
                <w:sz w:val="18"/>
                <w:szCs w:val="18"/>
              </w:rPr>
              <w:t>330,67</w:t>
            </w:r>
          </w:p>
        </w:tc>
      </w:tr>
      <w:tr w:rsidR="007405D7" w:rsidRPr="00266859" w14:paraId="15E2E759" w14:textId="77777777" w:rsidTr="007211ED">
        <w:trPr>
          <w:jc w:val="center"/>
        </w:trPr>
        <w:tc>
          <w:tcPr>
            <w:tcW w:w="2689" w:type="dxa"/>
            <w:shd w:val="clear" w:color="auto" w:fill="auto"/>
            <w:vAlign w:val="center"/>
          </w:tcPr>
          <w:p w14:paraId="27D29E50" w14:textId="77777777" w:rsidR="007405D7" w:rsidRDefault="007405D7" w:rsidP="007211ED">
            <w:pPr>
              <w:rPr>
                <w:sz w:val="18"/>
                <w:szCs w:val="18"/>
              </w:rPr>
            </w:pPr>
            <w:proofErr w:type="spellStart"/>
            <w:r>
              <w:rPr>
                <w:sz w:val="18"/>
                <w:szCs w:val="18"/>
              </w:rPr>
              <w:t>Garderoba</w:t>
            </w:r>
            <w:proofErr w:type="spellEnd"/>
            <w:r>
              <w:rPr>
                <w:sz w:val="18"/>
                <w:szCs w:val="18"/>
              </w:rPr>
              <w:t xml:space="preserve">, Dinka </w:t>
            </w:r>
            <w:proofErr w:type="spellStart"/>
            <w:r>
              <w:rPr>
                <w:sz w:val="18"/>
                <w:szCs w:val="18"/>
              </w:rPr>
              <w:t>Ranjine</w:t>
            </w:r>
            <w:proofErr w:type="spellEnd"/>
            <w:r>
              <w:rPr>
                <w:sz w:val="18"/>
                <w:szCs w:val="18"/>
              </w:rPr>
              <w:t xml:space="preserve"> 6, Dubrovnik</w:t>
            </w:r>
          </w:p>
        </w:tc>
        <w:tc>
          <w:tcPr>
            <w:tcW w:w="1275" w:type="dxa"/>
            <w:shd w:val="clear" w:color="auto" w:fill="auto"/>
            <w:vAlign w:val="center"/>
          </w:tcPr>
          <w:p w14:paraId="56102FB7" w14:textId="77777777" w:rsidR="007405D7" w:rsidRPr="00BF3B72" w:rsidRDefault="007405D7" w:rsidP="007211ED">
            <w:pPr>
              <w:jc w:val="center"/>
              <w:rPr>
                <w:sz w:val="18"/>
                <w:szCs w:val="18"/>
              </w:rPr>
            </w:pPr>
            <w:r>
              <w:rPr>
                <w:sz w:val="18"/>
                <w:szCs w:val="18"/>
              </w:rPr>
              <w:t>18,00</w:t>
            </w:r>
          </w:p>
        </w:tc>
        <w:tc>
          <w:tcPr>
            <w:tcW w:w="1843" w:type="dxa"/>
            <w:shd w:val="clear" w:color="auto" w:fill="auto"/>
            <w:vAlign w:val="center"/>
          </w:tcPr>
          <w:p w14:paraId="4603525A" w14:textId="77777777" w:rsidR="007405D7" w:rsidRPr="00BF3B72" w:rsidRDefault="007405D7" w:rsidP="007211ED">
            <w:pPr>
              <w:jc w:val="center"/>
              <w:rPr>
                <w:sz w:val="18"/>
                <w:szCs w:val="18"/>
              </w:rPr>
            </w:pPr>
            <w:r>
              <w:rPr>
                <w:sz w:val="18"/>
                <w:szCs w:val="18"/>
              </w:rPr>
              <w:t>4.231,00</w:t>
            </w:r>
          </w:p>
        </w:tc>
        <w:tc>
          <w:tcPr>
            <w:tcW w:w="1701" w:type="dxa"/>
            <w:shd w:val="clear" w:color="auto" w:fill="auto"/>
            <w:vAlign w:val="center"/>
          </w:tcPr>
          <w:p w14:paraId="087B1C7E" w14:textId="77777777" w:rsidR="007405D7" w:rsidRPr="00BF3B72" w:rsidRDefault="007405D7" w:rsidP="007211ED">
            <w:pPr>
              <w:jc w:val="center"/>
              <w:rPr>
                <w:sz w:val="18"/>
                <w:szCs w:val="18"/>
              </w:rPr>
            </w:pPr>
            <w:r>
              <w:rPr>
                <w:sz w:val="18"/>
                <w:szCs w:val="18"/>
              </w:rPr>
              <w:t>-</w:t>
            </w:r>
          </w:p>
        </w:tc>
        <w:tc>
          <w:tcPr>
            <w:tcW w:w="1842" w:type="dxa"/>
            <w:shd w:val="clear" w:color="auto" w:fill="auto"/>
            <w:vAlign w:val="center"/>
          </w:tcPr>
          <w:p w14:paraId="7600C06C" w14:textId="77777777" w:rsidR="007405D7" w:rsidRPr="00FA2B56" w:rsidRDefault="007405D7" w:rsidP="007211ED">
            <w:pPr>
              <w:jc w:val="center"/>
              <w:rPr>
                <w:sz w:val="18"/>
                <w:szCs w:val="18"/>
              </w:rPr>
            </w:pPr>
            <w:r>
              <w:rPr>
                <w:sz w:val="18"/>
                <w:szCs w:val="18"/>
              </w:rPr>
              <w:t>235,06</w:t>
            </w:r>
          </w:p>
        </w:tc>
      </w:tr>
      <w:tr w:rsidR="007405D7" w:rsidRPr="00266859" w14:paraId="325C9C69" w14:textId="77777777" w:rsidTr="007211ED">
        <w:trPr>
          <w:jc w:val="center"/>
        </w:trPr>
        <w:tc>
          <w:tcPr>
            <w:tcW w:w="2689" w:type="dxa"/>
            <w:shd w:val="clear" w:color="auto" w:fill="auto"/>
            <w:vAlign w:val="center"/>
          </w:tcPr>
          <w:p w14:paraId="3CD1FB67" w14:textId="77777777" w:rsidR="007405D7" w:rsidRDefault="007405D7" w:rsidP="007211ED">
            <w:pPr>
              <w:rPr>
                <w:sz w:val="18"/>
                <w:szCs w:val="18"/>
              </w:rPr>
            </w:pPr>
            <w:proofErr w:type="spellStart"/>
            <w:r>
              <w:rPr>
                <w:sz w:val="18"/>
                <w:szCs w:val="18"/>
              </w:rPr>
              <w:t>Upravna</w:t>
            </w:r>
            <w:proofErr w:type="spellEnd"/>
            <w:r>
              <w:rPr>
                <w:sz w:val="18"/>
                <w:szCs w:val="18"/>
              </w:rPr>
              <w:t xml:space="preserve"> </w:t>
            </w:r>
            <w:proofErr w:type="spellStart"/>
            <w:r>
              <w:rPr>
                <w:sz w:val="18"/>
                <w:szCs w:val="18"/>
              </w:rPr>
              <w:t>zgrada</w:t>
            </w:r>
            <w:proofErr w:type="spellEnd"/>
            <w:r>
              <w:rPr>
                <w:sz w:val="18"/>
                <w:szCs w:val="18"/>
              </w:rPr>
              <w:t xml:space="preserve">, Put od </w:t>
            </w:r>
            <w:proofErr w:type="spellStart"/>
            <w:r>
              <w:rPr>
                <w:sz w:val="18"/>
                <w:szCs w:val="18"/>
              </w:rPr>
              <w:t>Republike</w:t>
            </w:r>
            <w:proofErr w:type="spellEnd"/>
            <w:r>
              <w:rPr>
                <w:sz w:val="18"/>
                <w:szCs w:val="18"/>
              </w:rPr>
              <w:t xml:space="preserve"> 14, Dubrovnik</w:t>
            </w:r>
          </w:p>
        </w:tc>
        <w:tc>
          <w:tcPr>
            <w:tcW w:w="1275" w:type="dxa"/>
            <w:shd w:val="clear" w:color="auto" w:fill="auto"/>
            <w:vAlign w:val="center"/>
          </w:tcPr>
          <w:p w14:paraId="5EA66F7D" w14:textId="77777777" w:rsidR="007405D7" w:rsidRPr="00BF3B72" w:rsidRDefault="007405D7" w:rsidP="007211ED">
            <w:pPr>
              <w:jc w:val="center"/>
              <w:rPr>
                <w:sz w:val="18"/>
                <w:szCs w:val="18"/>
              </w:rPr>
            </w:pPr>
            <w:r>
              <w:rPr>
                <w:sz w:val="18"/>
                <w:szCs w:val="18"/>
              </w:rPr>
              <w:t>0,00</w:t>
            </w:r>
          </w:p>
        </w:tc>
        <w:tc>
          <w:tcPr>
            <w:tcW w:w="1843" w:type="dxa"/>
            <w:shd w:val="clear" w:color="auto" w:fill="auto"/>
            <w:vAlign w:val="center"/>
          </w:tcPr>
          <w:p w14:paraId="320FFCC8" w14:textId="77777777" w:rsidR="007405D7" w:rsidRPr="00BF3B72" w:rsidRDefault="007405D7" w:rsidP="007211ED">
            <w:pPr>
              <w:jc w:val="center"/>
              <w:rPr>
                <w:sz w:val="18"/>
                <w:szCs w:val="18"/>
              </w:rPr>
            </w:pPr>
            <w:r>
              <w:rPr>
                <w:sz w:val="18"/>
                <w:szCs w:val="18"/>
              </w:rPr>
              <w:t>13,00</w:t>
            </w:r>
          </w:p>
        </w:tc>
        <w:tc>
          <w:tcPr>
            <w:tcW w:w="1701" w:type="dxa"/>
            <w:shd w:val="clear" w:color="auto" w:fill="auto"/>
            <w:vAlign w:val="center"/>
          </w:tcPr>
          <w:p w14:paraId="2A614D7D" w14:textId="77777777" w:rsidR="007405D7" w:rsidRPr="00BF3B72" w:rsidRDefault="007405D7" w:rsidP="007211ED">
            <w:pPr>
              <w:jc w:val="center"/>
              <w:rPr>
                <w:sz w:val="18"/>
                <w:szCs w:val="18"/>
              </w:rPr>
            </w:pPr>
            <w:r>
              <w:rPr>
                <w:sz w:val="18"/>
                <w:szCs w:val="18"/>
              </w:rPr>
              <w:t>-</w:t>
            </w:r>
          </w:p>
        </w:tc>
        <w:tc>
          <w:tcPr>
            <w:tcW w:w="1842" w:type="dxa"/>
            <w:shd w:val="clear" w:color="auto" w:fill="auto"/>
            <w:vAlign w:val="center"/>
          </w:tcPr>
          <w:p w14:paraId="71E67D2A" w14:textId="77777777" w:rsidR="007405D7" w:rsidRPr="00FA2B56" w:rsidRDefault="007405D7" w:rsidP="007211ED">
            <w:pPr>
              <w:jc w:val="center"/>
              <w:rPr>
                <w:sz w:val="18"/>
                <w:szCs w:val="18"/>
              </w:rPr>
            </w:pPr>
            <w:r>
              <w:rPr>
                <w:sz w:val="18"/>
                <w:szCs w:val="18"/>
              </w:rPr>
              <w:t>-</w:t>
            </w:r>
          </w:p>
        </w:tc>
      </w:tr>
      <w:tr w:rsidR="007405D7" w:rsidRPr="00266859" w14:paraId="5CDC85E4" w14:textId="77777777" w:rsidTr="007211ED">
        <w:trPr>
          <w:jc w:val="center"/>
        </w:trPr>
        <w:tc>
          <w:tcPr>
            <w:tcW w:w="2689" w:type="dxa"/>
            <w:shd w:val="clear" w:color="auto" w:fill="auto"/>
            <w:vAlign w:val="center"/>
          </w:tcPr>
          <w:p w14:paraId="25E92E34" w14:textId="77777777" w:rsidR="007405D7" w:rsidRDefault="007405D7" w:rsidP="007211ED">
            <w:pPr>
              <w:rPr>
                <w:sz w:val="18"/>
                <w:szCs w:val="18"/>
              </w:rPr>
            </w:pPr>
            <w:r>
              <w:rPr>
                <w:sz w:val="18"/>
                <w:szCs w:val="18"/>
              </w:rPr>
              <w:t xml:space="preserve">PD Pod </w:t>
            </w:r>
            <w:proofErr w:type="spellStart"/>
            <w:r>
              <w:rPr>
                <w:sz w:val="18"/>
                <w:szCs w:val="18"/>
              </w:rPr>
              <w:t>Dubom</w:t>
            </w:r>
            <w:proofErr w:type="spellEnd"/>
            <w:r>
              <w:rPr>
                <w:sz w:val="18"/>
                <w:szCs w:val="18"/>
              </w:rPr>
              <w:t xml:space="preserve">, V. </w:t>
            </w:r>
            <w:proofErr w:type="spellStart"/>
            <w:r>
              <w:rPr>
                <w:sz w:val="18"/>
                <w:szCs w:val="18"/>
              </w:rPr>
              <w:t>Nazora</w:t>
            </w:r>
            <w:proofErr w:type="spellEnd"/>
            <w:r>
              <w:rPr>
                <w:sz w:val="18"/>
                <w:szCs w:val="18"/>
              </w:rPr>
              <w:t xml:space="preserve"> </w:t>
            </w:r>
            <w:proofErr w:type="spellStart"/>
            <w:r>
              <w:rPr>
                <w:sz w:val="18"/>
                <w:szCs w:val="18"/>
              </w:rPr>
              <w:t>2A</w:t>
            </w:r>
            <w:proofErr w:type="spellEnd"/>
            <w:r>
              <w:rPr>
                <w:sz w:val="18"/>
                <w:szCs w:val="18"/>
              </w:rPr>
              <w:t>, Dubrovnik</w:t>
            </w:r>
          </w:p>
        </w:tc>
        <w:tc>
          <w:tcPr>
            <w:tcW w:w="1275" w:type="dxa"/>
            <w:shd w:val="clear" w:color="auto" w:fill="auto"/>
            <w:vAlign w:val="center"/>
          </w:tcPr>
          <w:p w14:paraId="7D9E545B" w14:textId="77777777" w:rsidR="007405D7" w:rsidRPr="00BF3B72" w:rsidRDefault="007405D7" w:rsidP="007211ED">
            <w:pPr>
              <w:jc w:val="center"/>
              <w:rPr>
                <w:sz w:val="18"/>
                <w:szCs w:val="18"/>
              </w:rPr>
            </w:pPr>
            <w:r>
              <w:rPr>
                <w:sz w:val="18"/>
                <w:szCs w:val="18"/>
              </w:rPr>
              <w:t>20,00</w:t>
            </w:r>
          </w:p>
        </w:tc>
        <w:tc>
          <w:tcPr>
            <w:tcW w:w="1843" w:type="dxa"/>
            <w:shd w:val="clear" w:color="auto" w:fill="auto"/>
            <w:vAlign w:val="center"/>
          </w:tcPr>
          <w:p w14:paraId="3E173499" w14:textId="77777777" w:rsidR="007405D7" w:rsidRPr="00BF3B72" w:rsidRDefault="007405D7" w:rsidP="007211ED">
            <w:pPr>
              <w:jc w:val="center"/>
              <w:rPr>
                <w:sz w:val="18"/>
                <w:szCs w:val="18"/>
              </w:rPr>
            </w:pPr>
            <w:r>
              <w:rPr>
                <w:sz w:val="18"/>
                <w:szCs w:val="18"/>
              </w:rPr>
              <w:t>17.526,00</w:t>
            </w:r>
          </w:p>
        </w:tc>
        <w:tc>
          <w:tcPr>
            <w:tcW w:w="1701" w:type="dxa"/>
            <w:shd w:val="clear" w:color="auto" w:fill="auto"/>
            <w:vAlign w:val="center"/>
          </w:tcPr>
          <w:p w14:paraId="1B49B012" w14:textId="77777777" w:rsidR="007405D7" w:rsidRPr="00BF3B72" w:rsidRDefault="007405D7" w:rsidP="007211ED">
            <w:pPr>
              <w:jc w:val="center"/>
              <w:rPr>
                <w:sz w:val="18"/>
                <w:szCs w:val="18"/>
              </w:rPr>
            </w:pPr>
            <w:r>
              <w:rPr>
                <w:sz w:val="18"/>
                <w:szCs w:val="18"/>
              </w:rPr>
              <w:t>-</w:t>
            </w:r>
          </w:p>
        </w:tc>
        <w:tc>
          <w:tcPr>
            <w:tcW w:w="1842" w:type="dxa"/>
            <w:shd w:val="clear" w:color="auto" w:fill="auto"/>
            <w:vAlign w:val="center"/>
          </w:tcPr>
          <w:p w14:paraId="74F457E3" w14:textId="77777777" w:rsidR="007405D7" w:rsidRPr="00FA2B56" w:rsidRDefault="007405D7" w:rsidP="007211ED">
            <w:pPr>
              <w:jc w:val="center"/>
              <w:rPr>
                <w:sz w:val="18"/>
                <w:szCs w:val="18"/>
              </w:rPr>
            </w:pPr>
            <w:r>
              <w:rPr>
                <w:sz w:val="18"/>
                <w:szCs w:val="18"/>
              </w:rPr>
              <w:t>876,30</w:t>
            </w:r>
          </w:p>
        </w:tc>
      </w:tr>
      <w:tr w:rsidR="007405D7" w:rsidRPr="00266859" w14:paraId="1B749DB8" w14:textId="77777777" w:rsidTr="007211ED">
        <w:trPr>
          <w:jc w:val="center"/>
        </w:trPr>
        <w:tc>
          <w:tcPr>
            <w:tcW w:w="2689" w:type="dxa"/>
            <w:shd w:val="clear" w:color="auto" w:fill="auto"/>
            <w:vAlign w:val="center"/>
          </w:tcPr>
          <w:p w14:paraId="1309615C" w14:textId="77777777" w:rsidR="007405D7" w:rsidRDefault="007405D7" w:rsidP="007211ED">
            <w:pPr>
              <w:rPr>
                <w:sz w:val="18"/>
                <w:szCs w:val="18"/>
              </w:rPr>
            </w:pPr>
            <w:proofErr w:type="spellStart"/>
            <w:r>
              <w:rPr>
                <w:sz w:val="18"/>
                <w:szCs w:val="18"/>
              </w:rPr>
              <w:t>Operativni</w:t>
            </w:r>
            <w:proofErr w:type="spellEnd"/>
            <w:r>
              <w:rPr>
                <w:sz w:val="18"/>
                <w:szCs w:val="18"/>
              </w:rPr>
              <w:t xml:space="preserve"> </w:t>
            </w:r>
            <w:proofErr w:type="spellStart"/>
            <w:r>
              <w:rPr>
                <w:sz w:val="18"/>
                <w:szCs w:val="18"/>
              </w:rPr>
              <w:t>sektor</w:t>
            </w:r>
            <w:proofErr w:type="spellEnd"/>
            <w:r>
              <w:rPr>
                <w:sz w:val="18"/>
                <w:szCs w:val="18"/>
              </w:rPr>
              <w:t xml:space="preserve">, </w:t>
            </w:r>
            <w:proofErr w:type="spellStart"/>
            <w:r>
              <w:rPr>
                <w:sz w:val="18"/>
                <w:szCs w:val="18"/>
              </w:rPr>
              <w:t>Sima</w:t>
            </w:r>
            <w:proofErr w:type="spellEnd"/>
            <w:r>
              <w:rPr>
                <w:sz w:val="18"/>
                <w:szCs w:val="18"/>
              </w:rPr>
              <w:t xml:space="preserve"> </w:t>
            </w:r>
            <w:proofErr w:type="spellStart"/>
            <w:r>
              <w:rPr>
                <w:sz w:val="18"/>
                <w:szCs w:val="18"/>
              </w:rPr>
              <w:t>Savinovića</w:t>
            </w:r>
            <w:proofErr w:type="spellEnd"/>
            <w:r>
              <w:rPr>
                <w:sz w:val="18"/>
                <w:szCs w:val="18"/>
              </w:rPr>
              <w:t xml:space="preserve"> 23, </w:t>
            </w:r>
            <w:proofErr w:type="spellStart"/>
            <w:r>
              <w:rPr>
                <w:sz w:val="18"/>
                <w:szCs w:val="18"/>
              </w:rPr>
              <w:t>Čibaća</w:t>
            </w:r>
            <w:proofErr w:type="spellEnd"/>
          </w:p>
        </w:tc>
        <w:tc>
          <w:tcPr>
            <w:tcW w:w="1275" w:type="dxa"/>
            <w:shd w:val="clear" w:color="auto" w:fill="auto"/>
            <w:vAlign w:val="center"/>
          </w:tcPr>
          <w:p w14:paraId="69E8BE9E" w14:textId="77777777" w:rsidR="007405D7" w:rsidRPr="00BF3B72" w:rsidRDefault="007405D7" w:rsidP="007211ED">
            <w:pPr>
              <w:jc w:val="center"/>
              <w:rPr>
                <w:sz w:val="18"/>
                <w:szCs w:val="18"/>
              </w:rPr>
            </w:pPr>
            <w:r>
              <w:rPr>
                <w:sz w:val="18"/>
                <w:szCs w:val="18"/>
              </w:rPr>
              <w:t>60,00</w:t>
            </w:r>
          </w:p>
        </w:tc>
        <w:tc>
          <w:tcPr>
            <w:tcW w:w="1843" w:type="dxa"/>
            <w:shd w:val="clear" w:color="auto" w:fill="auto"/>
            <w:vAlign w:val="center"/>
          </w:tcPr>
          <w:p w14:paraId="20E59615" w14:textId="77777777" w:rsidR="007405D7" w:rsidRPr="00BF3B72" w:rsidRDefault="007405D7" w:rsidP="007211ED">
            <w:pPr>
              <w:jc w:val="center"/>
              <w:rPr>
                <w:sz w:val="18"/>
                <w:szCs w:val="18"/>
              </w:rPr>
            </w:pPr>
            <w:r>
              <w:rPr>
                <w:sz w:val="18"/>
                <w:szCs w:val="18"/>
              </w:rPr>
              <w:t>41.600,00</w:t>
            </w:r>
          </w:p>
        </w:tc>
        <w:tc>
          <w:tcPr>
            <w:tcW w:w="1701" w:type="dxa"/>
            <w:shd w:val="clear" w:color="auto" w:fill="auto"/>
            <w:vAlign w:val="center"/>
          </w:tcPr>
          <w:p w14:paraId="22BB5F93" w14:textId="77777777" w:rsidR="007405D7" w:rsidRPr="00BF3B72" w:rsidRDefault="007405D7" w:rsidP="007211ED">
            <w:pPr>
              <w:jc w:val="center"/>
              <w:rPr>
                <w:sz w:val="18"/>
                <w:szCs w:val="18"/>
              </w:rPr>
            </w:pPr>
            <w:r>
              <w:rPr>
                <w:sz w:val="18"/>
                <w:szCs w:val="18"/>
              </w:rPr>
              <w:t>-</w:t>
            </w:r>
          </w:p>
        </w:tc>
        <w:tc>
          <w:tcPr>
            <w:tcW w:w="1842" w:type="dxa"/>
            <w:shd w:val="clear" w:color="auto" w:fill="auto"/>
            <w:vAlign w:val="center"/>
          </w:tcPr>
          <w:p w14:paraId="094E49DF" w14:textId="77777777" w:rsidR="007405D7" w:rsidRPr="00FA2B56" w:rsidRDefault="007405D7" w:rsidP="007211ED">
            <w:pPr>
              <w:jc w:val="center"/>
              <w:rPr>
                <w:sz w:val="18"/>
                <w:szCs w:val="18"/>
              </w:rPr>
            </w:pPr>
            <w:r>
              <w:rPr>
                <w:sz w:val="18"/>
                <w:szCs w:val="18"/>
              </w:rPr>
              <w:t>693,33</w:t>
            </w:r>
          </w:p>
        </w:tc>
      </w:tr>
      <w:tr w:rsidR="007405D7" w:rsidRPr="00266859" w14:paraId="25BFC390" w14:textId="77777777" w:rsidTr="007211ED">
        <w:trPr>
          <w:jc w:val="center"/>
        </w:trPr>
        <w:tc>
          <w:tcPr>
            <w:tcW w:w="2689" w:type="dxa"/>
            <w:shd w:val="clear" w:color="auto" w:fill="auto"/>
            <w:vAlign w:val="center"/>
          </w:tcPr>
          <w:p w14:paraId="63D36E0A" w14:textId="77777777" w:rsidR="007405D7" w:rsidRDefault="007405D7" w:rsidP="007211ED">
            <w:pPr>
              <w:rPr>
                <w:sz w:val="18"/>
                <w:szCs w:val="18"/>
              </w:rPr>
            </w:pPr>
            <w:proofErr w:type="spellStart"/>
            <w:r>
              <w:rPr>
                <w:sz w:val="18"/>
                <w:szCs w:val="18"/>
              </w:rPr>
              <w:lastRenderedPageBreak/>
              <w:t>Domouprava</w:t>
            </w:r>
            <w:proofErr w:type="spellEnd"/>
            <w:r>
              <w:rPr>
                <w:sz w:val="18"/>
                <w:szCs w:val="18"/>
              </w:rPr>
              <w:t xml:space="preserve">, Iva </w:t>
            </w:r>
            <w:proofErr w:type="spellStart"/>
            <w:r>
              <w:rPr>
                <w:sz w:val="18"/>
                <w:szCs w:val="18"/>
              </w:rPr>
              <w:t>Vojinovića</w:t>
            </w:r>
            <w:proofErr w:type="spellEnd"/>
            <w:r>
              <w:rPr>
                <w:sz w:val="18"/>
                <w:szCs w:val="18"/>
              </w:rPr>
              <w:t xml:space="preserve"> </w:t>
            </w:r>
            <w:proofErr w:type="spellStart"/>
            <w:r>
              <w:rPr>
                <w:sz w:val="18"/>
                <w:szCs w:val="18"/>
              </w:rPr>
              <w:t>31A</w:t>
            </w:r>
            <w:proofErr w:type="spellEnd"/>
          </w:p>
        </w:tc>
        <w:tc>
          <w:tcPr>
            <w:tcW w:w="1275" w:type="dxa"/>
            <w:shd w:val="clear" w:color="auto" w:fill="auto"/>
            <w:vAlign w:val="center"/>
          </w:tcPr>
          <w:p w14:paraId="41315970" w14:textId="77777777" w:rsidR="007405D7" w:rsidRDefault="007405D7" w:rsidP="007211ED">
            <w:pPr>
              <w:jc w:val="center"/>
              <w:rPr>
                <w:sz w:val="18"/>
                <w:szCs w:val="18"/>
              </w:rPr>
            </w:pPr>
            <w:r>
              <w:rPr>
                <w:sz w:val="18"/>
                <w:szCs w:val="18"/>
              </w:rPr>
              <w:t>109,30</w:t>
            </w:r>
          </w:p>
        </w:tc>
        <w:tc>
          <w:tcPr>
            <w:tcW w:w="1843" w:type="dxa"/>
            <w:shd w:val="clear" w:color="auto" w:fill="auto"/>
            <w:vAlign w:val="center"/>
          </w:tcPr>
          <w:p w14:paraId="1D40F56E" w14:textId="77777777" w:rsidR="007405D7" w:rsidRDefault="007405D7" w:rsidP="007211ED">
            <w:pPr>
              <w:jc w:val="center"/>
              <w:rPr>
                <w:sz w:val="18"/>
                <w:szCs w:val="18"/>
              </w:rPr>
            </w:pPr>
            <w:r>
              <w:rPr>
                <w:sz w:val="18"/>
                <w:szCs w:val="18"/>
              </w:rPr>
              <w:t>8.516,17</w:t>
            </w:r>
          </w:p>
        </w:tc>
        <w:tc>
          <w:tcPr>
            <w:tcW w:w="1701" w:type="dxa"/>
            <w:shd w:val="clear" w:color="auto" w:fill="auto"/>
            <w:vAlign w:val="center"/>
          </w:tcPr>
          <w:p w14:paraId="60144B56" w14:textId="77777777" w:rsidR="007405D7" w:rsidRDefault="007405D7" w:rsidP="007211ED">
            <w:pPr>
              <w:jc w:val="center"/>
              <w:rPr>
                <w:sz w:val="18"/>
                <w:szCs w:val="18"/>
              </w:rPr>
            </w:pPr>
            <w:r>
              <w:rPr>
                <w:sz w:val="18"/>
                <w:szCs w:val="18"/>
              </w:rPr>
              <w:t>-</w:t>
            </w:r>
          </w:p>
        </w:tc>
        <w:tc>
          <w:tcPr>
            <w:tcW w:w="1842" w:type="dxa"/>
            <w:shd w:val="clear" w:color="auto" w:fill="auto"/>
            <w:vAlign w:val="center"/>
          </w:tcPr>
          <w:p w14:paraId="059AFBEF" w14:textId="77777777" w:rsidR="007405D7" w:rsidRDefault="007405D7" w:rsidP="007211ED">
            <w:pPr>
              <w:jc w:val="center"/>
              <w:rPr>
                <w:sz w:val="18"/>
                <w:szCs w:val="18"/>
              </w:rPr>
            </w:pPr>
            <w:r>
              <w:rPr>
                <w:sz w:val="18"/>
                <w:szCs w:val="18"/>
              </w:rPr>
              <w:t>77,92</w:t>
            </w:r>
          </w:p>
        </w:tc>
      </w:tr>
      <w:tr w:rsidR="007405D7" w:rsidRPr="00266859" w14:paraId="74D1FC5B" w14:textId="77777777" w:rsidTr="007211ED">
        <w:trPr>
          <w:jc w:val="center"/>
        </w:trPr>
        <w:tc>
          <w:tcPr>
            <w:tcW w:w="2689" w:type="dxa"/>
            <w:shd w:val="clear" w:color="auto" w:fill="auto"/>
            <w:vAlign w:val="center"/>
          </w:tcPr>
          <w:p w14:paraId="48BE2695" w14:textId="77777777" w:rsidR="007405D7" w:rsidRDefault="007405D7" w:rsidP="007211ED">
            <w:pPr>
              <w:rPr>
                <w:sz w:val="18"/>
                <w:szCs w:val="18"/>
              </w:rPr>
            </w:pPr>
            <w:proofErr w:type="spellStart"/>
            <w:r>
              <w:rPr>
                <w:sz w:val="18"/>
                <w:szCs w:val="18"/>
              </w:rPr>
              <w:t>Domouprava</w:t>
            </w:r>
            <w:proofErr w:type="spellEnd"/>
            <w:r>
              <w:rPr>
                <w:sz w:val="18"/>
                <w:szCs w:val="18"/>
              </w:rPr>
              <w:t xml:space="preserve">, </w:t>
            </w:r>
            <w:proofErr w:type="spellStart"/>
            <w:r>
              <w:rPr>
                <w:sz w:val="18"/>
                <w:szCs w:val="18"/>
              </w:rPr>
              <w:t>Vladka</w:t>
            </w:r>
            <w:proofErr w:type="spellEnd"/>
            <w:r>
              <w:rPr>
                <w:sz w:val="18"/>
                <w:szCs w:val="18"/>
              </w:rPr>
              <w:t xml:space="preserve"> </w:t>
            </w:r>
            <w:proofErr w:type="spellStart"/>
            <w:r>
              <w:rPr>
                <w:sz w:val="18"/>
                <w:szCs w:val="18"/>
              </w:rPr>
              <w:t>Mačeka</w:t>
            </w:r>
            <w:proofErr w:type="spellEnd"/>
            <w:r>
              <w:rPr>
                <w:sz w:val="18"/>
                <w:szCs w:val="18"/>
              </w:rPr>
              <w:t xml:space="preserve"> bb</w:t>
            </w:r>
          </w:p>
        </w:tc>
        <w:tc>
          <w:tcPr>
            <w:tcW w:w="1275" w:type="dxa"/>
            <w:shd w:val="clear" w:color="auto" w:fill="auto"/>
            <w:vAlign w:val="center"/>
          </w:tcPr>
          <w:p w14:paraId="41DAEF9B" w14:textId="77777777" w:rsidR="007405D7" w:rsidRDefault="007405D7" w:rsidP="007211ED">
            <w:pPr>
              <w:jc w:val="center"/>
              <w:rPr>
                <w:sz w:val="18"/>
                <w:szCs w:val="18"/>
              </w:rPr>
            </w:pPr>
            <w:r>
              <w:rPr>
                <w:sz w:val="18"/>
                <w:szCs w:val="18"/>
              </w:rPr>
              <w:t>18,00</w:t>
            </w:r>
          </w:p>
        </w:tc>
        <w:tc>
          <w:tcPr>
            <w:tcW w:w="1843" w:type="dxa"/>
            <w:shd w:val="clear" w:color="auto" w:fill="auto"/>
            <w:vAlign w:val="center"/>
          </w:tcPr>
          <w:p w14:paraId="0726E01C" w14:textId="77777777" w:rsidR="007405D7" w:rsidRDefault="007405D7" w:rsidP="007211ED">
            <w:pPr>
              <w:jc w:val="center"/>
              <w:rPr>
                <w:sz w:val="18"/>
                <w:szCs w:val="18"/>
              </w:rPr>
            </w:pPr>
            <w:r>
              <w:rPr>
                <w:sz w:val="18"/>
                <w:szCs w:val="18"/>
              </w:rPr>
              <w:t>71,71</w:t>
            </w:r>
          </w:p>
        </w:tc>
        <w:tc>
          <w:tcPr>
            <w:tcW w:w="1701" w:type="dxa"/>
            <w:shd w:val="clear" w:color="auto" w:fill="auto"/>
            <w:vAlign w:val="center"/>
          </w:tcPr>
          <w:p w14:paraId="79703AA1" w14:textId="77777777" w:rsidR="007405D7" w:rsidRDefault="007405D7" w:rsidP="007211ED">
            <w:pPr>
              <w:jc w:val="center"/>
              <w:rPr>
                <w:sz w:val="18"/>
                <w:szCs w:val="18"/>
              </w:rPr>
            </w:pPr>
            <w:r>
              <w:rPr>
                <w:sz w:val="18"/>
                <w:szCs w:val="18"/>
              </w:rPr>
              <w:t>-</w:t>
            </w:r>
          </w:p>
        </w:tc>
        <w:tc>
          <w:tcPr>
            <w:tcW w:w="1842" w:type="dxa"/>
            <w:shd w:val="clear" w:color="auto" w:fill="auto"/>
            <w:vAlign w:val="center"/>
          </w:tcPr>
          <w:p w14:paraId="618635FC" w14:textId="77777777" w:rsidR="007405D7" w:rsidRDefault="007405D7" w:rsidP="007211ED">
            <w:pPr>
              <w:jc w:val="center"/>
              <w:rPr>
                <w:sz w:val="18"/>
                <w:szCs w:val="18"/>
              </w:rPr>
            </w:pPr>
            <w:r>
              <w:rPr>
                <w:sz w:val="18"/>
                <w:szCs w:val="18"/>
              </w:rPr>
              <w:t>3,98</w:t>
            </w:r>
          </w:p>
        </w:tc>
      </w:tr>
      <w:tr w:rsidR="007405D7" w:rsidRPr="00266859" w14:paraId="641F1C6F" w14:textId="77777777" w:rsidTr="007211ED">
        <w:trPr>
          <w:jc w:val="center"/>
        </w:trPr>
        <w:tc>
          <w:tcPr>
            <w:tcW w:w="2689" w:type="dxa"/>
            <w:shd w:val="clear" w:color="auto" w:fill="auto"/>
            <w:vAlign w:val="center"/>
          </w:tcPr>
          <w:p w14:paraId="36CB19E8" w14:textId="77777777" w:rsidR="007405D7" w:rsidRDefault="007405D7" w:rsidP="007211ED">
            <w:pPr>
              <w:rPr>
                <w:sz w:val="18"/>
                <w:szCs w:val="18"/>
              </w:rPr>
            </w:pPr>
            <w:proofErr w:type="spellStart"/>
            <w:r>
              <w:rPr>
                <w:sz w:val="18"/>
                <w:szCs w:val="18"/>
              </w:rPr>
              <w:t>Lazareti</w:t>
            </w:r>
            <w:proofErr w:type="spellEnd"/>
            <w:r>
              <w:rPr>
                <w:sz w:val="18"/>
                <w:szCs w:val="18"/>
              </w:rPr>
              <w:t xml:space="preserve">, </w:t>
            </w:r>
            <w:proofErr w:type="spellStart"/>
            <w:r>
              <w:rPr>
                <w:sz w:val="18"/>
                <w:szCs w:val="18"/>
              </w:rPr>
              <w:t>Frana</w:t>
            </w:r>
            <w:proofErr w:type="spellEnd"/>
            <w:r>
              <w:rPr>
                <w:sz w:val="18"/>
                <w:szCs w:val="18"/>
              </w:rPr>
              <w:t xml:space="preserve"> </w:t>
            </w:r>
            <w:proofErr w:type="spellStart"/>
            <w:r>
              <w:rPr>
                <w:sz w:val="18"/>
                <w:szCs w:val="18"/>
              </w:rPr>
              <w:t>Supila</w:t>
            </w:r>
            <w:proofErr w:type="spellEnd"/>
            <w:r>
              <w:rPr>
                <w:sz w:val="18"/>
                <w:szCs w:val="18"/>
              </w:rPr>
              <w:t xml:space="preserve"> 10</w:t>
            </w:r>
          </w:p>
        </w:tc>
        <w:tc>
          <w:tcPr>
            <w:tcW w:w="1275" w:type="dxa"/>
            <w:shd w:val="clear" w:color="auto" w:fill="auto"/>
            <w:vAlign w:val="center"/>
          </w:tcPr>
          <w:p w14:paraId="28ADB405" w14:textId="77777777" w:rsidR="007405D7" w:rsidRDefault="007405D7" w:rsidP="007211ED">
            <w:pPr>
              <w:jc w:val="center"/>
              <w:rPr>
                <w:sz w:val="18"/>
                <w:szCs w:val="18"/>
              </w:rPr>
            </w:pPr>
            <w:r>
              <w:rPr>
                <w:sz w:val="18"/>
                <w:szCs w:val="18"/>
              </w:rPr>
              <w:t>2.027,00</w:t>
            </w:r>
          </w:p>
        </w:tc>
        <w:tc>
          <w:tcPr>
            <w:tcW w:w="1843" w:type="dxa"/>
            <w:shd w:val="clear" w:color="auto" w:fill="auto"/>
            <w:vAlign w:val="center"/>
          </w:tcPr>
          <w:p w14:paraId="2ADFFC62" w14:textId="77777777" w:rsidR="007405D7" w:rsidRDefault="007405D7" w:rsidP="007211ED">
            <w:pPr>
              <w:jc w:val="center"/>
              <w:rPr>
                <w:sz w:val="18"/>
                <w:szCs w:val="18"/>
              </w:rPr>
            </w:pPr>
            <w:r>
              <w:rPr>
                <w:sz w:val="18"/>
                <w:szCs w:val="18"/>
              </w:rPr>
              <w:t>189.386,00</w:t>
            </w:r>
          </w:p>
        </w:tc>
        <w:tc>
          <w:tcPr>
            <w:tcW w:w="1701" w:type="dxa"/>
            <w:shd w:val="clear" w:color="auto" w:fill="auto"/>
            <w:vAlign w:val="center"/>
          </w:tcPr>
          <w:p w14:paraId="6DE209E6" w14:textId="77777777" w:rsidR="007405D7" w:rsidRDefault="007405D7" w:rsidP="007211ED">
            <w:pPr>
              <w:jc w:val="center"/>
              <w:rPr>
                <w:sz w:val="18"/>
                <w:szCs w:val="18"/>
              </w:rPr>
            </w:pPr>
            <w:r>
              <w:rPr>
                <w:sz w:val="18"/>
                <w:szCs w:val="18"/>
              </w:rPr>
              <w:t>-</w:t>
            </w:r>
          </w:p>
        </w:tc>
        <w:tc>
          <w:tcPr>
            <w:tcW w:w="1842" w:type="dxa"/>
            <w:shd w:val="clear" w:color="auto" w:fill="auto"/>
            <w:vAlign w:val="center"/>
          </w:tcPr>
          <w:p w14:paraId="13A2B5A4" w14:textId="77777777" w:rsidR="007405D7" w:rsidRDefault="007405D7" w:rsidP="007211ED">
            <w:pPr>
              <w:jc w:val="center"/>
              <w:rPr>
                <w:sz w:val="18"/>
                <w:szCs w:val="18"/>
              </w:rPr>
            </w:pPr>
            <w:r>
              <w:rPr>
                <w:sz w:val="18"/>
                <w:szCs w:val="18"/>
              </w:rPr>
              <w:t>93,43</w:t>
            </w:r>
          </w:p>
        </w:tc>
      </w:tr>
      <w:tr w:rsidR="007405D7" w:rsidRPr="00266859" w14:paraId="46B85BA0" w14:textId="77777777" w:rsidTr="007211ED">
        <w:trPr>
          <w:jc w:val="center"/>
        </w:trPr>
        <w:tc>
          <w:tcPr>
            <w:tcW w:w="2689" w:type="dxa"/>
            <w:shd w:val="clear" w:color="auto" w:fill="auto"/>
            <w:vAlign w:val="center"/>
          </w:tcPr>
          <w:p w14:paraId="1892AF95" w14:textId="77777777" w:rsidR="007405D7" w:rsidRDefault="007405D7" w:rsidP="007211ED">
            <w:pPr>
              <w:rPr>
                <w:sz w:val="18"/>
                <w:szCs w:val="18"/>
              </w:rPr>
            </w:pPr>
            <w:proofErr w:type="spellStart"/>
            <w:r>
              <w:rPr>
                <w:sz w:val="18"/>
                <w:szCs w:val="18"/>
              </w:rPr>
              <w:t>Ljetnikovac</w:t>
            </w:r>
            <w:proofErr w:type="spellEnd"/>
            <w:r>
              <w:rPr>
                <w:sz w:val="18"/>
                <w:szCs w:val="18"/>
              </w:rPr>
              <w:t xml:space="preserve"> </w:t>
            </w:r>
            <w:proofErr w:type="spellStart"/>
            <w:r>
              <w:rPr>
                <w:sz w:val="18"/>
                <w:szCs w:val="18"/>
              </w:rPr>
              <w:t>Bunić</w:t>
            </w:r>
            <w:proofErr w:type="spellEnd"/>
            <w:r>
              <w:rPr>
                <w:sz w:val="18"/>
                <w:szCs w:val="18"/>
              </w:rPr>
              <w:t xml:space="preserve"> – </w:t>
            </w:r>
            <w:proofErr w:type="spellStart"/>
            <w:r>
              <w:rPr>
                <w:sz w:val="18"/>
                <w:szCs w:val="18"/>
              </w:rPr>
              <w:t>Kaboga</w:t>
            </w:r>
            <w:proofErr w:type="spellEnd"/>
            <w:r>
              <w:rPr>
                <w:sz w:val="18"/>
                <w:szCs w:val="18"/>
              </w:rPr>
              <w:t xml:space="preserve">, </w:t>
            </w:r>
            <w:proofErr w:type="spellStart"/>
            <w:r>
              <w:rPr>
                <w:sz w:val="18"/>
                <w:szCs w:val="18"/>
              </w:rPr>
              <w:t>Batahovina</w:t>
            </w:r>
            <w:proofErr w:type="spellEnd"/>
            <w:r>
              <w:rPr>
                <w:sz w:val="18"/>
                <w:szCs w:val="18"/>
              </w:rPr>
              <w:t xml:space="preserve"> bb</w:t>
            </w:r>
          </w:p>
        </w:tc>
        <w:tc>
          <w:tcPr>
            <w:tcW w:w="1275" w:type="dxa"/>
            <w:shd w:val="clear" w:color="auto" w:fill="auto"/>
            <w:vAlign w:val="center"/>
          </w:tcPr>
          <w:p w14:paraId="4E66B820" w14:textId="77777777" w:rsidR="007405D7" w:rsidRDefault="007405D7" w:rsidP="007211ED">
            <w:pPr>
              <w:jc w:val="center"/>
              <w:rPr>
                <w:sz w:val="18"/>
                <w:szCs w:val="18"/>
              </w:rPr>
            </w:pPr>
            <w:r>
              <w:rPr>
                <w:sz w:val="18"/>
                <w:szCs w:val="18"/>
              </w:rPr>
              <w:t>780,00</w:t>
            </w:r>
          </w:p>
        </w:tc>
        <w:tc>
          <w:tcPr>
            <w:tcW w:w="1843" w:type="dxa"/>
            <w:shd w:val="clear" w:color="auto" w:fill="auto"/>
            <w:vAlign w:val="center"/>
          </w:tcPr>
          <w:p w14:paraId="55B28B06" w14:textId="77777777" w:rsidR="007405D7" w:rsidRDefault="007405D7" w:rsidP="007211ED">
            <w:pPr>
              <w:jc w:val="center"/>
              <w:rPr>
                <w:sz w:val="18"/>
                <w:szCs w:val="18"/>
              </w:rPr>
            </w:pPr>
            <w:r>
              <w:rPr>
                <w:sz w:val="18"/>
                <w:szCs w:val="18"/>
              </w:rPr>
              <w:t>126.993,00</w:t>
            </w:r>
          </w:p>
        </w:tc>
        <w:tc>
          <w:tcPr>
            <w:tcW w:w="1701" w:type="dxa"/>
            <w:shd w:val="clear" w:color="auto" w:fill="auto"/>
            <w:vAlign w:val="center"/>
          </w:tcPr>
          <w:p w14:paraId="3D8C587F" w14:textId="77777777" w:rsidR="007405D7" w:rsidRDefault="007405D7" w:rsidP="007211ED">
            <w:pPr>
              <w:jc w:val="center"/>
              <w:rPr>
                <w:sz w:val="18"/>
                <w:szCs w:val="18"/>
              </w:rPr>
            </w:pPr>
            <w:r>
              <w:rPr>
                <w:sz w:val="18"/>
                <w:szCs w:val="18"/>
              </w:rPr>
              <w:t>-</w:t>
            </w:r>
          </w:p>
        </w:tc>
        <w:tc>
          <w:tcPr>
            <w:tcW w:w="1842" w:type="dxa"/>
            <w:shd w:val="clear" w:color="auto" w:fill="auto"/>
            <w:vAlign w:val="center"/>
          </w:tcPr>
          <w:p w14:paraId="4C2BC884" w14:textId="77777777" w:rsidR="007405D7" w:rsidRDefault="007405D7" w:rsidP="007211ED">
            <w:pPr>
              <w:jc w:val="center"/>
              <w:rPr>
                <w:sz w:val="18"/>
                <w:szCs w:val="18"/>
              </w:rPr>
            </w:pPr>
            <w:r>
              <w:rPr>
                <w:sz w:val="18"/>
                <w:szCs w:val="18"/>
              </w:rPr>
              <w:t>162,81</w:t>
            </w:r>
          </w:p>
        </w:tc>
      </w:tr>
      <w:tr w:rsidR="007405D7" w:rsidRPr="00266859" w14:paraId="3415A59D" w14:textId="77777777" w:rsidTr="007211ED">
        <w:trPr>
          <w:jc w:val="center"/>
        </w:trPr>
        <w:tc>
          <w:tcPr>
            <w:tcW w:w="2689" w:type="dxa"/>
            <w:shd w:val="clear" w:color="auto" w:fill="auto"/>
            <w:vAlign w:val="center"/>
          </w:tcPr>
          <w:p w14:paraId="299FE3A4" w14:textId="77777777" w:rsidR="007405D7" w:rsidRDefault="007405D7" w:rsidP="007211ED">
            <w:pPr>
              <w:rPr>
                <w:sz w:val="18"/>
                <w:szCs w:val="18"/>
              </w:rPr>
            </w:pPr>
            <w:proofErr w:type="spellStart"/>
            <w:r>
              <w:rPr>
                <w:sz w:val="18"/>
                <w:szCs w:val="18"/>
              </w:rPr>
              <w:t>Znanstvena</w:t>
            </w:r>
            <w:proofErr w:type="spellEnd"/>
            <w:r>
              <w:rPr>
                <w:sz w:val="18"/>
                <w:szCs w:val="18"/>
              </w:rPr>
              <w:t xml:space="preserve"> </w:t>
            </w:r>
            <w:proofErr w:type="spellStart"/>
            <w:r>
              <w:rPr>
                <w:sz w:val="18"/>
                <w:szCs w:val="18"/>
              </w:rPr>
              <w:t>knjižnica</w:t>
            </w:r>
            <w:proofErr w:type="spellEnd"/>
            <w:r>
              <w:rPr>
                <w:sz w:val="18"/>
                <w:szCs w:val="18"/>
              </w:rPr>
              <w:t xml:space="preserve">, </w:t>
            </w:r>
            <w:proofErr w:type="spellStart"/>
            <w:r>
              <w:rPr>
                <w:sz w:val="18"/>
                <w:szCs w:val="18"/>
              </w:rPr>
              <w:t>Anice</w:t>
            </w:r>
            <w:proofErr w:type="spellEnd"/>
            <w:r>
              <w:rPr>
                <w:sz w:val="18"/>
                <w:szCs w:val="18"/>
              </w:rPr>
              <w:t xml:space="preserve"> </w:t>
            </w:r>
            <w:proofErr w:type="spellStart"/>
            <w:r>
              <w:rPr>
                <w:sz w:val="18"/>
                <w:szCs w:val="18"/>
              </w:rPr>
              <w:t>Bošković</w:t>
            </w:r>
            <w:proofErr w:type="spellEnd"/>
            <w:r>
              <w:rPr>
                <w:sz w:val="18"/>
                <w:szCs w:val="18"/>
              </w:rPr>
              <w:t xml:space="preserve"> 28</w:t>
            </w:r>
          </w:p>
        </w:tc>
        <w:tc>
          <w:tcPr>
            <w:tcW w:w="1275" w:type="dxa"/>
            <w:shd w:val="clear" w:color="auto" w:fill="auto"/>
            <w:vAlign w:val="center"/>
          </w:tcPr>
          <w:p w14:paraId="75ECCE3C" w14:textId="77777777" w:rsidR="007405D7" w:rsidRDefault="007405D7" w:rsidP="007211ED">
            <w:pPr>
              <w:jc w:val="center"/>
              <w:rPr>
                <w:sz w:val="18"/>
                <w:szCs w:val="18"/>
              </w:rPr>
            </w:pPr>
            <w:r>
              <w:rPr>
                <w:sz w:val="18"/>
                <w:szCs w:val="18"/>
              </w:rPr>
              <w:t>150,00</w:t>
            </w:r>
          </w:p>
        </w:tc>
        <w:tc>
          <w:tcPr>
            <w:tcW w:w="1843" w:type="dxa"/>
            <w:shd w:val="clear" w:color="auto" w:fill="auto"/>
            <w:vAlign w:val="center"/>
          </w:tcPr>
          <w:p w14:paraId="18B0D4D3" w14:textId="77777777" w:rsidR="007405D7" w:rsidRDefault="007405D7" w:rsidP="007211ED">
            <w:pPr>
              <w:jc w:val="center"/>
              <w:rPr>
                <w:sz w:val="18"/>
                <w:szCs w:val="18"/>
              </w:rPr>
            </w:pPr>
            <w:r>
              <w:rPr>
                <w:sz w:val="18"/>
                <w:szCs w:val="18"/>
              </w:rPr>
              <w:t>5.066,00</w:t>
            </w:r>
          </w:p>
        </w:tc>
        <w:tc>
          <w:tcPr>
            <w:tcW w:w="1701" w:type="dxa"/>
            <w:shd w:val="clear" w:color="auto" w:fill="auto"/>
            <w:vAlign w:val="center"/>
          </w:tcPr>
          <w:p w14:paraId="52E17466" w14:textId="77777777" w:rsidR="007405D7" w:rsidRDefault="007405D7" w:rsidP="007211ED">
            <w:pPr>
              <w:jc w:val="center"/>
              <w:rPr>
                <w:sz w:val="18"/>
                <w:szCs w:val="18"/>
              </w:rPr>
            </w:pPr>
            <w:r>
              <w:rPr>
                <w:sz w:val="18"/>
                <w:szCs w:val="18"/>
              </w:rPr>
              <w:t>-</w:t>
            </w:r>
          </w:p>
        </w:tc>
        <w:tc>
          <w:tcPr>
            <w:tcW w:w="1842" w:type="dxa"/>
            <w:shd w:val="clear" w:color="auto" w:fill="auto"/>
            <w:vAlign w:val="center"/>
          </w:tcPr>
          <w:p w14:paraId="2E3B4D6A" w14:textId="77777777" w:rsidR="007405D7" w:rsidRDefault="007405D7" w:rsidP="007211ED">
            <w:pPr>
              <w:jc w:val="center"/>
              <w:rPr>
                <w:sz w:val="18"/>
                <w:szCs w:val="18"/>
              </w:rPr>
            </w:pPr>
            <w:r>
              <w:rPr>
                <w:sz w:val="18"/>
                <w:szCs w:val="18"/>
              </w:rPr>
              <w:t>33,77</w:t>
            </w:r>
          </w:p>
        </w:tc>
      </w:tr>
      <w:tr w:rsidR="007405D7" w:rsidRPr="00266859" w14:paraId="11816D81" w14:textId="77777777" w:rsidTr="007211ED">
        <w:trPr>
          <w:jc w:val="center"/>
        </w:trPr>
        <w:tc>
          <w:tcPr>
            <w:tcW w:w="2689" w:type="dxa"/>
            <w:shd w:val="clear" w:color="auto" w:fill="auto"/>
            <w:vAlign w:val="center"/>
          </w:tcPr>
          <w:p w14:paraId="3D7F442A" w14:textId="77777777" w:rsidR="007405D7" w:rsidRDefault="007405D7" w:rsidP="007211ED">
            <w:pPr>
              <w:rPr>
                <w:sz w:val="18"/>
                <w:szCs w:val="18"/>
              </w:rPr>
            </w:pPr>
            <w:proofErr w:type="spellStart"/>
            <w:r>
              <w:rPr>
                <w:sz w:val="18"/>
                <w:szCs w:val="18"/>
              </w:rPr>
              <w:t>Znanstvena</w:t>
            </w:r>
            <w:proofErr w:type="spellEnd"/>
            <w:r>
              <w:rPr>
                <w:sz w:val="18"/>
                <w:szCs w:val="18"/>
              </w:rPr>
              <w:t xml:space="preserve"> </w:t>
            </w:r>
            <w:proofErr w:type="spellStart"/>
            <w:r>
              <w:rPr>
                <w:sz w:val="18"/>
                <w:szCs w:val="18"/>
              </w:rPr>
              <w:t>knjižnica</w:t>
            </w:r>
            <w:proofErr w:type="spellEnd"/>
            <w:r>
              <w:rPr>
                <w:sz w:val="18"/>
                <w:szCs w:val="18"/>
              </w:rPr>
              <w:t xml:space="preserve">, C. </w:t>
            </w:r>
            <w:proofErr w:type="spellStart"/>
            <w:r>
              <w:rPr>
                <w:sz w:val="18"/>
                <w:szCs w:val="18"/>
              </w:rPr>
              <w:t>Zuzorić</w:t>
            </w:r>
            <w:proofErr w:type="spellEnd"/>
            <w:r>
              <w:rPr>
                <w:sz w:val="18"/>
                <w:szCs w:val="18"/>
              </w:rPr>
              <w:t xml:space="preserve"> 4</w:t>
            </w:r>
          </w:p>
        </w:tc>
        <w:tc>
          <w:tcPr>
            <w:tcW w:w="1275" w:type="dxa"/>
            <w:shd w:val="clear" w:color="auto" w:fill="auto"/>
            <w:vAlign w:val="center"/>
          </w:tcPr>
          <w:p w14:paraId="5666C7B6" w14:textId="77777777" w:rsidR="007405D7" w:rsidRDefault="007405D7" w:rsidP="007211ED">
            <w:pPr>
              <w:jc w:val="center"/>
              <w:rPr>
                <w:sz w:val="18"/>
                <w:szCs w:val="18"/>
              </w:rPr>
            </w:pPr>
            <w:r>
              <w:rPr>
                <w:sz w:val="18"/>
                <w:szCs w:val="18"/>
              </w:rPr>
              <w:t>816,00</w:t>
            </w:r>
          </w:p>
        </w:tc>
        <w:tc>
          <w:tcPr>
            <w:tcW w:w="1843" w:type="dxa"/>
            <w:shd w:val="clear" w:color="auto" w:fill="auto"/>
            <w:vAlign w:val="center"/>
          </w:tcPr>
          <w:p w14:paraId="400883C2" w14:textId="77777777" w:rsidR="007405D7" w:rsidRDefault="007405D7" w:rsidP="007211ED">
            <w:pPr>
              <w:jc w:val="center"/>
              <w:rPr>
                <w:sz w:val="18"/>
                <w:szCs w:val="18"/>
              </w:rPr>
            </w:pPr>
            <w:r>
              <w:rPr>
                <w:sz w:val="18"/>
                <w:szCs w:val="18"/>
              </w:rPr>
              <w:t>28.457,00</w:t>
            </w:r>
          </w:p>
        </w:tc>
        <w:tc>
          <w:tcPr>
            <w:tcW w:w="1701" w:type="dxa"/>
            <w:shd w:val="clear" w:color="auto" w:fill="auto"/>
            <w:vAlign w:val="center"/>
          </w:tcPr>
          <w:p w14:paraId="21B37FDF" w14:textId="77777777" w:rsidR="007405D7" w:rsidRDefault="007405D7" w:rsidP="007211ED">
            <w:pPr>
              <w:jc w:val="center"/>
              <w:rPr>
                <w:sz w:val="18"/>
                <w:szCs w:val="18"/>
              </w:rPr>
            </w:pPr>
            <w:r>
              <w:rPr>
                <w:sz w:val="18"/>
                <w:szCs w:val="18"/>
              </w:rPr>
              <w:t>-</w:t>
            </w:r>
          </w:p>
        </w:tc>
        <w:tc>
          <w:tcPr>
            <w:tcW w:w="1842" w:type="dxa"/>
            <w:shd w:val="clear" w:color="auto" w:fill="auto"/>
            <w:vAlign w:val="center"/>
          </w:tcPr>
          <w:p w14:paraId="7E3D520B" w14:textId="77777777" w:rsidR="007405D7" w:rsidRDefault="007405D7" w:rsidP="007211ED">
            <w:pPr>
              <w:jc w:val="center"/>
              <w:rPr>
                <w:sz w:val="18"/>
                <w:szCs w:val="18"/>
              </w:rPr>
            </w:pPr>
            <w:r>
              <w:rPr>
                <w:sz w:val="18"/>
                <w:szCs w:val="18"/>
              </w:rPr>
              <w:t>34,87</w:t>
            </w:r>
          </w:p>
        </w:tc>
      </w:tr>
      <w:tr w:rsidR="007405D7" w:rsidRPr="00266859" w14:paraId="749AAAA5" w14:textId="77777777" w:rsidTr="007211ED">
        <w:trPr>
          <w:jc w:val="center"/>
        </w:trPr>
        <w:tc>
          <w:tcPr>
            <w:tcW w:w="2689" w:type="dxa"/>
            <w:shd w:val="clear" w:color="auto" w:fill="auto"/>
            <w:vAlign w:val="center"/>
          </w:tcPr>
          <w:p w14:paraId="2D52AAEE" w14:textId="77777777" w:rsidR="007405D7" w:rsidRDefault="007405D7" w:rsidP="007211ED">
            <w:pPr>
              <w:rPr>
                <w:sz w:val="18"/>
                <w:szCs w:val="18"/>
              </w:rPr>
            </w:pPr>
            <w:proofErr w:type="spellStart"/>
            <w:r>
              <w:rPr>
                <w:sz w:val="18"/>
                <w:szCs w:val="18"/>
              </w:rPr>
              <w:t>Narodna</w:t>
            </w:r>
            <w:proofErr w:type="spellEnd"/>
            <w:r>
              <w:rPr>
                <w:sz w:val="18"/>
                <w:szCs w:val="18"/>
              </w:rPr>
              <w:t xml:space="preserve"> </w:t>
            </w:r>
            <w:proofErr w:type="spellStart"/>
            <w:r>
              <w:rPr>
                <w:sz w:val="18"/>
                <w:szCs w:val="18"/>
              </w:rPr>
              <w:t>knjižnica</w:t>
            </w:r>
            <w:proofErr w:type="spellEnd"/>
            <w:r>
              <w:rPr>
                <w:sz w:val="18"/>
                <w:szCs w:val="18"/>
              </w:rPr>
              <w:t xml:space="preserve"> Grad, </w:t>
            </w:r>
            <w:proofErr w:type="spellStart"/>
            <w:r>
              <w:rPr>
                <w:sz w:val="18"/>
                <w:szCs w:val="18"/>
              </w:rPr>
              <w:t>Cvijete</w:t>
            </w:r>
            <w:proofErr w:type="spellEnd"/>
            <w:r>
              <w:rPr>
                <w:sz w:val="18"/>
                <w:szCs w:val="18"/>
              </w:rPr>
              <w:t xml:space="preserve"> </w:t>
            </w:r>
            <w:proofErr w:type="spellStart"/>
            <w:r>
              <w:rPr>
                <w:sz w:val="18"/>
                <w:szCs w:val="18"/>
              </w:rPr>
              <w:t>Zuzorić</w:t>
            </w:r>
            <w:proofErr w:type="spellEnd"/>
            <w:r>
              <w:rPr>
                <w:sz w:val="18"/>
                <w:szCs w:val="18"/>
              </w:rPr>
              <w:t xml:space="preserve"> 5</w:t>
            </w:r>
          </w:p>
        </w:tc>
        <w:tc>
          <w:tcPr>
            <w:tcW w:w="1275" w:type="dxa"/>
            <w:shd w:val="clear" w:color="auto" w:fill="auto"/>
            <w:vAlign w:val="center"/>
          </w:tcPr>
          <w:p w14:paraId="577447B9" w14:textId="77777777" w:rsidR="007405D7" w:rsidRDefault="007405D7" w:rsidP="007211ED">
            <w:pPr>
              <w:jc w:val="center"/>
              <w:rPr>
                <w:sz w:val="18"/>
                <w:szCs w:val="18"/>
              </w:rPr>
            </w:pPr>
            <w:r>
              <w:rPr>
                <w:sz w:val="18"/>
                <w:szCs w:val="18"/>
              </w:rPr>
              <w:t>732,49</w:t>
            </w:r>
          </w:p>
        </w:tc>
        <w:tc>
          <w:tcPr>
            <w:tcW w:w="1843" w:type="dxa"/>
            <w:shd w:val="clear" w:color="auto" w:fill="auto"/>
            <w:vAlign w:val="center"/>
          </w:tcPr>
          <w:p w14:paraId="22F06730" w14:textId="77777777" w:rsidR="007405D7" w:rsidRDefault="007405D7" w:rsidP="007211ED">
            <w:pPr>
              <w:jc w:val="center"/>
              <w:rPr>
                <w:sz w:val="18"/>
                <w:szCs w:val="18"/>
              </w:rPr>
            </w:pPr>
            <w:r>
              <w:rPr>
                <w:sz w:val="18"/>
                <w:szCs w:val="18"/>
              </w:rPr>
              <w:t>26.512,00</w:t>
            </w:r>
          </w:p>
        </w:tc>
        <w:tc>
          <w:tcPr>
            <w:tcW w:w="1701" w:type="dxa"/>
            <w:shd w:val="clear" w:color="auto" w:fill="auto"/>
            <w:vAlign w:val="center"/>
          </w:tcPr>
          <w:p w14:paraId="7BB37440" w14:textId="77777777" w:rsidR="007405D7" w:rsidRDefault="007405D7" w:rsidP="007211ED">
            <w:pPr>
              <w:jc w:val="center"/>
              <w:rPr>
                <w:sz w:val="18"/>
                <w:szCs w:val="18"/>
              </w:rPr>
            </w:pPr>
            <w:r>
              <w:rPr>
                <w:sz w:val="18"/>
                <w:szCs w:val="18"/>
              </w:rPr>
              <w:t>-</w:t>
            </w:r>
          </w:p>
        </w:tc>
        <w:tc>
          <w:tcPr>
            <w:tcW w:w="1842" w:type="dxa"/>
            <w:shd w:val="clear" w:color="auto" w:fill="auto"/>
            <w:vAlign w:val="center"/>
          </w:tcPr>
          <w:p w14:paraId="2E7FB6F5" w14:textId="77777777" w:rsidR="007405D7" w:rsidRDefault="007405D7" w:rsidP="007211ED">
            <w:pPr>
              <w:jc w:val="center"/>
              <w:rPr>
                <w:sz w:val="18"/>
                <w:szCs w:val="18"/>
              </w:rPr>
            </w:pPr>
            <w:r>
              <w:rPr>
                <w:sz w:val="18"/>
                <w:szCs w:val="18"/>
              </w:rPr>
              <w:t>36,19</w:t>
            </w:r>
          </w:p>
        </w:tc>
      </w:tr>
      <w:tr w:rsidR="007405D7" w:rsidRPr="00266859" w14:paraId="573F5172" w14:textId="77777777" w:rsidTr="007211ED">
        <w:trPr>
          <w:jc w:val="center"/>
        </w:trPr>
        <w:tc>
          <w:tcPr>
            <w:tcW w:w="2689" w:type="dxa"/>
            <w:shd w:val="clear" w:color="auto" w:fill="auto"/>
            <w:vAlign w:val="center"/>
          </w:tcPr>
          <w:p w14:paraId="6C916D61" w14:textId="77777777" w:rsidR="007405D7" w:rsidRDefault="007405D7" w:rsidP="007211ED">
            <w:pPr>
              <w:rPr>
                <w:sz w:val="18"/>
                <w:szCs w:val="18"/>
              </w:rPr>
            </w:pPr>
            <w:proofErr w:type="spellStart"/>
            <w:r>
              <w:rPr>
                <w:sz w:val="18"/>
                <w:szCs w:val="18"/>
              </w:rPr>
              <w:t>Ogranak</w:t>
            </w:r>
            <w:proofErr w:type="spellEnd"/>
            <w:r>
              <w:rPr>
                <w:sz w:val="18"/>
                <w:szCs w:val="18"/>
              </w:rPr>
              <w:t xml:space="preserve"> </w:t>
            </w:r>
            <w:proofErr w:type="spellStart"/>
            <w:r>
              <w:rPr>
                <w:sz w:val="18"/>
                <w:szCs w:val="18"/>
              </w:rPr>
              <w:t>Mokošica</w:t>
            </w:r>
            <w:proofErr w:type="spellEnd"/>
            <w:r>
              <w:rPr>
                <w:sz w:val="18"/>
                <w:szCs w:val="18"/>
              </w:rPr>
              <w:t xml:space="preserve">, </w:t>
            </w:r>
            <w:proofErr w:type="spellStart"/>
            <w:r>
              <w:rPr>
                <w:sz w:val="18"/>
                <w:szCs w:val="18"/>
              </w:rPr>
              <w:t>Bartola</w:t>
            </w:r>
            <w:proofErr w:type="spellEnd"/>
            <w:r>
              <w:rPr>
                <w:sz w:val="18"/>
                <w:szCs w:val="18"/>
              </w:rPr>
              <w:t xml:space="preserve"> </w:t>
            </w:r>
            <w:proofErr w:type="spellStart"/>
            <w:r>
              <w:rPr>
                <w:sz w:val="18"/>
                <w:szCs w:val="18"/>
              </w:rPr>
              <w:t>Kašića</w:t>
            </w:r>
            <w:proofErr w:type="spellEnd"/>
            <w:r>
              <w:rPr>
                <w:sz w:val="18"/>
                <w:szCs w:val="18"/>
              </w:rPr>
              <w:t xml:space="preserve"> 8, </w:t>
            </w:r>
            <w:proofErr w:type="spellStart"/>
            <w:r>
              <w:rPr>
                <w:sz w:val="18"/>
                <w:szCs w:val="18"/>
              </w:rPr>
              <w:t>Mokošica</w:t>
            </w:r>
            <w:proofErr w:type="spellEnd"/>
          </w:p>
        </w:tc>
        <w:tc>
          <w:tcPr>
            <w:tcW w:w="1275" w:type="dxa"/>
            <w:shd w:val="clear" w:color="auto" w:fill="auto"/>
            <w:vAlign w:val="center"/>
          </w:tcPr>
          <w:p w14:paraId="221E22BE" w14:textId="77777777" w:rsidR="007405D7" w:rsidRDefault="007405D7" w:rsidP="007211ED">
            <w:pPr>
              <w:jc w:val="center"/>
              <w:rPr>
                <w:sz w:val="18"/>
                <w:szCs w:val="18"/>
              </w:rPr>
            </w:pPr>
            <w:r>
              <w:rPr>
                <w:sz w:val="18"/>
                <w:szCs w:val="18"/>
              </w:rPr>
              <w:t>137,10</w:t>
            </w:r>
          </w:p>
        </w:tc>
        <w:tc>
          <w:tcPr>
            <w:tcW w:w="1843" w:type="dxa"/>
            <w:shd w:val="clear" w:color="auto" w:fill="auto"/>
            <w:vAlign w:val="center"/>
          </w:tcPr>
          <w:p w14:paraId="79279A47" w14:textId="77777777" w:rsidR="007405D7" w:rsidRDefault="007405D7" w:rsidP="007211ED">
            <w:pPr>
              <w:jc w:val="center"/>
              <w:rPr>
                <w:sz w:val="18"/>
                <w:szCs w:val="18"/>
              </w:rPr>
            </w:pPr>
            <w:r>
              <w:rPr>
                <w:sz w:val="18"/>
                <w:szCs w:val="18"/>
              </w:rPr>
              <w:t>5.852,00</w:t>
            </w:r>
          </w:p>
        </w:tc>
        <w:tc>
          <w:tcPr>
            <w:tcW w:w="1701" w:type="dxa"/>
            <w:shd w:val="clear" w:color="auto" w:fill="auto"/>
            <w:vAlign w:val="center"/>
          </w:tcPr>
          <w:p w14:paraId="7F568C07" w14:textId="77777777" w:rsidR="007405D7" w:rsidRDefault="007405D7" w:rsidP="007211ED">
            <w:pPr>
              <w:jc w:val="center"/>
              <w:rPr>
                <w:sz w:val="18"/>
                <w:szCs w:val="18"/>
              </w:rPr>
            </w:pPr>
            <w:r>
              <w:rPr>
                <w:sz w:val="18"/>
                <w:szCs w:val="18"/>
              </w:rPr>
              <w:t>-</w:t>
            </w:r>
          </w:p>
        </w:tc>
        <w:tc>
          <w:tcPr>
            <w:tcW w:w="1842" w:type="dxa"/>
            <w:shd w:val="clear" w:color="auto" w:fill="auto"/>
            <w:vAlign w:val="center"/>
          </w:tcPr>
          <w:p w14:paraId="3646DAA9" w14:textId="77777777" w:rsidR="007405D7" w:rsidRDefault="007405D7" w:rsidP="007211ED">
            <w:pPr>
              <w:jc w:val="center"/>
              <w:rPr>
                <w:sz w:val="18"/>
                <w:szCs w:val="18"/>
              </w:rPr>
            </w:pPr>
            <w:r>
              <w:rPr>
                <w:sz w:val="18"/>
                <w:szCs w:val="18"/>
              </w:rPr>
              <w:t>42,68</w:t>
            </w:r>
          </w:p>
        </w:tc>
      </w:tr>
      <w:tr w:rsidR="007405D7" w:rsidRPr="00266859" w14:paraId="01A8D88F" w14:textId="77777777" w:rsidTr="007211ED">
        <w:trPr>
          <w:jc w:val="center"/>
        </w:trPr>
        <w:tc>
          <w:tcPr>
            <w:tcW w:w="2689" w:type="dxa"/>
            <w:shd w:val="clear" w:color="auto" w:fill="auto"/>
            <w:vAlign w:val="center"/>
          </w:tcPr>
          <w:p w14:paraId="33246A44" w14:textId="77777777" w:rsidR="007405D7" w:rsidRDefault="007405D7" w:rsidP="007211ED">
            <w:pPr>
              <w:rPr>
                <w:sz w:val="18"/>
                <w:szCs w:val="18"/>
              </w:rPr>
            </w:pPr>
            <w:proofErr w:type="spellStart"/>
            <w:r>
              <w:rPr>
                <w:sz w:val="18"/>
                <w:szCs w:val="18"/>
              </w:rPr>
              <w:t>Ljetnikovac</w:t>
            </w:r>
            <w:proofErr w:type="spellEnd"/>
            <w:r>
              <w:rPr>
                <w:sz w:val="18"/>
                <w:szCs w:val="18"/>
              </w:rPr>
              <w:t xml:space="preserve"> Stay, </w:t>
            </w:r>
            <w:proofErr w:type="spellStart"/>
            <w:r>
              <w:rPr>
                <w:sz w:val="18"/>
                <w:szCs w:val="18"/>
              </w:rPr>
              <w:t>Batahovina</w:t>
            </w:r>
            <w:proofErr w:type="spellEnd"/>
            <w:r>
              <w:rPr>
                <w:sz w:val="18"/>
                <w:szCs w:val="18"/>
              </w:rPr>
              <w:t xml:space="preserve"> 3, Dubrovnik</w:t>
            </w:r>
          </w:p>
        </w:tc>
        <w:tc>
          <w:tcPr>
            <w:tcW w:w="1275" w:type="dxa"/>
            <w:shd w:val="clear" w:color="auto" w:fill="auto"/>
            <w:vAlign w:val="center"/>
          </w:tcPr>
          <w:p w14:paraId="170D831B" w14:textId="77777777" w:rsidR="007405D7" w:rsidRDefault="007405D7" w:rsidP="007211ED">
            <w:pPr>
              <w:jc w:val="center"/>
              <w:rPr>
                <w:sz w:val="18"/>
                <w:szCs w:val="18"/>
              </w:rPr>
            </w:pPr>
            <w:r>
              <w:rPr>
                <w:sz w:val="18"/>
                <w:szCs w:val="18"/>
              </w:rPr>
              <w:t>723,00</w:t>
            </w:r>
          </w:p>
        </w:tc>
        <w:tc>
          <w:tcPr>
            <w:tcW w:w="1843" w:type="dxa"/>
            <w:shd w:val="clear" w:color="auto" w:fill="auto"/>
            <w:vAlign w:val="center"/>
          </w:tcPr>
          <w:p w14:paraId="7C6B5276" w14:textId="77777777" w:rsidR="007405D7" w:rsidRDefault="007405D7" w:rsidP="007211ED">
            <w:pPr>
              <w:jc w:val="center"/>
              <w:rPr>
                <w:sz w:val="18"/>
                <w:szCs w:val="18"/>
              </w:rPr>
            </w:pPr>
            <w:r>
              <w:rPr>
                <w:sz w:val="18"/>
                <w:szCs w:val="18"/>
              </w:rPr>
              <w:t>226.170,00</w:t>
            </w:r>
          </w:p>
        </w:tc>
        <w:tc>
          <w:tcPr>
            <w:tcW w:w="1701" w:type="dxa"/>
            <w:shd w:val="clear" w:color="auto" w:fill="auto"/>
            <w:vAlign w:val="center"/>
          </w:tcPr>
          <w:p w14:paraId="3C4766CA" w14:textId="77777777" w:rsidR="007405D7" w:rsidRDefault="007405D7" w:rsidP="007211ED">
            <w:pPr>
              <w:jc w:val="center"/>
              <w:rPr>
                <w:sz w:val="18"/>
                <w:szCs w:val="18"/>
              </w:rPr>
            </w:pPr>
            <w:r>
              <w:rPr>
                <w:sz w:val="18"/>
                <w:szCs w:val="18"/>
              </w:rPr>
              <w:t>-</w:t>
            </w:r>
          </w:p>
        </w:tc>
        <w:tc>
          <w:tcPr>
            <w:tcW w:w="1842" w:type="dxa"/>
            <w:shd w:val="clear" w:color="auto" w:fill="auto"/>
            <w:vAlign w:val="center"/>
          </w:tcPr>
          <w:p w14:paraId="1A3F18D8" w14:textId="77777777" w:rsidR="007405D7" w:rsidRDefault="007405D7" w:rsidP="007211ED">
            <w:pPr>
              <w:jc w:val="center"/>
              <w:rPr>
                <w:sz w:val="18"/>
                <w:szCs w:val="18"/>
              </w:rPr>
            </w:pPr>
            <w:r>
              <w:rPr>
                <w:sz w:val="18"/>
                <w:szCs w:val="18"/>
              </w:rPr>
              <w:t>312,82</w:t>
            </w:r>
          </w:p>
        </w:tc>
      </w:tr>
      <w:tr w:rsidR="007405D7" w:rsidRPr="00266859" w14:paraId="7587AE05" w14:textId="77777777" w:rsidTr="007211ED">
        <w:trPr>
          <w:jc w:val="center"/>
        </w:trPr>
        <w:tc>
          <w:tcPr>
            <w:tcW w:w="2689" w:type="dxa"/>
            <w:shd w:val="clear" w:color="auto" w:fill="auto"/>
            <w:vAlign w:val="center"/>
          </w:tcPr>
          <w:p w14:paraId="4588A15E" w14:textId="77777777" w:rsidR="007405D7" w:rsidRDefault="007405D7" w:rsidP="007211ED">
            <w:pPr>
              <w:rPr>
                <w:sz w:val="18"/>
                <w:szCs w:val="18"/>
              </w:rPr>
            </w:pPr>
            <w:proofErr w:type="spellStart"/>
            <w:r>
              <w:rPr>
                <w:sz w:val="18"/>
                <w:szCs w:val="18"/>
              </w:rPr>
              <w:t>OŠ</w:t>
            </w:r>
            <w:proofErr w:type="spellEnd"/>
            <w:r>
              <w:rPr>
                <w:sz w:val="18"/>
                <w:szCs w:val="18"/>
              </w:rPr>
              <w:t xml:space="preserve"> </w:t>
            </w:r>
            <w:proofErr w:type="spellStart"/>
            <w:r>
              <w:rPr>
                <w:sz w:val="18"/>
                <w:szCs w:val="18"/>
              </w:rPr>
              <w:t>Montovjerna</w:t>
            </w:r>
            <w:proofErr w:type="spellEnd"/>
            <w:r>
              <w:rPr>
                <w:sz w:val="18"/>
                <w:szCs w:val="18"/>
              </w:rPr>
              <w:t xml:space="preserve">, </w:t>
            </w:r>
            <w:proofErr w:type="spellStart"/>
            <w:r>
              <w:rPr>
                <w:sz w:val="18"/>
                <w:szCs w:val="18"/>
              </w:rPr>
              <w:t>Vladka</w:t>
            </w:r>
            <w:proofErr w:type="spellEnd"/>
            <w:r>
              <w:rPr>
                <w:sz w:val="18"/>
                <w:szCs w:val="18"/>
              </w:rPr>
              <w:t xml:space="preserve"> </w:t>
            </w:r>
            <w:proofErr w:type="spellStart"/>
            <w:r>
              <w:rPr>
                <w:sz w:val="18"/>
                <w:szCs w:val="18"/>
              </w:rPr>
              <w:t>Mačeka</w:t>
            </w:r>
            <w:proofErr w:type="spellEnd"/>
            <w:r>
              <w:rPr>
                <w:sz w:val="18"/>
                <w:szCs w:val="18"/>
              </w:rPr>
              <w:t xml:space="preserve"> 11, Dubrovnik</w:t>
            </w:r>
          </w:p>
        </w:tc>
        <w:tc>
          <w:tcPr>
            <w:tcW w:w="1275" w:type="dxa"/>
            <w:shd w:val="clear" w:color="auto" w:fill="auto"/>
            <w:vAlign w:val="center"/>
          </w:tcPr>
          <w:p w14:paraId="25A36E90" w14:textId="77777777" w:rsidR="007405D7" w:rsidRDefault="007405D7" w:rsidP="007211ED">
            <w:pPr>
              <w:jc w:val="center"/>
              <w:rPr>
                <w:sz w:val="18"/>
                <w:szCs w:val="18"/>
              </w:rPr>
            </w:pPr>
            <w:r>
              <w:rPr>
                <w:sz w:val="18"/>
                <w:szCs w:val="18"/>
              </w:rPr>
              <w:t>5.527,59</w:t>
            </w:r>
          </w:p>
        </w:tc>
        <w:tc>
          <w:tcPr>
            <w:tcW w:w="1843" w:type="dxa"/>
            <w:shd w:val="clear" w:color="auto" w:fill="auto"/>
            <w:vAlign w:val="center"/>
          </w:tcPr>
          <w:p w14:paraId="09D56055" w14:textId="77777777" w:rsidR="007405D7" w:rsidRDefault="007405D7" w:rsidP="007211ED">
            <w:pPr>
              <w:jc w:val="center"/>
              <w:rPr>
                <w:sz w:val="18"/>
                <w:szCs w:val="18"/>
              </w:rPr>
            </w:pPr>
            <w:r>
              <w:rPr>
                <w:sz w:val="18"/>
                <w:szCs w:val="18"/>
              </w:rPr>
              <w:t>280.151,07</w:t>
            </w:r>
          </w:p>
        </w:tc>
        <w:tc>
          <w:tcPr>
            <w:tcW w:w="1701" w:type="dxa"/>
            <w:shd w:val="clear" w:color="auto" w:fill="auto"/>
            <w:vAlign w:val="center"/>
          </w:tcPr>
          <w:p w14:paraId="59DD646F" w14:textId="77777777" w:rsidR="007405D7" w:rsidRDefault="007405D7" w:rsidP="007211ED">
            <w:pPr>
              <w:jc w:val="center"/>
              <w:rPr>
                <w:sz w:val="18"/>
                <w:szCs w:val="18"/>
              </w:rPr>
            </w:pPr>
            <w:r>
              <w:rPr>
                <w:sz w:val="18"/>
                <w:szCs w:val="18"/>
              </w:rPr>
              <w:t>-</w:t>
            </w:r>
          </w:p>
        </w:tc>
        <w:tc>
          <w:tcPr>
            <w:tcW w:w="1842" w:type="dxa"/>
            <w:shd w:val="clear" w:color="auto" w:fill="auto"/>
            <w:vAlign w:val="center"/>
          </w:tcPr>
          <w:p w14:paraId="1D62E213" w14:textId="77777777" w:rsidR="007405D7" w:rsidRDefault="007405D7" w:rsidP="007211ED">
            <w:pPr>
              <w:jc w:val="center"/>
              <w:rPr>
                <w:sz w:val="18"/>
                <w:szCs w:val="18"/>
              </w:rPr>
            </w:pPr>
            <w:r>
              <w:rPr>
                <w:sz w:val="18"/>
                <w:szCs w:val="18"/>
              </w:rPr>
              <w:t>50,68</w:t>
            </w:r>
          </w:p>
        </w:tc>
      </w:tr>
      <w:tr w:rsidR="007405D7" w:rsidRPr="00266859" w14:paraId="2736F7AD" w14:textId="77777777" w:rsidTr="007211ED">
        <w:trPr>
          <w:jc w:val="center"/>
        </w:trPr>
        <w:tc>
          <w:tcPr>
            <w:tcW w:w="2689" w:type="dxa"/>
            <w:shd w:val="clear" w:color="auto" w:fill="auto"/>
            <w:vAlign w:val="center"/>
          </w:tcPr>
          <w:p w14:paraId="712BDBB7" w14:textId="77777777" w:rsidR="007405D7" w:rsidRDefault="007405D7" w:rsidP="007211ED">
            <w:pPr>
              <w:rPr>
                <w:sz w:val="18"/>
                <w:szCs w:val="18"/>
              </w:rPr>
            </w:pPr>
            <w:proofErr w:type="spellStart"/>
            <w:r>
              <w:rPr>
                <w:sz w:val="18"/>
                <w:szCs w:val="18"/>
              </w:rPr>
              <w:t>Zavod</w:t>
            </w:r>
            <w:proofErr w:type="spellEnd"/>
            <w:r>
              <w:rPr>
                <w:sz w:val="18"/>
                <w:szCs w:val="18"/>
              </w:rPr>
              <w:t xml:space="preserve"> za </w:t>
            </w:r>
            <w:proofErr w:type="spellStart"/>
            <w:r>
              <w:rPr>
                <w:sz w:val="18"/>
                <w:szCs w:val="18"/>
              </w:rPr>
              <w:t>obnovu</w:t>
            </w:r>
            <w:proofErr w:type="spellEnd"/>
            <w:r>
              <w:rPr>
                <w:sz w:val="18"/>
                <w:szCs w:val="18"/>
              </w:rPr>
              <w:t xml:space="preserve"> </w:t>
            </w:r>
            <w:proofErr w:type="spellStart"/>
            <w:r>
              <w:rPr>
                <w:sz w:val="18"/>
                <w:szCs w:val="18"/>
              </w:rPr>
              <w:t>Dubrovnika</w:t>
            </w:r>
            <w:proofErr w:type="spellEnd"/>
            <w:r>
              <w:rPr>
                <w:sz w:val="18"/>
                <w:szCs w:val="18"/>
              </w:rPr>
              <w:t xml:space="preserve">, </w:t>
            </w:r>
            <w:proofErr w:type="spellStart"/>
            <w:r>
              <w:rPr>
                <w:sz w:val="18"/>
                <w:szCs w:val="18"/>
              </w:rPr>
              <w:t>Cvije</w:t>
            </w:r>
            <w:proofErr w:type="spellEnd"/>
            <w:r>
              <w:rPr>
                <w:sz w:val="18"/>
                <w:szCs w:val="18"/>
              </w:rPr>
              <w:t xml:space="preserve"> </w:t>
            </w:r>
            <w:proofErr w:type="spellStart"/>
            <w:r>
              <w:rPr>
                <w:sz w:val="18"/>
                <w:szCs w:val="18"/>
              </w:rPr>
              <w:t>Zuzorić</w:t>
            </w:r>
            <w:proofErr w:type="spellEnd"/>
            <w:r>
              <w:rPr>
                <w:sz w:val="18"/>
                <w:szCs w:val="18"/>
              </w:rPr>
              <w:t xml:space="preserve"> 6</w:t>
            </w:r>
          </w:p>
        </w:tc>
        <w:tc>
          <w:tcPr>
            <w:tcW w:w="1275" w:type="dxa"/>
            <w:shd w:val="clear" w:color="auto" w:fill="auto"/>
            <w:vAlign w:val="center"/>
          </w:tcPr>
          <w:p w14:paraId="3A98FCE2" w14:textId="77777777" w:rsidR="007405D7" w:rsidRDefault="007405D7" w:rsidP="007211ED">
            <w:pPr>
              <w:jc w:val="center"/>
              <w:rPr>
                <w:sz w:val="18"/>
                <w:szCs w:val="18"/>
              </w:rPr>
            </w:pPr>
            <w:r>
              <w:rPr>
                <w:sz w:val="18"/>
                <w:szCs w:val="18"/>
              </w:rPr>
              <w:t>817,77</w:t>
            </w:r>
          </w:p>
        </w:tc>
        <w:tc>
          <w:tcPr>
            <w:tcW w:w="1843" w:type="dxa"/>
            <w:shd w:val="clear" w:color="auto" w:fill="auto"/>
            <w:vAlign w:val="center"/>
          </w:tcPr>
          <w:p w14:paraId="1A2A3841" w14:textId="77777777" w:rsidR="007405D7" w:rsidRDefault="007405D7" w:rsidP="007211ED">
            <w:pPr>
              <w:jc w:val="center"/>
              <w:rPr>
                <w:sz w:val="18"/>
                <w:szCs w:val="18"/>
              </w:rPr>
            </w:pPr>
            <w:r>
              <w:rPr>
                <w:sz w:val="18"/>
                <w:szCs w:val="18"/>
              </w:rPr>
              <w:t>53.756,00</w:t>
            </w:r>
          </w:p>
        </w:tc>
        <w:tc>
          <w:tcPr>
            <w:tcW w:w="1701" w:type="dxa"/>
            <w:shd w:val="clear" w:color="auto" w:fill="auto"/>
            <w:vAlign w:val="center"/>
          </w:tcPr>
          <w:p w14:paraId="60BCDA65" w14:textId="77777777" w:rsidR="007405D7" w:rsidRDefault="007405D7" w:rsidP="007211ED">
            <w:pPr>
              <w:jc w:val="center"/>
              <w:rPr>
                <w:sz w:val="18"/>
                <w:szCs w:val="18"/>
              </w:rPr>
            </w:pPr>
            <w:r>
              <w:rPr>
                <w:sz w:val="18"/>
                <w:szCs w:val="18"/>
              </w:rPr>
              <w:t>-</w:t>
            </w:r>
          </w:p>
        </w:tc>
        <w:tc>
          <w:tcPr>
            <w:tcW w:w="1842" w:type="dxa"/>
            <w:shd w:val="clear" w:color="auto" w:fill="auto"/>
            <w:vAlign w:val="center"/>
          </w:tcPr>
          <w:p w14:paraId="48134B27" w14:textId="77777777" w:rsidR="007405D7" w:rsidRDefault="007405D7" w:rsidP="007211ED">
            <w:pPr>
              <w:jc w:val="center"/>
              <w:rPr>
                <w:sz w:val="18"/>
                <w:szCs w:val="18"/>
              </w:rPr>
            </w:pPr>
            <w:r>
              <w:rPr>
                <w:sz w:val="18"/>
                <w:szCs w:val="18"/>
              </w:rPr>
              <w:t>65,73</w:t>
            </w:r>
          </w:p>
        </w:tc>
      </w:tr>
      <w:tr w:rsidR="007405D7" w:rsidRPr="00266859" w14:paraId="7AB3FB9E" w14:textId="77777777" w:rsidTr="007211ED">
        <w:trPr>
          <w:jc w:val="center"/>
        </w:trPr>
        <w:tc>
          <w:tcPr>
            <w:tcW w:w="2689" w:type="dxa"/>
            <w:shd w:val="clear" w:color="auto" w:fill="F2F2F2" w:themeFill="background1" w:themeFillShade="F2"/>
            <w:vAlign w:val="center"/>
          </w:tcPr>
          <w:p w14:paraId="02C87FE4" w14:textId="77777777" w:rsidR="007405D7" w:rsidRPr="00897003" w:rsidRDefault="007405D7" w:rsidP="007211ED">
            <w:pPr>
              <w:rPr>
                <w:b/>
                <w:bCs/>
                <w:sz w:val="18"/>
                <w:szCs w:val="18"/>
              </w:rPr>
            </w:pPr>
            <w:proofErr w:type="spellStart"/>
            <w:r w:rsidRPr="00897003">
              <w:rPr>
                <w:b/>
                <w:bCs/>
                <w:sz w:val="18"/>
                <w:szCs w:val="18"/>
              </w:rPr>
              <w:t>UKUPNO</w:t>
            </w:r>
            <w:proofErr w:type="spellEnd"/>
            <w:r>
              <w:rPr>
                <w:b/>
                <w:bCs/>
                <w:sz w:val="18"/>
                <w:szCs w:val="18"/>
              </w:rPr>
              <w:t xml:space="preserve"> (s </w:t>
            </w:r>
            <w:proofErr w:type="spellStart"/>
            <w:r>
              <w:rPr>
                <w:b/>
                <w:bCs/>
                <w:sz w:val="18"/>
                <w:szCs w:val="18"/>
              </w:rPr>
              <w:t>Terminalom</w:t>
            </w:r>
            <w:proofErr w:type="spellEnd"/>
            <w:r>
              <w:rPr>
                <w:b/>
                <w:bCs/>
                <w:sz w:val="18"/>
                <w:szCs w:val="18"/>
              </w:rPr>
              <w:t xml:space="preserve"> </w:t>
            </w:r>
            <w:proofErr w:type="spellStart"/>
            <w:r>
              <w:rPr>
                <w:b/>
                <w:bCs/>
                <w:sz w:val="18"/>
                <w:szCs w:val="18"/>
              </w:rPr>
              <w:t>zračne</w:t>
            </w:r>
            <w:proofErr w:type="spellEnd"/>
            <w:r>
              <w:rPr>
                <w:b/>
                <w:bCs/>
                <w:sz w:val="18"/>
                <w:szCs w:val="18"/>
              </w:rPr>
              <w:t xml:space="preserve"> </w:t>
            </w:r>
            <w:proofErr w:type="spellStart"/>
            <w:r>
              <w:rPr>
                <w:b/>
                <w:bCs/>
                <w:sz w:val="18"/>
                <w:szCs w:val="18"/>
              </w:rPr>
              <w:t>luke</w:t>
            </w:r>
            <w:proofErr w:type="spellEnd"/>
            <w:r>
              <w:rPr>
                <w:b/>
                <w:bCs/>
                <w:sz w:val="18"/>
                <w:szCs w:val="18"/>
              </w:rPr>
              <w:t xml:space="preserve"> Dubrovnik)</w:t>
            </w:r>
          </w:p>
        </w:tc>
        <w:tc>
          <w:tcPr>
            <w:tcW w:w="1275" w:type="dxa"/>
            <w:shd w:val="clear" w:color="auto" w:fill="F2F2F2" w:themeFill="background1" w:themeFillShade="F2"/>
            <w:vAlign w:val="center"/>
          </w:tcPr>
          <w:p w14:paraId="60DF11B6" w14:textId="77777777" w:rsidR="007405D7" w:rsidRPr="00897003" w:rsidRDefault="007405D7" w:rsidP="007211ED">
            <w:pPr>
              <w:jc w:val="center"/>
              <w:rPr>
                <w:b/>
                <w:bCs/>
                <w:sz w:val="18"/>
                <w:szCs w:val="18"/>
              </w:rPr>
            </w:pPr>
            <w:r>
              <w:rPr>
                <w:b/>
                <w:bCs/>
                <w:sz w:val="18"/>
                <w:szCs w:val="18"/>
              </w:rPr>
              <w:t>83</w:t>
            </w:r>
            <w:r w:rsidRPr="0009008E">
              <w:rPr>
                <w:b/>
                <w:bCs/>
                <w:sz w:val="18"/>
                <w:szCs w:val="18"/>
              </w:rPr>
              <w:t>.</w:t>
            </w:r>
            <w:r>
              <w:rPr>
                <w:b/>
                <w:bCs/>
                <w:sz w:val="18"/>
                <w:szCs w:val="18"/>
              </w:rPr>
              <w:t>669,51</w:t>
            </w:r>
          </w:p>
        </w:tc>
        <w:tc>
          <w:tcPr>
            <w:tcW w:w="1843" w:type="dxa"/>
            <w:shd w:val="clear" w:color="auto" w:fill="F2F2F2" w:themeFill="background1" w:themeFillShade="F2"/>
            <w:vAlign w:val="center"/>
          </w:tcPr>
          <w:p w14:paraId="68B762B0" w14:textId="77777777" w:rsidR="007405D7" w:rsidRPr="00897003" w:rsidRDefault="007405D7" w:rsidP="007211ED">
            <w:pPr>
              <w:jc w:val="center"/>
              <w:rPr>
                <w:b/>
                <w:bCs/>
                <w:sz w:val="18"/>
                <w:szCs w:val="18"/>
              </w:rPr>
            </w:pPr>
            <w:r>
              <w:rPr>
                <w:b/>
                <w:bCs/>
                <w:sz w:val="18"/>
                <w:szCs w:val="18"/>
              </w:rPr>
              <w:t>2.940.089,38</w:t>
            </w:r>
          </w:p>
        </w:tc>
        <w:tc>
          <w:tcPr>
            <w:tcW w:w="1701" w:type="dxa"/>
            <w:shd w:val="clear" w:color="auto" w:fill="F2F2F2" w:themeFill="background1" w:themeFillShade="F2"/>
            <w:vAlign w:val="center"/>
          </w:tcPr>
          <w:p w14:paraId="5E51D62C" w14:textId="77777777" w:rsidR="007405D7" w:rsidRPr="00897003" w:rsidRDefault="007405D7" w:rsidP="007211ED">
            <w:pPr>
              <w:jc w:val="center"/>
              <w:rPr>
                <w:b/>
                <w:bCs/>
                <w:sz w:val="18"/>
                <w:szCs w:val="18"/>
              </w:rPr>
            </w:pPr>
            <w:r w:rsidRPr="0009008E">
              <w:rPr>
                <w:b/>
                <w:bCs/>
                <w:sz w:val="18"/>
                <w:szCs w:val="18"/>
              </w:rPr>
              <w:t>3.913.912,00</w:t>
            </w:r>
          </w:p>
        </w:tc>
        <w:tc>
          <w:tcPr>
            <w:tcW w:w="1842" w:type="dxa"/>
            <w:shd w:val="clear" w:color="auto" w:fill="F2F2F2" w:themeFill="background1" w:themeFillShade="F2"/>
            <w:vAlign w:val="center"/>
          </w:tcPr>
          <w:p w14:paraId="049246D5" w14:textId="77777777" w:rsidR="007405D7" w:rsidRPr="00897003" w:rsidRDefault="007405D7" w:rsidP="007211ED">
            <w:pPr>
              <w:jc w:val="center"/>
              <w:rPr>
                <w:b/>
                <w:bCs/>
                <w:sz w:val="18"/>
                <w:szCs w:val="18"/>
              </w:rPr>
            </w:pPr>
            <w:r>
              <w:rPr>
                <w:b/>
                <w:bCs/>
                <w:sz w:val="18"/>
                <w:szCs w:val="18"/>
              </w:rPr>
              <w:t>-</w:t>
            </w:r>
          </w:p>
        </w:tc>
      </w:tr>
      <w:tr w:rsidR="007405D7" w:rsidRPr="00266859" w14:paraId="0EFC961C" w14:textId="77777777" w:rsidTr="007211ED">
        <w:trPr>
          <w:jc w:val="center"/>
        </w:trPr>
        <w:tc>
          <w:tcPr>
            <w:tcW w:w="2689" w:type="dxa"/>
            <w:shd w:val="clear" w:color="auto" w:fill="F2F2F2" w:themeFill="background1" w:themeFillShade="F2"/>
            <w:vAlign w:val="center"/>
          </w:tcPr>
          <w:p w14:paraId="65C8DCF9" w14:textId="77777777" w:rsidR="007405D7" w:rsidRPr="00897003" w:rsidRDefault="007405D7" w:rsidP="007211ED">
            <w:pPr>
              <w:rPr>
                <w:b/>
                <w:bCs/>
                <w:sz w:val="18"/>
                <w:szCs w:val="18"/>
              </w:rPr>
            </w:pPr>
            <w:proofErr w:type="spellStart"/>
            <w:r w:rsidRPr="00897003">
              <w:rPr>
                <w:b/>
                <w:bCs/>
                <w:sz w:val="18"/>
                <w:szCs w:val="18"/>
              </w:rPr>
              <w:t>UKUPNO</w:t>
            </w:r>
            <w:proofErr w:type="spellEnd"/>
            <w:r>
              <w:rPr>
                <w:b/>
                <w:bCs/>
                <w:sz w:val="18"/>
                <w:szCs w:val="18"/>
              </w:rPr>
              <w:t xml:space="preserve"> (bez </w:t>
            </w:r>
            <w:proofErr w:type="spellStart"/>
            <w:r>
              <w:rPr>
                <w:b/>
                <w:bCs/>
                <w:sz w:val="18"/>
                <w:szCs w:val="18"/>
              </w:rPr>
              <w:t>Terminala</w:t>
            </w:r>
            <w:proofErr w:type="spellEnd"/>
            <w:r>
              <w:rPr>
                <w:b/>
                <w:bCs/>
                <w:sz w:val="18"/>
                <w:szCs w:val="18"/>
              </w:rPr>
              <w:t xml:space="preserve"> </w:t>
            </w:r>
            <w:proofErr w:type="spellStart"/>
            <w:r>
              <w:rPr>
                <w:b/>
                <w:bCs/>
                <w:sz w:val="18"/>
                <w:szCs w:val="18"/>
              </w:rPr>
              <w:t>zračne</w:t>
            </w:r>
            <w:proofErr w:type="spellEnd"/>
            <w:r>
              <w:rPr>
                <w:b/>
                <w:bCs/>
                <w:sz w:val="18"/>
                <w:szCs w:val="18"/>
              </w:rPr>
              <w:t xml:space="preserve"> </w:t>
            </w:r>
            <w:proofErr w:type="spellStart"/>
            <w:r>
              <w:rPr>
                <w:b/>
                <w:bCs/>
                <w:sz w:val="18"/>
                <w:szCs w:val="18"/>
              </w:rPr>
              <w:t>luke</w:t>
            </w:r>
            <w:proofErr w:type="spellEnd"/>
            <w:r>
              <w:rPr>
                <w:b/>
                <w:bCs/>
                <w:sz w:val="18"/>
                <w:szCs w:val="18"/>
              </w:rPr>
              <w:t xml:space="preserve"> Dubrovnik)</w:t>
            </w:r>
          </w:p>
        </w:tc>
        <w:tc>
          <w:tcPr>
            <w:tcW w:w="1275" w:type="dxa"/>
            <w:shd w:val="clear" w:color="auto" w:fill="F2F2F2" w:themeFill="background1" w:themeFillShade="F2"/>
            <w:vAlign w:val="center"/>
          </w:tcPr>
          <w:p w14:paraId="65D230F8" w14:textId="77777777" w:rsidR="007405D7" w:rsidRPr="00897003" w:rsidRDefault="007405D7" w:rsidP="007211ED">
            <w:pPr>
              <w:jc w:val="center"/>
              <w:rPr>
                <w:b/>
                <w:bCs/>
                <w:sz w:val="18"/>
                <w:szCs w:val="18"/>
              </w:rPr>
            </w:pPr>
            <w:r>
              <w:rPr>
                <w:b/>
                <w:bCs/>
                <w:sz w:val="18"/>
                <w:szCs w:val="18"/>
              </w:rPr>
              <w:t>30.669,51</w:t>
            </w:r>
          </w:p>
        </w:tc>
        <w:tc>
          <w:tcPr>
            <w:tcW w:w="1843" w:type="dxa"/>
            <w:shd w:val="clear" w:color="auto" w:fill="F2F2F2" w:themeFill="background1" w:themeFillShade="F2"/>
            <w:vAlign w:val="center"/>
          </w:tcPr>
          <w:p w14:paraId="4BAD853E" w14:textId="77777777" w:rsidR="007405D7" w:rsidRPr="00897003" w:rsidRDefault="007405D7" w:rsidP="007211ED">
            <w:pPr>
              <w:jc w:val="center"/>
              <w:rPr>
                <w:b/>
                <w:bCs/>
                <w:sz w:val="18"/>
                <w:szCs w:val="18"/>
              </w:rPr>
            </w:pPr>
            <w:r>
              <w:rPr>
                <w:b/>
                <w:bCs/>
                <w:sz w:val="18"/>
                <w:szCs w:val="18"/>
              </w:rPr>
              <w:t>2.940.089,38</w:t>
            </w:r>
          </w:p>
        </w:tc>
        <w:tc>
          <w:tcPr>
            <w:tcW w:w="1701" w:type="dxa"/>
            <w:shd w:val="clear" w:color="auto" w:fill="F2F2F2" w:themeFill="background1" w:themeFillShade="F2"/>
            <w:vAlign w:val="center"/>
          </w:tcPr>
          <w:p w14:paraId="5ADD6B9F" w14:textId="77777777" w:rsidR="007405D7" w:rsidRPr="00897003" w:rsidRDefault="007405D7" w:rsidP="007211ED">
            <w:pPr>
              <w:jc w:val="center"/>
              <w:rPr>
                <w:b/>
                <w:bCs/>
                <w:sz w:val="18"/>
                <w:szCs w:val="18"/>
              </w:rPr>
            </w:pPr>
            <w:r w:rsidRPr="0009008E">
              <w:rPr>
                <w:b/>
                <w:bCs/>
                <w:sz w:val="18"/>
                <w:szCs w:val="18"/>
              </w:rPr>
              <w:t>814.800,00</w:t>
            </w:r>
          </w:p>
        </w:tc>
        <w:tc>
          <w:tcPr>
            <w:tcW w:w="1842" w:type="dxa"/>
            <w:shd w:val="clear" w:color="auto" w:fill="F2F2F2" w:themeFill="background1" w:themeFillShade="F2"/>
            <w:vAlign w:val="center"/>
          </w:tcPr>
          <w:p w14:paraId="7B769344" w14:textId="77777777" w:rsidR="007405D7" w:rsidRPr="00897003" w:rsidRDefault="007405D7" w:rsidP="007211ED">
            <w:pPr>
              <w:jc w:val="center"/>
              <w:rPr>
                <w:b/>
                <w:bCs/>
                <w:sz w:val="18"/>
                <w:szCs w:val="18"/>
              </w:rPr>
            </w:pPr>
            <w:r>
              <w:rPr>
                <w:b/>
                <w:bCs/>
                <w:sz w:val="18"/>
                <w:szCs w:val="18"/>
              </w:rPr>
              <w:t>-</w:t>
            </w:r>
          </w:p>
        </w:tc>
      </w:tr>
    </w:tbl>
    <w:p w14:paraId="0B177423" w14:textId="77777777" w:rsidR="007405D7" w:rsidRDefault="007405D7" w:rsidP="007405D7">
      <w:pPr>
        <w:rPr>
          <w:i/>
          <w:iCs/>
          <w:sz w:val="18"/>
          <w:szCs w:val="18"/>
        </w:rPr>
      </w:pPr>
      <w:r>
        <w:rPr>
          <w:i/>
          <w:iCs/>
          <w:sz w:val="18"/>
          <w:szCs w:val="18"/>
        </w:rPr>
        <w:t>* Računi za razdoblje od rujna 2021. do rujna 2022.</w:t>
      </w:r>
    </w:p>
    <w:p w14:paraId="1DCF0C87" w14:textId="77777777" w:rsidR="007405D7" w:rsidRPr="00371978" w:rsidRDefault="007405D7" w:rsidP="007405D7">
      <w:pPr>
        <w:rPr>
          <w:i/>
          <w:iCs/>
          <w:sz w:val="18"/>
          <w:szCs w:val="18"/>
        </w:rPr>
      </w:pPr>
      <w:r w:rsidRPr="00371978">
        <w:rPr>
          <w:i/>
          <w:iCs/>
          <w:sz w:val="18"/>
          <w:szCs w:val="18"/>
        </w:rPr>
        <w:t xml:space="preserve">***Grad Dubrovnik u Zračnoj luci Dubrovnik posjeduje </w:t>
      </w:r>
      <w:r>
        <w:rPr>
          <w:i/>
          <w:iCs/>
          <w:sz w:val="18"/>
          <w:szCs w:val="18"/>
        </w:rPr>
        <w:t>samo dio udjela (</w:t>
      </w:r>
      <w:r w:rsidRPr="00371978">
        <w:rPr>
          <w:i/>
          <w:iCs/>
          <w:sz w:val="18"/>
          <w:szCs w:val="18"/>
        </w:rPr>
        <w:t>10% udjela</w:t>
      </w:r>
      <w:r>
        <w:rPr>
          <w:i/>
          <w:iCs/>
          <w:sz w:val="18"/>
          <w:szCs w:val="18"/>
        </w:rPr>
        <w:t>)</w:t>
      </w:r>
      <w:r w:rsidRPr="00371978">
        <w:rPr>
          <w:i/>
          <w:iCs/>
          <w:sz w:val="18"/>
          <w:szCs w:val="18"/>
        </w:rPr>
        <w:t>.</w:t>
      </w:r>
    </w:p>
    <w:p w14:paraId="2B205828" w14:textId="77777777" w:rsidR="007405D7" w:rsidRDefault="007405D7" w:rsidP="007405D7">
      <w:r>
        <w:t>Na temelju podataka u tablici iznad, može se uočiti da su najveće specifične potrošnje energije zabilježene u sljedećim objektima:</w:t>
      </w:r>
    </w:p>
    <w:p w14:paraId="12E2CA74" w14:textId="77777777" w:rsidR="007405D7" w:rsidRDefault="007405D7" w:rsidP="007405D7">
      <w:pPr>
        <w:pStyle w:val="Odlomakpopisa"/>
        <w:numPr>
          <w:ilvl w:val="0"/>
          <w:numId w:val="25"/>
        </w:numPr>
      </w:pPr>
      <w:r w:rsidRPr="007E63B6">
        <w:t>LIBERTAS-DUBROVNIK d.o.o. - Kiosk za prodaju</w:t>
      </w:r>
      <w:r>
        <w:t xml:space="preserve"> na adresi:</w:t>
      </w:r>
      <w:r w:rsidRPr="007E63B6">
        <w:t xml:space="preserve"> Obala Stjepana Radića bb, Dubrovnik</w:t>
      </w:r>
      <w:r>
        <w:t xml:space="preserve"> s specifičnom prosječnom ukupnom potrošnjom energije u 2021. godini u iznosu od </w:t>
      </w:r>
      <w:r w:rsidRPr="006C5BB8">
        <w:t>1</w:t>
      </w:r>
      <w:r>
        <w:t>.</w:t>
      </w:r>
      <w:r w:rsidRPr="006C5BB8">
        <w:t>821,00</w:t>
      </w:r>
      <w:r>
        <w:t xml:space="preserve"> kWh/</w:t>
      </w:r>
      <w:proofErr w:type="spellStart"/>
      <w:r>
        <w:t>m</w:t>
      </w:r>
      <w:r w:rsidRPr="00324918">
        <w:rPr>
          <w:vertAlign w:val="superscript"/>
        </w:rPr>
        <w:t>2</w:t>
      </w:r>
      <w:proofErr w:type="spellEnd"/>
      <w:r>
        <w:t>;</w:t>
      </w:r>
    </w:p>
    <w:p w14:paraId="217D8867" w14:textId="77777777" w:rsidR="007405D7" w:rsidRDefault="007405D7" w:rsidP="007405D7">
      <w:pPr>
        <w:pStyle w:val="Odlomakpopisa"/>
        <w:numPr>
          <w:ilvl w:val="0"/>
          <w:numId w:val="25"/>
        </w:numPr>
      </w:pPr>
      <w:r w:rsidRPr="006C5BB8">
        <w:t>LIBERTAS-DUBROVNIK d.o.o. - Kiosk za prodaju</w:t>
      </w:r>
      <w:r>
        <w:t xml:space="preserve"> na adresi: </w:t>
      </w:r>
      <w:r w:rsidRPr="006C5BB8">
        <w:t>Kralja Tomislava bb, Dubrovni</w:t>
      </w:r>
      <w:r w:rsidRPr="007E63B6">
        <w:t>k</w:t>
      </w:r>
      <w:r>
        <w:t xml:space="preserve"> s specifičnom prosječnom ukupnom potrošnjom energije u 2021. godini u iznosu od </w:t>
      </w:r>
      <w:r w:rsidRPr="006C5BB8">
        <w:t>1</w:t>
      </w:r>
      <w:r>
        <w:t>.500</w:t>
      </w:r>
      <w:r w:rsidRPr="006C5BB8">
        <w:t>,</w:t>
      </w:r>
      <w:r>
        <w:t>6</w:t>
      </w:r>
      <w:r w:rsidRPr="006C5BB8">
        <w:t>0</w:t>
      </w:r>
      <w:r>
        <w:t xml:space="preserve"> kWh/</w:t>
      </w:r>
      <w:proofErr w:type="spellStart"/>
      <w:r>
        <w:t>m</w:t>
      </w:r>
      <w:r w:rsidRPr="00324918">
        <w:rPr>
          <w:vertAlign w:val="superscript"/>
        </w:rPr>
        <w:t>2</w:t>
      </w:r>
      <w:proofErr w:type="spellEnd"/>
      <w:r>
        <w:t>;</w:t>
      </w:r>
    </w:p>
    <w:p w14:paraId="67E69D19" w14:textId="77777777" w:rsidR="007405D7" w:rsidRDefault="007405D7" w:rsidP="007405D7">
      <w:pPr>
        <w:pStyle w:val="Odlomakpopisa"/>
        <w:numPr>
          <w:ilvl w:val="0"/>
          <w:numId w:val="25"/>
        </w:numPr>
      </w:pPr>
      <w:r w:rsidRPr="00A66DB7">
        <w:t xml:space="preserve">LIBERTAS-DUBROVNIK d.o.o. - Kiosk za prodaju, </w:t>
      </w:r>
      <w:r>
        <w:t xml:space="preserve">na adresi: </w:t>
      </w:r>
      <w:proofErr w:type="spellStart"/>
      <w:r w:rsidRPr="00A66DB7">
        <w:t>Brsalje</w:t>
      </w:r>
      <w:proofErr w:type="spellEnd"/>
      <w:r w:rsidRPr="00A66DB7">
        <w:t xml:space="preserve"> bb, Dubrovnik</w:t>
      </w:r>
      <w:r>
        <w:t xml:space="preserve"> s specifičnom prosječnom ukupnom potrošnjom energije u 2021. godini u iznosu od </w:t>
      </w:r>
      <w:r w:rsidRPr="006C5BB8">
        <w:t>1</w:t>
      </w:r>
      <w:r>
        <w:t>.462</w:t>
      </w:r>
      <w:r w:rsidRPr="006C5BB8">
        <w:t>,</w:t>
      </w:r>
      <w:r>
        <w:t>71 kWh/</w:t>
      </w:r>
      <w:proofErr w:type="spellStart"/>
      <w:r>
        <w:t>m</w:t>
      </w:r>
      <w:r w:rsidRPr="00324918">
        <w:rPr>
          <w:vertAlign w:val="superscript"/>
        </w:rPr>
        <w:t>2</w:t>
      </w:r>
      <w:proofErr w:type="spellEnd"/>
      <w:r>
        <w:t>;</w:t>
      </w:r>
    </w:p>
    <w:p w14:paraId="1525C571" w14:textId="77777777" w:rsidR="007405D7" w:rsidRDefault="007405D7" w:rsidP="007405D7">
      <w:pPr>
        <w:pStyle w:val="Odlomakpopisa"/>
        <w:numPr>
          <w:ilvl w:val="0"/>
          <w:numId w:val="25"/>
        </w:numPr>
      </w:pPr>
      <w:r w:rsidRPr="00BE61DE">
        <w:t xml:space="preserve">PD Pod Dubom, V. Nazora </w:t>
      </w:r>
      <w:proofErr w:type="spellStart"/>
      <w:r w:rsidRPr="00BE61DE">
        <w:t>2A</w:t>
      </w:r>
      <w:proofErr w:type="spellEnd"/>
      <w:r w:rsidRPr="00BE61DE">
        <w:t>, Dubrovnik</w:t>
      </w:r>
      <w:r>
        <w:t xml:space="preserve"> s specifičnom prosječnom ukupnom potrošnjom energije u 2021. godini u iznosu od 876,30 kWh/</w:t>
      </w:r>
      <w:proofErr w:type="spellStart"/>
      <w:r>
        <w:t>m</w:t>
      </w:r>
      <w:r w:rsidRPr="00324918">
        <w:rPr>
          <w:vertAlign w:val="superscript"/>
        </w:rPr>
        <w:t>2</w:t>
      </w:r>
      <w:proofErr w:type="spellEnd"/>
      <w:r>
        <w:t>;</w:t>
      </w:r>
    </w:p>
    <w:p w14:paraId="65142F1B" w14:textId="77777777" w:rsidR="007405D7" w:rsidRDefault="007405D7" w:rsidP="007405D7">
      <w:pPr>
        <w:pStyle w:val="Odlomakpopisa"/>
        <w:numPr>
          <w:ilvl w:val="0"/>
          <w:numId w:val="25"/>
        </w:numPr>
      </w:pPr>
      <w:proofErr w:type="spellStart"/>
      <w:r w:rsidRPr="009D5F56">
        <w:t>UTD</w:t>
      </w:r>
      <w:proofErr w:type="spellEnd"/>
      <w:r w:rsidRPr="009D5F56">
        <w:t xml:space="preserve"> RAGUSA d.d. - Dubravka restoran</w:t>
      </w:r>
      <w:r>
        <w:t xml:space="preserve"> s specifičnom prosječnom ukupnom potrošnjom energije u 2021. godini u iznosu od 765</w:t>
      </w:r>
      <w:r w:rsidRPr="006C5BB8">
        <w:t>,</w:t>
      </w:r>
      <w:r>
        <w:t>41 kWh/</w:t>
      </w:r>
      <w:proofErr w:type="spellStart"/>
      <w:r>
        <w:t>m</w:t>
      </w:r>
      <w:r w:rsidRPr="00324918">
        <w:rPr>
          <w:vertAlign w:val="superscript"/>
        </w:rPr>
        <w:t>2</w:t>
      </w:r>
      <w:proofErr w:type="spellEnd"/>
      <w:r>
        <w:t>;</w:t>
      </w:r>
    </w:p>
    <w:p w14:paraId="525FFB58" w14:textId="77777777" w:rsidR="007405D7" w:rsidRDefault="007405D7" w:rsidP="007405D7">
      <w:r>
        <w:t>Dodatno, izdvojeni su i objekti koji kao energent koriste ekološki neprihvatljivo loživo ulje uz napomenu da Grad Dubrovnik u Zračnoj luci Dubrovnik posjeduje samo dio udjela, točnije 10%. Stoga, predlaže se zamjena izvora toplinske energije za grijanje prostora i pripremu potrošne tople vode za sljedeće zgrade:</w:t>
      </w:r>
    </w:p>
    <w:p w14:paraId="473A4552" w14:textId="77777777" w:rsidR="007405D7" w:rsidRDefault="007405D7" w:rsidP="007405D7">
      <w:pPr>
        <w:pStyle w:val="Odlomakpopisa"/>
        <w:numPr>
          <w:ilvl w:val="0"/>
          <w:numId w:val="26"/>
        </w:numPr>
      </w:pPr>
      <w:r>
        <w:t xml:space="preserve">Gradska športska dvorana, </w:t>
      </w:r>
      <w:proofErr w:type="spellStart"/>
      <w:r>
        <w:t>Liechtensteinov</w:t>
      </w:r>
      <w:proofErr w:type="spellEnd"/>
      <w:r>
        <w:t xml:space="preserve"> put 10,</w:t>
      </w:r>
    </w:p>
    <w:p w14:paraId="21823947" w14:textId="77777777" w:rsidR="007405D7" w:rsidRDefault="007405D7" w:rsidP="007405D7">
      <w:pPr>
        <w:pStyle w:val="Odlomakpopisa"/>
        <w:numPr>
          <w:ilvl w:val="0"/>
          <w:numId w:val="26"/>
        </w:numPr>
      </w:pPr>
      <w:r>
        <w:t>Gradski bazen, Dr. Ante Starčevića 22 i</w:t>
      </w:r>
    </w:p>
    <w:p w14:paraId="1BDC0E25" w14:textId="77777777" w:rsidR="007405D7" w:rsidRDefault="007405D7" w:rsidP="007405D7">
      <w:pPr>
        <w:pStyle w:val="Odlomakpopisa"/>
        <w:numPr>
          <w:ilvl w:val="0"/>
          <w:numId w:val="26"/>
        </w:numPr>
      </w:pPr>
      <w:r>
        <w:t>Terminal Zračna luka Dubrovnik, Dobrota 24, Čilipi.</w:t>
      </w:r>
    </w:p>
    <w:p w14:paraId="64176181" w14:textId="77777777" w:rsidR="007405D7" w:rsidRDefault="007405D7" w:rsidP="007405D7"/>
    <w:p w14:paraId="70047750" w14:textId="77777777" w:rsidR="007405D7" w:rsidRDefault="007405D7" w:rsidP="007405D7"/>
    <w:p w14:paraId="76623604" w14:textId="77777777" w:rsidR="007405D7" w:rsidRPr="00771E2C" w:rsidRDefault="007405D7" w:rsidP="007405D7"/>
    <w:p w14:paraId="30BF1E55" w14:textId="77777777" w:rsidR="007405D7" w:rsidRDefault="007405D7" w:rsidP="007405D7">
      <w:pPr>
        <w:sectPr w:rsidR="007405D7" w:rsidSect="007659AA">
          <w:pgSz w:w="12240" w:h="15840" w:code="1"/>
          <w:pgMar w:top="1134" w:right="1440" w:bottom="1134" w:left="1440" w:header="720" w:footer="284" w:gutter="0"/>
          <w:cols w:space="720"/>
        </w:sectPr>
      </w:pPr>
    </w:p>
    <w:p w14:paraId="2EFB657E" w14:textId="77777777" w:rsidR="007405D7" w:rsidRDefault="007405D7" w:rsidP="007405D7">
      <w:pPr>
        <w:pStyle w:val="Naslov1"/>
      </w:pPr>
      <w:bookmarkStart w:id="22" w:name="_Toc109139150"/>
      <w:bookmarkStart w:id="23" w:name="_Toc117673729"/>
      <w:r w:rsidRPr="00252DC6">
        <w:lastRenderedPageBreak/>
        <w:t>Analiza potrošnje energije u prometu</w:t>
      </w:r>
      <w:bookmarkEnd w:id="22"/>
      <w:bookmarkEnd w:id="23"/>
    </w:p>
    <w:p w14:paraId="7D71589A" w14:textId="77777777" w:rsidR="007405D7" w:rsidRDefault="007405D7" w:rsidP="007405D7">
      <w:r>
        <w:t>U ovom poglavlju dana je a</w:t>
      </w:r>
      <w:r w:rsidRPr="00966258">
        <w:t>naliz</w:t>
      </w:r>
      <w:r>
        <w:t>a</w:t>
      </w:r>
      <w:r w:rsidRPr="00966258">
        <w:t xml:space="preserve"> poda</w:t>
      </w:r>
      <w:r>
        <w:t>taka</w:t>
      </w:r>
      <w:r w:rsidRPr="00966258">
        <w:t xml:space="preserve"> o voznom parku obveznika planiranja.</w:t>
      </w:r>
    </w:p>
    <w:p w14:paraId="0061173E" w14:textId="77777777" w:rsidR="007405D7" w:rsidRDefault="007405D7" w:rsidP="007405D7">
      <w:r>
        <w:fldChar w:fldCharType="begin"/>
      </w:r>
      <w:r>
        <w:instrText xml:space="preserve"> REF _Ref115941956 \h </w:instrText>
      </w:r>
      <w:r>
        <w:fldChar w:fldCharType="separate"/>
      </w:r>
      <w:r>
        <w:t xml:space="preserve">Tablica </w:t>
      </w:r>
      <w:r>
        <w:rPr>
          <w:noProof/>
        </w:rPr>
        <w:t>3</w:t>
      </w:r>
      <w:r>
        <w:noBreakHyphen/>
      </w:r>
      <w:r>
        <w:rPr>
          <w:noProof/>
        </w:rPr>
        <w:t>1</w:t>
      </w:r>
      <w:r>
        <w:fldChar w:fldCharType="end"/>
      </w:r>
      <w:r>
        <w:t xml:space="preserve"> prikazuje podatke o voznom parku Grada Dubrovnika na temelju koje je napravljena analiza i prijedlog za provedbu mjere energetske učinkovitosti.</w:t>
      </w:r>
    </w:p>
    <w:p w14:paraId="27C54C6A" w14:textId="77777777" w:rsidR="007405D7" w:rsidRDefault="007405D7" w:rsidP="007405D7">
      <w:r>
        <w:t>Vozni park sastoji se od 22 vozila od čega su 18 osobni automobili, 3 motorkotača te jedno kombi vozilo. S obzirom na pogonsko gorivo dominira benzin, a samo jedan osobni automobil i kombi vozilo pogonjeni su dizelskim gorivom. Niti jedno vozilo nije pogonjeno električnom energijom. Prosječna godišnja kilometraža osobnih automobila je relativno mala (oko 6,7 tisuća kilometara) a njihova prosječna potrošnja iznosi oko 7 litara na 100 kilometara. Prosječna starost voznog parka je 8,5 godina, međutim po starosti odskaču tri osobna vozila starosti 16 godina (sva tri tipa Renault Clio s benzinskim pogonom).</w:t>
      </w:r>
    </w:p>
    <w:p w14:paraId="57113C66" w14:textId="77777777" w:rsidR="007405D7" w:rsidRDefault="007405D7" w:rsidP="007405D7">
      <w:pPr>
        <w:pStyle w:val="Opisslike"/>
        <w:keepNext/>
      </w:pPr>
      <w:bookmarkStart w:id="24" w:name="_Ref115941956"/>
      <w:bookmarkStart w:id="25" w:name="_Toc117673592"/>
      <w:r>
        <w:t xml:space="preserve">Tablica </w:t>
      </w:r>
      <w:r>
        <w:fldChar w:fldCharType="begin"/>
      </w:r>
      <w:r>
        <w:instrText xml:space="preserve"> STYLEREF 1 \s </w:instrText>
      </w:r>
      <w:r>
        <w:fldChar w:fldCharType="separate"/>
      </w:r>
      <w:r>
        <w:rPr>
          <w:noProof/>
        </w:rPr>
        <w:t>3</w:t>
      </w:r>
      <w:r>
        <w:fldChar w:fldCharType="end"/>
      </w:r>
      <w:r>
        <w:noBreakHyphen/>
      </w:r>
      <w:r>
        <w:fldChar w:fldCharType="begin"/>
      </w:r>
      <w:r>
        <w:instrText xml:space="preserve"> SEQ Tablica \* ARABIC \s 1 </w:instrText>
      </w:r>
      <w:r>
        <w:fldChar w:fldCharType="separate"/>
      </w:r>
      <w:r>
        <w:rPr>
          <w:noProof/>
        </w:rPr>
        <w:t>1</w:t>
      </w:r>
      <w:r>
        <w:fldChar w:fldCharType="end"/>
      </w:r>
      <w:bookmarkEnd w:id="24"/>
      <w:r>
        <w:t xml:space="preserve"> Vozni park Grada Dubrovnika</w:t>
      </w:r>
      <w:bookmarkEnd w:id="25"/>
    </w:p>
    <w:tbl>
      <w:tblPr>
        <w:tblStyle w:val="Reetkatablice"/>
        <w:tblW w:w="0" w:type="auto"/>
        <w:tblLook w:val="04A0" w:firstRow="1" w:lastRow="0" w:firstColumn="1" w:lastColumn="0" w:noHBand="0" w:noVBand="1"/>
      </w:tblPr>
      <w:tblGrid>
        <w:gridCol w:w="476"/>
        <w:gridCol w:w="1368"/>
        <w:gridCol w:w="1270"/>
        <w:gridCol w:w="1207"/>
        <w:gridCol w:w="1015"/>
        <w:gridCol w:w="1101"/>
        <w:gridCol w:w="1014"/>
        <w:gridCol w:w="981"/>
        <w:gridCol w:w="918"/>
      </w:tblGrid>
      <w:tr w:rsidR="007405D7" w:rsidRPr="000C109C" w14:paraId="163F1B48" w14:textId="77777777" w:rsidTr="007211ED">
        <w:trPr>
          <w:trHeight w:val="408"/>
          <w:tblHeader/>
        </w:trPr>
        <w:tc>
          <w:tcPr>
            <w:tcW w:w="476" w:type="dxa"/>
            <w:shd w:val="clear" w:color="auto" w:fill="F2F2F2" w:themeFill="background1" w:themeFillShade="F2"/>
            <w:vAlign w:val="center"/>
          </w:tcPr>
          <w:p w14:paraId="4B46FEA1" w14:textId="77777777" w:rsidR="007405D7" w:rsidRPr="00752814" w:rsidRDefault="007405D7" w:rsidP="007211ED">
            <w:pPr>
              <w:jc w:val="center"/>
              <w:rPr>
                <w:b/>
                <w:bCs/>
                <w:sz w:val="18"/>
                <w:szCs w:val="18"/>
              </w:rPr>
            </w:pPr>
            <w:r w:rsidRPr="00752814">
              <w:rPr>
                <w:b/>
                <w:bCs/>
                <w:sz w:val="18"/>
                <w:szCs w:val="18"/>
              </w:rPr>
              <w:t>Br.</w:t>
            </w:r>
          </w:p>
        </w:tc>
        <w:tc>
          <w:tcPr>
            <w:tcW w:w="1368" w:type="dxa"/>
            <w:shd w:val="clear" w:color="auto" w:fill="F2F2F2" w:themeFill="background1" w:themeFillShade="F2"/>
            <w:vAlign w:val="center"/>
          </w:tcPr>
          <w:p w14:paraId="7DA33DB4" w14:textId="77777777" w:rsidR="007405D7" w:rsidRPr="00752814" w:rsidRDefault="007405D7" w:rsidP="007211ED">
            <w:pPr>
              <w:jc w:val="center"/>
              <w:rPr>
                <w:b/>
                <w:bCs/>
                <w:sz w:val="18"/>
                <w:szCs w:val="18"/>
              </w:rPr>
            </w:pPr>
            <w:proofErr w:type="spellStart"/>
            <w:r w:rsidRPr="00752814">
              <w:rPr>
                <w:b/>
                <w:bCs/>
                <w:sz w:val="18"/>
                <w:szCs w:val="18"/>
              </w:rPr>
              <w:t>Vozilo</w:t>
            </w:r>
            <w:proofErr w:type="spellEnd"/>
          </w:p>
        </w:tc>
        <w:tc>
          <w:tcPr>
            <w:tcW w:w="1270" w:type="dxa"/>
            <w:shd w:val="clear" w:color="auto" w:fill="F2F2F2" w:themeFill="background1" w:themeFillShade="F2"/>
            <w:vAlign w:val="center"/>
          </w:tcPr>
          <w:p w14:paraId="7A830CB6" w14:textId="77777777" w:rsidR="007405D7" w:rsidRPr="00752814" w:rsidRDefault="007405D7" w:rsidP="007211ED">
            <w:pPr>
              <w:jc w:val="center"/>
              <w:rPr>
                <w:sz w:val="18"/>
                <w:szCs w:val="18"/>
              </w:rPr>
            </w:pPr>
            <w:proofErr w:type="spellStart"/>
            <w:r w:rsidRPr="00752814">
              <w:rPr>
                <w:b/>
                <w:bCs/>
                <w:sz w:val="18"/>
                <w:szCs w:val="18"/>
              </w:rPr>
              <w:t>Vrsta</w:t>
            </w:r>
            <w:proofErr w:type="spellEnd"/>
            <w:r w:rsidRPr="00752814">
              <w:rPr>
                <w:b/>
                <w:bCs/>
                <w:sz w:val="18"/>
                <w:szCs w:val="18"/>
              </w:rPr>
              <w:t xml:space="preserve"> </w:t>
            </w:r>
            <w:proofErr w:type="spellStart"/>
            <w:r w:rsidRPr="00752814">
              <w:rPr>
                <w:b/>
                <w:bCs/>
                <w:sz w:val="18"/>
                <w:szCs w:val="18"/>
              </w:rPr>
              <w:t>vozila</w:t>
            </w:r>
            <w:proofErr w:type="spellEnd"/>
          </w:p>
        </w:tc>
        <w:tc>
          <w:tcPr>
            <w:tcW w:w="1207" w:type="dxa"/>
            <w:shd w:val="clear" w:color="auto" w:fill="F2F2F2" w:themeFill="background1" w:themeFillShade="F2"/>
            <w:vAlign w:val="center"/>
          </w:tcPr>
          <w:p w14:paraId="108B98BB" w14:textId="77777777" w:rsidR="007405D7" w:rsidRPr="00752814" w:rsidRDefault="007405D7" w:rsidP="007211ED">
            <w:pPr>
              <w:jc w:val="center"/>
              <w:rPr>
                <w:b/>
                <w:bCs/>
                <w:sz w:val="18"/>
                <w:szCs w:val="18"/>
              </w:rPr>
            </w:pPr>
            <w:proofErr w:type="spellStart"/>
            <w:r w:rsidRPr="00752814">
              <w:rPr>
                <w:b/>
                <w:bCs/>
                <w:sz w:val="18"/>
                <w:szCs w:val="18"/>
              </w:rPr>
              <w:t>Godišnja</w:t>
            </w:r>
            <w:proofErr w:type="spellEnd"/>
            <w:r w:rsidRPr="00752814">
              <w:rPr>
                <w:b/>
                <w:bCs/>
                <w:sz w:val="18"/>
                <w:szCs w:val="18"/>
              </w:rPr>
              <w:t xml:space="preserve"> </w:t>
            </w:r>
            <w:proofErr w:type="spellStart"/>
            <w:r w:rsidRPr="00752814">
              <w:rPr>
                <w:b/>
                <w:bCs/>
                <w:sz w:val="18"/>
                <w:szCs w:val="18"/>
              </w:rPr>
              <w:t>kilometraža</w:t>
            </w:r>
            <w:proofErr w:type="spellEnd"/>
            <w:r w:rsidRPr="00752814">
              <w:rPr>
                <w:b/>
                <w:bCs/>
                <w:sz w:val="18"/>
                <w:szCs w:val="18"/>
              </w:rPr>
              <w:t xml:space="preserve"> (km)</w:t>
            </w:r>
          </w:p>
        </w:tc>
        <w:tc>
          <w:tcPr>
            <w:tcW w:w="1015" w:type="dxa"/>
            <w:shd w:val="clear" w:color="auto" w:fill="F2F2F2" w:themeFill="background1" w:themeFillShade="F2"/>
            <w:vAlign w:val="center"/>
          </w:tcPr>
          <w:p w14:paraId="566F0617" w14:textId="77777777" w:rsidR="007405D7" w:rsidRPr="00752814" w:rsidRDefault="007405D7" w:rsidP="007211ED">
            <w:pPr>
              <w:jc w:val="center"/>
              <w:rPr>
                <w:b/>
                <w:bCs/>
                <w:sz w:val="18"/>
                <w:szCs w:val="18"/>
              </w:rPr>
            </w:pPr>
            <w:proofErr w:type="spellStart"/>
            <w:r w:rsidRPr="00752814">
              <w:rPr>
                <w:b/>
                <w:bCs/>
                <w:sz w:val="18"/>
                <w:szCs w:val="18"/>
              </w:rPr>
              <w:t>Vrsta</w:t>
            </w:r>
            <w:proofErr w:type="spellEnd"/>
            <w:r w:rsidRPr="00752814">
              <w:rPr>
                <w:b/>
                <w:bCs/>
                <w:sz w:val="18"/>
                <w:szCs w:val="18"/>
              </w:rPr>
              <w:t xml:space="preserve"> </w:t>
            </w:r>
            <w:proofErr w:type="spellStart"/>
            <w:r w:rsidRPr="00752814">
              <w:rPr>
                <w:b/>
                <w:bCs/>
                <w:sz w:val="18"/>
                <w:szCs w:val="18"/>
              </w:rPr>
              <w:t>goriva</w:t>
            </w:r>
            <w:proofErr w:type="spellEnd"/>
          </w:p>
        </w:tc>
        <w:tc>
          <w:tcPr>
            <w:tcW w:w="1101" w:type="dxa"/>
            <w:shd w:val="clear" w:color="auto" w:fill="F2F2F2" w:themeFill="background1" w:themeFillShade="F2"/>
            <w:vAlign w:val="center"/>
          </w:tcPr>
          <w:p w14:paraId="7C49771E" w14:textId="77777777" w:rsidR="007405D7" w:rsidRPr="00752814" w:rsidRDefault="007405D7" w:rsidP="007211ED">
            <w:pPr>
              <w:jc w:val="center"/>
              <w:rPr>
                <w:b/>
                <w:bCs/>
                <w:sz w:val="18"/>
                <w:szCs w:val="18"/>
              </w:rPr>
            </w:pPr>
            <w:proofErr w:type="spellStart"/>
            <w:r w:rsidRPr="00752814">
              <w:rPr>
                <w:b/>
                <w:bCs/>
                <w:sz w:val="18"/>
                <w:szCs w:val="18"/>
              </w:rPr>
              <w:t>Prosječna</w:t>
            </w:r>
            <w:proofErr w:type="spellEnd"/>
            <w:r w:rsidRPr="00752814">
              <w:rPr>
                <w:b/>
                <w:bCs/>
                <w:sz w:val="18"/>
                <w:szCs w:val="18"/>
              </w:rPr>
              <w:t xml:space="preserve"> </w:t>
            </w:r>
            <w:proofErr w:type="spellStart"/>
            <w:r w:rsidRPr="00752814">
              <w:rPr>
                <w:b/>
                <w:bCs/>
                <w:sz w:val="18"/>
                <w:szCs w:val="18"/>
              </w:rPr>
              <w:t>potrošnja</w:t>
            </w:r>
            <w:proofErr w:type="spellEnd"/>
            <w:r w:rsidRPr="00752814">
              <w:rPr>
                <w:b/>
                <w:bCs/>
                <w:sz w:val="18"/>
                <w:szCs w:val="18"/>
              </w:rPr>
              <w:t xml:space="preserve"> </w:t>
            </w:r>
            <w:proofErr w:type="spellStart"/>
            <w:r w:rsidRPr="00752814">
              <w:rPr>
                <w:b/>
                <w:bCs/>
                <w:sz w:val="18"/>
                <w:szCs w:val="18"/>
              </w:rPr>
              <w:t>goriva</w:t>
            </w:r>
            <w:proofErr w:type="spellEnd"/>
            <w:r w:rsidRPr="00752814">
              <w:rPr>
                <w:b/>
                <w:bCs/>
                <w:sz w:val="18"/>
                <w:szCs w:val="18"/>
              </w:rPr>
              <w:t xml:space="preserve"> (l/</w:t>
            </w:r>
            <w:proofErr w:type="spellStart"/>
            <w:r w:rsidRPr="00752814">
              <w:rPr>
                <w:b/>
                <w:bCs/>
                <w:sz w:val="18"/>
                <w:szCs w:val="18"/>
              </w:rPr>
              <w:t>100km</w:t>
            </w:r>
            <w:proofErr w:type="spellEnd"/>
            <w:r w:rsidRPr="00752814">
              <w:rPr>
                <w:b/>
                <w:bCs/>
                <w:sz w:val="18"/>
                <w:szCs w:val="18"/>
              </w:rPr>
              <w:t>)</w:t>
            </w:r>
          </w:p>
        </w:tc>
        <w:tc>
          <w:tcPr>
            <w:tcW w:w="1014" w:type="dxa"/>
            <w:shd w:val="clear" w:color="auto" w:fill="F2F2F2" w:themeFill="background1" w:themeFillShade="F2"/>
            <w:vAlign w:val="center"/>
          </w:tcPr>
          <w:p w14:paraId="296BC724" w14:textId="77777777" w:rsidR="007405D7" w:rsidRPr="00752814" w:rsidRDefault="007405D7" w:rsidP="007211ED">
            <w:pPr>
              <w:jc w:val="center"/>
              <w:rPr>
                <w:b/>
                <w:bCs/>
                <w:sz w:val="18"/>
                <w:szCs w:val="18"/>
              </w:rPr>
            </w:pPr>
            <w:proofErr w:type="spellStart"/>
            <w:r w:rsidRPr="00752814">
              <w:rPr>
                <w:b/>
                <w:bCs/>
                <w:sz w:val="18"/>
                <w:szCs w:val="18"/>
              </w:rPr>
              <w:t>Godišnja</w:t>
            </w:r>
            <w:proofErr w:type="spellEnd"/>
            <w:r w:rsidRPr="00752814">
              <w:rPr>
                <w:b/>
                <w:bCs/>
                <w:sz w:val="18"/>
                <w:szCs w:val="18"/>
              </w:rPr>
              <w:t xml:space="preserve"> </w:t>
            </w:r>
            <w:proofErr w:type="spellStart"/>
            <w:r w:rsidRPr="00752814">
              <w:rPr>
                <w:b/>
                <w:bCs/>
                <w:sz w:val="18"/>
                <w:szCs w:val="18"/>
              </w:rPr>
              <w:t>potrošnja</w:t>
            </w:r>
            <w:proofErr w:type="spellEnd"/>
            <w:r w:rsidRPr="00752814">
              <w:rPr>
                <w:b/>
                <w:bCs/>
                <w:sz w:val="18"/>
                <w:szCs w:val="18"/>
              </w:rPr>
              <w:t xml:space="preserve"> </w:t>
            </w:r>
            <w:proofErr w:type="spellStart"/>
            <w:r w:rsidRPr="00752814">
              <w:rPr>
                <w:b/>
                <w:bCs/>
                <w:sz w:val="18"/>
                <w:szCs w:val="18"/>
              </w:rPr>
              <w:t>goriva</w:t>
            </w:r>
            <w:proofErr w:type="spellEnd"/>
          </w:p>
        </w:tc>
        <w:tc>
          <w:tcPr>
            <w:tcW w:w="981" w:type="dxa"/>
            <w:shd w:val="clear" w:color="auto" w:fill="F2F2F2" w:themeFill="background1" w:themeFillShade="F2"/>
            <w:vAlign w:val="center"/>
          </w:tcPr>
          <w:p w14:paraId="26C372B1" w14:textId="77777777" w:rsidR="007405D7" w:rsidRPr="00752814" w:rsidRDefault="007405D7" w:rsidP="007211ED">
            <w:pPr>
              <w:jc w:val="center"/>
              <w:rPr>
                <w:b/>
                <w:bCs/>
                <w:sz w:val="18"/>
                <w:szCs w:val="18"/>
              </w:rPr>
            </w:pPr>
            <w:r w:rsidRPr="00752814">
              <w:rPr>
                <w:b/>
                <w:bCs/>
                <w:sz w:val="18"/>
                <w:szCs w:val="18"/>
              </w:rPr>
              <w:t xml:space="preserve">Starost </w:t>
            </w:r>
            <w:proofErr w:type="spellStart"/>
            <w:r w:rsidRPr="00752814">
              <w:rPr>
                <w:b/>
                <w:bCs/>
                <w:sz w:val="18"/>
                <w:szCs w:val="18"/>
              </w:rPr>
              <w:t>vozila</w:t>
            </w:r>
            <w:proofErr w:type="spellEnd"/>
            <w:r w:rsidRPr="00752814">
              <w:rPr>
                <w:b/>
                <w:bCs/>
                <w:sz w:val="18"/>
                <w:szCs w:val="18"/>
              </w:rPr>
              <w:t xml:space="preserve"> (</w:t>
            </w:r>
            <w:proofErr w:type="spellStart"/>
            <w:r w:rsidRPr="00752814">
              <w:rPr>
                <w:b/>
                <w:bCs/>
                <w:sz w:val="18"/>
                <w:szCs w:val="18"/>
              </w:rPr>
              <w:t>godište</w:t>
            </w:r>
            <w:proofErr w:type="spellEnd"/>
            <w:r w:rsidRPr="00752814">
              <w:rPr>
                <w:b/>
                <w:bCs/>
                <w:sz w:val="18"/>
                <w:szCs w:val="18"/>
              </w:rPr>
              <w:t>)</w:t>
            </w:r>
          </w:p>
        </w:tc>
        <w:tc>
          <w:tcPr>
            <w:tcW w:w="918" w:type="dxa"/>
            <w:shd w:val="clear" w:color="auto" w:fill="F2F2F2" w:themeFill="background1" w:themeFillShade="F2"/>
            <w:vAlign w:val="center"/>
          </w:tcPr>
          <w:p w14:paraId="3313B623" w14:textId="77777777" w:rsidR="007405D7" w:rsidRPr="00752814" w:rsidRDefault="007405D7" w:rsidP="007211ED">
            <w:pPr>
              <w:jc w:val="center"/>
              <w:rPr>
                <w:b/>
                <w:bCs/>
                <w:sz w:val="18"/>
                <w:szCs w:val="18"/>
              </w:rPr>
            </w:pPr>
            <w:proofErr w:type="spellStart"/>
            <w:r w:rsidRPr="00752814">
              <w:rPr>
                <w:b/>
                <w:bCs/>
                <w:sz w:val="18"/>
                <w:szCs w:val="18"/>
              </w:rPr>
              <w:t>Vlastito</w:t>
            </w:r>
            <w:proofErr w:type="spellEnd"/>
            <w:r w:rsidRPr="00752814">
              <w:rPr>
                <w:b/>
                <w:bCs/>
                <w:sz w:val="18"/>
                <w:szCs w:val="18"/>
              </w:rPr>
              <w:t xml:space="preserve"> </w:t>
            </w:r>
            <w:proofErr w:type="spellStart"/>
            <w:r w:rsidRPr="00752814">
              <w:rPr>
                <w:b/>
                <w:bCs/>
                <w:sz w:val="18"/>
                <w:szCs w:val="18"/>
              </w:rPr>
              <w:t>parkirno</w:t>
            </w:r>
            <w:proofErr w:type="spellEnd"/>
            <w:r w:rsidRPr="00752814">
              <w:rPr>
                <w:b/>
                <w:bCs/>
                <w:sz w:val="18"/>
                <w:szCs w:val="18"/>
              </w:rPr>
              <w:t xml:space="preserve"> </w:t>
            </w:r>
            <w:proofErr w:type="spellStart"/>
            <w:r w:rsidRPr="00752814">
              <w:rPr>
                <w:b/>
                <w:bCs/>
                <w:sz w:val="18"/>
                <w:szCs w:val="18"/>
              </w:rPr>
              <w:t>mjesto</w:t>
            </w:r>
            <w:proofErr w:type="spellEnd"/>
          </w:p>
        </w:tc>
      </w:tr>
      <w:tr w:rsidR="007405D7" w:rsidRPr="000C109C" w14:paraId="26A9C6B7" w14:textId="77777777" w:rsidTr="007211ED">
        <w:tc>
          <w:tcPr>
            <w:tcW w:w="476" w:type="dxa"/>
            <w:vAlign w:val="center"/>
          </w:tcPr>
          <w:p w14:paraId="0E066656" w14:textId="77777777" w:rsidR="007405D7" w:rsidRPr="00752814" w:rsidRDefault="007405D7" w:rsidP="007211ED">
            <w:pPr>
              <w:rPr>
                <w:sz w:val="18"/>
                <w:szCs w:val="18"/>
              </w:rPr>
            </w:pPr>
            <w:r w:rsidRPr="00752814">
              <w:rPr>
                <w:sz w:val="18"/>
                <w:szCs w:val="18"/>
              </w:rPr>
              <w:t>1</w:t>
            </w:r>
          </w:p>
        </w:tc>
        <w:tc>
          <w:tcPr>
            <w:tcW w:w="1368" w:type="dxa"/>
            <w:shd w:val="clear" w:color="auto" w:fill="auto"/>
            <w:vAlign w:val="center"/>
          </w:tcPr>
          <w:p w14:paraId="2690A82B" w14:textId="77777777" w:rsidR="007405D7" w:rsidRPr="00752814" w:rsidRDefault="007405D7" w:rsidP="007211ED">
            <w:pPr>
              <w:rPr>
                <w:sz w:val="18"/>
                <w:szCs w:val="18"/>
              </w:rPr>
            </w:pPr>
            <w:r w:rsidRPr="00752814">
              <w:rPr>
                <w:sz w:val="18"/>
                <w:szCs w:val="18"/>
              </w:rPr>
              <w:t xml:space="preserve">AUDI </w:t>
            </w:r>
            <w:proofErr w:type="spellStart"/>
            <w:r w:rsidRPr="00752814">
              <w:rPr>
                <w:sz w:val="18"/>
                <w:szCs w:val="18"/>
              </w:rPr>
              <w:t>A6</w:t>
            </w:r>
            <w:proofErr w:type="spellEnd"/>
          </w:p>
        </w:tc>
        <w:tc>
          <w:tcPr>
            <w:tcW w:w="1270" w:type="dxa"/>
            <w:shd w:val="clear" w:color="auto" w:fill="auto"/>
            <w:vAlign w:val="center"/>
          </w:tcPr>
          <w:p w14:paraId="16903292" w14:textId="77777777" w:rsidR="007405D7" w:rsidRPr="00752814" w:rsidRDefault="007405D7" w:rsidP="007211ED">
            <w:pPr>
              <w:jc w:val="center"/>
              <w:rPr>
                <w:sz w:val="18"/>
                <w:szCs w:val="18"/>
              </w:rPr>
            </w:pPr>
            <w:proofErr w:type="spellStart"/>
            <w:r w:rsidRPr="00752814">
              <w:rPr>
                <w:sz w:val="18"/>
                <w:szCs w:val="18"/>
              </w:rPr>
              <w:t>Osobni</w:t>
            </w:r>
            <w:proofErr w:type="spellEnd"/>
            <w:r w:rsidRPr="00752814">
              <w:rPr>
                <w:sz w:val="18"/>
                <w:szCs w:val="18"/>
              </w:rPr>
              <w:t xml:space="preserve"> </w:t>
            </w:r>
            <w:proofErr w:type="spellStart"/>
            <w:r w:rsidRPr="00752814">
              <w:rPr>
                <w:sz w:val="18"/>
                <w:szCs w:val="18"/>
              </w:rPr>
              <w:t>automobil</w:t>
            </w:r>
            <w:proofErr w:type="spellEnd"/>
          </w:p>
        </w:tc>
        <w:tc>
          <w:tcPr>
            <w:tcW w:w="1207" w:type="dxa"/>
            <w:shd w:val="clear" w:color="auto" w:fill="auto"/>
            <w:vAlign w:val="center"/>
          </w:tcPr>
          <w:p w14:paraId="34F0C050" w14:textId="77777777" w:rsidR="007405D7" w:rsidRPr="00752814" w:rsidRDefault="007405D7" w:rsidP="007211ED">
            <w:pPr>
              <w:jc w:val="center"/>
              <w:rPr>
                <w:sz w:val="18"/>
                <w:szCs w:val="18"/>
              </w:rPr>
            </w:pPr>
            <w:r w:rsidRPr="00752814">
              <w:rPr>
                <w:sz w:val="18"/>
                <w:szCs w:val="18"/>
              </w:rPr>
              <w:t>12.738</w:t>
            </w:r>
          </w:p>
        </w:tc>
        <w:tc>
          <w:tcPr>
            <w:tcW w:w="1015" w:type="dxa"/>
            <w:shd w:val="clear" w:color="auto" w:fill="auto"/>
            <w:vAlign w:val="center"/>
          </w:tcPr>
          <w:p w14:paraId="130E9C86" w14:textId="77777777" w:rsidR="007405D7" w:rsidRPr="00752814" w:rsidRDefault="007405D7" w:rsidP="007211ED">
            <w:pPr>
              <w:jc w:val="center"/>
              <w:rPr>
                <w:sz w:val="18"/>
                <w:szCs w:val="18"/>
              </w:rPr>
            </w:pPr>
            <w:proofErr w:type="spellStart"/>
            <w:r w:rsidRPr="00752814">
              <w:rPr>
                <w:sz w:val="18"/>
                <w:szCs w:val="18"/>
              </w:rPr>
              <w:t>DIZEL</w:t>
            </w:r>
            <w:proofErr w:type="spellEnd"/>
          </w:p>
        </w:tc>
        <w:tc>
          <w:tcPr>
            <w:tcW w:w="1101" w:type="dxa"/>
            <w:shd w:val="clear" w:color="auto" w:fill="auto"/>
            <w:vAlign w:val="center"/>
          </w:tcPr>
          <w:p w14:paraId="329783E4" w14:textId="77777777" w:rsidR="007405D7" w:rsidRPr="00752814" w:rsidRDefault="007405D7" w:rsidP="007211ED">
            <w:pPr>
              <w:jc w:val="center"/>
              <w:rPr>
                <w:sz w:val="18"/>
                <w:szCs w:val="18"/>
              </w:rPr>
            </w:pPr>
            <w:r w:rsidRPr="00752814">
              <w:rPr>
                <w:sz w:val="18"/>
                <w:szCs w:val="18"/>
              </w:rPr>
              <w:t>9,3</w:t>
            </w:r>
          </w:p>
        </w:tc>
        <w:tc>
          <w:tcPr>
            <w:tcW w:w="1014" w:type="dxa"/>
            <w:shd w:val="clear" w:color="auto" w:fill="auto"/>
            <w:vAlign w:val="center"/>
          </w:tcPr>
          <w:p w14:paraId="79AB990B" w14:textId="77777777" w:rsidR="007405D7" w:rsidRPr="00752814" w:rsidRDefault="007405D7" w:rsidP="007211ED">
            <w:pPr>
              <w:jc w:val="center"/>
              <w:rPr>
                <w:sz w:val="18"/>
                <w:szCs w:val="18"/>
              </w:rPr>
            </w:pPr>
            <w:r w:rsidRPr="00752814">
              <w:rPr>
                <w:sz w:val="18"/>
                <w:szCs w:val="18"/>
              </w:rPr>
              <w:t>1.187</w:t>
            </w:r>
          </w:p>
        </w:tc>
        <w:tc>
          <w:tcPr>
            <w:tcW w:w="981" w:type="dxa"/>
            <w:vAlign w:val="center"/>
          </w:tcPr>
          <w:p w14:paraId="471B2552" w14:textId="77777777" w:rsidR="007405D7" w:rsidRPr="00752814" w:rsidRDefault="007405D7" w:rsidP="007211ED">
            <w:pPr>
              <w:jc w:val="center"/>
              <w:rPr>
                <w:sz w:val="18"/>
                <w:szCs w:val="18"/>
              </w:rPr>
            </w:pPr>
            <w:r w:rsidRPr="00752814">
              <w:rPr>
                <w:sz w:val="18"/>
                <w:szCs w:val="18"/>
              </w:rPr>
              <w:t>2019</w:t>
            </w:r>
          </w:p>
        </w:tc>
        <w:tc>
          <w:tcPr>
            <w:tcW w:w="918" w:type="dxa"/>
            <w:vAlign w:val="center"/>
          </w:tcPr>
          <w:p w14:paraId="77738B09" w14:textId="77777777" w:rsidR="007405D7" w:rsidRPr="00752814" w:rsidRDefault="007405D7" w:rsidP="007211ED">
            <w:pPr>
              <w:jc w:val="center"/>
              <w:rPr>
                <w:sz w:val="18"/>
                <w:szCs w:val="18"/>
              </w:rPr>
            </w:pPr>
            <w:r w:rsidRPr="00752814">
              <w:rPr>
                <w:sz w:val="18"/>
                <w:szCs w:val="18"/>
              </w:rPr>
              <w:t>DA</w:t>
            </w:r>
          </w:p>
        </w:tc>
      </w:tr>
      <w:tr w:rsidR="007405D7" w:rsidRPr="000C109C" w14:paraId="63148BD9" w14:textId="77777777" w:rsidTr="007211ED">
        <w:tc>
          <w:tcPr>
            <w:tcW w:w="476" w:type="dxa"/>
            <w:vAlign w:val="center"/>
          </w:tcPr>
          <w:p w14:paraId="5A392A6D" w14:textId="77777777" w:rsidR="007405D7" w:rsidRPr="00752814" w:rsidRDefault="007405D7" w:rsidP="007211ED">
            <w:pPr>
              <w:rPr>
                <w:sz w:val="18"/>
                <w:szCs w:val="18"/>
              </w:rPr>
            </w:pPr>
            <w:r w:rsidRPr="00752814">
              <w:rPr>
                <w:sz w:val="18"/>
                <w:szCs w:val="18"/>
              </w:rPr>
              <w:t>2</w:t>
            </w:r>
          </w:p>
        </w:tc>
        <w:tc>
          <w:tcPr>
            <w:tcW w:w="1368" w:type="dxa"/>
            <w:shd w:val="clear" w:color="auto" w:fill="auto"/>
            <w:vAlign w:val="center"/>
          </w:tcPr>
          <w:p w14:paraId="5E1D9088" w14:textId="77777777" w:rsidR="007405D7" w:rsidRPr="00752814" w:rsidRDefault="007405D7" w:rsidP="007211ED">
            <w:pPr>
              <w:rPr>
                <w:sz w:val="18"/>
                <w:szCs w:val="18"/>
              </w:rPr>
            </w:pPr>
            <w:r w:rsidRPr="00752814">
              <w:rPr>
                <w:sz w:val="18"/>
                <w:szCs w:val="18"/>
              </w:rPr>
              <w:t>VW GOLF VI</w:t>
            </w:r>
          </w:p>
        </w:tc>
        <w:tc>
          <w:tcPr>
            <w:tcW w:w="1270" w:type="dxa"/>
            <w:shd w:val="clear" w:color="auto" w:fill="auto"/>
            <w:vAlign w:val="center"/>
          </w:tcPr>
          <w:p w14:paraId="2F3E91B1" w14:textId="77777777" w:rsidR="007405D7" w:rsidRPr="00752814" w:rsidRDefault="007405D7" w:rsidP="007211ED">
            <w:pPr>
              <w:jc w:val="center"/>
              <w:rPr>
                <w:sz w:val="18"/>
                <w:szCs w:val="18"/>
              </w:rPr>
            </w:pPr>
            <w:proofErr w:type="spellStart"/>
            <w:r w:rsidRPr="00752814">
              <w:rPr>
                <w:sz w:val="18"/>
                <w:szCs w:val="18"/>
              </w:rPr>
              <w:t>Osobni</w:t>
            </w:r>
            <w:proofErr w:type="spellEnd"/>
            <w:r w:rsidRPr="00752814">
              <w:rPr>
                <w:sz w:val="18"/>
                <w:szCs w:val="18"/>
              </w:rPr>
              <w:t xml:space="preserve"> </w:t>
            </w:r>
            <w:proofErr w:type="spellStart"/>
            <w:r w:rsidRPr="00752814">
              <w:rPr>
                <w:sz w:val="18"/>
                <w:szCs w:val="18"/>
              </w:rPr>
              <w:t>automobil</w:t>
            </w:r>
            <w:proofErr w:type="spellEnd"/>
          </w:p>
        </w:tc>
        <w:tc>
          <w:tcPr>
            <w:tcW w:w="1207" w:type="dxa"/>
            <w:shd w:val="clear" w:color="auto" w:fill="auto"/>
            <w:vAlign w:val="center"/>
          </w:tcPr>
          <w:p w14:paraId="0E67F671" w14:textId="77777777" w:rsidR="007405D7" w:rsidRPr="00752814" w:rsidRDefault="007405D7" w:rsidP="007211ED">
            <w:pPr>
              <w:jc w:val="center"/>
              <w:rPr>
                <w:sz w:val="18"/>
                <w:szCs w:val="18"/>
              </w:rPr>
            </w:pPr>
            <w:r w:rsidRPr="00752814">
              <w:rPr>
                <w:sz w:val="18"/>
                <w:szCs w:val="18"/>
              </w:rPr>
              <w:t>10.093</w:t>
            </w:r>
          </w:p>
        </w:tc>
        <w:tc>
          <w:tcPr>
            <w:tcW w:w="1015" w:type="dxa"/>
            <w:shd w:val="clear" w:color="auto" w:fill="auto"/>
            <w:vAlign w:val="center"/>
          </w:tcPr>
          <w:p w14:paraId="4565F6F0" w14:textId="77777777" w:rsidR="007405D7" w:rsidRPr="00752814" w:rsidRDefault="007405D7" w:rsidP="007211ED">
            <w:pPr>
              <w:jc w:val="center"/>
              <w:rPr>
                <w:sz w:val="18"/>
                <w:szCs w:val="18"/>
              </w:rPr>
            </w:pPr>
            <w:proofErr w:type="spellStart"/>
            <w:r w:rsidRPr="00752814">
              <w:rPr>
                <w:sz w:val="18"/>
                <w:szCs w:val="18"/>
              </w:rPr>
              <w:t>BENZIN</w:t>
            </w:r>
            <w:proofErr w:type="spellEnd"/>
          </w:p>
        </w:tc>
        <w:tc>
          <w:tcPr>
            <w:tcW w:w="1101" w:type="dxa"/>
            <w:shd w:val="clear" w:color="auto" w:fill="auto"/>
            <w:vAlign w:val="center"/>
          </w:tcPr>
          <w:p w14:paraId="73BF1D44" w14:textId="77777777" w:rsidR="007405D7" w:rsidRPr="00752814" w:rsidRDefault="007405D7" w:rsidP="007211ED">
            <w:pPr>
              <w:jc w:val="center"/>
              <w:rPr>
                <w:sz w:val="18"/>
                <w:szCs w:val="18"/>
              </w:rPr>
            </w:pPr>
            <w:r w:rsidRPr="00752814">
              <w:rPr>
                <w:sz w:val="18"/>
                <w:szCs w:val="18"/>
              </w:rPr>
              <w:t>7,6</w:t>
            </w:r>
          </w:p>
        </w:tc>
        <w:tc>
          <w:tcPr>
            <w:tcW w:w="1014" w:type="dxa"/>
            <w:shd w:val="clear" w:color="auto" w:fill="auto"/>
            <w:vAlign w:val="center"/>
          </w:tcPr>
          <w:p w14:paraId="05D2AFDE" w14:textId="77777777" w:rsidR="007405D7" w:rsidRPr="00752814" w:rsidRDefault="007405D7" w:rsidP="007211ED">
            <w:pPr>
              <w:jc w:val="center"/>
              <w:rPr>
                <w:sz w:val="18"/>
                <w:szCs w:val="18"/>
              </w:rPr>
            </w:pPr>
            <w:r w:rsidRPr="00752814">
              <w:rPr>
                <w:sz w:val="18"/>
                <w:szCs w:val="18"/>
              </w:rPr>
              <w:t>766</w:t>
            </w:r>
          </w:p>
        </w:tc>
        <w:tc>
          <w:tcPr>
            <w:tcW w:w="981" w:type="dxa"/>
            <w:vAlign w:val="center"/>
          </w:tcPr>
          <w:p w14:paraId="7EB19C5B" w14:textId="77777777" w:rsidR="007405D7" w:rsidRPr="00752814" w:rsidRDefault="007405D7" w:rsidP="007211ED">
            <w:pPr>
              <w:jc w:val="center"/>
              <w:rPr>
                <w:sz w:val="18"/>
                <w:szCs w:val="18"/>
              </w:rPr>
            </w:pPr>
            <w:r w:rsidRPr="00752814">
              <w:rPr>
                <w:sz w:val="18"/>
                <w:szCs w:val="18"/>
              </w:rPr>
              <w:t>2014</w:t>
            </w:r>
          </w:p>
        </w:tc>
        <w:tc>
          <w:tcPr>
            <w:tcW w:w="918" w:type="dxa"/>
            <w:vAlign w:val="center"/>
          </w:tcPr>
          <w:p w14:paraId="7EC83E8C" w14:textId="77777777" w:rsidR="007405D7" w:rsidRPr="00752814" w:rsidRDefault="007405D7" w:rsidP="007211ED">
            <w:pPr>
              <w:jc w:val="center"/>
              <w:rPr>
                <w:sz w:val="18"/>
                <w:szCs w:val="18"/>
              </w:rPr>
            </w:pPr>
            <w:r w:rsidRPr="00752814">
              <w:rPr>
                <w:sz w:val="18"/>
                <w:szCs w:val="18"/>
              </w:rPr>
              <w:t>DA</w:t>
            </w:r>
          </w:p>
        </w:tc>
      </w:tr>
      <w:tr w:rsidR="007405D7" w:rsidRPr="000C109C" w14:paraId="38CC47C2" w14:textId="77777777" w:rsidTr="007211ED">
        <w:tc>
          <w:tcPr>
            <w:tcW w:w="476" w:type="dxa"/>
            <w:vAlign w:val="center"/>
          </w:tcPr>
          <w:p w14:paraId="264601F0" w14:textId="77777777" w:rsidR="007405D7" w:rsidRPr="00752814" w:rsidRDefault="007405D7" w:rsidP="007211ED">
            <w:pPr>
              <w:rPr>
                <w:sz w:val="18"/>
                <w:szCs w:val="18"/>
              </w:rPr>
            </w:pPr>
            <w:r w:rsidRPr="00752814">
              <w:rPr>
                <w:sz w:val="18"/>
                <w:szCs w:val="18"/>
              </w:rPr>
              <w:t>3</w:t>
            </w:r>
          </w:p>
        </w:tc>
        <w:tc>
          <w:tcPr>
            <w:tcW w:w="1368" w:type="dxa"/>
            <w:shd w:val="clear" w:color="auto" w:fill="auto"/>
            <w:vAlign w:val="center"/>
          </w:tcPr>
          <w:p w14:paraId="66C5228F" w14:textId="77777777" w:rsidR="007405D7" w:rsidRPr="00752814" w:rsidRDefault="007405D7" w:rsidP="007211ED">
            <w:pPr>
              <w:rPr>
                <w:sz w:val="18"/>
                <w:szCs w:val="18"/>
              </w:rPr>
            </w:pPr>
            <w:r w:rsidRPr="00752814">
              <w:rPr>
                <w:sz w:val="18"/>
                <w:szCs w:val="18"/>
              </w:rPr>
              <w:t>VW POLO</w:t>
            </w:r>
          </w:p>
        </w:tc>
        <w:tc>
          <w:tcPr>
            <w:tcW w:w="1270" w:type="dxa"/>
            <w:shd w:val="clear" w:color="auto" w:fill="auto"/>
            <w:vAlign w:val="center"/>
          </w:tcPr>
          <w:p w14:paraId="33CBC801" w14:textId="77777777" w:rsidR="007405D7" w:rsidRPr="00752814" w:rsidRDefault="007405D7" w:rsidP="007211ED">
            <w:pPr>
              <w:jc w:val="center"/>
              <w:rPr>
                <w:sz w:val="18"/>
                <w:szCs w:val="18"/>
              </w:rPr>
            </w:pPr>
            <w:proofErr w:type="spellStart"/>
            <w:r w:rsidRPr="00752814">
              <w:rPr>
                <w:sz w:val="18"/>
                <w:szCs w:val="18"/>
              </w:rPr>
              <w:t>Osobni</w:t>
            </w:r>
            <w:proofErr w:type="spellEnd"/>
            <w:r w:rsidRPr="00752814">
              <w:rPr>
                <w:sz w:val="18"/>
                <w:szCs w:val="18"/>
              </w:rPr>
              <w:t xml:space="preserve"> </w:t>
            </w:r>
            <w:proofErr w:type="spellStart"/>
            <w:r w:rsidRPr="00752814">
              <w:rPr>
                <w:sz w:val="18"/>
                <w:szCs w:val="18"/>
              </w:rPr>
              <w:t>automobil</w:t>
            </w:r>
            <w:proofErr w:type="spellEnd"/>
          </w:p>
        </w:tc>
        <w:tc>
          <w:tcPr>
            <w:tcW w:w="1207" w:type="dxa"/>
            <w:shd w:val="clear" w:color="auto" w:fill="auto"/>
            <w:vAlign w:val="center"/>
          </w:tcPr>
          <w:p w14:paraId="2BC4921A" w14:textId="77777777" w:rsidR="007405D7" w:rsidRPr="00752814" w:rsidRDefault="007405D7" w:rsidP="007211ED">
            <w:pPr>
              <w:jc w:val="center"/>
              <w:rPr>
                <w:sz w:val="18"/>
                <w:szCs w:val="18"/>
              </w:rPr>
            </w:pPr>
            <w:r w:rsidRPr="00752814">
              <w:rPr>
                <w:sz w:val="18"/>
                <w:szCs w:val="18"/>
              </w:rPr>
              <w:t>3.975</w:t>
            </w:r>
          </w:p>
        </w:tc>
        <w:tc>
          <w:tcPr>
            <w:tcW w:w="1015" w:type="dxa"/>
            <w:shd w:val="clear" w:color="auto" w:fill="auto"/>
            <w:vAlign w:val="center"/>
          </w:tcPr>
          <w:p w14:paraId="2F25AAB7" w14:textId="77777777" w:rsidR="007405D7" w:rsidRPr="00752814" w:rsidRDefault="007405D7" w:rsidP="007211ED">
            <w:pPr>
              <w:jc w:val="center"/>
              <w:rPr>
                <w:sz w:val="18"/>
                <w:szCs w:val="18"/>
              </w:rPr>
            </w:pPr>
            <w:proofErr w:type="spellStart"/>
            <w:r w:rsidRPr="00752814">
              <w:rPr>
                <w:sz w:val="18"/>
                <w:szCs w:val="18"/>
              </w:rPr>
              <w:t>BENZIN</w:t>
            </w:r>
            <w:proofErr w:type="spellEnd"/>
          </w:p>
        </w:tc>
        <w:tc>
          <w:tcPr>
            <w:tcW w:w="1101" w:type="dxa"/>
            <w:shd w:val="clear" w:color="auto" w:fill="auto"/>
            <w:vAlign w:val="center"/>
          </w:tcPr>
          <w:p w14:paraId="5312FBF5" w14:textId="77777777" w:rsidR="007405D7" w:rsidRPr="00752814" w:rsidRDefault="007405D7" w:rsidP="007211ED">
            <w:pPr>
              <w:jc w:val="center"/>
              <w:rPr>
                <w:sz w:val="18"/>
                <w:szCs w:val="18"/>
              </w:rPr>
            </w:pPr>
            <w:r w:rsidRPr="00752814">
              <w:rPr>
                <w:sz w:val="18"/>
                <w:szCs w:val="18"/>
              </w:rPr>
              <w:t>8,1</w:t>
            </w:r>
          </w:p>
        </w:tc>
        <w:tc>
          <w:tcPr>
            <w:tcW w:w="1014" w:type="dxa"/>
            <w:shd w:val="clear" w:color="auto" w:fill="auto"/>
            <w:vAlign w:val="center"/>
          </w:tcPr>
          <w:p w14:paraId="1A58B8CD" w14:textId="77777777" w:rsidR="007405D7" w:rsidRPr="00752814" w:rsidRDefault="007405D7" w:rsidP="007211ED">
            <w:pPr>
              <w:jc w:val="center"/>
              <w:rPr>
                <w:sz w:val="18"/>
                <w:szCs w:val="18"/>
              </w:rPr>
            </w:pPr>
            <w:r w:rsidRPr="00752814">
              <w:rPr>
                <w:sz w:val="18"/>
                <w:szCs w:val="18"/>
              </w:rPr>
              <w:t>322</w:t>
            </w:r>
          </w:p>
        </w:tc>
        <w:tc>
          <w:tcPr>
            <w:tcW w:w="981" w:type="dxa"/>
            <w:vAlign w:val="center"/>
          </w:tcPr>
          <w:p w14:paraId="58B65F4C" w14:textId="77777777" w:rsidR="007405D7" w:rsidRPr="00752814" w:rsidRDefault="007405D7" w:rsidP="007211ED">
            <w:pPr>
              <w:jc w:val="center"/>
              <w:rPr>
                <w:sz w:val="18"/>
                <w:szCs w:val="18"/>
              </w:rPr>
            </w:pPr>
            <w:r w:rsidRPr="00752814">
              <w:rPr>
                <w:sz w:val="18"/>
                <w:szCs w:val="18"/>
              </w:rPr>
              <w:t>2014</w:t>
            </w:r>
          </w:p>
        </w:tc>
        <w:tc>
          <w:tcPr>
            <w:tcW w:w="918" w:type="dxa"/>
            <w:vAlign w:val="center"/>
          </w:tcPr>
          <w:p w14:paraId="6772C3BE" w14:textId="77777777" w:rsidR="007405D7" w:rsidRPr="00752814" w:rsidRDefault="007405D7" w:rsidP="007211ED">
            <w:pPr>
              <w:jc w:val="center"/>
              <w:rPr>
                <w:sz w:val="18"/>
                <w:szCs w:val="18"/>
              </w:rPr>
            </w:pPr>
            <w:r w:rsidRPr="00752814">
              <w:rPr>
                <w:sz w:val="18"/>
                <w:szCs w:val="18"/>
              </w:rPr>
              <w:t>DA</w:t>
            </w:r>
          </w:p>
        </w:tc>
      </w:tr>
      <w:tr w:rsidR="007405D7" w:rsidRPr="000C109C" w14:paraId="74297CBE" w14:textId="77777777" w:rsidTr="007211ED">
        <w:tc>
          <w:tcPr>
            <w:tcW w:w="476" w:type="dxa"/>
            <w:vAlign w:val="center"/>
          </w:tcPr>
          <w:p w14:paraId="0FE9C15C" w14:textId="77777777" w:rsidR="007405D7" w:rsidRPr="00752814" w:rsidRDefault="007405D7" w:rsidP="007211ED">
            <w:pPr>
              <w:rPr>
                <w:sz w:val="18"/>
                <w:szCs w:val="18"/>
              </w:rPr>
            </w:pPr>
            <w:r w:rsidRPr="00752814">
              <w:rPr>
                <w:sz w:val="18"/>
                <w:szCs w:val="18"/>
              </w:rPr>
              <w:t>4</w:t>
            </w:r>
          </w:p>
        </w:tc>
        <w:tc>
          <w:tcPr>
            <w:tcW w:w="1368" w:type="dxa"/>
            <w:shd w:val="clear" w:color="auto" w:fill="auto"/>
            <w:vAlign w:val="center"/>
          </w:tcPr>
          <w:p w14:paraId="15AB9EC5" w14:textId="77777777" w:rsidR="007405D7" w:rsidRPr="00752814" w:rsidRDefault="007405D7" w:rsidP="007211ED">
            <w:pPr>
              <w:rPr>
                <w:sz w:val="18"/>
                <w:szCs w:val="18"/>
              </w:rPr>
            </w:pPr>
            <w:r w:rsidRPr="00752814">
              <w:rPr>
                <w:sz w:val="18"/>
                <w:szCs w:val="18"/>
              </w:rPr>
              <w:t>VW POLO</w:t>
            </w:r>
          </w:p>
        </w:tc>
        <w:tc>
          <w:tcPr>
            <w:tcW w:w="1270" w:type="dxa"/>
            <w:shd w:val="clear" w:color="auto" w:fill="auto"/>
            <w:vAlign w:val="center"/>
          </w:tcPr>
          <w:p w14:paraId="73F6B5D1" w14:textId="77777777" w:rsidR="007405D7" w:rsidRPr="00752814" w:rsidRDefault="007405D7" w:rsidP="007211ED">
            <w:pPr>
              <w:jc w:val="center"/>
              <w:rPr>
                <w:sz w:val="18"/>
                <w:szCs w:val="18"/>
              </w:rPr>
            </w:pPr>
            <w:proofErr w:type="spellStart"/>
            <w:r w:rsidRPr="00752814">
              <w:rPr>
                <w:sz w:val="18"/>
                <w:szCs w:val="18"/>
              </w:rPr>
              <w:t>Osobni</w:t>
            </w:r>
            <w:proofErr w:type="spellEnd"/>
            <w:r w:rsidRPr="00752814">
              <w:rPr>
                <w:sz w:val="18"/>
                <w:szCs w:val="18"/>
              </w:rPr>
              <w:t xml:space="preserve"> </w:t>
            </w:r>
            <w:proofErr w:type="spellStart"/>
            <w:r w:rsidRPr="00752814">
              <w:rPr>
                <w:sz w:val="18"/>
                <w:szCs w:val="18"/>
              </w:rPr>
              <w:t>automobil</w:t>
            </w:r>
            <w:proofErr w:type="spellEnd"/>
          </w:p>
        </w:tc>
        <w:tc>
          <w:tcPr>
            <w:tcW w:w="1207" w:type="dxa"/>
            <w:shd w:val="clear" w:color="auto" w:fill="auto"/>
            <w:vAlign w:val="center"/>
          </w:tcPr>
          <w:p w14:paraId="5AAA135A" w14:textId="77777777" w:rsidR="007405D7" w:rsidRPr="00752814" w:rsidRDefault="007405D7" w:rsidP="007211ED">
            <w:pPr>
              <w:jc w:val="center"/>
              <w:rPr>
                <w:sz w:val="18"/>
                <w:szCs w:val="18"/>
              </w:rPr>
            </w:pPr>
            <w:r w:rsidRPr="00752814">
              <w:rPr>
                <w:sz w:val="18"/>
                <w:szCs w:val="18"/>
              </w:rPr>
              <w:t>5.313</w:t>
            </w:r>
          </w:p>
        </w:tc>
        <w:tc>
          <w:tcPr>
            <w:tcW w:w="1015" w:type="dxa"/>
            <w:shd w:val="clear" w:color="auto" w:fill="auto"/>
            <w:vAlign w:val="center"/>
          </w:tcPr>
          <w:p w14:paraId="49B54A6C" w14:textId="77777777" w:rsidR="007405D7" w:rsidRPr="00752814" w:rsidRDefault="007405D7" w:rsidP="007211ED">
            <w:pPr>
              <w:jc w:val="center"/>
              <w:rPr>
                <w:sz w:val="18"/>
                <w:szCs w:val="18"/>
              </w:rPr>
            </w:pPr>
            <w:proofErr w:type="spellStart"/>
            <w:r w:rsidRPr="00752814">
              <w:rPr>
                <w:sz w:val="18"/>
                <w:szCs w:val="18"/>
              </w:rPr>
              <w:t>BENZIN</w:t>
            </w:r>
            <w:proofErr w:type="spellEnd"/>
          </w:p>
        </w:tc>
        <w:tc>
          <w:tcPr>
            <w:tcW w:w="1101" w:type="dxa"/>
            <w:shd w:val="clear" w:color="auto" w:fill="auto"/>
            <w:vAlign w:val="center"/>
          </w:tcPr>
          <w:p w14:paraId="4AF4EC32" w14:textId="77777777" w:rsidR="007405D7" w:rsidRPr="00752814" w:rsidRDefault="007405D7" w:rsidP="007211ED">
            <w:pPr>
              <w:jc w:val="center"/>
              <w:rPr>
                <w:sz w:val="18"/>
                <w:szCs w:val="18"/>
              </w:rPr>
            </w:pPr>
            <w:r w:rsidRPr="00752814">
              <w:rPr>
                <w:sz w:val="18"/>
                <w:szCs w:val="18"/>
              </w:rPr>
              <w:t>7,2</w:t>
            </w:r>
          </w:p>
        </w:tc>
        <w:tc>
          <w:tcPr>
            <w:tcW w:w="1014" w:type="dxa"/>
            <w:shd w:val="clear" w:color="auto" w:fill="auto"/>
            <w:vAlign w:val="center"/>
          </w:tcPr>
          <w:p w14:paraId="311627A3" w14:textId="77777777" w:rsidR="007405D7" w:rsidRPr="00752814" w:rsidRDefault="007405D7" w:rsidP="007211ED">
            <w:pPr>
              <w:jc w:val="center"/>
              <w:rPr>
                <w:sz w:val="18"/>
                <w:szCs w:val="18"/>
              </w:rPr>
            </w:pPr>
            <w:r w:rsidRPr="00752814">
              <w:rPr>
                <w:sz w:val="18"/>
                <w:szCs w:val="18"/>
              </w:rPr>
              <w:t>380</w:t>
            </w:r>
          </w:p>
        </w:tc>
        <w:tc>
          <w:tcPr>
            <w:tcW w:w="981" w:type="dxa"/>
            <w:vAlign w:val="center"/>
          </w:tcPr>
          <w:p w14:paraId="39FB5A27" w14:textId="77777777" w:rsidR="007405D7" w:rsidRPr="00752814" w:rsidRDefault="007405D7" w:rsidP="007211ED">
            <w:pPr>
              <w:jc w:val="center"/>
              <w:rPr>
                <w:sz w:val="18"/>
                <w:szCs w:val="18"/>
              </w:rPr>
            </w:pPr>
            <w:r w:rsidRPr="00752814">
              <w:rPr>
                <w:sz w:val="18"/>
                <w:szCs w:val="18"/>
              </w:rPr>
              <w:t>2016</w:t>
            </w:r>
          </w:p>
        </w:tc>
        <w:tc>
          <w:tcPr>
            <w:tcW w:w="918" w:type="dxa"/>
            <w:vAlign w:val="center"/>
          </w:tcPr>
          <w:p w14:paraId="7ABE5E02" w14:textId="77777777" w:rsidR="007405D7" w:rsidRPr="00752814" w:rsidRDefault="007405D7" w:rsidP="007211ED">
            <w:pPr>
              <w:jc w:val="center"/>
              <w:rPr>
                <w:sz w:val="18"/>
                <w:szCs w:val="18"/>
              </w:rPr>
            </w:pPr>
            <w:r w:rsidRPr="00752814">
              <w:rPr>
                <w:sz w:val="18"/>
                <w:szCs w:val="18"/>
              </w:rPr>
              <w:t>DA</w:t>
            </w:r>
          </w:p>
        </w:tc>
      </w:tr>
      <w:tr w:rsidR="007405D7" w:rsidRPr="000C109C" w14:paraId="3D89B366" w14:textId="77777777" w:rsidTr="007211ED">
        <w:tc>
          <w:tcPr>
            <w:tcW w:w="476" w:type="dxa"/>
            <w:vAlign w:val="center"/>
          </w:tcPr>
          <w:p w14:paraId="76A37557" w14:textId="77777777" w:rsidR="007405D7" w:rsidRPr="00752814" w:rsidRDefault="007405D7" w:rsidP="007211ED">
            <w:pPr>
              <w:rPr>
                <w:sz w:val="18"/>
                <w:szCs w:val="18"/>
              </w:rPr>
            </w:pPr>
            <w:r w:rsidRPr="00752814">
              <w:rPr>
                <w:sz w:val="18"/>
                <w:szCs w:val="18"/>
              </w:rPr>
              <w:t>5</w:t>
            </w:r>
          </w:p>
        </w:tc>
        <w:tc>
          <w:tcPr>
            <w:tcW w:w="1368" w:type="dxa"/>
            <w:shd w:val="clear" w:color="auto" w:fill="auto"/>
            <w:vAlign w:val="center"/>
          </w:tcPr>
          <w:p w14:paraId="77D96F3B" w14:textId="77777777" w:rsidR="007405D7" w:rsidRPr="00752814" w:rsidRDefault="007405D7" w:rsidP="007211ED">
            <w:pPr>
              <w:rPr>
                <w:sz w:val="18"/>
                <w:szCs w:val="18"/>
              </w:rPr>
            </w:pPr>
            <w:r w:rsidRPr="00752814">
              <w:rPr>
                <w:sz w:val="18"/>
                <w:szCs w:val="18"/>
              </w:rPr>
              <w:t>OPEL CORSA</w:t>
            </w:r>
          </w:p>
        </w:tc>
        <w:tc>
          <w:tcPr>
            <w:tcW w:w="1270" w:type="dxa"/>
            <w:shd w:val="clear" w:color="auto" w:fill="auto"/>
            <w:vAlign w:val="center"/>
          </w:tcPr>
          <w:p w14:paraId="6B8D2889" w14:textId="77777777" w:rsidR="007405D7" w:rsidRPr="00752814" w:rsidRDefault="007405D7" w:rsidP="007211ED">
            <w:pPr>
              <w:jc w:val="center"/>
              <w:rPr>
                <w:sz w:val="18"/>
                <w:szCs w:val="18"/>
              </w:rPr>
            </w:pPr>
            <w:proofErr w:type="spellStart"/>
            <w:r w:rsidRPr="00752814">
              <w:rPr>
                <w:sz w:val="18"/>
                <w:szCs w:val="18"/>
              </w:rPr>
              <w:t>Osobni</w:t>
            </w:r>
            <w:proofErr w:type="spellEnd"/>
            <w:r w:rsidRPr="00752814">
              <w:rPr>
                <w:sz w:val="18"/>
                <w:szCs w:val="18"/>
              </w:rPr>
              <w:t xml:space="preserve"> </w:t>
            </w:r>
            <w:proofErr w:type="spellStart"/>
            <w:r w:rsidRPr="00752814">
              <w:rPr>
                <w:sz w:val="18"/>
                <w:szCs w:val="18"/>
              </w:rPr>
              <w:t>automobil</w:t>
            </w:r>
            <w:proofErr w:type="spellEnd"/>
          </w:p>
        </w:tc>
        <w:tc>
          <w:tcPr>
            <w:tcW w:w="1207" w:type="dxa"/>
            <w:shd w:val="clear" w:color="auto" w:fill="auto"/>
            <w:vAlign w:val="center"/>
          </w:tcPr>
          <w:p w14:paraId="21590496" w14:textId="77777777" w:rsidR="007405D7" w:rsidRPr="00752814" w:rsidRDefault="007405D7" w:rsidP="007211ED">
            <w:pPr>
              <w:jc w:val="center"/>
              <w:rPr>
                <w:sz w:val="18"/>
                <w:szCs w:val="18"/>
              </w:rPr>
            </w:pPr>
            <w:r w:rsidRPr="00752814">
              <w:rPr>
                <w:sz w:val="18"/>
                <w:szCs w:val="18"/>
              </w:rPr>
              <w:t>8.424</w:t>
            </w:r>
          </w:p>
        </w:tc>
        <w:tc>
          <w:tcPr>
            <w:tcW w:w="1015" w:type="dxa"/>
            <w:shd w:val="clear" w:color="auto" w:fill="auto"/>
            <w:vAlign w:val="center"/>
          </w:tcPr>
          <w:p w14:paraId="6F11A8DC" w14:textId="77777777" w:rsidR="007405D7" w:rsidRPr="00752814" w:rsidRDefault="007405D7" w:rsidP="007211ED">
            <w:pPr>
              <w:jc w:val="center"/>
              <w:rPr>
                <w:sz w:val="18"/>
                <w:szCs w:val="18"/>
              </w:rPr>
            </w:pPr>
            <w:proofErr w:type="spellStart"/>
            <w:r w:rsidRPr="00752814">
              <w:rPr>
                <w:sz w:val="18"/>
                <w:szCs w:val="18"/>
              </w:rPr>
              <w:t>BENZIN</w:t>
            </w:r>
            <w:proofErr w:type="spellEnd"/>
          </w:p>
        </w:tc>
        <w:tc>
          <w:tcPr>
            <w:tcW w:w="1101" w:type="dxa"/>
            <w:shd w:val="clear" w:color="auto" w:fill="auto"/>
            <w:vAlign w:val="center"/>
          </w:tcPr>
          <w:p w14:paraId="1387ECDF" w14:textId="77777777" w:rsidR="007405D7" w:rsidRPr="00752814" w:rsidRDefault="007405D7" w:rsidP="007211ED">
            <w:pPr>
              <w:jc w:val="center"/>
              <w:rPr>
                <w:sz w:val="18"/>
                <w:szCs w:val="18"/>
              </w:rPr>
            </w:pPr>
            <w:r w:rsidRPr="00752814">
              <w:rPr>
                <w:sz w:val="18"/>
                <w:szCs w:val="18"/>
              </w:rPr>
              <w:t>9,7</w:t>
            </w:r>
          </w:p>
        </w:tc>
        <w:tc>
          <w:tcPr>
            <w:tcW w:w="1014" w:type="dxa"/>
            <w:shd w:val="clear" w:color="auto" w:fill="auto"/>
            <w:vAlign w:val="center"/>
          </w:tcPr>
          <w:p w14:paraId="6096DEAF" w14:textId="77777777" w:rsidR="007405D7" w:rsidRPr="00752814" w:rsidRDefault="007405D7" w:rsidP="007211ED">
            <w:pPr>
              <w:jc w:val="center"/>
              <w:rPr>
                <w:sz w:val="18"/>
                <w:szCs w:val="18"/>
              </w:rPr>
            </w:pPr>
            <w:r w:rsidRPr="00752814">
              <w:rPr>
                <w:sz w:val="18"/>
                <w:szCs w:val="18"/>
              </w:rPr>
              <w:t>818</w:t>
            </w:r>
          </w:p>
        </w:tc>
        <w:tc>
          <w:tcPr>
            <w:tcW w:w="981" w:type="dxa"/>
            <w:vAlign w:val="center"/>
          </w:tcPr>
          <w:p w14:paraId="16E9B7D8" w14:textId="77777777" w:rsidR="007405D7" w:rsidRPr="00752814" w:rsidRDefault="007405D7" w:rsidP="007211ED">
            <w:pPr>
              <w:jc w:val="center"/>
              <w:rPr>
                <w:sz w:val="18"/>
                <w:szCs w:val="18"/>
              </w:rPr>
            </w:pPr>
            <w:r w:rsidRPr="00752814">
              <w:rPr>
                <w:sz w:val="18"/>
                <w:szCs w:val="18"/>
              </w:rPr>
              <w:t>2015</w:t>
            </w:r>
          </w:p>
        </w:tc>
        <w:tc>
          <w:tcPr>
            <w:tcW w:w="918" w:type="dxa"/>
            <w:vAlign w:val="center"/>
          </w:tcPr>
          <w:p w14:paraId="1F3E8BE6" w14:textId="77777777" w:rsidR="007405D7" w:rsidRPr="00752814" w:rsidRDefault="007405D7" w:rsidP="007211ED">
            <w:pPr>
              <w:jc w:val="center"/>
              <w:rPr>
                <w:sz w:val="18"/>
                <w:szCs w:val="18"/>
              </w:rPr>
            </w:pPr>
            <w:r w:rsidRPr="00752814">
              <w:rPr>
                <w:sz w:val="18"/>
                <w:szCs w:val="18"/>
              </w:rPr>
              <w:t>DA</w:t>
            </w:r>
          </w:p>
        </w:tc>
      </w:tr>
      <w:tr w:rsidR="007405D7" w:rsidRPr="000C109C" w14:paraId="0BD64423" w14:textId="77777777" w:rsidTr="007211ED">
        <w:tc>
          <w:tcPr>
            <w:tcW w:w="476" w:type="dxa"/>
            <w:vAlign w:val="center"/>
          </w:tcPr>
          <w:p w14:paraId="66B41669" w14:textId="77777777" w:rsidR="007405D7" w:rsidRPr="00752814" w:rsidRDefault="007405D7" w:rsidP="007211ED">
            <w:pPr>
              <w:rPr>
                <w:sz w:val="18"/>
                <w:szCs w:val="18"/>
              </w:rPr>
            </w:pPr>
            <w:r w:rsidRPr="00752814">
              <w:rPr>
                <w:sz w:val="18"/>
                <w:szCs w:val="18"/>
              </w:rPr>
              <w:t>6</w:t>
            </w:r>
          </w:p>
        </w:tc>
        <w:tc>
          <w:tcPr>
            <w:tcW w:w="1368" w:type="dxa"/>
            <w:shd w:val="clear" w:color="auto" w:fill="auto"/>
            <w:vAlign w:val="center"/>
          </w:tcPr>
          <w:p w14:paraId="25CCA97D" w14:textId="77777777" w:rsidR="007405D7" w:rsidRPr="00752814" w:rsidRDefault="007405D7" w:rsidP="007211ED">
            <w:pPr>
              <w:rPr>
                <w:sz w:val="18"/>
                <w:szCs w:val="18"/>
              </w:rPr>
            </w:pPr>
            <w:r w:rsidRPr="00752814">
              <w:rPr>
                <w:sz w:val="18"/>
                <w:szCs w:val="18"/>
              </w:rPr>
              <w:t>RENAULT CLIO</w:t>
            </w:r>
          </w:p>
        </w:tc>
        <w:tc>
          <w:tcPr>
            <w:tcW w:w="1270" w:type="dxa"/>
            <w:shd w:val="clear" w:color="auto" w:fill="auto"/>
            <w:vAlign w:val="center"/>
          </w:tcPr>
          <w:p w14:paraId="378EF71A" w14:textId="77777777" w:rsidR="007405D7" w:rsidRPr="00752814" w:rsidRDefault="007405D7" w:rsidP="007211ED">
            <w:pPr>
              <w:jc w:val="center"/>
              <w:rPr>
                <w:sz w:val="18"/>
                <w:szCs w:val="18"/>
              </w:rPr>
            </w:pPr>
            <w:proofErr w:type="spellStart"/>
            <w:r w:rsidRPr="00752814">
              <w:rPr>
                <w:sz w:val="18"/>
                <w:szCs w:val="18"/>
              </w:rPr>
              <w:t>Osobni</w:t>
            </w:r>
            <w:proofErr w:type="spellEnd"/>
            <w:r w:rsidRPr="00752814">
              <w:rPr>
                <w:sz w:val="18"/>
                <w:szCs w:val="18"/>
              </w:rPr>
              <w:t xml:space="preserve"> </w:t>
            </w:r>
            <w:proofErr w:type="spellStart"/>
            <w:r w:rsidRPr="00752814">
              <w:rPr>
                <w:sz w:val="18"/>
                <w:szCs w:val="18"/>
              </w:rPr>
              <w:t>automobil</w:t>
            </w:r>
            <w:proofErr w:type="spellEnd"/>
          </w:p>
        </w:tc>
        <w:tc>
          <w:tcPr>
            <w:tcW w:w="1207" w:type="dxa"/>
            <w:shd w:val="clear" w:color="auto" w:fill="auto"/>
            <w:vAlign w:val="center"/>
          </w:tcPr>
          <w:p w14:paraId="02AA805C" w14:textId="77777777" w:rsidR="007405D7" w:rsidRPr="00752814" w:rsidRDefault="007405D7" w:rsidP="007211ED">
            <w:pPr>
              <w:jc w:val="center"/>
              <w:rPr>
                <w:sz w:val="18"/>
                <w:szCs w:val="18"/>
              </w:rPr>
            </w:pPr>
            <w:r w:rsidRPr="00752814">
              <w:rPr>
                <w:sz w:val="18"/>
                <w:szCs w:val="18"/>
              </w:rPr>
              <w:t>1.594</w:t>
            </w:r>
          </w:p>
        </w:tc>
        <w:tc>
          <w:tcPr>
            <w:tcW w:w="1015" w:type="dxa"/>
            <w:shd w:val="clear" w:color="auto" w:fill="auto"/>
            <w:vAlign w:val="center"/>
          </w:tcPr>
          <w:p w14:paraId="620AE9B7" w14:textId="77777777" w:rsidR="007405D7" w:rsidRPr="00752814" w:rsidRDefault="007405D7" w:rsidP="007211ED">
            <w:pPr>
              <w:jc w:val="center"/>
              <w:rPr>
                <w:sz w:val="18"/>
                <w:szCs w:val="18"/>
              </w:rPr>
            </w:pPr>
            <w:proofErr w:type="spellStart"/>
            <w:r w:rsidRPr="00752814">
              <w:rPr>
                <w:sz w:val="18"/>
                <w:szCs w:val="18"/>
              </w:rPr>
              <w:t>BENZIN</w:t>
            </w:r>
            <w:proofErr w:type="spellEnd"/>
          </w:p>
        </w:tc>
        <w:tc>
          <w:tcPr>
            <w:tcW w:w="1101" w:type="dxa"/>
            <w:shd w:val="clear" w:color="auto" w:fill="auto"/>
            <w:vAlign w:val="center"/>
          </w:tcPr>
          <w:p w14:paraId="57B4F656" w14:textId="77777777" w:rsidR="007405D7" w:rsidRPr="00752814" w:rsidRDefault="007405D7" w:rsidP="007211ED">
            <w:pPr>
              <w:jc w:val="center"/>
              <w:rPr>
                <w:sz w:val="18"/>
                <w:szCs w:val="18"/>
              </w:rPr>
            </w:pPr>
            <w:r w:rsidRPr="00752814">
              <w:rPr>
                <w:sz w:val="18"/>
                <w:szCs w:val="18"/>
              </w:rPr>
              <w:t>9,8</w:t>
            </w:r>
          </w:p>
        </w:tc>
        <w:tc>
          <w:tcPr>
            <w:tcW w:w="1014" w:type="dxa"/>
            <w:shd w:val="clear" w:color="auto" w:fill="auto"/>
            <w:vAlign w:val="center"/>
          </w:tcPr>
          <w:p w14:paraId="545B1E74" w14:textId="77777777" w:rsidR="007405D7" w:rsidRPr="00752814" w:rsidRDefault="007405D7" w:rsidP="007211ED">
            <w:pPr>
              <w:jc w:val="center"/>
              <w:rPr>
                <w:sz w:val="18"/>
                <w:szCs w:val="18"/>
              </w:rPr>
            </w:pPr>
            <w:r w:rsidRPr="00752814">
              <w:rPr>
                <w:sz w:val="18"/>
                <w:szCs w:val="18"/>
              </w:rPr>
              <w:t>157</w:t>
            </w:r>
          </w:p>
        </w:tc>
        <w:tc>
          <w:tcPr>
            <w:tcW w:w="981" w:type="dxa"/>
            <w:vAlign w:val="center"/>
          </w:tcPr>
          <w:p w14:paraId="46AC207B" w14:textId="77777777" w:rsidR="007405D7" w:rsidRPr="00752814" w:rsidRDefault="007405D7" w:rsidP="007211ED">
            <w:pPr>
              <w:jc w:val="center"/>
              <w:rPr>
                <w:sz w:val="18"/>
                <w:szCs w:val="18"/>
              </w:rPr>
            </w:pPr>
            <w:r w:rsidRPr="00752814">
              <w:rPr>
                <w:sz w:val="18"/>
                <w:szCs w:val="18"/>
              </w:rPr>
              <w:t>2011</w:t>
            </w:r>
          </w:p>
        </w:tc>
        <w:tc>
          <w:tcPr>
            <w:tcW w:w="918" w:type="dxa"/>
            <w:vAlign w:val="center"/>
          </w:tcPr>
          <w:p w14:paraId="5466EE71" w14:textId="77777777" w:rsidR="007405D7" w:rsidRPr="00752814" w:rsidRDefault="007405D7" w:rsidP="007211ED">
            <w:pPr>
              <w:jc w:val="center"/>
              <w:rPr>
                <w:sz w:val="18"/>
                <w:szCs w:val="18"/>
              </w:rPr>
            </w:pPr>
            <w:r w:rsidRPr="00752814">
              <w:rPr>
                <w:sz w:val="18"/>
                <w:szCs w:val="18"/>
              </w:rPr>
              <w:t>DA</w:t>
            </w:r>
          </w:p>
        </w:tc>
      </w:tr>
      <w:tr w:rsidR="007405D7" w:rsidRPr="000C109C" w14:paraId="7D2F8C6E" w14:textId="77777777" w:rsidTr="007211ED">
        <w:tc>
          <w:tcPr>
            <w:tcW w:w="476" w:type="dxa"/>
            <w:vAlign w:val="center"/>
          </w:tcPr>
          <w:p w14:paraId="3600B973" w14:textId="77777777" w:rsidR="007405D7" w:rsidRPr="00752814" w:rsidRDefault="007405D7" w:rsidP="007211ED">
            <w:pPr>
              <w:rPr>
                <w:sz w:val="18"/>
                <w:szCs w:val="18"/>
              </w:rPr>
            </w:pPr>
            <w:r w:rsidRPr="00752814">
              <w:rPr>
                <w:sz w:val="18"/>
                <w:szCs w:val="18"/>
              </w:rPr>
              <w:t>7</w:t>
            </w:r>
          </w:p>
        </w:tc>
        <w:tc>
          <w:tcPr>
            <w:tcW w:w="1368" w:type="dxa"/>
            <w:shd w:val="clear" w:color="auto" w:fill="auto"/>
            <w:vAlign w:val="center"/>
          </w:tcPr>
          <w:p w14:paraId="54D7363C" w14:textId="77777777" w:rsidR="007405D7" w:rsidRPr="00752814" w:rsidRDefault="007405D7" w:rsidP="007211ED">
            <w:pPr>
              <w:rPr>
                <w:sz w:val="18"/>
                <w:szCs w:val="18"/>
              </w:rPr>
            </w:pPr>
            <w:r w:rsidRPr="00752814">
              <w:rPr>
                <w:sz w:val="18"/>
                <w:szCs w:val="18"/>
              </w:rPr>
              <w:t>RENAULT CLIO</w:t>
            </w:r>
          </w:p>
        </w:tc>
        <w:tc>
          <w:tcPr>
            <w:tcW w:w="1270" w:type="dxa"/>
            <w:shd w:val="clear" w:color="auto" w:fill="auto"/>
            <w:vAlign w:val="center"/>
          </w:tcPr>
          <w:p w14:paraId="5F48843F" w14:textId="77777777" w:rsidR="007405D7" w:rsidRPr="00752814" w:rsidRDefault="007405D7" w:rsidP="007211ED">
            <w:pPr>
              <w:jc w:val="center"/>
              <w:rPr>
                <w:sz w:val="18"/>
                <w:szCs w:val="18"/>
              </w:rPr>
            </w:pPr>
            <w:proofErr w:type="spellStart"/>
            <w:r w:rsidRPr="00752814">
              <w:rPr>
                <w:sz w:val="18"/>
                <w:szCs w:val="18"/>
              </w:rPr>
              <w:t>Osobni</w:t>
            </w:r>
            <w:proofErr w:type="spellEnd"/>
            <w:r w:rsidRPr="00752814">
              <w:rPr>
                <w:sz w:val="18"/>
                <w:szCs w:val="18"/>
              </w:rPr>
              <w:t xml:space="preserve"> </w:t>
            </w:r>
            <w:proofErr w:type="spellStart"/>
            <w:r w:rsidRPr="00752814">
              <w:rPr>
                <w:sz w:val="18"/>
                <w:szCs w:val="18"/>
              </w:rPr>
              <w:t>automobil</w:t>
            </w:r>
            <w:proofErr w:type="spellEnd"/>
          </w:p>
        </w:tc>
        <w:tc>
          <w:tcPr>
            <w:tcW w:w="1207" w:type="dxa"/>
            <w:shd w:val="clear" w:color="auto" w:fill="auto"/>
            <w:vAlign w:val="center"/>
          </w:tcPr>
          <w:p w14:paraId="7C0646AA" w14:textId="77777777" w:rsidR="007405D7" w:rsidRPr="00752814" w:rsidRDefault="007405D7" w:rsidP="007211ED">
            <w:pPr>
              <w:jc w:val="center"/>
              <w:rPr>
                <w:sz w:val="18"/>
                <w:szCs w:val="18"/>
              </w:rPr>
            </w:pPr>
            <w:r w:rsidRPr="00752814">
              <w:rPr>
                <w:sz w:val="18"/>
                <w:szCs w:val="18"/>
              </w:rPr>
              <w:t>1.932</w:t>
            </w:r>
          </w:p>
        </w:tc>
        <w:tc>
          <w:tcPr>
            <w:tcW w:w="1015" w:type="dxa"/>
            <w:shd w:val="clear" w:color="auto" w:fill="auto"/>
            <w:vAlign w:val="center"/>
          </w:tcPr>
          <w:p w14:paraId="17D1E989" w14:textId="77777777" w:rsidR="007405D7" w:rsidRPr="00752814" w:rsidRDefault="007405D7" w:rsidP="007211ED">
            <w:pPr>
              <w:jc w:val="center"/>
              <w:rPr>
                <w:sz w:val="18"/>
                <w:szCs w:val="18"/>
              </w:rPr>
            </w:pPr>
            <w:proofErr w:type="spellStart"/>
            <w:r w:rsidRPr="00752814">
              <w:rPr>
                <w:sz w:val="18"/>
                <w:szCs w:val="18"/>
              </w:rPr>
              <w:t>BENZIN</w:t>
            </w:r>
            <w:proofErr w:type="spellEnd"/>
          </w:p>
        </w:tc>
        <w:tc>
          <w:tcPr>
            <w:tcW w:w="1101" w:type="dxa"/>
            <w:shd w:val="clear" w:color="auto" w:fill="auto"/>
            <w:vAlign w:val="center"/>
          </w:tcPr>
          <w:p w14:paraId="6AF8F752" w14:textId="77777777" w:rsidR="007405D7" w:rsidRPr="00752814" w:rsidRDefault="007405D7" w:rsidP="007211ED">
            <w:pPr>
              <w:jc w:val="center"/>
              <w:rPr>
                <w:sz w:val="18"/>
                <w:szCs w:val="18"/>
              </w:rPr>
            </w:pPr>
            <w:r w:rsidRPr="00752814">
              <w:rPr>
                <w:sz w:val="18"/>
                <w:szCs w:val="18"/>
              </w:rPr>
              <w:t>9,0</w:t>
            </w:r>
          </w:p>
        </w:tc>
        <w:tc>
          <w:tcPr>
            <w:tcW w:w="1014" w:type="dxa"/>
            <w:shd w:val="clear" w:color="auto" w:fill="auto"/>
            <w:vAlign w:val="center"/>
          </w:tcPr>
          <w:p w14:paraId="6C34FAB9" w14:textId="77777777" w:rsidR="007405D7" w:rsidRPr="00752814" w:rsidRDefault="007405D7" w:rsidP="007211ED">
            <w:pPr>
              <w:jc w:val="center"/>
              <w:rPr>
                <w:sz w:val="18"/>
                <w:szCs w:val="18"/>
              </w:rPr>
            </w:pPr>
            <w:r w:rsidRPr="00752814">
              <w:rPr>
                <w:sz w:val="18"/>
                <w:szCs w:val="18"/>
              </w:rPr>
              <w:t>175</w:t>
            </w:r>
          </w:p>
        </w:tc>
        <w:tc>
          <w:tcPr>
            <w:tcW w:w="981" w:type="dxa"/>
            <w:vAlign w:val="center"/>
          </w:tcPr>
          <w:p w14:paraId="478387D0" w14:textId="77777777" w:rsidR="007405D7" w:rsidRPr="00752814" w:rsidRDefault="007405D7" w:rsidP="007211ED">
            <w:pPr>
              <w:jc w:val="center"/>
              <w:rPr>
                <w:sz w:val="18"/>
                <w:szCs w:val="18"/>
              </w:rPr>
            </w:pPr>
            <w:r w:rsidRPr="00752814">
              <w:rPr>
                <w:sz w:val="18"/>
                <w:szCs w:val="18"/>
              </w:rPr>
              <w:t>2012</w:t>
            </w:r>
          </w:p>
        </w:tc>
        <w:tc>
          <w:tcPr>
            <w:tcW w:w="918" w:type="dxa"/>
            <w:vAlign w:val="center"/>
          </w:tcPr>
          <w:p w14:paraId="1BFE131A" w14:textId="77777777" w:rsidR="007405D7" w:rsidRPr="00752814" w:rsidRDefault="007405D7" w:rsidP="007211ED">
            <w:pPr>
              <w:jc w:val="center"/>
              <w:rPr>
                <w:sz w:val="18"/>
                <w:szCs w:val="18"/>
              </w:rPr>
            </w:pPr>
            <w:r w:rsidRPr="00752814">
              <w:rPr>
                <w:sz w:val="18"/>
                <w:szCs w:val="18"/>
              </w:rPr>
              <w:t>DA</w:t>
            </w:r>
          </w:p>
        </w:tc>
      </w:tr>
      <w:tr w:rsidR="007405D7" w:rsidRPr="000C109C" w14:paraId="1E87BC76" w14:textId="77777777" w:rsidTr="007211ED">
        <w:tc>
          <w:tcPr>
            <w:tcW w:w="476" w:type="dxa"/>
            <w:vAlign w:val="center"/>
          </w:tcPr>
          <w:p w14:paraId="242B5CD0" w14:textId="77777777" w:rsidR="007405D7" w:rsidRPr="00752814" w:rsidRDefault="007405D7" w:rsidP="007211ED">
            <w:pPr>
              <w:rPr>
                <w:sz w:val="18"/>
                <w:szCs w:val="18"/>
              </w:rPr>
            </w:pPr>
            <w:r w:rsidRPr="00752814">
              <w:rPr>
                <w:sz w:val="18"/>
                <w:szCs w:val="18"/>
              </w:rPr>
              <w:t>8</w:t>
            </w:r>
          </w:p>
        </w:tc>
        <w:tc>
          <w:tcPr>
            <w:tcW w:w="1368" w:type="dxa"/>
            <w:shd w:val="clear" w:color="auto" w:fill="auto"/>
            <w:vAlign w:val="center"/>
          </w:tcPr>
          <w:p w14:paraId="2E944CFD" w14:textId="77777777" w:rsidR="007405D7" w:rsidRPr="00752814" w:rsidRDefault="007405D7" w:rsidP="007211ED">
            <w:pPr>
              <w:rPr>
                <w:sz w:val="18"/>
                <w:szCs w:val="18"/>
              </w:rPr>
            </w:pPr>
            <w:r w:rsidRPr="00752814">
              <w:rPr>
                <w:sz w:val="18"/>
                <w:szCs w:val="18"/>
              </w:rPr>
              <w:t>RENAULT CLIO</w:t>
            </w:r>
          </w:p>
        </w:tc>
        <w:tc>
          <w:tcPr>
            <w:tcW w:w="1270" w:type="dxa"/>
            <w:shd w:val="clear" w:color="auto" w:fill="auto"/>
            <w:vAlign w:val="center"/>
          </w:tcPr>
          <w:p w14:paraId="0A5A4CF2" w14:textId="77777777" w:rsidR="007405D7" w:rsidRPr="00752814" w:rsidRDefault="007405D7" w:rsidP="007211ED">
            <w:pPr>
              <w:jc w:val="center"/>
              <w:rPr>
                <w:sz w:val="18"/>
                <w:szCs w:val="18"/>
              </w:rPr>
            </w:pPr>
            <w:proofErr w:type="spellStart"/>
            <w:r w:rsidRPr="00752814">
              <w:rPr>
                <w:sz w:val="18"/>
                <w:szCs w:val="18"/>
              </w:rPr>
              <w:t>Osobni</w:t>
            </w:r>
            <w:proofErr w:type="spellEnd"/>
            <w:r w:rsidRPr="00752814">
              <w:rPr>
                <w:sz w:val="18"/>
                <w:szCs w:val="18"/>
              </w:rPr>
              <w:t xml:space="preserve"> </w:t>
            </w:r>
            <w:proofErr w:type="spellStart"/>
            <w:r w:rsidRPr="00752814">
              <w:rPr>
                <w:sz w:val="18"/>
                <w:szCs w:val="18"/>
              </w:rPr>
              <w:t>automobil</w:t>
            </w:r>
            <w:proofErr w:type="spellEnd"/>
          </w:p>
        </w:tc>
        <w:tc>
          <w:tcPr>
            <w:tcW w:w="1207" w:type="dxa"/>
            <w:shd w:val="clear" w:color="auto" w:fill="auto"/>
            <w:vAlign w:val="center"/>
          </w:tcPr>
          <w:p w14:paraId="45469AE2" w14:textId="77777777" w:rsidR="007405D7" w:rsidRPr="00752814" w:rsidRDefault="007405D7" w:rsidP="007211ED">
            <w:pPr>
              <w:jc w:val="center"/>
              <w:rPr>
                <w:sz w:val="18"/>
                <w:szCs w:val="18"/>
              </w:rPr>
            </w:pPr>
            <w:r w:rsidRPr="00752814">
              <w:rPr>
                <w:sz w:val="18"/>
                <w:szCs w:val="18"/>
              </w:rPr>
              <w:t>5.509</w:t>
            </w:r>
          </w:p>
        </w:tc>
        <w:tc>
          <w:tcPr>
            <w:tcW w:w="1015" w:type="dxa"/>
            <w:shd w:val="clear" w:color="auto" w:fill="auto"/>
            <w:vAlign w:val="center"/>
          </w:tcPr>
          <w:p w14:paraId="40B0A811" w14:textId="77777777" w:rsidR="007405D7" w:rsidRPr="00752814" w:rsidRDefault="007405D7" w:rsidP="007211ED">
            <w:pPr>
              <w:jc w:val="center"/>
              <w:rPr>
                <w:sz w:val="18"/>
                <w:szCs w:val="18"/>
              </w:rPr>
            </w:pPr>
            <w:proofErr w:type="spellStart"/>
            <w:r w:rsidRPr="00752814">
              <w:rPr>
                <w:sz w:val="18"/>
                <w:szCs w:val="18"/>
              </w:rPr>
              <w:t>BENZIN</w:t>
            </w:r>
            <w:proofErr w:type="spellEnd"/>
          </w:p>
        </w:tc>
        <w:tc>
          <w:tcPr>
            <w:tcW w:w="1101" w:type="dxa"/>
            <w:shd w:val="clear" w:color="auto" w:fill="auto"/>
            <w:vAlign w:val="center"/>
          </w:tcPr>
          <w:p w14:paraId="542C7774" w14:textId="77777777" w:rsidR="007405D7" w:rsidRPr="00752814" w:rsidRDefault="007405D7" w:rsidP="007211ED">
            <w:pPr>
              <w:jc w:val="center"/>
              <w:rPr>
                <w:sz w:val="18"/>
                <w:szCs w:val="18"/>
              </w:rPr>
            </w:pPr>
            <w:r w:rsidRPr="00752814">
              <w:rPr>
                <w:sz w:val="18"/>
                <w:szCs w:val="18"/>
              </w:rPr>
              <w:t>8,7</w:t>
            </w:r>
          </w:p>
        </w:tc>
        <w:tc>
          <w:tcPr>
            <w:tcW w:w="1014" w:type="dxa"/>
            <w:shd w:val="clear" w:color="auto" w:fill="auto"/>
            <w:vAlign w:val="center"/>
          </w:tcPr>
          <w:p w14:paraId="48EF90D4" w14:textId="77777777" w:rsidR="007405D7" w:rsidRPr="00752814" w:rsidRDefault="007405D7" w:rsidP="007211ED">
            <w:pPr>
              <w:jc w:val="center"/>
              <w:rPr>
                <w:sz w:val="18"/>
                <w:szCs w:val="18"/>
              </w:rPr>
            </w:pPr>
            <w:r w:rsidRPr="00752814">
              <w:rPr>
                <w:sz w:val="18"/>
                <w:szCs w:val="18"/>
              </w:rPr>
              <w:t>480</w:t>
            </w:r>
          </w:p>
        </w:tc>
        <w:tc>
          <w:tcPr>
            <w:tcW w:w="981" w:type="dxa"/>
            <w:vAlign w:val="center"/>
          </w:tcPr>
          <w:p w14:paraId="2994003D" w14:textId="77777777" w:rsidR="007405D7" w:rsidRPr="00752814" w:rsidRDefault="007405D7" w:rsidP="007211ED">
            <w:pPr>
              <w:jc w:val="center"/>
              <w:rPr>
                <w:sz w:val="18"/>
                <w:szCs w:val="18"/>
              </w:rPr>
            </w:pPr>
            <w:r w:rsidRPr="00752814">
              <w:rPr>
                <w:sz w:val="18"/>
                <w:szCs w:val="18"/>
              </w:rPr>
              <w:t>2006</w:t>
            </w:r>
          </w:p>
        </w:tc>
        <w:tc>
          <w:tcPr>
            <w:tcW w:w="918" w:type="dxa"/>
            <w:vAlign w:val="center"/>
          </w:tcPr>
          <w:p w14:paraId="2DD9FB3A" w14:textId="77777777" w:rsidR="007405D7" w:rsidRPr="00752814" w:rsidRDefault="007405D7" w:rsidP="007211ED">
            <w:pPr>
              <w:jc w:val="center"/>
              <w:rPr>
                <w:sz w:val="18"/>
                <w:szCs w:val="18"/>
              </w:rPr>
            </w:pPr>
            <w:r w:rsidRPr="00752814">
              <w:rPr>
                <w:sz w:val="18"/>
                <w:szCs w:val="18"/>
              </w:rPr>
              <w:t>DA</w:t>
            </w:r>
          </w:p>
        </w:tc>
      </w:tr>
      <w:tr w:rsidR="007405D7" w:rsidRPr="000C109C" w14:paraId="6142988E" w14:textId="77777777" w:rsidTr="007211ED">
        <w:tc>
          <w:tcPr>
            <w:tcW w:w="476" w:type="dxa"/>
            <w:vAlign w:val="center"/>
          </w:tcPr>
          <w:p w14:paraId="5855ACEB" w14:textId="77777777" w:rsidR="007405D7" w:rsidRPr="00752814" w:rsidRDefault="007405D7" w:rsidP="007211ED">
            <w:pPr>
              <w:rPr>
                <w:sz w:val="18"/>
                <w:szCs w:val="18"/>
              </w:rPr>
            </w:pPr>
            <w:r w:rsidRPr="00752814">
              <w:rPr>
                <w:sz w:val="18"/>
                <w:szCs w:val="18"/>
              </w:rPr>
              <w:t>9</w:t>
            </w:r>
          </w:p>
        </w:tc>
        <w:tc>
          <w:tcPr>
            <w:tcW w:w="1368" w:type="dxa"/>
            <w:shd w:val="clear" w:color="auto" w:fill="auto"/>
            <w:vAlign w:val="center"/>
          </w:tcPr>
          <w:p w14:paraId="69D79A18" w14:textId="77777777" w:rsidR="007405D7" w:rsidRPr="00752814" w:rsidRDefault="007405D7" w:rsidP="007211ED">
            <w:pPr>
              <w:rPr>
                <w:sz w:val="18"/>
                <w:szCs w:val="18"/>
              </w:rPr>
            </w:pPr>
            <w:r w:rsidRPr="00752814">
              <w:rPr>
                <w:sz w:val="18"/>
                <w:szCs w:val="18"/>
              </w:rPr>
              <w:t>RENAULT CLIO</w:t>
            </w:r>
          </w:p>
        </w:tc>
        <w:tc>
          <w:tcPr>
            <w:tcW w:w="1270" w:type="dxa"/>
            <w:shd w:val="clear" w:color="auto" w:fill="auto"/>
            <w:vAlign w:val="center"/>
          </w:tcPr>
          <w:p w14:paraId="0F3F8C0C" w14:textId="77777777" w:rsidR="007405D7" w:rsidRPr="00752814" w:rsidRDefault="007405D7" w:rsidP="007211ED">
            <w:pPr>
              <w:jc w:val="center"/>
              <w:rPr>
                <w:sz w:val="18"/>
                <w:szCs w:val="18"/>
              </w:rPr>
            </w:pPr>
            <w:proofErr w:type="spellStart"/>
            <w:r w:rsidRPr="00752814">
              <w:rPr>
                <w:sz w:val="18"/>
                <w:szCs w:val="18"/>
              </w:rPr>
              <w:t>Osobni</w:t>
            </w:r>
            <w:proofErr w:type="spellEnd"/>
            <w:r w:rsidRPr="00752814">
              <w:rPr>
                <w:sz w:val="18"/>
                <w:szCs w:val="18"/>
              </w:rPr>
              <w:t xml:space="preserve"> </w:t>
            </w:r>
            <w:proofErr w:type="spellStart"/>
            <w:r w:rsidRPr="00752814">
              <w:rPr>
                <w:sz w:val="18"/>
                <w:szCs w:val="18"/>
              </w:rPr>
              <w:t>automobil</w:t>
            </w:r>
            <w:proofErr w:type="spellEnd"/>
          </w:p>
        </w:tc>
        <w:tc>
          <w:tcPr>
            <w:tcW w:w="1207" w:type="dxa"/>
            <w:shd w:val="clear" w:color="auto" w:fill="auto"/>
            <w:vAlign w:val="center"/>
          </w:tcPr>
          <w:p w14:paraId="13EC6F78" w14:textId="77777777" w:rsidR="007405D7" w:rsidRPr="00752814" w:rsidRDefault="007405D7" w:rsidP="007211ED">
            <w:pPr>
              <w:jc w:val="center"/>
              <w:rPr>
                <w:sz w:val="18"/>
                <w:szCs w:val="18"/>
              </w:rPr>
            </w:pPr>
            <w:r w:rsidRPr="00752814">
              <w:rPr>
                <w:sz w:val="18"/>
                <w:szCs w:val="18"/>
              </w:rPr>
              <w:t>1.912</w:t>
            </w:r>
          </w:p>
        </w:tc>
        <w:tc>
          <w:tcPr>
            <w:tcW w:w="1015" w:type="dxa"/>
            <w:shd w:val="clear" w:color="auto" w:fill="auto"/>
            <w:vAlign w:val="center"/>
          </w:tcPr>
          <w:p w14:paraId="707D1087" w14:textId="77777777" w:rsidR="007405D7" w:rsidRPr="00752814" w:rsidRDefault="007405D7" w:rsidP="007211ED">
            <w:pPr>
              <w:jc w:val="center"/>
              <w:rPr>
                <w:sz w:val="18"/>
                <w:szCs w:val="18"/>
              </w:rPr>
            </w:pPr>
            <w:proofErr w:type="spellStart"/>
            <w:r w:rsidRPr="00752814">
              <w:rPr>
                <w:sz w:val="18"/>
                <w:szCs w:val="18"/>
              </w:rPr>
              <w:t>BENZIN</w:t>
            </w:r>
            <w:proofErr w:type="spellEnd"/>
          </w:p>
        </w:tc>
        <w:tc>
          <w:tcPr>
            <w:tcW w:w="1101" w:type="dxa"/>
            <w:shd w:val="clear" w:color="auto" w:fill="auto"/>
            <w:vAlign w:val="center"/>
          </w:tcPr>
          <w:p w14:paraId="08F00541" w14:textId="77777777" w:rsidR="007405D7" w:rsidRPr="00752814" w:rsidRDefault="007405D7" w:rsidP="007211ED">
            <w:pPr>
              <w:jc w:val="center"/>
              <w:rPr>
                <w:sz w:val="18"/>
                <w:szCs w:val="18"/>
              </w:rPr>
            </w:pPr>
            <w:r w:rsidRPr="00752814">
              <w:rPr>
                <w:sz w:val="18"/>
                <w:szCs w:val="18"/>
              </w:rPr>
              <w:t>8,0</w:t>
            </w:r>
          </w:p>
        </w:tc>
        <w:tc>
          <w:tcPr>
            <w:tcW w:w="1014" w:type="dxa"/>
            <w:shd w:val="clear" w:color="auto" w:fill="auto"/>
            <w:vAlign w:val="center"/>
          </w:tcPr>
          <w:p w14:paraId="7B064BFA" w14:textId="77777777" w:rsidR="007405D7" w:rsidRPr="00752814" w:rsidRDefault="007405D7" w:rsidP="007211ED">
            <w:pPr>
              <w:jc w:val="center"/>
              <w:rPr>
                <w:sz w:val="18"/>
                <w:szCs w:val="18"/>
              </w:rPr>
            </w:pPr>
            <w:r w:rsidRPr="00752814">
              <w:rPr>
                <w:sz w:val="18"/>
                <w:szCs w:val="18"/>
              </w:rPr>
              <w:t>154</w:t>
            </w:r>
          </w:p>
        </w:tc>
        <w:tc>
          <w:tcPr>
            <w:tcW w:w="981" w:type="dxa"/>
            <w:vAlign w:val="center"/>
          </w:tcPr>
          <w:p w14:paraId="3B9DACF5" w14:textId="77777777" w:rsidR="007405D7" w:rsidRPr="00752814" w:rsidRDefault="007405D7" w:rsidP="007211ED">
            <w:pPr>
              <w:jc w:val="center"/>
              <w:rPr>
                <w:sz w:val="18"/>
                <w:szCs w:val="18"/>
              </w:rPr>
            </w:pPr>
            <w:r w:rsidRPr="00752814">
              <w:rPr>
                <w:sz w:val="18"/>
                <w:szCs w:val="18"/>
              </w:rPr>
              <w:t>2013</w:t>
            </w:r>
          </w:p>
        </w:tc>
        <w:tc>
          <w:tcPr>
            <w:tcW w:w="918" w:type="dxa"/>
            <w:vAlign w:val="center"/>
          </w:tcPr>
          <w:p w14:paraId="2B0105A7" w14:textId="77777777" w:rsidR="007405D7" w:rsidRPr="00752814" w:rsidRDefault="007405D7" w:rsidP="007211ED">
            <w:pPr>
              <w:jc w:val="center"/>
              <w:rPr>
                <w:sz w:val="18"/>
                <w:szCs w:val="18"/>
              </w:rPr>
            </w:pPr>
            <w:r w:rsidRPr="00752814">
              <w:rPr>
                <w:sz w:val="18"/>
                <w:szCs w:val="18"/>
              </w:rPr>
              <w:t>DA</w:t>
            </w:r>
          </w:p>
        </w:tc>
      </w:tr>
      <w:tr w:rsidR="007405D7" w:rsidRPr="000C109C" w14:paraId="2A84A258" w14:textId="77777777" w:rsidTr="007211ED">
        <w:tc>
          <w:tcPr>
            <w:tcW w:w="476" w:type="dxa"/>
            <w:vAlign w:val="center"/>
          </w:tcPr>
          <w:p w14:paraId="52E364F7" w14:textId="77777777" w:rsidR="007405D7" w:rsidRPr="00752814" w:rsidRDefault="007405D7" w:rsidP="007211ED">
            <w:pPr>
              <w:rPr>
                <w:sz w:val="18"/>
                <w:szCs w:val="18"/>
              </w:rPr>
            </w:pPr>
            <w:r w:rsidRPr="00752814">
              <w:rPr>
                <w:sz w:val="18"/>
                <w:szCs w:val="18"/>
              </w:rPr>
              <w:t>10</w:t>
            </w:r>
          </w:p>
        </w:tc>
        <w:tc>
          <w:tcPr>
            <w:tcW w:w="1368" w:type="dxa"/>
            <w:shd w:val="clear" w:color="auto" w:fill="auto"/>
            <w:vAlign w:val="center"/>
          </w:tcPr>
          <w:p w14:paraId="78A5285A" w14:textId="77777777" w:rsidR="007405D7" w:rsidRPr="00752814" w:rsidRDefault="007405D7" w:rsidP="007211ED">
            <w:pPr>
              <w:rPr>
                <w:sz w:val="18"/>
                <w:szCs w:val="18"/>
              </w:rPr>
            </w:pPr>
            <w:r w:rsidRPr="00752814">
              <w:rPr>
                <w:sz w:val="18"/>
                <w:szCs w:val="18"/>
              </w:rPr>
              <w:t>RENAULT CLIO</w:t>
            </w:r>
          </w:p>
        </w:tc>
        <w:tc>
          <w:tcPr>
            <w:tcW w:w="1270" w:type="dxa"/>
            <w:shd w:val="clear" w:color="auto" w:fill="auto"/>
            <w:vAlign w:val="center"/>
          </w:tcPr>
          <w:p w14:paraId="7309EF9D" w14:textId="77777777" w:rsidR="007405D7" w:rsidRPr="00752814" w:rsidRDefault="007405D7" w:rsidP="007211ED">
            <w:pPr>
              <w:jc w:val="center"/>
              <w:rPr>
                <w:sz w:val="18"/>
                <w:szCs w:val="18"/>
              </w:rPr>
            </w:pPr>
            <w:proofErr w:type="spellStart"/>
            <w:r w:rsidRPr="00752814">
              <w:rPr>
                <w:sz w:val="18"/>
                <w:szCs w:val="18"/>
              </w:rPr>
              <w:t>Osobni</w:t>
            </w:r>
            <w:proofErr w:type="spellEnd"/>
            <w:r w:rsidRPr="00752814">
              <w:rPr>
                <w:sz w:val="18"/>
                <w:szCs w:val="18"/>
              </w:rPr>
              <w:t xml:space="preserve"> </w:t>
            </w:r>
            <w:proofErr w:type="spellStart"/>
            <w:r w:rsidRPr="00752814">
              <w:rPr>
                <w:sz w:val="18"/>
                <w:szCs w:val="18"/>
              </w:rPr>
              <w:t>automobil</w:t>
            </w:r>
            <w:proofErr w:type="spellEnd"/>
          </w:p>
        </w:tc>
        <w:tc>
          <w:tcPr>
            <w:tcW w:w="1207" w:type="dxa"/>
            <w:shd w:val="clear" w:color="auto" w:fill="auto"/>
            <w:vAlign w:val="center"/>
          </w:tcPr>
          <w:p w14:paraId="5F3A6207" w14:textId="77777777" w:rsidR="007405D7" w:rsidRPr="00752814" w:rsidRDefault="007405D7" w:rsidP="007211ED">
            <w:pPr>
              <w:jc w:val="center"/>
              <w:rPr>
                <w:sz w:val="18"/>
                <w:szCs w:val="18"/>
              </w:rPr>
            </w:pPr>
            <w:r w:rsidRPr="00752814">
              <w:rPr>
                <w:sz w:val="18"/>
                <w:szCs w:val="18"/>
              </w:rPr>
              <w:t>5.913</w:t>
            </w:r>
          </w:p>
        </w:tc>
        <w:tc>
          <w:tcPr>
            <w:tcW w:w="1015" w:type="dxa"/>
            <w:shd w:val="clear" w:color="auto" w:fill="auto"/>
            <w:vAlign w:val="center"/>
          </w:tcPr>
          <w:p w14:paraId="5DCF9A75" w14:textId="77777777" w:rsidR="007405D7" w:rsidRPr="00752814" w:rsidRDefault="007405D7" w:rsidP="007211ED">
            <w:pPr>
              <w:jc w:val="center"/>
              <w:rPr>
                <w:sz w:val="18"/>
                <w:szCs w:val="18"/>
              </w:rPr>
            </w:pPr>
            <w:proofErr w:type="spellStart"/>
            <w:r w:rsidRPr="00752814">
              <w:rPr>
                <w:sz w:val="18"/>
                <w:szCs w:val="18"/>
              </w:rPr>
              <w:t>BENZIN</w:t>
            </w:r>
            <w:proofErr w:type="spellEnd"/>
          </w:p>
        </w:tc>
        <w:tc>
          <w:tcPr>
            <w:tcW w:w="1101" w:type="dxa"/>
            <w:shd w:val="clear" w:color="auto" w:fill="auto"/>
            <w:vAlign w:val="center"/>
          </w:tcPr>
          <w:p w14:paraId="00655446" w14:textId="77777777" w:rsidR="007405D7" w:rsidRPr="00752814" w:rsidRDefault="007405D7" w:rsidP="007211ED">
            <w:pPr>
              <w:jc w:val="center"/>
              <w:rPr>
                <w:sz w:val="18"/>
                <w:szCs w:val="18"/>
              </w:rPr>
            </w:pPr>
            <w:r w:rsidRPr="00752814">
              <w:rPr>
                <w:sz w:val="18"/>
                <w:szCs w:val="18"/>
              </w:rPr>
              <w:t>7,6</w:t>
            </w:r>
          </w:p>
        </w:tc>
        <w:tc>
          <w:tcPr>
            <w:tcW w:w="1014" w:type="dxa"/>
            <w:shd w:val="clear" w:color="auto" w:fill="auto"/>
            <w:vAlign w:val="center"/>
          </w:tcPr>
          <w:p w14:paraId="4A5EA5C5" w14:textId="77777777" w:rsidR="007405D7" w:rsidRPr="00752814" w:rsidRDefault="007405D7" w:rsidP="007211ED">
            <w:pPr>
              <w:jc w:val="center"/>
              <w:rPr>
                <w:sz w:val="18"/>
                <w:szCs w:val="18"/>
              </w:rPr>
            </w:pPr>
            <w:r w:rsidRPr="00752814">
              <w:rPr>
                <w:sz w:val="18"/>
                <w:szCs w:val="18"/>
              </w:rPr>
              <w:t>452</w:t>
            </w:r>
          </w:p>
        </w:tc>
        <w:tc>
          <w:tcPr>
            <w:tcW w:w="981" w:type="dxa"/>
            <w:vAlign w:val="center"/>
          </w:tcPr>
          <w:p w14:paraId="2C0A5414" w14:textId="77777777" w:rsidR="007405D7" w:rsidRPr="00752814" w:rsidRDefault="007405D7" w:rsidP="007211ED">
            <w:pPr>
              <w:jc w:val="center"/>
              <w:rPr>
                <w:sz w:val="18"/>
                <w:szCs w:val="18"/>
              </w:rPr>
            </w:pPr>
            <w:r w:rsidRPr="00752814">
              <w:rPr>
                <w:sz w:val="18"/>
                <w:szCs w:val="18"/>
              </w:rPr>
              <w:t>2006</w:t>
            </w:r>
          </w:p>
        </w:tc>
        <w:tc>
          <w:tcPr>
            <w:tcW w:w="918" w:type="dxa"/>
            <w:vAlign w:val="center"/>
          </w:tcPr>
          <w:p w14:paraId="23485F81" w14:textId="77777777" w:rsidR="007405D7" w:rsidRPr="00752814" w:rsidRDefault="007405D7" w:rsidP="007211ED">
            <w:pPr>
              <w:jc w:val="center"/>
              <w:rPr>
                <w:sz w:val="18"/>
                <w:szCs w:val="18"/>
              </w:rPr>
            </w:pPr>
            <w:r w:rsidRPr="00752814">
              <w:rPr>
                <w:sz w:val="18"/>
                <w:szCs w:val="18"/>
              </w:rPr>
              <w:t>DA</w:t>
            </w:r>
          </w:p>
        </w:tc>
      </w:tr>
      <w:tr w:rsidR="007405D7" w:rsidRPr="000C109C" w14:paraId="07948390" w14:textId="77777777" w:rsidTr="007211ED">
        <w:tc>
          <w:tcPr>
            <w:tcW w:w="476" w:type="dxa"/>
            <w:vAlign w:val="center"/>
          </w:tcPr>
          <w:p w14:paraId="3D54D293" w14:textId="77777777" w:rsidR="007405D7" w:rsidRPr="00752814" w:rsidRDefault="007405D7" w:rsidP="007211ED">
            <w:pPr>
              <w:rPr>
                <w:sz w:val="18"/>
                <w:szCs w:val="18"/>
              </w:rPr>
            </w:pPr>
            <w:r w:rsidRPr="00752814">
              <w:rPr>
                <w:sz w:val="18"/>
                <w:szCs w:val="18"/>
              </w:rPr>
              <w:t>11</w:t>
            </w:r>
          </w:p>
        </w:tc>
        <w:tc>
          <w:tcPr>
            <w:tcW w:w="1368" w:type="dxa"/>
            <w:shd w:val="clear" w:color="auto" w:fill="auto"/>
            <w:vAlign w:val="center"/>
          </w:tcPr>
          <w:p w14:paraId="7A1F2B9D" w14:textId="77777777" w:rsidR="007405D7" w:rsidRPr="00752814" w:rsidRDefault="007405D7" w:rsidP="007211ED">
            <w:pPr>
              <w:rPr>
                <w:sz w:val="18"/>
                <w:szCs w:val="18"/>
              </w:rPr>
            </w:pPr>
            <w:r w:rsidRPr="00752814">
              <w:rPr>
                <w:sz w:val="18"/>
                <w:szCs w:val="18"/>
              </w:rPr>
              <w:t>RENAULT CLIO</w:t>
            </w:r>
          </w:p>
        </w:tc>
        <w:tc>
          <w:tcPr>
            <w:tcW w:w="1270" w:type="dxa"/>
            <w:shd w:val="clear" w:color="auto" w:fill="auto"/>
            <w:vAlign w:val="center"/>
          </w:tcPr>
          <w:p w14:paraId="18D91A8D" w14:textId="77777777" w:rsidR="007405D7" w:rsidRPr="00752814" w:rsidRDefault="007405D7" w:rsidP="007211ED">
            <w:pPr>
              <w:jc w:val="center"/>
              <w:rPr>
                <w:sz w:val="18"/>
                <w:szCs w:val="18"/>
              </w:rPr>
            </w:pPr>
            <w:proofErr w:type="spellStart"/>
            <w:r w:rsidRPr="00752814">
              <w:rPr>
                <w:sz w:val="18"/>
                <w:szCs w:val="18"/>
              </w:rPr>
              <w:t>Osobni</w:t>
            </w:r>
            <w:proofErr w:type="spellEnd"/>
            <w:r w:rsidRPr="00752814">
              <w:rPr>
                <w:sz w:val="18"/>
                <w:szCs w:val="18"/>
              </w:rPr>
              <w:t xml:space="preserve"> </w:t>
            </w:r>
            <w:proofErr w:type="spellStart"/>
            <w:r w:rsidRPr="00752814">
              <w:rPr>
                <w:sz w:val="18"/>
                <w:szCs w:val="18"/>
              </w:rPr>
              <w:t>automobil</w:t>
            </w:r>
            <w:proofErr w:type="spellEnd"/>
          </w:p>
        </w:tc>
        <w:tc>
          <w:tcPr>
            <w:tcW w:w="1207" w:type="dxa"/>
            <w:shd w:val="clear" w:color="auto" w:fill="auto"/>
            <w:vAlign w:val="center"/>
          </w:tcPr>
          <w:p w14:paraId="5BDC5815" w14:textId="77777777" w:rsidR="007405D7" w:rsidRPr="00752814" w:rsidRDefault="007405D7" w:rsidP="007211ED">
            <w:pPr>
              <w:jc w:val="center"/>
              <w:rPr>
                <w:sz w:val="18"/>
                <w:szCs w:val="18"/>
              </w:rPr>
            </w:pPr>
            <w:r w:rsidRPr="00752814">
              <w:rPr>
                <w:sz w:val="18"/>
                <w:szCs w:val="18"/>
              </w:rPr>
              <w:t>18.518</w:t>
            </w:r>
          </w:p>
        </w:tc>
        <w:tc>
          <w:tcPr>
            <w:tcW w:w="1015" w:type="dxa"/>
            <w:shd w:val="clear" w:color="auto" w:fill="auto"/>
            <w:vAlign w:val="center"/>
          </w:tcPr>
          <w:p w14:paraId="2F2BF4B2" w14:textId="77777777" w:rsidR="007405D7" w:rsidRPr="00752814" w:rsidRDefault="007405D7" w:rsidP="007211ED">
            <w:pPr>
              <w:jc w:val="center"/>
              <w:rPr>
                <w:sz w:val="18"/>
                <w:szCs w:val="18"/>
              </w:rPr>
            </w:pPr>
            <w:proofErr w:type="spellStart"/>
            <w:r w:rsidRPr="00752814">
              <w:rPr>
                <w:sz w:val="18"/>
                <w:szCs w:val="18"/>
              </w:rPr>
              <w:t>BENZIN</w:t>
            </w:r>
            <w:proofErr w:type="spellEnd"/>
          </w:p>
        </w:tc>
        <w:tc>
          <w:tcPr>
            <w:tcW w:w="1101" w:type="dxa"/>
            <w:shd w:val="clear" w:color="auto" w:fill="auto"/>
            <w:vAlign w:val="center"/>
          </w:tcPr>
          <w:p w14:paraId="44572D0D" w14:textId="77777777" w:rsidR="007405D7" w:rsidRPr="00752814" w:rsidRDefault="007405D7" w:rsidP="007211ED">
            <w:pPr>
              <w:jc w:val="center"/>
              <w:rPr>
                <w:sz w:val="18"/>
                <w:szCs w:val="18"/>
              </w:rPr>
            </w:pPr>
            <w:r w:rsidRPr="00752814">
              <w:rPr>
                <w:sz w:val="18"/>
                <w:szCs w:val="18"/>
              </w:rPr>
              <w:t>0,7</w:t>
            </w:r>
          </w:p>
        </w:tc>
        <w:tc>
          <w:tcPr>
            <w:tcW w:w="1014" w:type="dxa"/>
            <w:shd w:val="clear" w:color="auto" w:fill="auto"/>
            <w:vAlign w:val="center"/>
          </w:tcPr>
          <w:p w14:paraId="5F682423" w14:textId="77777777" w:rsidR="007405D7" w:rsidRPr="00752814" w:rsidRDefault="007405D7" w:rsidP="007211ED">
            <w:pPr>
              <w:jc w:val="center"/>
              <w:rPr>
                <w:sz w:val="18"/>
                <w:szCs w:val="18"/>
              </w:rPr>
            </w:pPr>
            <w:r w:rsidRPr="00752814">
              <w:rPr>
                <w:sz w:val="18"/>
                <w:szCs w:val="18"/>
              </w:rPr>
              <w:t>135</w:t>
            </w:r>
          </w:p>
        </w:tc>
        <w:tc>
          <w:tcPr>
            <w:tcW w:w="981" w:type="dxa"/>
            <w:vAlign w:val="center"/>
          </w:tcPr>
          <w:p w14:paraId="393F3971" w14:textId="77777777" w:rsidR="007405D7" w:rsidRPr="00752814" w:rsidRDefault="007405D7" w:rsidP="007211ED">
            <w:pPr>
              <w:jc w:val="center"/>
              <w:rPr>
                <w:sz w:val="18"/>
                <w:szCs w:val="18"/>
              </w:rPr>
            </w:pPr>
            <w:r w:rsidRPr="00752814">
              <w:rPr>
                <w:sz w:val="18"/>
                <w:szCs w:val="18"/>
              </w:rPr>
              <w:t>2011</w:t>
            </w:r>
          </w:p>
        </w:tc>
        <w:tc>
          <w:tcPr>
            <w:tcW w:w="918" w:type="dxa"/>
            <w:vAlign w:val="center"/>
          </w:tcPr>
          <w:p w14:paraId="498B7F03" w14:textId="77777777" w:rsidR="007405D7" w:rsidRPr="00752814" w:rsidRDefault="007405D7" w:rsidP="007211ED">
            <w:pPr>
              <w:jc w:val="center"/>
              <w:rPr>
                <w:sz w:val="18"/>
                <w:szCs w:val="18"/>
              </w:rPr>
            </w:pPr>
            <w:r w:rsidRPr="00752814">
              <w:rPr>
                <w:sz w:val="18"/>
                <w:szCs w:val="18"/>
              </w:rPr>
              <w:t>DA</w:t>
            </w:r>
          </w:p>
        </w:tc>
      </w:tr>
      <w:tr w:rsidR="007405D7" w:rsidRPr="000C109C" w14:paraId="17ED8545" w14:textId="77777777" w:rsidTr="007211ED">
        <w:tc>
          <w:tcPr>
            <w:tcW w:w="476" w:type="dxa"/>
            <w:vAlign w:val="center"/>
          </w:tcPr>
          <w:p w14:paraId="6787ED3F" w14:textId="77777777" w:rsidR="007405D7" w:rsidRPr="00752814" w:rsidRDefault="007405D7" w:rsidP="007211ED">
            <w:pPr>
              <w:rPr>
                <w:sz w:val="18"/>
                <w:szCs w:val="18"/>
              </w:rPr>
            </w:pPr>
            <w:r w:rsidRPr="00752814">
              <w:rPr>
                <w:sz w:val="18"/>
                <w:szCs w:val="18"/>
              </w:rPr>
              <w:t>12</w:t>
            </w:r>
          </w:p>
        </w:tc>
        <w:tc>
          <w:tcPr>
            <w:tcW w:w="1368" w:type="dxa"/>
            <w:shd w:val="clear" w:color="auto" w:fill="auto"/>
            <w:vAlign w:val="center"/>
          </w:tcPr>
          <w:p w14:paraId="64A58418" w14:textId="77777777" w:rsidR="007405D7" w:rsidRPr="00752814" w:rsidRDefault="007405D7" w:rsidP="007211ED">
            <w:pPr>
              <w:rPr>
                <w:sz w:val="18"/>
                <w:szCs w:val="18"/>
              </w:rPr>
            </w:pPr>
            <w:proofErr w:type="spellStart"/>
            <w:r w:rsidRPr="00752814">
              <w:rPr>
                <w:sz w:val="18"/>
                <w:szCs w:val="18"/>
              </w:rPr>
              <w:t>ŠKODA</w:t>
            </w:r>
            <w:proofErr w:type="spellEnd"/>
            <w:r w:rsidRPr="00752814">
              <w:rPr>
                <w:sz w:val="18"/>
                <w:szCs w:val="18"/>
              </w:rPr>
              <w:t xml:space="preserve"> FABIA</w:t>
            </w:r>
          </w:p>
        </w:tc>
        <w:tc>
          <w:tcPr>
            <w:tcW w:w="1270" w:type="dxa"/>
            <w:shd w:val="clear" w:color="auto" w:fill="auto"/>
            <w:vAlign w:val="center"/>
          </w:tcPr>
          <w:p w14:paraId="3CC97060" w14:textId="77777777" w:rsidR="007405D7" w:rsidRPr="00752814" w:rsidRDefault="007405D7" w:rsidP="007211ED">
            <w:pPr>
              <w:jc w:val="center"/>
              <w:rPr>
                <w:sz w:val="18"/>
                <w:szCs w:val="18"/>
              </w:rPr>
            </w:pPr>
            <w:proofErr w:type="spellStart"/>
            <w:r w:rsidRPr="00752814">
              <w:rPr>
                <w:sz w:val="18"/>
                <w:szCs w:val="18"/>
              </w:rPr>
              <w:t>Osobni</w:t>
            </w:r>
            <w:proofErr w:type="spellEnd"/>
            <w:r w:rsidRPr="00752814">
              <w:rPr>
                <w:sz w:val="18"/>
                <w:szCs w:val="18"/>
              </w:rPr>
              <w:t xml:space="preserve"> </w:t>
            </w:r>
            <w:proofErr w:type="spellStart"/>
            <w:r w:rsidRPr="00752814">
              <w:rPr>
                <w:sz w:val="18"/>
                <w:szCs w:val="18"/>
              </w:rPr>
              <w:t>automobil</w:t>
            </w:r>
            <w:proofErr w:type="spellEnd"/>
          </w:p>
        </w:tc>
        <w:tc>
          <w:tcPr>
            <w:tcW w:w="1207" w:type="dxa"/>
            <w:shd w:val="clear" w:color="auto" w:fill="auto"/>
            <w:vAlign w:val="center"/>
          </w:tcPr>
          <w:p w14:paraId="16E8DCAF" w14:textId="77777777" w:rsidR="007405D7" w:rsidRPr="00752814" w:rsidRDefault="007405D7" w:rsidP="007211ED">
            <w:pPr>
              <w:jc w:val="center"/>
              <w:rPr>
                <w:sz w:val="18"/>
                <w:szCs w:val="18"/>
              </w:rPr>
            </w:pPr>
            <w:r w:rsidRPr="00752814">
              <w:rPr>
                <w:sz w:val="18"/>
                <w:szCs w:val="18"/>
              </w:rPr>
              <w:t>4.985</w:t>
            </w:r>
          </w:p>
        </w:tc>
        <w:tc>
          <w:tcPr>
            <w:tcW w:w="1015" w:type="dxa"/>
            <w:shd w:val="clear" w:color="auto" w:fill="auto"/>
            <w:vAlign w:val="center"/>
          </w:tcPr>
          <w:p w14:paraId="7E66D5D3" w14:textId="77777777" w:rsidR="007405D7" w:rsidRPr="00752814" w:rsidRDefault="007405D7" w:rsidP="007211ED">
            <w:pPr>
              <w:jc w:val="center"/>
              <w:rPr>
                <w:sz w:val="18"/>
                <w:szCs w:val="18"/>
              </w:rPr>
            </w:pPr>
            <w:proofErr w:type="spellStart"/>
            <w:r w:rsidRPr="00752814">
              <w:rPr>
                <w:sz w:val="18"/>
                <w:szCs w:val="18"/>
              </w:rPr>
              <w:t>BENZIN</w:t>
            </w:r>
            <w:proofErr w:type="spellEnd"/>
          </w:p>
        </w:tc>
        <w:tc>
          <w:tcPr>
            <w:tcW w:w="1101" w:type="dxa"/>
            <w:shd w:val="clear" w:color="auto" w:fill="auto"/>
            <w:vAlign w:val="center"/>
          </w:tcPr>
          <w:p w14:paraId="4A25FEF5" w14:textId="77777777" w:rsidR="007405D7" w:rsidRPr="00752814" w:rsidRDefault="007405D7" w:rsidP="007211ED">
            <w:pPr>
              <w:jc w:val="center"/>
              <w:rPr>
                <w:sz w:val="18"/>
                <w:szCs w:val="18"/>
              </w:rPr>
            </w:pPr>
            <w:r w:rsidRPr="00752814">
              <w:rPr>
                <w:sz w:val="18"/>
                <w:szCs w:val="18"/>
              </w:rPr>
              <w:t>7,8</w:t>
            </w:r>
          </w:p>
        </w:tc>
        <w:tc>
          <w:tcPr>
            <w:tcW w:w="1014" w:type="dxa"/>
            <w:shd w:val="clear" w:color="auto" w:fill="auto"/>
            <w:vAlign w:val="center"/>
          </w:tcPr>
          <w:p w14:paraId="2EB2C7DC" w14:textId="77777777" w:rsidR="007405D7" w:rsidRPr="00752814" w:rsidRDefault="007405D7" w:rsidP="007211ED">
            <w:pPr>
              <w:jc w:val="center"/>
              <w:rPr>
                <w:sz w:val="18"/>
                <w:szCs w:val="18"/>
              </w:rPr>
            </w:pPr>
            <w:r w:rsidRPr="00752814">
              <w:rPr>
                <w:sz w:val="18"/>
                <w:szCs w:val="18"/>
              </w:rPr>
              <w:t>389</w:t>
            </w:r>
          </w:p>
        </w:tc>
        <w:tc>
          <w:tcPr>
            <w:tcW w:w="981" w:type="dxa"/>
            <w:vAlign w:val="center"/>
          </w:tcPr>
          <w:p w14:paraId="1BAA0802" w14:textId="77777777" w:rsidR="007405D7" w:rsidRPr="00752814" w:rsidRDefault="007405D7" w:rsidP="007211ED">
            <w:pPr>
              <w:jc w:val="center"/>
              <w:rPr>
                <w:sz w:val="18"/>
                <w:szCs w:val="18"/>
              </w:rPr>
            </w:pPr>
            <w:r w:rsidRPr="00752814">
              <w:rPr>
                <w:sz w:val="18"/>
                <w:szCs w:val="18"/>
              </w:rPr>
              <w:t>2014</w:t>
            </w:r>
          </w:p>
        </w:tc>
        <w:tc>
          <w:tcPr>
            <w:tcW w:w="918" w:type="dxa"/>
            <w:vAlign w:val="center"/>
          </w:tcPr>
          <w:p w14:paraId="6501FA55" w14:textId="77777777" w:rsidR="007405D7" w:rsidRPr="00752814" w:rsidRDefault="007405D7" w:rsidP="007211ED">
            <w:pPr>
              <w:jc w:val="center"/>
              <w:rPr>
                <w:sz w:val="18"/>
                <w:szCs w:val="18"/>
              </w:rPr>
            </w:pPr>
            <w:r w:rsidRPr="00752814">
              <w:rPr>
                <w:sz w:val="18"/>
                <w:szCs w:val="18"/>
              </w:rPr>
              <w:t>DA</w:t>
            </w:r>
          </w:p>
        </w:tc>
      </w:tr>
      <w:tr w:rsidR="007405D7" w:rsidRPr="000C109C" w14:paraId="52865A14" w14:textId="77777777" w:rsidTr="007211ED">
        <w:tc>
          <w:tcPr>
            <w:tcW w:w="476" w:type="dxa"/>
            <w:vAlign w:val="center"/>
          </w:tcPr>
          <w:p w14:paraId="0E1E5B3F" w14:textId="77777777" w:rsidR="007405D7" w:rsidRPr="00752814" w:rsidRDefault="007405D7" w:rsidP="007211ED">
            <w:pPr>
              <w:rPr>
                <w:sz w:val="18"/>
                <w:szCs w:val="18"/>
              </w:rPr>
            </w:pPr>
            <w:r w:rsidRPr="00752814">
              <w:rPr>
                <w:sz w:val="18"/>
                <w:szCs w:val="18"/>
              </w:rPr>
              <w:t>13</w:t>
            </w:r>
          </w:p>
        </w:tc>
        <w:tc>
          <w:tcPr>
            <w:tcW w:w="1368" w:type="dxa"/>
            <w:shd w:val="clear" w:color="auto" w:fill="auto"/>
            <w:vAlign w:val="center"/>
          </w:tcPr>
          <w:p w14:paraId="3D9F35B0" w14:textId="77777777" w:rsidR="007405D7" w:rsidRPr="00752814" w:rsidRDefault="007405D7" w:rsidP="007211ED">
            <w:pPr>
              <w:rPr>
                <w:sz w:val="18"/>
                <w:szCs w:val="18"/>
              </w:rPr>
            </w:pPr>
            <w:r w:rsidRPr="00752814">
              <w:rPr>
                <w:sz w:val="18"/>
                <w:szCs w:val="18"/>
              </w:rPr>
              <w:t>RENAULT CLIO</w:t>
            </w:r>
          </w:p>
        </w:tc>
        <w:tc>
          <w:tcPr>
            <w:tcW w:w="1270" w:type="dxa"/>
            <w:shd w:val="clear" w:color="auto" w:fill="auto"/>
            <w:vAlign w:val="center"/>
          </w:tcPr>
          <w:p w14:paraId="1FDB6473" w14:textId="77777777" w:rsidR="007405D7" w:rsidRPr="00752814" w:rsidRDefault="007405D7" w:rsidP="007211ED">
            <w:pPr>
              <w:jc w:val="center"/>
              <w:rPr>
                <w:sz w:val="18"/>
                <w:szCs w:val="18"/>
              </w:rPr>
            </w:pPr>
            <w:proofErr w:type="spellStart"/>
            <w:r w:rsidRPr="00752814">
              <w:rPr>
                <w:sz w:val="18"/>
                <w:szCs w:val="18"/>
              </w:rPr>
              <w:t>Osobni</w:t>
            </w:r>
            <w:proofErr w:type="spellEnd"/>
            <w:r w:rsidRPr="00752814">
              <w:rPr>
                <w:sz w:val="18"/>
                <w:szCs w:val="18"/>
              </w:rPr>
              <w:t xml:space="preserve"> </w:t>
            </w:r>
            <w:proofErr w:type="spellStart"/>
            <w:r w:rsidRPr="00752814">
              <w:rPr>
                <w:sz w:val="18"/>
                <w:szCs w:val="18"/>
              </w:rPr>
              <w:t>automobil</w:t>
            </w:r>
            <w:proofErr w:type="spellEnd"/>
          </w:p>
        </w:tc>
        <w:tc>
          <w:tcPr>
            <w:tcW w:w="1207" w:type="dxa"/>
            <w:shd w:val="clear" w:color="auto" w:fill="auto"/>
            <w:vAlign w:val="center"/>
          </w:tcPr>
          <w:p w14:paraId="3EA95C81" w14:textId="77777777" w:rsidR="007405D7" w:rsidRPr="00752814" w:rsidRDefault="007405D7" w:rsidP="007211ED">
            <w:pPr>
              <w:jc w:val="center"/>
              <w:rPr>
                <w:sz w:val="18"/>
                <w:szCs w:val="18"/>
              </w:rPr>
            </w:pPr>
            <w:r w:rsidRPr="00752814">
              <w:rPr>
                <w:sz w:val="18"/>
                <w:szCs w:val="18"/>
              </w:rPr>
              <w:t>1.442</w:t>
            </w:r>
          </w:p>
        </w:tc>
        <w:tc>
          <w:tcPr>
            <w:tcW w:w="1015" w:type="dxa"/>
            <w:shd w:val="clear" w:color="auto" w:fill="auto"/>
            <w:vAlign w:val="center"/>
          </w:tcPr>
          <w:p w14:paraId="024E9AB5" w14:textId="77777777" w:rsidR="007405D7" w:rsidRPr="00752814" w:rsidRDefault="007405D7" w:rsidP="007211ED">
            <w:pPr>
              <w:jc w:val="center"/>
              <w:rPr>
                <w:sz w:val="18"/>
                <w:szCs w:val="18"/>
              </w:rPr>
            </w:pPr>
            <w:proofErr w:type="spellStart"/>
            <w:r w:rsidRPr="00752814">
              <w:rPr>
                <w:sz w:val="18"/>
                <w:szCs w:val="18"/>
              </w:rPr>
              <w:t>BENZIN</w:t>
            </w:r>
            <w:proofErr w:type="spellEnd"/>
          </w:p>
        </w:tc>
        <w:tc>
          <w:tcPr>
            <w:tcW w:w="1101" w:type="dxa"/>
            <w:shd w:val="clear" w:color="auto" w:fill="auto"/>
            <w:vAlign w:val="center"/>
          </w:tcPr>
          <w:p w14:paraId="1C91BD11" w14:textId="77777777" w:rsidR="007405D7" w:rsidRPr="00752814" w:rsidRDefault="007405D7" w:rsidP="007211ED">
            <w:pPr>
              <w:jc w:val="center"/>
              <w:rPr>
                <w:sz w:val="18"/>
                <w:szCs w:val="18"/>
              </w:rPr>
            </w:pPr>
            <w:r w:rsidRPr="00752814">
              <w:rPr>
                <w:sz w:val="18"/>
                <w:szCs w:val="18"/>
              </w:rPr>
              <w:t>7,4</w:t>
            </w:r>
          </w:p>
        </w:tc>
        <w:tc>
          <w:tcPr>
            <w:tcW w:w="1014" w:type="dxa"/>
            <w:shd w:val="clear" w:color="auto" w:fill="auto"/>
            <w:vAlign w:val="center"/>
          </w:tcPr>
          <w:p w14:paraId="1E0EE835" w14:textId="77777777" w:rsidR="007405D7" w:rsidRPr="00752814" w:rsidRDefault="007405D7" w:rsidP="007211ED">
            <w:pPr>
              <w:jc w:val="center"/>
              <w:rPr>
                <w:sz w:val="18"/>
                <w:szCs w:val="18"/>
              </w:rPr>
            </w:pPr>
            <w:r w:rsidRPr="00752814">
              <w:rPr>
                <w:sz w:val="18"/>
                <w:szCs w:val="18"/>
              </w:rPr>
              <w:t>106</w:t>
            </w:r>
          </w:p>
        </w:tc>
        <w:tc>
          <w:tcPr>
            <w:tcW w:w="981" w:type="dxa"/>
            <w:vAlign w:val="center"/>
          </w:tcPr>
          <w:p w14:paraId="3CEEF81F" w14:textId="77777777" w:rsidR="007405D7" w:rsidRPr="00752814" w:rsidRDefault="007405D7" w:rsidP="007211ED">
            <w:pPr>
              <w:jc w:val="center"/>
              <w:rPr>
                <w:sz w:val="18"/>
                <w:szCs w:val="18"/>
              </w:rPr>
            </w:pPr>
            <w:r w:rsidRPr="00752814">
              <w:rPr>
                <w:sz w:val="18"/>
                <w:szCs w:val="18"/>
              </w:rPr>
              <w:t>2006</w:t>
            </w:r>
          </w:p>
        </w:tc>
        <w:tc>
          <w:tcPr>
            <w:tcW w:w="918" w:type="dxa"/>
            <w:vAlign w:val="center"/>
          </w:tcPr>
          <w:p w14:paraId="36B17FF3" w14:textId="77777777" w:rsidR="007405D7" w:rsidRPr="00752814" w:rsidRDefault="007405D7" w:rsidP="007211ED">
            <w:pPr>
              <w:jc w:val="center"/>
              <w:rPr>
                <w:sz w:val="18"/>
                <w:szCs w:val="18"/>
              </w:rPr>
            </w:pPr>
            <w:r w:rsidRPr="00752814">
              <w:rPr>
                <w:sz w:val="18"/>
                <w:szCs w:val="18"/>
              </w:rPr>
              <w:t>DA</w:t>
            </w:r>
          </w:p>
        </w:tc>
      </w:tr>
      <w:tr w:rsidR="007405D7" w:rsidRPr="000C109C" w14:paraId="4A046195" w14:textId="77777777" w:rsidTr="007211ED">
        <w:tc>
          <w:tcPr>
            <w:tcW w:w="476" w:type="dxa"/>
            <w:vAlign w:val="center"/>
          </w:tcPr>
          <w:p w14:paraId="073A9214" w14:textId="77777777" w:rsidR="007405D7" w:rsidRPr="00752814" w:rsidRDefault="007405D7" w:rsidP="007211ED">
            <w:pPr>
              <w:rPr>
                <w:sz w:val="18"/>
                <w:szCs w:val="18"/>
              </w:rPr>
            </w:pPr>
            <w:r w:rsidRPr="00752814">
              <w:rPr>
                <w:sz w:val="18"/>
                <w:szCs w:val="18"/>
              </w:rPr>
              <w:t>14</w:t>
            </w:r>
          </w:p>
        </w:tc>
        <w:tc>
          <w:tcPr>
            <w:tcW w:w="1368" w:type="dxa"/>
            <w:shd w:val="clear" w:color="auto" w:fill="auto"/>
            <w:vAlign w:val="center"/>
          </w:tcPr>
          <w:p w14:paraId="6D02B073" w14:textId="77777777" w:rsidR="007405D7" w:rsidRPr="00752814" w:rsidRDefault="007405D7" w:rsidP="007211ED">
            <w:pPr>
              <w:rPr>
                <w:sz w:val="18"/>
                <w:szCs w:val="18"/>
              </w:rPr>
            </w:pPr>
            <w:r w:rsidRPr="00752814">
              <w:rPr>
                <w:sz w:val="18"/>
                <w:szCs w:val="18"/>
              </w:rPr>
              <w:t>MERCEDES</w:t>
            </w:r>
          </w:p>
        </w:tc>
        <w:tc>
          <w:tcPr>
            <w:tcW w:w="1270" w:type="dxa"/>
            <w:shd w:val="clear" w:color="auto" w:fill="auto"/>
            <w:vAlign w:val="center"/>
          </w:tcPr>
          <w:p w14:paraId="1B382BE8" w14:textId="77777777" w:rsidR="007405D7" w:rsidRPr="00752814" w:rsidRDefault="007405D7" w:rsidP="007211ED">
            <w:pPr>
              <w:jc w:val="center"/>
              <w:rPr>
                <w:sz w:val="18"/>
                <w:szCs w:val="18"/>
              </w:rPr>
            </w:pPr>
            <w:r w:rsidRPr="00752814">
              <w:rPr>
                <w:sz w:val="18"/>
                <w:szCs w:val="18"/>
              </w:rPr>
              <w:t>Kombi</w:t>
            </w:r>
          </w:p>
        </w:tc>
        <w:tc>
          <w:tcPr>
            <w:tcW w:w="1207" w:type="dxa"/>
            <w:shd w:val="clear" w:color="auto" w:fill="auto"/>
            <w:vAlign w:val="center"/>
          </w:tcPr>
          <w:p w14:paraId="54F92E22" w14:textId="77777777" w:rsidR="007405D7" w:rsidRPr="00752814" w:rsidRDefault="007405D7" w:rsidP="007211ED">
            <w:pPr>
              <w:jc w:val="center"/>
              <w:rPr>
                <w:sz w:val="18"/>
                <w:szCs w:val="18"/>
              </w:rPr>
            </w:pPr>
            <w:r w:rsidRPr="00752814">
              <w:rPr>
                <w:sz w:val="18"/>
                <w:szCs w:val="18"/>
              </w:rPr>
              <w:t>3.700</w:t>
            </w:r>
          </w:p>
        </w:tc>
        <w:tc>
          <w:tcPr>
            <w:tcW w:w="1015" w:type="dxa"/>
            <w:shd w:val="clear" w:color="auto" w:fill="auto"/>
            <w:vAlign w:val="center"/>
          </w:tcPr>
          <w:p w14:paraId="766BB9CC" w14:textId="77777777" w:rsidR="007405D7" w:rsidRPr="00752814" w:rsidRDefault="007405D7" w:rsidP="007211ED">
            <w:pPr>
              <w:jc w:val="center"/>
              <w:rPr>
                <w:sz w:val="18"/>
                <w:szCs w:val="18"/>
              </w:rPr>
            </w:pPr>
            <w:proofErr w:type="spellStart"/>
            <w:r w:rsidRPr="00752814">
              <w:rPr>
                <w:sz w:val="18"/>
                <w:szCs w:val="18"/>
              </w:rPr>
              <w:t>DIZEL</w:t>
            </w:r>
            <w:proofErr w:type="spellEnd"/>
          </w:p>
        </w:tc>
        <w:tc>
          <w:tcPr>
            <w:tcW w:w="1101" w:type="dxa"/>
            <w:shd w:val="clear" w:color="auto" w:fill="auto"/>
            <w:vAlign w:val="center"/>
          </w:tcPr>
          <w:p w14:paraId="1DC3B315" w14:textId="77777777" w:rsidR="007405D7" w:rsidRPr="00752814" w:rsidRDefault="007405D7" w:rsidP="007211ED">
            <w:pPr>
              <w:jc w:val="center"/>
              <w:rPr>
                <w:sz w:val="18"/>
                <w:szCs w:val="18"/>
              </w:rPr>
            </w:pPr>
            <w:r w:rsidRPr="00752814">
              <w:rPr>
                <w:sz w:val="18"/>
                <w:szCs w:val="18"/>
              </w:rPr>
              <w:t>11,4</w:t>
            </w:r>
          </w:p>
        </w:tc>
        <w:tc>
          <w:tcPr>
            <w:tcW w:w="1014" w:type="dxa"/>
            <w:shd w:val="clear" w:color="auto" w:fill="auto"/>
            <w:vAlign w:val="center"/>
          </w:tcPr>
          <w:p w14:paraId="77B9FCB9" w14:textId="77777777" w:rsidR="007405D7" w:rsidRPr="00752814" w:rsidRDefault="007405D7" w:rsidP="007211ED">
            <w:pPr>
              <w:jc w:val="center"/>
              <w:rPr>
                <w:sz w:val="18"/>
                <w:szCs w:val="18"/>
              </w:rPr>
            </w:pPr>
            <w:r w:rsidRPr="00752814">
              <w:rPr>
                <w:sz w:val="18"/>
                <w:szCs w:val="18"/>
              </w:rPr>
              <w:t>422</w:t>
            </w:r>
          </w:p>
        </w:tc>
        <w:tc>
          <w:tcPr>
            <w:tcW w:w="981" w:type="dxa"/>
            <w:vAlign w:val="center"/>
          </w:tcPr>
          <w:p w14:paraId="35214C14" w14:textId="77777777" w:rsidR="007405D7" w:rsidRPr="00752814" w:rsidRDefault="007405D7" w:rsidP="007211ED">
            <w:pPr>
              <w:jc w:val="center"/>
              <w:rPr>
                <w:sz w:val="18"/>
                <w:szCs w:val="18"/>
              </w:rPr>
            </w:pPr>
            <w:r w:rsidRPr="00752814">
              <w:rPr>
                <w:sz w:val="18"/>
                <w:szCs w:val="18"/>
              </w:rPr>
              <w:t>2017</w:t>
            </w:r>
          </w:p>
        </w:tc>
        <w:tc>
          <w:tcPr>
            <w:tcW w:w="918" w:type="dxa"/>
            <w:vAlign w:val="center"/>
          </w:tcPr>
          <w:p w14:paraId="5970734E" w14:textId="77777777" w:rsidR="007405D7" w:rsidRPr="00752814" w:rsidRDefault="007405D7" w:rsidP="007211ED">
            <w:pPr>
              <w:jc w:val="center"/>
              <w:rPr>
                <w:sz w:val="18"/>
                <w:szCs w:val="18"/>
              </w:rPr>
            </w:pPr>
            <w:r w:rsidRPr="00752814">
              <w:rPr>
                <w:sz w:val="18"/>
                <w:szCs w:val="18"/>
              </w:rPr>
              <w:t>DA</w:t>
            </w:r>
          </w:p>
        </w:tc>
      </w:tr>
      <w:tr w:rsidR="007405D7" w:rsidRPr="000C109C" w14:paraId="7B9674B2" w14:textId="77777777" w:rsidTr="007211ED">
        <w:tc>
          <w:tcPr>
            <w:tcW w:w="476" w:type="dxa"/>
            <w:vAlign w:val="center"/>
          </w:tcPr>
          <w:p w14:paraId="252080B3" w14:textId="77777777" w:rsidR="007405D7" w:rsidRPr="00752814" w:rsidRDefault="007405D7" w:rsidP="007211ED">
            <w:pPr>
              <w:rPr>
                <w:sz w:val="18"/>
                <w:szCs w:val="18"/>
              </w:rPr>
            </w:pPr>
            <w:r w:rsidRPr="00752814">
              <w:rPr>
                <w:sz w:val="18"/>
                <w:szCs w:val="18"/>
              </w:rPr>
              <w:t>15</w:t>
            </w:r>
          </w:p>
        </w:tc>
        <w:tc>
          <w:tcPr>
            <w:tcW w:w="1368" w:type="dxa"/>
            <w:shd w:val="clear" w:color="auto" w:fill="auto"/>
            <w:vAlign w:val="center"/>
          </w:tcPr>
          <w:p w14:paraId="6AF61842" w14:textId="77777777" w:rsidR="007405D7" w:rsidRPr="00752814" w:rsidRDefault="007405D7" w:rsidP="007211ED">
            <w:pPr>
              <w:rPr>
                <w:sz w:val="18"/>
                <w:szCs w:val="18"/>
              </w:rPr>
            </w:pPr>
            <w:proofErr w:type="spellStart"/>
            <w:r w:rsidRPr="00752814">
              <w:rPr>
                <w:sz w:val="18"/>
                <w:szCs w:val="18"/>
              </w:rPr>
              <w:t>REANULT</w:t>
            </w:r>
            <w:proofErr w:type="spellEnd"/>
            <w:r w:rsidRPr="00752814">
              <w:rPr>
                <w:sz w:val="18"/>
                <w:szCs w:val="18"/>
              </w:rPr>
              <w:t xml:space="preserve"> </w:t>
            </w:r>
            <w:proofErr w:type="spellStart"/>
            <w:r w:rsidRPr="00752814">
              <w:rPr>
                <w:sz w:val="18"/>
                <w:szCs w:val="18"/>
              </w:rPr>
              <w:t>CAPTUR</w:t>
            </w:r>
            <w:proofErr w:type="spellEnd"/>
          </w:p>
        </w:tc>
        <w:tc>
          <w:tcPr>
            <w:tcW w:w="1270" w:type="dxa"/>
            <w:shd w:val="clear" w:color="auto" w:fill="auto"/>
            <w:vAlign w:val="center"/>
          </w:tcPr>
          <w:p w14:paraId="7E0D95E2" w14:textId="77777777" w:rsidR="007405D7" w:rsidRPr="00752814" w:rsidRDefault="007405D7" w:rsidP="007211ED">
            <w:pPr>
              <w:jc w:val="center"/>
              <w:rPr>
                <w:sz w:val="18"/>
                <w:szCs w:val="18"/>
              </w:rPr>
            </w:pPr>
            <w:proofErr w:type="spellStart"/>
            <w:r w:rsidRPr="00752814">
              <w:rPr>
                <w:sz w:val="18"/>
                <w:szCs w:val="18"/>
              </w:rPr>
              <w:t>Osobni</w:t>
            </w:r>
            <w:proofErr w:type="spellEnd"/>
            <w:r w:rsidRPr="00752814">
              <w:rPr>
                <w:sz w:val="18"/>
                <w:szCs w:val="18"/>
              </w:rPr>
              <w:t xml:space="preserve"> </w:t>
            </w:r>
            <w:proofErr w:type="spellStart"/>
            <w:r w:rsidRPr="00752814">
              <w:rPr>
                <w:sz w:val="18"/>
                <w:szCs w:val="18"/>
              </w:rPr>
              <w:t>automobil</w:t>
            </w:r>
            <w:proofErr w:type="spellEnd"/>
          </w:p>
        </w:tc>
        <w:tc>
          <w:tcPr>
            <w:tcW w:w="1207" w:type="dxa"/>
            <w:shd w:val="clear" w:color="auto" w:fill="auto"/>
            <w:vAlign w:val="center"/>
          </w:tcPr>
          <w:p w14:paraId="6A3BED52" w14:textId="77777777" w:rsidR="007405D7" w:rsidRPr="00752814" w:rsidRDefault="007405D7" w:rsidP="007211ED">
            <w:pPr>
              <w:jc w:val="center"/>
              <w:rPr>
                <w:sz w:val="18"/>
                <w:szCs w:val="18"/>
              </w:rPr>
            </w:pPr>
            <w:r w:rsidRPr="00752814">
              <w:rPr>
                <w:sz w:val="18"/>
                <w:szCs w:val="18"/>
              </w:rPr>
              <w:t>5.497</w:t>
            </w:r>
          </w:p>
        </w:tc>
        <w:tc>
          <w:tcPr>
            <w:tcW w:w="1015" w:type="dxa"/>
            <w:shd w:val="clear" w:color="auto" w:fill="auto"/>
            <w:vAlign w:val="center"/>
          </w:tcPr>
          <w:p w14:paraId="180C4420" w14:textId="77777777" w:rsidR="007405D7" w:rsidRPr="00752814" w:rsidRDefault="007405D7" w:rsidP="007211ED">
            <w:pPr>
              <w:jc w:val="center"/>
              <w:rPr>
                <w:sz w:val="18"/>
                <w:szCs w:val="18"/>
              </w:rPr>
            </w:pPr>
            <w:proofErr w:type="spellStart"/>
            <w:r w:rsidRPr="00752814">
              <w:rPr>
                <w:sz w:val="18"/>
                <w:szCs w:val="18"/>
              </w:rPr>
              <w:t>BENZIN</w:t>
            </w:r>
            <w:proofErr w:type="spellEnd"/>
          </w:p>
        </w:tc>
        <w:tc>
          <w:tcPr>
            <w:tcW w:w="1101" w:type="dxa"/>
            <w:shd w:val="clear" w:color="auto" w:fill="auto"/>
            <w:vAlign w:val="center"/>
          </w:tcPr>
          <w:p w14:paraId="299E313B" w14:textId="77777777" w:rsidR="007405D7" w:rsidRPr="00752814" w:rsidRDefault="007405D7" w:rsidP="007211ED">
            <w:pPr>
              <w:jc w:val="center"/>
              <w:rPr>
                <w:sz w:val="18"/>
                <w:szCs w:val="18"/>
              </w:rPr>
            </w:pPr>
            <w:r w:rsidRPr="00752814">
              <w:rPr>
                <w:sz w:val="18"/>
                <w:szCs w:val="18"/>
              </w:rPr>
              <w:t>8,4</w:t>
            </w:r>
          </w:p>
        </w:tc>
        <w:tc>
          <w:tcPr>
            <w:tcW w:w="1014" w:type="dxa"/>
            <w:shd w:val="clear" w:color="auto" w:fill="auto"/>
            <w:vAlign w:val="center"/>
          </w:tcPr>
          <w:p w14:paraId="34D3615A" w14:textId="77777777" w:rsidR="007405D7" w:rsidRPr="00752814" w:rsidRDefault="007405D7" w:rsidP="007211ED">
            <w:pPr>
              <w:jc w:val="center"/>
              <w:rPr>
                <w:sz w:val="18"/>
                <w:szCs w:val="18"/>
              </w:rPr>
            </w:pPr>
            <w:r w:rsidRPr="00752814">
              <w:rPr>
                <w:sz w:val="18"/>
                <w:szCs w:val="18"/>
              </w:rPr>
              <w:t>460</w:t>
            </w:r>
          </w:p>
        </w:tc>
        <w:tc>
          <w:tcPr>
            <w:tcW w:w="981" w:type="dxa"/>
            <w:vAlign w:val="center"/>
          </w:tcPr>
          <w:p w14:paraId="2C4A8706" w14:textId="77777777" w:rsidR="007405D7" w:rsidRPr="00752814" w:rsidRDefault="007405D7" w:rsidP="007211ED">
            <w:pPr>
              <w:jc w:val="center"/>
              <w:rPr>
                <w:sz w:val="18"/>
                <w:szCs w:val="18"/>
              </w:rPr>
            </w:pPr>
            <w:r w:rsidRPr="00752814">
              <w:rPr>
                <w:sz w:val="18"/>
                <w:szCs w:val="18"/>
              </w:rPr>
              <w:t>2014</w:t>
            </w:r>
          </w:p>
        </w:tc>
        <w:tc>
          <w:tcPr>
            <w:tcW w:w="918" w:type="dxa"/>
            <w:vAlign w:val="center"/>
          </w:tcPr>
          <w:p w14:paraId="422AB60A" w14:textId="77777777" w:rsidR="007405D7" w:rsidRPr="00752814" w:rsidRDefault="007405D7" w:rsidP="007211ED">
            <w:pPr>
              <w:jc w:val="center"/>
              <w:rPr>
                <w:sz w:val="18"/>
                <w:szCs w:val="18"/>
              </w:rPr>
            </w:pPr>
            <w:r w:rsidRPr="00752814">
              <w:rPr>
                <w:sz w:val="18"/>
                <w:szCs w:val="18"/>
              </w:rPr>
              <w:t>DA</w:t>
            </w:r>
          </w:p>
        </w:tc>
      </w:tr>
      <w:tr w:rsidR="007405D7" w:rsidRPr="000C109C" w14:paraId="05F171F2" w14:textId="77777777" w:rsidTr="007211ED">
        <w:tc>
          <w:tcPr>
            <w:tcW w:w="476" w:type="dxa"/>
            <w:vAlign w:val="center"/>
          </w:tcPr>
          <w:p w14:paraId="5607D36A" w14:textId="77777777" w:rsidR="007405D7" w:rsidRPr="00752814" w:rsidRDefault="007405D7" w:rsidP="007211ED">
            <w:pPr>
              <w:rPr>
                <w:sz w:val="18"/>
                <w:szCs w:val="18"/>
              </w:rPr>
            </w:pPr>
            <w:r w:rsidRPr="00752814">
              <w:rPr>
                <w:sz w:val="18"/>
                <w:szCs w:val="18"/>
              </w:rPr>
              <w:t>16</w:t>
            </w:r>
          </w:p>
        </w:tc>
        <w:tc>
          <w:tcPr>
            <w:tcW w:w="1368" w:type="dxa"/>
            <w:shd w:val="clear" w:color="auto" w:fill="auto"/>
            <w:vAlign w:val="center"/>
          </w:tcPr>
          <w:p w14:paraId="05466201" w14:textId="77777777" w:rsidR="007405D7" w:rsidRPr="00752814" w:rsidRDefault="007405D7" w:rsidP="007211ED">
            <w:pPr>
              <w:rPr>
                <w:sz w:val="18"/>
                <w:szCs w:val="18"/>
              </w:rPr>
            </w:pPr>
            <w:r w:rsidRPr="00752814">
              <w:rPr>
                <w:sz w:val="18"/>
                <w:szCs w:val="18"/>
              </w:rPr>
              <w:t>VW UP</w:t>
            </w:r>
          </w:p>
        </w:tc>
        <w:tc>
          <w:tcPr>
            <w:tcW w:w="1270" w:type="dxa"/>
            <w:shd w:val="clear" w:color="auto" w:fill="auto"/>
            <w:vAlign w:val="center"/>
          </w:tcPr>
          <w:p w14:paraId="782A6154" w14:textId="77777777" w:rsidR="007405D7" w:rsidRPr="00752814" w:rsidRDefault="007405D7" w:rsidP="007211ED">
            <w:pPr>
              <w:jc w:val="center"/>
              <w:rPr>
                <w:sz w:val="18"/>
                <w:szCs w:val="18"/>
              </w:rPr>
            </w:pPr>
            <w:proofErr w:type="spellStart"/>
            <w:r w:rsidRPr="00752814">
              <w:rPr>
                <w:sz w:val="18"/>
                <w:szCs w:val="18"/>
              </w:rPr>
              <w:t>Osobni</w:t>
            </w:r>
            <w:proofErr w:type="spellEnd"/>
            <w:r w:rsidRPr="00752814">
              <w:rPr>
                <w:sz w:val="18"/>
                <w:szCs w:val="18"/>
              </w:rPr>
              <w:t xml:space="preserve"> </w:t>
            </w:r>
            <w:proofErr w:type="spellStart"/>
            <w:r w:rsidRPr="00752814">
              <w:rPr>
                <w:sz w:val="18"/>
                <w:szCs w:val="18"/>
              </w:rPr>
              <w:t>automobil</w:t>
            </w:r>
            <w:proofErr w:type="spellEnd"/>
          </w:p>
        </w:tc>
        <w:tc>
          <w:tcPr>
            <w:tcW w:w="1207" w:type="dxa"/>
            <w:shd w:val="clear" w:color="auto" w:fill="auto"/>
            <w:vAlign w:val="center"/>
          </w:tcPr>
          <w:p w14:paraId="0CE4D0B9" w14:textId="77777777" w:rsidR="007405D7" w:rsidRPr="00752814" w:rsidRDefault="007405D7" w:rsidP="007211ED">
            <w:pPr>
              <w:jc w:val="center"/>
              <w:rPr>
                <w:sz w:val="18"/>
                <w:szCs w:val="18"/>
              </w:rPr>
            </w:pPr>
            <w:r w:rsidRPr="00752814">
              <w:rPr>
                <w:sz w:val="18"/>
                <w:szCs w:val="18"/>
              </w:rPr>
              <w:t>26.621</w:t>
            </w:r>
          </w:p>
        </w:tc>
        <w:tc>
          <w:tcPr>
            <w:tcW w:w="1015" w:type="dxa"/>
            <w:shd w:val="clear" w:color="auto" w:fill="auto"/>
            <w:vAlign w:val="center"/>
          </w:tcPr>
          <w:p w14:paraId="412810C4" w14:textId="77777777" w:rsidR="007405D7" w:rsidRPr="00752814" w:rsidRDefault="007405D7" w:rsidP="007211ED">
            <w:pPr>
              <w:jc w:val="center"/>
              <w:rPr>
                <w:sz w:val="18"/>
                <w:szCs w:val="18"/>
              </w:rPr>
            </w:pPr>
            <w:proofErr w:type="spellStart"/>
            <w:r w:rsidRPr="00752814">
              <w:rPr>
                <w:sz w:val="18"/>
                <w:szCs w:val="18"/>
              </w:rPr>
              <w:t>BENZIN</w:t>
            </w:r>
            <w:proofErr w:type="spellEnd"/>
          </w:p>
        </w:tc>
        <w:tc>
          <w:tcPr>
            <w:tcW w:w="1101" w:type="dxa"/>
            <w:shd w:val="clear" w:color="auto" w:fill="auto"/>
            <w:vAlign w:val="center"/>
          </w:tcPr>
          <w:p w14:paraId="3917F496" w14:textId="77777777" w:rsidR="007405D7" w:rsidRPr="00752814" w:rsidRDefault="007405D7" w:rsidP="007211ED">
            <w:pPr>
              <w:jc w:val="center"/>
              <w:rPr>
                <w:sz w:val="18"/>
                <w:szCs w:val="18"/>
              </w:rPr>
            </w:pPr>
            <w:r w:rsidRPr="00752814">
              <w:rPr>
                <w:sz w:val="18"/>
                <w:szCs w:val="18"/>
              </w:rPr>
              <w:t>7,3</w:t>
            </w:r>
          </w:p>
        </w:tc>
        <w:tc>
          <w:tcPr>
            <w:tcW w:w="1014" w:type="dxa"/>
            <w:shd w:val="clear" w:color="auto" w:fill="auto"/>
            <w:vAlign w:val="center"/>
          </w:tcPr>
          <w:p w14:paraId="670EFFF9" w14:textId="77777777" w:rsidR="007405D7" w:rsidRPr="00752814" w:rsidRDefault="007405D7" w:rsidP="007211ED">
            <w:pPr>
              <w:jc w:val="center"/>
              <w:rPr>
                <w:sz w:val="18"/>
                <w:szCs w:val="18"/>
              </w:rPr>
            </w:pPr>
            <w:r w:rsidRPr="00752814">
              <w:rPr>
                <w:sz w:val="18"/>
                <w:szCs w:val="18"/>
              </w:rPr>
              <w:t>1.946</w:t>
            </w:r>
          </w:p>
        </w:tc>
        <w:tc>
          <w:tcPr>
            <w:tcW w:w="981" w:type="dxa"/>
            <w:vAlign w:val="center"/>
          </w:tcPr>
          <w:p w14:paraId="457ED95C" w14:textId="77777777" w:rsidR="007405D7" w:rsidRPr="00752814" w:rsidRDefault="007405D7" w:rsidP="007211ED">
            <w:pPr>
              <w:jc w:val="center"/>
              <w:rPr>
                <w:sz w:val="18"/>
                <w:szCs w:val="18"/>
              </w:rPr>
            </w:pPr>
            <w:r w:rsidRPr="00752814">
              <w:rPr>
                <w:sz w:val="18"/>
                <w:szCs w:val="18"/>
              </w:rPr>
              <w:t>2015</w:t>
            </w:r>
          </w:p>
        </w:tc>
        <w:tc>
          <w:tcPr>
            <w:tcW w:w="918" w:type="dxa"/>
            <w:vAlign w:val="center"/>
          </w:tcPr>
          <w:p w14:paraId="2E657976" w14:textId="77777777" w:rsidR="007405D7" w:rsidRPr="00752814" w:rsidRDefault="007405D7" w:rsidP="007211ED">
            <w:pPr>
              <w:jc w:val="center"/>
              <w:rPr>
                <w:sz w:val="18"/>
                <w:szCs w:val="18"/>
              </w:rPr>
            </w:pPr>
            <w:r w:rsidRPr="00752814">
              <w:rPr>
                <w:sz w:val="18"/>
                <w:szCs w:val="18"/>
              </w:rPr>
              <w:t>DA</w:t>
            </w:r>
          </w:p>
        </w:tc>
      </w:tr>
      <w:tr w:rsidR="007405D7" w:rsidRPr="000C109C" w14:paraId="7E11D343" w14:textId="77777777" w:rsidTr="007211ED">
        <w:tc>
          <w:tcPr>
            <w:tcW w:w="476" w:type="dxa"/>
            <w:vAlign w:val="center"/>
          </w:tcPr>
          <w:p w14:paraId="1AAD0EBC" w14:textId="77777777" w:rsidR="007405D7" w:rsidRPr="00752814" w:rsidRDefault="007405D7" w:rsidP="007211ED">
            <w:pPr>
              <w:rPr>
                <w:sz w:val="18"/>
                <w:szCs w:val="18"/>
              </w:rPr>
            </w:pPr>
            <w:r w:rsidRPr="00752814">
              <w:rPr>
                <w:sz w:val="18"/>
                <w:szCs w:val="18"/>
              </w:rPr>
              <w:t>17</w:t>
            </w:r>
          </w:p>
        </w:tc>
        <w:tc>
          <w:tcPr>
            <w:tcW w:w="1368" w:type="dxa"/>
            <w:shd w:val="clear" w:color="auto" w:fill="auto"/>
            <w:vAlign w:val="center"/>
          </w:tcPr>
          <w:p w14:paraId="7C1AF026" w14:textId="77777777" w:rsidR="007405D7" w:rsidRPr="00752814" w:rsidRDefault="007405D7" w:rsidP="007211ED">
            <w:pPr>
              <w:rPr>
                <w:sz w:val="18"/>
                <w:szCs w:val="18"/>
              </w:rPr>
            </w:pPr>
            <w:r w:rsidRPr="00752814">
              <w:rPr>
                <w:sz w:val="18"/>
                <w:szCs w:val="18"/>
              </w:rPr>
              <w:t>VW UP</w:t>
            </w:r>
          </w:p>
        </w:tc>
        <w:tc>
          <w:tcPr>
            <w:tcW w:w="1270" w:type="dxa"/>
            <w:shd w:val="clear" w:color="auto" w:fill="auto"/>
            <w:vAlign w:val="center"/>
          </w:tcPr>
          <w:p w14:paraId="307BE84D" w14:textId="77777777" w:rsidR="007405D7" w:rsidRPr="00752814" w:rsidRDefault="007405D7" w:rsidP="007211ED">
            <w:pPr>
              <w:jc w:val="center"/>
              <w:rPr>
                <w:sz w:val="18"/>
                <w:szCs w:val="18"/>
              </w:rPr>
            </w:pPr>
            <w:proofErr w:type="spellStart"/>
            <w:r w:rsidRPr="00752814">
              <w:rPr>
                <w:sz w:val="18"/>
                <w:szCs w:val="18"/>
              </w:rPr>
              <w:t>Osobni</w:t>
            </w:r>
            <w:proofErr w:type="spellEnd"/>
            <w:r w:rsidRPr="00752814">
              <w:rPr>
                <w:sz w:val="18"/>
                <w:szCs w:val="18"/>
              </w:rPr>
              <w:t xml:space="preserve"> </w:t>
            </w:r>
            <w:proofErr w:type="spellStart"/>
            <w:r w:rsidRPr="00752814">
              <w:rPr>
                <w:sz w:val="18"/>
                <w:szCs w:val="18"/>
              </w:rPr>
              <w:t>automobil</w:t>
            </w:r>
            <w:proofErr w:type="spellEnd"/>
          </w:p>
        </w:tc>
        <w:tc>
          <w:tcPr>
            <w:tcW w:w="1207" w:type="dxa"/>
            <w:shd w:val="clear" w:color="auto" w:fill="auto"/>
            <w:vAlign w:val="center"/>
          </w:tcPr>
          <w:p w14:paraId="1C8BAD9D" w14:textId="77777777" w:rsidR="007405D7" w:rsidRPr="00752814" w:rsidRDefault="007405D7" w:rsidP="007211ED">
            <w:pPr>
              <w:jc w:val="center"/>
              <w:rPr>
                <w:sz w:val="18"/>
                <w:szCs w:val="18"/>
              </w:rPr>
            </w:pPr>
            <w:r w:rsidRPr="00752814">
              <w:rPr>
                <w:sz w:val="18"/>
                <w:szCs w:val="18"/>
              </w:rPr>
              <w:t>2.495</w:t>
            </w:r>
          </w:p>
        </w:tc>
        <w:tc>
          <w:tcPr>
            <w:tcW w:w="1015" w:type="dxa"/>
            <w:shd w:val="clear" w:color="auto" w:fill="auto"/>
            <w:vAlign w:val="center"/>
          </w:tcPr>
          <w:p w14:paraId="35901922" w14:textId="77777777" w:rsidR="007405D7" w:rsidRPr="00752814" w:rsidRDefault="007405D7" w:rsidP="007211ED">
            <w:pPr>
              <w:jc w:val="center"/>
              <w:rPr>
                <w:sz w:val="18"/>
                <w:szCs w:val="18"/>
              </w:rPr>
            </w:pPr>
            <w:proofErr w:type="spellStart"/>
            <w:r w:rsidRPr="00752814">
              <w:rPr>
                <w:sz w:val="18"/>
                <w:szCs w:val="18"/>
              </w:rPr>
              <w:t>BENZIN</w:t>
            </w:r>
            <w:proofErr w:type="spellEnd"/>
          </w:p>
        </w:tc>
        <w:tc>
          <w:tcPr>
            <w:tcW w:w="1101" w:type="dxa"/>
            <w:shd w:val="clear" w:color="auto" w:fill="auto"/>
            <w:vAlign w:val="center"/>
          </w:tcPr>
          <w:p w14:paraId="7420F08F" w14:textId="77777777" w:rsidR="007405D7" w:rsidRPr="00752814" w:rsidRDefault="007405D7" w:rsidP="007211ED">
            <w:pPr>
              <w:jc w:val="center"/>
              <w:rPr>
                <w:sz w:val="18"/>
                <w:szCs w:val="18"/>
              </w:rPr>
            </w:pPr>
            <w:r w:rsidRPr="00752814">
              <w:rPr>
                <w:sz w:val="18"/>
                <w:szCs w:val="18"/>
              </w:rPr>
              <w:t>7,8</w:t>
            </w:r>
          </w:p>
        </w:tc>
        <w:tc>
          <w:tcPr>
            <w:tcW w:w="1014" w:type="dxa"/>
            <w:shd w:val="clear" w:color="auto" w:fill="auto"/>
            <w:vAlign w:val="center"/>
          </w:tcPr>
          <w:p w14:paraId="2EB99B88" w14:textId="77777777" w:rsidR="007405D7" w:rsidRPr="00752814" w:rsidRDefault="007405D7" w:rsidP="007211ED">
            <w:pPr>
              <w:jc w:val="center"/>
              <w:rPr>
                <w:sz w:val="18"/>
                <w:szCs w:val="18"/>
              </w:rPr>
            </w:pPr>
            <w:r w:rsidRPr="00752814">
              <w:rPr>
                <w:sz w:val="18"/>
                <w:szCs w:val="18"/>
              </w:rPr>
              <w:t>194</w:t>
            </w:r>
          </w:p>
        </w:tc>
        <w:tc>
          <w:tcPr>
            <w:tcW w:w="981" w:type="dxa"/>
            <w:vAlign w:val="center"/>
          </w:tcPr>
          <w:p w14:paraId="2190745E" w14:textId="77777777" w:rsidR="007405D7" w:rsidRPr="00752814" w:rsidRDefault="007405D7" w:rsidP="007211ED">
            <w:pPr>
              <w:jc w:val="center"/>
              <w:rPr>
                <w:sz w:val="18"/>
                <w:szCs w:val="18"/>
              </w:rPr>
            </w:pPr>
            <w:r w:rsidRPr="00752814">
              <w:rPr>
                <w:sz w:val="18"/>
                <w:szCs w:val="18"/>
              </w:rPr>
              <w:t>2015</w:t>
            </w:r>
          </w:p>
        </w:tc>
        <w:tc>
          <w:tcPr>
            <w:tcW w:w="918" w:type="dxa"/>
            <w:vAlign w:val="center"/>
          </w:tcPr>
          <w:p w14:paraId="3DCD0A52" w14:textId="77777777" w:rsidR="007405D7" w:rsidRPr="00752814" w:rsidRDefault="007405D7" w:rsidP="007211ED">
            <w:pPr>
              <w:jc w:val="center"/>
              <w:rPr>
                <w:sz w:val="18"/>
                <w:szCs w:val="18"/>
              </w:rPr>
            </w:pPr>
            <w:r w:rsidRPr="00752814">
              <w:rPr>
                <w:sz w:val="18"/>
                <w:szCs w:val="18"/>
              </w:rPr>
              <w:t>DA</w:t>
            </w:r>
          </w:p>
        </w:tc>
      </w:tr>
      <w:tr w:rsidR="007405D7" w:rsidRPr="000C109C" w14:paraId="7C2E3734" w14:textId="77777777" w:rsidTr="007211ED">
        <w:tc>
          <w:tcPr>
            <w:tcW w:w="476" w:type="dxa"/>
            <w:vAlign w:val="center"/>
          </w:tcPr>
          <w:p w14:paraId="0CE2ABA0" w14:textId="77777777" w:rsidR="007405D7" w:rsidRPr="00752814" w:rsidRDefault="007405D7" w:rsidP="007211ED">
            <w:pPr>
              <w:rPr>
                <w:sz w:val="18"/>
                <w:szCs w:val="18"/>
              </w:rPr>
            </w:pPr>
            <w:r w:rsidRPr="00752814">
              <w:rPr>
                <w:sz w:val="18"/>
                <w:szCs w:val="18"/>
              </w:rPr>
              <w:t>18</w:t>
            </w:r>
          </w:p>
        </w:tc>
        <w:tc>
          <w:tcPr>
            <w:tcW w:w="1368" w:type="dxa"/>
            <w:shd w:val="clear" w:color="auto" w:fill="auto"/>
            <w:vAlign w:val="center"/>
          </w:tcPr>
          <w:p w14:paraId="6EDEDD62" w14:textId="77777777" w:rsidR="007405D7" w:rsidRPr="00752814" w:rsidRDefault="007405D7" w:rsidP="007211ED">
            <w:pPr>
              <w:rPr>
                <w:sz w:val="18"/>
                <w:szCs w:val="18"/>
              </w:rPr>
            </w:pPr>
            <w:r w:rsidRPr="00752814">
              <w:rPr>
                <w:sz w:val="18"/>
                <w:szCs w:val="18"/>
              </w:rPr>
              <w:t>VW UP</w:t>
            </w:r>
          </w:p>
        </w:tc>
        <w:tc>
          <w:tcPr>
            <w:tcW w:w="1270" w:type="dxa"/>
            <w:shd w:val="clear" w:color="auto" w:fill="auto"/>
            <w:vAlign w:val="center"/>
          </w:tcPr>
          <w:p w14:paraId="76DFE4A5" w14:textId="77777777" w:rsidR="007405D7" w:rsidRPr="00752814" w:rsidRDefault="007405D7" w:rsidP="007211ED">
            <w:pPr>
              <w:jc w:val="center"/>
              <w:rPr>
                <w:sz w:val="18"/>
                <w:szCs w:val="18"/>
              </w:rPr>
            </w:pPr>
            <w:proofErr w:type="spellStart"/>
            <w:r w:rsidRPr="00752814">
              <w:rPr>
                <w:sz w:val="18"/>
                <w:szCs w:val="18"/>
              </w:rPr>
              <w:t>Osobni</w:t>
            </w:r>
            <w:proofErr w:type="spellEnd"/>
            <w:r w:rsidRPr="00752814">
              <w:rPr>
                <w:sz w:val="18"/>
                <w:szCs w:val="18"/>
              </w:rPr>
              <w:t xml:space="preserve"> </w:t>
            </w:r>
            <w:proofErr w:type="spellStart"/>
            <w:r w:rsidRPr="00752814">
              <w:rPr>
                <w:sz w:val="18"/>
                <w:szCs w:val="18"/>
              </w:rPr>
              <w:t>automobil</w:t>
            </w:r>
            <w:proofErr w:type="spellEnd"/>
          </w:p>
        </w:tc>
        <w:tc>
          <w:tcPr>
            <w:tcW w:w="1207" w:type="dxa"/>
            <w:shd w:val="clear" w:color="auto" w:fill="auto"/>
            <w:vAlign w:val="center"/>
          </w:tcPr>
          <w:p w14:paraId="06538B73" w14:textId="77777777" w:rsidR="007405D7" w:rsidRPr="00752814" w:rsidRDefault="007405D7" w:rsidP="007211ED">
            <w:pPr>
              <w:jc w:val="center"/>
              <w:rPr>
                <w:sz w:val="18"/>
                <w:szCs w:val="18"/>
              </w:rPr>
            </w:pPr>
            <w:r w:rsidRPr="00752814">
              <w:rPr>
                <w:sz w:val="18"/>
                <w:szCs w:val="18"/>
              </w:rPr>
              <w:t>3.531</w:t>
            </w:r>
          </w:p>
        </w:tc>
        <w:tc>
          <w:tcPr>
            <w:tcW w:w="1015" w:type="dxa"/>
            <w:shd w:val="clear" w:color="auto" w:fill="auto"/>
            <w:vAlign w:val="center"/>
          </w:tcPr>
          <w:p w14:paraId="4E1977D8" w14:textId="77777777" w:rsidR="007405D7" w:rsidRPr="00752814" w:rsidRDefault="007405D7" w:rsidP="007211ED">
            <w:pPr>
              <w:jc w:val="center"/>
              <w:rPr>
                <w:sz w:val="18"/>
                <w:szCs w:val="18"/>
              </w:rPr>
            </w:pPr>
            <w:proofErr w:type="spellStart"/>
            <w:r w:rsidRPr="00752814">
              <w:rPr>
                <w:sz w:val="18"/>
                <w:szCs w:val="18"/>
              </w:rPr>
              <w:t>BENZIN</w:t>
            </w:r>
            <w:proofErr w:type="spellEnd"/>
          </w:p>
        </w:tc>
        <w:tc>
          <w:tcPr>
            <w:tcW w:w="1101" w:type="dxa"/>
            <w:shd w:val="clear" w:color="auto" w:fill="auto"/>
            <w:vAlign w:val="center"/>
          </w:tcPr>
          <w:p w14:paraId="421774BB" w14:textId="77777777" w:rsidR="007405D7" w:rsidRPr="00752814" w:rsidRDefault="007405D7" w:rsidP="007211ED">
            <w:pPr>
              <w:jc w:val="center"/>
              <w:rPr>
                <w:sz w:val="18"/>
                <w:szCs w:val="18"/>
              </w:rPr>
            </w:pPr>
            <w:r w:rsidRPr="00752814">
              <w:rPr>
                <w:sz w:val="18"/>
                <w:szCs w:val="18"/>
              </w:rPr>
              <w:t>7,5</w:t>
            </w:r>
          </w:p>
        </w:tc>
        <w:tc>
          <w:tcPr>
            <w:tcW w:w="1014" w:type="dxa"/>
            <w:shd w:val="clear" w:color="auto" w:fill="auto"/>
            <w:vAlign w:val="center"/>
          </w:tcPr>
          <w:p w14:paraId="18E60CEB" w14:textId="77777777" w:rsidR="007405D7" w:rsidRPr="00752814" w:rsidRDefault="007405D7" w:rsidP="007211ED">
            <w:pPr>
              <w:jc w:val="center"/>
              <w:rPr>
                <w:sz w:val="18"/>
                <w:szCs w:val="18"/>
              </w:rPr>
            </w:pPr>
            <w:r w:rsidRPr="00752814">
              <w:rPr>
                <w:sz w:val="18"/>
                <w:szCs w:val="18"/>
              </w:rPr>
              <w:t>264</w:t>
            </w:r>
          </w:p>
        </w:tc>
        <w:tc>
          <w:tcPr>
            <w:tcW w:w="981" w:type="dxa"/>
            <w:vAlign w:val="center"/>
          </w:tcPr>
          <w:p w14:paraId="4C8A44D3" w14:textId="77777777" w:rsidR="007405D7" w:rsidRPr="00752814" w:rsidRDefault="007405D7" w:rsidP="007211ED">
            <w:pPr>
              <w:jc w:val="center"/>
              <w:rPr>
                <w:sz w:val="18"/>
                <w:szCs w:val="18"/>
              </w:rPr>
            </w:pPr>
            <w:r w:rsidRPr="00752814">
              <w:rPr>
                <w:sz w:val="18"/>
                <w:szCs w:val="18"/>
              </w:rPr>
              <w:t>2016</w:t>
            </w:r>
          </w:p>
        </w:tc>
        <w:tc>
          <w:tcPr>
            <w:tcW w:w="918" w:type="dxa"/>
            <w:vAlign w:val="center"/>
          </w:tcPr>
          <w:p w14:paraId="6F7F27FE" w14:textId="77777777" w:rsidR="007405D7" w:rsidRPr="00752814" w:rsidRDefault="007405D7" w:rsidP="007211ED">
            <w:pPr>
              <w:jc w:val="center"/>
              <w:rPr>
                <w:sz w:val="18"/>
                <w:szCs w:val="18"/>
              </w:rPr>
            </w:pPr>
            <w:r w:rsidRPr="00752814">
              <w:rPr>
                <w:sz w:val="18"/>
                <w:szCs w:val="18"/>
              </w:rPr>
              <w:t>DA</w:t>
            </w:r>
          </w:p>
        </w:tc>
      </w:tr>
      <w:tr w:rsidR="007405D7" w:rsidRPr="000C109C" w14:paraId="5A242B46" w14:textId="77777777" w:rsidTr="007211ED">
        <w:tc>
          <w:tcPr>
            <w:tcW w:w="476" w:type="dxa"/>
            <w:vAlign w:val="center"/>
          </w:tcPr>
          <w:p w14:paraId="1408B084" w14:textId="77777777" w:rsidR="007405D7" w:rsidRPr="00752814" w:rsidRDefault="007405D7" w:rsidP="007211ED">
            <w:pPr>
              <w:rPr>
                <w:sz w:val="18"/>
                <w:szCs w:val="18"/>
              </w:rPr>
            </w:pPr>
            <w:r w:rsidRPr="00752814">
              <w:rPr>
                <w:sz w:val="18"/>
                <w:szCs w:val="18"/>
              </w:rPr>
              <w:t>19</w:t>
            </w:r>
          </w:p>
        </w:tc>
        <w:tc>
          <w:tcPr>
            <w:tcW w:w="1368" w:type="dxa"/>
            <w:shd w:val="clear" w:color="auto" w:fill="auto"/>
            <w:vAlign w:val="center"/>
          </w:tcPr>
          <w:p w14:paraId="2C687DB6" w14:textId="77777777" w:rsidR="007405D7" w:rsidRPr="00752814" w:rsidRDefault="007405D7" w:rsidP="007211ED">
            <w:pPr>
              <w:rPr>
                <w:sz w:val="18"/>
                <w:szCs w:val="18"/>
              </w:rPr>
            </w:pPr>
            <w:r w:rsidRPr="00752814">
              <w:rPr>
                <w:sz w:val="18"/>
                <w:szCs w:val="18"/>
              </w:rPr>
              <w:t>VW UP</w:t>
            </w:r>
          </w:p>
        </w:tc>
        <w:tc>
          <w:tcPr>
            <w:tcW w:w="1270" w:type="dxa"/>
            <w:shd w:val="clear" w:color="auto" w:fill="auto"/>
            <w:vAlign w:val="center"/>
          </w:tcPr>
          <w:p w14:paraId="3FAB8D14" w14:textId="77777777" w:rsidR="007405D7" w:rsidRPr="00752814" w:rsidRDefault="007405D7" w:rsidP="007211ED">
            <w:pPr>
              <w:jc w:val="center"/>
              <w:rPr>
                <w:sz w:val="18"/>
                <w:szCs w:val="18"/>
              </w:rPr>
            </w:pPr>
            <w:proofErr w:type="spellStart"/>
            <w:r w:rsidRPr="00752814">
              <w:rPr>
                <w:sz w:val="18"/>
                <w:szCs w:val="18"/>
              </w:rPr>
              <w:t>Osobni</w:t>
            </w:r>
            <w:proofErr w:type="spellEnd"/>
            <w:r w:rsidRPr="00752814">
              <w:rPr>
                <w:sz w:val="18"/>
                <w:szCs w:val="18"/>
              </w:rPr>
              <w:t xml:space="preserve"> </w:t>
            </w:r>
            <w:proofErr w:type="spellStart"/>
            <w:r w:rsidRPr="00752814">
              <w:rPr>
                <w:sz w:val="18"/>
                <w:szCs w:val="18"/>
              </w:rPr>
              <w:t>automobil</w:t>
            </w:r>
            <w:proofErr w:type="spellEnd"/>
          </w:p>
        </w:tc>
        <w:tc>
          <w:tcPr>
            <w:tcW w:w="1207" w:type="dxa"/>
            <w:shd w:val="clear" w:color="auto" w:fill="auto"/>
            <w:vAlign w:val="center"/>
          </w:tcPr>
          <w:p w14:paraId="33500990" w14:textId="77777777" w:rsidR="007405D7" w:rsidRPr="00752814" w:rsidRDefault="007405D7" w:rsidP="007211ED">
            <w:pPr>
              <w:jc w:val="center"/>
              <w:rPr>
                <w:sz w:val="18"/>
                <w:szCs w:val="18"/>
              </w:rPr>
            </w:pPr>
            <w:r w:rsidRPr="00752814">
              <w:rPr>
                <w:sz w:val="18"/>
                <w:szCs w:val="18"/>
              </w:rPr>
              <w:t>1.054</w:t>
            </w:r>
          </w:p>
        </w:tc>
        <w:tc>
          <w:tcPr>
            <w:tcW w:w="1015" w:type="dxa"/>
            <w:shd w:val="clear" w:color="auto" w:fill="auto"/>
            <w:vAlign w:val="center"/>
          </w:tcPr>
          <w:p w14:paraId="208BB63A" w14:textId="77777777" w:rsidR="007405D7" w:rsidRPr="00752814" w:rsidRDefault="007405D7" w:rsidP="007211ED">
            <w:pPr>
              <w:jc w:val="center"/>
              <w:rPr>
                <w:sz w:val="18"/>
                <w:szCs w:val="18"/>
              </w:rPr>
            </w:pPr>
            <w:proofErr w:type="spellStart"/>
            <w:r w:rsidRPr="00752814">
              <w:rPr>
                <w:sz w:val="18"/>
                <w:szCs w:val="18"/>
              </w:rPr>
              <w:t>BENZIN</w:t>
            </w:r>
            <w:proofErr w:type="spellEnd"/>
          </w:p>
        </w:tc>
        <w:tc>
          <w:tcPr>
            <w:tcW w:w="1101" w:type="dxa"/>
            <w:shd w:val="clear" w:color="auto" w:fill="auto"/>
            <w:vAlign w:val="center"/>
          </w:tcPr>
          <w:p w14:paraId="2ADA8B8A" w14:textId="77777777" w:rsidR="007405D7" w:rsidRPr="00752814" w:rsidRDefault="007405D7" w:rsidP="007211ED">
            <w:pPr>
              <w:jc w:val="center"/>
              <w:rPr>
                <w:sz w:val="18"/>
                <w:szCs w:val="18"/>
              </w:rPr>
            </w:pPr>
            <w:r w:rsidRPr="00752814">
              <w:rPr>
                <w:sz w:val="18"/>
                <w:szCs w:val="18"/>
              </w:rPr>
              <w:t>9,0</w:t>
            </w:r>
          </w:p>
        </w:tc>
        <w:tc>
          <w:tcPr>
            <w:tcW w:w="1014" w:type="dxa"/>
            <w:shd w:val="clear" w:color="auto" w:fill="auto"/>
            <w:vAlign w:val="center"/>
          </w:tcPr>
          <w:p w14:paraId="1D27F704" w14:textId="77777777" w:rsidR="007405D7" w:rsidRPr="00752814" w:rsidRDefault="007405D7" w:rsidP="007211ED">
            <w:pPr>
              <w:jc w:val="center"/>
              <w:rPr>
                <w:sz w:val="18"/>
                <w:szCs w:val="18"/>
              </w:rPr>
            </w:pPr>
            <w:r w:rsidRPr="00752814">
              <w:rPr>
                <w:sz w:val="18"/>
                <w:szCs w:val="18"/>
              </w:rPr>
              <w:t>95</w:t>
            </w:r>
          </w:p>
        </w:tc>
        <w:tc>
          <w:tcPr>
            <w:tcW w:w="981" w:type="dxa"/>
            <w:vAlign w:val="center"/>
          </w:tcPr>
          <w:p w14:paraId="213C0BAD" w14:textId="77777777" w:rsidR="007405D7" w:rsidRPr="00752814" w:rsidRDefault="007405D7" w:rsidP="007211ED">
            <w:pPr>
              <w:jc w:val="center"/>
              <w:rPr>
                <w:sz w:val="18"/>
                <w:szCs w:val="18"/>
              </w:rPr>
            </w:pPr>
            <w:r w:rsidRPr="00752814">
              <w:rPr>
                <w:sz w:val="18"/>
                <w:szCs w:val="18"/>
              </w:rPr>
              <w:t>2016</w:t>
            </w:r>
          </w:p>
        </w:tc>
        <w:tc>
          <w:tcPr>
            <w:tcW w:w="918" w:type="dxa"/>
            <w:vAlign w:val="center"/>
          </w:tcPr>
          <w:p w14:paraId="1798C0AB" w14:textId="77777777" w:rsidR="007405D7" w:rsidRPr="00752814" w:rsidRDefault="007405D7" w:rsidP="007211ED">
            <w:pPr>
              <w:jc w:val="center"/>
              <w:rPr>
                <w:sz w:val="18"/>
                <w:szCs w:val="18"/>
              </w:rPr>
            </w:pPr>
            <w:r w:rsidRPr="00752814">
              <w:rPr>
                <w:sz w:val="18"/>
                <w:szCs w:val="18"/>
              </w:rPr>
              <w:t>DA</w:t>
            </w:r>
          </w:p>
        </w:tc>
      </w:tr>
      <w:tr w:rsidR="007405D7" w:rsidRPr="000C109C" w14:paraId="6DC79BDA" w14:textId="77777777" w:rsidTr="007211ED">
        <w:tc>
          <w:tcPr>
            <w:tcW w:w="476" w:type="dxa"/>
            <w:vAlign w:val="center"/>
          </w:tcPr>
          <w:p w14:paraId="389CFD63" w14:textId="77777777" w:rsidR="007405D7" w:rsidRPr="00752814" w:rsidRDefault="007405D7" w:rsidP="007211ED">
            <w:pPr>
              <w:rPr>
                <w:sz w:val="18"/>
                <w:szCs w:val="18"/>
              </w:rPr>
            </w:pPr>
            <w:r w:rsidRPr="00752814">
              <w:rPr>
                <w:sz w:val="18"/>
                <w:szCs w:val="18"/>
              </w:rPr>
              <w:t>20</w:t>
            </w:r>
          </w:p>
        </w:tc>
        <w:tc>
          <w:tcPr>
            <w:tcW w:w="1368" w:type="dxa"/>
            <w:shd w:val="clear" w:color="auto" w:fill="auto"/>
            <w:vAlign w:val="center"/>
          </w:tcPr>
          <w:p w14:paraId="79B19A73" w14:textId="77777777" w:rsidR="007405D7" w:rsidRPr="00752814" w:rsidRDefault="007405D7" w:rsidP="007211ED">
            <w:pPr>
              <w:rPr>
                <w:sz w:val="18"/>
                <w:szCs w:val="18"/>
              </w:rPr>
            </w:pPr>
            <w:r w:rsidRPr="00752814">
              <w:rPr>
                <w:sz w:val="18"/>
                <w:szCs w:val="18"/>
              </w:rPr>
              <w:t xml:space="preserve">PIAGGIO FLY 50 </w:t>
            </w:r>
            <w:proofErr w:type="spellStart"/>
            <w:r w:rsidRPr="00752814">
              <w:rPr>
                <w:sz w:val="18"/>
                <w:szCs w:val="18"/>
              </w:rPr>
              <w:t>2T</w:t>
            </w:r>
            <w:proofErr w:type="spellEnd"/>
          </w:p>
        </w:tc>
        <w:tc>
          <w:tcPr>
            <w:tcW w:w="1270" w:type="dxa"/>
            <w:shd w:val="clear" w:color="auto" w:fill="auto"/>
            <w:vAlign w:val="center"/>
          </w:tcPr>
          <w:p w14:paraId="2D7F25AA" w14:textId="77777777" w:rsidR="007405D7" w:rsidRPr="00752814" w:rsidRDefault="007405D7" w:rsidP="007211ED">
            <w:pPr>
              <w:jc w:val="center"/>
              <w:rPr>
                <w:sz w:val="18"/>
                <w:szCs w:val="18"/>
              </w:rPr>
            </w:pPr>
            <w:proofErr w:type="spellStart"/>
            <w:r w:rsidRPr="00752814">
              <w:rPr>
                <w:sz w:val="18"/>
                <w:szCs w:val="18"/>
              </w:rPr>
              <w:t>Motorkotač</w:t>
            </w:r>
            <w:proofErr w:type="spellEnd"/>
          </w:p>
        </w:tc>
        <w:tc>
          <w:tcPr>
            <w:tcW w:w="1207" w:type="dxa"/>
            <w:shd w:val="clear" w:color="auto" w:fill="auto"/>
            <w:vAlign w:val="center"/>
          </w:tcPr>
          <w:p w14:paraId="01D4B637" w14:textId="77777777" w:rsidR="007405D7" w:rsidRPr="00752814" w:rsidRDefault="007405D7" w:rsidP="007211ED">
            <w:pPr>
              <w:jc w:val="center"/>
              <w:rPr>
                <w:sz w:val="18"/>
                <w:szCs w:val="18"/>
              </w:rPr>
            </w:pPr>
            <w:r w:rsidRPr="00752814">
              <w:rPr>
                <w:sz w:val="18"/>
                <w:szCs w:val="18"/>
              </w:rPr>
              <w:t>1.337</w:t>
            </w:r>
          </w:p>
        </w:tc>
        <w:tc>
          <w:tcPr>
            <w:tcW w:w="1015" w:type="dxa"/>
            <w:shd w:val="clear" w:color="auto" w:fill="auto"/>
            <w:vAlign w:val="center"/>
          </w:tcPr>
          <w:p w14:paraId="585F0C15" w14:textId="77777777" w:rsidR="007405D7" w:rsidRPr="00752814" w:rsidRDefault="007405D7" w:rsidP="007211ED">
            <w:pPr>
              <w:jc w:val="center"/>
              <w:rPr>
                <w:sz w:val="18"/>
                <w:szCs w:val="18"/>
              </w:rPr>
            </w:pPr>
            <w:proofErr w:type="spellStart"/>
            <w:r w:rsidRPr="00752814">
              <w:rPr>
                <w:sz w:val="18"/>
                <w:szCs w:val="18"/>
              </w:rPr>
              <w:t>BENZIN</w:t>
            </w:r>
            <w:proofErr w:type="spellEnd"/>
          </w:p>
        </w:tc>
        <w:tc>
          <w:tcPr>
            <w:tcW w:w="1101" w:type="dxa"/>
            <w:shd w:val="clear" w:color="auto" w:fill="auto"/>
            <w:vAlign w:val="center"/>
          </w:tcPr>
          <w:p w14:paraId="515F72FF" w14:textId="77777777" w:rsidR="007405D7" w:rsidRPr="00752814" w:rsidRDefault="007405D7" w:rsidP="007211ED">
            <w:pPr>
              <w:jc w:val="center"/>
              <w:rPr>
                <w:sz w:val="18"/>
                <w:szCs w:val="18"/>
              </w:rPr>
            </w:pPr>
            <w:r w:rsidRPr="00752814">
              <w:rPr>
                <w:sz w:val="18"/>
                <w:szCs w:val="18"/>
              </w:rPr>
              <w:t>5,5</w:t>
            </w:r>
          </w:p>
        </w:tc>
        <w:tc>
          <w:tcPr>
            <w:tcW w:w="1014" w:type="dxa"/>
            <w:shd w:val="clear" w:color="auto" w:fill="auto"/>
            <w:vAlign w:val="center"/>
          </w:tcPr>
          <w:p w14:paraId="55CB8AA9" w14:textId="77777777" w:rsidR="007405D7" w:rsidRPr="00752814" w:rsidRDefault="007405D7" w:rsidP="007211ED">
            <w:pPr>
              <w:jc w:val="center"/>
              <w:rPr>
                <w:sz w:val="18"/>
                <w:szCs w:val="18"/>
              </w:rPr>
            </w:pPr>
            <w:r w:rsidRPr="00752814">
              <w:rPr>
                <w:sz w:val="18"/>
                <w:szCs w:val="18"/>
              </w:rPr>
              <w:t>73</w:t>
            </w:r>
          </w:p>
        </w:tc>
        <w:tc>
          <w:tcPr>
            <w:tcW w:w="981" w:type="dxa"/>
            <w:vAlign w:val="center"/>
          </w:tcPr>
          <w:p w14:paraId="7C93500E" w14:textId="77777777" w:rsidR="007405D7" w:rsidRPr="00752814" w:rsidRDefault="007405D7" w:rsidP="007211ED">
            <w:pPr>
              <w:jc w:val="center"/>
              <w:rPr>
                <w:sz w:val="18"/>
                <w:szCs w:val="18"/>
              </w:rPr>
            </w:pPr>
            <w:r w:rsidRPr="00752814">
              <w:rPr>
                <w:sz w:val="18"/>
                <w:szCs w:val="18"/>
              </w:rPr>
              <w:t>2014</w:t>
            </w:r>
          </w:p>
        </w:tc>
        <w:tc>
          <w:tcPr>
            <w:tcW w:w="918" w:type="dxa"/>
            <w:vAlign w:val="center"/>
          </w:tcPr>
          <w:p w14:paraId="3A73210C" w14:textId="77777777" w:rsidR="007405D7" w:rsidRPr="00752814" w:rsidRDefault="007405D7" w:rsidP="007211ED">
            <w:pPr>
              <w:jc w:val="center"/>
              <w:rPr>
                <w:sz w:val="18"/>
                <w:szCs w:val="18"/>
              </w:rPr>
            </w:pPr>
            <w:r w:rsidRPr="00752814">
              <w:rPr>
                <w:sz w:val="18"/>
                <w:szCs w:val="18"/>
              </w:rPr>
              <w:t>DA</w:t>
            </w:r>
          </w:p>
        </w:tc>
      </w:tr>
      <w:tr w:rsidR="007405D7" w:rsidRPr="000C109C" w14:paraId="33381176" w14:textId="77777777" w:rsidTr="007211ED">
        <w:tc>
          <w:tcPr>
            <w:tcW w:w="476" w:type="dxa"/>
            <w:vAlign w:val="center"/>
          </w:tcPr>
          <w:p w14:paraId="1DB2F9E0" w14:textId="77777777" w:rsidR="007405D7" w:rsidRPr="00752814" w:rsidRDefault="007405D7" w:rsidP="007211ED">
            <w:pPr>
              <w:rPr>
                <w:sz w:val="18"/>
                <w:szCs w:val="18"/>
              </w:rPr>
            </w:pPr>
            <w:r w:rsidRPr="00752814">
              <w:rPr>
                <w:sz w:val="18"/>
                <w:szCs w:val="18"/>
              </w:rPr>
              <w:t>21</w:t>
            </w:r>
          </w:p>
        </w:tc>
        <w:tc>
          <w:tcPr>
            <w:tcW w:w="1368" w:type="dxa"/>
            <w:shd w:val="clear" w:color="auto" w:fill="auto"/>
            <w:vAlign w:val="center"/>
          </w:tcPr>
          <w:p w14:paraId="7628CDA1" w14:textId="77777777" w:rsidR="007405D7" w:rsidRPr="00752814" w:rsidRDefault="007405D7" w:rsidP="007211ED">
            <w:pPr>
              <w:rPr>
                <w:sz w:val="18"/>
                <w:szCs w:val="18"/>
              </w:rPr>
            </w:pPr>
            <w:r w:rsidRPr="00752814">
              <w:rPr>
                <w:sz w:val="18"/>
                <w:szCs w:val="18"/>
              </w:rPr>
              <w:t xml:space="preserve">PIAGGIO FLY 50 </w:t>
            </w:r>
            <w:proofErr w:type="spellStart"/>
            <w:r w:rsidRPr="00752814">
              <w:rPr>
                <w:sz w:val="18"/>
                <w:szCs w:val="18"/>
              </w:rPr>
              <w:t>2T</w:t>
            </w:r>
            <w:proofErr w:type="spellEnd"/>
          </w:p>
        </w:tc>
        <w:tc>
          <w:tcPr>
            <w:tcW w:w="1270" w:type="dxa"/>
            <w:shd w:val="clear" w:color="auto" w:fill="auto"/>
            <w:vAlign w:val="center"/>
          </w:tcPr>
          <w:p w14:paraId="16658FBA" w14:textId="77777777" w:rsidR="007405D7" w:rsidRPr="00752814" w:rsidRDefault="007405D7" w:rsidP="007211ED">
            <w:pPr>
              <w:jc w:val="center"/>
              <w:rPr>
                <w:sz w:val="18"/>
                <w:szCs w:val="18"/>
              </w:rPr>
            </w:pPr>
            <w:proofErr w:type="spellStart"/>
            <w:r w:rsidRPr="00752814">
              <w:rPr>
                <w:sz w:val="18"/>
                <w:szCs w:val="18"/>
              </w:rPr>
              <w:t>Motorkotač</w:t>
            </w:r>
            <w:proofErr w:type="spellEnd"/>
          </w:p>
        </w:tc>
        <w:tc>
          <w:tcPr>
            <w:tcW w:w="1207" w:type="dxa"/>
            <w:shd w:val="clear" w:color="auto" w:fill="auto"/>
            <w:vAlign w:val="center"/>
          </w:tcPr>
          <w:p w14:paraId="51479E52" w14:textId="77777777" w:rsidR="007405D7" w:rsidRPr="00752814" w:rsidRDefault="007405D7" w:rsidP="007211ED">
            <w:pPr>
              <w:jc w:val="center"/>
              <w:rPr>
                <w:sz w:val="18"/>
                <w:szCs w:val="18"/>
              </w:rPr>
            </w:pPr>
            <w:r w:rsidRPr="00752814">
              <w:rPr>
                <w:sz w:val="18"/>
                <w:szCs w:val="18"/>
              </w:rPr>
              <w:t>1.147</w:t>
            </w:r>
          </w:p>
        </w:tc>
        <w:tc>
          <w:tcPr>
            <w:tcW w:w="1015" w:type="dxa"/>
            <w:shd w:val="clear" w:color="auto" w:fill="auto"/>
            <w:vAlign w:val="center"/>
          </w:tcPr>
          <w:p w14:paraId="4391A221" w14:textId="77777777" w:rsidR="007405D7" w:rsidRPr="00752814" w:rsidRDefault="007405D7" w:rsidP="007211ED">
            <w:pPr>
              <w:jc w:val="center"/>
              <w:rPr>
                <w:sz w:val="18"/>
                <w:szCs w:val="18"/>
              </w:rPr>
            </w:pPr>
            <w:proofErr w:type="spellStart"/>
            <w:r w:rsidRPr="00752814">
              <w:rPr>
                <w:sz w:val="18"/>
                <w:szCs w:val="18"/>
              </w:rPr>
              <w:t>BENZIN</w:t>
            </w:r>
            <w:proofErr w:type="spellEnd"/>
          </w:p>
        </w:tc>
        <w:tc>
          <w:tcPr>
            <w:tcW w:w="1101" w:type="dxa"/>
            <w:shd w:val="clear" w:color="auto" w:fill="auto"/>
            <w:vAlign w:val="center"/>
          </w:tcPr>
          <w:p w14:paraId="4505ACDF" w14:textId="77777777" w:rsidR="007405D7" w:rsidRPr="00752814" w:rsidRDefault="007405D7" w:rsidP="007211ED">
            <w:pPr>
              <w:jc w:val="center"/>
              <w:rPr>
                <w:sz w:val="18"/>
                <w:szCs w:val="18"/>
              </w:rPr>
            </w:pPr>
            <w:r w:rsidRPr="00752814">
              <w:rPr>
                <w:sz w:val="18"/>
                <w:szCs w:val="18"/>
              </w:rPr>
              <w:t>4,8</w:t>
            </w:r>
          </w:p>
        </w:tc>
        <w:tc>
          <w:tcPr>
            <w:tcW w:w="1014" w:type="dxa"/>
            <w:shd w:val="clear" w:color="auto" w:fill="auto"/>
            <w:vAlign w:val="center"/>
          </w:tcPr>
          <w:p w14:paraId="05C5BB89" w14:textId="77777777" w:rsidR="007405D7" w:rsidRPr="00752814" w:rsidRDefault="007405D7" w:rsidP="007211ED">
            <w:pPr>
              <w:jc w:val="center"/>
              <w:rPr>
                <w:sz w:val="18"/>
                <w:szCs w:val="18"/>
              </w:rPr>
            </w:pPr>
            <w:r w:rsidRPr="00752814">
              <w:rPr>
                <w:sz w:val="18"/>
                <w:szCs w:val="18"/>
              </w:rPr>
              <w:t>56</w:t>
            </w:r>
          </w:p>
        </w:tc>
        <w:tc>
          <w:tcPr>
            <w:tcW w:w="981" w:type="dxa"/>
            <w:vAlign w:val="center"/>
          </w:tcPr>
          <w:p w14:paraId="0DB8260D" w14:textId="77777777" w:rsidR="007405D7" w:rsidRPr="00752814" w:rsidRDefault="007405D7" w:rsidP="007211ED">
            <w:pPr>
              <w:jc w:val="center"/>
              <w:rPr>
                <w:sz w:val="18"/>
                <w:szCs w:val="18"/>
              </w:rPr>
            </w:pPr>
            <w:r w:rsidRPr="00752814">
              <w:rPr>
                <w:sz w:val="18"/>
                <w:szCs w:val="18"/>
              </w:rPr>
              <w:t>2015</w:t>
            </w:r>
          </w:p>
        </w:tc>
        <w:tc>
          <w:tcPr>
            <w:tcW w:w="918" w:type="dxa"/>
            <w:vAlign w:val="center"/>
          </w:tcPr>
          <w:p w14:paraId="6C988BCC" w14:textId="77777777" w:rsidR="007405D7" w:rsidRPr="00752814" w:rsidRDefault="007405D7" w:rsidP="007211ED">
            <w:pPr>
              <w:jc w:val="center"/>
              <w:rPr>
                <w:sz w:val="18"/>
                <w:szCs w:val="18"/>
              </w:rPr>
            </w:pPr>
            <w:r w:rsidRPr="00752814">
              <w:rPr>
                <w:sz w:val="18"/>
                <w:szCs w:val="18"/>
              </w:rPr>
              <w:t>DA</w:t>
            </w:r>
          </w:p>
        </w:tc>
      </w:tr>
      <w:tr w:rsidR="007405D7" w:rsidRPr="000C109C" w14:paraId="00D3D324" w14:textId="77777777" w:rsidTr="007211ED">
        <w:tc>
          <w:tcPr>
            <w:tcW w:w="476" w:type="dxa"/>
            <w:vAlign w:val="center"/>
          </w:tcPr>
          <w:p w14:paraId="0902BB8E" w14:textId="77777777" w:rsidR="007405D7" w:rsidRPr="00752814" w:rsidRDefault="007405D7" w:rsidP="007211ED">
            <w:pPr>
              <w:rPr>
                <w:sz w:val="18"/>
                <w:szCs w:val="18"/>
              </w:rPr>
            </w:pPr>
            <w:r w:rsidRPr="00752814">
              <w:rPr>
                <w:sz w:val="18"/>
                <w:szCs w:val="18"/>
              </w:rPr>
              <w:lastRenderedPageBreak/>
              <w:t>22</w:t>
            </w:r>
          </w:p>
        </w:tc>
        <w:tc>
          <w:tcPr>
            <w:tcW w:w="1368" w:type="dxa"/>
            <w:shd w:val="clear" w:color="auto" w:fill="auto"/>
            <w:vAlign w:val="center"/>
          </w:tcPr>
          <w:p w14:paraId="48E1E857" w14:textId="77777777" w:rsidR="007405D7" w:rsidRPr="00752814" w:rsidRDefault="007405D7" w:rsidP="007211ED">
            <w:pPr>
              <w:rPr>
                <w:sz w:val="18"/>
                <w:szCs w:val="18"/>
              </w:rPr>
            </w:pPr>
            <w:proofErr w:type="spellStart"/>
            <w:r w:rsidRPr="00752814">
              <w:rPr>
                <w:sz w:val="18"/>
                <w:szCs w:val="18"/>
              </w:rPr>
              <w:t>PIAGGYIO</w:t>
            </w:r>
            <w:proofErr w:type="spellEnd"/>
            <w:r w:rsidRPr="00752814">
              <w:rPr>
                <w:sz w:val="18"/>
                <w:szCs w:val="18"/>
              </w:rPr>
              <w:t xml:space="preserve"> LIBERTY 50</w:t>
            </w:r>
          </w:p>
        </w:tc>
        <w:tc>
          <w:tcPr>
            <w:tcW w:w="1270" w:type="dxa"/>
            <w:shd w:val="clear" w:color="auto" w:fill="auto"/>
            <w:vAlign w:val="center"/>
          </w:tcPr>
          <w:p w14:paraId="1D9B1C76" w14:textId="77777777" w:rsidR="007405D7" w:rsidRPr="00752814" w:rsidRDefault="007405D7" w:rsidP="007211ED">
            <w:pPr>
              <w:jc w:val="center"/>
              <w:rPr>
                <w:sz w:val="18"/>
                <w:szCs w:val="18"/>
              </w:rPr>
            </w:pPr>
            <w:proofErr w:type="spellStart"/>
            <w:r w:rsidRPr="00752814">
              <w:rPr>
                <w:sz w:val="18"/>
                <w:szCs w:val="18"/>
              </w:rPr>
              <w:t>Motorkotač</w:t>
            </w:r>
            <w:proofErr w:type="spellEnd"/>
          </w:p>
        </w:tc>
        <w:tc>
          <w:tcPr>
            <w:tcW w:w="1207" w:type="dxa"/>
            <w:shd w:val="clear" w:color="auto" w:fill="auto"/>
            <w:vAlign w:val="center"/>
          </w:tcPr>
          <w:p w14:paraId="629F9FF3" w14:textId="77777777" w:rsidR="007405D7" w:rsidRPr="00752814" w:rsidRDefault="007405D7" w:rsidP="007211ED">
            <w:pPr>
              <w:jc w:val="center"/>
              <w:rPr>
                <w:sz w:val="18"/>
                <w:szCs w:val="18"/>
              </w:rPr>
            </w:pPr>
            <w:r w:rsidRPr="00752814">
              <w:rPr>
                <w:sz w:val="18"/>
                <w:szCs w:val="18"/>
              </w:rPr>
              <w:t>681</w:t>
            </w:r>
          </w:p>
        </w:tc>
        <w:tc>
          <w:tcPr>
            <w:tcW w:w="1015" w:type="dxa"/>
            <w:shd w:val="clear" w:color="auto" w:fill="auto"/>
            <w:vAlign w:val="center"/>
          </w:tcPr>
          <w:p w14:paraId="20C81940" w14:textId="77777777" w:rsidR="007405D7" w:rsidRPr="00752814" w:rsidRDefault="007405D7" w:rsidP="007211ED">
            <w:pPr>
              <w:jc w:val="center"/>
              <w:rPr>
                <w:sz w:val="18"/>
                <w:szCs w:val="18"/>
              </w:rPr>
            </w:pPr>
            <w:proofErr w:type="spellStart"/>
            <w:r w:rsidRPr="00752814">
              <w:rPr>
                <w:sz w:val="18"/>
                <w:szCs w:val="18"/>
              </w:rPr>
              <w:t>BENZIN</w:t>
            </w:r>
            <w:proofErr w:type="spellEnd"/>
          </w:p>
        </w:tc>
        <w:tc>
          <w:tcPr>
            <w:tcW w:w="1101" w:type="dxa"/>
            <w:shd w:val="clear" w:color="auto" w:fill="auto"/>
            <w:vAlign w:val="center"/>
          </w:tcPr>
          <w:p w14:paraId="377D7C46" w14:textId="77777777" w:rsidR="007405D7" w:rsidRPr="00752814" w:rsidRDefault="007405D7" w:rsidP="007211ED">
            <w:pPr>
              <w:jc w:val="center"/>
              <w:rPr>
                <w:sz w:val="18"/>
                <w:szCs w:val="18"/>
              </w:rPr>
            </w:pPr>
            <w:r w:rsidRPr="00752814">
              <w:rPr>
                <w:sz w:val="18"/>
                <w:szCs w:val="18"/>
              </w:rPr>
              <w:t>2,5</w:t>
            </w:r>
          </w:p>
        </w:tc>
        <w:tc>
          <w:tcPr>
            <w:tcW w:w="1014" w:type="dxa"/>
            <w:shd w:val="clear" w:color="auto" w:fill="auto"/>
            <w:vAlign w:val="center"/>
          </w:tcPr>
          <w:p w14:paraId="641562F8" w14:textId="77777777" w:rsidR="007405D7" w:rsidRPr="00752814" w:rsidRDefault="007405D7" w:rsidP="007211ED">
            <w:pPr>
              <w:jc w:val="center"/>
              <w:rPr>
                <w:sz w:val="18"/>
                <w:szCs w:val="18"/>
              </w:rPr>
            </w:pPr>
            <w:r w:rsidRPr="00752814">
              <w:rPr>
                <w:sz w:val="18"/>
                <w:szCs w:val="18"/>
              </w:rPr>
              <w:t>17</w:t>
            </w:r>
          </w:p>
        </w:tc>
        <w:tc>
          <w:tcPr>
            <w:tcW w:w="981" w:type="dxa"/>
            <w:vAlign w:val="center"/>
          </w:tcPr>
          <w:p w14:paraId="2382A042" w14:textId="77777777" w:rsidR="007405D7" w:rsidRPr="00752814" w:rsidRDefault="007405D7" w:rsidP="007211ED">
            <w:pPr>
              <w:jc w:val="center"/>
              <w:rPr>
                <w:sz w:val="18"/>
                <w:szCs w:val="18"/>
              </w:rPr>
            </w:pPr>
            <w:r w:rsidRPr="00752814">
              <w:rPr>
                <w:sz w:val="18"/>
                <w:szCs w:val="18"/>
              </w:rPr>
              <w:t>2018</w:t>
            </w:r>
          </w:p>
        </w:tc>
        <w:tc>
          <w:tcPr>
            <w:tcW w:w="918" w:type="dxa"/>
            <w:vAlign w:val="center"/>
          </w:tcPr>
          <w:p w14:paraId="654AC77C" w14:textId="77777777" w:rsidR="007405D7" w:rsidRPr="00752814" w:rsidRDefault="007405D7" w:rsidP="007211ED">
            <w:pPr>
              <w:jc w:val="center"/>
              <w:rPr>
                <w:sz w:val="18"/>
                <w:szCs w:val="18"/>
              </w:rPr>
            </w:pPr>
            <w:r w:rsidRPr="00752814">
              <w:rPr>
                <w:sz w:val="18"/>
                <w:szCs w:val="18"/>
              </w:rPr>
              <w:t>DA</w:t>
            </w:r>
          </w:p>
        </w:tc>
      </w:tr>
    </w:tbl>
    <w:p w14:paraId="5957BF8D" w14:textId="77777777" w:rsidR="007405D7" w:rsidRDefault="007405D7" w:rsidP="007405D7"/>
    <w:p w14:paraId="165C7C43" w14:textId="77777777" w:rsidR="007405D7" w:rsidRDefault="007405D7" w:rsidP="007405D7">
      <w:pPr>
        <w:pStyle w:val="Opisslike"/>
        <w:keepNext/>
      </w:pPr>
      <w:bookmarkStart w:id="26" w:name="_Toc117673593"/>
      <w:r>
        <w:t xml:space="preserve">Tablica </w:t>
      </w:r>
      <w:r>
        <w:fldChar w:fldCharType="begin"/>
      </w:r>
      <w:r>
        <w:instrText xml:space="preserve"> STYLEREF 1 \s </w:instrText>
      </w:r>
      <w:r>
        <w:fldChar w:fldCharType="separate"/>
      </w:r>
      <w:r>
        <w:rPr>
          <w:noProof/>
        </w:rPr>
        <w:t>3</w:t>
      </w:r>
      <w:r>
        <w:fldChar w:fldCharType="end"/>
      </w:r>
      <w:r>
        <w:noBreakHyphen/>
      </w:r>
      <w:r>
        <w:fldChar w:fldCharType="begin"/>
      </w:r>
      <w:r>
        <w:instrText xml:space="preserve"> SEQ Tablica \* ARABIC \s 1 </w:instrText>
      </w:r>
      <w:r>
        <w:fldChar w:fldCharType="separate"/>
      </w:r>
      <w:r>
        <w:rPr>
          <w:noProof/>
        </w:rPr>
        <w:t>2</w:t>
      </w:r>
      <w:r>
        <w:fldChar w:fldCharType="end"/>
      </w:r>
      <w:r>
        <w:t xml:space="preserve"> Vozni park Grada Dubrovnika – sumarni prikaz</w:t>
      </w:r>
      <w:bookmarkEnd w:id="26"/>
    </w:p>
    <w:tbl>
      <w:tblPr>
        <w:tblStyle w:val="Reetkatablice"/>
        <w:tblW w:w="5000" w:type="pct"/>
        <w:tblLook w:val="04A0" w:firstRow="1" w:lastRow="0" w:firstColumn="1" w:lastColumn="0" w:noHBand="0" w:noVBand="1"/>
      </w:tblPr>
      <w:tblGrid>
        <w:gridCol w:w="1977"/>
        <w:gridCol w:w="1984"/>
        <w:gridCol w:w="2130"/>
        <w:gridCol w:w="1984"/>
        <w:gridCol w:w="1275"/>
      </w:tblGrid>
      <w:tr w:rsidR="007405D7" w:rsidRPr="000C109C" w14:paraId="0FAA02F2" w14:textId="77777777" w:rsidTr="007211ED">
        <w:trPr>
          <w:trHeight w:val="408"/>
          <w:tblHeader/>
        </w:trPr>
        <w:tc>
          <w:tcPr>
            <w:tcW w:w="1057" w:type="pct"/>
            <w:shd w:val="clear" w:color="auto" w:fill="F2F2F2" w:themeFill="background1" w:themeFillShade="F2"/>
            <w:vAlign w:val="center"/>
          </w:tcPr>
          <w:p w14:paraId="7517D4D4" w14:textId="77777777" w:rsidR="007405D7" w:rsidRPr="00752814" w:rsidRDefault="007405D7" w:rsidP="007211ED">
            <w:pPr>
              <w:jc w:val="center"/>
              <w:rPr>
                <w:b/>
                <w:bCs/>
                <w:sz w:val="18"/>
                <w:szCs w:val="18"/>
              </w:rPr>
            </w:pPr>
            <w:proofErr w:type="spellStart"/>
            <w:r>
              <w:rPr>
                <w:b/>
                <w:bCs/>
                <w:sz w:val="18"/>
                <w:szCs w:val="18"/>
              </w:rPr>
              <w:t>Vrsta</w:t>
            </w:r>
            <w:proofErr w:type="spellEnd"/>
            <w:r>
              <w:rPr>
                <w:b/>
                <w:bCs/>
                <w:sz w:val="18"/>
                <w:szCs w:val="18"/>
              </w:rPr>
              <w:t xml:space="preserve"> </w:t>
            </w:r>
            <w:proofErr w:type="spellStart"/>
            <w:r>
              <w:rPr>
                <w:b/>
                <w:bCs/>
                <w:sz w:val="18"/>
                <w:szCs w:val="18"/>
              </w:rPr>
              <w:t>goriva</w:t>
            </w:r>
            <w:proofErr w:type="spellEnd"/>
          </w:p>
        </w:tc>
        <w:tc>
          <w:tcPr>
            <w:tcW w:w="1061" w:type="pct"/>
            <w:shd w:val="clear" w:color="auto" w:fill="F2F2F2" w:themeFill="background1" w:themeFillShade="F2"/>
            <w:vAlign w:val="center"/>
          </w:tcPr>
          <w:p w14:paraId="2E4CB597" w14:textId="77777777" w:rsidR="007405D7" w:rsidRPr="001A6D97" w:rsidRDefault="007405D7" w:rsidP="007211ED">
            <w:pPr>
              <w:jc w:val="center"/>
              <w:rPr>
                <w:b/>
                <w:bCs/>
                <w:sz w:val="18"/>
                <w:szCs w:val="18"/>
              </w:rPr>
            </w:pPr>
            <w:proofErr w:type="spellStart"/>
            <w:r w:rsidRPr="001A6D97">
              <w:rPr>
                <w:b/>
                <w:bCs/>
                <w:sz w:val="18"/>
                <w:szCs w:val="18"/>
              </w:rPr>
              <w:t>Broj</w:t>
            </w:r>
            <w:proofErr w:type="spellEnd"/>
            <w:r w:rsidRPr="001A6D97">
              <w:rPr>
                <w:b/>
                <w:bCs/>
                <w:sz w:val="18"/>
                <w:szCs w:val="18"/>
              </w:rPr>
              <w:t xml:space="preserve"> </w:t>
            </w:r>
            <w:proofErr w:type="spellStart"/>
            <w:r w:rsidRPr="001A6D97">
              <w:rPr>
                <w:b/>
                <w:bCs/>
                <w:sz w:val="18"/>
                <w:szCs w:val="18"/>
              </w:rPr>
              <w:t>vozila</w:t>
            </w:r>
            <w:proofErr w:type="spellEnd"/>
          </w:p>
        </w:tc>
        <w:tc>
          <w:tcPr>
            <w:tcW w:w="1139" w:type="pct"/>
            <w:shd w:val="clear" w:color="auto" w:fill="F2F2F2" w:themeFill="background1" w:themeFillShade="F2"/>
            <w:vAlign w:val="center"/>
          </w:tcPr>
          <w:p w14:paraId="4FDF1CF9" w14:textId="77777777" w:rsidR="007405D7" w:rsidRPr="00752814" w:rsidRDefault="007405D7" w:rsidP="007211ED">
            <w:pPr>
              <w:jc w:val="center"/>
              <w:rPr>
                <w:b/>
                <w:bCs/>
                <w:sz w:val="18"/>
                <w:szCs w:val="18"/>
              </w:rPr>
            </w:pPr>
            <w:proofErr w:type="spellStart"/>
            <w:r>
              <w:rPr>
                <w:b/>
                <w:bCs/>
                <w:sz w:val="18"/>
                <w:szCs w:val="18"/>
              </w:rPr>
              <w:t>Prosječna</w:t>
            </w:r>
            <w:proofErr w:type="spellEnd"/>
            <w:r>
              <w:rPr>
                <w:b/>
                <w:bCs/>
                <w:sz w:val="18"/>
                <w:szCs w:val="18"/>
              </w:rPr>
              <w:t xml:space="preserve"> </w:t>
            </w:r>
            <w:proofErr w:type="spellStart"/>
            <w:r>
              <w:rPr>
                <w:b/>
                <w:bCs/>
                <w:sz w:val="18"/>
                <w:szCs w:val="18"/>
              </w:rPr>
              <w:t>kilometraža</w:t>
            </w:r>
            <w:proofErr w:type="spellEnd"/>
            <w:r>
              <w:rPr>
                <w:b/>
                <w:bCs/>
                <w:sz w:val="18"/>
                <w:szCs w:val="18"/>
              </w:rPr>
              <w:t xml:space="preserve"> </w:t>
            </w:r>
          </w:p>
        </w:tc>
        <w:tc>
          <w:tcPr>
            <w:tcW w:w="1061" w:type="pct"/>
            <w:shd w:val="clear" w:color="auto" w:fill="F2F2F2" w:themeFill="background1" w:themeFillShade="F2"/>
            <w:vAlign w:val="center"/>
          </w:tcPr>
          <w:p w14:paraId="3D67625C" w14:textId="77777777" w:rsidR="007405D7" w:rsidRPr="00752814" w:rsidRDefault="007405D7" w:rsidP="007211ED">
            <w:pPr>
              <w:jc w:val="center"/>
              <w:rPr>
                <w:b/>
                <w:bCs/>
                <w:sz w:val="18"/>
                <w:szCs w:val="18"/>
              </w:rPr>
            </w:pPr>
            <w:proofErr w:type="spellStart"/>
            <w:r w:rsidRPr="001A6D97">
              <w:rPr>
                <w:b/>
                <w:bCs/>
                <w:sz w:val="18"/>
                <w:szCs w:val="18"/>
              </w:rPr>
              <w:t>Prosječna</w:t>
            </w:r>
            <w:proofErr w:type="spellEnd"/>
            <w:r w:rsidRPr="001A6D97">
              <w:rPr>
                <w:b/>
                <w:bCs/>
                <w:sz w:val="18"/>
                <w:szCs w:val="18"/>
              </w:rPr>
              <w:t xml:space="preserve"> </w:t>
            </w:r>
            <w:proofErr w:type="spellStart"/>
            <w:r w:rsidRPr="001A6D97">
              <w:rPr>
                <w:b/>
                <w:bCs/>
                <w:sz w:val="18"/>
                <w:szCs w:val="18"/>
              </w:rPr>
              <w:t>potrošnja</w:t>
            </w:r>
            <w:proofErr w:type="spellEnd"/>
            <w:r w:rsidRPr="001A6D97">
              <w:rPr>
                <w:b/>
                <w:bCs/>
                <w:sz w:val="18"/>
                <w:szCs w:val="18"/>
              </w:rPr>
              <w:t xml:space="preserve"> (l/</w:t>
            </w:r>
            <w:proofErr w:type="spellStart"/>
            <w:r w:rsidRPr="001A6D97">
              <w:rPr>
                <w:b/>
                <w:bCs/>
                <w:sz w:val="18"/>
                <w:szCs w:val="18"/>
              </w:rPr>
              <w:t>100km</w:t>
            </w:r>
            <w:proofErr w:type="spellEnd"/>
            <w:r w:rsidRPr="001A6D97">
              <w:rPr>
                <w:b/>
                <w:bCs/>
                <w:sz w:val="18"/>
                <w:szCs w:val="18"/>
              </w:rPr>
              <w:t>)</w:t>
            </w:r>
          </w:p>
        </w:tc>
        <w:tc>
          <w:tcPr>
            <w:tcW w:w="682" w:type="pct"/>
            <w:shd w:val="clear" w:color="auto" w:fill="F2F2F2" w:themeFill="background1" w:themeFillShade="F2"/>
            <w:vAlign w:val="center"/>
          </w:tcPr>
          <w:p w14:paraId="42353E76" w14:textId="77777777" w:rsidR="007405D7" w:rsidRPr="00752814" w:rsidRDefault="007405D7" w:rsidP="007211ED">
            <w:pPr>
              <w:jc w:val="center"/>
              <w:rPr>
                <w:b/>
                <w:bCs/>
                <w:sz w:val="18"/>
                <w:szCs w:val="18"/>
              </w:rPr>
            </w:pPr>
            <w:proofErr w:type="spellStart"/>
            <w:r w:rsidRPr="001A6D97">
              <w:rPr>
                <w:b/>
                <w:bCs/>
                <w:sz w:val="18"/>
                <w:szCs w:val="18"/>
              </w:rPr>
              <w:t>Prosječna</w:t>
            </w:r>
            <w:proofErr w:type="spellEnd"/>
            <w:r w:rsidRPr="001A6D97">
              <w:rPr>
                <w:b/>
                <w:bCs/>
                <w:sz w:val="18"/>
                <w:szCs w:val="18"/>
              </w:rPr>
              <w:t xml:space="preserve"> starost</w:t>
            </w:r>
          </w:p>
        </w:tc>
      </w:tr>
      <w:tr w:rsidR="007405D7" w:rsidRPr="000C109C" w14:paraId="43B0AFBF" w14:textId="77777777" w:rsidTr="007211ED">
        <w:tc>
          <w:tcPr>
            <w:tcW w:w="1057" w:type="pct"/>
            <w:shd w:val="clear" w:color="auto" w:fill="auto"/>
          </w:tcPr>
          <w:p w14:paraId="083FBBBC" w14:textId="77777777" w:rsidR="007405D7" w:rsidRPr="00752814" w:rsidRDefault="007405D7" w:rsidP="007211ED">
            <w:pPr>
              <w:jc w:val="center"/>
              <w:rPr>
                <w:sz w:val="18"/>
                <w:szCs w:val="18"/>
              </w:rPr>
            </w:pPr>
            <w:proofErr w:type="spellStart"/>
            <w:r w:rsidRPr="001A6D97">
              <w:rPr>
                <w:sz w:val="18"/>
                <w:szCs w:val="18"/>
              </w:rPr>
              <w:t>Osobni</w:t>
            </w:r>
            <w:proofErr w:type="spellEnd"/>
            <w:r w:rsidRPr="001A6D97">
              <w:rPr>
                <w:sz w:val="18"/>
                <w:szCs w:val="18"/>
              </w:rPr>
              <w:t xml:space="preserve"> </w:t>
            </w:r>
            <w:proofErr w:type="spellStart"/>
            <w:r w:rsidRPr="001A6D97">
              <w:rPr>
                <w:sz w:val="18"/>
                <w:szCs w:val="18"/>
              </w:rPr>
              <w:t>automobil</w:t>
            </w:r>
            <w:proofErr w:type="spellEnd"/>
          </w:p>
        </w:tc>
        <w:tc>
          <w:tcPr>
            <w:tcW w:w="1061" w:type="pct"/>
            <w:shd w:val="clear" w:color="auto" w:fill="auto"/>
          </w:tcPr>
          <w:p w14:paraId="1011C928" w14:textId="77777777" w:rsidR="007405D7" w:rsidRPr="00752814" w:rsidRDefault="007405D7" w:rsidP="007211ED">
            <w:pPr>
              <w:jc w:val="center"/>
              <w:rPr>
                <w:sz w:val="18"/>
                <w:szCs w:val="18"/>
              </w:rPr>
            </w:pPr>
            <w:r w:rsidRPr="001A6D97">
              <w:rPr>
                <w:sz w:val="18"/>
                <w:szCs w:val="18"/>
              </w:rPr>
              <w:t>18</w:t>
            </w:r>
          </w:p>
        </w:tc>
        <w:tc>
          <w:tcPr>
            <w:tcW w:w="1139" w:type="pct"/>
            <w:shd w:val="clear" w:color="auto" w:fill="auto"/>
          </w:tcPr>
          <w:p w14:paraId="155EBD4E" w14:textId="77777777" w:rsidR="007405D7" w:rsidRPr="00752814" w:rsidRDefault="007405D7" w:rsidP="007211ED">
            <w:pPr>
              <w:jc w:val="center"/>
              <w:rPr>
                <w:sz w:val="18"/>
                <w:szCs w:val="18"/>
              </w:rPr>
            </w:pPr>
            <w:r w:rsidRPr="001A6D97">
              <w:rPr>
                <w:sz w:val="18"/>
                <w:szCs w:val="18"/>
              </w:rPr>
              <w:t>6.753</w:t>
            </w:r>
          </w:p>
        </w:tc>
        <w:tc>
          <w:tcPr>
            <w:tcW w:w="1061" w:type="pct"/>
            <w:shd w:val="clear" w:color="auto" w:fill="auto"/>
          </w:tcPr>
          <w:p w14:paraId="6E910E88" w14:textId="77777777" w:rsidR="007405D7" w:rsidRPr="00752814" w:rsidRDefault="007405D7" w:rsidP="007211ED">
            <w:pPr>
              <w:jc w:val="center"/>
              <w:rPr>
                <w:sz w:val="18"/>
                <w:szCs w:val="18"/>
              </w:rPr>
            </w:pPr>
            <w:r w:rsidRPr="001A6D97">
              <w:rPr>
                <w:sz w:val="18"/>
                <w:szCs w:val="18"/>
              </w:rPr>
              <w:t>6,98</w:t>
            </w:r>
          </w:p>
        </w:tc>
        <w:tc>
          <w:tcPr>
            <w:tcW w:w="682" w:type="pct"/>
            <w:shd w:val="clear" w:color="auto" w:fill="auto"/>
          </w:tcPr>
          <w:p w14:paraId="4DE77642" w14:textId="77777777" w:rsidR="007405D7" w:rsidRPr="00752814" w:rsidRDefault="007405D7" w:rsidP="007211ED">
            <w:pPr>
              <w:jc w:val="center"/>
              <w:rPr>
                <w:sz w:val="18"/>
                <w:szCs w:val="18"/>
              </w:rPr>
            </w:pPr>
            <w:r w:rsidRPr="001A6D97">
              <w:rPr>
                <w:sz w:val="18"/>
                <w:szCs w:val="18"/>
              </w:rPr>
              <w:t>9,1</w:t>
            </w:r>
          </w:p>
        </w:tc>
      </w:tr>
      <w:tr w:rsidR="007405D7" w:rsidRPr="000C109C" w14:paraId="2D1D08F2" w14:textId="77777777" w:rsidTr="007211ED">
        <w:tc>
          <w:tcPr>
            <w:tcW w:w="1057" w:type="pct"/>
            <w:shd w:val="clear" w:color="auto" w:fill="auto"/>
          </w:tcPr>
          <w:p w14:paraId="6C531032" w14:textId="77777777" w:rsidR="007405D7" w:rsidRPr="00752814" w:rsidRDefault="007405D7" w:rsidP="007211ED">
            <w:pPr>
              <w:jc w:val="center"/>
              <w:rPr>
                <w:sz w:val="18"/>
                <w:szCs w:val="18"/>
              </w:rPr>
            </w:pPr>
            <w:proofErr w:type="spellStart"/>
            <w:r w:rsidRPr="001A6D97">
              <w:rPr>
                <w:sz w:val="18"/>
                <w:szCs w:val="18"/>
              </w:rPr>
              <w:t>Motorkotač</w:t>
            </w:r>
            <w:proofErr w:type="spellEnd"/>
          </w:p>
        </w:tc>
        <w:tc>
          <w:tcPr>
            <w:tcW w:w="1061" w:type="pct"/>
            <w:shd w:val="clear" w:color="auto" w:fill="auto"/>
          </w:tcPr>
          <w:p w14:paraId="49A137E3" w14:textId="77777777" w:rsidR="007405D7" w:rsidRPr="00752814" w:rsidRDefault="007405D7" w:rsidP="007211ED">
            <w:pPr>
              <w:jc w:val="center"/>
              <w:rPr>
                <w:sz w:val="18"/>
                <w:szCs w:val="18"/>
              </w:rPr>
            </w:pPr>
            <w:r w:rsidRPr="001A6D97">
              <w:rPr>
                <w:sz w:val="18"/>
                <w:szCs w:val="18"/>
              </w:rPr>
              <w:t>3</w:t>
            </w:r>
          </w:p>
        </w:tc>
        <w:tc>
          <w:tcPr>
            <w:tcW w:w="1139" w:type="pct"/>
            <w:shd w:val="clear" w:color="auto" w:fill="auto"/>
          </w:tcPr>
          <w:p w14:paraId="48E9E4B1" w14:textId="77777777" w:rsidR="007405D7" w:rsidRPr="00752814" w:rsidRDefault="007405D7" w:rsidP="007211ED">
            <w:pPr>
              <w:jc w:val="center"/>
              <w:rPr>
                <w:sz w:val="18"/>
                <w:szCs w:val="18"/>
              </w:rPr>
            </w:pPr>
            <w:r w:rsidRPr="001A6D97">
              <w:rPr>
                <w:sz w:val="18"/>
                <w:szCs w:val="18"/>
              </w:rPr>
              <w:t>1.055</w:t>
            </w:r>
          </w:p>
        </w:tc>
        <w:tc>
          <w:tcPr>
            <w:tcW w:w="1061" w:type="pct"/>
            <w:shd w:val="clear" w:color="auto" w:fill="auto"/>
          </w:tcPr>
          <w:p w14:paraId="4FF74359" w14:textId="77777777" w:rsidR="007405D7" w:rsidRPr="00752814" w:rsidRDefault="007405D7" w:rsidP="007211ED">
            <w:pPr>
              <w:jc w:val="center"/>
              <w:rPr>
                <w:sz w:val="18"/>
                <w:szCs w:val="18"/>
              </w:rPr>
            </w:pPr>
            <w:r w:rsidRPr="001A6D97">
              <w:rPr>
                <w:sz w:val="18"/>
                <w:szCs w:val="18"/>
              </w:rPr>
              <w:t>4,62</w:t>
            </w:r>
          </w:p>
        </w:tc>
        <w:tc>
          <w:tcPr>
            <w:tcW w:w="682" w:type="pct"/>
            <w:shd w:val="clear" w:color="auto" w:fill="auto"/>
          </w:tcPr>
          <w:p w14:paraId="5BDFA07F" w14:textId="77777777" w:rsidR="007405D7" w:rsidRPr="00752814" w:rsidRDefault="007405D7" w:rsidP="007211ED">
            <w:pPr>
              <w:jc w:val="center"/>
              <w:rPr>
                <w:sz w:val="18"/>
                <w:szCs w:val="18"/>
              </w:rPr>
            </w:pPr>
            <w:r w:rsidRPr="001A6D97">
              <w:rPr>
                <w:sz w:val="18"/>
                <w:szCs w:val="18"/>
              </w:rPr>
              <w:t>6,3</w:t>
            </w:r>
          </w:p>
        </w:tc>
      </w:tr>
      <w:tr w:rsidR="007405D7" w:rsidRPr="000C109C" w14:paraId="1AAF2807" w14:textId="77777777" w:rsidTr="007211ED">
        <w:tc>
          <w:tcPr>
            <w:tcW w:w="1057" w:type="pct"/>
            <w:shd w:val="clear" w:color="auto" w:fill="auto"/>
          </w:tcPr>
          <w:p w14:paraId="4DECF977" w14:textId="77777777" w:rsidR="007405D7" w:rsidRPr="00752814" w:rsidRDefault="007405D7" w:rsidP="007211ED">
            <w:pPr>
              <w:jc w:val="center"/>
              <w:rPr>
                <w:sz w:val="18"/>
                <w:szCs w:val="18"/>
              </w:rPr>
            </w:pPr>
            <w:r w:rsidRPr="001A6D97">
              <w:rPr>
                <w:sz w:val="18"/>
                <w:szCs w:val="18"/>
              </w:rPr>
              <w:t>Kombi</w:t>
            </w:r>
          </w:p>
        </w:tc>
        <w:tc>
          <w:tcPr>
            <w:tcW w:w="1061" w:type="pct"/>
            <w:shd w:val="clear" w:color="auto" w:fill="auto"/>
          </w:tcPr>
          <w:p w14:paraId="172B23FF" w14:textId="77777777" w:rsidR="007405D7" w:rsidRPr="00752814" w:rsidRDefault="007405D7" w:rsidP="007211ED">
            <w:pPr>
              <w:jc w:val="center"/>
              <w:rPr>
                <w:sz w:val="18"/>
                <w:szCs w:val="18"/>
              </w:rPr>
            </w:pPr>
            <w:r w:rsidRPr="001A6D97">
              <w:rPr>
                <w:sz w:val="18"/>
                <w:szCs w:val="18"/>
              </w:rPr>
              <w:t>1</w:t>
            </w:r>
          </w:p>
        </w:tc>
        <w:tc>
          <w:tcPr>
            <w:tcW w:w="1139" w:type="pct"/>
            <w:shd w:val="clear" w:color="auto" w:fill="auto"/>
          </w:tcPr>
          <w:p w14:paraId="6D10B856" w14:textId="77777777" w:rsidR="007405D7" w:rsidRPr="00752814" w:rsidRDefault="007405D7" w:rsidP="007211ED">
            <w:pPr>
              <w:jc w:val="center"/>
              <w:rPr>
                <w:sz w:val="18"/>
                <w:szCs w:val="18"/>
              </w:rPr>
            </w:pPr>
            <w:r w:rsidRPr="001A6D97">
              <w:rPr>
                <w:sz w:val="18"/>
                <w:szCs w:val="18"/>
              </w:rPr>
              <w:t>3.700</w:t>
            </w:r>
          </w:p>
        </w:tc>
        <w:tc>
          <w:tcPr>
            <w:tcW w:w="1061" w:type="pct"/>
            <w:shd w:val="clear" w:color="auto" w:fill="auto"/>
          </w:tcPr>
          <w:p w14:paraId="357CBF1E" w14:textId="77777777" w:rsidR="007405D7" w:rsidRPr="00752814" w:rsidRDefault="007405D7" w:rsidP="007211ED">
            <w:pPr>
              <w:jc w:val="center"/>
              <w:rPr>
                <w:sz w:val="18"/>
                <w:szCs w:val="18"/>
              </w:rPr>
            </w:pPr>
            <w:r w:rsidRPr="001A6D97">
              <w:rPr>
                <w:sz w:val="18"/>
                <w:szCs w:val="18"/>
              </w:rPr>
              <w:t>11,40</w:t>
            </w:r>
          </w:p>
        </w:tc>
        <w:tc>
          <w:tcPr>
            <w:tcW w:w="682" w:type="pct"/>
            <w:shd w:val="clear" w:color="auto" w:fill="auto"/>
          </w:tcPr>
          <w:p w14:paraId="0DBCAFC1" w14:textId="77777777" w:rsidR="007405D7" w:rsidRPr="00752814" w:rsidRDefault="007405D7" w:rsidP="007211ED">
            <w:pPr>
              <w:jc w:val="center"/>
              <w:rPr>
                <w:sz w:val="18"/>
                <w:szCs w:val="18"/>
              </w:rPr>
            </w:pPr>
            <w:r w:rsidRPr="001A6D97">
              <w:rPr>
                <w:sz w:val="18"/>
                <w:szCs w:val="18"/>
              </w:rPr>
              <w:t>5,0</w:t>
            </w:r>
          </w:p>
        </w:tc>
      </w:tr>
      <w:tr w:rsidR="007405D7" w:rsidRPr="000C109C" w14:paraId="720ED336" w14:textId="77777777" w:rsidTr="007211ED">
        <w:tc>
          <w:tcPr>
            <w:tcW w:w="1057" w:type="pct"/>
            <w:shd w:val="clear" w:color="auto" w:fill="F2F2F2" w:themeFill="background1" w:themeFillShade="F2"/>
          </w:tcPr>
          <w:p w14:paraId="4C9F4EC3" w14:textId="77777777" w:rsidR="007405D7" w:rsidRPr="001A6D97" w:rsidRDefault="007405D7" w:rsidP="007211ED">
            <w:pPr>
              <w:jc w:val="center"/>
              <w:rPr>
                <w:b/>
                <w:bCs/>
                <w:sz w:val="18"/>
                <w:szCs w:val="18"/>
              </w:rPr>
            </w:pPr>
            <w:proofErr w:type="spellStart"/>
            <w:r w:rsidRPr="001A6D97">
              <w:rPr>
                <w:b/>
                <w:bCs/>
                <w:sz w:val="18"/>
                <w:szCs w:val="18"/>
              </w:rPr>
              <w:t>UKUPNO</w:t>
            </w:r>
            <w:proofErr w:type="spellEnd"/>
          </w:p>
        </w:tc>
        <w:tc>
          <w:tcPr>
            <w:tcW w:w="1061" w:type="pct"/>
            <w:shd w:val="clear" w:color="auto" w:fill="F2F2F2" w:themeFill="background1" w:themeFillShade="F2"/>
          </w:tcPr>
          <w:p w14:paraId="169D6DDA" w14:textId="77777777" w:rsidR="007405D7" w:rsidRPr="001A6D97" w:rsidRDefault="007405D7" w:rsidP="007211ED">
            <w:pPr>
              <w:jc w:val="center"/>
              <w:rPr>
                <w:b/>
                <w:bCs/>
                <w:sz w:val="18"/>
                <w:szCs w:val="18"/>
              </w:rPr>
            </w:pPr>
            <w:r>
              <w:rPr>
                <w:b/>
                <w:bCs/>
                <w:sz w:val="18"/>
                <w:szCs w:val="18"/>
              </w:rPr>
              <w:t>22</w:t>
            </w:r>
          </w:p>
        </w:tc>
        <w:tc>
          <w:tcPr>
            <w:tcW w:w="1139" w:type="pct"/>
            <w:shd w:val="clear" w:color="auto" w:fill="F2F2F2" w:themeFill="background1" w:themeFillShade="F2"/>
          </w:tcPr>
          <w:p w14:paraId="308C03F6" w14:textId="77777777" w:rsidR="007405D7" w:rsidRPr="001A6D97" w:rsidRDefault="007405D7" w:rsidP="007211ED">
            <w:pPr>
              <w:jc w:val="center"/>
              <w:rPr>
                <w:b/>
                <w:bCs/>
                <w:sz w:val="18"/>
                <w:szCs w:val="18"/>
              </w:rPr>
            </w:pPr>
            <w:r>
              <w:rPr>
                <w:b/>
                <w:bCs/>
                <w:sz w:val="18"/>
                <w:szCs w:val="18"/>
              </w:rPr>
              <w:t>5.837</w:t>
            </w:r>
          </w:p>
        </w:tc>
        <w:tc>
          <w:tcPr>
            <w:tcW w:w="1061" w:type="pct"/>
            <w:shd w:val="clear" w:color="auto" w:fill="F2F2F2" w:themeFill="background1" w:themeFillShade="F2"/>
          </w:tcPr>
          <w:p w14:paraId="0680BDF3" w14:textId="77777777" w:rsidR="007405D7" w:rsidRPr="001A6D97" w:rsidRDefault="007405D7" w:rsidP="007211ED">
            <w:pPr>
              <w:jc w:val="center"/>
              <w:rPr>
                <w:b/>
                <w:bCs/>
                <w:sz w:val="18"/>
                <w:szCs w:val="18"/>
              </w:rPr>
            </w:pPr>
            <w:r>
              <w:rPr>
                <w:b/>
                <w:bCs/>
                <w:sz w:val="18"/>
                <w:szCs w:val="18"/>
              </w:rPr>
              <w:t>7,05</w:t>
            </w:r>
          </w:p>
        </w:tc>
        <w:tc>
          <w:tcPr>
            <w:tcW w:w="682" w:type="pct"/>
            <w:shd w:val="clear" w:color="auto" w:fill="F2F2F2" w:themeFill="background1" w:themeFillShade="F2"/>
          </w:tcPr>
          <w:p w14:paraId="1403D4FE" w14:textId="77777777" w:rsidR="007405D7" w:rsidRPr="001A6D97" w:rsidRDefault="007405D7" w:rsidP="007211ED">
            <w:pPr>
              <w:jc w:val="center"/>
              <w:rPr>
                <w:b/>
                <w:bCs/>
                <w:sz w:val="18"/>
                <w:szCs w:val="18"/>
              </w:rPr>
            </w:pPr>
            <w:r>
              <w:rPr>
                <w:b/>
                <w:bCs/>
                <w:sz w:val="18"/>
                <w:szCs w:val="18"/>
              </w:rPr>
              <w:t>8,5</w:t>
            </w:r>
          </w:p>
        </w:tc>
      </w:tr>
    </w:tbl>
    <w:p w14:paraId="3DC9AEA3" w14:textId="77777777" w:rsidR="007405D7" w:rsidRDefault="007405D7" w:rsidP="007405D7"/>
    <w:p w14:paraId="7D3D6BF8" w14:textId="77777777" w:rsidR="007405D7" w:rsidRPr="00F16882" w:rsidRDefault="007405D7" w:rsidP="007405D7">
      <w:r>
        <w:t>Na temelju analize može se zaključiti kako tri najstarija vozila (starost 16 godina) zapravo predstavljaju najbolji potencijal za provedbu mjere, tj. zamjenu s novim energetski učinkovitim vozilima. Tu se prije svega misli na zamjenu s električnom vozilima budući da godišnje kilometraže tih vozila nisu velike, što znači da bi i električna vozila s manjim dosegom mogla zadovoljiti potrebe za mobilnosti.</w:t>
      </w:r>
    </w:p>
    <w:p w14:paraId="3863F13F" w14:textId="77777777" w:rsidR="007405D7" w:rsidRPr="00D41ACB" w:rsidRDefault="007405D7" w:rsidP="007405D7"/>
    <w:p w14:paraId="6D2AC3F1" w14:textId="77777777" w:rsidR="007405D7" w:rsidRPr="00252DC6" w:rsidRDefault="007405D7" w:rsidP="007405D7">
      <w:pPr>
        <w:pStyle w:val="Naslov1"/>
      </w:pPr>
      <w:r>
        <w:t xml:space="preserve"> </w:t>
      </w:r>
      <w:bookmarkStart w:id="27" w:name="_Toc117673730"/>
      <w:r w:rsidRPr="00252DC6">
        <w:t xml:space="preserve">Analiza potrošnje </w:t>
      </w:r>
      <w:r>
        <w:t>javne rasvjete</w:t>
      </w:r>
      <w:bookmarkEnd w:id="27"/>
    </w:p>
    <w:p w14:paraId="1CABEE63" w14:textId="77777777" w:rsidR="007405D7" w:rsidRDefault="007405D7" w:rsidP="007405D7">
      <w:pPr>
        <w:spacing w:before="120"/>
      </w:pPr>
      <w:r>
        <w:t xml:space="preserve">Javna </w:t>
      </w:r>
      <w:r w:rsidRPr="00EC46B8">
        <w:t xml:space="preserve">rasvjeta </w:t>
      </w:r>
      <w:r>
        <w:t xml:space="preserve">služi </w:t>
      </w:r>
      <w:r w:rsidRPr="00EC46B8">
        <w:t>za rasvjetljavanje javnih površina, javnih cesta koje prolaze kroz naselj</w:t>
      </w:r>
      <w:r>
        <w:t>a</w:t>
      </w:r>
      <w:r w:rsidRPr="00EC46B8">
        <w:t xml:space="preserve"> i nerazvrstanih cesta</w:t>
      </w:r>
      <w:r>
        <w:t xml:space="preserve">. Osim za prikupljanje podataka o potrošnji energije i vode u zgradama, </w:t>
      </w:r>
      <w:proofErr w:type="spellStart"/>
      <w:r>
        <w:t>ISGE</w:t>
      </w:r>
      <w:proofErr w:type="spellEnd"/>
      <w:r>
        <w:t xml:space="preserve"> sustav također se koristi i za prikupljanje podataka o potrošnji </w:t>
      </w:r>
      <w:r w:rsidRPr="00EC46B8">
        <w:rPr>
          <w:b/>
          <w:bCs/>
        </w:rPr>
        <w:t>javne rasvjete</w:t>
      </w:r>
      <w:r>
        <w:t xml:space="preserve"> u gradovima i općinama RH. Stoga su podaci iz tog sustava iskorišteni za analizu potrošnje energije javne rasvjete na području Grada Dubrovnika.</w:t>
      </w:r>
    </w:p>
    <w:p w14:paraId="0AE50CEE" w14:textId="77777777" w:rsidR="007405D7" w:rsidRDefault="007405D7" w:rsidP="007405D7">
      <w:pPr>
        <w:spacing w:before="120"/>
      </w:pPr>
      <w:r>
        <w:t xml:space="preserve">Ukupna potrošnja električne energije za javnu rasvjetu Grada Dubrovnika u 2021. godini iznosila je  4,7 GWh, trošak te energije iznosio je 3,9 milijuna kuna, dok su emisije </w:t>
      </w:r>
      <w:proofErr w:type="spellStart"/>
      <w:r>
        <w:t>CO</w:t>
      </w:r>
      <w:r w:rsidRPr="00AF3563">
        <w:rPr>
          <w:vertAlign w:val="subscript"/>
        </w:rPr>
        <w:t>2</w:t>
      </w:r>
      <w:proofErr w:type="spellEnd"/>
      <w:r>
        <w:t xml:space="preserve"> iznosile 1,1 tisuća tona.</w:t>
      </w:r>
    </w:p>
    <w:p w14:paraId="102DCC72" w14:textId="77777777" w:rsidR="007405D7" w:rsidRDefault="007405D7" w:rsidP="007405D7">
      <w:pPr>
        <w:pStyle w:val="Opisslike"/>
      </w:pPr>
      <w:bookmarkStart w:id="28" w:name="_Toc115359678"/>
      <w:bookmarkStart w:id="29" w:name="_Toc117673594"/>
      <w:r>
        <w:t xml:space="preserve">Tablica </w:t>
      </w:r>
      <w:r>
        <w:fldChar w:fldCharType="begin"/>
      </w:r>
      <w:r>
        <w:instrText xml:space="preserve"> STYLEREF 1 \s </w:instrText>
      </w:r>
      <w:r>
        <w:fldChar w:fldCharType="separate"/>
      </w:r>
      <w:r>
        <w:rPr>
          <w:noProof/>
        </w:rPr>
        <w:t>4</w:t>
      </w:r>
      <w:r>
        <w:fldChar w:fldCharType="end"/>
      </w:r>
      <w:r>
        <w:noBreakHyphen/>
      </w:r>
      <w:r>
        <w:fldChar w:fldCharType="begin"/>
      </w:r>
      <w:r>
        <w:instrText xml:space="preserve"> SEQ Tablica \* ARABIC \s 1 </w:instrText>
      </w:r>
      <w:r>
        <w:fldChar w:fldCharType="separate"/>
      </w:r>
      <w:r>
        <w:rPr>
          <w:noProof/>
        </w:rPr>
        <w:t>1</w:t>
      </w:r>
      <w:r>
        <w:fldChar w:fldCharType="end"/>
      </w:r>
      <w:r>
        <w:t xml:space="preserve"> Potrošnja energije javne rasvjete </w:t>
      </w:r>
      <w:r w:rsidRPr="00491071">
        <w:t xml:space="preserve">Grada </w:t>
      </w:r>
      <w:r w:rsidRPr="00584404">
        <w:t xml:space="preserve">Dubrovnika </w:t>
      </w:r>
      <w:r>
        <w:t>u 2021. godini</w:t>
      </w:r>
      <w:bookmarkEnd w:id="28"/>
      <w:bookmarkEnd w:id="29"/>
    </w:p>
    <w:tbl>
      <w:tblPr>
        <w:tblStyle w:val="Reetkatablice"/>
        <w:tblW w:w="0" w:type="auto"/>
        <w:jc w:val="center"/>
        <w:tblLook w:val="04A0" w:firstRow="1" w:lastRow="0" w:firstColumn="1" w:lastColumn="0" w:noHBand="0" w:noVBand="1"/>
      </w:tblPr>
      <w:tblGrid>
        <w:gridCol w:w="2405"/>
        <w:gridCol w:w="1418"/>
        <w:gridCol w:w="1608"/>
      </w:tblGrid>
      <w:tr w:rsidR="007405D7" w:rsidRPr="000C109C" w14:paraId="56A877C7" w14:textId="77777777" w:rsidTr="007211ED">
        <w:trPr>
          <w:trHeight w:val="303"/>
          <w:tblHeader/>
          <w:jc w:val="center"/>
        </w:trPr>
        <w:tc>
          <w:tcPr>
            <w:tcW w:w="2405" w:type="dxa"/>
            <w:vMerge w:val="restart"/>
            <w:shd w:val="clear" w:color="auto" w:fill="F2F2F2" w:themeFill="background1" w:themeFillShade="F2"/>
            <w:vAlign w:val="center"/>
          </w:tcPr>
          <w:p w14:paraId="4808FDEA" w14:textId="77777777" w:rsidR="007405D7" w:rsidRPr="000C109C" w:rsidRDefault="007405D7" w:rsidP="007211ED">
            <w:pPr>
              <w:jc w:val="center"/>
              <w:rPr>
                <w:b/>
                <w:bCs/>
                <w:sz w:val="18"/>
                <w:szCs w:val="18"/>
              </w:rPr>
            </w:pPr>
          </w:p>
        </w:tc>
        <w:tc>
          <w:tcPr>
            <w:tcW w:w="1418" w:type="dxa"/>
            <w:vMerge w:val="restart"/>
            <w:shd w:val="clear" w:color="auto" w:fill="F2F2F2" w:themeFill="background1" w:themeFillShade="F2"/>
            <w:vAlign w:val="center"/>
          </w:tcPr>
          <w:p w14:paraId="1C01E54F" w14:textId="77777777" w:rsidR="007405D7" w:rsidRPr="000C109C" w:rsidRDefault="007405D7" w:rsidP="007211ED">
            <w:pPr>
              <w:jc w:val="center"/>
              <w:rPr>
                <w:b/>
                <w:bCs/>
                <w:sz w:val="18"/>
                <w:szCs w:val="18"/>
              </w:rPr>
            </w:pPr>
            <w:proofErr w:type="spellStart"/>
            <w:r>
              <w:rPr>
                <w:b/>
                <w:bCs/>
                <w:sz w:val="18"/>
                <w:szCs w:val="18"/>
              </w:rPr>
              <w:t>Jedinica</w:t>
            </w:r>
            <w:proofErr w:type="spellEnd"/>
          </w:p>
        </w:tc>
        <w:tc>
          <w:tcPr>
            <w:tcW w:w="1608" w:type="dxa"/>
            <w:vMerge w:val="restart"/>
            <w:shd w:val="clear" w:color="auto" w:fill="F2F2F2" w:themeFill="background1" w:themeFillShade="F2"/>
            <w:vAlign w:val="center"/>
          </w:tcPr>
          <w:p w14:paraId="0FC6BF60" w14:textId="77777777" w:rsidR="007405D7" w:rsidRPr="000C109C" w:rsidRDefault="007405D7" w:rsidP="007211ED">
            <w:pPr>
              <w:jc w:val="center"/>
              <w:rPr>
                <w:b/>
                <w:bCs/>
                <w:sz w:val="18"/>
                <w:szCs w:val="18"/>
              </w:rPr>
            </w:pPr>
            <w:proofErr w:type="spellStart"/>
            <w:r>
              <w:rPr>
                <w:b/>
                <w:bCs/>
                <w:sz w:val="18"/>
                <w:szCs w:val="18"/>
              </w:rPr>
              <w:t>Iznos</w:t>
            </w:r>
            <w:proofErr w:type="spellEnd"/>
          </w:p>
        </w:tc>
      </w:tr>
      <w:tr w:rsidR="007405D7" w:rsidRPr="000C109C" w14:paraId="65C0EC6D" w14:textId="77777777" w:rsidTr="007211ED">
        <w:trPr>
          <w:trHeight w:val="408"/>
          <w:tblHeader/>
          <w:jc w:val="center"/>
        </w:trPr>
        <w:tc>
          <w:tcPr>
            <w:tcW w:w="2405" w:type="dxa"/>
            <w:vMerge/>
            <w:shd w:val="clear" w:color="auto" w:fill="F2F2F2" w:themeFill="background1" w:themeFillShade="F2"/>
            <w:vAlign w:val="center"/>
          </w:tcPr>
          <w:p w14:paraId="1807E616" w14:textId="77777777" w:rsidR="007405D7" w:rsidRPr="000C109C" w:rsidRDefault="007405D7" w:rsidP="007211ED">
            <w:pPr>
              <w:jc w:val="center"/>
              <w:rPr>
                <w:sz w:val="18"/>
                <w:szCs w:val="18"/>
                <w:highlight w:val="yellow"/>
              </w:rPr>
            </w:pPr>
          </w:p>
        </w:tc>
        <w:tc>
          <w:tcPr>
            <w:tcW w:w="1418" w:type="dxa"/>
            <w:vMerge/>
            <w:shd w:val="clear" w:color="auto" w:fill="F2F2F2" w:themeFill="background1" w:themeFillShade="F2"/>
            <w:vAlign w:val="center"/>
          </w:tcPr>
          <w:p w14:paraId="021296D7" w14:textId="77777777" w:rsidR="007405D7" w:rsidRPr="000C109C" w:rsidRDefault="007405D7" w:rsidP="007211ED">
            <w:pPr>
              <w:jc w:val="center"/>
              <w:rPr>
                <w:sz w:val="18"/>
                <w:szCs w:val="18"/>
                <w:highlight w:val="yellow"/>
              </w:rPr>
            </w:pPr>
          </w:p>
        </w:tc>
        <w:tc>
          <w:tcPr>
            <w:tcW w:w="1608" w:type="dxa"/>
            <w:vMerge/>
            <w:shd w:val="clear" w:color="auto" w:fill="F2F2F2" w:themeFill="background1" w:themeFillShade="F2"/>
            <w:vAlign w:val="center"/>
          </w:tcPr>
          <w:p w14:paraId="1E31561A" w14:textId="77777777" w:rsidR="007405D7" w:rsidRPr="000C109C" w:rsidRDefault="007405D7" w:rsidP="007211ED">
            <w:pPr>
              <w:jc w:val="center"/>
              <w:rPr>
                <w:sz w:val="18"/>
                <w:szCs w:val="18"/>
                <w:highlight w:val="yellow"/>
              </w:rPr>
            </w:pPr>
          </w:p>
        </w:tc>
      </w:tr>
      <w:tr w:rsidR="007405D7" w:rsidRPr="000C109C" w14:paraId="1F925A86" w14:textId="77777777" w:rsidTr="007211ED">
        <w:trPr>
          <w:jc w:val="center"/>
        </w:trPr>
        <w:tc>
          <w:tcPr>
            <w:tcW w:w="2405" w:type="dxa"/>
            <w:shd w:val="clear" w:color="auto" w:fill="auto"/>
            <w:vAlign w:val="center"/>
          </w:tcPr>
          <w:p w14:paraId="353AFF4B" w14:textId="77777777" w:rsidR="007405D7" w:rsidRPr="00FC12AF" w:rsidRDefault="007405D7" w:rsidP="007211ED">
            <w:pPr>
              <w:rPr>
                <w:sz w:val="18"/>
                <w:szCs w:val="18"/>
              </w:rPr>
            </w:pPr>
            <w:proofErr w:type="spellStart"/>
            <w:r w:rsidRPr="00352E83">
              <w:rPr>
                <w:sz w:val="18"/>
                <w:szCs w:val="18"/>
              </w:rPr>
              <w:t>Potrošnja</w:t>
            </w:r>
            <w:proofErr w:type="spellEnd"/>
            <w:r w:rsidRPr="00352E83">
              <w:rPr>
                <w:sz w:val="18"/>
                <w:szCs w:val="18"/>
              </w:rPr>
              <w:t xml:space="preserve"> </w:t>
            </w:r>
            <w:proofErr w:type="spellStart"/>
            <w:r w:rsidRPr="00352E83">
              <w:rPr>
                <w:sz w:val="18"/>
                <w:szCs w:val="18"/>
              </w:rPr>
              <w:t>energije</w:t>
            </w:r>
            <w:proofErr w:type="spellEnd"/>
          </w:p>
        </w:tc>
        <w:tc>
          <w:tcPr>
            <w:tcW w:w="1418" w:type="dxa"/>
            <w:shd w:val="clear" w:color="auto" w:fill="auto"/>
            <w:vAlign w:val="center"/>
          </w:tcPr>
          <w:p w14:paraId="3360B717" w14:textId="77777777" w:rsidR="007405D7" w:rsidRPr="00FC12AF" w:rsidRDefault="007405D7" w:rsidP="007211ED">
            <w:pPr>
              <w:jc w:val="center"/>
              <w:rPr>
                <w:sz w:val="18"/>
                <w:szCs w:val="18"/>
              </w:rPr>
            </w:pPr>
            <w:r w:rsidRPr="00560951">
              <w:rPr>
                <w:rFonts w:ascii="Calibri" w:hAnsi="Calibri" w:cs="Calibri"/>
                <w:color w:val="000000"/>
                <w:sz w:val="22"/>
                <w:szCs w:val="22"/>
                <w:lang w:val="en-GB" w:eastAsia="en-GB"/>
              </w:rPr>
              <w:t>kWh</w:t>
            </w:r>
          </w:p>
        </w:tc>
        <w:tc>
          <w:tcPr>
            <w:tcW w:w="1608" w:type="dxa"/>
            <w:shd w:val="clear" w:color="auto" w:fill="auto"/>
          </w:tcPr>
          <w:p w14:paraId="205CB4D7" w14:textId="77777777" w:rsidR="007405D7" w:rsidRPr="00F71E4C" w:rsidRDefault="007405D7" w:rsidP="007211ED">
            <w:pPr>
              <w:jc w:val="center"/>
              <w:rPr>
                <w:rFonts w:ascii="Calibri" w:hAnsi="Calibri" w:cs="Calibri"/>
                <w:color w:val="000000"/>
                <w:sz w:val="22"/>
                <w:szCs w:val="22"/>
                <w:lang w:val="en-GB" w:eastAsia="en-GB"/>
              </w:rPr>
            </w:pPr>
            <w:r w:rsidRPr="00F71E4C">
              <w:rPr>
                <w:rFonts w:ascii="Calibri" w:hAnsi="Calibri" w:cs="Calibri"/>
                <w:color w:val="000000"/>
                <w:sz w:val="22"/>
                <w:szCs w:val="22"/>
                <w:lang w:val="en-GB" w:eastAsia="en-GB"/>
              </w:rPr>
              <w:t>4.675.594</w:t>
            </w:r>
            <w:r>
              <w:rPr>
                <w:rFonts w:ascii="Calibri" w:hAnsi="Calibri" w:cs="Calibri"/>
                <w:color w:val="000000"/>
                <w:sz w:val="22"/>
                <w:szCs w:val="22"/>
                <w:lang w:val="en-GB" w:eastAsia="en-GB"/>
              </w:rPr>
              <w:t>,00</w:t>
            </w:r>
          </w:p>
        </w:tc>
      </w:tr>
      <w:tr w:rsidR="007405D7" w:rsidRPr="000C109C" w14:paraId="41A70E37" w14:textId="77777777" w:rsidTr="007211ED">
        <w:trPr>
          <w:jc w:val="center"/>
        </w:trPr>
        <w:tc>
          <w:tcPr>
            <w:tcW w:w="2405" w:type="dxa"/>
            <w:shd w:val="clear" w:color="auto" w:fill="auto"/>
            <w:vAlign w:val="center"/>
          </w:tcPr>
          <w:p w14:paraId="4CA785EB" w14:textId="77777777" w:rsidR="007405D7" w:rsidRPr="00FC12AF" w:rsidRDefault="007405D7" w:rsidP="007211ED">
            <w:pPr>
              <w:rPr>
                <w:sz w:val="18"/>
                <w:szCs w:val="18"/>
              </w:rPr>
            </w:pPr>
            <w:proofErr w:type="spellStart"/>
            <w:r w:rsidRPr="00352E83">
              <w:rPr>
                <w:sz w:val="18"/>
                <w:szCs w:val="18"/>
              </w:rPr>
              <w:t>Trošak</w:t>
            </w:r>
            <w:proofErr w:type="spellEnd"/>
            <w:r w:rsidRPr="00352E83">
              <w:rPr>
                <w:sz w:val="18"/>
                <w:szCs w:val="18"/>
              </w:rPr>
              <w:t xml:space="preserve"> </w:t>
            </w:r>
            <w:proofErr w:type="spellStart"/>
            <w:r w:rsidRPr="00352E83">
              <w:rPr>
                <w:sz w:val="18"/>
                <w:szCs w:val="18"/>
              </w:rPr>
              <w:t>energije</w:t>
            </w:r>
            <w:proofErr w:type="spellEnd"/>
          </w:p>
        </w:tc>
        <w:tc>
          <w:tcPr>
            <w:tcW w:w="1418" w:type="dxa"/>
            <w:shd w:val="clear" w:color="auto" w:fill="auto"/>
            <w:vAlign w:val="center"/>
          </w:tcPr>
          <w:p w14:paraId="51C96DE6" w14:textId="77777777" w:rsidR="007405D7" w:rsidRPr="00FC12AF" w:rsidRDefault="007405D7" w:rsidP="007211ED">
            <w:pPr>
              <w:jc w:val="center"/>
              <w:rPr>
                <w:sz w:val="18"/>
                <w:szCs w:val="18"/>
              </w:rPr>
            </w:pPr>
            <w:proofErr w:type="spellStart"/>
            <w:r>
              <w:rPr>
                <w:sz w:val="18"/>
                <w:szCs w:val="18"/>
              </w:rPr>
              <w:t>kn</w:t>
            </w:r>
            <w:proofErr w:type="spellEnd"/>
            <w:r>
              <w:rPr>
                <w:sz w:val="18"/>
                <w:szCs w:val="18"/>
              </w:rPr>
              <w:t xml:space="preserve"> (s PDV-om)</w:t>
            </w:r>
          </w:p>
        </w:tc>
        <w:tc>
          <w:tcPr>
            <w:tcW w:w="1608" w:type="dxa"/>
            <w:shd w:val="clear" w:color="auto" w:fill="auto"/>
          </w:tcPr>
          <w:p w14:paraId="3789EF1D" w14:textId="77777777" w:rsidR="007405D7" w:rsidRPr="00F71E4C" w:rsidRDefault="007405D7" w:rsidP="007211ED">
            <w:pPr>
              <w:jc w:val="center"/>
              <w:rPr>
                <w:rFonts w:ascii="Calibri" w:hAnsi="Calibri" w:cs="Calibri"/>
                <w:color w:val="000000"/>
                <w:sz w:val="22"/>
                <w:szCs w:val="22"/>
                <w:lang w:val="en-GB" w:eastAsia="en-GB"/>
              </w:rPr>
            </w:pPr>
            <w:r w:rsidRPr="00F71E4C">
              <w:rPr>
                <w:rFonts w:ascii="Calibri" w:hAnsi="Calibri" w:cs="Calibri"/>
                <w:color w:val="000000"/>
                <w:sz w:val="22"/>
                <w:szCs w:val="22"/>
                <w:lang w:val="en-GB" w:eastAsia="en-GB"/>
              </w:rPr>
              <w:t>3.876.360</w:t>
            </w:r>
            <w:r>
              <w:rPr>
                <w:rFonts w:ascii="Calibri" w:hAnsi="Calibri" w:cs="Calibri"/>
                <w:color w:val="000000"/>
                <w:sz w:val="22"/>
                <w:szCs w:val="22"/>
                <w:lang w:val="en-GB" w:eastAsia="en-GB"/>
              </w:rPr>
              <w:t>,00</w:t>
            </w:r>
          </w:p>
        </w:tc>
      </w:tr>
      <w:tr w:rsidR="007405D7" w:rsidRPr="000C109C" w14:paraId="56FC979D" w14:textId="77777777" w:rsidTr="007211ED">
        <w:trPr>
          <w:jc w:val="center"/>
        </w:trPr>
        <w:tc>
          <w:tcPr>
            <w:tcW w:w="2405" w:type="dxa"/>
            <w:shd w:val="clear" w:color="auto" w:fill="auto"/>
            <w:vAlign w:val="center"/>
          </w:tcPr>
          <w:p w14:paraId="40D93649" w14:textId="77777777" w:rsidR="007405D7" w:rsidRPr="00FC12AF" w:rsidRDefault="007405D7" w:rsidP="007211ED">
            <w:pPr>
              <w:rPr>
                <w:sz w:val="18"/>
                <w:szCs w:val="18"/>
              </w:rPr>
            </w:pPr>
            <w:proofErr w:type="spellStart"/>
            <w:r w:rsidRPr="00352E83">
              <w:rPr>
                <w:sz w:val="18"/>
                <w:szCs w:val="18"/>
              </w:rPr>
              <w:t>Emisije</w:t>
            </w:r>
            <w:proofErr w:type="spellEnd"/>
          </w:p>
        </w:tc>
        <w:tc>
          <w:tcPr>
            <w:tcW w:w="1418" w:type="dxa"/>
            <w:shd w:val="clear" w:color="auto" w:fill="auto"/>
            <w:vAlign w:val="center"/>
          </w:tcPr>
          <w:p w14:paraId="68047458" w14:textId="77777777" w:rsidR="007405D7" w:rsidRPr="00FC12AF" w:rsidRDefault="007405D7" w:rsidP="007211ED">
            <w:pPr>
              <w:jc w:val="center"/>
              <w:rPr>
                <w:sz w:val="18"/>
                <w:szCs w:val="18"/>
              </w:rPr>
            </w:pPr>
            <w:proofErr w:type="spellStart"/>
            <w:r w:rsidRPr="00F71E4C">
              <w:rPr>
                <w:sz w:val="18"/>
                <w:szCs w:val="18"/>
              </w:rPr>
              <w:t>tCO</w:t>
            </w:r>
            <w:r w:rsidRPr="00F71E4C">
              <w:rPr>
                <w:sz w:val="18"/>
                <w:szCs w:val="18"/>
                <w:vertAlign w:val="subscript"/>
              </w:rPr>
              <w:t>2</w:t>
            </w:r>
            <w:proofErr w:type="spellEnd"/>
          </w:p>
        </w:tc>
        <w:tc>
          <w:tcPr>
            <w:tcW w:w="1608" w:type="dxa"/>
            <w:shd w:val="clear" w:color="auto" w:fill="auto"/>
          </w:tcPr>
          <w:p w14:paraId="0DF04E68" w14:textId="77777777" w:rsidR="007405D7" w:rsidRPr="00F71E4C" w:rsidRDefault="007405D7" w:rsidP="007211ED">
            <w:pPr>
              <w:jc w:val="center"/>
              <w:rPr>
                <w:rFonts w:ascii="Calibri" w:hAnsi="Calibri" w:cs="Calibri"/>
                <w:color w:val="000000"/>
                <w:sz w:val="22"/>
                <w:szCs w:val="22"/>
                <w:lang w:val="en-GB" w:eastAsia="en-GB"/>
              </w:rPr>
            </w:pPr>
            <w:r w:rsidRPr="00F71E4C">
              <w:rPr>
                <w:rFonts w:ascii="Calibri" w:hAnsi="Calibri" w:cs="Calibri"/>
                <w:color w:val="000000"/>
                <w:sz w:val="22"/>
                <w:szCs w:val="22"/>
                <w:lang w:val="en-GB" w:eastAsia="en-GB"/>
              </w:rPr>
              <w:t>1.097,8</w:t>
            </w:r>
            <w:r>
              <w:rPr>
                <w:rFonts w:ascii="Calibri" w:hAnsi="Calibri" w:cs="Calibri"/>
                <w:color w:val="000000"/>
                <w:sz w:val="22"/>
                <w:szCs w:val="22"/>
                <w:lang w:val="en-GB" w:eastAsia="en-GB"/>
              </w:rPr>
              <w:t>,00</w:t>
            </w:r>
          </w:p>
        </w:tc>
      </w:tr>
    </w:tbl>
    <w:p w14:paraId="335145D7" w14:textId="77777777" w:rsidR="007405D7" w:rsidRDefault="007405D7" w:rsidP="007405D7"/>
    <w:p w14:paraId="4FF120D9" w14:textId="77777777" w:rsidR="007405D7" w:rsidRPr="008F270D" w:rsidRDefault="007405D7" w:rsidP="007405D7"/>
    <w:p w14:paraId="7085F334" w14:textId="77777777" w:rsidR="007405D7" w:rsidRDefault="007405D7" w:rsidP="007405D7"/>
    <w:p w14:paraId="5DD011F1" w14:textId="77777777" w:rsidR="007405D7" w:rsidRPr="00D41ACB" w:rsidRDefault="007405D7" w:rsidP="007405D7"/>
    <w:p w14:paraId="124D34BA" w14:textId="77777777" w:rsidR="007405D7" w:rsidRDefault="007405D7" w:rsidP="007405D7"/>
    <w:p w14:paraId="36EC85CF" w14:textId="77777777" w:rsidR="007405D7" w:rsidRDefault="007405D7" w:rsidP="007405D7">
      <w:pPr>
        <w:rPr>
          <w:rFonts w:eastAsiaTheme="majorEastAsia" w:cstheme="majorBidi"/>
          <w:color w:val="4472C4" w:themeColor="accent1"/>
          <w:sz w:val="28"/>
          <w:szCs w:val="28"/>
        </w:rPr>
      </w:pPr>
    </w:p>
    <w:p w14:paraId="2AD61F8E" w14:textId="77777777" w:rsidR="007405D7" w:rsidRDefault="007405D7" w:rsidP="007405D7">
      <w:pPr>
        <w:pStyle w:val="Naslov1"/>
      </w:pPr>
      <w:bookmarkStart w:id="30" w:name="_Toc109139151"/>
      <w:bookmarkStart w:id="31" w:name="_Toc117673731"/>
      <w:r>
        <w:t>Planirane mjere energetske učinkovitosti</w:t>
      </w:r>
      <w:bookmarkEnd w:id="30"/>
      <w:bookmarkEnd w:id="31"/>
    </w:p>
    <w:p w14:paraId="73855DC1" w14:textId="77777777" w:rsidR="007405D7" w:rsidRPr="00543ED3" w:rsidRDefault="007405D7" w:rsidP="007405D7">
      <w:r w:rsidRPr="00543ED3">
        <w:t>U ovom poglavlju navedene su sve planirane mjere za poboljšanje energetske učinkovitosti, te je za svaku planiranu mjeru ispunjena zasebna tablica u nastavku.</w:t>
      </w:r>
    </w:p>
    <w:p w14:paraId="5E6AA6C7" w14:textId="77777777" w:rsidR="007405D7" w:rsidRPr="00543ED3" w:rsidRDefault="007405D7" w:rsidP="007405D7">
      <w:r w:rsidRPr="00543ED3">
        <w:lastRenderedPageBreak/>
        <w:t>Za kategoriju provedbe moguće je navesti jedno od slijedećeg:</w:t>
      </w:r>
    </w:p>
    <w:p w14:paraId="3C8D0F43" w14:textId="77777777" w:rsidR="007405D7" w:rsidRPr="00543ED3" w:rsidRDefault="007405D7" w:rsidP="007405D7">
      <w:pPr>
        <w:ind w:firstLine="708"/>
      </w:pPr>
      <w:r w:rsidRPr="00543ED3">
        <w:t xml:space="preserve">1. </w:t>
      </w:r>
      <w:r w:rsidRPr="00543ED3">
        <w:rPr>
          <w:b/>
          <w:bCs/>
        </w:rPr>
        <w:t xml:space="preserve">Mjere koje obveznik planiranja provodi samostalno </w:t>
      </w:r>
      <w:r w:rsidRPr="00543ED3">
        <w:t xml:space="preserve">– primjer takvih mjera je zamjena uredskih aparata energetski učinkovitim, zamjena voznog parka, obnova zgrada kojima se koristi obveznik planiranja i/ili društva nad kojima ima upravljačka prava, trening eko vožnje za zaposlene kod obveznika planiranja i slično. Smatra se da mjere obveznik planiranja provodi samostalno i ako su sufinancirane iz nekog drugog izvora, a u planu se navodi planirani iznos vlastitih sredstava i planirani izvor sufinanciranja. Iznos vlastitih sredstava se dokazuje i planom proračuna obveznika planiranja za godinu koja je obuhvaćena planom. </w:t>
      </w:r>
    </w:p>
    <w:p w14:paraId="0A8F578F" w14:textId="77777777" w:rsidR="007405D7" w:rsidRPr="00543ED3" w:rsidRDefault="007405D7" w:rsidP="007405D7">
      <w:pPr>
        <w:ind w:firstLine="708"/>
      </w:pPr>
      <w:r w:rsidRPr="00543ED3">
        <w:t xml:space="preserve">2. </w:t>
      </w:r>
      <w:r w:rsidRPr="00543ED3">
        <w:rPr>
          <w:b/>
          <w:bCs/>
        </w:rPr>
        <w:t xml:space="preserve">Mjere koje obveznik planiranja sufinancira </w:t>
      </w:r>
      <w:r w:rsidRPr="00543ED3">
        <w:t xml:space="preserve">– odnosi se na mjere koje provode subjekti nad kojima obveznik planiranja nema upravljačka prava. Primjeri su programi sufinanciranja mjera kod građana ili poduzetnika, a takve mjere uključuju i one mjere u kojima se uz sufinanciranje obveznika planiranja koriste i sredstva iz drugih izvora, poput sredstava </w:t>
      </w:r>
      <w:proofErr w:type="spellStart"/>
      <w:r w:rsidRPr="00543ED3">
        <w:t>FZOEU</w:t>
      </w:r>
      <w:proofErr w:type="spellEnd"/>
      <w:r w:rsidRPr="00543ED3">
        <w:t xml:space="preserve"> ili iz EU fondova.</w:t>
      </w:r>
    </w:p>
    <w:p w14:paraId="381EB0BD" w14:textId="77777777" w:rsidR="007405D7" w:rsidRPr="00543ED3" w:rsidRDefault="007405D7" w:rsidP="007405D7">
      <w:pPr>
        <w:ind w:firstLine="708"/>
      </w:pPr>
      <w:r w:rsidRPr="00543ED3">
        <w:t xml:space="preserve">3. </w:t>
      </w:r>
      <w:r w:rsidRPr="00543ED3">
        <w:rPr>
          <w:b/>
          <w:bCs/>
        </w:rPr>
        <w:t xml:space="preserve">Mjere koje obveznik planiranja ugovara </w:t>
      </w:r>
      <w:r w:rsidRPr="00543ED3">
        <w:t xml:space="preserve">– odnosi se na mjere u kojima obveznik planiranja ima ovlasti ugovoriti provedbu mjera, ali ne snosi rizike provedbe takvih mjera i ne financira ih svojim sredstvima. Primjer je provedba energetske obnove zgrada obveznika planiranja kao energetske usluge i provedba projekata javno-privatnog partnerstva. </w:t>
      </w:r>
    </w:p>
    <w:p w14:paraId="0C6F0773" w14:textId="77777777" w:rsidR="007405D7" w:rsidRPr="00543ED3" w:rsidRDefault="007405D7" w:rsidP="007405D7">
      <w:pPr>
        <w:ind w:firstLine="708"/>
      </w:pPr>
      <w:r w:rsidRPr="00543ED3">
        <w:t xml:space="preserve">4. </w:t>
      </w:r>
      <w:r w:rsidRPr="00543ED3">
        <w:rPr>
          <w:b/>
          <w:bCs/>
        </w:rPr>
        <w:t xml:space="preserve">Mjere koje obveznik planiranja provodi </w:t>
      </w:r>
      <w:r w:rsidRPr="00543ED3">
        <w:t>– odnosi se na mjere u kojima obveznik planiranja sudjeluje i/ili odlučuje u provedbi, ali ih ne financira/sufinancira vlastitim sredstvima i ne snosi rizike vezane uz provedbu. Primjer takve mjere je provedba info kampanje koja je potpuno financirana iz drugog izvora, ali je za provedbu zadužen obveznik planiranja i/ili društva nad kojima obveznik planiranja ima upravljačka prava. Ako se rad na provedbi takve mjere ne financira iz vanjskog izvora, smatra se da ih obveznik planiranja sufinancira iznosom vrijednosti utrošenog rada zaposlenih, te ne spadaju u ovu kategoriju.</w:t>
      </w:r>
    </w:p>
    <w:p w14:paraId="1A7D7084" w14:textId="77777777" w:rsidR="007405D7" w:rsidRPr="00543ED3" w:rsidRDefault="007405D7" w:rsidP="007405D7">
      <w:pPr>
        <w:ind w:firstLine="708"/>
      </w:pPr>
      <w:r w:rsidRPr="00543ED3">
        <w:t xml:space="preserve">5. </w:t>
      </w:r>
      <w:r w:rsidRPr="00543ED3">
        <w:rPr>
          <w:b/>
          <w:bCs/>
        </w:rPr>
        <w:t xml:space="preserve">Mjere sa posrednim učinkom na obveznika planiranja </w:t>
      </w:r>
      <w:r w:rsidRPr="00543ED3">
        <w:t>– odnosi se na mjere u kojima obveznik planiranja stvara preduvjete za provedbu drugih mjera koje provodi samostalno. Primjer je priprema kriterija energetske učinkovitosti u javnoj nabavi, ili studije i analize potencijala za povećanje energetske učinkovitosti. Pri planiranju ovih mjera procjenjuju se troškovi koji proizlaze iz stvarnih troškova obveznika planiranja i troška rada zaposlenih, ali ne procjenjuju se uštede, s obzirom da će uštede biti utvrđene kada se pojedine mjere budu provodile.</w:t>
      </w:r>
    </w:p>
    <w:p w14:paraId="59523219" w14:textId="77777777" w:rsidR="007405D7" w:rsidRPr="00543ED3" w:rsidRDefault="007405D7" w:rsidP="007405D7">
      <w:r w:rsidRPr="00543ED3">
        <w:t>Faza mjere označava razinu izvršenosti kao što je npr.:</w:t>
      </w:r>
    </w:p>
    <w:p w14:paraId="4158C11F" w14:textId="77777777" w:rsidR="007405D7" w:rsidRPr="00543ED3" w:rsidRDefault="007405D7" w:rsidP="007405D7">
      <w:pPr>
        <w:pStyle w:val="Odlomakpopisa"/>
        <w:numPr>
          <w:ilvl w:val="0"/>
          <w:numId w:val="18"/>
        </w:numPr>
        <w:spacing w:line="259" w:lineRule="auto"/>
      </w:pPr>
      <w:r w:rsidRPr="00543ED3">
        <w:t>Izrađen energetski certifikat,</w:t>
      </w:r>
    </w:p>
    <w:p w14:paraId="04F5AC84" w14:textId="77777777" w:rsidR="007405D7" w:rsidRPr="00543ED3" w:rsidRDefault="007405D7" w:rsidP="007405D7">
      <w:pPr>
        <w:pStyle w:val="Odlomakpopisa"/>
        <w:numPr>
          <w:ilvl w:val="0"/>
          <w:numId w:val="18"/>
        </w:numPr>
        <w:spacing w:line="259" w:lineRule="auto"/>
      </w:pPr>
      <w:r w:rsidRPr="00543ED3">
        <w:t>Izrađena projektna dokumentacija,</w:t>
      </w:r>
    </w:p>
    <w:p w14:paraId="5FE7E6CB" w14:textId="77777777" w:rsidR="007405D7" w:rsidRPr="00543ED3" w:rsidRDefault="007405D7" w:rsidP="007405D7">
      <w:pPr>
        <w:pStyle w:val="Odlomakpopisa"/>
        <w:numPr>
          <w:ilvl w:val="0"/>
          <w:numId w:val="18"/>
        </w:numPr>
        <w:spacing w:line="259" w:lineRule="auto"/>
      </w:pPr>
      <w:r w:rsidRPr="00543ED3">
        <w:t>Projektna dokumentacija u izradi,</w:t>
      </w:r>
    </w:p>
    <w:p w14:paraId="5E8DE557" w14:textId="77777777" w:rsidR="007405D7" w:rsidRPr="00543ED3" w:rsidRDefault="007405D7" w:rsidP="007405D7">
      <w:pPr>
        <w:pStyle w:val="Odlomakpopisa"/>
        <w:numPr>
          <w:ilvl w:val="0"/>
          <w:numId w:val="18"/>
        </w:numPr>
        <w:spacing w:line="259" w:lineRule="auto"/>
      </w:pPr>
      <w:r w:rsidRPr="00543ED3">
        <w:t>Projektna dokumentacija u planu,</w:t>
      </w:r>
    </w:p>
    <w:p w14:paraId="04A43485" w14:textId="77777777" w:rsidR="007405D7" w:rsidRDefault="007405D7" w:rsidP="007405D7">
      <w:pPr>
        <w:pStyle w:val="Odlomakpopisa"/>
        <w:numPr>
          <w:ilvl w:val="0"/>
          <w:numId w:val="18"/>
        </w:numPr>
        <w:spacing w:line="259" w:lineRule="auto"/>
      </w:pPr>
      <w:r w:rsidRPr="00543ED3">
        <w:t>I drugo…</w:t>
      </w:r>
    </w:p>
    <w:p w14:paraId="2A7F73BC" w14:textId="77777777" w:rsidR="007405D7" w:rsidRDefault="007405D7" w:rsidP="007405D7">
      <w:pPr>
        <w:pStyle w:val="Odlomakpopisa"/>
        <w:spacing w:line="259" w:lineRule="auto"/>
        <w:ind w:left="1425"/>
      </w:pPr>
    </w:p>
    <w:p w14:paraId="7687CD95" w14:textId="77777777" w:rsidR="007405D7" w:rsidRDefault="007405D7" w:rsidP="007405D7">
      <w:pPr>
        <w:pStyle w:val="Odlomakpopisa"/>
        <w:spacing w:line="259" w:lineRule="auto"/>
        <w:ind w:left="1425"/>
      </w:pPr>
    </w:p>
    <w:p w14:paraId="52E6C89C" w14:textId="77777777" w:rsidR="007405D7" w:rsidRDefault="007405D7" w:rsidP="007405D7">
      <w:pPr>
        <w:pStyle w:val="Odlomakpopisa"/>
        <w:spacing w:line="259" w:lineRule="auto"/>
        <w:ind w:left="1425"/>
      </w:pPr>
    </w:p>
    <w:p w14:paraId="7AAAEFB2" w14:textId="77777777" w:rsidR="007405D7" w:rsidRPr="00543ED3" w:rsidRDefault="007405D7" w:rsidP="007405D7">
      <w:pPr>
        <w:pStyle w:val="Odlomakpopisa"/>
        <w:spacing w:line="259" w:lineRule="auto"/>
        <w:ind w:left="1425"/>
      </w:pPr>
    </w:p>
    <w:p w14:paraId="0ABA7681" w14:textId="77777777" w:rsidR="007405D7" w:rsidRPr="00594C7B" w:rsidRDefault="007405D7" w:rsidP="007405D7">
      <w:pPr>
        <w:pStyle w:val="Naslov2"/>
      </w:pPr>
      <w:bookmarkStart w:id="32" w:name="_Toc109139152"/>
      <w:bookmarkStart w:id="33" w:name="_Toc117673732"/>
      <w:r w:rsidRPr="00594C7B">
        <w:t>Mjere energetske učinkovitosti u zgradarstvu</w:t>
      </w:r>
      <w:bookmarkEnd w:id="32"/>
      <w:bookmarkEnd w:id="33"/>
    </w:p>
    <w:p w14:paraId="2E60E9A3" w14:textId="77777777" w:rsidR="007405D7" w:rsidRPr="00594C7B" w:rsidRDefault="007405D7" w:rsidP="007405D7"/>
    <w:p w14:paraId="56EFE396" w14:textId="77777777" w:rsidR="007405D7" w:rsidRPr="008F75DE" w:rsidRDefault="007405D7" w:rsidP="007405D7">
      <w:r w:rsidRPr="008F75DE">
        <w:t xml:space="preserve">U sklopu predmetnog poglavlja predložene su mjere koje se odnose na poboljšanje energetske učinkovitosti u sektoru zgradarstva. Kao prioritetna mjera se predlaže revidiranje već unesenih podataka u </w:t>
      </w:r>
      <w:proofErr w:type="spellStart"/>
      <w:r w:rsidRPr="008F75DE">
        <w:t>ISGE</w:t>
      </w:r>
      <w:proofErr w:type="spellEnd"/>
      <w:r w:rsidRPr="008F75DE">
        <w:t xml:space="preserve"> bazu, te educiranje osoba i ispravan unos onih podataka koji nedostaju, kako bi navedena baza mogla služiti kao valjana osnova za donošenje odluka u cilju planiranja mjera za povećanje energetske učinkovitosti. Za navedenu mjeru nije moguće kvantificirati uštede, ali </w:t>
      </w:r>
      <w:r w:rsidRPr="008F75DE">
        <w:lastRenderedPageBreak/>
        <w:t xml:space="preserve">može se sa sigurnošću reći da provođenje iste može doprinijeti ispravnoj </w:t>
      </w:r>
      <w:proofErr w:type="spellStart"/>
      <w:r w:rsidRPr="008F75DE">
        <w:t>prioritizaciji</w:t>
      </w:r>
      <w:proofErr w:type="spellEnd"/>
      <w:r w:rsidRPr="008F75DE">
        <w:t xml:space="preserve"> mjera energetske učinkovitosti, te se ista smatra mjerom s posrednim učinkom na obveznika planiranja (</w:t>
      </w:r>
      <w:r>
        <w:fldChar w:fldCharType="begin"/>
      </w:r>
      <w:r>
        <w:instrText xml:space="preserve"> REF _Ref112054866 \h  \* MERGEFORMAT </w:instrText>
      </w:r>
      <w:r>
        <w:fldChar w:fldCharType="separate"/>
      </w:r>
      <w:r w:rsidRPr="008F75DE">
        <w:t xml:space="preserve">Tablica </w:t>
      </w:r>
      <w:r>
        <w:t>5</w:t>
      </w:r>
      <w:r w:rsidRPr="008F75DE">
        <w:noBreakHyphen/>
      </w:r>
      <w:r>
        <w:t>1</w:t>
      </w:r>
      <w:r>
        <w:fldChar w:fldCharType="end"/>
      </w:r>
      <w:r w:rsidRPr="008F75DE">
        <w:t>).</w:t>
      </w:r>
    </w:p>
    <w:p w14:paraId="4BFAD55F" w14:textId="77777777" w:rsidR="007405D7" w:rsidRPr="008F75DE" w:rsidRDefault="007405D7" w:rsidP="007405D7">
      <w:pPr>
        <w:pStyle w:val="Opisslike"/>
      </w:pPr>
      <w:bookmarkStart w:id="34" w:name="_Ref112054866"/>
      <w:bookmarkStart w:id="35" w:name="_Toc117673595"/>
      <w:r w:rsidRPr="008F75DE">
        <w:t xml:space="preserve">Tablica </w:t>
      </w:r>
      <w:r w:rsidRPr="008F75DE">
        <w:fldChar w:fldCharType="begin"/>
      </w:r>
      <w:r w:rsidRPr="008F75DE">
        <w:instrText xml:space="preserve"> STYLEREF 1 \s </w:instrText>
      </w:r>
      <w:r w:rsidRPr="008F75DE">
        <w:fldChar w:fldCharType="separate"/>
      </w:r>
      <w:r>
        <w:rPr>
          <w:noProof/>
        </w:rPr>
        <w:t>5</w:t>
      </w:r>
      <w:r w:rsidRPr="008F75DE">
        <w:fldChar w:fldCharType="end"/>
      </w:r>
      <w:r w:rsidRPr="008F75DE">
        <w:noBreakHyphen/>
      </w:r>
      <w:r w:rsidRPr="008F75DE">
        <w:fldChar w:fldCharType="begin"/>
      </w:r>
      <w:r w:rsidRPr="008F75DE">
        <w:instrText xml:space="preserve"> SEQ Tablica \* ARABIC \s 1 </w:instrText>
      </w:r>
      <w:r w:rsidRPr="008F75DE">
        <w:fldChar w:fldCharType="separate"/>
      </w:r>
      <w:r>
        <w:rPr>
          <w:noProof/>
        </w:rPr>
        <w:t>1</w:t>
      </w:r>
      <w:r w:rsidRPr="008F75DE">
        <w:fldChar w:fldCharType="end"/>
      </w:r>
      <w:bookmarkEnd w:id="34"/>
      <w:r w:rsidRPr="008F75DE">
        <w:t xml:space="preserve"> Mjera 1 – Edukacija osoba za unos podataka u </w:t>
      </w:r>
      <w:proofErr w:type="spellStart"/>
      <w:r w:rsidRPr="008F75DE">
        <w:t>ISGE</w:t>
      </w:r>
      <w:proofErr w:type="spellEnd"/>
      <w:r w:rsidRPr="008F75DE">
        <w:t xml:space="preserve"> bazu podataka</w:t>
      </w:r>
      <w:bookmarkEnd w:id="35"/>
    </w:p>
    <w:tbl>
      <w:tblPr>
        <w:tblW w:w="9560" w:type="dxa"/>
        <w:tblLook w:val="04A0" w:firstRow="1" w:lastRow="0" w:firstColumn="1" w:lastColumn="0" w:noHBand="0" w:noVBand="1"/>
      </w:tblPr>
      <w:tblGrid>
        <w:gridCol w:w="1340"/>
        <w:gridCol w:w="640"/>
        <w:gridCol w:w="1580"/>
        <w:gridCol w:w="1500"/>
        <w:gridCol w:w="1500"/>
        <w:gridCol w:w="1500"/>
        <w:gridCol w:w="1500"/>
      </w:tblGrid>
      <w:tr w:rsidR="007405D7" w:rsidRPr="00470D80" w14:paraId="7E700E0C" w14:textId="77777777" w:rsidTr="007211ED">
        <w:trPr>
          <w:trHeight w:val="300"/>
        </w:trPr>
        <w:tc>
          <w:tcPr>
            <w:tcW w:w="1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70D87C38"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R. br. Mjere</w:t>
            </w:r>
          </w:p>
        </w:tc>
        <w:tc>
          <w:tcPr>
            <w:tcW w:w="640" w:type="dxa"/>
            <w:tcBorders>
              <w:top w:val="single" w:sz="4" w:space="0" w:color="auto"/>
              <w:left w:val="nil"/>
              <w:bottom w:val="single" w:sz="4" w:space="0" w:color="auto"/>
              <w:right w:val="single" w:sz="4" w:space="0" w:color="auto"/>
            </w:tcBorders>
            <w:shd w:val="clear" w:color="000000" w:fill="D6DCE4"/>
            <w:vAlign w:val="center"/>
            <w:hideMark/>
          </w:tcPr>
          <w:p w14:paraId="3C2260F6" w14:textId="77777777" w:rsidR="007405D7" w:rsidRPr="008F75DE" w:rsidRDefault="007405D7" w:rsidP="007211ED">
            <w:pPr>
              <w:jc w:val="center"/>
              <w:rPr>
                <w:rFonts w:cstheme="minorHAnsi"/>
                <w:b/>
                <w:bCs/>
                <w:color w:val="000000"/>
                <w:sz w:val="18"/>
                <w:szCs w:val="18"/>
              </w:rPr>
            </w:pPr>
            <w:r w:rsidRPr="008F75DE">
              <w:rPr>
                <w:rFonts w:cstheme="minorHAnsi"/>
                <w:b/>
                <w:bCs/>
                <w:color w:val="000000"/>
                <w:sz w:val="18"/>
                <w:szCs w:val="18"/>
              </w:rPr>
              <w:t>1</w:t>
            </w:r>
          </w:p>
        </w:tc>
        <w:tc>
          <w:tcPr>
            <w:tcW w:w="1580" w:type="dxa"/>
            <w:tcBorders>
              <w:top w:val="single" w:sz="4" w:space="0" w:color="auto"/>
              <w:left w:val="nil"/>
              <w:bottom w:val="single" w:sz="4" w:space="0" w:color="auto"/>
              <w:right w:val="single" w:sz="4" w:space="0" w:color="auto"/>
            </w:tcBorders>
            <w:shd w:val="clear" w:color="000000" w:fill="D6DCE4"/>
            <w:vAlign w:val="center"/>
            <w:hideMark/>
          </w:tcPr>
          <w:p w14:paraId="0DEE9782"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Naziv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15371D69"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 xml:space="preserve">Edukacija osoba za unos podataka u </w:t>
            </w:r>
            <w:proofErr w:type="spellStart"/>
            <w:r w:rsidRPr="008F75DE">
              <w:rPr>
                <w:rFonts w:cstheme="minorHAnsi"/>
                <w:b/>
                <w:bCs/>
                <w:color w:val="000000"/>
                <w:sz w:val="18"/>
                <w:szCs w:val="18"/>
              </w:rPr>
              <w:t>ISGE</w:t>
            </w:r>
            <w:proofErr w:type="spellEnd"/>
            <w:r w:rsidRPr="008F75DE">
              <w:rPr>
                <w:rFonts w:cstheme="minorHAnsi"/>
                <w:b/>
                <w:bCs/>
                <w:color w:val="000000"/>
                <w:sz w:val="18"/>
                <w:szCs w:val="18"/>
              </w:rPr>
              <w:t xml:space="preserve"> bazu</w:t>
            </w:r>
          </w:p>
        </w:tc>
      </w:tr>
      <w:tr w:rsidR="007405D7" w:rsidRPr="00470D80" w14:paraId="56E7E8B2"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2BD7D873"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Kategorija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12977172" w14:textId="77777777" w:rsidR="007405D7" w:rsidRPr="008F75DE" w:rsidRDefault="007405D7" w:rsidP="007211ED">
            <w:pPr>
              <w:rPr>
                <w:rFonts w:cstheme="minorHAnsi"/>
                <w:color w:val="000000"/>
                <w:sz w:val="18"/>
                <w:szCs w:val="18"/>
              </w:rPr>
            </w:pPr>
            <w:r w:rsidRPr="008F75DE">
              <w:rPr>
                <w:rFonts w:cstheme="minorHAnsi"/>
                <w:color w:val="000000"/>
                <w:sz w:val="18"/>
                <w:szCs w:val="18"/>
              </w:rPr>
              <w:t>Mjere koje obveznik planiranja provodi samostalno </w:t>
            </w:r>
          </w:p>
        </w:tc>
      </w:tr>
      <w:tr w:rsidR="007405D7" w:rsidRPr="00470D80" w14:paraId="5E8D2BF2"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19D6DD0B"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 xml:space="preserve">Kategorija mjere </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62EAA372" w14:textId="77777777" w:rsidR="007405D7" w:rsidRPr="008F75DE" w:rsidRDefault="007405D7" w:rsidP="007211ED">
            <w:pPr>
              <w:rPr>
                <w:rFonts w:cstheme="minorHAnsi"/>
                <w:color w:val="000000"/>
                <w:sz w:val="18"/>
                <w:szCs w:val="18"/>
              </w:rPr>
            </w:pPr>
            <w:r w:rsidRPr="008F75DE">
              <w:rPr>
                <w:rFonts w:cstheme="minorHAnsi"/>
                <w:color w:val="000000"/>
                <w:sz w:val="18"/>
                <w:szCs w:val="18"/>
              </w:rPr>
              <w:t>Mjera nije definirana pravilnikom</w:t>
            </w:r>
          </w:p>
        </w:tc>
      </w:tr>
      <w:tr w:rsidR="007405D7" w:rsidRPr="00470D80" w14:paraId="030C9249"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68DBD374"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Opis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544C0299" w14:textId="77777777" w:rsidR="007405D7" w:rsidRPr="008F75DE" w:rsidRDefault="007405D7" w:rsidP="007211ED">
            <w:pPr>
              <w:rPr>
                <w:rFonts w:cstheme="minorHAnsi"/>
                <w:color w:val="000000"/>
                <w:sz w:val="18"/>
                <w:szCs w:val="18"/>
              </w:rPr>
            </w:pPr>
            <w:r w:rsidRPr="008F75DE">
              <w:rPr>
                <w:rFonts w:cstheme="minorHAnsi"/>
                <w:color w:val="000000"/>
                <w:sz w:val="18"/>
                <w:szCs w:val="18"/>
              </w:rPr>
              <w:t xml:space="preserve">Planira se provesti edukacija za 20 osoba koje su nadležne za unos podataka u </w:t>
            </w:r>
            <w:proofErr w:type="spellStart"/>
            <w:r w:rsidRPr="008F75DE">
              <w:rPr>
                <w:rFonts w:cstheme="minorHAnsi"/>
                <w:color w:val="000000"/>
                <w:sz w:val="18"/>
                <w:szCs w:val="18"/>
              </w:rPr>
              <w:t>ISGE</w:t>
            </w:r>
            <w:proofErr w:type="spellEnd"/>
            <w:r w:rsidRPr="008F75DE">
              <w:rPr>
                <w:rFonts w:cstheme="minorHAnsi"/>
                <w:color w:val="000000"/>
                <w:sz w:val="18"/>
                <w:szCs w:val="18"/>
              </w:rPr>
              <w:t xml:space="preserve"> bazu. Osnovni cilj je postizanje redovitog unos podataka i podizanje kvalitete unesenih podataka. Svrha je stvaranje baze podataka koja će biti relevantna podloga za donošenje odluka o provedbi mjera energetske učinkovitosti u sektoru zgradarstva.</w:t>
            </w:r>
          </w:p>
        </w:tc>
      </w:tr>
      <w:tr w:rsidR="007405D7" w:rsidRPr="00470D80" w14:paraId="4C9EB756"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1454A0D0"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Faza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0DA9F813" w14:textId="77777777" w:rsidR="007405D7" w:rsidRPr="008F75DE" w:rsidRDefault="007405D7" w:rsidP="007211ED">
            <w:pPr>
              <w:rPr>
                <w:rFonts w:cstheme="minorHAnsi"/>
                <w:color w:val="000000"/>
                <w:sz w:val="18"/>
                <w:szCs w:val="18"/>
              </w:rPr>
            </w:pPr>
            <w:r w:rsidRPr="008F75DE">
              <w:rPr>
                <w:rFonts w:cstheme="minorHAnsi"/>
                <w:color w:val="000000"/>
                <w:sz w:val="18"/>
                <w:szCs w:val="18"/>
              </w:rPr>
              <w:t xml:space="preserve">U planu </w:t>
            </w:r>
            <w:r w:rsidRPr="008F75DE">
              <w:rPr>
                <w:rFonts w:cstheme="minorHAnsi"/>
                <w:color w:val="000000"/>
                <w:sz w:val="18"/>
                <w:szCs w:val="18"/>
              </w:rPr>
              <w:tab/>
            </w:r>
            <w:r w:rsidRPr="008F75DE">
              <w:rPr>
                <w:rFonts w:cstheme="minorHAnsi"/>
                <w:color w:val="000000"/>
                <w:sz w:val="18"/>
                <w:szCs w:val="18"/>
              </w:rPr>
              <w:tab/>
            </w:r>
          </w:p>
        </w:tc>
      </w:tr>
      <w:tr w:rsidR="007405D7" w:rsidRPr="00470D80" w14:paraId="695F6D33"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7FEC2E30"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Iznos godišnje uštede</w:t>
            </w:r>
          </w:p>
        </w:tc>
        <w:tc>
          <w:tcPr>
            <w:tcW w:w="1500" w:type="dxa"/>
            <w:tcBorders>
              <w:top w:val="nil"/>
              <w:left w:val="nil"/>
              <w:bottom w:val="single" w:sz="4" w:space="0" w:color="auto"/>
              <w:right w:val="single" w:sz="4" w:space="0" w:color="auto"/>
            </w:tcBorders>
            <w:shd w:val="clear" w:color="000000" w:fill="D6DCE4"/>
            <w:vAlign w:val="center"/>
            <w:hideMark/>
          </w:tcPr>
          <w:p w14:paraId="22B4E060" w14:textId="77777777" w:rsidR="007405D7" w:rsidRPr="008F75DE" w:rsidRDefault="007405D7" w:rsidP="007211ED">
            <w:pPr>
              <w:jc w:val="center"/>
              <w:rPr>
                <w:rFonts w:cstheme="minorHAnsi"/>
                <w:color w:val="000000"/>
                <w:sz w:val="18"/>
                <w:szCs w:val="18"/>
              </w:rPr>
            </w:pPr>
            <w:r w:rsidRPr="008F75DE">
              <w:rPr>
                <w:rFonts w:cstheme="minorHAnsi"/>
                <w:color w:val="000000"/>
                <w:sz w:val="18"/>
                <w:szCs w:val="18"/>
              </w:rPr>
              <w:t>MWh</w:t>
            </w:r>
          </w:p>
        </w:tc>
        <w:tc>
          <w:tcPr>
            <w:tcW w:w="1500" w:type="dxa"/>
            <w:tcBorders>
              <w:top w:val="nil"/>
              <w:left w:val="nil"/>
              <w:bottom w:val="single" w:sz="4" w:space="0" w:color="auto"/>
              <w:right w:val="single" w:sz="4" w:space="0" w:color="auto"/>
            </w:tcBorders>
            <w:shd w:val="clear" w:color="000000" w:fill="FFF2CC"/>
            <w:vAlign w:val="center"/>
            <w:hideMark/>
          </w:tcPr>
          <w:p w14:paraId="10107CF3" w14:textId="77777777" w:rsidR="007405D7" w:rsidRPr="008F75DE" w:rsidRDefault="007405D7" w:rsidP="007211ED">
            <w:pPr>
              <w:rPr>
                <w:rFonts w:cstheme="minorHAnsi"/>
                <w:i/>
                <w:iCs/>
                <w:color w:val="000000"/>
                <w:sz w:val="18"/>
                <w:szCs w:val="18"/>
              </w:rPr>
            </w:pPr>
            <w:r w:rsidRPr="008F75DE">
              <w:rPr>
                <w:rFonts w:cstheme="minorHAnsi"/>
                <w:i/>
                <w:iCs/>
                <w:color w:val="000000"/>
                <w:sz w:val="18"/>
                <w:szCs w:val="18"/>
              </w:rPr>
              <w:t>Potporna mjera</w:t>
            </w:r>
          </w:p>
        </w:tc>
        <w:tc>
          <w:tcPr>
            <w:tcW w:w="1500" w:type="dxa"/>
            <w:tcBorders>
              <w:top w:val="nil"/>
              <w:left w:val="nil"/>
              <w:bottom w:val="single" w:sz="4" w:space="0" w:color="auto"/>
              <w:right w:val="single" w:sz="4" w:space="0" w:color="auto"/>
            </w:tcBorders>
            <w:shd w:val="clear" w:color="000000" w:fill="D6DCE4"/>
            <w:vAlign w:val="center"/>
            <w:hideMark/>
          </w:tcPr>
          <w:p w14:paraId="639620FC" w14:textId="77777777" w:rsidR="007405D7" w:rsidRPr="008F75DE" w:rsidRDefault="007405D7" w:rsidP="007211ED">
            <w:pPr>
              <w:jc w:val="center"/>
              <w:rPr>
                <w:rFonts w:cstheme="minorHAnsi"/>
                <w:color w:val="000000"/>
                <w:sz w:val="18"/>
                <w:szCs w:val="18"/>
              </w:rPr>
            </w:pPr>
            <w:proofErr w:type="spellStart"/>
            <w:r w:rsidRPr="008F75DE">
              <w:rPr>
                <w:rFonts w:cstheme="minorHAnsi"/>
                <w:color w:val="000000"/>
                <w:sz w:val="18"/>
                <w:szCs w:val="18"/>
              </w:rPr>
              <w:t>tCO</w:t>
            </w:r>
            <w:proofErr w:type="spellEnd"/>
            <w:r w:rsidRPr="008F75DE">
              <w:rPr>
                <w:rFonts w:cstheme="minorHAnsi"/>
                <w:color w:val="000000"/>
                <w:sz w:val="18"/>
                <w:szCs w:val="18"/>
              </w:rPr>
              <w:t>₂</w:t>
            </w:r>
          </w:p>
        </w:tc>
        <w:tc>
          <w:tcPr>
            <w:tcW w:w="1500" w:type="dxa"/>
            <w:tcBorders>
              <w:top w:val="nil"/>
              <w:left w:val="nil"/>
              <w:bottom w:val="single" w:sz="4" w:space="0" w:color="auto"/>
              <w:right w:val="single" w:sz="4" w:space="0" w:color="auto"/>
            </w:tcBorders>
            <w:shd w:val="clear" w:color="000000" w:fill="FFF2CC"/>
            <w:vAlign w:val="center"/>
            <w:hideMark/>
          </w:tcPr>
          <w:p w14:paraId="117C51EB" w14:textId="77777777" w:rsidR="007405D7" w:rsidRPr="008F75DE" w:rsidRDefault="007405D7" w:rsidP="007211ED">
            <w:pPr>
              <w:rPr>
                <w:rFonts w:cstheme="minorHAnsi"/>
                <w:color w:val="000000"/>
                <w:sz w:val="18"/>
                <w:szCs w:val="18"/>
              </w:rPr>
            </w:pPr>
            <w:r w:rsidRPr="008F75DE">
              <w:rPr>
                <w:rFonts w:cstheme="minorHAnsi"/>
                <w:i/>
                <w:iCs/>
                <w:color w:val="000000"/>
                <w:sz w:val="18"/>
                <w:szCs w:val="18"/>
              </w:rPr>
              <w:t>Potporna mjera</w:t>
            </w:r>
          </w:p>
        </w:tc>
      </w:tr>
      <w:tr w:rsidR="007405D7" w:rsidRPr="00470D80" w14:paraId="217BC4A1"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0CED2CA6"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Životni vijek mjere (godina)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01D69E19" w14:textId="77777777" w:rsidR="007405D7" w:rsidRPr="008F75DE" w:rsidRDefault="007405D7" w:rsidP="007211ED">
            <w:pPr>
              <w:rPr>
                <w:rFonts w:cstheme="minorHAnsi"/>
                <w:color w:val="000000"/>
                <w:sz w:val="18"/>
                <w:szCs w:val="18"/>
              </w:rPr>
            </w:pPr>
            <w:r w:rsidRPr="008F75DE">
              <w:rPr>
                <w:rFonts w:cstheme="minorHAnsi"/>
                <w:i/>
                <w:iCs/>
                <w:color w:val="000000"/>
                <w:sz w:val="18"/>
                <w:szCs w:val="18"/>
              </w:rPr>
              <w:t>Potporna mjera</w:t>
            </w:r>
          </w:p>
        </w:tc>
      </w:tr>
      <w:tr w:rsidR="007405D7" w:rsidRPr="00470D80" w14:paraId="06CC50C2"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24331A07"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Očekivani iznos investicije (HRK)</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577A383D" w14:textId="77777777" w:rsidR="007405D7" w:rsidRPr="008F75DE" w:rsidRDefault="007405D7" w:rsidP="007211ED">
            <w:pPr>
              <w:ind w:left="360"/>
              <w:rPr>
                <w:rFonts w:cstheme="minorHAnsi"/>
                <w:b/>
                <w:bCs/>
                <w:color w:val="000000"/>
                <w:sz w:val="18"/>
                <w:szCs w:val="18"/>
              </w:rPr>
            </w:pPr>
            <w:r w:rsidRPr="008F75DE">
              <w:rPr>
                <w:rFonts w:cstheme="minorHAnsi"/>
                <w:color w:val="000000"/>
                <w:sz w:val="18"/>
                <w:szCs w:val="18"/>
              </w:rPr>
              <w:t xml:space="preserve">50.000 </w:t>
            </w:r>
          </w:p>
        </w:tc>
      </w:tr>
      <w:tr w:rsidR="007405D7" w:rsidRPr="00470D80" w14:paraId="61FAE36F"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6742D8B9"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Planirani iznos vlastitog ulaganja</w:t>
            </w:r>
          </w:p>
        </w:tc>
        <w:tc>
          <w:tcPr>
            <w:tcW w:w="1500" w:type="dxa"/>
            <w:tcBorders>
              <w:top w:val="nil"/>
              <w:left w:val="nil"/>
              <w:bottom w:val="single" w:sz="4" w:space="0" w:color="auto"/>
              <w:right w:val="single" w:sz="4" w:space="0" w:color="auto"/>
            </w:tcBorders>
            <w:shd w:val="clear" w:color="000000" w:fill="D6DCE4"/>
            <w:vAlign w:val="center"/>
            <w:hideMark/>
          </w:tcPr>
          <w:p w14:paraId="0A811E88" w14:textId="77777777" w:rsidR="007405D7" w:rsidRPr="008F75DE" w:rsidRDefault="007405D7" w:rsidP="007211ED">
            <w:pPr>
              <w:jc w:val="center"/>
              <w:rPr>
                <w:rFonts w:cstheme="minorHAnsi"/>
                <w:color w:val="000000"/>
                <w:sz w:val="18"/>
                <w:szCs w:val="18"/>
              </w:rPr>
            </w:pPr>
            <w:r w:rsidRPr="008F75DE">
              <w:rPr>
                <w:rFonts w:cstheme="minorHAnsi"/>
                <w:color w:val="000000"/>
                <w:sz w:val="18"/>
                <w:szCs w:val="18"/>
              </w:rPr>
              <w:t>Min</w:t>
            </w:r>
          </w:p>
        </w:tc>
        <w:tc>
          <w:tcPr>
            <w:tcW w:w="1500" w:type="dxa"/>
            <w:tcBorders>
              <w:top w:val="nil"/>
              <w:left w:val="nil"/>
              <w:bottom w:val="single" w:sz="4" w:space="0" w:color="auto"/>
              <w:right w:val="single" w:sz="4" w:space="0" w:color="auto"/>
            </w:tcBorders>
            <w:shd w:val="clear" w:color="000000" w:fill="FFF2CC"/>
            <w:vAlign w:val="center"/>
            <w:hideMark/>
          </w:tcPr>
          <w:p w14:paraId="167CFB69" w14:textId="77777777" w:rsidR="007405D7" w:rsidRPr="008F75DE" w:rsidRDefault="007405D7" w:rsidP="007211ED">
            <w:pPr>
              <w:rPr>
                <w:rFonts w:cstheme="minorHAnsi"/>
                <w:color w:val="000000"/>
                <w:sz w:val="18"/>
                <w:szCs w:val="18"/>
              </w:rPr>
            </w:pPr>
            <w:r w:rsidRPr="008F75DE">
              <w:rPr>
                <w:rFonts w:cstheme="minorHAnsi"/>
                <w:color w:val="000000"/>
                <w:sz w:val="18"/>
                <w:szCs w:val="18"/>
              </w:rPr>
              <w:t>50.000</w:t>
            </w:r>
          </w:p>
        </w:tc>
        <w:tc>
          <w:tcPr>
            <w:tcW w:w="1500" w:type="dxa"/>
            <w:tcBorders>
              <w:top w:val="nil"/>
              <w:left w:val="nil"/>
              <w:bottom w:val="single" w:sz="4" w:space="0" w:color="auto"/>
              <w:right w:val="single" w:sz="4" w:space="0" w:color="auto"/>
            </w:tcBorders>
            <w:shd w:val="clear" w:color="000000" w:fill="D6DCE4"/>
            <w:vAlign w:val="center"/>
            <w:hideMark/>
          </w:tcPr>
          <w:p w14:paraId="53C5A0DE" w14:textId="77777777" w:rsidR="007405D7" w:rsidRPr="008F75DE" w:rsidRDefault="007405D7" w:rsidP="007211ED">
            <w:pPr>
              <w:jc w:val="center"/>
              <w:rPr>
                <w:rFonts w:cstheme="minorHAnsi"/>
                <w:color w:val="000000"/>
                <w:sz w:val="18"/>
                <w:szCs w:val="18"/>
              </w:rPr>
            </w:pPr>
            <w:r w:rsidRPr="008F75DE">
              <w:rPr>
                <w:rFonts w:cstheme="minorHAnsi"/>
                <w:color w:val="000000"/>
                <w:sz w:val="18"/>
                <w:szCs w:val="18"/>
              </w:rPr>
              <w:t>Maks</w:t>
            </w:r>
          </w:p>
        </w:tc>
        <w:tc>
          <w:tcPr>
            <w:tcW w:w="1500" w:type="dxa"/>
            <w:tcBorders>
              <w:top w:val="nil"/>
              <w:left w:val="nil"/>
              <w:bottom w:val="single" w:sz="4" w:space="0" w:color="auto"/>
              <w:right w:val="single" w:sz="4" w:space="0" w:color="auto"/>
            </w:tcBorders>
            <w:shd w:val="clear" w:color="000000" w:fill="FFF2CC"/>
            <w:vAlign w:val="center"/>
            <w:hideMark/>
          </w:tcPr>
          <w:p w14:paraId="5FB9478D" w14:textId="77777777" w:rsidR="007405D7" w:rsidRPr="008F75DE" w:rsidRDefault="007405D7" w:rsidP="007211ED">
            <w:pPr>
              <w:rPr>
                <w:rFonts w:cstheme="minorHAnsi"/>
                <w:color w:val="000000"/>
                <w:sz w:val="18"/>
                <w:szCs w:val="18"/>
              </w:rPr>
            </w:pPr>
            <w:r w:rsidRPr="008F75DE">
              <w:rPr>
                <w:rFonts w:cstheme="minorHAnsi"/>
                <w:color w:val="000000"/>
                <w:sz w:val="18"/>
                <w:szCs w:val="18"/>
              </w:rPr>
              <w:t>50.000</w:t>
            </w:r>
          </w:p>
        </w:tc>
      </w:tr>
      <w:tr w:rsidR="007405D7" w:rsidRPr="00470D80" w14:paraId="1F9FECA3"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70F3F2C9"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Udio vlastitih sredstava u investiciji</w:t>
            </w:r>
          </w:p>
        </w:tc>
        <w:tc>
          <w:tcPr>
            <w:tcW w:w="1500" w:type="dxa"/>
            <w:tcBorders>
              <w:top w:val="nil"/>
              <w:left w:val="nil"/>
              <w:bottom w:val="single" w:sz="4" w:space="0" w:color="auto"/>
              <w:right w:val="single" w:sz="4" w:space="0" w:color="auto"/>
            </w:tcBorders>
            <w:shd w:val="clear" w:color="000000" w:fill="D6DCE4"/>
            <w:vAlign w:val="center"/>
            <w:hideMark/>
          </w:tcPr>
          <w:p w14:paraId="59B60493" w14:textId="77777777" w:rsidR="007405D7" w:rsidRPr="008F75DE" w:rsidRDefault="007405D7" w:rsidP="007211ED">
            <w:pPr>
              <w:jc w:val="center"/>
              <w:rPr>
                <w:rFonts w:cstheme="minorHAnsi"/>
                <w:color w:val="000000"/>
                <w:sz w:val="18"/>
                <w:szCs w:val="18"/>
              </w:rPr>
            </w:pPr>
            <w:r w:rsidRPr="008F75DE">
              <w:rPr>
                <w:rFonts w:cstheme="minorHAnsi"/>
                <w:color w:val="000000"/>
                <w:sz w:val="18"/>
                <w:szCs w:val="18"/>
              </w:rPr>
              <w:t>Min</w:t>
            </w:r>
          </w:p>
        </w:tc>
        <w:tc>
          <w:tcPr>
            <w:tcW w:w="1500" w:type="dxa"/>
            <w:tcBorders>
              <w:top w:val="nil"/>
              <w:left w:val="nil"/>
              <w:bottom w:val="single" w:sz="4" w:space="0" w:color="auto"/>
              <w:right w:val="single" w:sz="4" w:space="0" w:color="auto"/>
            </w:tcBorders>
            <w:shd w:val="clear" w:color="auto" w:fill="FFF2CC" w:themeFill="accent4" w:themeFillTint="33"/>
            <w:vAlign w:val="center"/>
            <w:hideMark/>
          </w:tcPr>
          <w:p w14:paraId="36DA6979" w14:textId="77777777" w:rsidR="007405D7" w:rsidRPr="008F75DE" w:rsidRDefault="007405D7" w:rsidP="007211ED">
            <w:pPr>
              <w:rPr>
                <w:rFonts w:cstheme="minorHAnsi"/>
                <w:color w:val="000000"/>
                <w:sz w:val="18"/>
                <w:szCs w:val="18"/>
              </w:rPr>
            </w:pPr>
            <w:r w:rsidRPr="008F75DE">
              <w:rPr>
                <w:rFonts w:cstheme="minorHAnsi"/>
                <w:color w:val="000000"/>
                <w:sz w:val="18"/>
                <w:szCs w:val="18"/>
              </w:rPr>
              <w:t>100 %</w:t>
            </w:r>
          </w:p>
        </w:tc>
        <w:tc>
          <w:tcPr>
            <w:tcW w:w="1500" w:type="dxa"/>
            <w:tcBorders>
              <w:top w:val="nil"/>
              <w:left w:val="nil"/>
              <w:bottom w:val="single" w:sz="4" w:space="0" w:color="auto"/>
              <w:right w:val="single" w:sz="4" w:space="0" w:color="auto"/>
            </w:tcBorders>
            <w:shd w:val="clear" w:color="000000" w:fill="D6DCE4"/>
            <w:vAlign w:val="center"/>
            <w:hideMark/>
          </w:tcPr>
          <w:p w14:paraId="740D1A46" w14:textId="77777777" w:rsidR="007405D7" w:rsidRPr="008F75DE" w:rsidRDefault="007405D7" w:rsidP="007211ED">
            <w:pPr>
              <w:jc w:val="center"/>
              <w:rPr>
                <w:rFonts w:cstheme="minorHAnsi"/>
                <w:color w:val="000000"/>
                <w:sz w:val="18"/>
                <w:szCs w:val="18"/>
              </w:rPr>
            </w:pPr>
            <w:r w:rsidRPr="008F75DE">
              <w:rPr>
                <w:rFonts w:cstheme="minorHAnsi"/>
                <w:color w:val="000000"/>
                <w:sz w:val="18"/>
                <w:szCs w:val="18"/>
              </w:rPr>
              <w:t>Maks</w:t>
            </w:r>
          </w:p>
        </w:tc>
        <w:tc>
          <w:tcPr>
            <w:tcW w:w="1500" w:type="dxa"/>
            <w:tcBorders>
              <w:top w:val="nil"/>
              <w:left w:val="nil"/>
              <w:bottom w:val="single" w:sz="4" w:space="0" w:color="auto"/>
              <w:right w:val="single" w:sz="4" w:space="0" w:color="auto"/>
            </w:tcBorders>
            <w:shd w:val="clear" w:color="auto" w:fill="FFF2CC" w:themeFill="accent4" w:themeFillTint="33"/>
            <w:vAlign w:val="center"/>
            <w:hideMark/>
          </w:tcPr>
          <w:p w14:paraId="35B5EF09" w14:textId="77777777" w:rsidR="007405D7" w:rsidRPr="008F75DE" w:rsidRDefault="007405D7" w:rsidP="007211ED">
            <w:pPr>
              <w:rPr>
                <w:rFonts w:cstheme="minorHAnsi"/>
                <w:color w:val="000000"/>
                <w:sz w:val="18"/>
                <w:szCs w:val="18"/>
              </w:rPr>
            </w:pPr>
            <w:r w:rsidRPr="008F75DE">
              <w:rPr>
                <w:rFonts w:cstheme="minorHAnsi"/>
                <w:color w:val="000000"/>
                <w:sz w:val="18"/>
                <w:szCs w:val="18"/>
              </w:rPr>
              <w:t>100 %</w:t>
            </w:r>
          </w:p>
        </w:tc>
      </w:tr>
      <w:tr w:rsidR="007405D7" w:rsidRPr="00470D80" w14:paraId="70CCB534"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5545DDD0"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Izvor sufinanciranja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745B6208" w14:textId="77777777" w:rsidR="007405D7" w:rsidRPr="008F75DE" w:rsidRDefault="007405D7" w:rsidP="007211ED">
            <w:pPr>
              <w:rPr>
                <w:rFonts w:cstheme="minorHAnsi"/>
                <w:color w:val="000000"/>
                <w:sz w:val="18"/>
                <w:szCs w:val="18"/>
              </w:rPr>
            </w:pPr>
            <w:r w:rsidRPr="008F75DE">
              <w:rPr>
                <w:rFonts w:cstheme="minorHAnsi"/>
                <w:color w:val="000000"/>
                <w:sz w:val="18"/>
                <w:szCs w:val="18"/>
              </w:rPr>
              <w:t xml:space="preserve">Proračun </w:t>
            </w:r>
            <w:r>
              <w:rPr>
                <w:rFonts w:cstheme="minorHAnsi"/>
                <w:color w:val="000000"/>
                <w:sz w:val="18"/>
                <w:szCs w:val="18"/>
              </w:rPr>
              <w:t>Grada Dubrovnika</w:t>
            </w:r>
          </w:p>
        </w:tc>
      </w:tr>
      <w:tr w:rsidR="007405D7" w:rsidRPr="00470D80" w14:paraId="4C6A0C69"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78508618"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Rokovi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443550D0" w14:textId="77777777" w:rsidR="007405D7" w:rsidRPr="008F75DE" w:rsidRDefault="007405D7" w:rsidP="007211ED">
            <w:pPr>
              <w:rPr>
                <w:rFonts w:cstheme="minorHAnsi"/>
                <w:color w:val="000000"/>
                <w:sz w:val="18"/>
                <w:szCs w:val="18"/>
              </w:rPr>
            </w:pPr>
            <w:r w:rsidRPr="008F75DE">
              <w:rPr>
                <w:rFonts w:cstheme="minorHAnsi"/>
                <w:color w:val="000000"/>
                <w:sz w:val="18"/>
                <w:szCs w:val="18"/>
              </w:rPr>
              <w:t>3 godine</w:t>
            </w:r>
            <w:r w:rsidRPr="008F75DE">
              <w:rPr>
                <w:rFonts w:cstheme="minorHAnsi"/>
                <w:color w:val="000000"/>
                <w:sz w:val="18"/>
                <w:szCs w:val="18"/>
              </w:rPr>
              <w:tab/>
            </w:r>
            <w:r w:rsidRPr="008F75DE">
              <w:rPr>
                <w:rFonts w:cstheme="minorHAnsi"/>
                <w:color w:val="000000"/>
                <w:sz w:val="18"/>
                <w:szCs w:val="18"/>
              </w:rPr>
              <w:tab/>
            </w:r>
            <w:r w:rsidRPr="008F75DE">
              <w:rPr>
                <w:rFonts w:cstheme="minorHAnsi"/>
                <w:color w:val="000000"/>
                <w:sz w:val="18"/>
                <w:szCs w:val="18"/>
              </w:rPr>
              <w:tab/>
            </w:r>
          </w:p>
        </w:tc>
      </w:tr>
      <w:tr w:rsidR="007405D7" w:rsidRPr="00470D80" w14:paraId="21178648"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1B6AF19D"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Način praćenja</w:t>
            </w:r>
          </w:p>
        </w:tc>
        <w:tc>
          <w:tcPr>
            <w:tcW w:w="6000" w:type="dxa"/>
            <w:gridSpan w:val="4"/>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70C3C2DD" w14:textId="77777777" w:rsidR="007405D7" w:rsidRPr="008F75DE" w:rsidRDefault="007405D7" w:rsidP="007211ED">
            <w:pPr>
              <w:rPr>
                <w:rFonts w:cstheme="minorHAnsi"/>
                <w:color w:val="000000"/>
                <w:sz w:val="18"/>
                <w:szCs w:val="18"/>
              </w:rPr>
            </w:pPr>
            <w:r w:rsidRPr="008F75DE">
              <w:rPr>
                <w:rFonts w:cstheme="minorHAnsi"/>
                <w:color w:val="000000"/>
                <w:sz w:val="18"/>
                <w:szCs w:val="18"/>
              </w:rPr>
              <w:t xml:space="preserve">Vlastito praćenje, mjera se ne unosi u </w:t>
            </w:r>
            <w:proofErr w:type="spellStart"/>
            <w:r w:rsidRPr="008F75DE">
              <w:rPr>
                <w:rFonts w:cstheme="minorHAnsi"/>
                <w:color w:val="000000"/>
                <w:sz w:val="18"/>
                <w:szCs w:val="18"/>
              </w:rPr>
              <w:t>SMIV</w:t>
            </w:r>
            <w:proofErr w:type="spellEnd"/>
          </w:p>
        </w:tc>
      </w:tr>
    </w:tbl>
    <w:p w14:paraId="1E874483" w14:textId="77777777" w:rsidR="007405D7" w:rsidRPr="00470D80" w:rsidRDefault="007405D7" w:rsidP="007405D7">
      <w:pPr>
        <w:rPr>
          <w:highlight w:val="yellow"/>
        </w:rPr>
      </w:pPr>
    </w:p>
    <w:p w14:paraId="465C0C96" w14:textId="77777777" w:rsidR="007405D7" w:rsidRPr="000E18ED" w:rsidRDefault="007405D7" w:rsidP="007405D7">
      <w:pPr>
        <w:shd w:val="clear" w:color="auto" w:fill="FFFFFF" w:themeFill="background1"/>
      </w:pPr>
      <w:r w:rsidRPr="000E18ED">
        <w:t>Osim gore prikazane potporne mjere, Grad Dubrovnik planira povećanje energetske učinkovitosti u sljedećim zgradama:</w:t>
      </w:r>
    </w:p>
    <w:p w14:paraId="545BBCC5" w14:textId="77777777" w:rsidR="007405D7" w:rsidRPr="000E18ED" w:rsidRDefault="007405D7" w:rsidP="007405D7">
      <w:pPr>
        <w:pStyle w:val="Odlomakpopisa"/>
        <w:numPr>
          <w:ilvl w:val="0"/>
          <w:numId w:val="22"/>
        </w:numPr>
        <w:shd w:val="clear" w:color="auto" w:fill="FFFFFF" w:themeFill="background1"/>
      </w:pPr>
      <w:r w:rsidRPr="000E18ED">
        <w:t>OŠ „Mokošica“;</w:t>
      </w:r>
    </w:p>
    <w:p w14:paraId="5E65A915" w14:textId="77777777" w:rsidR="007405D7" w:rsidRPr="000E18ED" w:rsidRDefault="007405D7" w:rsidP="007405D7">
      <w:pPr>
        <w:pStyle w:val="Odlomakpopisa"/>
        <w:numPr>
          <w:ilvl w:val="0"/>
          <w:numId w:val="22"/>
        </w:numPr>
        <w:shd w:val="clear" w:color="auto" w:fill="FFFFFF" w:themeFill="background1"/>
      </w:pPr>
      <w:r w:rsidRPr="000E18ED">
        <w:t>OŠ Marina Držića s posebnim programom;</w:t>
      </w:r>
    </w:p>
    <w:p w14:paraId="7D146A75" w14:textId="77777777" w:rsidR="007405D7" w:rsidRDefault="007405D7" w:rsidP="007405D7">
      <w:pPr>
        <w:pStyle w:val="Odlomakpopisa"/>
        <w:numPr>
          <w:ilvl w:val="0"/>
          <w:numId w:val="22"/>
        </w:numPr>
        <w:shd w:val="clear" w:color="auto" w:fill="FFFFFF" w:themeFill="background1"/>
      </w:pPr>
      <w:r>
        <w:t>Gradska š</w:t>
      </w:r>
      <w:r w:rsidRPr="000E18ED">
        <w:t>portska dvorana u Gospinom polju;</w:t>
      </w:r>
    </w:p>
    <w:p w14:paraId="134516EC" w14:textId="77777777" w:rsidR="007405D7" w:rsidRDefault="007405D7" w:rsidP="007405D7">
      <w:pPr>
        <w:pStyle w:val="Odlomakpopisa"/>
        <w:numPr>
          <w:ilvl w:val="0"/>
          <w:numId w:val="22"/>
        </w:numPr>
        <w:shd w:val="clear" w:color="auto" w:fill="FFFFFF" w:themeFill="background1"/>
      </w:pPr>
      <w:r>
        <w:t>Kino „Sloboda“ i Teatar „Bursa“;</w:t>
      </w:r>
    </w:p>
    <w:p w14:paraId="5C8D1E7E" w14:textId="77777777" w:rsidR="007405D7" w:rsidRPr="000E18ED" w:rsidRDefault="007405D7" w:rsidP="007405D7">
      <w:pPr>
        <w:pStyle w:val="Odlomakpopisa"/>
        <w:numPr>
          <w:ilvl w:val="0"/>
          <w:numId w:val="22"/>
        </w:numPr>
        <w:shd w:val="clear" w:color="auto" w:fill="FFFFFF" w:themeFill="background1"/>
      </w:pPr>
      <w:r>
        <w:t>Gradski bazen u Gružu.</w:t>
      </w:r>
    </w:p>
    <w:p w14:paraId="2CD7C1E8" w14:textId="77777777" w:rsidR="007405D7" w:rsidRPr="00C33E96" w:rsidRDefault="007405D7" w:rsidP="007405D7">
      <w:r w:rsidRPr="00C33E96">
        <w:t xml:space="preserve">Za svaku predloženu mjeru prikazane su godišnje uštede potrošnje energije i emisija </w:t>
      </w:r>
      <w:proofErr w:type="spellStart"/>
      <w:r w:rsidRPr="00C33E96">
        <w:t>CO</w:t>
      </w:r>
      <w:r w:rsidRPr="00C33E96">
        <w:rPr>
          <w:vertAlign w:val="subscript"/>
        </w:rPr>
        <w:t>2</w:t>
      </w:r>
      <w:proofErr w:type="spellEnd"/>
      <w:r w:rsidRPr="00C33E96">
        <w:t xml:space="preserve">, očekivani iznos investicije, način financiranja, rokovi provedbe te način praćenja. Uštede energije i emisije </w:t>
      </w:r>
      <w:proofErr w:type="spellStart"/>
      <w:r w:rsidRPr="00C33E96">
        <w:t>CO</w:t>
      </w:r>
      <w:r w:rsidRPr="00C33E96">
        <w:rPr>
          <w:vertAlign w:val="subscript"/>
        </w:rPr>
        <w:t>2</w:t>
      </w:r>
      <w:proofErr w:type="spellEnd"/>
      <w:r w:rsidRPr="00C33E96">
        <w:t xml:space="preserve"> određene su na temelju </w:t>
      </w:r>
      <w:r>
        <w:t xml:space="preserve">dostupne projektne dokumentacije i </w:t>
      </w:r>
      <w:r w:rsidRPr="00C33E96">
        <w:t xml:space="preserve">formula iz Pravilnika o sustavu za praćenje, mjerenje i verifikaciju ušteda energije („Narodne novine“ broj 98/21. i 30/22.), dok je očekivani iznos investicije određen na temelju </w:t>
      </w:r>
      <w:r>
        <w:t xml:space="preserve">dostupnih troškovnika te na temelju </w:t>
      </w:r>
      <w:r w:rsidRPr="00C33E96">
        <w:t>dokumenta „</w:t>
      </w:r>
      <w:r>
        <w:t>P</w:t>
      </w:r>
      <w:r w:rsidRPr="00C33E96">
        <w:t>rogram energetske obnove zgrada javnog sektora za razdoblje do 2030. godine“ koji se nalazi na stranici Ministarstva prostornog uređenja, graditeljstva i državne imovine.</w:t>
      </w:r>
    </w:p>
    <w:p w14:paraId="6C36BDF7" w14:textId="77777777" w:rsidR="007405D7" w:rsidRDefault="007405D7" w:rsidP="007405D7">
      <w:bookmarkStart w:id="36" w:name="_Toc109139153"/>
      <w:r w:rsidRPr="00A44AA0">
        <w:t xml:space="preserve">Zgrada osnovne škole Mokošica nalazi se na adresi Bartola Kašića 20. Uz osnovnu školu je i športska dvorana povezana toplom vezom s školom. </w:t>
      </w:r>
      <w:r>
        <w:t xml:space="preserve">Zgrada škole ima 2 etaže: prizemlje i 1. kat, dok se športska dvorana proteže na 3 etaže: prizemlje, 1. kat i 2. kat. Korisna površina grijanog dijela zgrade osnovne škole s športskom dvoranom iznosi 5.417,06 </w:t>
      </w:r>
      <w:proofErr w:type="spellStart"/>
      <w:r>
        <w:t>m</w:t>
      </w:r>
      <w:r w:rsidRPr="00420574">
        <w:rPr>
          <w:vertAlign w:val="superscript"/>
        </w:rPr>
        <w:t>2</w:t>
      </w:r>
      <w:proofErr w:type="spellEnd"/>
      <w:r>
        <w:t xml:space="preserve">, a volumen grijanog dijela 30.925,00 </w:t>
      </w:r>
      <w:proofErr w:type="spellStart"/>
      <w:r>
        <w:t>m</w:t>
      </w:r>
      <w:r w:rsidRPr="00420574">
        <w:rPr>
          <w:vertAlign w:val="superscript"/>
        </w:rPr>
        <w:t>3</w:t>
      </w:r>
      <w:proofErr w:type="spellEnd"/>
      <w:r>
        <w:t>.  Zgrada osnovne škole djelomično je energetski obnovljena 2016. godine, međutim planiraju se provedbe dodatnih mjera:</w:t>
      </w:r>
    </w:p>
    <w:p w14:paraId="0B22A106" w14:textId="77777777" w:rsidR="007405D7" w:rsidRDefault="007405D7" w:rsidP="007405D7">
      <w:pPr>
        <w:pStyle w:val="Odlomakpopisa"/>
        <w:numPr>
          <w:ilvl w:val="0"/>
          <w:numId w:val="27"/>
        </w:numPr>
      </w:pPr>
      <w:r w:rsidRPr="00D94D23">
        <w:rPr>
          <w:u w:val="single"/>
        </w:rPr>
        <w:t>građevinskih mjera</w:t>
      </w:r>
      <w:r>
        <w:t>:</w:t>
      </w:r>
    </w:p>
    <w:p w14:paraId="4A88130F" w14:textId="77777777" w:rsidR="007405D7" w:rsidRDefault="007405D7" w:rsidP="007405D7">
      <w:pPr>
        <w:pStyle w:val="Odlomakpopisa"/>
        <w:numPr>
          <w:ilvl w:val="0"/>
          <w:numId w:val="28"/>
        </w:numPr>
        <w:ind w:left="993" w:hanging="284"/>
      </w:pPr>
      <w:r>
        <w:t>zamjena preostale stare vanjske stolarije škole (</w:t>
      </w:r>
      <w:proofErr w:type="spellStart"/>
      <w:r>
        <w:t>U</w:t>
      </w:r>
      <w:r w:rsidRPr="002F7CAD">
        <w:rPr>
          <w:vertAlign w:val="subscript"/>
        </w:rPr>
        <w:t>w</w:t>
      </w:r>
      <w:proofErr w:type="spellEnd"/>
      <w:r>
        <w:t>=1,4 W/(</w:t>
      </w:r>
      <w:proofErr w:type="spellStart"/>
      <w:r>
        <w:t>m</w:t>
      </w:r>
      <w:r w:rsidRPr="002F7CAD">
        <w:rPr>
          <w:vertAlign w:val="superscript"/>
        </w:rPr>
        <w:t>2</w:t>
      </w:r>
      <w:r>
        <w:t>K</w:t>
      </w:r>
      <w:proofErr w:type="spellEnd"/>
      <w:r>
        <w:t>)) s novom vanjskom PVC stolarijom,</w:t>
      </w:r>
    </w:p>
    <w:p w14:paraId="615002E9" w14:textId="77777777" w:rsidR="007405D7" w:rsidRDefault="007405D7" w:rsidP="007405D7">
      <w:pPr>
        <w:pStyle w:val="Odlomakpopisa"/>
        <w:numPr>
          <w:ilvl w:val="0"/>
          <w:numId w:val="28"/>
        </w:numPr>
        <w:ind w:left="993" w:hanging="284"/>
      </w:pPr>
      <w:r>
        <w:t xml:space="preserve">toplinsko izoliranje preostalih vanjskih zidova škole s vanjske strane pločama kamene vune za kontaktne fasade debljine 8 cm u sklopu povezanog sustava za toplinsko izoliranje zidova </w:t>
      </w:r>
      <w:proofErr w:type="spellStart"/>
      <w:r>
        <w:t>ETICS</w:t>
      </w:r>
      <w:proofErr w:type="spellEnd"/>
      <w:r>
        <w:t xml:space="preserve"> (U=0,34 W/(</w:t>
      </w:r>
      <w:proofErr w:type="spellStart"/>
      <w:r>
        <w:t>m</w:t>
      </w:r>
      <w:r w:rsidRPr="00021AD0">
        <w:rPr>
          <w:vertAlign w:val="superscript"/>
        </w:rPr>
        <w:t>2</w:t>
      </w:r>
      <w:r>
        <w:t>K</w:t>
      </w:r>
      <w:proofErr w:type="spellEnd"/>
      <w:r>
        <w:t>)),</w:t>
      </w:r>
    </w:p>
    <w:p w14:paraId="558C8407" w14:textId="77777777" w:rsidR="007405D7" w:rsidRDefault="007405D7" w:rsidP="007405D7">
      <w:pPr>
        <w:pStyle w:val="Odlomakpopisa"/>
        <w:numPr>
          <w:ilvl w:val="0"/>
          <w:numId w:val="28"/>
        </w:numPr>
        <w:ind w:left="993" w:hanging="284"/>
      </w:pPr>
      <w:r>
        <w:lastRenderedPageBreak/>
        <w:t>toplinsko izoliranje kosog krova i stropa prema tavanu pločama kamene vune za kose krovove (U=0,25 W/(</w:t>
      </w:r>
      <w:proofErr w:type="spellStart"/>
      <w:r>
        <w:t>m</w:t>
      </w:r>
      <w:r w:rsidRPr="00FA5126">
        <w:rPr>
          <w:vertAlign w:val="superscript"/>
        </w:rPr>
        <w:t>2</w:t>
      </w:r>
      <w:r>
        <w:t>K</w:t>
      </w:r>
      <w:proofErr w:type="spellEnd"/>
      <w:r>
        <w:t>)),</w:t>
      </w:r>
    </w:p>
    <w:p w14:paraId="0AB1E327" w14:textId="77777777" w:rsidR="007405D7" w:rsidRDefault="007405D7" w:rsidP="007405D7">
      <w:pPr>
        <w:pStyle w:val="Odlomakpopisa"/>
        <w:numPr>
          <w:ilvl w:val="0"/>
          <w:numId w:val="28"/>
        </w:numPr>
        <w:ind w:left="993" w:hanging="284"/>
      </w:pPr>
      <w:r>
        <w:t xml:space="preserve">toplinsko izoliranje limenog krova dvorane </w:t>
      </w:r>
      <w:proofErr w:type="spellStart"/>
      <w:r>
        <w:t>SkyTech</w:t>
      </w:r>
      <w:proofErr w:type="spellEnd"/>
      <w:r>
        <w:t xml:space="preserve"> folijom debljine d=1 cm koja je ekvivalentna  toplinskoj izolaciji od kamene vune debljine 24 cm (U=0,15 W/</w:t>
      </w:r>
      <w:proofErr w:type="spellStart"/>
      <w:r>
        <w:t>m</w:t>
      </w:r>
      <w:r w:rsidRPr="00E01F35">
        <w:rPr>
          <w:vertAlign w:val="superscript"/>
        </w:rPr>
        <w:t>2</w:t>
      </w:r>
      <w:r>
        <w:t>K</w:t>
      </w:r>
      <w:proofErr w:type="spellEnd"/>
      <w:r>
        <w:t>).</w:t>
      </w:r>
    </w:p>
    <w:p w14:paraId="65640424" w14:textId="77777777" w:rsidR="007405D7" w:rsidRDefault="007405D7" w:rsidP="007405D7">
      <w:pPr>
        <w:pStyle w:val="Odlomakpopisa"/>
        <w:numPr>
          <w:ilvl w:val="0"/>
          <w:numId w:val="27"/>
        </w:numPr>
      </w:pPr>
      <w:r w:rsidRPr="00D94D23">
        <w:rPr>
          <w:u w:val="single"/>
        </w:rPr>
        <w:t>strojarskih mjera</w:t>
      </w:r>
      <w:r>
        <w:t>:</w:t>
      </w:r>
    </w:p>
    <w:p w14:paraId="48FFC307" w14:textId="77777777" w:rsidR="007405D7" w:rsidRDefault="007405D7" w:rsidP="007405D7">
      <w:pPr>
        <w:pStyle w:val="Odlomakpopisa"/>
        <w:numPr>
          <w:ilvl w:val="0"/>
          <w:numId w:val="29"/>
        </w:numPr>
        <w:ind w:left="993" w:hanging="284"/>
      </w:pPr>
      <w:r>
        <w:t>ugradnja solarnog sustava za zagrijavanje potrošne tople vode,</w:t>
      </w:r>
    </w:p>
    <w:p w14:paraId="16E9B73E" w14:textId="77777777" w:rsidR="007405D7" w:rsidRDefault="007405D7" w:rsidP="007405D7">
      <w:pPr>
        <w:pStyle w:val="Odlomakpopisa"/>
        <w:numPr>
          <w:ilvl w:val="0"/>
          <w:numId w:val="29"/>
        </w:numPr>
        <w:ind w:left="993" w:hanging="284"/>
      </w:pPr>
      <w:r>
        <w:t xml:space="preserve">ugradnja dizalice topline za zagrijavanje i hlađenje sportske dvorane uz rekonstrukciju </w:t>
      </w:r>
      <w:r w:rsidRPr="00561FB3">
        <w:t>postojećeg ventilacijskog sustava i ugradnj</w:t>
      </w:r>
      <w:r>
        <w:t>u</w:t>
      </w:r>
      <w:r w:rsidRPr="00561FB3">
        <w:t xml:space="preserve"> </w:t>
      </w:r>
      <w:proofErr w:type="spellStart"/>
      <w:r w:rsidRPr="00561FB3">
        <w:t>ventilokonvektora</w:t>
      </w:r>
      <w:proofErr w:type="spellEnd"/>
      <w:r>
        <w:t>.</w:t>
      </w:r>
    </w:p>
    <w:p w14:paraId="1F2774E1" w14:textId="77777777" w:rsidR="007405D7" w:rsidRDefault="007405D7" w:rsidP="007405D7">
      <w:pPr>
        <w:pStyle w:val="Odlomakpopisa"/>
        <w:numPr>
          <w:ilvl w:val="0"/>
          <w:numId w:val="27"/>
        </w:numPr>
      </w:pPr>
      <w:r w:rsidRPr="00D94D23">
        <w:rPr>
          <w:u w:val="single"/>
        </w:rPr>
        <w:t>elektrotehničkih mjera</w:t>
      </w:r>
      <w:r>
        <w:t>:</w:t>
      </w:r>
    </w:p>
    <w:p w14:paraId="47BBADC9" w14:textId="77777777" w:rsidR="007405D7" w:rsidRDefault="007405D7" w:rsidP="007405D7">
      <w:pPr>
        <w:pStyle w:val="Odlomakpopisa"/>
        <w:numPr>
          <w:ilvl w:val="0"/>
          <w:numId w:val="28"/>
        </w:numPr>
        <w:ind w:left="993" w:hanging="284"/>
      </w:pPr>
      <w:r>
        <w:t>zamjena preostale zastarjele rasvjete energetski učinkovitijom LED rasvjetom.</w:t>
      </w:r>
    </w:p>
    <w:p w14:paraId="0606CDE4" w14:textId="77777777" w:rsidR="007405D7" w:rsidRDefault="007405D7" w:rsidP="007405D7">
      <w:r>
        <w:t>G</w:t>
      </w:r>
      <w:r w:rsidRPr="00B72AB4">
        <w:t xml:space="preserve">odišnje uštede potrošnje energije i emisija </w:t>
      </w:r>
      <w:proofErr w:type="spellStart"/>
      <w:r w:rsidRPr="00B72AB4">
        <w:t>CO</w:t>
      </w:r>
      <w:r w:rsidRPr="00B72AB4">
        <w:rPr>
          <w:vertAlign w:val="subscript"/>
        </w:rPr>
        <w:t>2</w:t>
      </w:r>
      <w:proofErr w:type="spellEnd"/>
      <w:r w:rsidRPr="00B72AB4">
        <w:t>, očekivani iznos investicije, način financiranja, rokovi provedbe te način praćenja</w:t>
      </w:r>
      <w:r>
        <w:t xml:space="preserve"> za gore navedene mjere prikazane su tablicom u nastavku. </w:t>
      </w:r>
    </w:p>
    <w:p w14:paraId="4E155D73" w14:textId="77777777" w:rsidR="007405D7" w:rsidRPr="001F73A1" w:rsidRDefault="007405D7" w:rsidP="007405D7">
      <w:pPr>
        <w:pStyle w:val="Opisslike"/>
      </w:pPr>
      <w:bookmarkStart w:id="37" w:name="_Toc117673596"/>
      <w:r w:rsidRPr="001F73A1">
        <w:t xml:space="preserve">Tablica </w:t>
      </w:r>
      <w:r>
        <w:fldChar w:fldCharType="begin"/>
      </w:r>
      <w:r>
        <w:instrText xml:space="preserve"> STYLEREF 1 \s </w:instrText>
      </w:r>
      <w:r>
        <w:fldChar w:fldCharType="separate"/>
      </w:r>
      <w:r>
        <w:rPr>
          <w:noProof/>
        </w:rPr>
        <w:t>5</w:t>
      </w:r>
      <w:r>
        <w:fldChar w:fldCharType="end"/>
      </w:r>
      <w:r>
        <w:noBreakHyphen/>
      </w:r>
      <w:r>
        <w:fldChar w:fldCharType="begin"/>
      </w:r>
      <w:r>
        <w:instrText xml:space="preserve"> SEQ Tablica \* ARABIC \s 1 </w:instrText>
      </w:r>
      <w:r>
        <w:fldChar w:fldCharType="separate"/>
      </w:r>
      <w:r>
        <w:rPr>
          <w:noProof/>
        </w:rPr>
        <w:t>2</w:t>
      </w:r>
      <w:r>
        <w:fldChar w:fldCharType="end"/>
      </w:r>
      <w:r w:rsidRPr="001F73A1">
        <w:t xml:space="preserve"> Mjera </w:t>
      </w:r>
      <w:r>
        <w:t>2</w:t>
      </w:r>
      <w:r w:rsidRPr="001F73A1">
        <w:t xml:space="preserve"> – </w:t>
      </w:r>
      <w:r>
        <w:t>Integralna obnova Osnove škole i športske dvorane u Mokošici</w:t>
      </w:r>
      <w:bookmarkEnd w:id="37"/>
    </w:p>
    <w:tbl>
      <w:tblPr>
        <w:tblW w:w="9560" w:type="dxa"/>
        <w:tblLook w:val="04A0" w:firstRow="1" w:lastRow="0" w:firstColumn="1" w:lastColumn="0" w:noHBand="0" w:noVBand="1"/>
      </w:tblPr>
      <w:tblGrid>
        <w:gridCol w:w="1340"/>
        <w:gridCol w:w="640"/>
        <w:gridCol w:w="1580"/>
        <w:gridCol w:w="1500"/>
        <w:gridCol w:w="1500"/>
        <w:gridCol w:w="1500"/>
        <w:gridCol w:w="1500"/>
      </w:tblGrid>
      <w:tr w:rsidR="007405D7" w:rsidRPr="00543ED3" w14:paraId="29007E8C" w14:textId="77777777" w:rsidTr="007211ED">
        <w:trPr>
          <w:trHeight w:val="300"/>
        </w:trPr>
        <w:tc>
          <w:tcPr>
            <w:tcW w:w="1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24AED268" w14:textId="77777777" w:rsidR="007405D7" w:rsidRPr="0028327E" w:rsidRDefault="007405D7" w:rsidP="007211ED">
            <w:pPr>
              <w:rPr>
                <w:rFonts w:cstheme="minorHAnsi"/>
                <w:b/>
                <w:bCs/>
                <w:color w:val="000000"/>
                <w:sz w:val="18"/>
                <w:szCs w:val="18"/>
              </w:rPr>
            </w:pPr>
            <w:r w:rsidRPr="0028327E">
              <w:rPr>
                <w:rFonts w:cstheme="minorHAnsi"/>
                <w:b/>
                <w:bCs/>
                <w:color w:val="000000"/>
                <w:sz w:val="18"/>
                <w:szCs w:val="18"/>
              </w:rPr>
              <w:t>R. br. Mjere</w:t>
            </w:r>
          </w:p>
        </w:tc>
        <w:tc>
          <w:tcPr>
            <w:tcW w:w="640" w:type="dxa"/>
            <w:tcBorders>
              <w:top w:val="single" w:sz="4" w:space="0" w:color="auto"/>
              <w:left w:val="nil"/>
              <w:bottom w:val="single" w:sz="4" w:space="0" w:color="auto"/>
              <w:right w:val="single" w:sz="4" w:space="0" w:color="auto"/>
            </w:tcBorders>
            <w:shd w:val="clear" w:color="000000" w:fill="D6DCE4"/>
            <w:vAlign w:val="center"/>
            <w:hideMark/>
          </w:tcPr>
          <w:p w14:paraId="61CA9A26" w14:textId="77777777" w:rsidR="007405D7" w:rsidRPr="0028327E" w:rsidRDefault="007405D7" w:rsidP="007211ED">
            <w:pPr>
              <w:jc w:val="center"/>
              <w:rPr>
                <w:rFonts w:cstheme="minorHAnsi"/>
                <w:b/>
                <w:bCs/>
                <w:color w:val="000000"/>
                <w:sz w:val="18"/>
                <w:szCs w:val="18"/>
              </w:rPr>
            </w:pPr>
            <w:r>
              <w:rPr>
                <w:rFonts w:cstheme="minorHAnsi"/>
                <w:b/>
                <w:bCs/>
                <w:color w:val="000000"/>
                <w:sz w:val="18"/>
                <w:szCs w:val="18"/>
              </w:rPr>
              <w:t>2</w:t>
            </w:r>
          </w:p>
        </w:tc>
        <w:tc>
          <w:tcPr>
            <w:tcW w:w="1580" w:type="dxa"/>
            <w:tcBorders>
              <w:top w:val="single" w:sz="4" w:space="0" w:color="auto"/>
              <w:left w:val="nil"/>
              <w:bottom w:val="single" w:sz="4" w:space="0" w:color="auto"/>
              <w:right w:val="single" w:sz="4" w:space="0" w:color="auto"/>
            </w:tcBorders>
            <w:shd w:val="clear" w:color="000000" w:fill="D6DCE4"/>
            <w:vAlign w:val="center"/>
            <w:hideMark/>
          </w:tcPr>
          <w:p w14:paraId="348890C0" w14:textId="77777777" w:rsidR="007405D7" w:rsidRPr="0028327E" w:rsidRDefault="007405D7" w:rsidP="007211ED">
            <w:pPr>
              <w:rPr>
                <w:rFonts w:cstheme="minorHAnsi"/>
                <w:b/>
                <w:bCs/>
                <w:color w:val="000000"/>
                <w:sz w:val="18"/>
                <w:szCs w:val="18"/>
              </w:rPr>
            </w:pPr>
            <w:r w:rsidRPr="0028327E">
              <w:rPr>
                <w:rFonts w:cstheme="minorHAnsi"/>
                <w:b/>
                <w:bCs/>
                <w:color w:val="000000"/>
                <w:sz w:val="18"/>
                <w:szCs w:val="18"/>
              </w:rPr>
              <w:t>Naziv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7625F3A2" w14:textId="77777777" w:rsidR="007405D7" w:rsidRPr="0028327E" w:rsidRDefault="007405D7" w:rsidP="007211ED">
            <w:pPr>
              <w:rPr>
                <w:rFonts w:cstheme="minorHAnsi"/>
                <w:b/>
                <w:bCs/>
                <w:color w:val="000000"/>
                <w:sz w:val="18"/>
                <w:szCs w:val="18"/>
              </w:rPr>
            </w:pPr>
            <w:r>
              <w:rPr>
                <w:rFonts w:cstheme="minorHAnsi"/>
                <w:b/>
                <w:bCs/>
                <w:color w:val="000000"/>
                <w:sz w:val="18"/>
                <w:szCs w:val="18"/>
              </w:rPr>
              <w:t>Integralna obnova škole i športske dvorane u Mokošici</w:t>
            </w:r>
          </w:p>
        </w:tc>
      </w:tr>
      <w:tr w:rsidR="007405D7" w:rsidRPr="00543ED3" w14:paraId="250017E7"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13037B88" w14:textId="77777777" w:rsidR="007405D7" w:rsidRPr="0028327E" w:rsidRDefault="007405D7" w:rsidP="007211ED">
            <w:pPr>
              <w:rPr>
                <w:rFonts w:cstheme="minorHAnsi"/>
                <w:b/>
                <w:bCs/>
                <w:color w:val="000000"/>
                <w:sz w:val="18"/>
                <w:szCs w:val="18"/>
              </w:rPr>
            </w:pPr>
            <w:r w:rsidRPr="0028327E">
              <w:rPr>
                <w:rFonts w:cstheme="minorHAnsi"/>
                <w:b/>
                <w:bCs/>
                <w:color w:val="000000"/>
                <w:sz w:val="18"/>
                <w:szCs w:val="18"/>
              </w:rPr>
              <w:t>Kategorija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07A6CC81" w14:textId="77777777" w:rsidR="007405D7" w:rsidRPr="0028327E" w:rsidRDefault="007405D7" w:rsidP="007211ED">
            <w:pPr>
              <w:rPr>
                <w:rFonts w:cstheme="minorHAnsi"/>
                <w:color w:val="000000"/>
                <w:sz w:val="18"/>
                <w:szCs w:val="18"/>
              </w:rPr>
            </w:pPr>
            <w:r w:rsidRPr="0028327E">
              <w:rPr>
                <w:rFonts w:cstheme="minorHAnsi"/>
                <w:color w:val="000000"/>
                <w:sz w:val="18"/>
                <w:szCs w:val="18"/>
              </w:rPr>
              <w:t>Mjere koje obveznik planiranja provodi samostalno </w:t>
            </w:r>
          </w:p>
        </w:tc>
      </w:tr>
      <w:tr w:rsidR="007405D7" w:rsidRPr="00543ED3" w14:paraId="0FCAE7A5"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0FA1C4C0" w14:textId="77777777" w:rsidR="007405D7" w:rsidRPr="0028327E" w:rsidRDefault="007405D7" w:rsidP="007211ED">
            <w:pPr>
              <w:rPr>
                <w:rFonts w:cstheme="minorHAnsi"/>
                <w:b/>
                <w:bCs/>
                <w:color w:val="000000"/>
                <w:sz w:val="18"/>
                <w:szCs w:val="18"/>
              </w:rPr>
            </w:pPr>
            <w:r w:rsidRPr="0028327E">
              <w:rPr>
                <w:rFonts w:cstheme="minorHAnsi"/>
                <w:b/>
                <w:bCs/>
                <w:color w:val="000000"/>
                <w:sz w:val="18"/>
                <w:szCs w:val="18"/>
              </w:rPr>
              <w:t xml:space="preserve">Kategorija mjere </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4C05A655" w14:textId="77777777" w:rsidR="007405D7" w:rsidRPr="0028327E" w:rsidRDefault="007405D7" w:rsidP="007211ED">
            <w:pPr>
              <w:rPr>
                <w:rFonts w:cstheme="minorHAnsi"/>
                <w:color w:val="000000"/>
                <w:sz w:val="18"/>
                <w:szCs w:val="18"/>
              </w:rPr>
            </w:pPr>
            <w:r w:rsidRPr="000B3C7D">
              <w:rPr>
                <w:rFonts w:cstheme="minorHAnsi"/>
                <w:color w:val="000000"/>
                <w:sz w:val="18"/>
                <w:szCs w:val="18"/>
              </w:rPr>
              <w:t xml:space="preserve">11. Integralna obnova postojećih stambenih zgrada i zgrada uslužnog sektora iz </w:t>
            </w:r>
            <w:r w:rsidRPr="000B3C7D">
              <w:rPr>
                <w:i/>
                <w:iCs/>
                <w:sz w:val="18"/>
                <w:szCs w:val="18"/>
              </w:rPr>
              <w:t xml:space="preserve">Pravilnika o sustavu za praćenje, mjerenje i verifikaciju ušteda energije </w:t>
            </w:r>
            <w:r w:rsidRPr="00217770">
              <w:rPr>
                <w:i/>
                <w:iCs/>
                <w:sz w:val="18"/>
                <w:szCs w:val="18"/>
              </w:rPr>
              <w:t>(„Narodne novine“ broj 30/22.)</w:t>
            </w:r>
          </w:p>
        </w:tc>
      </w:tr>
      <w:tr w:rsidR="007405D7" w:rsidRPr="00543ED3" w14:paraId="4C1BAB1A"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76255378" w14:textId="77777777" w:rsidR="007405D7" w:rsidRPr="00543ED3" w:rsidRDefault="007405D7" w:rsidP="007211ED">
            <w:pPr>
              <w:rPr>
                <w:rFonts w:cstheme="minorHAnsi"/>
                <w:b/>
                <w:bCs/>
                <w:color w:val="000000"/>
                <w:sz w:val="18"/>
                <w:szCs w:val="18"/>
                <w:highlight w:val="yellow"/>
              </w:rPr>
            </w:pPr>
            <w:r w:rsidRPr="00A31A0D">
              <w:rPr>
                <w:rFonts w:cstheme="minorHAnsi"/>
                <w:b/>
                <w:bCs/>
                <w:color w:val="000000"/>
                <w:sz w:val="18"/>
                <w:szCs w:val="18"/>
              </w:rPr>
              <w:t>Opis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11001B15" w14:textId="77777777" w:rsidR="007405D7" w:rsidRPr="002D1C9F" w:rsidRDefault="007405D7" w:rsidP="007211ED">
            <w:pPr>
              <w:rPr>
                <w:rFonts w:cstheme="minorHAnsi"/>
                <w:color w:val="000000"/>
                <w:sz w:val="18"/>
                <w:szCs w:val="18"/>
              </w:rPr>
            </w:pPr>
            <w:r>
              <w:rPr>
                <w:rFonts w:cstheme="minorHAnsi"/>
                <w:color w:val="000000"/>
                <w:sz w:val="18"/>
                <w:szCs w:val="18"/>
              </w:rPr>
              <w:t xml:space="preserve">Za zgradu Osnovna škola Mokošica i pripadajuću športsku dvoranu planirana je provedba građevinskih, strojarskih i elektrotehničkih mjera. Točnije, planirana je zamjena preostale stare vanjske stolarije škole, toplinsko izoliranje vanjskih zidova, kosog krova i stropa prema tavanu škole, te limenog krova dvorane, ugradnja solarnog sustava za zagrijavanje potrošne tople vode, te ugradnja dizalice topline za zagrijavanje i hlađenje sportske dvorane uz rekonstrukciju postojećeg ventilacijskog sustava i ugradnju </w:t>
            </w:r>
            <w:proofErr w:type="spellStart"/>
            <w:r>
              <w:rPr>
                <w:rFonts w:cstheme="minorHAnsi"/>
                <w:color w:val="000000"/>
                <w:sz w:val="18"/>
                <w:szCs w:val="18"/>
              </w:rPr>
              <w:t>ventilokonvektora</w:t>
            </w:r>
            <w:proofErr w:type="spellEnd"/>
            <w:r>
              <w:rPr>
                <w:rFonts w:cstheme="minorHAnsi"/>
                <w:color w:val="000000"/>
                <w:sz w:val="18"/>
                <w:szCs w:val="18"/>
              </w:rPr>
              <w:t xml:space="preserve">, te zamjena zastarjele rasvjete. </w:t>
            </w:r>
          </w:p>
        </w:tc>
      </w:tr>
      <w:tr w:rsidR="007405D7" w:rsidRPr="00543ED3" w14:paraId="443A243D"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5C7FE04E" w14:textId="77777777" w:rsidR="007405D7" w:rsidRPr="00A31A0D" w:rsidRDefault="007405D7" w:rsidP="007211ED">
            <w:pPr>
              <w:rPr>
                <w:rFonts w:cstheme="minorHAnsi"/>
                <w:b/>
                <w:bCs/>
                <w:color w:val="000000"/>
                <w:sz w:val="18"/>
                <w:szCs w:val="18"/>
              </w:rPr>
            </w:pPr>
            <w:r w:rsidRPr="00A31A0D">
              <w:rPr>
                <w:rFonts w:cstheme="minorHAnsi"/>
                <w:b/>
                <w:bCs/>
                <w:color w:val="000000"/>
                <w:sz w:val="18"/>
                <w:szCs w:val="18"/>
              </w:rPr>
              <w:t>Faza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30CD04B3" w14:textId="77777777" w:rsidR="007405D7" w:rsidRPr="00A31A0D" w:rsidRDefault="007405D7" w:rsidP="007211ED">
            <w:pPr>
              <w:rPr>
                <w:rFonts w:cstheme="minorHAnsi"/>
                <w:color w:val="000000"/>
                <w:sz w:val="18"/>
                <w:szCs w:val="18"/>
              </w:rPr>
            </w:pPr>
            <w:r>
              <w:rPr>
                <w:rFonts w:cstheme="minorHAnsi"/>
                <w:color w:val="000000"/>
                <w:sz w:val="18"/>
                <w:szCs w:val="18"/>
              </w:rPr>
              <w:t>Izrađena projektna dokumentacija</w:t>
            </w:r>
          </w:p>
        </w:tc>
      </w:tr>
      <w:tr w:rsidR="007405D7" w:rsidRPr="00543ED3" w14:paraId="2E3064E1"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058D1081" w14:textId="77777777" w:rsidR="007405D7" w:rsidRPr="00A04A13" w:rsidRDefault="007405D7" w:rsidP="007211ED">
            <w:pPr>
              <w:rPr>
                <w:rFonts w:cstheme="minorHAnsi"/>
                <w:b/>
                <w:bCs/>
                <w:color w:val="000000"/>
                <w:sz w:val="18"/>
                <w:szCs w:val="18"/>
              </w:rPr>
            </w:pPr>
            <w:r w:rsidRPr="00A04A13">
              <w:rPr>
                <w:rFonts w:cstheme="minorHAnsi"/>
                <w:b/>
                <w:bCs/>
                <w:color w:val="000000"/>
                <w:sz w:val="18"/>
                <w:szCs w:val="18"/>
              </w:rPr>
              <w:t>Iznos godišnje uštede</w:t>
            </w:r>
          </w:p>
        </w:tc>
        <w:tc>
          <w:tcPr>
            <w:tcW w:w="1500" w:type="dxa"/>
            <w:tcBorders>
              <w:top w:val="nil"/>
              <w:left w:val="nil"/>
              <w:bottom w:val="single" w:sz="4" w:space="0" w:color="auto"/>
              <w:right w:val="single" w:sz="4" w:space="0" w:color="auto"/>
            </w:tcBorders>
            <w:shd w:val="clear" w:color="000000" w:fill="D6DCE4"/>
            <w:vAlign w:val="center"/>
            <w:hideMark/>
          </w:tcPr>
          <w:p w14:paraId="0FBEDE43" w14:textId="77777777" w:rsidR="007405D7" w:rsidRPr="00A04A13" w:rsidRDefault="007405D7" w:rsidP="007211ED">
            <w:pPr>
              <w:jc w:val="center"/>
              <w:rPr>
                <w:rFonts w:cstheme="minorHAnsi"/>
                <w:color w:val="000000"/>
                <w:sz w:val="18"/>
                <w:szCs w:val="18"/>
              </w:rPr>
            </w:pPr>
            <w:r w:rsidRPr="00A04A13">
              <w:rPr>
                <w:rFonts w:cstheme="minorHAnsi"/>
                <w:color w:val="000000"/>
                <w:sz w:val="18"/>
                <w:szCs w:val="18"/>
              </w:rPr>
              <w:t>MWh</w:t>
            </w:r>
          </w:p>
        </w:tc>
        <w:tc>
          <w:tcPr>
            <w:tcW w:w="1500" w:type="dxa"/>
            <w:tcBorders>
              <w:top w:val="nil"/>
              <w:left w:val="nil"/>
              <w:bottom w:val="single" w:sz="4" w:space="0" w:color="auto"/>
              <w:right w:val="single" w:sz="4" w:space="0" w:color="auto"/>
            </w:tcBorders>
            <w:shd w:val="clear" w:color="000000" w:fill="FFF2CC"/>
            <w:vAlign w:val="center"/>
            <w:hideMark/>
          </w:tcPr>
          <w:p w14:paraId="28616910" w14:textId="77777777" w:rsidR="007405D7" w:rsidRPr="00A04A13" w:rsidRDefault="007405D7" w:rsidP="007211ED">
            <w:pPr>
              <w:rPr>
                <w:rFonts w:cstheme="minorHAnsi"/>
                <w:color w:val="000000"/>
                <w:sz w:val="18"/>
                <w:szCs w:val="18"/>
              </w:rPr>
            </w:pPr>
            <w:r>
              <w:rPr>
                <w:rFonts w:cstheme="minorHAnsi"/>
                <w:color w:val="000000"/>
                <w:sz w:val="18"/>
                <w:szCs w:val="18"/>
              </w:rPr>
              <w:t>651,36</w:t>
            </w:r>
          </w:p>
        </w:tc>
        <w:tc>
          <w:tcPr>
            <w:tcW w:w="1500" w:type="dxa"/>
            <w:tcBorders>
              <w:top w:val="nil"/>
              <w:left w:val="nil"/>
              <w:bottom w:val="single" w:sz="4" w:space="0" w:color="auto"/>
              <w:right w:val="single" w:sz="4" w:space="0" w:color="auto"/>
            </w:tcBorders>
            <w:shd w:val="clear" w:color="000000" w:fill="D6DCE4"/>
            <w:vAlign w:val="center"/>
            <w:hideMark/>
          </w:tcPr>
          <w:p w14:paraId="3C08518C" w14:textId="77777777" w:rsidR="007405D7" w:rsidRPr="00543ED3" w:rsidRDefault="007405D7" w:rsidP="007211ED">
            <w:pPr>
              <w:jc w:val="center"/>
              <w:rPr>
                <w:rFonts w:cstheme="minorHAnsi"/>
                <w:color w:val="000000"/>
                <w:sz w:val="18"/>
                <w:szCs w:val="18"/>
                <w:highlight w:val="yellow"/>
              </w:rPr>
            </w:pPr>
            <w:proofErr w:type="spellStart"/>
            <w:r w:rsidRPr="006F372A">
              <w:rPr>
                <w:rFonts w:cstheme="minorHAnsi"/>
                <w:color w:val="000000"/>
                <w:sz w:val="18"/>
                <w:szCs w:val="18"/>
              </w:rPr>
              <w:t>tCO</w:t>
            </w:r>
            <w:proofErr w:type="spellEnd"/>
            <w:r w:rsidRPr="006F372A">
              <w:rPr>
                <w:rFonts w:cstheme="minorHAnsi"/>
                <w:color w:val="000000"/>
                <w:sz w:val="18"/>
                <w:szCs w:val="18"/>
              </w:rPr>
              <w:t>₂</w:t>
            </w:r>
          </w:p>
        </w:tc>
        <w:tc>
          <w:tcPr>
            <w:tcW w:w="1500" w:type="dxa"/>
            <w:tcBorders>
              <w:top w:val="nil"/>
              <w:left w:val="nil"/>
              <w:bottom w:val="single" w:sz="4" w:space="0" w:color="auto"/>
              <w:right w:val="single" w:sz="4" w:space="0" w:color="auto"/>
            </w:tcBorders>
            <w:shd w:val="clear" w:color="000000" w:fill="FFF2CC"/>
            <w:vAlign w:val="center"/>
            <w:hideMark/>
          </w:tcPr>
          <w:p w14:paraId="262D2D52" w14:textId="77777777" w:rsidR="007405D7" w:rsidRPr="00543ED3" w:rsidRDefault="007405D7" w:rsidP="007211ED">
            <w:pPr>
              <w:rPr>
                <w:rFonts w:cstheme="minorHAnsi"/>
                <w:color w:val="000000"/>
                <w:sz w:val="18"/>
                <w:szCs w:val="18"/>
                <w:highlight w:val="yellow"/>
              </w:rPr>
            </w:pPr>
            <w:r>
              <w:rPr>
                <w:rFonts w:cstheme="minorHAnsi"/>
                <w:color w:val="000000"/>
                <w:sz w:val="18"/>
                <w:szCs w:val="18"/>
              </w:rPr>
              <w:t>153,00</w:t>
            </w:r>
          </w:p>
        </w:tc>
      </w:tr>
      <w:tr w:rsidR="007405D7" w:rsidRPr="00543ED3" w14:paraId="4DB12278"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119AC729" w14:textId="77777777" w:rsidR="007405D7" w:rsidRPr="006F372A" w:rsidRDefault="007405D7" w:rsidP="007211ED">
            <w:pPr>
              <w:rPr>
                <w:rFonts w:cstheme="minorHAnsi"/>
                <w:b/>
                <w:bCs/>
                <w:color w:val="000000"/>
                <w:sz w:val="18"/>
                <w:szCs w:val="18"/>
              </w:rPr>
            </w:pPr>
            <w:r w:rsidRPr="006F372A">
              <w:rPr>
                <w:rFonts w:cstheme="minorHAnsi"/>
                <w:b/>
                <w:bCs/>
                <w:color w:val="000000"/>
                <w:sz w:val="18"/>
                <w:szCs w:val="18"/>
              </w:rPr>
              <w:t>Životni vijek mjere (godina)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79D724F1" w14:textId="77777777" w:rsidR="007405D7" w:rsidRPr="006F372A" w:rsidRDefault="007405D7" w:rsidP="007211ED">
            <w:pPr>
              <w:rPr>
                <w:rFonts w:cstheme="minorHAnsi"/>
                <w:color w:val="000000"/>
                <w:sz w:val="18"/>
                <w:szCs w:val="18"/>
              </w:rPr>
            </w:pPr>
            <w:r w:rsidRPr="006F372A">
              <w:rPr>
                <w:rFonts w:cstheme="minorHAnsi"/>
                <w:color w:val="000000"/>
                <w:sz w:val="18"/>
                <w:szCs w:val="18"/>
              </w:rPr>
              <w:t>25 godina </w:t>
            </w:r>
          </w:p>
        </w:tc>
      </w:tr>
      <w:tr w:rsidR="007405D7" w:rsidRPr="00543ED3" w14:paraId="250B7CE6"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1F84253F" w14:textId="77777777" w:rsidR="007405D7" w:rsidRPr="00543ED3" w:rsidRDefault="007405D7" w:rsidP="007211ED">
            <w:pPr>
              <w:rPr>
                <w:rFonts w:cstheme="minorHAnsi"/>
                <w:b/>
                <w:bCs/>
                <w:color w:val="000000"/>
                <w:sz w:val="18"/>
                <w:szCs w:val="18"/>
                <w:highlight w:val="yellow"/>
              </w:rPr>
            </w:pPr>
            <w:r w:rsidRPr="006F372A">
              <w:rPr>
                <w:rFonts w:cstheme="minorHAnsi"/>
                <w:b/>
                <w:bCs/>
                <w:color w:val="000000"/>
                <w:sz w:val="18"/>
                <w:szCs w:val="18"/>
              </w:rPr>
              <w:t>Očekivani iznos investicije (HRK)</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2B959896" w14:textId="77777777" w:rsidR="007405D7" w:rsidRPr="00543ED3" w:rsidRDefault="007405D7" w:rsidP="007211ED">
            <w:pPr>
              <w:rPr>
                <w:rFonts w:cstheme="minorHAnsi"/>
                <w:color w:val="000000"/>
                <w:sz w:val="18"/>
                <w:szCs w:val="18"/>
                <w:highlight w:val="yellow"/>
              </w:rPr>
            </w:pPr>
            <w:r w:rsidRPr="00615692">
              <w:rPr>
                <w:rFonts w:cstheme="minorHAnsi"/>
                <w:color w:val="000000"/>
                <w:sz w:val="18"/>
                <w:szCs w:val="18"/>
              </w:rPr>
              <w:t>15.260.658,75</w:t>
            </w:r>
            <w:r w:rsidRPr="00511B98">
              <w:rPr>
                <w:rFonts w:cstheme="minorHAnsi"/>
                <w:color w:val="000000"/>
                <w:sz w:val="18"/>
                <w:szCs w:val="18"/>
              </w:rPr>
              <w:tab/>
            </w:r>
            <w:r w:rsidRPr="00511B98">
              <w:rPr>
                <w:rFonts w:cstheme="minorHAnsi"/>
                <w:color w:val="000000"/>
                <w:sz w:val="18"/>
                <w:szCs w:val="18"/>
              </w:rPr>
              <w:tab/>
            </w:r>
            <w:r w:rsidRPr="00511B98">
              <w:rPr>
                <w:rFonts w:cstheme="minorHAnsi"/>
                <w:color w:val="000000"/>
                <w:sz w:val="18"/>
                <w:szCs w:val="18"/>
              </w:rPr>
              <w:tab/>
            </w:r>
            <w:r w:rsidRPr="006F372A">
              <w:rPr>
                <w:rFonts w:cstheme="minorHAnsi"/>
                <w:color w:val="000000"/>
                <w:sz w:val="18"/>
                <w:szCs w:val="18"/>
              </w:rPr>
              <w:tab/>
            </w:r>
          </w:p>
        </w:tc>
      </w:tr>
      <w:tr w:rsidR="007405D7" w:rsidRPr="00543ED3" w14:paraId="456F2CBA"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44C34531" w14:textId="77777777" w:rsidR="007405D7" w:rsidRPr="006F372A" w:rsidRDefault="007405D7" w:rsidP="007211ED">
            <w:pPr>
              <w:rPr>
                <w:rFonts w:cstheme="minorHAnsi"/>
                <w:b/>
                <w:bCs/>
                <w:color w:val="000000"/>
                <w:sz w:val="18"/>
                <w:szCs w:val="18"/>
              </w:rPr>
            </w:pPr>
            <w:r w:rsidRPr="006F372A">
              <w:rPr>
                <w:rFonts w:cstheme="minorHAnsi"/>
                <w:b/>
                <w:bCs/>
                <w:color w:val="000000"/>
                <w:sz w:val="18"/>
                <w:szCs w:val="18"/>
              </w:rPr>
              <w:t>Planirani iznos vlastitog ulaganja</w:t>
            </w:r>
          </w:p>
        </w:tc>
        <w:tc>
          <w:tcPr>
            <w:tcW w:w="1500" w:type="dxa"/>
            <w:tcBorders>
              <w:top w:val="nil"/>
              <w:left w:val="nil"/>
              <w:bottom w:val="single" w:sz="4" w:space="0" w:color="auto"/>
              <w:right w:val="single" w:sz="4" w:space="0" w:color="auto"/>
            </w:tcBorders>
            <w:shd w:val="clear" w:color="000000" w:fill="D6DCE4"/>
            <w:vAlign w:val="center"/>
            <w:hideMark/>
          </w:tcPr>
          <w:p w14:paraId="12424723" w14:textId="77777777" w:rsidR="007405D7" w:rsidRPr="006F372A" w:rsidRDefault="007405D7" w:rsidP="007211ED">
            <w:pPr>
              <w:jc w:val="center"/>
              <w:rPr>
                <w:rFonts w:cstheme="minorHAnsi"/>
                <w:color w:val="000000"/>
                <w:sz w:val="18"/>
                <w:szCs w:val="18"/>
              </w:rPr>
            </w:pPr>
            <w:r w:rsidRPr="006F372A">
              <w:rPr>
                <w:rFonts w:cstheme="minorHAnsi"/>
                <w:color w:val="000000"/>
                <w:sz w:val="18"/>
                <w:szCs w:val="18"/>
              </w:rPr>
              <w:t>Min</w:t>
            </w:r>
          </w:p>
        </w:tc>
        <w:tc>
          <w:tcPr>
            <w:tcW w:w="1500" w:type="dxa"/>
            <w:tcBorders>
              <w:top w:val="nil"/>
              <w:left w:val="nil"/>
              <w:bottom w:val="single" w:sz="4" w:space="0" w:color="auto"/>
              <w:right w:val="single" w:sz="4" w:space="0" w:color="auto"/>
            </w:tcBorders>
            <w:shd w:val="clear" w:color="000000" w:fill="FFF2CC"/>
            <w:vAlign w:val="center"/>
            <w:hideMark/>
          </w:tcPr>
          <w:p w14:paraId="13AFD77E" w14:textId="77777777" w:rsidR="007405D7" w:rsidRPr="006F372A" w:rsidRDefault="007405D7" w:rsidP="007211ED">
            <w:pPr>
              <w:rPr>
                <w:rFonts w:cstheme="minorHAnsi"/>
                <w:color w:val="000000"/>
                <w:sz w:val="18"/>
                <w:szCs w:val="18"/>
              </w:rPr>
            </w:pPr>
            <w:r w:rsidRPr="00391784">
              <w:rPr>
                <w:rFonts w:cstheme="minorHAnsi"/>
                <w:color w:val="000000"/>
                <w:sz w:val="18"/>
                <w:szCs w:val="18"/>
              </w:rPr>
              <w:t>3.052.131,75</w:t>
            </w:r>
          </w:p>
        </w:tc>
        <w:tc>
          <w:tcPr>
            <w:tcW w:w="1500" w:type="dxa"/>
            <w:tcBorders>
              <w:top w:val="nil"/>
              <w:left w:val="nil"/>
              <w:bottom w:val="single" w:sz="4" w:space="0" w:color="auto"/>
              <w:right w:val="single" w:sz="4" w:space="0" w:color="auto"/>
            </w:tcBorders>
            <w:shd w:val="clear" w:color="000000" w:fill="D6DCE4"/>
            <w:vAlign w:val="center"/>
            <w:hideMark/>
          </w:tcPr>
          <w:p w14:paraId="5BEAC514" w14:textId="77777777" w:rsidR="007405D7" w:rsidRPr="006F372A" w:rsidRDefault="007405D7" w:rsidP="007211ED">
            <w:pPr>
              <w:jc w:val="center"/>
              <w:rPr>
                <w:rFonts w:cstheme="minorHAnsi"/>
                <w:color w:val="000000"/>
                <w:sz w:val="18"/>
                <w:szCs w:val="18"/>
              </w:rPr>
            </w:pPr>
            <w:r w:rsidRPr="006F372A">
              <w:rPr>
                <w:rFonts w:cstheme="minorHAnsi"/>
                <w:color w:val="000000"/>
                <w:sz w:val="18"/>
                <w:szCs w:val="18"/>
              </w:rPr>
              <w:t>Maks</w:t>
            </w:r>
          </w:p>
        </w:tc>
        <w:tc>
          <w:tcPr>
            <w:tcW w:w="1500" w:type="dxa"/>
            <w:tcBorders>
              <w:top w:val="nil"/>
              <w:left w:val="nil"/>
              <w:bottom w:val="single" w:sz="4" w:space="0" w:color="auto"/>
              <w:right w:val="single" w:sz="4" w:space="0" w:color="auto"/>
            </w:tcBorders>
            <w:shd w:val="clear" w:color="000000" w:fill="FFF2CC"/>
            <w:vAlign w:val="center"/>
            <w:hideMark/>
          </w:tcPr>
          <w:p w14:paraId="589774F8" w14:textId="77777777" w:rsidR="007405D7" w:rsidRPr="006F372A" w:rsidRDefault="007405D7" w:rsidP="007211ED">
            <w:pPr>
              <w:rPr>
                <w:rFonts w:cstheme="minorHAnsi"/>
                <w:color w:val="000000"/>
                <w:sz w:val="18"/>
                <w:szCs w:val="18"/>
              </w:rPr>
            </w:pPr>
            <w:r w:rsidRPr="00CB15E9">
              <w:rPr>
                <w:rFonts w:cstheme="minorHAnsi"/>
                <w:color w:val="000000"/>
                <w:sz w:val="18"/>
                <w:szCs w:val="18"/>
              </w:rPr>
              <w:t>6.104.263,50</w:t>
            </w:r>
          </w:p>
        </w:tc>
      </w:tr>
      <w:tr w:rsidR="007405D7" w:rsidRPr="00543ED3" w14:paraId="3C7E0858"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5513C538" w14:textId="77777777" w:rsidR="007405D7" w:rsidRPr="006F372A" w:rsidRDefault="007405D7" w:rsidP="007211ED">
            <w:pPr>
              <w:rPr>
                <w:rFonts w:cstheme="minorHAnsi"/>
                <w:b/>
                <w:bCs/>
                <w:color w:val="000000"/>
                <w:sz w:val="18"/>
                <w:szCs w:val="18"/>
              </w:rPr>
            </w:pPr>
            <w:r w:rsidRPr="006F372A">
              <w:rPr>
                <w:rFonts w:cstheme="minorHAnsi"/>
                <w:b/>
                <w:bCs/>
                <w:color w:val="000000"/>
                <w:sz w:val="18"/>
                <w:szCs w:val="18"/>
              </w:rPr>
              <w:t>Udio vlastitih sredstava u investiciji</w:t>
            </w:r>
          </w:p>
        </w:tc>
        <w:tc>
          <w:tcPr>
            <w:tcW w:w="1500" w:type="dxa"/>
            <w:tcBorders>
              <w:top w:val="nil"/>
              <w:left w:val="nil"/>
              <w:bottom w:val="single" w:sz="4" w:space="0" w:color="auto"/>
              <w:right w:val="single" w:sz="4" w:space="0" w:color="auto"/>
            </w:tcBorders>
            <w:shd w:val="clear" w:color="000000" w:fill="D6DCE4"/>
            <w:vAlign w:val="center"/>
            <w:hideMark/>
          </w:tcPr>
          <w:p w14:paraId="7281D387" w14:textId="77777777" w:rsidR="007405D7" w:rsidRPr="006F372A" w:rsidRDefault="007405D7" w:rsidP="007211ED">
            <w:pPr>
              <w:jc w:val="center"/>
              <w:rPr>
                <w:rFonts w:cstheme="minorHAnsi"/>
                <w:color w:val="000000"/>
                <w:sz w:val="18"/>
                <w:szCs w:val="18"/>
              </w:rPr>
            </w:pPr>
            <w:r w:rsidRPr="006F372A">
              <w:rPr>
                <w:rFonts w:cstheme="minorHAnsi"/>
                <w:color w:val="000000"/>
                <w:sz w:val="18"/>
                <w:szCs w:val="18"/>
              </w:rPr>
              <w:t>Min</w:t>
            </w:r>
          </w:p>
        </w:tc>
        <w:tc>
          <w:tcPr>
            <w:tcW w:w="1500" w:type="dxa"/>
            <w:tcBorders>
              <w:top w:val="nil"/>
              <w:left w:val="nil"/>
              <w:bottom w:val="single" w:sz="4" w:space="0" w:color="auto"/>
              <w:right w:val="single" w:sz="4" w:space="0" w:color="auto"/>
            </w:tcBorders>
            <w:shd w:val="clear" w:color="auto" w:fill="FFF2CC" w:themeFill="accent4" w:themeFillTint="33"/>
            <w:vAlign w:val="center"/>
            <w:hideMark/>
          </w:tcPr>
          <w:p w14:paraId="799CC83E" w14:textId="77777777" w:rsidR="007405D7" w:rsidRPr="006F372A" w:rsidRDefault="007405D7" w:rsidP="007211ED">
            <w:pPr>
              <w:rPr>
                <w:rFonts w:cstheme="minorHAnsi"/>
                <w:color w:val="000000"/>
                <w:sz w:val="18"/>
                <w:szCs w:val="18"/>
              </w:rPr>
            </w:pPr>
            <w:r>
              <w:rPr>
                <w:rFonts w:cstheme="minorHAnsi"/>
                <w:color w:val="000000"/>
                <w:sz w:val="18"/>
                <w:szCs w:val="18"/>
              </w:rPr>
              <w:t>20%</w:t>
            </w:r>
          </w:p>
        </w:tc>
        <w:tc>
          <w:tcPr>
            <w:tcW w:w="1500" w:type="dxa"/>
            <w:tcBorders>
              <w:top w:val="nil"/>
              <w:left w:val="nil"/>
              <w:bottom w:val="single" w:sz="4" w:space="0" w:color="auto"/>
              <w:right w:val="single" w:sz="4" w:space="0" w:color="auto"/>
            </w:tcBorders>
            <w:shd w:val="clear" w:color="000000" w:fill="D6DCE4"/>
            <w:vAlign w:val="center"/>
            <w:hideMark/>
          </w:tcPr>
          <w:p w14:paraId="0EBAE970" w14:textId="77777777" w:rsidR="007405D7" w:rsidRPr="006F372A" w:rsidRDefault="007405D7" w:rsidP="007211ED">
            <w:pPr>
              <w:jc w:val="center"/>
              <w:rPr>
                <w:rFonts w:cstheme="minorHAnsi"/>
                <w:color w:val="000000"/>
                <w:sz w:val="18"/>
                <w:szCs w:val="18"/>
              </w:rPr>
            </w:pPr>
            <w:r w:rsidRPr="006F372A">
              <w:rPr>
                <w:rFonts w:cstheme="minorHAnsi"/>
                <w:color w:val="000000"/>
                <w:sz w:val="18"/>
                <w:szCs w:val="18"/>
              </w:rPr>
              <w:t>Maks</w:t>
            </w:r>
          </w:p>
        </w:tc>
        <w:tc>
          <w:tcPr>
            <w:tcW w:w="1500" w:type="dxa"/>
            <w:tcBorders>
              <w:top w:val="nil"/>
              <w:left w:val="nil"/>
              <w:bottom w:val="single" w:sz="4" w:space="0" w:color="auto"/>
              <w:right w:val="single" w:sz="4" w:space="0" w:color="auto"/>
            </w:tcBorders>
            <w:shd w:val="clear" w:color="auto" w:fill="FFF2CC" w:themeFill="accent4" w:themeFillTint="33"/>
            <w:vAlign w:val="center"/>
            <w:hideMark/>
          </w:tcPr>
          <w:p w14:paraId="339A2B5B" w14:textId="77777777" w:rsidR="007405D7" w:rsidRPr="006F372A" w:rsidRDefault="007405D7" w:rsidP="007211ED">
            <w:pPr>
              <w:rPr>
                <w:rFonts w:cstheme="minorHAnsi"/>
                <w:color w:val="000000"/>
                <w:sz w:val="18"/>
                <w:szCs w:val="18"/>
              </w:rPr>
            </w:pPr>
            <w:r>
              <w:rPr>
                <w:rFonts w:cstheme="minorHAnsi"/>
                <w:color w:val="000000"/>
                <w:sz w:val="18"/>
                <w:szCs w:val="18"/>
              </w:rPr>
              <w:t>40%</w:t>
            </w:r>
          </w:p>
        </w:tc>
      </w:tr>
      <w:tr w:rsidR="007405D7" w:rsidRPr="00543ED3" w14:paraId="7433B22B"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4A12D9FB" w14:textId="77777777" w:rsidR="007405D7" w:rsidRPr="006F372A" w:rsidRDefault="007405D7" w:rsidP="007211ED">
            <w:pPr>
              <w:rPr>
                <w:rFonts w:cstheme="minorHAnsi"/>
                <w:b/>
                <w:bCs/>
                <w:color w:val="000000"/>
                <w:sz w:val="18"/>
                <w:szCs w:val="18"/>
              </w:rPr>
            </w:pPr>
            <w:r w:rsidRPr="006F372A">
              <w:rPr>
                <w:rFonts w:cstheme="minorHAnsi"/>
                <w:b/>
                <w:bCs/>
                <w:color w:val="000000"/>
                <w:sz w:val="18"/>
                <w:szCs w:val="18"/>
              </w:rPr>
              <w:t>Izvor sufinanciranja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50414CFF" w14:textId="77777777" w:rsidR="007405D7" w:rsidRPr="006F372A" w:rsidRDefault="007405D7" w:rsidP="007211ED">
            <w:pPr>
              <w:rPr>
                <w:rFonts w:cstheme="minorHAnsi"/>
                <w:color w:val="000000"/>
                <w:sz w:val="18"/>
                <w:szCs w:val="18"/>
              </w:rPr>
            </w:pPr>
            <w:r w:rsidRPr="00774B53">
              <w:rPr>
                <w:rFonts w:cstheme="minorHAnsi"/>
                <w:color w:val="000000"/>
                <w:sz w:val="18"/>
                <w:szCs w:val="18"/>
              </w:rPr>
              <w:t>Sufinanciranje nacionalnim/europskim fondovima</w:t>
            </w:r>
            <w:r>
              <w:rPr>
                <w:rFonts w:cstheme="minorHAnsi"/>
                <w:color w:val="000000"/>
                <w:sz w:val="18"/>
                <w:szCs w:val="18"/>
              </w:rPr>
              <w:t>,</w:t>
            </w:r>
            <w:r w:rsidRPr="006F372A">
              <w:rPr>
                <w:rFonts w:cstheme="minorHAnsi"/>
                <w:color w:val="000000"/>
                <w:sz w:val="18"/>
                <w:szCs w:val="18"/>
              </w:rPr>
              <w:t xml:space="preserve"> Proračun </w:t>
            </w:r>
            <w:r>
              <w:rPr>
                <w:rFonts w:cstheme="minorHAnsi"/>
                <w:color w:val="000000"/>
                <w:sz w:val="18"/>
                <w:szCs w:val="18"/>
              </w:rPr>
              <w:t>Grada Dubrovnika</w:t>
            </w:r>
          </w:p>
        </w:tc>
      </w:tr>
      <w:tr w:rsidR="007405D7" w:rsidRPr="00543ED3" w14:paraId="552A7935"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7E470C29" w14:textId="77777777" w:rsidR="007405D7" w:rsidRPr="006F372A" w:rsidRDefault="007405D7" w:rsidP="007211ED">
            <w:pPr>
              <w:rPr>
                <w:rFonts w:cstheme="minorHAnsi"/>
                <w:b/>
                <w:bCs/>
                <w:color w:val="000000"/>
                <w:sz w:val="18"/>
                <w:szCs w:val="18"/>
              </w:rPr>
            </w:pPr>
            <w:r w:rsidRPr="006F372A">
              <w:rPr>
                <w:rFonts w:cstheme="minorHAnsi"/>
                <w:b/>
                <w:bCs/>
                <w:color w:val="000000"/>
                <w:sz w:val="18"/>
                <w:szCs w:val="18"/>
              </w:rPr>
              <w:t>Rokovi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06AA7A82" w14:textId="77777777" w:rsidR="007405D7" w:rsidRPr="006F372A" w:rsidRDefault="007405D7" w:rsidP="007211ED">
            <w:pPr>
              <w:rPr>
                <w:rFonts w:cstheme="minorHAnsi"/>
                <w:color w:val="000000"/>
                <w:sz w:val="18"/>
                <w:szCs w:val="18"/>
              </w:rPr>
            </w:pPr>
            <w:r w:rsidRPr="006F372A">
              <w:rPr>
                <w:rFonts w:cstheme="minorHAnsi"/>
                <w:color w:val="000000"/>
                <w:sz w:val="18"/>
                <w:szCs w:val="18"/>
              </w:rPr>
              <w:t>3 godine</w:t>
            </w:r>
            <w:r w:rsidRPr="006F372A">
              <w:rPr>
                <w:rFonts w:cstheme="minorHAnsi"/>
                <w:color w:val="000000"/>
                <w:sz w:val="18"/>
                <w:szCs w:val="18"/>
              </w:rPr>
              <w:tab/>
            </w:r>
            <w:r w:rsidRPr="006F372A">
              <w:rPr>
                <w:rFonts w:cstheme="minorHAnsi"/>
                <w:color w:val="000000"/>
                <w:sz w:val="18"/>
                <w:szCs w:val="18"/>
              </w:rPr>
              <w:tab/>
            </w:r>
            <w:r w:rsidRPr="006F372A">
              <w:rPr>
                <w:rFonts w:cstheme="minorHAnsi"/>
                <w:color w:val="000000"/>
                <w:sz w:val="18"/>
                <w:szCs w:val="18"/>
              </w:rPr>
              <w:tab/>
            </w:r>
          </w:p>
        </w:tc>
      </w:tr>
      <w:tr w:rsidR="007405D7" w:rsidRPr="00543ED3" w14:paraId="6F1B0AD6"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5978D7FE" w14:textId="77777777" w:rsidR="007405D7" w:rsidRPr="006F372A" w:rsidRDefault="007405D7" w:rsidP="007211ED">
            <w:pPr>
              <w:rPr>
                <w:rFonts w:cstheme="minorHAnsi"/>
                <w:b/>
                <w:bCs/>
                <w:color w:val="000000"/>
                <w:sz w:val="18"/>
                <w:szCs w:val="18"/>
              </w:rPr>
            </w:pPr>
            <w:r w:rsidRPr="006F372A">
              <w:rPr>
                <w:rFonts w:cstheme="minorHAnsi"/>
                <w:b/>
                <w:bCs/>
                <w:color w:val="000000"/>
                <w:sz w:val="18"/>
                <w:szCs w:val="18"/>
              </w:rPr>
              <w:t>Način praćenja</w:t>
            </w:r>
          </w:p>
        </w:tc>
        <w:tc>
          <w:tcPr>
            <w:tcW w:w="6000" w:type="dxa"/>
            <w:gridSpan w:val="4"/>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0C032124" w14:textId="77777777" w:rsidR="007405D7" w:rsidRPr="006F372A" w:rsidRDefault="007405D7" w:rsidP="007211ED">
            <w:pPr>
              <w:rPr>
                <w:rFonts w:cstheme="minorHAnsi"/>
                <w:color w:val="000000"/>
                <w:sz w:val="18"/>
                <w:szCs w:val="18"/>
              </w:rPr>
            </w:pPr>
            <w:r w:rsidRPr="006F372A">
              <w:rPr>
                <w:rFonts w:cstheme="minorHAnsi"/>
                <w:color w:val="000000"/>
                <w:sz w:val="18"/>
                <w:szCs w:val="18"/>
              </w:rPr>
              <w:t>Sustav za praćenje, mjerenje i verifikaciju ušteda</w:t>
            </w:r>
            <w:r w:rsidRPr="006F372A">
              <w:rPr>
                <w:rFonts w:cstheme="minorHAnsi"/>
                <w:color w:val="000000"/>
                <w:sz w:val="18"/>
                <w:szCs w:val="18"/>
              </w:rPr>
              <w:tab/>
            </w:r>
            <w:r w:rsidRPr="006F372A">
              <w:rPr>
                <w:rFonts w:cstheme="minorHAnsi"/>
                <w:color w:val="000000"/>
                <w:sz w:val="18"/>
                <w:szCs w:val="18"/>
              </w:rPr>
              <w:tab/>
            </w:r>
            <w:r w:rsidRPr="006F372A">
              <w:rPr>
                <w:rFonts w:cstheme="minorHAnsi"/>
                <w:color w:val="000000"/>
                <w:sz w:val="18"/>
                <w:szCs w:val="18"/>
              </w:rPr>
              <w:tab/>
            </w:r>
          </w:p>
        </w:tc>
      </w:tr>
    </w:tbl>
    <w:p w14:paraId="7B7BACC0" w14:textId="77777777" w:rsidR="007405D7" w:rsidRDefault="007405D7" w:rsidP="007405D7">
      <w:r w:rsidRPr="00BE3ADF">
        <w:t>Osnovna škola Marina Držića – Škola s posebnim programom</w:t>
      </w:r>
      <w:r>
        <w:t xml:space="preserve"> (na adresi </w:t>
      </w:r>
      <w:proofErr w:type="spellStart"/>
      <w:r w:rsidRPr="00395E85">
        <w:t>Volantina</w:t>
      </w:r>
      <w:proofErr w:type="spellEnd"/>
      <w:r w:rsidRPr="00395E85">
        <w:t xml:space="preserve"> 6</w:t>
      </w:r>
      <w:r>
        <w:t>) korisne površine grijanog dijela zgrade (</w:t>
      </w:r>
      <w:proofErr w:type="spellStart"/>
      <w:r>
        <w:t>A</w:t>
      </w:r>
      <w:r w:rsidRPr="00280526">
        <w:rPr>
          <w:vertAlign w:val="subscript"/>
        </w:rPr>
        <w:t>k</w:t>
      </w:r>
      <w:proofErr w:type="spellEnd"/>
      <w:r>
        <w:t xml:space="preserve">) od 1375,30 </w:t>
      </w:r>
      <w:proofErr w:type="spellStart"/>
      <w:r>
        <w:t>m</w:t>
      </w:r>
      <w:r w:rsidRPr="00280526">
        <w:rPr>
          <w:vertAlign w:val="superscript"/>
        </w:rPr>
        <w:t>2</w:t>
      </w:r>
      <w:proofErr w:type="spellEnd"/>
      <w:r w:rsidRPr="00280526">
        <w:t xml:space="preserve">, </w:t>
      </w:r>
      <w:r>
        <w:t>također,</w:t>
      </w:r>
      <w:r w:rsidRPr="00BE3ADF">
        <w:t xml:space="preserve"> planira izvesti radove na povećanju energetske učinkovitosti zgrade</w:t>
      </w:r>
      <w:r>
        <w:t>, koji uključuju sljedeće aktivnosti:</w:t>
      </w:r>
    </w:p>
    <w:p w14:paraId="529F2913" w14:textId="77777777" w:rsidR="007405D7" w:rsidRDefault="007405D7" w:rsidP="007405D7">
      <w:pPr>
        <w:pStyle w:val="Odlomakpopisa"/>
        <w:numPr>
          <w:ilvl w:val="0"/>
          <w:numId w:val="30"/>
        </w:numPr>
      </w:pPr>
      <w:r>
        <w:t xml:space="preserve">toplinsku izolacija vanjskih zidova grijanog prostora s vanjske strane slojem kamene vune debljine 8 cm uz završnu obradu, </w:t>
      </w:r>
    </w:p>
    <w:p w14:paraId="3EF7AA53" w14:textId="77777777" w:rsidR="007405D7" w:rsidRDefault="007405D7" w:rsidP="007405D7">
      <w:pPr>
        <w:pStyle w:val="Odlomakpopisa"/>
        <w:numPr>
          <w:ilvl w:val="0"/>
          <w:numId w:val="30"/>
        </w:numPr>
      </w:pPr>
      <w:r>
        <w:t xml:space="preserve">toplinsku izolaciju kosog krovišta iznad grijanog prostora slojem mineralne vune debljine 10 cm i 15 cm uz završnu obradu i zamjenu dotrajalih konstruktivnih elemenata, </w:t>
      </w:r>
    </w:p>
    <w:p w14:paraId="3E4E059F" w14:textId="77777777" w:rsidR="007405D7" w:rsidRDefault="007405D7" w:rsidP="007405D7">
      <w:pPr>
        <w:pStyle w:val="Odlomakpopisa"/>
        <w:numPr>
          <w:ilvl w:val="0"/>
          <w:numId w:val="30"/>
        </w:numPr>
      </w:pPr>
      <w:r>
        <w:t>toplinsku izolaciju stopa iznad vanjskog zraka (pod iznad vanjskog zraka). Pod iznad vanjskog zraka konstruktivno predstavlja armirano-betonsku ploču. S vanjske strane planira se postaviti sloj kamene vune debljine d=15 cm uz završnu obradu,</w:t>
      </w:r>
    </w:p>
    <w:p w14:paraId="523A8BF0" w14:textId="77777777" w:rsidR="007405D7" w:rsidRDefault="007405D7" w:rsidP="007405D7">
      <w:pPr>
        <w:pStyle w:val="Odlomakpopisa"/>
        <w:numPr>
          <w:ilvl w:val="0"/>
          <w:numId w:val="30"/>
        </w:numPr>
      </w:pPr>
      <w:r>
        <w:t>zamjenu postojeće stolarije novom (PVC okviri s dvostrukim izolacijskim staklom) i zaštitom od sunčevog zračena u vidu ALU grilja, gdje je predviđena ugradnja stolarije RAL sustavom,</w:t>
      </w:r>
    </w:p>
    <w:p w14:paraId="2B175499" w14:textId="77777777" w:rsidR="007405D7" w:rsidRDefault="007405D7" w:rsidP="007405D7">
      <w:pPr>
        <w:pStyle w:val="Odlomakpopisa"/>
        <w:numPr>
          <w:ilvl w:val="0"/>
          <w:numId w:val="30"/>
        </w:numPr>
      </w:pPr>
      <w:r>
        <w:lastRenderedPageBreak/>
        <w:t>formiranje energetski funkcionalne cjeline (</w:t>
      </w:r>
      <w:proofErr w:type="spellStart"/>
      <w:r>
        <w:t>ETC</w:t>
      </w:r>
      <w:proofErr w:type="spellEnd"/>
      <w:r>
        <w:t>) ugradnjom daljinskog očitanja potrošnje sanitarne vode glavnog brojila i kontrolnog brojila potrošnje sanitarne vode zgrade škole,</w:t>
      </w:r>
    </w:p>
    <w:p w14:paraId="39154654" w14:textId="77777777" w:rsidR="007405D7" w:rsidRDefault="007405D7" w:rsidP="007405D7">
      <w:pPr>
        <w:pStyle w:val="Odlomakpopisa"/>
        <w:numPr>
          <w:ilvl w:val="0"/>
          <w:numId w:val="30"/>
        </w:numPr>
      </w:pPr>
      <w:r>
        <w:t xml:space="preserve">ugradnja dizalice topline za pripremu </w:t>
      </w:r>
      <w:proofErr w:type="spellStart"/>
      <w:r>
        <w:t>PTV</w:t>
      </w:r>
      <w:proofErr w:type="spellEnd"/>
      <w:r>
        <w:t xml:space="preserve"> (zrak-voda) te</w:t>
      </w:r>
    </w:p>
    <w:p w14:paraId="0037C8B4" w14:textId="77777777" w:rsidR="007405D7" w:rsidRDefault="007405D7" w:rsidP="007405D7">
      <w:pPr>
        <w:pStyle w:val="Odlomakpopisa"/>
        <w:numPr>
          <w:ilvl w:val="0"/>
          <w:numId w:val="30"/>
        </w:numPr>
      </w:pPr>
      <w:r>
        <w:t>ostale zavisne radove.</w:t>
      </w:r>
    </w:p>
    <w:p w14:paraId="771B601A" w14:textId="77777777" w:rsidR="007405D7" w:rsidRDefault="007405D7" w:rsidP="007405D7">
      <w:r>
        <w:t>G</w:t>
      </w:r>
      <w:r w:rsidRPr="00B72AB4">
        <w:t xml:space="preserve">odišnje uštede potrošnje energije i emisija </w:t>
      </w:r>
      <w:proofErr w:type="spellStart"/>
      <w:r w:rsidRPr="00B72AB4">
        <w:t>CO</w:t>
      </w:r>
      <w:r w:rsidRPr="00B85945">
        <w:rPr>
          <w:vertAlign w:val="subscript"/>
        </w:rPr>
        <w:t>2</w:t>
      </w:r>
      <w:proofErr w:type="spellEnd"/>
      <w:r w:rsidRPr="00B72AB4">
        <w:t>, očekivani iznos investicije, način financiranja, rokovi provedbe te način praćenja</w:t>
      </w:r>
      <w:r>
        <w:t xml:space="preserve"> za gore navedene mjere prikazane su tablicom u nastavku. </w:t>
      </w:r>
    </w:p>
    <w:p w14:paraId="7042C6EC" w14:textId="77777777" w:rsidR="007405D7" w:rsidRPr="001F73A1" w:rsidRDefault="007405D7" w:rsidP="007405D7">
      <w:pPr>
        <w:pStyle w:val="Opisslike"/>
      </w:pPr>
      <w:bookmarkStart w:id="38" w:name="_Toc117673597"/>
      <w:r w:rsidRPr="001F73A1">
        <w:t xml:space="preserve">Tablica </w:t>
      </w:r>
      <w:r>
        <w:fldChar w:fldCharType="begin"/>
      </w:r>
      <w:r>
        <w:instrText xml:space="preserve"> STYLEREF 1 \s </w:instrText>
      </w:r>
      <w:r>
        <w:fldChar w:fldCharType="separate"/>
      </w:r>
      <w:r>
        <w:rPr>
          <w:noProof/>
        </w:rPr>
        <w:t>5</w:t>
      </w:r>
      <w:r>
        <w:fldChar w:fldCharType="end"/>
      </w:r>
      <w:r>
        <w:noBreakHyphen/>
      </w:r>
      <w:r>
        <w:fldChar w:fldCharType="begin"/>
      </w:r>
      <w:r>
        <w:instrText xml:space="preserve"> SEQ Tablica \* ARABIC \s 1 </w:instrText>
      </w:r>
      <w:r>
        <w:fldChar w:fldCharType="separate"/>
      </w:r>
      <w:r>
        <w:rPr>
          <w:noProof/>
        </w:rPr>
        <w:t>3</w:t>
      </w:r>
      <w:r>
        <w:fldChar w:fldCharType="end"/>
      </w:r>
      <w:r w:rsidRPr="001F73A1">
        <w:t xml:space="preserve"> Mjera </w:t>
      </w:r>
      <w:r>
        <w:t>3</w:t>
      </w:r>
      <w:r w:rsidRPr="001F73A1">
        <w:t xml:space="preserve"> – </w:t>
      </w:r>
      <w:r>
        <w:t>Integralna obnova Osnove škole Marina Držića – Škole s posebnim programom</w:t>
      </w:r>
      <w:bookmarkEnd w:id="38"/>
    </w:p>
    <w:tbl>
      <w:tblPr>
        <w:tblW w:w="9560" w:type="dxa"/>
        <w:tblLook w:val="04A0" w:firstRow="1" w:lastRow="0" w:firstColumn="1" w:lastColumn="0" w:noHBand="0" w:noVBand="1"/>
      </w:tblPr>
      <w:tblGrid>
        <w:gridCol w:w="1340"/>
        <w:gridCol w:w="640"/>
        <w:gridCol w:w="1580"/>
        <w:gridCol w:w="1500"/>
        <w:gridCol w:w="1500"/>
        <w:gridCol w:w="1500"/>
        <w:gridCol w:w="1500"/>
      </w:tblGrid>
      <w:tr w:rsidR="007405D7" w:rsidRPr="00543ED3" w14:paraId="1BDF2025" w14:textId="77777777" w:rsidTr="007211ED">
        <w:trPr>
          <w:trHeight w:val="300"/>
        </w:trPr>
        <w:tc>
          <w:tcPr>
            <w:tcW w:w="1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4CD62F2A" w14:textId="77777777" w:rsidR="007405D7" w:rsidRPr="0028327E" w:rsidRDefault="007405D7" w:rsidP="007211ED">
            <w:pPr>
              <w:rPr>
                <w:rFonts w:cstheme="minorHAnsi"/>
                <w:b/>
                <w:bCs/>
                <w:color w:val="000000"/>
                <w:sz w:val="18"/>
                <w:szCs w:val="18"/>
              </w:rPr>
            </w:pPr>
            <w:r w:rsidRPr="0028327E">
              <w:rPr>
                <w:rFonts w:cstheme="minorHAnsi"/>
                <w:b/>
                <w:bCs/>
                <w:color w:val="000000"/>
                <w:sz w:val="18"/>
                <w:szCs w:val="18"/>
              </w:rPr>
              <w:t>R. br. Mjere</w:t>
            </w:r>
          </w:p>
        </w:tc>
        <w:tc>
          <w:tcPr>
            <w:tcW w:w="640" w:type="dxa"/>
            <w:tcBorders>
              <w:top w:val="single" w:sz="4" w:space="0" w:color="auto"/>
              <w:left w:val="nil"/>
              <w:bottom w:val="single" w:sz="4" w:space="0" w:color="auto"/>
              <w:right w:val="single" w:sz="4" w:space="0" w:color="auto"/>
            </w:tcBorders>
            <w:shd w:val="clear" w:color="000000" w:fill="D6DCE4"/>
            <w:vAlign w:val="center"/>
            <w:hideMark/>
          </w:tcPr>
          <w:p w14:paraId="4FDC3998" w14:textId="77777777" w:rsidR="007405D7" w:rsidRPr="0028327E" w:rsidRDefault="007405D7" w:rsidP="007211ED">
            <w:pPr>
              <w:jc w:val="center"/>
              <w:rPr>
                <w:rFonts w:cstheme="minorHAnsi"/>
                <w:b/>
                <w:bCs/>
                <w:color w:val="000000"/>
                <w:sz w:val="18"/>
                <w:szCs w:val="18"/>
              </w:rPr>
            </w:pPr>
            <w:r>
              <w:rPr>
                <w:rFonts w:cstheme="minorHAnsi"/>
                <w:b/>
                <w:bCs/>
                <w:color w:val="000000"/>
                <w:sz w:val="18"/>
                <w:szCs w:val="18"/>
              </w:rPr>
              <w:t>3</w:t>
            </w:r>
          </w:p>
        </w:tc>
        <w:tc>
          <w:tcPr>
            <w:tcW w:w="1580" w:type="dxa"/>
            <w:tcBorders>
              <w:top w:val="single" w:sz="4" w:space="0" w:color="auto"/>
              <w:left w:val="nil"/>
              <w:bottom w:val="single" w:sz="4" w:space="0" w:color="auto"/>
              <w:right w:val="single" w:sz="4" w:space="0" w:color="auto"/>
            </w:tcBorders>
            <w:shd w:val="clear" w:color="000000" w:fill="D6DCE4"/>
            <w:vAlign w:val="center"/>
            <w:hideMark/>
          </w:tcPr>
          <w:p w14:paraId="4E9A662B" w14:textId="77777777" w:rsidR="007405D7" w:rsidRPr="0028327E" w:rsidRDefault="007405D7" w:rsidP="007211ED">
            <w:pPr>
              <w:rPr>
                <w:rFonts w:cstheme="minorHAnsi"/>
                <w:b/>
                <w:bCs/>
                <w:color w:val="000000"/>
                <w:sz w:val="18"/>
                <w:szCs w:val="18"/>
              </w:rPr>
            </w:pPr>
            <w:r w:rsidRPr="0028327E">
              <w:rPr>
                <w:rFonts w:cstheme="minorHAnsi"/>
                <w:b/>
                <w:bCs/>
                <w:color w:val="000000"/>
                <w:sz w:val="18"/>
                <w:szCs w:val="18"/>
              </w:rPr>
              <w:t>Naziv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144E5352" w14:textId="77777777" w:rsidR="007405D7" w:rsidRPr="0028327E" w:rsidRDefault="007405D7" w:rsidP="007211ED">
            <w:pPr>
              <w:rPr>
                <w:rFonts w:cstheme="minorHAnsi"/>
                <w:b/>
                <w:bCs/>
                <w:color w:val="000000"/>
                <w:sz w:val="18"/>
                <w:szCs w:val="18"/>
              </w:rPr>
            </w:pPr>
            <w:r>
              <w:rPr>
                <w:rFonts w:cstheme="minorHAnsi"/>
                <w:b/>
                <w:bCs/>
                <w:color w:val="000000"/>
                <w:sz w:val="18"/>
                <w:szCs w:val="18"/>
              </w:rPr>
              <w:t>Integralna obnova Osnovne škole Marina Držića – Škole s posebnim programom</w:t>
            </w:r>
          </w:p>
        </w:tc>
      </w:tr>
      <w:tr w:rsidR="007405D7" w:rsidRPr="00543ED3" w14:paraId="1484D5C7"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59E0FD7D" w14:textId="77777777" w:rsidR="007405D7" w:rsidRPr="0028327E" w:rsidRDefault="007405D7" w:rsidP="007211ED">
            <w:pPr>
              <w:rPr>
                <w:rFonts w:cstheme="minorHAnsi"/>
                <w:b/>
                <w:bCs/>
                <w:color w:val="000000"/>
                <w:sz w:val="18"/>
                <w:szCs w:val="18"/>
              </w:rPr>
            </w:pPr>
            <w:r w:rsidRPr="0028327E">
              <w:rPr>
                <w:rFonts w:cstheme="minorHAnsi"/>
                <w:b/>
                <w:bCs/>
                <w:color w:val="000000"/>
                <w:sz w:val="18"/>
                <w:szCs w:val="18"/>
              </w:rPr>
              <w:t>Kategorija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27697A48" w14:textId="77777777" w:rsidR="007405D7" w:rsidRPr="0028327E" w:rsidRDefault="007405D7" w:rsidP="007211ED">
            <w:pPr>
              <w:rPr>
                <w:rFonts w:cstheme="minorHAnsi"/>
                <w:color w:val="000000"/>
                <w:sz w:val="18"/>
                <w:szCs w:val="18"/>
              </w:rPr>
            </w:pPr>
            <w:r w:rsidRPr="0028327E">
              <w:rPr>
                <w:rFonts w:cstheme="minorHAnsi"/>
                <w:color w:val="000000"/>
                <w:sz w:val="18"/>
                <w:szCs w:val="18"/>
              </w:rPr>
              <w:t>Mjere koje obveznik planiranja provodi samostalno </w:t>
            </w:r>
          </w:p>
        </w:tc>
      </w:tr>
      <w:tr w:rsidR="007405D7" w:rsidRPr="00543ED3" w14:paraId="47F38A64"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470A00EB" w14:textId="77777777" w:rsidR="007405D7" w:rsidRPr="0028327E" w:rsidRDefault="007405D7" w:rsidP="007211ED">
            <w:pPr>
              <w:rPr>
                <w:rFonts w:cstheme="minorHAnsi"/>
                <w:b/>
                <w:bCs/>
                <w:color w:val="000000"/>
                <w:sz w:val="18"/>
                <w:szCs w:val="18"/>
              </w:rPr>
            </w:pPr>
            <w:r w:rsidRPr="0028327E">
              <w:rPr>
                <w:rFonts w:cstheme="minorHAnsi"/>
                <w:b/>
                <w:bCs/>
                <w:color w:val="000000"/>
                <w:sz w:val="18"/>
                <w:szCs w:val="18"/>
              </w:rPr>
              <w:t xml:space="preserve">Kategorija mjere </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65D2181A" w14:textId="77777777" w:rsidR="007405D7" w:rsidRPr="0028327E" w:rsidRDefault="007405D7" w:rsidP="007211ED">
            <w:pPr>
              <w:rPr>
                <w:rFonts w:cstheme="minorHAnsi"/>
                <w:color w:val="000000"/>
                <w:sz w:val="18"/>
                <w:szCs w:val="18"/>
              </w:rPr>
            </w:pPr>
            <w:r w:rsidRPr="000B3C7D">
              <w:rPr>
                <w:rFonts w:cstheme="minorHAnsi"/>
                <w:color w:val="000000"/>
                <w:sz w:val="18"/>
                <w:szCs w:val="18"/>
              </w:rPr>
              <w:t xml:space="preserve">11. Integralna obnova postojećih stambenih zgrada i zgrada uslužnog sektora iz </w:t>
            </w:r>
            <w:r w:rsidRPr="000B3C7D">
              <w:rPr>
                <w:i/>
                <w:iCs/>
                <w:sz w:val="18"/>
                <w:szCs w:val="18"/>
              </w:rPr>
              <w:t xml:space="preserve">Pravilnika o sustavu za praćenje, mjerenje i verifikaciju ušteda energije </w:t>
            </w:r>
            <w:r w:rsidRPr="00217770">
              <w:rPr>
                <w:i/>
                <w:iCs/>
                <w:sz w:val="18"/>
                <w:szCs w:val="18"/>
              </w:rPr>
              <w:t>(„Narodne novine“ broj 30/22.)</w:t>
            </w:r>
          </w:p>
        </w:tc>
      </w:tr>
      <w:tr w:rsidR="007405D7" w:rsidRPr="00543ED3" w14:paraId="794E7BBA"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6510FC36" w14:textId="77777777" w:rsidR="007405D7" w:rsidRPr="00543ED3" w:rsidRDefault="007405D7" w:rsidP="007211ED">
            <w:pPr>
              <w:rPr>
                <w:rFonts w:cstheme="minorHAnsi"/>
                <w:b/>
                <w:bCs/>
                <w:color w:val="000000"/>
                <w:sz w:val="18"/>
                <w:szCs w:val="18"/>
                <w:highlight w:val="yellow"/>
              </w:rPr>
            </w:pPr>
            <w:r w:rsidRPr="00A31A0D">
              <w:rPr>
                <w:rFonts w:cstheme="minorHAnsi"/>
                <w:b/>
                <w:bCs/>
                <w:color w:val="000000"/>
                <w:sz w:val="18"/>
                <w:szCs w:val="18"/>
              </w:rPr>
              <w:t>Opis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57A8944F" w14:textId="77777777" w:rsidR="007405D7" w:rsidRPr="002D1C9F" w:rsidRDefault="007405D7" w:rsidP="007211ED">
            <w:pPr>
              <w:rPr>
                <w:rFonts w:cstheme="minorHAnsi"/>
                <w:color w:val="000000"/>
                <w:sz w:val="18"/>
                <w:szCs w:val="18"/>
              </w:rPr>
            </w:pPr>
            <w:r>
              <w:rPr>
                <w:rFonts w:cstheme="minorHAnsi"/>
                <w:color w:val="000000"/>
                <w:sz w:val="18"/>
                <w:szCs w:val="18"/>
              </w:rPr>
              <w:t xml:space="preserve">U sklopu Osnovne škole Marina Držića planira se provedba toplinske izolacije vanjskih zidova, kosog krovišta, stropa iznad vanjskog zraka, zamjena postojeće stolarije, ugradnja daljinskog očitanja sanitarne vode glavnog brojila, te ugradnja dizalice topline zrak-voda za pripremu </w:t>
            </w:r>
            <w:proofErr w:type="spellStart"/>
            <w:r>
              <w:rPr>
                <w:rFonts w:cstheme="minorHAnsi"/>
                <w:color w:val="000000"/>
                <w:sz w:val="18"/>
                <w:szCs w:val="18"/>
              </w:rPr>
              <w:t>PTV</w:t>
            </w:r>
            <w:proofErr w:type="spellEnd"/>
            <w:r>
              <w:rPr>
                <w:rFonts w:cstheme="minorHAnsi"/>
                <w:color w:val="000000"/>
                <w:sz w:val="18"/>
                <w:szCs w:val="18"/>
              </w:rPr>
              <w:t xml:space="preserve">-a. </w:t>
            </w:r>
          </w:p>
        </w:tc>
      </w:tr>
      <w:tr w:rsidR="007405D7" w:rsidRPr="00543ED3" w14:paraId="42232581"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52ED9763" w14:textId="77777777" w:rsidR="007405D7" w:rsidRPr="00A31A0D" w:rsidRDefault="007405D7" w:rsidP="007211ED">
            <w:pPr>
              <w:rPr>
                <w:rFonts w:cstheme="minorHAnsi"/>
                <w:b/>
                <w:bCs/>
                <w:color w:val="000000"/>
                <w:sz w:val="18"/>
                <w:szCs w:val="18"/>
              </w:rPr>
            </w:pPr>
            <w:r w:rsidRPr="00A31A0D">
              <w:rPr>
                <w:rFonts w:cstheme="minorHAnsi"/>
                <w:b/>
                <w:bCs/>
                <w:color w:val="000000"/>
                <w:sz w:val="18"/>
                <w:szCs w:val="18"/>
              </w:rPr>
              <w:t>Faza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7FD5A4E0" w14:textId="77777777" w:rsidR="007405D7" w:rsidRPr="00A31A0D" w:rsidRDefault="007405D7" w:rsidP="007211ED">
            <w:pPr>
              <w:rPr>
                <w:rFonts w:cstheme="minorHAnsi"/>
                <w:color w:val="000000"/>
                <w:sz w:val="18"/>
                <w:szCs w:val="18"/>
              </w:rPr>
            </w:pPr>
            <w:r>
              <w:rPr>
                <w:rFonts w:cstheme="minorHAnsi"/>
                <w:color w:val="000000"/>
                <w:sz w:val="18"/>
                <w:szCs w:val="18"/>
              </w:rPr>
              <w:t>Izrađena projektna dokumentacija</w:t>
            </w:r>
          </w:p>
        </w:tc>
      </w:tr>
      <w:tr w:rsidR="007405D7" w:rsidRPr="00543ED3" w14:paraId="3B65B95C"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596290B7" w14:textId="77777777" w:rsidR="007405D7" w:rsidRPr="00A04A13" w:rsidRDefault="007405D7" w:rsidP="007211ED">
            <w:pPr>
              <w:rPr>
                <w:rFonts w:cstheme="minorHAnsi"/>
                <w:b/>
                <w:bCs/>
                <w:color w:val="000000"/>
                <w:sz w:val="18"/>
                <w:szCs w:val="18"/>
              </w:rPr>
            </w:pPr>
            <w:r w:rsidRPr="00A04A13">
              <w:rPr>
                <w:rFonts w:cstheme="minorHAnsi"/>
                <w:b/>
                <w:bCs/>
                <w:color w:val="000000"/>
                <w:sz w:val="18"/>
                <w:szCs w:val="18"/>
              </w:rPr>
              <w:t>Iznos godišnje uštede</w:t>
            </w:r>
          </w:p>
        </w:tc>
        <w:tc>
          <w:tcPr>
            <w:tcW w:w="1500" w:type="dxa"/>
            <w:tcBorders>
              <w:top w:val="nil"/>
              <w:left w:val="nil"/>
              <w:bottom w:val="single" w:sz="4" w:space="0" w:color="auto"/>
              <w:right w:val="single" w:sz="4" w:space="0" w:color="auto"/>
            </w:tcBorders>
            <w:shd w:val="clear" w:color="000000" w:fill="D6DCE4"/>
            <w:vAlign w:val="center"/>
            <w:hideMark/>
          </w:tcPr>
          <w:p w14:paraId="3556A7EE" w14:textId="77777777" w:rsidR="007405D7" w:rsidRPr="00A04A13" w:rsidRDefault="007405D7" w:rsidP="007211ED">
            <w:pPr>
              <w:jc w:val="center"/>
              <w:rPr>
                <w:rFonts w:cstheme="minorHAnsi"/>
                <w:color w:val="000000"/>
                <w:sz w:val="18"/>
                <w:szCs w:val="18"/>
              </w:rPr>
            </w:pPr>
            <w:r w:rsidRPr="00A04A13">
              <w:rPr>
                <w:rFonts w:cstheme="minorHAnsi"/>
                <w:color w:val="000000"/>
                <w:sz w:val="18"/>
                <w:szCs w:val="18"/>
              </w:rPr>
              <w:t>MWh</w:t>
            </w:r>
          </w:p>
        </w:tc>
        <w:tc>
          <w:tcPr>
            <w:tcW w:w="1500" w:type="dxa"/>
            <w:tcBorders>
              <w:top w:val="nil"/>
              <w:left w:val="nil"/>
              <w:bottom w:val="single" w:sz="4" w:space="0" w:color="auto"/>
              <w:right w:val="single" w:sz="4" w:space="0" w:color="auto"/>
            </w:tcBorders>
            <w:shd w:val="clear" w:color="000000" w:fill="FFF2CC"/>
            <w:vAlign w:val="center"/>
          </w:tcPr>
          <w:p w14:paraId="58751B11" w14:textId="77777777" w:rsidR="007405D7" w:rsidRPr="00A04A13" w:rsidRDefault="007405D7" w:rsidP="007211ED">
            <w:pPr>
              <w:rPr>
                <w:rFonts w:cstheme="minorHAnsi"/>
                <w:color w:val="000000"/>
                <w:sz w:val="18"/>
                <w:szCs w:val="18"/>
              </w:rPr>
            </w:pPr>
            <w:r w:rsidRPr="00BE51F1">
              <w:rPr>
                <w:rFonts w:cstheme="minorHAnsi"/>
                <w:color w:val="000000"/>
                <w:sz w:val="18"/>
                <w:szCs w:val="18"/>
              </w:rPr>
              <w:t>51,50</w:t>
            </w:r>
          </w:p>
        </w:tc>
        <w:tc>
          <w:tcPr>
            <w:tcW w:w="1500" w:type="dxa"/>
            <w:tcBorders>
              <w:top w:val="nil"/>
              <w:left w:val="nil"/>
              <w:bottom w:val="single" w:sz="4" w:space="0" w:color="auto"/>
              <w:right w:val="single" w:sz="4" w:space="0" w:color="auto"/>
            </w:tcBorders>
            <w:shd w:val="clear" w:color="000000" w:fill="D6DCE4"/>
            <w:vAlign w:val="center"/>
            <w:hideMark/>
          </w:tcPr>
          <w:p w14:paraId="1F9C5191" w14:textId="77777777" w:rsidR="007405D7" w:rsidRPr="00543ED3" w:rsidRDefault="007405D7" w:rsidP="007211ED">
            <w:pPr>
              <w:jc w:val="center"/>
              <w:rPr>
                <w:rFonts w:cstheme="minorHAnsi"/>
                <w:color w:val="000000"/>
                <w:sz w:val="18"/>
                <w:szCs w:val="18"/>
                <w:highlight w:val="yellow"/>
              </w:rPr>
            </w:pPr>
            <w:proofErr w:type="spellStart"/>
            <w:r w:rsidRPr="006F372A">
              <w:rPr>
                <w:rFonts w:cstheme="minorHAnsi"/>
                <w:color w:val="000000"/>
                <w:sz w:val="18"/>
                <w:szCs w:val="18"/>
              </w:rPr>
              <w:t>tCO</w:t>
            </w:r>
            <w:proofErr w:type="spellEnd"/>
            <w:r w:rsidRPr="006F372A">
              <w:rPr>
                <w:rFonts w:cstheme="minorHAnsi"/>
                <w:color w:val="000000"/>
                <w:sz w:val="18"/>
                <w:szCs w:val="18"/>
              </w:rPr>
              <w:t>₂</w:t>
            </w:r>
          </w:p>
        </w:tc>
        <w:tc>
          <w:tcPr>
            <w:tcW w:w="1500" w:type="dxa"/>
            <w:tcBorders>
              <w:top w:val="nil"/>
              <w:left w:val="nil"/>
              <w:bottom w:val="single" w:sz="4" w:space="0" w:color="auto"/>
              <w:right w:val="single" w:sz="4" w:space="0" w:color="auto"/>
            </w:tcBorders>
            <w:shd w:val="clear" w:color="000000" w:fill="FFF2CC"/>
            <w:vAlign w:val="center"/>
            <w:hideMark/>
          </w:tcPr>
          <w:p w14:paraId="4AF1DADA" w14:textId="77777777" w:rsidR="007405D7" w:rsidRPr="00543ED3" w:rsidRDefault="007405D7" w:rsidP="007211ED">
            <w:pPr>
              <w:rPr>
                <w:rFonts w:cstheme="minorHAnsi"/>
                <w:color w:val="000000"/>
                <w:sz w:val="18"/>
                <w:szCs w:val="18"/>
                <w:highlight w:val="yellow"/>
              </w:rPr>
            </w:pPr>
            <w:r w:rsidRPr="004800C0">
              <w:rPr>
                <w:rFonts w:cstheme="minorHAnsi"/>
                <w:color w:val="000000"/>
                <w:sz w:val="18"/>
                <w:szCs w:val="18"/>
              </w:rPr>
              <w:t>27,10</w:t>
            </w:r>
          </w:p>
        </w:tc>
      </w:tr>
      <w:tr w:rsidR="007405D7" w:rsidRPr="00543ED3" w14:paraId="24D18D10"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4884C1EF" w14:textId="77777777" w:rsidR="007405D7" w:rsidRPr="006F372A" w:rsidRDefault="007405D7" w:rsidP="007211ED">
            <w:pPr>
              <w:rPr>
                <w:rFonts w:cstheme="minorHAnsi"/>
                <w:b/>
                <w:bCs/>
                <w:color w:val="000000"/>
                <w:sz w:val="18"/>
                <w:szCs w:val="18"/>
              </w:rPr>
            </w:pPr>
            <w:r w:rsidRPr="006F372A">
              <w:rPr>
                <w:rFonts w:cstheme="minorHAnsi"/>
                <w:b/>
                <w:bCs/>
                <w:color w:val="000000"/>
                <w:sz w:val="18"/>
                <w:szCs w:val="18"/>
              </w:rPr>
              <w:t>Životni vijek mjere (godina)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2810BA8D" w14:textId="77777777" w:rsidR="007405D7" w:rsidRPr="006F372A" w:rsidRDefault="007405D7" w:rsidP="007211ED">
            <w:pPr>
              <w:rPr>
                <w:rFonts w:cstheme="minorHAnsi"/>
                <w:color w:val="000000"/>
                <w:sz w:val="18"/>
                <w:szCs w:val="18"/>
              </w:rPr>
            </w:pPr>
            <w:r w:rsidRPr="006F372A">
              <w:rPr>
                <w:rFonts w:cstheme="minorHAnsi"/>
                <w:color w:val="000000"/>
                <w:sz w:val="18"/>
                <w:szCs w:val="18"/>
              </w:rPr>
              <w:t>25 godina </w:t>
            </w:r>
          </w:p>
        </w:tc>
      </w:tr>
      <w:tr w:rsidR="007405D7" w:rsidRPr="00543ED3" w14:paraId="48A97CEA"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161D707D" w14:textId="77777777" w:rsidR="007405D7" w:rsidRPr="00543ED3" w:rsidRDefault="007405D7" w:rsidP="007211ED">
            <w:pPr>
              <w:rPr>
                <w:rFonts w:cstheme="minorHAnsi"/>
                <w:b/>
                <w:bCs/>
                <w:color w:val="000000"/>
                <w:sz w:val="18"/>
                <w:szCs w:val="18"/>
                <w:highlight w:val="yellow"/>
              </w:rPr>
            </w:pPr>
            <w:r w:rsidRPr="006F372A">
              <w:rPr>
                <w:rFonts w:cstheme="minorHAnsi"/>
                <w:b/>
                <w:bCs/>
                <w:color w:val="000000"/>
                <w:sz w:val="18"/>
                <w:szCs w:val="18"/>
              </w:rPr>
              <w:t>Očekivani iznos investicije (HRK)</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tcPr>
          <w:p w14:paraId="02711E71" w14:textId="77777777" w:rsidR="007405D7" w:rsidRPr="00543ED3" w:rsidRDefault="007405D7" w:rsidP="007211ED">
            <w:pPr>
              <w:rPr>
                <w:rFonts w:cstheme="minorHAnsi"/>
                <w:color w:val="000000"/>
                <w:sz w:val="18"/>
                <w:szCs w:val="18"/>
                <w:highlight w:val="yellow"/>
              </w:rPr>
            </w:pPr>
            <w:r>
              <w:rPr>
                <w:rFonts w:cstheme="minorHAnsi"/>
                <w:color w:val="000000"/>
                <w:sz w:val="18"/>
                <w:szCs w:val="18"/>
              </w:rPr>
              <w:t>3.768.000,00</w:t>
            </w:r>
            <w:r w:rsidRPr="004800C0">
              <w:rPr>
                <w:rFonts w:cstheme="minorHAnsi"/>
                <w:color w:val="000000"/>
                <w:sz w:val="18"/>
                <w:szCs w:val="18"/>
              </w:rPr>
              <w:tab/>
            </w:r>
            <w:r w:rsidRPr="004800C0">
              <w:rPr>
                <w:rFonts w:cstheme="minorHAnsi"/>
                <w:color w:val="000000"/>
                <w:sz w:val="18"/>
                <w:szCs w:val="18"/>
              </w:rPr>
              <w:tab/>
            </w:r>
            <w:r w:rsidRPr="004800C0">
              <w:rPr>
                <w:rFonts w:cstheme="minorHAnsi"/>
                <w:color w:val="000000"/>
                <w:sz w:val="18"/>
                <w:szCs w:val="18"/>
              </w:rPr>
              <w:tab/>
            </w:r>
          </w:p>
        </w:tc>
      </w:tr>
      <w:tr w:rsidR="007405D7" w:rsidRPr="00543ED3" w14:paraId="72C3FBC4"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2929E8C4" w14:textId="77777777" w:rsidR="007405D7" w:rsidRPr="006F372A" w:rsidRDefault="007405D7" w:rsidP="007211ED">
            <w:pPr>
              <w:rPr>
                <w:rFonts w:cstheme="minorHAnsi"/>
                <w:b/>
                <w:bCs/>
                <w:color w:val="000000"/>
                <w:sz w:val="18"/>
                <w:szCs w:val="18"/>
              </w:rPr>
            </w:pPr>
            <w:r w:rsidRPr="006F372A">
              <w:rPr>
                <w:rFonts w:cstheme="minorHAnsi"/>
                <w:b/>
                <w:bCs/>
                <w:color w:val="000000"/>
                <w:sz w:val="18"/>
                <w:szCs w:val="18"/>
              </w:rPr>
              <w:t>Planirani iznos vlastitog ulaganja</w:t>
            </w:r>
          </w:p>
        </w:tc>
        <w:tc>
          <w:tcPr>
            <w:tcW w:w="1500" w:type="dxa"/>
            <w:tcBorders>
              <w:top w:val="nil"/>
              <w:left w:val="nil"/>
              <w:bottom w:val="single" w:sz="4" w:space="0" w:color="auto"/>
              <w:right w:val="single" w:sz="4" w:space="0" w:color="auto"/>
            </w:tcBorders>
            <w:shd w:val="clear" w:color="000000" w:fill="D6DCE4"/>
            <w:vAlign w:val="center"/>
            <w:hideMark/>
          </w:tcPr>
          <w:p w14:paraId="47D363D2" w14:textId="77777777" w:rsidR="007405D7" w:rsidRPr="006F372A" w:rsidRDefault="007405D7" w:rsidP="007211ED">
            <w:pPr>
              <w:jc w:val="center"/>
              <w:rPr>
                <w:rFonts w:cstheme="minorHAnsi"/>
                <w:color w:val="000000"/>
                <w:sz w:val="18"/>
                <w:szCs w:val="18"/>
              </w:rPr>
            </w:pPr>
            <w:r w:rsidRPr="006F372A">
              <w:rPr>
                <w:rFonts w:cstheme="minorHAnsi"/>
                <w:color w:val="000000"/>
                <w:sz w:val="18"/>
                <w:szCs w:val="18"/>
              </w:rPr>
              <w:t>Min</w:t>
            </w:r>
          </w:p>
        </w:tc>
        <w:tc>
          <w:tcPr>
            <w:tcW w:w="1500" w:type="dxa"/>
            <w:tcBorders>
              <w:top w:val="nil"/>
              <w:left w:val="nil"/>
              <w:bottom w:val="single" w:sz="4" w:space="0" w:color="auto"/>
              <w:right w:val="single" w:sz="4" w:space="0" w:color="auto"/>
            </w:tcBorders>
            <w:shd w:val="clear" w:color="000000" w:fill="FFF2CC"/>
            <w:vAlign w:val="center"/>
          </w:tcPr>
          <w:p w14:paraId="13A9471C" w14:textId="77777777" w:rsidR="007405D7" w:rsidRPr="006F372A" w:rsidRDefault="007405D7" w:rsidP="007211ED">
            <w:pPr>
              <w:rPr>
                <w:rFonts w:cstheme="minorHAnsi"/>
                <w:color w:val="000000"/>
                <w:sz w:val="18"/>
                <w:szCs w:val="18"/>
              </w:rPr>
            </w:pPr>
            <w:r>
              <w:rPr>
                <w:rFonts w:cstheme="minorHAnsi"/>
                <w:color w:val="000000"/>
                <w:sz w:val="18"/>
                <w:szCs w:val="18"/>
              </w:rPr>
              <w:t>753</w:t>
            </w:r>
            <w:r w:rsidRPr="00757288">
              <w:rPr>
                <w:rFonts w:cstheme="minorHAnsi"/>
                <w:color w:val="000000"/>
                <w:sz w:val="18"/>
                <w:szCs w:val="18"/>
              </w:rPr>
              <w:t>.</w:t>
            </w:r>
            <w:r>
              <w:rPr>
                <w:rFonts w:cstheme="minorHAnsi"/>
                <w:color w:val="000000"/>
                <w:sz w:val="18"/>
                <w:szCs w:val="18"/>
              </w:rPr>
              <w:t>600</w:t>
            </w:r>
            <w:r w:rsidRPr="00757288">
              <w:rPr>
                <w:rFonts w:cstheme="minorHAnsi"/>
                <w:color w:val="000000"/>
                <w:sz w:val="18"/>
                <w:szCs w:val="18"/>
              </w:rPr>
              <w:t>,</w:t>
            </w:r>
            <w:r>
              <w:rPr>
                <w:rFonts w:cstheme="minorHAnsi"/>
                <w:color w:val="000000"/>
                <w:sz w:val="18"/>
                <w:szCs w:val="18"/>
              </w:rPr>
              <w:t>00</w:t>
            </w:r>
          </w:p>
        </w:tc>
        <w:tc>
          <w:tcPr>
            <w:tcW w:w="1500" w:type="dxa"/>
            <w:tcBorders>
              <w:top w:val="nil"/>
              <w:left w:val="nil"/>
              <w:bottom w:val="single" w:sz="4" w:space="0" w:color="auto"/>
              <w:right w:val="single" w:sz="4" w:space="0" w:color="auto"/>
            </w:tcBorders>
            <w:shd w:val="clear" w:color="000000" w:fill="D6DCE4"/>
            <w:vAlign w:val="center"/>
            <w:hideMark/>
          </w:tcPr>
          <w:p w14:paraId="6019AC26" w14:textId="77777777" w:rsidR="007405D7" w:rsidRPr="006F372A" w:rsidRDefault="007405D7" w:rsidP="007211ED">
            <w:pPr>
              <w:jc w:val="center"/>
              <w:rPr>
                <w:rFonts w:cstheme="minorHAnsi"/>
                <w:color w:val="000000"/>
                <w:sz w:val="18"/>
                <w:szCs w:val="18"/>
              </w:rPr>
            </w:pPr>
            <w:r w:rsidRPr="006F372A">
              <w:rPr>
                <w:rFonts w:cstheme="minorHAnsi"/>
                <w:color w:val="000000"/>
                <w:sz w:val="18"/>
                <w:szCs w:val="18"/>
              </w:rPr>
              <w:t>Maks</w:t>
            </w:r>
          </w:p>
        </w:tc>
        <w:tc>
          <w:tcPr>
            <w:tcW w:w="1500" w:type="dxa"/>
            <w:tcBorders>
              <w:top w:val="nil"/>
              <w:left w:val="nil"/>
              <w:bottom w:val="single" w:sz="4" w:space="0" w:color="auto"/>
              <w:right w:val="single" w:sz="4" w:space="0" w:color="auto"/>
            </w:tcBorders>
            <w:shd w:val="clear" w:color="000000" w:fill="FFF2CC"/>
            <w:vAlign w:val="center"/>
          </w:tcPr>
          <w:p w14:paraId="53EE29BC" w14:textId="77777777" w:rsidR="007405D7" w:rsidRPr="006F372A" w:rsidRDefault="007405D7" w:rsidP="007211ED">
            <w:pPr>
              <w:rPr>
                <w:rFonts w:cstheme="minorHAnsi"/>
                <w:color w:val="000000"/>
                <w:sz w:val="18"/>
                <w:szCs w:val="18"/>
              </w:rPr>
            </w:pPr>
            <w:r w:rsidRPr="00757288">
              <w:rPr>
                <w:rFonts w:cstheme="minorHAnsi"/>
                <w:color w:val="000000"/>
                <w:sz w:val="18"/>
                <w:szCs w:val="18"/>
              </w:rPr>
              <w:t>1.</w:t>
            </w:r>
            <w:r>
              <w:rPr>
                <w:rFonts w:cstheme="minorHAnsi"/>
                <w:color w:val="000000"/>
                <w:sz w:val="18"/>
                <w:szCs w:val="18"/>
              </w:rPr>
              <w:t>507</w:t>
            </w:r>
            <w:r w:rsidRPr="00757288">
              <w:rPr>
                <w:rFonts w:cstheme="minorHAnsi"/>
                <w:color w:val="000000"/>
                <w:sz w:val="18"/>
                <w:szCs w:val="18"/>
              </w:rPr>
              <w:t>.</w:t>
            </w:r>
            <w:r>
              <w:rPr>
                <w:rFonts w:cstheme="minorHAnsi"/>
                <w:color w:val="000000"/>
                <w:sz w:val="18"/>
                <w:szCs w:val="18"/>
              </w:rPr>
              <w:t>200</w:t>
            </w:r>
            <w:r w:rsidRPr="00757288">
              <w:rPr>
                <w:rFonts w:cstheme="minorHAnsi"/>
                <w:color w:val="000000"/>
                <w:sz w:val="18"/>
                <w:szCs w:val="18"/>
              </w:rPr>
              <w:t>,</w:t>
            </w:r>
            <w:r>
              <w:rPr>
                <w:rFonts w:cstheme="minorHAnsi"/>
                <w:color w:val="000000"/>
                <w:sz w:val="18"/>
                <w:szCs w:val="18"/>
              </w:rPr>
              <w:t>00</w:t>
            </w:r>
          </w:p>
        </w:tc>
      </w:tr>
      <w:tr w:rsidR="007405D7" w:rsidRPr="00543ED3" w14:paraId="5931F0D3"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639E92AD" w14:textId="77777777" w:rsidR="007405D7" w:rsidRPr="006F372A" w:rsidRDefault="007405D7" w:rsidP="007211ED">
            <w:pPr>
              <w:rPr>
                <w:rFonts w:cstheme="minorHAnsi"/>
                <w:b/>
                <w:bCs/>
                <w:color w:val="000000"/>
                <w:sz w:val="18"/>
                <w:szCs w:val="18"/>
              </w:rPr>
            </w:pPr>
            <w:r w:rsidRPr="006F372A">
              <w:rPr>
                <w:rFonts w:cstheme="minorHAnsi"/>
                <w:b/>
                <w:bCs/>
                <w:color w:val="000000"/>
                <w:sz w:val="18"/>
                <w:szCs w:val="18"/>
              </w:rPr>
              <w:t>Udio vlastitih sredstava u investiciji</w:t>
            </w:r>
          </w:p>
        </w:tc>
        <w:tc>
          <w:tcPr>
            <w:tcW w:w="1500" w:type="dxa"/>
            <w:tcBorders>
              <w:top w:val="nil"/>
              <w:left w:val="nil"/>
              <w:bottom w:val="single" w:sz="4" w:space="0" w:color="auto"/>
              <w:right w:val="single" w:sz="4" w:space="0" w:color="auto"/>
            </w:tcBorders>
            <w:shd w:val="clear" w:color="000000" w:fill="D6DCE4"/>
            <w:vAlign w:val="center"/>
            <w:hideMark/>
          </w:tcPr>
          <w:p w14:paraId="556DD615" w14:textId="77777777" w:rsidR="007405D7" w:rsidRPr="006F372A" w:rsidRDefault="007405D7" w:rsidP="007211ED">
            <w:pPr>
              <w:jc w:val="center"/>
              <w:rPr>
                <w:rFonts w:cstheme="minorHAnsi"/>
                <w:color w:val="000000"/>
                <w:sz w:val="18"/>
                <w:szCs w:val="18"/>
              </w:rPr>
            </w:pPr>
            <w:r w:rsidRPr="006F372A">
              <w:rPr>
                <w:rFonts w:cstheme="minorHAnsi"/>
                <w:color w:val="000000"/>
                <w:sz w:val="18"/>
                <w:szCs w:val="18"/>
              </w:rPr>
              <w:t>Min</w:t>
            </w:r>
          </w:p>
        </w:tc>
        <w:tc>
          <w:tcPr>
            <w:tcW w:w="1500" w:type="dxa"/>
            <w:tcBorders>
              <w:top w:val="nil"/>
              <w:left w:val="nil"/>
              <w:bottom w:val="single" w:sz="4" w:space="0" w:color="auto"/>
              <w:right w:val="single" w:sz="4" w:space="0" w:color="auto"/>
            </w:tcBorders>
            <w:shd w:val="clear" w:color="auto" w:fill="FFF2CC" w:themeFill="accent4" w:themeFillTint="33"/>
            <w:vAlign w:val="center"/>
            <w:hideMark/>
          </w:tcPr>
          <w:p w14:paraId="71BAB84C" w14:textId="77777777" w:rsidR="007405D7" w:rsidRPr="006F372A" w:rsidRDefault="007405D7" w:rsidP="007211ED">
            <w:pPr>
              <w:rPr>
                <w:rFonts w:cstheme="minorHAnsi"/>
                <w:color w:val="000000"/>
                <w:sz w:val="18"/>
                <w:szCs w:val="18"/>
              </w:rPr>
            </w:pPr>
            <w:r>
              <w:rPr>
                <w:rFonts w:cstheme="minorHAnsi"/>
                <w:color w:val="000000"/>
                <w:sz w:val="18"/>
                <w:szCs w:val="18"/>
              </w:rPr>
              <w:t>20%</w:t>
            </w:r>
          </w:p>
        </w:tc>
        <w:tc>
          <w:tcPr>
            <w:tcW w:w="1500" w:type="dxa"/>
            <w:tcBorders>
              <w:top w:val="nil"/>
              <w:left w:val="nil"/>
              <w:bottom w:val="single" w:sz="4" w:space="0" w:color="auto"/>
              <w:right w:val="single" w:sz="4" w:space="0" w:color="auto"/>
            </w:tcBorders>
            <w:shd w:val="clear" w:color="000000" w:fill="D6DCE4"/>
            <w:vAlign w:val="center"/>
            <w:hideMark/>
          </w:tcPr>
          <w:p w14:paraId="233D1F31" w14:textId="77777777" w:rsidR="007405D7" w:rsidRPr="006F372A" w:rsidRDefault="007405D7" w:rsidP="007211ED">
            <w:pPr>
              <w:jc w:val="center"/>
              <w:rPr>
                <w:rFonts w:cstheme="minorHAnsi"/>
                <w:color w:val="000000"/>
                <w:sz w:val="18"/>
                <w:szCs w:val="18"/>
              </w:rPr>
            </w:pPr>
            <w:r w:rsidRPr="006F372A">
              <w:rPr>
                <w:rFonts w:cstheme="minorHAnsi"/>
                <w:color w:val="000000"/>
                <w:sz w:val="18"/>
                <w:szCs w:val="18"/>
              </w:rPr>
              <w:t>Maks</w:t>
            </w:r>
          </w:p>
        </w:tc>
        <w:tc>
          <w:tcPr>
            <w:tcW w:w="1500" w:type="dxa"/>
            <w:tcBorders>
              <w:top w:val="nil"/>
              <w:left w:val="nil"/>
              <w:bottom w:val="single" w:sz="4" w:space="0" w:color="auto"/>
              <w:right w:val="single" w:sz="4" w:space="0" w:color="auto"/>
            </w:tcBorders>
            <w:shd w:val="clear" w:color="auto" w:fill="FFF2CC" w:themeFill="accent4" w:themeFillTint="33"/>
            <w:vAlign w:val="center"/>
            <w:hideMark/>
          </w:tcPr>
          <w:p w14:paraId="7AE25DB5" w14:textId="77777777" w:rsidR="007405D7" w:rsidRPr="006F372A" w:rsidRDefault="007405D7" w:rsidP="007211ED">
            <w:pPr>
              <w:rPr>
                <w:rFonts w:cstheme="minorHAnsi"/>
                <w:color w:val="000000"/>
                <w:sz w:val="18"/>
                <w:szCs w:val="18"/>
              </w:rPr>
            </w:pPr>
            <w:r>
              <w:rPr>
                <w:rFonts w:cstheme="minorHAnsi"/>
                <w:color w:val="000000"/>
                <w:sz w:val="18"/>
                <w:szCs w:val="18"/>
              </w:rPr>
              <w:t>40%</w:t>
            </w:r>
          </w:p>
        </w:tc>
      </w:tr>
      <w:tr w:rsidR="007405D7" w:rsidRPr="00543ED3" w14:paraId="6A6215D3"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6BF0A318" w14:textId="77777777" w:rsidR="007405D7" w:rsidRPr="006F372A" w:rsidRDefault="007405D7" w:rsidP="007211ED">
            <w:pPr>
              <w:rPr>
                <w:rFonts w:cstheme="minorHAnsi"/>
                <w:b/>
                <w:bCs/>
                <w:color w:val="000000"/>
                <w:sz w:val="18"/>
                <w:szCs w:val="18"/>
              </w:rPr>
            </w:pPr>
            <w:r w:rsidRPr="006F372A">
              <w:rPr>
                <w:rFonts w:cstheme="minorHAnsi"/>
                <w:b/>
                <w:bCs/>
                <w:color w:val="000000"/>
                <w:sz w:val="18"/>
                <w:szCs w:val="18"/>
              </w:rPr>
              <w:t>Izvor sufinanciranja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09ADC4C3" w14:textId="77777777" w:rsidR="007405D7" w:rsidRPr="006F372A" w:rsidRDefault="007405D7" w:rsidP="007211ED">
            <w:pPr>
              <w:rPr>
                <w:rFonts w:cstheme="minorHAnsi"/>
                <w:color w:val="000000"/>
                <w:sz w:val="18"/>
                <w:szCs w:val="18"/>
              </w:rPr>
            </w:pPr>
            <w:r w:rsidRPr="00774B53">
              <w:rPr>
                <w:rFonts w:cstheme="minorHAnsi"/>
                <w:color w:val="000000"/>
                <w:sz w:val="18"/>
                <w:szCs w:val="18"/>
              </w:rPr>
              <w:t>Sufinanciranje nacionalnim/europskim fondovima</w:t>
            </w:r>
            <w:r>
              <w:rPr>
                <w:rFonts w:cstheme="minorHAnsi"/>
                <w:color w:val="000000"/>
                <w:sz w:val="18"/>
                <w:szCs w:val="18"/>
              </w:rPr>
              <w:t>,</w:t>
            </w:r>
            <w:r w:rsidRPr="006F372A">
              <w:rPr>
                <w:rFonts w:cstheme="minorHAnsi"/>
                <w:color w:val="000000"/>
                <w:sz w:val="18"/>
                <w:szCs w:val="18"/>
              </w:rPr>
              <w:t xml:space="preserve"> Proračun </w:t>
            </w:r>
            <w:r>
              <w:rPr>
                <w:rFonts w:cstheme="minorHAnsi"/>
                <w:color w:val="000000"/>
                <w:sz w:val="18"/>
                <w:szCs w:val="18"/>
              </w:rPr>
              <w:t>Grada Dubrovnika</w:t>
            </w:r>
          </w:p>
        </w:tc>
      </w:tr>
      <w:tr w:rsidR="007405D7" w:rsidRPr="00543ED3" w14:paraId="345E48CC"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4FEC2734" w14:textId="77777777" w:rsidR="007405D7" w:rsidRPr="006F372A" w:rsidRDefault="007405D7" w:rsidP="007211ED">
            <w:pPr>
              <w:rPr>
                <w:rFonts w:cstheme="minorHAnsi"/>
                <w:b/>
                <w:bCs/>
                <w:color w:val="000000"/>
                <w:sz w:val="18"/>
                <w:szCs w:val="18"/>
              </w:rPr>
            </w:pPr>
            <w:r w:rsidRPr="006F372A">
              <w:rPr>
                <w:rFonts w:cstheme="minorHAnsi"/>
                <w:b/>
                <w:bCs/>
                <w:color w:val="000000"/>
                <w:sz w:val="18"/>
                <w:szCs w:val="18"/>
              </w:rPr>
              <w:t>Rokovi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31A8D0C8" w14:textId="77777777" w:rsidR="007405D7" w:rsidRPr="006F372A" w:rsidRDefault="007405D7" w:rsidP="007211ED">
            <w:pPr>
              <w:rPr>
                <w:rFonts w:cstheme="minorHAnsi"/>
                <w:color w:val="000000"/>
                <w:sz w:val="18"/>
                <w:szCs w:val="18"/>
              </w:rPr>
            </w:pPr>
            <w:r w:rsidRPr="006F372A">
              <w:rPr>
                <w:rFonts w:cstheme="minorHAnsi"/>
                <w:color w:val="000000"/>
                <w:sz w:val="18"/>
                <w:szCs w:val="18"/>
              </w:rPr>
              <w:t>3 godine</w:t>
            </w:r>
            <w:r w:rsidRPr="006F372A">
              <w:rPr>
                <w:rFonts w:cstheme="minorHAnsi"/>
                <w:color w:val="000000"/>
                <w:sz w:val="18"/>
                <w:szCs w:val="18"/>
              </w:rPr>
              <w:tab/>
            </w:r>
            <w:r w:rsidRPr="006F372A">
              <w:rPr>
                <w:rFonts w:cstheme="minorHAnsi"/>
                <w:color w:val="000000"/>
                <w:sz w:val="18"/>
                <w:szCs w:val="18"/>
              </w:rPr>
              <w:tab/>
            </w:r>
            <w:r w:rsidRPr="006F372A">
              <w:rPr>
                <w:rFonts w:cstheme="minorHAnsi"/>
                <w:color w:val="000000"/>
                <w:sz w:val="18"/>
                <w:szCs w:val="18"/>
              </w:rPr>
              <w:tab/>
            </w:r>
          </w:p>
        </w:tc>
      </w:tr>
      <w:tr w:rsidR="007405D7" w:rsidRPr="00543ED3" w14:paraId="5065EA88"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201B802B" w14:textId="77777777" w:rsidR="007405D7" w:rsidRPr="006F372A" w:rsidRDefault="007405D7" w:rsidP="007211ED">
            <w:pPr>
              <w:rPr>
                <w:rFonts w:cstheme="minorHAnsi"/>
                <w:b/>
                <w:bCs/>
                <w:color w:val="000000"/>
                <w:sz w:val="18"/>
                <w:szCs w:val="18"/>
              </w:rPr>
            </w:pPr>
            <w:r w:rsidRPr="006F372A">
              <w:rPr>
                <w:rFonts w:cstheme="minorHAnsi"/>
                <w:b/>
                <w:bCs/>
                <w:color w:val="000000"/>
                <w:sz w:val="18"/>
                <w:szCs w:val="18"/>
              </w:rPr>
              <w:t>Način praćenja</w:t>
            </w:r>
          </w:p>
        </w:tc>
        <w:tc>
          <w:tcPr>
            <w:tcW w:w="6000" w:type="dxa"/>
            <w:gridSpan w:val="4"/>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5A10C517" w14:textId="77777777" w:rsidR="007405D7" w:rsidRPr="006F372A" w:rsidRDefault="007405D7" w:rsidP="007211ED">
            <w:pPr>
              <w:rPr>
                <w:rFonts w:cstheme="minorHAnsi"/>
                <w:color w:val="000000"/>
                <w:sz w:val="18"/>
                <w:szCs w:val="18"/>
              </w:rPr>
            </w:pPr>
            <w:r w:rsidRPr="006F372A">
              <w:rPr>
                <w:rFonts w:cstheme="minorHAnsi"/>
                <w:color w:val="000000"/>
                <w:sz w:val="18"/>
                <w:szCs w:val="18"/>
              </w:rPr>
              <w:t>Sustav za praćenje, mjerenje i verifikaciju ušteda</w:t>
            </w:r>
            <w:r w:rsidRPr="006F372A">
              <w:rPr>
                <w:rFonts w:cstheme="minorHAnsi"/>
                <w:color w:val="000000"/>
                <w:sz w:val="18"/>
                <w:szCs w:val="18"/>
              </w:rPr>
              <w:tab/>
            </w:r>
            <w:r w:rsidRPr="006F372A">
              <w:rPr>
                <w:rFonts w:cstheme="minorHAnsi"/>
                <w:color w:val="000000"/>
                <w:sz w:val="18"/>
                <w:szCs w:val="18"/>
              </w:rPr>
              <w:tab/>
            </w:r>
            <w:r w:rsidRPr="006F372A">
              <w:rPr>
                <w:rFonts w:cstheme="minorHAnsi"/>
                <w:color w:val="000000"/>
                <w:sz w:val="18"/>
                <w:szCs w:val="18"/>
              </w:rPr>
              <w:tab/>
            </w:r>
          </w:p>
        </w:tc>
      </w:tr>
    </w:tbl>
    <w:p w14:paraId="70E341D0" w14:textId="77777777" w:rsidR="007405D7" w:rsidRDefault="007405D7" w:rsidP="007405D7"/>
    <w:p w14:paraId="5960C3AB" w14:textId="77777777" w:rsidR="007405D7" w:rsidRDefault="007405D7" w:rsidP="007405D7">
      <w:r>
        <w:t xml:space="preserve">Gradska športska dvorana u Gospinom polju nalazi se na adresi </w:t>
      </w:r>
      <w:proofErr w:type="spellStart"/>
      <w:r w:rsidRPr="00EE5ADD">
        <w:t>Liechtensteinov</w:t>
      </w:r>
      <w:proofErr w:type="spellEnd"/>
      <w:r w:rsidRPr="00EE5ADD">
        <w:t xml:space="preserve"> put 10</w:t>
      </w:r>
      <w:r>
        <w:t xml:space="preserve">., te se proteže na 3 etaže: suteren, prizemlje i 1. kat. Korisna površina grijanog dijela športske dvorane iznosi </w:t>
      </w:r>
      <w:r w:rsidRPr="00E47515">
        <w:t>4</w:t>
      </w:r>
      <w:r>
        <w:t>.</w:t>
      </w:r>
      <w:r w:rsidRPr="00E47515">
        <w:t>019,82</w:t>
      </w:r>
      <w:r>
        <w:t xml:space="preserve"> </w:t>
      </w:r>
      <w:proofErr w:type="spellStart"/>
      <w:r>
        <w:t>m</w:t>
      </w:r>
      <w:r w:rsidRPr="00420574">
        <w:rPr>
          <w:vertAlign w:val="superscript"/>
        </w:rPr>
        <w:t>2</w:t>
      </w:r>
      <w:proofErr w:type="spellEnd"/>
      <w:r>
        <w:t xml:space="preserve">, a volumen grijanog dijela </w:t>
      </w:r>
      <w:r w:rsidRPr="00D62CA9">
        <w:t>32</w:t>
      </w:r>
      <w:r>
        <w:t>.</w:t>
      </w:r>
      <w:r w:rsidRPr="00D62CA9">
        <w:t>679,30</w:t>
      </w:r>
      <w:r>
        <w:t xml:space="preserve"> </w:t>
      </w:r>
      <w:proofErr w:type="spellStart"/>
      <w:r>
        <w:t>m</w:t>
      </w:r>
      <w:r w:rsidRPr="00420574">
        <w:rPr>
          <w:vertAlign w:val="superscript"/>
        </w:rPr>
        <w:t>3</w:t>
      </w:r>
      <w:proofErr w:type="spellEnd"/>
      <w:r>
        <w:t>. Manje rekonstrukcije na zgradi športske dvorane provedene su u ratnoj obnovi, te u obnovi 2012. godine. Dodatne mjere energetske učinkovitosti, planiraju se provesti u razdoblju do 2025. godine, a uključuju:</w:t>
      </w:r>
    </w:p>
    <w:p w14:paraId="703F61BE" w14:textId="77777777" w:rsidR="007405D7" w:rsidRDefault="007405D7" w:rsidP="007405D7">
      <w:pPr>
        <w:pStyle w:val="Odlomakpopisa"/>
        <w:numPr>
          <w:ilvl w:val="0"/>
          <w:numId w:val="31"/>
        </w:numPr>
      </w:pPr>
      <w:r w:rsidRPr="00456715">
        <w:rPr>
          <w:u w:val="single"/>
        </w:rPr>
        <w:t>građevinske mjere</w:t>
      </w:r>
      <w:r>
        <w:t>:</w:t>
      </w:r>
    </w:p>
    <w:p w14:paraId="4A95A212" w14:textId="77777777" w:rsidR="007405D7" w:rsidRDefault="007405D7" w:rsidP="007405D7">
      <w:pPr>
        <w:pStyle w:val="Odlomakpopisa"/>
        <w:numPr>
          <w:ilvl w:val="0"/>
          <w:numId w:val="28"/>
        </w:numPr>
        <w:ind w:left="993" w:hanging="284"/>
      </w:pPr>
      <w:r w:rsidRPr="004870FA">
        <w:t>zamjen</w:t>
      </w:r>
      <w:r>
        <w:t>u</w:t>
      </w:r>
      <w:r w:rsidRPr="004870FA">
        <w:t xml:space="preserve"> preostale stare vanjske stolarije, (</w:t>
      </w:r>
      <w:proofErr w:type="spellStart"/>
      <w:r w:rsidRPr="004870FA">
        <w:t>Uw</w:t>
      </w:r>
      <w:proofErr w:type="spellEnd"/>
      <w:r w:rsidRPr="004870FA">
        <w:t>=1,4 W/</w:t>
      </w:r>
      <w:r>
        <w:t>(</w:t>
      </w:r>
      <w:proofErr w:type="spellStart"/>
      <w:r w:rsidRPr="004870FA">
        <w:t>m</w:t>
      </w:r>
      <w:r w:rsidRPr="004870FA">
        <w:rPr>
          <w:vertAlign w:val="superscript"/>
        </w:rPr>
        <w:t>2</w:t>
      </w:r>
      <w:r w:rsidRPr="004870FA">
        <w:t>K</w:t>
      </w:r>
      <w:proofErr w:type="spellEnd"/>
      <w:r>
        <w:t>)</w:t>
      </w:r>
      <w:r w:rsidRPr="004870FA">
        <w:t>)</w:t>
      </w:r>
      <w:r>
        <w:t>,</w:t>
      </w:r>
    </w:p>
    <w:p w14:paraId="697763AE" w14:textId="77777777" w:rsidR="007405D7" w:rsidRDefault="007405D7" w:rsidP="007405D7">
      <w:pPr>
        <w:pStyle w:val="Odlomakpopisa"/>
        <w:numPr>
          <w:ilvl w:val="0"/>
          <w:numId w:val="28"/>
        </w:numPr>
        <w:ind w:left="993" w:hanging="284"/>
      </w:pPr>
      <w:r>
        <w:t xml:space="preserve">toplinsko izoliranje vanjskih AB zidova s vanjske strane pločama mineralne vune za kontaktne fasade debljine 8 cm u sklopu povezanog sustava za toplinsko izoliranje zidova </w:t>
      </w:r>
      <w:proofErr w:type="spellStart"/>
      <w:r>
        <w:t>ETICS</w:t>
      </w:r>
      <w:proofErr w:type="spellEnd"/>
      <w:r>
        <w:t xml:space="preserve"> (U=0,36 (W/</w:t>
      </w:r>
      <w:proofErr w:type="spellStart"/>
      <w:r>
        <w:t>m</w:t>
      </w:r>
      <w:r w:rsidRPr="004870FA">
        <w:rPr>
          <w:vertAlign w:val="superscript"/>
        </w:rPr>
        <w:t>2</w:t>
      </w:r>
      <w:r>
        <w:t>K</w:t>
      </w:r>
      <w:proofErr w:type="spellEnd"/>
      <w:r>
        <w:t>)),</w:t>
      </w:r>
    </w:p>
    <w:p w14:paraId="2437ED91" w14:textId="77777777" w:rsidR="007405D7" w:rsidRDefault="007405D7" w:rsidP="007405D7">
      <w:pPr>
        <w:pStyle w:val="Odlomakpopisa"/>
        <w:numPr>
          <w:ilvl w:val="0"/>
          <w:numId w:val="28"/>
        </w:numPr>
        <w:ind w:left="993" w:hanging="284"/>
      </w:pPr>
      <w:r>
        <w:t>toplinsko izoliranje AB zidova i stropova prema negrijanom prostoru s unutarnje strane pločama kaširane mineralne vune debljine 8 cm (U=0,43 W/(</w:t>
      </w:r>
      <w:proofErr w:type="spellStart"/>
      <w:r>
        <w:t>m</w:t>
      </w:r>
      <w:r w:rsidRPr="003230F9">
        <w:rPr>
          <w:vertAlign w:val="superscript"/>
        </w:rPr>
        <w:t>2</w:t>
      </w:r>
      <w:r>
        <w:t>K</w:t>
      </w:r>
      <w:proofErr w:type="spellEnd"/>
      <w:r>
        <w:t>)).</w:t>
      </w:r>
    </w:p>
    <w:p w14:paraId="10A1A7F9" w14:textId="77777777" w:rsidR="007405D7" w:rsidRDefault="007405D7" w:rsidP="007405D7">
      <w:pPr>
        <w:pStyle w:val="Odlomakpopisa"/>
        <w:numPr>
          <w:ilvl w:val="0"/>
          <w:numId w:val="31"/>
        </w:numPr>
      </w:pPr>
      <w:r w:rsidRPr="00456715">
        <w:rPr>
          <w:u w:val="single"/>
        </w:rPr>
        <w:t>strojarske mjere</w:t>
      </w:r>
      <w:r>
        <w:t>:</w:t>
      </w:r>
    </w:p>
    <w:p w14:paraId="24B5BC32" w14:textId="77777777" w:rsidR="007405D7" w:rsidRDefault="007405D7" w:rsidP="007405D7">
      <w:pPr>
        <w:pStyle w:val="Odlomakpopisa"/>
        <w:numPr>
          <w:ilvl w:val="0"/>
          <w:numId w:val="28"/>
        </w:numPr>
        <w:ind w:left="993" w:hanging="284"/>
      </w:pPr>
      <w:r>
        <w:t>zamjenu energenta postojećeg sustava grijanja na lož ulje sa dizalicama topline, te ugradnja novog sustava grijanja, hlađenja, ventilacije i klimatizacije za cijeli objekt Gradske športske dvorane,</w:t>
      </w:r>
    </w:p>
    <w:p w14:paraId="6B01A19A" w14:textId="77777777" w:rsidR="007405D7" w:rsidRDefault="007405D7" w:rsidP="007405D7">
      <w:pPr>
        <w:pStyle w:val="Odlomakpopisa"/>
        <w:numPr>
          <w:ilvl w:val="0"/>
          <w:numId w:val="28"/>
        </w:numPr>
        <w:ind w:left="993" w:hanging="284"/>
      </w:pPr>
      <w:r>
        <w:t>ugradnju centralnog i nadzornog upravljačkog sustava za upravljanje radom sustava grijanja, hlađenja, ventilacije i klimatizacije, te</w:t>
      </w:r>
    </w:p>
    <w:p w14:paraId="38A1902D" w14:textId="77777777" w:rsidR="007405D7" w:rsidRDefault="007405D7" w:rsidP="007405D7">
      <w:pPr>
        <w:pStyle w:val="Odlomakpopisa"/>
        <w:numPr>
          <w:ilvl w:val="0"/>
          <w:numId w:val="28"/>
        </w:numPr>
        <w:ind w:left="993" w:hanging="284"/>
      </w:pPr>
      <w:r>
        <w:t>rekonstrukciju postojećeg sustava zagrijavanja potrošne tople vode, zamjenom neispravnih solarnih kolektora i ugradnjom novog kotla na lož ulje za dogrijavanje potrošne tople vode.</w:t>
      </w:r>
    </w:p>
    <w:p w14:paraId="2924D24F" w14:textId="77777777" w:rsidR="007405D7" w:rsidRDefault="007405D7" w:rsidP="007405D7">
      <w:pPr>
        <w:pStyle w:val="Odlomakpopisa"/>
        <w:numPr>
          <w:ilvl w:val="0"/>
          <w:numId w:val="31"/>
        </w:numPr>
      </w:pPr>
      <w:r>
        <w:rPr>
          <w:u w:val="single"/>
        </w:rPr>
        <w:t>e</w:t>
      </w:r>
      <w:r w:rsidRPr="00A32A49">
        <w:rPr>
          <w:u w:val="single"/>
        </w:rPr>
        <w:t>lektrotehničke mjere</w:t>
      </w:r>
      <w:r>
        <w:t>:</w:t>
      </w:r>
    </w:p>
    <w:p w14:paraId="04A4F0E0" w14:textId="77777777" w:rsidR="007405D7" w:rsidRDefault="007405D7" w:rsidP="007405D7">
      <w:pPr>
        <w:pStyle w:val="Odlomakpopisa"/>
        <w:numPr>
          <w:ilvl w:val="0"/>
          <w:numId w:val="28"/>
        </w:numPr>
        <w:ind w:left="993" w:hanging="284"/>
      </w:pPr>
      <w:r w:rsidRPr="00A32A49">
        <w:t>zamjen</w:t>
      </w:r>
      <w:r>
        <w:t>u</w:t>
      </w:r>
      <w:r w:rsidRPr="00A32A49">
        <w:t xml:space="preserve"> pre</w:t>
      </w:r>
      <w:r>
        <w:t>ostale zastarjele rasvjete energetski učinkovitijom LED rasvjetom.</w:t>
      </w:r>
    </w:p>
    <w:p w14:paraId="46B9827D" w14:textId="77777777" w:rsidR="007405D7" w:rsidRDefault="007405D7" w:rsidP="007405D7">
      <w:r w:rsidRPr="00C33FA7">
        <w:lastRenderedPageBreak/>
        <w:t xml:space="preserve">Godišnje uštede potrošnje energije i emisija </w:t>
      </w:r>
      <w:proofErr w:type="spellStart"/>
      <w:r w:rsidRPr="00C33FA7">
        <w:t>CO</w:t>
      </w:r>
      <w:r w:rsidRPr="00C33FA7">
        <w:rPr>
          <w:vertAlign w:val="subscript"/>
        </w:rPr>
        <w:t>2</w:t>
      </w:r>
      <w:proofErr w:type="spellEnd"/>
      <w:r w:rsidRPr="00C33FA7">
        <w:t xml:space="preserve">, očekivani iznos investicije, način financiranja, rokovi provedbe te način praćenja za gore navedene </w:t>
      </w:r>
      <w:r>
        <w:t xml:space="preserve">građevinske </w:t>
      </w:r>
      <w:r w:rsidRPr="00C33FA7">
        <w:t>mjere prikazane su tablicom u nastavku.</w:t>
      </w:r>
    </w:p>
    <w:p w14:paraId="55CFC954" w14:textId="77777777" w:rsidR="007405D7" w:rsidRPr="001F73A1" w:rsidRDefault="007405D7" w:rsidP="007405D7">
      <w:pPr>
        <w:pStyle w:val="Opisslike"/>
      </w:pPr>
      <w:bookmarkStart w:id="39" w:name="_Toc117673598"/>
      <w:r w:rsidRPr="001F73A1">
        <w:t xml:space="preserve">Tablica </w:t>
      </w:r>
      <w:r>
        <w:fldChar w:fldCharType="begin"/>
      </w:r>
      <w:r>
        <w:instrText xml:space="preserve"> STYLEREF 1 \s </w:instrText>
      </w:r>
      <w:r>
        <w:fldChar w:fldCharType="separate"/>
      </w:r>
      <w:r>
        <w:rPr>
          <w:noProof/>
        </w:rPr>
        <w:t>5</w:t>
      </w:r>
      <w:r>
        <w:fldChar w:fldCharType="end"/>
      </w:r>
      <w:r>
        <w:noBreakHyphen/>
      </w:r>
      <w:r>
        <w:fldChar w:fldCharType="begin"/>
      </w:r>
      <w:r>
        <w:instrText xml:space="preserve"> SEQ Tablica \* ARABIC \s 1 </w:instrText>
      </w:r>
      <w:r>
        <w:fldChar w:fldCharType="separate"/>
      </w:r>
      <w:r>
        <w:rPr>
          <w:noProof/>
        </w:rPr>
        <w:t>4</w:t>
      </w:r>
      <w:r>
        <w:fldChar w:fldCharType="end"/>
      </w:r>
      <w:r w:rsidRPr="001F73A1">
        <w:t xml:space="preserve"> Mjera </w:t>
      </w:r>
      <w:r>
        <w:t>4</w:t>
      </w:r>
      <w:r w:rsidRPr="001F73A1">
        <w:t xml:space="preserve"> – </w:t>
      </w:r>
      <w:r>
        <w:t>Integralna obnova Gradske športske dvorane u Gospinom polju</w:t>
      </w:r>
      <w:bookmarkEnd w:id="39"/>
    </w:p>
    <w:tbl>
      <w:tblPr>
        <w:tblW w:w="9560" w:type="dxa"/>
        <w:tblLook w:val="04A0" w:firstRow="1" w:lastRow="0" w:firstColumn="1" w:lastColumn="0" w:noHBand="0" w:noVBand="1"/>
      </w:tblPr>
      <w:tblGrid>
        <w:gridCol w:w="1340"/>
        <w:gridCol w:w="640"/>
        <w:gridCol w:w="1580"/>
        <w:gridCol w:w="1500"/>
        <w:gridCol w:w="1500"/>
        <w:gridCol w:w="1500"/>
        <w:gridCol w:w="1500"/>
      </w:tblGrid>
      <w:tr w:rsidR="007405D7" w:rsidRPr="00543ED3" w14:paraId="30E60D85" w14:textId="77777777" w:rsidTr="007211ED">
        <w:trPr>
          <w:trHeight w:val="300"/>
        </w:trPr>
        <w:tc>
          <w:tcPr>
            <w:tcW w:w="1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1F6B8624" w14:textId="77777777" w:rsidR="007405D7" w:rsidRPr="0028327E" w:rsidRDefault="007405D7" w:rsidP="007211ED">
            <w:pPr>
              <w:rPr>
                <w:rFonts w:cstheme="minorHAnsi"/>
                <w:b/>
                <w:bCs/>
                <w:color w:val="000000"/>
                <w:sz w:val="18"/>
                <w:szCs w:val="18"/>
              </w:rPr>
            </w:pPr>
            <w:r w:rsidRPr="0028327E">
              <w:rPr>
                <w:rFonts w:cstheme="minorHAnsi"/>
                <w:b/>
                <w:bCs/>
                <w:color w:val="000000"/>
                <w:sz w:val="18"/>
                <w:szCs w:val="18"/>
              </w:rPr>
              <w:t>R. br. Mjere</w:t>
            </w:r>
          </w:p>
        </w:tc>
        <w:tc>
          <w:tcPr>
            <w:tcW w:w="640" w:type="dxa"/>
            <w:tcBorders>
              <w:top w:val="single" w:sz="4" w:space="0" w:color="auto"/>
              <w:left w:val="nil"/>
              <w:bottom w:val="single" w:sz="4" w:space="0" w:color="auto"/>
              <w:right w:val="single" w:sz="4" w:space="0" w:color="auto"/>
            </w:tcBorders>
            <w:shd w:val="clear" w:color="000000" w:fill="D6DCE4"/>
            <w:vAlign w:val="center"/>
            <w:hideMark/>
          </w:tcPr>
          <w:p w14:paraId="7B05D8C2" w14:textId="77777777" w:rsidR="007405D7" w:rsidRPr="0028327E" w:rsidRDefault="007405D7" w:rsidP="007211ED">
            <w:pPr>
              <w:jc w:val="center"/>
              <w:rPr>
                <w:rFonts w:cstheme="minorHAnsi"/>
                <w:b/>
                <w:bCs/>
                <w:color w:val="000000"/>
                <w:sz w:val="18"/>
                <w:szCs w:val="18"/>
              </w:rPr>
            </w:pPr>
            <w:r>
              <w:rPr>
                <w:rFonts w:cstheme="minorHAnsi"/>
                <w:b/>
                <w:bCs/>
                <w:color w:val="000000"/>
                <w:sz w:val="18"/>
                <w:szCs w:val="18"/>
              </w:rPr>
              <w:t>4</w:t>
            </w:r>
          </w:p>
        </w:tc>
        <w:tc>
          <w:tcPr>
            <w:tcW w:w="1580" w:type="dxa"/>
            <w:tcBorders>
              <w:top w:val="single" w:sz="4" w:space="0" w:color="auto"/>
              <w:left w:val="nil"/>
              <w:bottom w:val="single" w:sz="4" w:space="0" w:color="auto"/>
              <w:right w:val="single" w:sz="4" w:space="0" w:color="auto"/>
            </w:tcBorders>
            <w:shd w:val="clear" w:color="000000" w:fill="D6DCE4"/>
            <w:vAlign w:val="center"/>
            <w:hideMark/>
          </w:tcPr>
          <w:p w14:paraId="2A5987D5" w14:textId="77777777" w:rsidR="007405D7" w:rsidRPr="0028327E" w:rsidRDefault="007405D7" w:rsidP="007211ED">
            <w:pPr>
              <w:rPr>
                <w:rFonts w:cstheme="minorHAnsi"/>
                <w:b/>
                <w:bCs/>
                <w:color w:val="000000"/>
                <w:sz w:val="18"/>
                <w:szCs w:val="18"/>
              </w:rPr>
            </w:pPr>
            <w:r w:rsidRPr="0028327E">
              <w:rPr>
                <w:rFonts w:cstheme="minorHAnsi"/>
                <w:b/>
                <w:bCs/>
                <w:color w:val="000000"/>
                <w:sz w:val="18"/>
                <w:szCs w:val="18"/>
              </w:rPr>
              <w:t>Naziv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47BCCBDF" w14:textId="77777777" w:rsidR="007405D7" w:rsidRPr="0028327E" w:rsidRDefault="007405D7" w:rsidP="007211ED">
            <w:pPr>
              <w:rPr>
                <w:rFonts w:cstheme="minorHAnsi"/>
                <w:b/>
                <w:bCs/>
                <w:color w:val="000000"/>
                <w:sz w:val="18"/>
                <w:szCs w:val="18"/>
              </w:rPr>
            </w:pPr>
            <w:r>
              <w:rPr>
                <w:rFonts w:cstheme="minorHAnsi"/>
                <w:b/>
                <w:bCs/>
                <w:color w:val="000000"/>
                <w:sz w:val="18"/>
                <w:szCs w:val="18"/>
              </w:rPr>
              <w:t>Integralna obnova Gradske športske dvorane u Gospinom polju</w:t>
            </w:r>
          </w:p>
        </w:tc>
      </w:tr>
      <w:tr w:rsidR="007405D7" w:rsidRPr="00543ED3" w14:paraId="0BD00905"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04A16330" w14:textId="77777777" w:rsidR="007405D7" w:rsidRPr="0028327E" w:rsidRDefault="007405D7" w:rsidP="007211ED">
            <w:pPr>
              <w:rPr>
                <w:rFonts w:cstheme="minorHAnsi"/>
                <w:b/>
                <w:bCs/>
                <w:color w:val="000000"/>
                <w:sz w:val="18"/>
                <w:szCs w:val="18"/>
              </w:rPr>
            </w:pPr>
            <w:r w:rsidRPr="0028327E">
              <w:rPr>
                <w:rFonts w:cstheme="minorHAnsi"/>
                <w:b/>
                <w:bCs/>
                <w:color w:val="000000"/>
                <w:sz w:val="18"/>
                <w:szCs w:val="18"/>
              </w:rPr>
              <w:t>Kategorija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3E66E0EF" w14:textId="77777777" w:rsidR="007405D7" w:rsidRPr="0028327E" w:rsidRDefault="007405D7" w:rsidP="007211ED">
            <w:pPr>
              <w:rPr>
                <w:rFonts w:cstheme="minorHAnsi"/>
                <w:color w:val="000000"/>
                <w:sz w:val="18"/>
                <w:szCs w:val="18"/>
              </w:rPr>
            </w:pPr>
            <w:r w:rsidRPr="0028327E">
              <w:rPr>
                <w:rFonts w:cstheme="minorHAnsi"/>
                <w:color w:val="000000"/>
                <w:sz w:val="18"/>
                <w:szCs w:val="18"/>
              </w:rPr>
              <w:t>Mjere koje obveznik planiranja provodi samostalno </w:t>
            </w:r>
          </w:p>
        </w:tc>
      </w:tr>
      <w:tr w:rsidR="007405D7" w:rsidRPr="00543ED3" w14:paraId="13215C76"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46F6B046" w14:textId="77777777" w:rsidR="007405D7" w:rsidRPr="0028327E" w:rsidRDefault="007405D7" w:rsidP="007211ED">
            <w:pPr>
              <w:rPr>
                <w:rFonts w:cstheme="minorHAnsi"/>
                <w:b/>
                <w:bCs/>
                <w:color w:val="000000"/>
                <w:sz w:val="18"/>
                <w:szCs w:val="18"/>
              </w:rPr>
            </w:pPr>
            <w:r w:rsidRPr="0028327E">
              <w:rPr>
                <w:rFonts w:cstheme="minorHAnsi"/>
                <w:b/>
                <w:bCs/>
                <w:color w:val="000000"/>
                <w:sz w:val="18"/>
                <w:szCs w:val="18"/>
              </w:rPr>
              <w:t xml:space="preserve">Kategorija mjere </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00D554C3" w14:textId="77777777" w:rsidR="007405D7" w:rsidRPr="0028327E" w:rsidRDefault="007405D7" w:rsidP="007211ED">
            <w:pPr>
              <w:rPr>
                <w:rFonts w:cstheme="minorHAnsi"/>
                <w:color w:val="000000"/>
                <w:sz w:val="18"/>
                <w:szCs w:val="18"/>
              </w:rPr>
            </w:pPr>
            <w:r w:rsidRPr="000B3C7D">
              <w:rPr>
                <w:rFonts w:cstheme="minorHAnsi"/>
                <w:color w:val="000000"/>
                <w:sz w:val="18"/>
                <w:szCs w:val="18"/>
              </w:rPr>
              <w:t xml:space="preserve">11. Integralna obnova postojećih stambenih zgrada i zgrada uslužnog sektora iz </w:t>
            </w:r>
            <w:r w:rsidRPr="000B3C7D">
              <w:rPr>
                <w:i/>
                <w:iCs/>
                <w:sz w:val="18"/>
                <w:szCs w:val="18"/>
              </w:rPr>
              <w:t xml:space="preserve">Pravilnika o sustavu za praćenje, mjerenje i verifikaciju ušteda energije </w:t>
            </w:r>
            <w:r w:rsidRPr="00217770">
              <w:rPr>
                <w:i/>
                <w:iCs/>
                <w:sz w:val="18"/>
                <w:szCs w:val="18"/>
              </w:rPr>
              <w:t>(„Narodne novine“ broj 30/22.)</w:t>
            </w:r>
          </w:p>
        </w:tc>
      </w:tr>
      <w:tr w:rsidR="007405D7" w:rsidRPr="00543ED3" w14:paraId="4C10EB99"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01E4E760" w14:textId="77777777" w:rsidR="007405D7" w:rsidRPr="00543ED3" w:rsidRDefault="007405D7" w:rsidP="007211ED">
            <w:pPr>
              <w:rPr>
                <w:rFonts w:cstheme="minorHAnsi"/>
                <w:b/>
                <w:bCs/>
                <w:color w:val="000000"/>
                <w:sz w:val="18"/>
                <w:szCs w:val="18"/>
                <w:highlight w:val="yellow"/>
              </w:rPr>
            </w:pPr>
            <w:r w:rsidRPr="00A31A0D">
              <w:rPr>
                <w:rFonts w:cstheme="minorHAnsi"/>
                <w:b/>
                <w:bCs/>
                <w:color w:val="000000"/>
                <w:sz w:val="18"/>
                <w:szCs w:val="18"/>
              </w:rPr>
              <w:t>Opis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458CF7F2" w14:textId="77777777" w:rsidR="007405D7" w:rsidRPr="002D1C9F" w:rsidRDefault="007405D7" w:rsidP="007211ED">
            <w:pPr>
              <w:rPr>
                <w:rFonts w:cstheme="minorHAnsi"/>
                <w:color w:val="000000"/>
                <w:sz w:val="18"/>
                <w:szCs w:val="18"/>
              </w:rPr>
            </w:pPr>
            <w:r>
              <w:rPr>
                <w:rFonts w:cstheme="minorHAnsi"/>
                <w:color w:val="000000"/>
                <w:sz w:val="18"/>
                <w:szCs w:val="18"/>
              </w:rPr>
              <w:t xml:space="preserve">Planirana je provedba toplinskog izoliranja vanjskih zidova i stropova prema negrijanom prostoru Gradske športske dvorane u Gospinom polju, kao i zamjena preostale vanjske stolarije. Osim navedenih građevinskih mjera, planira se i ugradnja dizalice topline i novog sustava grijanja, hlađenja, ventilacije i klimatizacije, rekonstrukcija postojećeg sustava pripreme </w:t>
            </w:r>
            <w:proofErr w:type="spellStart"/>
            <w:r>
              <w:rPr>
                <w:rFonts w:cstheme="minorHAnsi"/>
                <w:color w:val="000000"/>
                <w:sz w:val="18"/>
                <w:szCs w:val="18"/>
              </w:rPr>
              <w:t>PTV</w:t>
            </w:r>
            <w:proofErr w:type="spellEnd"/>
            <w:r>
              <w:rPr>
                <w:rFonts w:cstheme="minorHAnsi"/>
                <w:color w:val="000000"/>
                <w:sz w:val="18"/>
                <w:szCs w:val="18"/>
              </w:rPr>
              <w:t>-a, kao i zamjena preostale zastarjele rasvjete.</w:t>
            </w:r>
          </w:p>
        </w:tc>
      </w:tr>
      <w:tr w:rsidR="007405D7" w:rsidRPr="00543ED3" w14:paraId="33B1D1DB"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402B3C3A" w14:textId="77777777" w:rsidR="007405D7" w:rsidRPr="00A31A0D" w:rsidRDefault="007405D7" w:rsidP="007211ED">
            <w:pPr>
              <w:rPr>
                <w:rFonts w:cstheme="minorHAnsi"/>
                <w:b/>
                <w:bCs/>
                <w:color w:val="000000"/>
                <w:sz w:val="18"/>
                <w:szCs w:val="18"/>
              </w:rPr>
            </w:pPr>
            <w:r w:rsidRPr="00A31A0D">
              <w:rPr>
                <w:rFonts w:cstheme="minorHAnsi"/>
                <w:b/>
                <w:bCs/>
                <w:color w:val="000000"/>
                <w:sz w:val="18"/>
                <w:szCs w:val="18"/>
              </w:rPr>
              <w:t>Faza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55B24945" w14:textId="77777777" w:rsidR="007405D7" w:rsidRPr="00A31A0D" w:rsidRDefault="007405D7" w:rsidP="007211ED">
            <w:pPr>
              <w:rPr>
                <w:rFonts w:cstheme="minorHAnsi"/>
                <w:color w:val="000000"/>
                <w:sz w:val="18"/>
                <w:szCs w:val="18"/>
              </w:rPr>
            </w:pPr>
            <w:r>
              <w:rPr>
                <w:rFonts w:cstheme="minorHAnsi"/>
                <w:color w:val="000000"/>
                <w:sz w:val="18"/>
                <w:szCs w:val="18"/>
              </w:rPr>
              <w:t>Izrađena projektna dokumentacija</w:t>
            </w:r>
          </w:p>
        </w:tc>
      </w:tr>
      <w:tr w:rsidR="007405D7" w:rsidRPr="00543ED3" w14:paraId="52BE4597"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47CC86B7" w14:textId="77777777" w:rsidR="007405D7" w:rsidRPr="00A04A13" w:rsidRDefault="007405D7" w:rsidP="007211ED">
            <w:pPr>
              <w:rPr>
                <w:rFonts w:cstheme="minorHAnsi"/>
                <w:b/>
                <w:bCs/>
                <w:color w:val="000000"/>
                <w:sz w:val="18"/>
                <w:szCs w:val="18"/>
              </w:rPr>
            </w:pPr>
            <w:r w:rsidRPr="00A04A13">
              <w:rPr>
                <w:rFonts w:cstheme="minorHAnsi"/>
                <w:b/>
                <w:bCs/>
                <w:color w:val="000000"/>
                <w:sz w:val="18"/>
                <w:szCs w:val="18"/>
              </w:rPr>
              <w:t>Iznos godišnje uštede</w:t>
            </w:r>
          </w:p>
        </w:tc>
        <w:tc>
          <w:tcPr>
            <w:tcW w:w="1500" w:type="dxa"/>
            <w:tcBorders>
              <w:top w:val="nil"/>
              <w:left w:val="nil"/>
              <w:bottom w:val="single" w:sz="4" w:space="0" w:color="auto"/>
              <w:right w:val="single" w:sz="4" w:space="0" w:color="auto"/>
            </w:tcBorders>
            <w:shd w:val="clear" w:color="000000" w:fill="D6DCE4"/>
            <w:vAlign w:val="center"/>
            <w:hideMark/>
          </w:tcPr>
          <w:p w14:paraId="0C58F140" w14:textId="77777777" w:rsidR="007405D7" w:rsidRPr="00A04A13" w:rsidRDefault="007405D7" w:rsidP="007211ED">
            <w:pPr>
              <w:jc w:val="center"/>
              <w:rPr>
                <w:rFonts w:cstheme="minorHAnsi"/>
                <w:color w:val="000000"/>
                <w:sz w:val="18"/>
                <w:szCs w:val="18"/>
              </w:rPr>
            </w:pPr>
            <w:r w:rsidRPr="00A04A13">
              <w:rPr>
                <w:rFonts w:cstheme="minorHAnsi"/>
                <w:color w:val="000000"/>
                <w:sz w:val="18"/>
                <w:szCs w:val="18"/>
              </w:rPr>
              <w:t>MWh</w:t>
            </w:r>
          </w:p>
        </w:tc>
        <w:tc>
          <w:tcPr>
            <w:tcW w:w="1500" w:type="dxa"/>
            <w:tcBorders>
              <w:top w:val="nil"/>
              <w:left w:val="nil"/>
              <w:bottom w:val="single" w:sz="4" w:space="0" w:color="auto"/>
              <w:right w:val="single" w:sz="4" w:space="0" w:color="auto"/>
            </w:tcBorders>
            <w:shd w:val="clear" w:color="000000" w:fill="FFF2CC"/>
            <w:vAlign w:val="center"/>
          </w:tcPr>
          <w:p w14:paraId="4B2BE4C3" w14:textId="77777777" w:rsidR="007405D7" w:rsidRPr="00A04A13" w:rsidRDefault="007405D7" w:rsidP="007211ED">
            <w:pPr>
              <w:rPr>
                <w:rFonts w:cstheme="minorHAnsi"/>
                <w:color w:val="000000"/>
                <w:sz w:val="18"/>
                <w:szCs w:val="18"/>
              </w:rPr>
            </w:pPr>
            <w:r>
              <w:rPr>
                <w:rFonts w:cstheme="minorHAnsi"/>
                <w:color w:val="000000"/>
                <w:sz w:val="18"/>
                <w:szCs w:val="18"/>
              </w:rPr>
              <w:t>1.429,98</w:t>
            </w:r>
          </w:p>
        </w:tc>
        <w:tc>
          <w:tcPr>
            <w:tcW w:w="1500" w:type="dxa"/>
            <w:tcBorders>
              <w:top w:val="nil"/>
              <w:left w:val="nil"/>
              <w:bottom w:val="single" w:sz="4" w:space="0" w:color="auto"/>
              <w:right w:val="single" w:sz="4" w:space="0" w:color="auto"/>
            </w:tcBorders>
            <w:shd w:val="clear" w:color="000000" w:fill="D6DCE4"/>
            <w:vAlign w:val="center"/>
            <w:hideMark/>
          </w:tcPr>
          <w:p w14:paraId="6DF3F5BD" w14:textId="77777777" w:rsidR="007405D7" w:rsidRPr="00543ED3" w:rsidRDefault="007405D7" w:rsidP="007211ED">
            <w:pPr>
              <w:jc w:val="center"/>
              <w:rPr>
                <w:rFonts w:cstheme="minorHAnsi"/>
                <w:color w:val="000000"/>
                <w:sz w:val="18"/>
                <w:szCs w:val="18"/>
                <w:highlight w:val="yellow"/>
              </w:rPr>
            </w:pPr>
            <w:proofErr w:type="spellStart"/>
            <w:r w:rsidRPr="006F372A">
              <w:rPr>
                <w:rFonts w:cstheme="minorHAnsi"/>
                <w:color w:val="000000"/>
                <w:sz w:val="18"/>
                <w:szCs w:val="18"/>
              </w:rPr>
              <w:t>tCO</w:t>
            </w:r>
            <w:proofErr w:type="spellEnd"/>
            <w:r w:rsidRPr="006F372A">
              <w:rPr>
                <w:rFonts w:cstheme="minorHAnsi"/>
                <w:color w:val="000000"/>
                <w:sz w:val="18"/>
                <w:szCs w:val="18"/>
              </w:rPr>
              <w:t>₂</w:t>
            </w:r>
          </w:p>
        </w:tc>
        <w:tc>
          <w:tcPr>
            <w:tcW w:w="1500" w:type="dxa"/>
            <w:tcBorders>
              <w:top w:val="nil"/>
              <w:left w:val="nil"/>
              <w:bottom w:val="single" w:sz="4" w:space="0" w:color="auto"/>
              <w:right w:val="single" w:sz="4" w:space="0" w:color="auto"/>
            </w:tcBorders>
            <w:shd w:val="clear" w:color="000000" w:fill="FFF2CC"/>
            <w:vAlign w:val="center"/>
            <w:hideMark/>
          </w:tcPr>
          <w:p w14:paraId="432738E3" w14:textId="77777777" w:rsidR="007405D7" w:rsidRPr="00543ED3" w:rsidRDefault="007405D7" w:rsidP="007211ED">
            <w:pPr>
              <w:rPr>
                <w:rFonts w:cstheme="minorHAnsi"/>
                <w:color w:val="000000"/>
                <w:sz w:val="18"/>
                <w:szCs w:val="18"/>
                <w:highlight w:val="yellow"/>
              </w:rPr>
            </w:pPr>
            <w:r>
              <w:rPr>
                <w:rFonts w:cstheme="minorHAnsi"/>
                <w:color w:val="000000"/>
                <w:sz w:val="18"/>
                <w:szCs w:val="18"/>
              </w:rPr>
              <w:t>335,76</w:t>
            </w:r>
          </w:p>
        </w:tc>
      </w:tr>
      <w:tr w:rsidR="007405D7" w:rsidRPr="00543ED3" w14:paraId="196B247E"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688085A0" w14:textId="77777777" w:rsidR="007405D7" w:rsidRPr="006F372A" w:rsidRDefault="007405D7" w:rsidP="007211ED">
            <w:pPr>
              <w:rPr>
                <w:rFonts w:cstheme="minorHAnsi"/>
                <w:b/>
                <w:bCs/>
                <w:color w:val="000000"/>
                <w:sz w:val="18"/>
                <w:szCs w:val="18"/>
              </w:rPr>
            </w:pPr>
            <w:r w:rsidRPr="006F372A">
              <w:rPr>
                <w:rFonts w:cstheme="minorHAnsi"/>
                <w:b/>
                <w:bCs/>
                <w:color w:val="000000"/>
                <w:sz w:val="18"/>
                <w:szCs w:val="18"/>
              </w:rPr>
              <w:t>Životni vijek mjere (godina)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259327D0" w14:textId="77777777" w:rsidR="007405D7" w:rsidRPr="006F372A" w:rsidRDefault="007405D7" w:rsidP="007211ED">
            <w:pPr>
              <w:rPr>
                <w:rFonts w:cstheme="minorHAnsi"/>
                <w:color w:val="000000"/>
                <w:sz w:val="18"/>
                <w:szCs w:val="18"/>
              </w:rPr>
            </w:pPr>
            <w:r w:rsidRPr="006F372A">
              <w:rPr>
                <w:rFonts w:cstheme="minorHAnsi"/>
                <w:color w:val="000000"/>
                <w:sz w:val="18"/>
                <w:szCs w:val="18"/>
              </w:rPr>
              <w:t>25 godina </w:t>
            </w:r>
          </w:p>
        </w:tc>
      </w:tr>
      <w:tr w:rsidR="007405D7" w:rsidRPr="00543ED3" w14:paraId="3F94D55F"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3E63A5A7" w14:textId="77777777" w:rsidR="007405D7" w:rsidRPr="00543ED3" w:rsidRDefault="007405D7" w:rsidP="007211ED">
            <w:pPr>
              <w:rPr>
                <w:rFonts w:cstheme="minorHAnsi"/>
                <w:b/>
                <w:bCs/>
                <w:color w:val="000000"/>
                <w:sz w:val="18"/>
                <w:szCs w:val="18"/>
                <w:highlight w:val="yellow"/>
              </w:rPr>
            </w:pPr>
            <w:r w:rsidRPr="006F372A">
              <w:rPr>
                <w:rFonts w:cstheme="minorHAnsi"/>
                <w:b/>
                <w:bCs/>
                <w:color w:val="000000"/>
                <w:sz w:val="18"/>
                <w:szCs w:val="18"/>
              </w:rPr>
              <w:t>Očekivani iznos investicije (HRK)</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tcPr>
          <w:p w14:paraId="0FD6D422" w14:textId="77777777" w:rsidR="007405D7" w:rsidRPr="003B3C83" w:rsidRDefault="007405D7" w:rsidP="007211ED">
            <w:pPr>
              <w:rPr>
                <w:rFonts w:cstheme="minorHAnsi"/>
                <w:color w:val="000000"/>
                <w:sz w:val="18"/>
                <w:szCs w:val="18"/>
                <w:highlight w:val="yellow"/>
              </w:rPr>
            </w:pPr>
            <w:r w:rsidRPr="002B3D77">
              <w:rPr>
                <w:rFonts w:cstheme="minorHAnsi"/>
                <w:color w:val="000000"/>
                <w:sz w:val="18"/>
                <w:szCs w:val="18"/>
              </w:rPr>
              <w:t>30.311</w:t>
            </w:r>
            <w:r>
              <w:rPr>
                <w:rFonts w:cstheme="minorHAnsi"/>
                <w:color w:val="000000"/>
                <w:sz w:val="18"/>
                <w:szCs w:val="18"/>
              </w:rPr>
              <w:t>.</w:t>
            </w:r>
            <w:r w:rsidRPr="002B3D77">
              <w:rPr>
                <w:rFonts w:cstheme="minorHAnsi"/>
                <w:color w:val="000000"/>
                <w:sz w:val="18"/>
                <w:szCs w:val="18"/>
              </w:rPr>
              <w:t>626,88</w:t>
            </w:r>
          </w:p>
        </w:tc>
      </w:tr>
      <w:tr w:rsidR="007405D7" w:rsidRPr="00543ED3" w14:paraId="475B1F61"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4BCA801E" w14:textId="77777777" w:rsidR="007405D7" w:rsidRPr="006F372A" w:rsidRDefault="007405D7" w:rsidP="007211ED">
            <w:pPr>
              <w:rPr>
                <w:rFonts w:cstheme="minorHAnsi"/>
                <w:b/>
                <w:bCs/>
                <w:color w:val="000000"/>
                <w:sz w:val="18"/>
                <w:szCs w:val="18"/>
              </w:rPr>
            </w:pPr>
            <w:r w:rsidRPr="006F372A">
              <w:rPr>
                <w:rFonts w:cstheme="minorHAnsi"/>
                <w:b/>
                <w:bCs/>
                <w:color w:val="000000"/>
                <w:sz w:val="18"/>
                <w:szCs w:val="18"/>
              </w:rPr>
              <w:t>Planirani iznos vlastitog ulaganja</w:t>
            </w:r>
          </w:p>
        </w:tc>
        <w:tc>
          <w:tcPr>
            <w:tcW w:w="1500" w:type="dxa"/>
            <w:tcBorders>
              <w:top w:val="nil"/>
              <w:left w:val="nil"/>
              <w:bottom w:val="single" w:sz="4" w:space="0" w:color="auto"/>
              <w:right w:val="single" w:sz="4" w:space="0" w:color="auto"/>
            </w:tcBorders>
            <w:shd w:val="clear" w:color="000000" w:fill="D6DCE4"/>
            <w:vAlign w:val="center"/>
            <w:hideMark/>
          </w:tcPr>
          <w:p w14:paraId="32A1DA3D" w14:textId="77777777" w:rsidR="007405D7" w:rsidRPr="006F372A" w:rsidRDefault="007405D7" w:rsidP="007211ED">
            <w:pPr>
              <w:jc w:val="center"/>
              <w:rPr>
                <w:rFonts w:cstheme="minorHAnsi"/>
                <w:color w:val="000000"/>
                <w:sz w:val="18"/>
                <w:szCs w:val="18"/>
              </w:rPr>
            </w:pPr>
            <w:r w:rsidRPr="006F372A">
              <w:rPr>
                <w:rFonts w:cstheme="minorHAnsi"/>
                <w:color w:val="000000"/>
                <w:sz w:val="18"/>
                <w:szCs w:val="18"/>
              </w:rPr>
              <w:t>Min</w:t>
            </w:r>
          </w:p>
        </w:tc>
        <w:tc>
          <w:tcPr>
            <w:tcW w:w="1500" w:type="dxa"/>
            <w:tcBorders>
              <w:top w:val="nil"/>
              <w:left w:val="nil"/>
              <w:bottom w:val="single" w:sz="4" w:space="0" w:color="auto"/>
              <w:right w:val="single" w:sz="4" w:space="0" w:color="auto"/>
            </w:tcBorders>
            <w:shd w:val="clear" w:color="000000" w:fill="FFF2CC"/>
            <w:vAlign w:val="center"/>
          </w:tcPr>
          <w:p w14:paraId="063E19C0" w14:textId="77777777" w:rsidR="007405D7" w:rsidRPr="006F372A" w:rsidRDefault="007405D7" w:rsidP="007211ED">
            <w:pPr>
              <w:rPr>
                <w:rFonts w:cstheme="minorHAnsi"/>
                <w:color w:val="000000"/>
                <w:sz w:val="18"/>
                <w:szCs w:val="18"/>
              </w:rPr>
            </w:pPr>
            <w:r w:rsidRPr="003D69AE">
              <w:rPr>
                <w:rFonts w:cstheme="minorHAnsi"/>
                <w:color w:val="000000"/>
                <w:sz w:val="18"/>
                <w:szCs w:val="18"/>
              </w:rPr>
              <w:t>4.546.744,03</w:t>
            </w:r>
          </w:p>
        </w:tc>
        <w:tc>
          <w:tcPr>
            <w:tcW w:w="1500" w:type="dxa"/>
            <w:tcBorders>
              <w:top w:val="nil"/>
              <w:left w:val="nil"/>
              <w:bottom w:val="single" w:sz="4" w:space="0" w:color="auto"/>
              <w:right w:val="single" w:sz="4" w:space="0" w:color="auto"/>
            </w:tcBorders>
            <w:shd w:val="clear" w:color="000000" w:fill="D6DCE4"/>
            <w:vAlign w:val="center"/>
            <w:hideMark/>
          </w:tcPr>
          <w:p w14:paraId="176E8816" w14:textId="77777777" w:rsidR="007405D7" w:rsidRPr="006F372A" w:rsidRDefault="007405D7" w:rsidP="007211ED">
            <w:pPr>
              <w:jc w:val="center"/>
              <w:rPr>
                <w:rFonts w:cstheme="minorHAnsi"/>
                <w:color w:val="000000"/>
                <w:sz w:val="18"/>
                <w:szCs w:val="18"/>
              </w:rPr>
            </w:pPr>
            <w:r w:rsidRPr="006F372A">
              <w:rPr>
                <w:rFonts w:cstheme="minorHAnsi"/>
                <w:color w:val="000000"/>
                <w:sz w:val="18"/>
                <w:szCs w:val="18"/>
              </w:rPr>
              <w:t>Maks</w:t>
            </w:r>
          </w:p>
        </w:tc>
        <w:tc>
          <w:tcPr>
            <w:tcW w:w="1500" w:type="dxa"/>
            <w:tcBorders>
              <w:top w:val="nil"/>
              <w:left w:val="nil"/>
              <w:bottom w:val="single" w:sz="4" w:space="0" w:color="auto"/>
              <w:right w:val="single" w:sz="4" w:space="0" w:color="auto"/>
            </w:tcBorders>
            <w:shd w:val="clear" w:color="000000" w:fill="FFF2CC"/>
            <w:vAlign w:val="center"/>
          </w:tcPr>
          <w:p w14:paraId="0667635A" w14:textId="77777777" w:rsidR="007405D7" w:rsidRPr="006F372A" w:rsidRDefault="007405D7" w:rsidP="007211ED">
            <w:pPr>
              <w:rPr>
                <w:rFonts w:cstheme="minorHAnsi"/>
                <w:color w:val="000000"/>
                <w:sz w:val="18"/>
                <w:szCs w:val="18"/>
              </w:rPr>
            </w:pPr>
            <w:r w:rsidRPr="00237082">
              <w:rPr>
                <w:rFonts w:cstheme="minorHAnsi"/>
                <w:color w:val="000000"/>
                <w:sz w:val="18"/>
                <w:szCs w:val="18"/>
              </w:rPr>
              <w:t>9.093.488,06</w:t>
            </w:r>
          </w:p>
        </w:tc>
      </w:tr>
      <w:tr w:rsidR="007405D7" w:rsidRPr="00543ED3" w14:paraId="1CFE6B6D"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0DCFA21C" w14:textId="77777777" w:rsidR="007405D7" w:rsidRPr="006F372A" w:rsidRDefault="007405D7" w:rsidP="007211ED">
            <w:pPr>
              <w:rPr>
                <w:rFonts w:cstheme="minorHAnsi"/>
                <w:b/>
                <w:bCs/>
                <w:color w:val="000000"/>
                <w:sz w:val="18"/>
                <w:szCs w:val="18"/>
              </w:rPr>
            </w:pPr>
            <w:r w:rsidRPr="006F372A">
              <w:rPr>
                <w:rFonts w:cstheme="minorHAnsi"/>
                <w:b/>
                <w:bCs/>
                <w:color w:val="000000"/>
                <w:sz w:val="18"/>
                <w:szCs w:val="18"/>
              </w:rPr>
              <w:t>Udio vlastitih sredstava u investiciji</w:t>
            </w:r>
          </w:p>
        </w:tc>
        <w:tc>
          <w:tcPr>
            <w:tcW w:w="1500" w:type="dxa"/>
            <w:tcBorders>
              <w:top w:val="nil"/>
              <w:left w:val="nil"/>
              <w:bottom w:val="single" w:sz="4" w:space="0" w:color="auto"/>
              <w:right w:val="single" w:sz="4" w:space="0" w:color="auto"/>
            </w:tcBorders>
            <w:shd w:val="clear" w:color="000000" w:fill="D6DCE4"/>
            <w:vAlign w:val="center"/>
            <w:hideMark/>
          </w:tcPr>
          <w:p w14:paraId="718AC5CA" w14:textId="77777777" w:rsidR="007405D7" w:rsidRPr="006F372A" w:rsidRDefault="007405D7" w:rsidP="007211ED">
            <w:pPr>
              <w:jc w:val="center"/>
              <w:rPr>
                <w:rFonts w:cstheme="minorHAnsi"/>
                <w:color w:val="000000"/>
                <w:sz w:val="18"/>
                <w:szCs w:val="18"/>
              </w:rPr>
            </w:pPr>
            <w:r w:rsidRPr="006F372A">
              <w:rPr>
                <w:rFonts w:cstheme="minorHAnsi"/>
                <w:color w:val="000000"/>
                <w:sz w:val="18"/>
                <w:szCs w:val="18"/>
              </w:rPr>
              <w:t>Min</w:t>
            </w:r>
          </w:p>
        </w:tc>
        <w:tc>
          <w:tcPr>
            <w:tcW w:w="1500" w:type="dxa"/>
            <w:tcBorders>
              <w:top w:val="nil"/>
              <w:left w:val="nil"/>
              <w:bottom w:val="single" w:sz="4" w:space="0" w:color="auto"/>
              <w:right w:val="single" w:sz="4" w:space="0" w:color="auto"/>
            </w:tcBorders>
            <w:shd w:val="clear" w:color="auto" w:fill="FFF2CC" w:themeFill="accent4" w:themeFillTint="33"/>
            <w:vAlign w:val="center"/>
            <w:hideMark/>
          </w:tcPr>
          <w:p w14:paraId="73D2CA5E" w14:textId="77777777" w:rsidR="007405D7" w:rsidRPr="006F372A" w:rsidRDefault="007405D7" w:rsidP="007211ED">
            <w:pPr>
              <w:rPr>
                <w:rFonts w:cstheme="minorHAnsi"/>
                <w:color w:val="000000"/>
                <w:sz w:val="18"/>
                <w:szCs w:val="18"/>
              </w:rPr>
            </w:pPr>
            <w:r>
              <w:rPr>
                <w:rFonts w:cstheme="minorHAnsi"/>
                <w:color w:val="000000"/>
                <w:sz w:val="18"/>
                <w:szCs w:val="18"/>
              </w:rPr>
              <w:t>15%</w:t>
            </w:r>
          </w:p>
        </w:tc>
        <w:tc>
          <w:tcPr>
            <w:tcW w:w="1500" w:type="dxa"/>
            <w:tcBorders>
              <w:top w:val="nil"/>
              <w:left w:val="nil"/>
              <w:bottom w:val="single" w:sz="4" w:space="0" w:color="auto"/>
              <w:right w:val="single" w:sz="4" w:space="0" w:color="auto"/>
            </w:tcBorders>
            <w:shd w:val="clear" w:color="000000" w:fill="D6DCE4"/>
            <w:vAlign w:val="center"/>
            <w:hideMark/>
          </w:tcPr>
          <w:p w14:paraId="78AA7F3E" w14:textId="77777777" w:rsidR="007405D7" w:rsidRPr="006F372A" w:rsidRDefault="007405D7" w:rsidP="007211ED">
            <w:pPr>
              <w:jc w:val="center"/>
              <w:rPr>
                <w:rFonts w:cstheme="minorHAnsi"/>
                <w:color w:val="000000"/>
                <w:sz w:val="18"/>
                <w:szCs w:val="18"/>
              </w:rPr>
            </w:pPr>
            <w:r w:rsidRPr="006F372A">
              <w:rPr>
                <w:rFonts w:cstheme="minorHAnsi"/>
                <w:color w:val="000000"/>
                <w:sz w:val="18"/>
                <w:szCs w:val="18"/>
              </w:rPr>
              <w:t>Maks</w:t>
            </w:r>
          </w:p>
        </w:tc>
        <w:tc>
          <w:tcPr>
            <w:tcW w:w="1500" w:type="dxa"/>
            <w:tcBorders>
              <w:top w:val="nil"/>
              <w:left w:val="nil"/>
              <w:bottom w:val="single" w:sz="4" w:space="0" w:color="auto"/>
              <w:right w:val="single" w:sz="4" w:space="0" w:color="auto"/>
            </w:tcBorders>
            <w:shd w:val="clear" w:color="auto" w:fill="FFF2CC" w:themeFill="accent4" w:themeFillTint="33"/>
            <w:vAlign w:val="center"/>
            <w:hideMark/>
          </w:tcPr>
          <w:p w14:paraId="3FE05A8B" w14:textId="77777777" w:rsidR="007405D7" w:rsidRPr="006F372A" w:rsidRDefault="007405D7" w:rsidP="007211ED">
            <w:pPr>
              <w:rPr>
                <w:rFonts w:cstheme="minorHAnsi"/>
                <w:color w:val="000000"/>
                <w:sz w:val="18"/>
                <w:szCs w:val="18"/>
              </w:rPr>
            </w:pPr>
            <w:r>
              <w:rPr>
                <w:rFonts w:cstheme="minorHAnsi"/>
                <w:color w:val="000000"/>
                <w:sz w:val="18"/>
                <w:szCs w:val="18"/>
              </w:rPr>
              <w:t>30%</w:t>
            </w:r>
          </w:p>
        </w:tc>
      </w:tr>
      <w:tr w:rsidR="007405D7" w:rsidRPr="00543ED3" w14:paraId="7968AB49"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676C01C6" w14:textId="77777777" w:rsidR="007405D7" w:rsidRPr="006F372A" w:rsidRDefault="007405D7" w:rsidP="007211ED">
            <w:pPr>
              <w:rPr>
                <w:rFonts w:cstheme="minorHAnsi"/>
                <w:b/>
                <w:bCs/>
                <w:color w:val="000000"/>
                <w:sz w:val="18"/>
                <w:szCs w:val="18"/>
              </w:rPr>
            </w:pPr>
            <w:r w:rsidRPr="006F372A">
              <w:rPr>
                <w:rFonts w:cstheme="minorHAnsi"/>
                <w:b/>
                <w:bCs/>
                <w:color w:val="000000"/>
                <w:sz w:val="18"/>
                <w:szCs w:val="18"/>
              </w:rPr>
              <w:t>Izvor sufinanciranja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358CE637" w14:textId="77777777" w:rsidR="007405D7" w:rsidRPr="006F372A" w:rsidRDefault="007405D7" w:rsidP="007211ED">
            <w:pPr>
              <w:rPr>
                <w:rFonts w:cstheme="minorHAnsi"/>
                <w:color w:val="000000"/>
                <w:sz w:val="18"/>
                <w:szCs w:val="18"/>
              </w:rPr>
            </w:pPr>
            <w:r w:rsidRPr="00774B53">
              <w:rPr>
                <w:rFonts w:cstheme="minorHAnsi"/>
                <w:color w:val="000000"/>
                <w:sz w:val="18"/>
                <w:szCs w:val="18"/>
              </w:rPr>
              <w:t>Sufinanciranje nacionalnim/europskim fondovima</w:t>
            </w:r>
            <w:r>
              <w:rPr>
                <w:rFonts w:cstheme="minorHAnsi"/>
                <w:color w:val="000000"/>
                <w:sz w:val="18"/>
                <w:szCs w:val="18"/>
              </w:rPr>
              <w:t>,</w:t>
            </w:r>
            <w:r w:rsidRPr="006F372A">
              <w:rPr>
                <w:rFonts w:cstheme="minorHAnsi"/>
                <w:color w:val="000000"/>
                <w:sz w:val="18"/>
                <w:szCs w:val="18"/>
              </w:rPr>
              <w:t xml:space="preserve"> Proračun </w:t>
            </w:r>
            <w:r>
              <w:rPr>
                <w:rFonts w:cstheme="minorHAnsi"/>
                <w:color w:val="000000"/>
                <w:sz w:val="18"/>
                <w:szCs w:val="18"/>
              </w:rPr>
              <w:t>Grada Dubrovnika</w:t>
            </w:r>
          </w:p>
        </w:tc>
      </w:tr>
      <w:tr w:rsidR="007405D7" w:rsidRPr="00543ED3" w14:paraId="6BA0475F"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3F801185" w14:textId="77777777" w:rsidR="007405D7" w:rsidRPr="006F372A" w:rsidRDefault="007405D7" w:rsidP="007211ED">
            <w:pPr>
              <w:rPr>
                <w:rFonts w:cstheme="minorHAnsi"/>
                <w:b/>
                <w:bCs/>
                <w:color w:val="000000"/>
                <w:sz w:val="18"/>
                <w:szCs w:val="18"/>
              </w:rPr>
            </w:pPr>
            <w:r w:rsidRPr="006F372A">
              <w:rPr>
                <w:rFonts w:cstheme="minorHAnsi"/>
                <w:b/>
                <w:bCs/>
                <w:color w:val="000000"/>
                <w:sz w:val="18"/>
                <w:szCs w:val="18"/>
              </w:rPr>
              <w:t>Rokovi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2F2CFADA" w14:textId="77777777" w:rsidR="007405D7" w:rsidRPr="006F372A" w:rsidRDefault="007405D7" w:rsidP="007211ED">
            <w:pPr>
              <w:rPr>
                <w:rFonts w:cstheme="minorHAnsi"/>
                <w:color w:val="000000"/>
                <w:sz w:val="18"/>
                <w:szCs w:val="18"/>
              </w:rPr>
            </w:pPr>
            <w:r w:rsidRPr="006F372A">
              <w:rPr>
                <w:rFonts w:cstheme="minorHAnsi"/>
                <w:color w:val="000000"/>
                <w:sz w:val="18"/>
                <w:szCs w:val="18"/>
              </w:rPr>
              <w:t>3 godine</w:t>
            </w:r>
            <w:r w:rsidRPr="006F372A">
              <w:rPr>
                <w:rFonts w:cstheme="minorHAnsi"/>
                <w:color w:val="000000"/>
                <w:sz w:val="18"/>
                <w:szCs w:val="18"/>
              </w:rPr>
              <w:tab/>
            </w:r>
            <w:r w:rsidRPr="006F372A">
              <w:rPr>
                <w:rFonts w:cstheme="minorHAnsi"/>
                <w:color w:val="000000"/>
                <w:sz w:val="18"/>
                <w:szCs w:val="18"/>
              </w:rPr>
              <w:tab/>
            </w:r>
            <w:r w:rsidRPr="006F372A">
              <w:rPr>
                <w:rFonts w:cstheme="minorHAnsi"/>
                <w:color w:val="000000"/>
                <w:sz w:val="18"/>
                <w:szCs w:val="18"/>
              </w:rPr>
              <w:tab/>
            </w:r>
          </w:p>
        </w:tc>
      </w:tr>
      <w:tr w:rsidR="007405D7" w:rsidRPr="00543ED3" w14:paraId="2B6E5C58"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7EDF00F8" w14:textId="77777777" w:rsidR="007405D7" w:rsidRPr="006F372A" w:rsidRDefault="007405D7" w:rsidP="007211ED">
            <w:pPr>
              <w:rPr>
                <w:rFonts w:cstheme="minorHAnsi"/>
                <w:b/>
                <w:bCs/>
                <w:color w:val="000000"/>
                <w:sz w:val="18"/>
                <w:szCs w:val="18"/>
              </w:rPr>
            </w:pPr>
            <w:r w:rsidRPr="006F372A">
              <w:rPr>
                <w:rFonts w:cstheme="minorHAnsi"/>
                <w:b/>
                <w:bCs/>
                <w:color w:val="000000"/>
                <w:sz w:val="18"/>
                <w:szCs w:val="18"/>
              </w:rPr>
              <w:t>Način praćenja</w:t>
            </w:r>
          </w:p>
        </w:tc>
        <w:tc>
          <w:tcPr>
            <w:tcW w:w="6000" w:type="dxa"/>
            <w:gridSpan w:val="4"/>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4C3514DE" w14:textId="77777777" w:rsidR="007405D7" w:rsidRPr="006F372A" w:rsidRDefault="007405D7" w:rsidP="007211ED">
            <w:pPr>
              <w:rPr>
                <w:rFonts w:cstheme="minorHAnsi"/>
                <w:color w:val="000000"/>
                <w:sz w:val="18"/>
                <w:szCs w:val="18"/>
              </w:rPr>
            </w:pPr>
            <w:r w:rsidRPr="006F372A">
              <w:rPr>
                <w:rFonts w:cstheme="minorHAnsi"/>
                <w:color w:val="000000"/>
                <w:sz w:val="18"/>
                <w:szCs w:val="18"/>
              </w:rPr>
              <w:t>Sustav za praćenje, mjerenje i verifikaciju ušteda</w:t>
            </w:r>
            <w:r w:rsidRPr="006F372A">
              <w:rPr>
                <w:rFonts w:cstheme="minorHAnsi"/>
                <w:color w:val="000000"/>
                <w:sz w:val="18"/>
                <w:szCs w:val="18"/>
              </w:rPr>
              <w:tab/>
            </w:r>
            <w:r w:rsidRPr="006F372A">
              <w:rPr>
                <w:rFonts w:cstheme="minorHAnsi"/>
                <w:color w:val="000000"/>
                <w:sz w:val="18"/>
                <w:szCs w:val="18"/>
              </w:rPr>
              <w:tab/>
            </w:r>
            <w:r w:rsidRPr="006F372A">
              <w:rPr>
                <w:rFonts w:cstheme="minorHAnsi"/>
                <w:color w:val="000000"/>
                <w:sz w:val="18"/>
                <w:szCs w:val="18"/>
              </w:rPr>
              <w:tab/>
            </w:r>
          </w:p>
        </w:tc>
      </w:tr>
    </w:tbl>
    <w:p w14:paraId="43D971B0" w14:textId="77777777" w:rsidR="007405D7" w:rsidRDefault="007405D7" w:rsidP="007405D7"/>
    <w:p w14:paraId="07EB3EFD" w14:textId="77777777" w:rsidR="007405D7" w:rsidRDefault="007405D7" w:rsidP="007405D7">
      <w:r>
        <w:t xml:space="preserve">U tijeku je provedba povećanja mjera energetske učinkovitosti za zgrade Kina „Sloboda“ i Teatra „Bursa“ na adresi Pred Dvorom 1. </w:t>
      </w:r>
      <w:r w:rsidRPr="008146AF">
        <w:t>Građevina je pravilnog tlocrtnog oblika te se ista može upisati u pravokutnik dimenzija 31,20 x 25,00 m.</w:t>
      </w:r>
      <w:r>
        <w:t xml:space="preserve"> Planirana je provedba sljedećih radova:</w:t>
      </w:r>
    </w:p>
    <w:p w14:paraId="66DC1F6A" w14:textId="77777777" w:rsidR="007405D7" w:rsidRDefault="007405D7" w:rsidP="007405D7">
      <w:pPr>
        <w:pStyle w:val="Odlomakpopisa"/>
        <w:numPr>
          <w:ilvl w:val="0"/>
          <w:numId w:val="32"/>
        </w:numPr>
      </w:pPr>
      <w:r>
        <w:t>postavljanje sloja mineralne vune debljine 8 cm na sloj drvenog krovišta, te zamjena dotrajalog krovnog pokrova i ostalih slojeva krovišta,</w:t>
      </w:r>
    </w:p>
    <w:p w14:paraId="25AE057E" w14:textId="77777777" w:rsidR="007405D7" w:rsidRDefault="007405D7" w:rsidP="007405D7">
      <w:pPr>
        <w:pStyle w:val="Odlomakpopisa"/>
        <w:numPr>
          <w:ilvl w:val="0"/>
          <w:numId w:val="32"/>
        </w:numPr>
      </w:pPr>
      <w:r>
        <w:t>ostali zavisni radovi .</w:t>
      </w:r>
    </w:p>
    <w:p w14:paraId="20158067" w14:textId="77777777" w:rsidR="007405D7" w:rsidRDefault="007405D7" w:rsidP="007405D7">
      <w:r w:rsidRPr="00C33FA7">
        <w:t xml:space="preserve">Godišnje uštede potrošnje energije i emisija </w:t>
      </w:r>
      <w:proofErr w:type="spellStart"/>
      <w:r w:rsidRPr="00C33FA7">
        <w:t>CO</w:t>
      </w:r>
      <w:r w:rsidRPr="004A6F56">
        <w:rPr>
          <w:vertAlign w:val="subscript"/>
        </w:rPr>
        <w:t>2</w:t>
      </w:r>
      <w:proofErr w:type="spellEnd"/>
      <w:r w:rsidRPr="00C33FA7">
        <w:t xml:space="preserve">, očekivani iznos investicije, način financiranja, rokovi provedbe te način praćenja za gore navedene </w:t>
      </w:r>
      <w:r>
        <w:t xml:space="preserve">građevinske </w:t>
      </w:r>
      <w:r w:rsidRPr="00C33FA7">
        <w:t>mjere prikazane su tablicom u nastavku.</w:t>
      </w:r>
    </w:p>
    <w:p w14:paraId="73EBA9C9" w14:textId="77777777" w:rsidR="007405D7" w:rsidRPr="001F73A1" w:rsidRDefault="007405D7" w:rsidP="007405D7">
      <w:pPr>
        <w:pStyle w:val="Opisslike"/>
      </w:pPr>
      <w:bookmarkStart w:id="40" w:name="_Toc117673599"/>
      <w:r w:rsidRPr="001F73A1">
        <w:t xml:space="preserve">Tablica </w:t>
      </w:r>
      <w:r>
        <w:fldChar w:fldCharType="begin"/>
      </w:r>
      <w:r>
        <w:instrText xml:space="preserve"> STYLEREF 1 \s </w:instrText>
      </w:r>
      <w:r>
        <w:fldChar w:fldCharType="separate"/>
      </w:r>
      <w:r>
        <w:rPr>
          <w:noProof/>
        </w:rPr>
        <w:t>5</w:t>
      </w:r>
      <w:r>
        <w:fldChar w:fldCharType="end"/>
      </w:r>
      <w:r>
        <w:noBreakHyphen/>
      </w:r>
      <w:r>
        <w:fldChar w:fldCharType="begin"/>
      </w:r>
      <w:r>
        <w:instrText xml:space="preserve"> SEQ Tablica \* ARABIC \s 1 </w:instrText>
      </w:r>
      <w:r>
        <w:fldChar w:fldCharType="separate"/>
      </w:r>
      <w:r>
        <w:rPr>
          <w:noProof/>
        </w:rPr>
        <w:t>5</w:t>
      </w:r>
      <w:r>
        <w:fldChar w:fldCharType="end"/>
      </w:r>
      <w:r w:rsidRPr="001F73A1">
        <w:t xml:space="preserve"> Mjera </w:t>
      </w:r>
      <w:r>
        <w:t>4</w:t>
      </w:r>
      <w:r w:rsidRPr="001F73A1">
        <w:t xml:space="preserve"> – </w:t>
      </w:r>
      <w:r>
        <w:t>Obnova toplinske izolacije krova Kina „Sloboda“ i Teatra „Bursa“</w:t>
      </w:r>
      <w:bookmarkEnd w:id="40"/>
    </w:p>
    <w:tbl>
      <w:tblPr>
        <w:tblW w:w="9560" w:type="dxa"/>
        <w:tblLook w:val="04A0" w:firstRow="1" w:lastRow="0" w:firstColumn="1" w:lastColumn="0" w:noHBand="0" w:noVBand="1"/>
      </w:tblPr>
      <w:tblGrid>
        <w:gridCol w:w="1340"/>
        <w:gridCol w:w="640"/>
        <w:gridCol w:w="1580"/>
        <w:gridCol w:w="1500"/>
        <w:gridCol w:w="1500"/>
        <w:gridCol w:w="1500"/>
        <w:gridCol w:w="1500"/>
      </w:tblGrid>
      <w:tr w:rsidR="007405D7" w:rsidRPr="00543ED3" w14:paraId="22265A8D" w14:textId="77777777" w:rsidTr="007211ED">
        <w:trPr>
          <w:trHeight w:val="300"/>
        </w:trPr>
        <w:tc>
          <w:tcPr>
            <w:tcW w:w="1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32DD70F7" w14:textId="77777777" w:rsidR="007405D7" w:rsidRPr="0028327E" w:rsidRDefault="007405D7" w:rsidP="007211ED">
            <w:pPr>
              <w:rPr>
                <w:rFonts w:cstheme="minorHAnsi"/>
                <w:b/>
                <w:bCs/>
                <w:color w:val="000000"/>
                <w:sz w:val="18"/>
                <w:szCs w:val="18"/>
              </w:rPr>
            </w:pPr>
            <w:r w:rsidRPr="0028327E">
              <w:rPr>
                <w:rFonts w:cstheme="minorHAnsi"/>
                <w:b/>
                <w:bCs/>
                <w:color w:val="000000"/>
                <w:sz w:val="18"/>
                <w:szCs w:val="18"/>
              </w:rPr>
              <w:t>R. br. Mjere</w:t>
            </w:r>
          </w:p>
        </w:tc>
        <w:tc>
          <w:tcPr>
            <w:tcW w:w="640" w:type="dxa"/>
            <w:tcBorders>
              <w:top w:val="single" w:sz="4" w:space="0" w:color="auto"/>
              <w:left w:val="nil"/>
              <w:bottom w:val="single" w:sz="4" w:space="0" w:color="auto"/>
              <w:right w:val="single" w:sz="4" w:space="0" w:color="auto"/>
            </w:tcBorders>
            <w:shd w:val="clear" w:color="000000" w:fill="D6DCE4"/>
            <w:vAlign w:val="center"/>
            <w:hideMark/>
          </w:tcPr>
          <w:p w14:paraId="744391C3" w14:textId="77777777" w:rsidR="007405D7" w:rsidRPr="0028327E" w:rsidRDefault="007405D7" w:rsidP="007211ED">
            <w:pPr>
              <w:jc w:val="center"/>
              <w:rPr>
                <w:rFonts w:cstheme="minorHAnsi"/>
                <w:b/>
                <w:bCs/>
                <w:color w:val="000000"/>
                <w:sz w:val="18"/>
                <w:szCs w:val="18"/>
              </w:rPr>
            </w:pPr>
            <w:r>
              <w:rPr>
                <w:rFonts w:cstheme="minorHAnsi"/>
                <w:b/>
                <w:bCs/>
                <w:color w:val="000000"/>
                <w:sz w:val="18"/>
                <w:szCs w:val="18"/>
              </w:rPr>
              <w:t>5</w:t>
            </w:r>
          </w:p>
        </w:tc>
        <w:tc>
          <w:tcPr>
            <w:tcW w:w="1580" w:type="dxa"/>
            <w:tcBorders>
              <w:top w:val="single" w:sz="4" w:space="0" w:color="auto"/>
              <w:left w:val="nil"/>
              <w:bottom w:val="single" w:sz="4" w:space="0" w:color="auto"/>
              <w:right w:val="single" w:sz="4" w:space="0" w:color="auto"/>
            </w:tcBorders>
            <w:shd w:val="clear" w:color="000000" w:fill="D6DCE4"/>
            <w:vAlign w:val="center"/>
            <w:hideMark/>
          </w:tcPr>
          <w:p w14:paraId="5F3BE478" w14:textId="77777777" w:rsidR="007405D7" w:rsidRPr="0028327E" w:rsidRDefault="007405D7" w:rsidP="007211ED">
            <w:pPr>
              <w:rPr>
                <w:rFonts w:cstheme="minorHAnsi"/>
                <w:b/>
                <w:bCs/>
                <w:color w:val="000000"/>
                <w:sz w:val="18"/>
                <w:szCs w:val="18"/>
              </w:rPr>
            </w:pPr>
            <w:r w:rsidRPr="0028327E">
              <w:rPr>
                <w:rFonts w:cstheme="minorHAnsi"/>
                <w:b/>
                <w:bCs/>
                <w:color w:val="000000"/>
                <w:sz w:val="18"/>
                <w:szCs w:val="18"/>
              </w:rPr>
              <w:t>Naziv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17B8A889" w14:textId="77777777" w:rsidR="007405D7" w:rsidRPr="0028327E" w:rsidRDefault="007405D7" w:rsidP="007211ED">
            <w:pPr>
              <w:rPr>
                <w:rFonts w:cstheme="minorHAnsi"/>
                <w:b/>
                <w:bCs/>
                <w:color w:val="000000"/>
                <w:sz w:val="18"/>
                <w:szCs w:val="18"/>
              </w:rPr>
            </w:pPr>
            <w:r>
              <w:rPr>
                <w:rFonts w:cstheme="minorHAnsi"/>
                <w:b/>
                <w:bCs/>
                <w:color w:val="000000"/>
                <w:sz w:val="18"/>
                <w:szCs w:val="18"/>
              </w:rPr>
              <w:t>Obnova toplinske izolacije krova Kina „Sloboda“ i Teatra „Bursa“</w:t>
            </w:r>
          </w:p>
        </w:tc>
      </w:tr>
      <w:tr w:rsidR="007405D7" w:rsidRPr="00543ED3" w14:paraId="481832E4"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346C9157" w14:textId="77777777" w:rsidR="007405D7" w:rsidRPr="0028327E" w:rsidRDefault="007405D7" w:rsidP="007211ED">
            <w:pPr>
              <w:rPr>
                <w:rFonts w:cstheme="minorHAnsi"/>
                <w:b/>
                <w:bCs/>
                <w:color w:val="000000"/>
                <w:sz w:val="18"/>
                <w:szCs w:val="18"/>
              </w:rPr>
            </w:pPr>
            <w:r w:rsidRPr="0028327E">
              <w:rPr>
                <w:rFonts w:cstheme="minorHAnsi"/>
                <w:b/>
                <w:bCs/>
                <w:color w:val="000000"/>
                <w:sz w:val="18"/>
                <w:szCs w:val="18"/>
              </w:rPr>
              <w:t>Kategorija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44108056" w14:textId="77777777" w:rsidR="007405D7" w:rsidRPr="0028327E" w:rsidRDefault="007405D7" w:rsidP="007211ED">
            <w:pPr>
              <w:rPr>
                <w:rFonts w:cstheme="minorHAnsi"/>
                <w:color w:val="000000"/>
                <w:sz w:val="18"/>
                <w:szCs w:val="18"/>
              </w:rPr>
            </w:pPr>
            <w:r w:rsidRPr="0028327E">
              <w:rPr>
                <w:rFonts w:cstheme="minorHAnsi"/>
                <w:color w:val="000000"/>
                <w:sz w:val="18"/>
                <w:szCs w:val="18"/>
              </w:rPr>
              <w:t>Mjere koje obveznik planiranja provodi samostalno </w:t>
            </w:r>
          </w:p>
        </w:tc>
      </w:tr>
      <w:tr w:rsidR="007405D7" w:rsidRPr="00543ED3" w14:paraId="4223396F"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636531E3" w14:textId="77777777" w:rsidR="007405D7" w:rsidRPr="0028327E" w:rsidRDefault="007405D7" w:rsidP="007211ED">
            <w:pPr>
              <w:rPr>
                <w:rFonts w:cstheme="minorHAnsi"/>
                <w:b/>
                <w:bCs/>
                <w:color w:val="000000"/>
                <w:sz w:val="18"/>
                <w:szCs w:val="18"/>
              </w:rPr>
            </w:pPr>
            <w:r w:rsidRPr="0028327E">
              <w:rPr>
                <w:rFonts w:cstheme="minorHAnsi"/>
                <w:b/>
                <w:bCs/>
                <w:color w:val="000000"/>
                <w:sz w:val="18"/>
                <w:szCs w:val="18"/>
              </w:rPr>
              <w:t xml:space="preserve">Kategorija mjere </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3C37C23C" w14:textId="77777777" w:rsidR="007405D7" w:rsidRPr="0028327E" w:rsidRDefault="007405D7" w:rsidP="007211ED">
            <w:pPr>
              <w:rPr>
                <w:rFonts w:cstheme="minorHAnsi"/>
                <w:color w:val="000000"/>
                <w:sz w:val="18"/>
                <w:szCs w:val="18"/>
              </w:rPr>
            </w:pPr>
            <w:r w:rsidRPr="00443992">
              <w:rPr>
                <w:rFonts w:cstheme="minorHAnsi"/>
                <w:color w:val="000000"/>
                <w:sz w:val="18"/>
                <w:szCs w:val="18"/>
              </w:rPr>
              <w:t>12. Obnova toplinske izolacije pojedinih dijelova ovojnice zgrada</w:t>
            </w:r>
            <w:r>
              <w:rPr>
                <w:rFonts w:cstheme="minorHAnsi"/>
                <w:color w:val="000000"/>
                <w:sz w:val="18"/>
                <w:szCs w:val="18"/>
              </w:rPr>
              <w:t xml:space="preserve"> </w:t>
            </w:r>
            <w:r w:rsidRPr="000B3C7D">
              <w:rPr>
                <w:rFonts w:cstheme="minorHAnsi"/>
                <w:color w:val="000000"/>
                <w:sz w:val="18"/>
                <w:szCs w:val="18"/>
              </w:rPr>
              <w:t xml:space="preserve">iz </w:t>
            </w:r>
            <w:r w:rsidRPr="000B3C7D">
              <w:rPr>
                <w:i/>
                <w:iCs/>
                <w:sz w:val="18"/>
                <w:szCs w:val="18"/>
              </w:rPr>
              <w:t xml:space="preserve">Pravilnika o sustavu za praćenje, mjerenje i verifikaciju ušteda energije </w:t>
            </w:r>
            <w:r w:rsidRPr="00217770">
              <w:rPr>
                <w:i/>
                <w:iCs/>
                <w:sz w:val="18"/>
                <w:szCs w:val="18"/>
              </w:rPr>
              <w:t>(„Narodne novine“ broj 30/22.)</w:t>
            </w:r>
          </w:p>
        </w:tc>
      </w:tr>
      <w:tr w:rsidR="007405D7" w:rsidRPr="00543ED3" w14:paraId="7CB4FA49"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5C5F35A8" w14:textId="77777777" w:rsidR="007405D7" w:rsidRPr="00543ED3" w:rsidRDefault="007405D7" w:rsidP="007211ED">
            <w:pPr>
              <w:rPr>
                <w:rFonts w:cstheme="minorHAnsi"/>
                <w:b/>
                <w:bCs/>
                <w:color w:val="000000"/>
                <w:sz w:val="18"/>
                <w:szCs w:val="18"/>
                <w:highlight w:val="yellow"/>
              </w:rPr>
            </w:pPr>
            <w:r w:rsidRPr="00A31A0D">
              <w:rPr>
                <w:rFonts w:cstheme="minorHAnsi"/>
                <w:b/>
                <w:bCs/>
                <w:color w:val="000000"/>
                <w:sz w:val="18"/>
                <w:szCs w:val="18"/>
              </w:rPr>
              <w:t>Opis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4B9A622B" w14:textId="77777777" w:rsidR="007405D7" w:rsidRPr="002D1C9F" w:rsidRDefault="007405D7" w:rsidP="007211ED">
            <w:pPr>
              <w:rPr>
                <w:rFonts w:cstheme="minorHAnsi"/>
                <w:color w:val="000000"/>
                <w:sz w:val="18"/>
                <w:szCs w:val="18"/>
              </w:rPr>
            </w:pPr>
            <w:r>
              <w:rPr>
                <w:rFonts w:cstheme="minorHAnsi"/>
                <w:color w:val="000000"/>
                <w:sz w:val="18"/>
                <w:szCs w:val="18"/>
              </w:rPr>
              <w:t>Planirana je provedba toplinskog izoliranja drvenog dijela krovišta građevine na adresi Pred dvorom 1, te zamjena dotrajalog krovnih pokrova i ostalih slojeva krovišta</w:t>
            </w:r>
          </w:p>
        </w:tc>
      </w:tr>
      <w:tr w:rsidR="007405D7" w:rsidRPr="00543ED3" w14:paraId="561AFF46"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45F2CD96" w14:textId="77777777" w:rsidR="007405D7" w:rsidRPr="00A31A0D" w:rsidRDefault="007405D7" w:rsidP="007211ED">
            <w:pPr>
              <w:rPr>
                <w:rFonts w:cstheme="minorHAnsi"/>
                <w:b/>
                <w:bCs/>
                <w:color w:val="000000"/>
                <w:sz w:val="18"/>
                <w:szCs w:val="18"/>
              </w:rPr>
            </w:pPr>
            <w:r w:rsidRPr="00A31A0D">
              <w:rPr>
                <w:rFonts w:cstheme="minorHAnsi"/>
                <w:b/>
                <w:bCs/>
                <w:color w:val="000000"/>
                <w:sz w:val="18"/>
                <w:szCs w:val="18"/>
              </w:rPr>
              <w:t>Faza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0EC5D221" w14:textId="77777777" w:rsidR="007405D7" w:rsidRPr="00A31A0D" w:rsidRDefault="007405D7" w:rsidP="007211ED">
            <w:pPr>
              <w:rPr>
                <w:rFonts w:cstheme="minorHAnsi"/>
                <w:color w:val="000000"/>
                <w:sz w:val="18"/>
                <w:szCs w:val="18"/>
              </w:rPr>
            </w:pPr>
            <w:r>
              <w:rPr>
                <w:rFonts w:cstheme="minorHAnsi"/>
                <w:color w:val="000000"/>
                <w:sz w:val="18"/>
                <w:szCs w:val="18"/>
              </w:rPr>
              <w:t>Izrađena projektna dokumentacija</w:t>
            </w:r>
          </w:p>
        </w:tc>
      </w:tr>
      <w:tr w:rsidR="007405D7" w:rsidRPr="00543ED3" w14:paraId="25F27B76"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64BFFE9D" w14:textId="77777777" w:rsidR="007405D7" w:rsidRPr="00A04A13" w:rsidRDefault="007405D7" w:rsidP="007211ED">
            <w:pPr>
              <w:rPr>
                <w:rFonts w:cstheme="minorHAnsi"/>
                <w:b/>
                <w:bCs/>
                <w:color w:val="000000"/>
                <w:sz w:val="18"/>
                <w:szCs w:val="18"/>
              </w:rPr>
            </w:pPr>
            <w:r w:rsidRPr="00A04A13">
              <w:rPr>
                <w:rFonts w:cstheme="minorHAnsi"/>
                <w:b/>
                <w:bCs/>
                <w:color w:val="000000"/>
                <w:sz w:val="18"/>
                <w:szCs w:val="18"/>
              </w:rPr>
              <w:t>Iznos godišnje uštede</w:t>
            </w:r>
          </w:p>
        </w:tc>
        <w:tc>
          <w:tcPr>
            <w:tcW w:w="1500" w:type="dxa"/>
            <w:tcBorders>
              <w:top w:val="nil"/>
              <w:left w:val="nil"/>
              <w:bottom w:val="single" w:sz="4" w:space="0" w:color="auto"/>
              <w:right w:val="single" w:sz="4" w:space="0" w:color="auto"/>
            </w:tcBorders>
            <w:shd w:val="clear" w:color="000000" w:fill="D6DCE4"/>
            <w:vAlign w:val="center"/>
            <w:hideMark/>
          </w:tcPr>
          <w:p w14:paraId="3497B33D" w14:textId="77777777" w:rsidR="007405D7" w:rsidRPr="00A04A13" w:rsidRDefault="007405D7" w:rsidP="007211ED">
            <w:pPr>
              <w:jc w:val="center"/>
              <w:rPr>
                <w:rFonts w:cstheme="minorHAnsi"/>
                <w:color w:val="000000"/>
                <w:sz w:val="18"/>
                <w:szCs w:val="18"/>
              </w:rPr>
            </w:pPr>
            <w:r w:rsidRPr="00A04A13">
              <w:rPr>
                <w:rFonts w:cstheme="minorHAnsi"/>
                <w:color w:val="000000"/>
                <w:sz w:val="18"/>
                <w:szCs w:val="18"/>
              </w:rPr>
              <w:t>MWh</w:t>
            </w:r>
          </w:p>
        </w:tc>
        <w:tc>
          <w:tcPr>
            <w:tcW w:w="1500" w:type="dxa"/>
            <w:tcBorders>
              <w:top w:val="nil"/>
              <w:left w:val="nil"/>
              <w:bottom w:val="single" w:sz="4" w:space="0" w:color="auto"/>
              <w:right w:val="single" w:sz="4" w:space="0" w:color="auto"/>
            </w:tcBorders>
            <w:shd w:val="clear" w:color="000000" w:fill="FFF2CC"/>
            <w:vAlign w:val="center"/>
          </w:tcPr>
          <w:p w14:paraId="3AC3FBB5" w14:textId="77777777" w:rsidR="007405D7" w:rsidRPr="00A04A13" w:rsidRDefault="007405D7" w:rsidP="007211ED">
            <w:pPr>
              <w:rPr>
                <w:rFonts w:cstheme="minorHAnsi"/>
                <w:color w:val="000000"/>
                <w:sz w:val="18"/>
                <w:szCs w:val="18"/>
              </w:rPr>
            </w:pPr>
            <w:r>
              <w:rPr>
                <w:rFonts w:cstheme="minorHAnsi"/>
                <w:color w:val="000000"/>
                <w:sz w:val="18"/>
                <w:szCs w:val="18"/>
              </w:rPr>
              <w:t>20,87</w:t>
            </w:r>
          </w:p>
        </w:tc>
        <w:tc>
          <w:tcPr>
            <w:tcW w:w="1500" w:type="dxa"/>
            <w:tcBorders>
              <w:top w:val="nil"/>
              <w:left w:val="nil"/>
              <w:bottom w:val="single" w:sz="4" w:space="0" w:color="auto"/>
              <w:right w:val="single" w:sz="4" w:space="0" w:color="auto"/>
            </w:tcBorders>
            <w:shd w:val="clear" w:color="000000" w:fill="D6DCE4"/>
            <w:vAlign w:val="center"/>
            <w:hideMark/>
          </w:tcPr>
          <w:p w14:paraId="0B9C32B6" w14:textId="77777777" w:rsidR="007405D7" w:rsidRPr="00543ED3" w:rsidRDefault="007405D7" w:rsidP="007211ED">
            <w:pPr>
              <w:jc w:val="center"/>
              <w:rPr>
                <w:rFonts w:cstheme="minorHAnsi"/>
                <w:color w:val="000000"/>
                <w:sz w:val="18"/>
                <w:szCs w:val="18"/>
                <w:highlight w:val="yellow"/>
              </w:rPr>
            </w:pPr>
            <w:proofErr w:type="spellStart"/>
            <w:r w:rsidRPr="006F372A">
              <w:rPr>
                <w:rFonts w:cstheme="minorHAnsi"/>
                <w:color w:val="000000"/>
                <w:sz w:val="18"/>
                <w:szCs w:val="18"/>
              </w:rPr>
              <w:t>tCO</w:t>
            </w:r>
            <w:proofErr w:type="spellEnd"/>
            <w:r w:rsidRPr="006F372A">
              <w:rPr>
                <w:rFonts w:cstheme="minorHAnsi"/>
                <w:color w:val="000000"/>
                <w:sz w:val="18"/>
                <w:szCs w:val="18"/>
              </w:rPr>
              <w:t>₂</w:t>
            </w:r>
          </w:p>
        </w:tc>
        <w:tc>
          <w:tcPr>
            <w:tcW w:w="1500" w:type="dxa"/>
            <w:tcBorders>
              <w:top w:val="nil"/>
              <w:left w:val="nil"/>
              <w:bottom w:val="single" w:sz="4" w:space="0" w:color="auto"/>
              <w:right w:val="single" w:sz="4" w:space="0" w:color="auto"/>
            </w:tcBorders>
            <w:shd w:val="clear" w:color="000000" w:fill="FFF2CC"/>
            <w:vAlign w:val="center"/>
          </w:tcPr>
          <w:p w14:paraId="02522F70" w14:textId="77777777" w:rsidR="007405D7" w:rsidRPr="005B2D34" w:rsidRDefault="007405D7" w:rsidP="007211ED">
            <w:pPr>
              <w:rPr>
                <w:rFonts w:cstheme="minorHAnsi"/>
                <w:color w:val="000000"/>
                <w:sz w:val="18"/>
                <w:szCs w:val="18"/>
              </w:rPr>
            </w:pPr>
            <w:r w:rsidRPr="005B2D34">
              <w:rPr>
                <w:rFonts w:cstheme="minorHAnsi"/>
                <w:color w:val="000000"/>
                <w:sz w:val="18"/>
                <w:szCs w:val="18"/>
              </w:rPr>
              <w:t>3,15</w:t>
            </w:r>
          </w:p>
        </w:tc>
      </w:tr>
      <w:tr w:rsidR="007405D7" w:rsidRPr="00543ED3" w14:paraId="2B6CEA64"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627711F1" w14:textId="77777777" w:rsidR="007405D7" w:rsidRPr="006F372A" w:rsidRDefault="007405D7" w:rsidP="007211ED">
            <w:pPr>
              <w:rPr>
                <w:rFonts w:cstheme="minorHAnsi"/>
                <w:b/>
                <w:bCs/>
                <w:color w:val="000000"/>
                <w:sz w:val="18"/>
                <w:szCs w:val="18"/>
              </w:rPr>
            </w:pPr>
            <w:r w:rsidRPr="006F372A">
              <w:rPr>
                <w:rFonts w:cstheme="minorHAnsi"/>
                <w:b/>
                <w:bCs/>
                <w:color w:val="000000"/>
                <w:sz w:val="18"/>
                <w:szCs w:val="18"/>
              </w:rPr>
              <w:t>Životni vijek mjere (godina)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0CF8449D" w14:textId="77777777" w:rsidR="007405D7" w:rsidRPr="006F372A" w:rsidRDefault="007405D7" w:rsidP="007211ED">
            <w:pPr>
              <w:rPr>
                <w:rFonts w:cstheme="minorHAnsi"/>
                <w:color w:val="000000"/>
                <w:sz w:val="18"/>
                <w:szCs w:val="18"/>
              </w:rPr>
            </w:pPr>
            <w:r w:rsidRPr="006F372A">
              <w:rPr>
                <w:rFonts w:cstheme="minorHAnsi"/>
                <w:color w:val="000000"/>
                <w:sz w:val="18"/>
                <w:szCs w:val="18"/>
              </w:rPr>
              <w:t>25 godina </w:t>
            </w:r>
          </w:p>
        </w:tc>
      </w:tr>
      <w:tr w:rsidR="007405D7" w:rsidRPr="00543ED3" w14:paraId="4E380102"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0C68D061" w14:textId="77777777" w:rsidR="007405D7" w:rsidRPr="00543ED3" w:rsidRDefault="007405D7" w:rsidP="007211ED">
            <w:pPr>
              <w:rPr>
                <w:rFonts w:cstheme="minorHAnsi"/>
                <w:b/>
                <w:bCs/>
                <w:color w:val="000000"/>
                <w:sz w:val="18"/>
                <w:szCs w:val="18"/>
                <w:highlight w:val="yellow"/>
              </w:rPr>
            </w:pPr>
            <w:r w:rsidRPr="006F372A">
              <w:rPr>
                <w:rFonts w:cstheme="minorHAnsi"/>
                <w:b/>
                <w:bCs/>
                <w:color w:val="000000"/>
                <w:sz w:val="18"/>
                <w:szCs w:val="18"/>
              </w:rPr>
              <w:t>Očekivani iznos investicije (HRK)</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tcPr>
          <w:p w14:paraId="2C0EC8BF" w14:textId="77777777" w:rsidR="007405D7" w:rsidRPr="003B3C83" w:rsidRDefault="007405D7" w:rsidP="007211ED">
            <w:pPr>
              <w:rPr>
                <w:rFonts w:cstheme="minorHAnsi"/>
                <w:color w:val="000000"/>
                <w:sz w:val="18"/>
                <w:szCs w:val="18"/>
                <w:highlight w:val="yellow"/>
              </w:rPr>
            </w:pPr>
            <w:r>
              <w:rPr>
                <w:rFonts w:cstheme="minorHAnsi"/>
                <w:color w:val="000000"/>
                <w:sz w:val="18"/>
                <w:szCs w:val="18"/>
              </w:rPr>
              <w:t>2.454.825,00</w:t>
            </w:r>
            <w:r w:rsidRPr="005B2D34">
              <w:rPr>
                <w:rFonts w:cstheme="minorHAnsi"/>
                <w:color w:val="000000"/>
                <w:sz w:val="18"/>
                <w:szCs w:val="18"/>
              </w:rPr>
              <w:tab/>
            </w:r>
            <w:r w:rsidRPr="005B2D34">
              <w:rPr>
                <w:rFonts w:cstheme="minorHAnsi"/>
                <w:color w:val="000000"/>
                <w:sz w:val="18"/>
                <w:szCs w:val="18"/>
              </w:rPr>
              <w:tab/>
            </w:r>
            <w:r w:rsidRPr="005B2D34">
              <w:rPr>
                <w:rFonts w:cstheme="minorHAnsi"/>
                <w:color w:val="000000"/>
                <w:sz w:val="18"/>
                <w:szCs w:val="18"/>
              </w:rPr>
              <w:tab/>
            </w:r>
          </w:p>
        </w:tc>
      </w:tr>
      <w:tr w:rsidR="007405D7" w:rsidRPr="00543ED3" w14:paraId="2894A47F"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558B775A" w14:textId="77777777" w:rsidR="007405D7" w:rsidRPr="006F372A" w:rsidRDefault="007405D7" w:rsidP="007211ED">
            <w:pPr>
              <w:rPr>
                <w:rFonts w:cstheme="minorHAnsi"/>
                <w:b/>
                <w:bCs/>
                <w:color w:val="000000"/>
                <w:sz w:val="18"/>
                <w:szCs w:val="18"/>
              </w:rPr>
            </w:pPr>
            <w:r w:rsidRPr="006F372A">
              <w:rPr>
                <w:rFonts w:cstheme="minorHAnsi"/>
                <w:b/>
                <w:bCs/>
                <w:color w:val="000000"/>
                <w:sz w:val="18"/>
                <w:szCs w:val="18"/>
              </w:rPr>
              <w:t>Planirani iznos vlastitog ulaganja</w:t>
            </w:r>
          </w:p>
        </w:tc>
        <w:tc>
          <w:tcPr>
            <w:tcW w:w="1500" w:type="dxa"/>
            <w:tcBorders>
              <w:top w:val="nil"/>
              <w:left w:val="nil"/>
              <w:bottom w:val="single" w:sz="4" w:space="0" w:color="auto"/>
              <w:right w:val="single" w:sz="4" w:space="0" w:color="auto"/>
            </w:tcBorders>
            <w:shd w:val="clear" w:color="000000" w:fill="D6DCE4"/>
            <w:vAlign w:val="center"/>
            <w:hideMark/>
          </w:tcPr>
          <w:p w14:paraId="626E986D" w14:textId="77777777" w:rsidR="007405D7" w:rsidRPr="006F372A" w:rsidRDefault="007405D7" w:rsidP="007211ED">
            <w:pPr>
              <w:jc w:val="center"/>
              <w:rPr>
                <w:rFonts w:cstheme="minorHAnsi"/>
                <w:color w:val="000000"/>
                <w:sz w:val="18"/>
                <w:szCs w:val="18"/>
              </w:rPr>
            </w:pPr>
            <w:r w:rsidRPr="006F372A">
              <w:rPr>
                <w:rFonts w:cstheme="minorHAnsi"/>
                <w:color w:val="000000"/>
                <w:sz w:val="18"/>
                <w:szCs w:val="18"/>
              </w:rPr>
              <w:t>Min</w:t>
            </w:r>
          </w:p>
        </w:tc>
        <w:tc>
          <w:tcPr>
            <w:tcW w:w="1500" w:type="dxa"/>
            <w:tcBorders>
              <w:top w:val="nil"/>
              <w:left w:val="nil"/>
              <w:bottom w:val="single" w:sz="4" w:space="0" w:color="auto"/>
              <w:right w:val="single" w:sz="4" w:space="0" w:color="auto"/>
            </w:tcBorders>
            <w:shd w:val="clear" w:color="000000" w:fill="FFF2CC"/>
            <w:vAlign w:val="center"/>
          </w:tcPr>
          <w:p w14:paraId="47DA7A8B" w14:textId="77777777" w:rsidR="007405D7" w:rsidRPr="006F372A" w:rsidRDefault="007405D7" w:rsidP="007211ED">
            <w:pPr>
              <w:rPr>
                <w:rFonts w:cstheme="minorHAnsi"/>
                <w:color w:val="000000"/>
                <w:sz w:val="18"/>
                <w:szCs w:val="18"/>
              </w:rPr>
            </w:pPr>
            <w:r>
              <w:rPr>
                <w:rFonts w:cstheme="minorHAnsi"/>
                <w:color w:val="000000"/>
                <w:sz w:val="18"/>
                <w:szCs w:val="18"/>
              </w:rPr>
              <w:t>784.807,85</w:t>
            </w:r>
          </w:p>
        </w:tc>
        <w:tc>
          <w:tcPr>
            <w:tcW w:w="1500" w:type="dxa"/>
            <w:tcBorders>
              <w:top w:val="nil"/>
              <w:left w:val="nil"/>
              <w:bottom w:val="single" w:sz="4" w:space="0" w:color="auto"/>
              <w:right w:val="single" w:sz="4" w:space="0" w:color="auto"/>
            </w:tcBorders>
            <w:shd w:val="clear" w:color="000000" w:fill="D6DCE4"/>
            <w:vAlign w:val="center"/>
            <w:hideMark/>
          </w:tcPr>
          <w:p w14:paraId="239C0462" w14:textId="77777777" w:rsidR="007405D7" w:rsidRPr="006F372A" w:rsidRDefault="007405D7" w:rsidP="007211ED">
            <w:pPr>
              <w:jc w:val="center"/>
              <w:rPr>
                <w:rFonts w:cstheme="minorHAnsi"/>
                <w:color w:val="000000"/>
                <w:sz w:val="18"/>
                <w:szCs w:val="18"/>
              </w:rPr>
            </w:pPr>
            <w:r w:rsidRPr="006F372A">
              <w:rPr>
                <w:rFonts w:cstheme="minorHAnsi"/>
                <w:color w:val="000000"/>
                <w:sz w:val="18"/>
                <w:szCs w:val="18"/>
              </w:rPr>
              <w:t>Maks</w:t>
            </w:r>
          </w:p>
        </w:tc>
        <w:tc>
          <w:tcPr>
            <w:tcW w:w="1500" w:type="dxa"/>
            <w:tcBorders>
              <w:top w:val="nil"/>
              <w:left w:val="nil"/>
              <w:bottom w:val="single" w:sz="4" w:space="0" w:color="auto"/>
              <w:right w:val="single" w:sz="4" w:space="0" w:color="auto"/>
            </w:tcBorders>
            <w:shd w:val="clear" w:color="000000" w:fill="FFF2CC"/>
            <w:vAlign w:val="center"/>
          </w:tcPr>
          <w:p w14:paraId="3360EDEE" w14:textId="77777777" w:rsidR="007405D7" w:rsidRPr="006F372A" w:rsidRDefault="007405D7" w:rsidP="007211ED">
            <w:pPr>
              <w:rPr>
                <w:rFonts w:cstheme="minorHAnsi"/>
                <w:color w:val="000000"/>
                <w:sz w:val="18"/>
                <w:szCs w:val="18"/>
              </w:rPr>
            </w:pPr>
            <w:r>
              <w:rPr>
                <w:rFonts w:cstheme="minorHAnsi"/>
                <w:color w:val="000000"/>
                <w:sz w:val="18"/>
                <w:szCs w:val="18"/>
              </w:rPr>
              <w:t>2.454.825,00</w:t>
            </w:r>
          </w:p>
        </w:tc>
      </w:tr>
      <w:tr w:rsidR="007405D7" w:rsidRPr="00543ED3" w14:paraId="1EEE0398"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6977583A" w14:textId="77777777" w:rsidR="007405D7" w:rsidRPr="006F372A" w:rsidRDefault="007405D7" w:rsidP="007211ED">
            <w:pPr>
              <w:rPr>
                <w:rFonts w:cstheme="minorHAnsi"/>
                <w:b/>
                <w:bCs/>
                <w:color w:val="000000"/>
                <w:sz w:val="18"/>
                <w:szCs w:val="18"/>
              </w:rPr>
            </w:pPr>
            <w:r w:rsidRPr="006F372A">
              <w:rPr>
                <w:rFonts w:cstheme="minorHAnsi"/>
                <w:b/>
                <w:bCs/>
                <w:color w:val="000000"/>
                <w:sz w:val="18"/>
                <w:szCs w:val="18"/>
              </w:rPr>
              <w:lastRenderedPageBreak/>
              <w:t>Udio vlastitih sredstava u investiciji</w:t>
            </w:r>
          </w:p>
        </w:tc>
        <w:tc>
          <w:tcPr>
            <w:tcW w:w="1500" w:type="dxa"/>
            <w:tcBorders>
              <w:top w:val="nil"/>
              <w:left w:val="nil"/>
              <w:bottom w:val="single" w:sz="4" w:space="0" w:color="auto"/>
              <w:right w:val="single" w:sz="4" w:space="0" w:color="auto"/>
            </w:tcBorders>
            <w:shd w:val="clear" w:color="000000" w:fill="D6DCE4"/>
            <w:vAlign w:val="center"/>
            <w:hideMark/>
          </w:tcPr>
          <w:p w14:paraId="22809CD6" w14:textId="77777777" w:rsidR="007405D7" w:rsidRPr="006F372A" w:rsidRDefault="007405D7" w:rsidP="007211ED">
            <w:pPr>
              <w:jc w:val="center"/>
              <w:rPr>
                <w:rFonts w:cstheme="minorHAnsi"/>
                <w:color w:val="000000"/>
                <w:sz w:val="18"/>
                <w:szCs w:val="18"/>
              </w:rPr>
            </w:pPr>
            <w:r w:rsidRPr="006F372A">
              <w:rPr>
                <w:rFonts w:cstheme="minorHAnsi"/>
                <w:color w:val="000000"/>
                <w:sz w:val="18"/>
                <w:szCs w:val="18"/>
              </w:rPr>
              <w:t>Min</w:t>
            </w:r>
          </w:p>
        </w:tc>
        <w:tc>
          <w:tcPr>
            <w:tcW w:w="1500" w:type="dxa"/>
            <w:tcBorders>
              <w:top w:val="nil"/>
              <w:left w:val="nil"/>
              <w:bottom w:val="single" w:sz="4" w:space="0" w:color="auto"/>
              <w:right w:val="single" w:sz="4" w:space="0" w:color="auto"/>
            </w:tcBorders>
            <w:shd w:val="clear" w:color="auto" w:fill="FFF2CC" w:themeFill="accent4" w:themeFillTint="33"/>
            <w:vAlign w:val="center"/>
            <w:hideMark/>
          </w:tcPr>
          <w:p w14:paraId="3B0D8992" w14:textId="77777777" w:rsidR="007405D7" w:rsidRPr="006F372A" w:rsidRDefault="007405D7" w:rsidP="007211ED">
            <w:pPr>
              <w:rPr>
                <w:rFonts w:cstheme="minorHAnsi"/>
                <w:color w:val="000000"/>
                <w:sz w:val="18"/>
                <w:szCs w:val="18"/>
              </w:rPr>
            </w:pPr>
            <w:r>
              <w:rPr>
                <w:rFonts w:cstheme="minorHAnsi"/>
                <w:color w:val="000000"/>
                <w:sz w:val="18"/>
                <w:szCs w:val="18"/>
              </w:rPr>
              <w:t>32%</w:t>
            </w:r>
          </w:p>
        </w:tc>
        <w:tc>
          <w:tcPr>
            <w:tcW w:w="1500" w:type="dxa"/>
            <w:tcBorders>
              <w:top w:val="nil"/>
              <w:left w:val="nil"/>
              <w:bottom w:val="single" w:sz="4" w:space="0" w:color="auto"/>
              <w:right w:val="single" w:sz="4" w:space="0" w:color="auto"/>
            </w:tcBorders>
            <w:shd w:val="clear" w:color="000000" w:fill="D6DCE4"/>
            <w:vAlign w:val="center"/>
            <w:hideMark/>
          </w:tcPr>
          <w:p w14:paraId="116378FD" w14:textId="77777777" w:rsidR="007405D7" w:rsidRPr="006F372A" w:rsidRDefault="007405D7" w:rsidP="007211ED">
            <w:pPr>
              <w:jc w:val="center"/>
              <w:rPr>
                <w:rFonts w:cstheme="minorHAnsi"/>
                <w:color w:val="000000"/>
                <w:sz w:val="18"/>
                <w:szCs w:val="18"/>
              </w:rPr>
            </w:pPr>
            <w:r w:rsidRPr="006F372A">
              <w:rPr>
                <w:rFonts w:cstheme="minorHAnsi"/>
                <w:color w:val="000000"/>
                <w:sz w:val="18"/>
                <w:szCs w:val="18"/>
              </w:rPr>
              <w:t>Maks</w:t>
            </w:r>
          </w:p>
        </w:tc>
        <w:tc>
          <w:tcPr>
            <w:tcW w:w="1500" w:type="dxa"/>
            <w:tcBorders>
              <w:top w:val="nil"/>
              <w:left w:val="nil"/>
              <w:bottom w:val="single" w:sz="4" w:space="0" w:color="auto"/>
              <w:right w:val="single" w:sz="4" w:space="0" w:color="auto"/>
            </w:tcBorders>
            <w:shd w:val="clear" w:color="auto" w:fill="FFF2CC" w:themeFill="accent4" w:themeFillTint="33"/>
            <w:vAlign w:val="center"/>
          </w:tcPr>
          <w:p w14:paraId="3025384F" w14:textId="77777777" w:rsidR="007405D7" w:rsidRPr="006F372A" w:rsidRDefault="007405D7" w:rsidP="007211ED">
            <w:pPr>
              <w:rPr>
                <w:rFonts w:cstheme="minorHAnsi"/>
                <w:color w:val="000000"/>
                <w:sz w:val="18"/>
                <w:szCs w:val="18"/>
              </w:rPr>
            </w:pPr>
            <w:r>
              <w:rPr>
                <w:rFonts w:cstheme="minorHAnsi"/>
                <w:color w:val="000000"/>
                <w:sz w:val="18"/>
                <w:szCs w:val="18"/>
              </w:rPr>
              <w:t>100%</w:t>
            </w:r>
          </w:p>
        </w:tc>
      </w:tr>
      <w:tr w:rsidR="007405D7" w:rsidRPr="00543ED3" w14:paraId="0F9088EB"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2C0CB057" w14:textId="77777777" w:rsidR="007405D7" w:rsidRPr="006F372A" w:rsidRDefault="007405D7" w:rsidP="007211ED">
            <w:pPr>
              <w:rPr>
                <w:rFonts w:cstheme="minorHAnsi"/>
                <w:b/>
                <w:bCs/>
                <w:color w:val="000000"/>
                <w:sz w:val="18"/>
                <w:szCs w:val="18"/>
              </w:rPr>
            </w:pPr>
            <w:r w:rsidRPr="006F372A">
              <w:rPr>
                <w:rFonts w:cstheme="minorHAnsi"/>
                <w:b/>
                <w:bCs/>
                <w:color w:val="000000"/>
                <w:sz w:val="18"/>
                <w:szCs w:val="18"/>
              </w:rPr>
              <w:t>Izvor sufinanciranja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7DD5D670" w14:textId="77777777" w:rsidR="007405D7" w:rsidRPr="006F372A" w:rsidRDefault="007405D7" w:rsidP="007211ED">
            <w:pPr>
              <w:rPr>
                <w:rFonts w:cstheme="minorHAnsi"/>
                <w:color w:val="000000"/>
                <w:sz w:val="18"/>
                <w:szCs w:val="18"/>
              </w:rPr>
            </w:pPr>
            <w:r w:rsidRPr="003F3686">
              <w:rPr>
                <w:rFonts w:cstheme="minorHAnsi"/>
                <w:color w:val="000000"/>
                <w:sz w:val="18"/>
                <w:szCs w:val="18"/>
              </w:rPr>
              <w:t>Fond za zaštitu okoliša i energetsku učinkovitost i Grad Dubrovnik (prijav</w:t>
            </w:r>
            <w:r>
              <w:rPr>
                <w:rFonts w:cstheme="minorHAnsi"/>
                <w:color w:val="000000"/>
                <w:sz w:val="18"/>
                <w:szCs w:val="18"/>
              </w:rPr>
              <w:t>a</w:t>
            </w:r>
            <w:r w:rsidRPr="003F3686">
              <w:rPr>
                <w:rFonts w:cstheme="minorHAnsi"/>
                <w:color w:val="000000"/>
                <w:sz w:val="18"/>
                <w:szCs w:val="18"/>
              </w:rPr>
              <w:t xml:space="preserve"> na „Javni poziv za sufinanciranje energetske obnove zgrada sa svojstvom kulturnog dobra“)</w:t>
            </w:r>
          </w:p>
        </w:tc>
      </w:tr>
      <w:tr w:rsidR="007405D7" w:rsidRPr="00543ED3" w14:paraId="20E74750"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36E14729" w14:textId="77777777" w:rsidR="007405D7" w:rsidRPr="006F372A" w:rsidRDefault="007405D7" w:rsidP="007211ED">
            <w:pPr>
              <w:rPr>
                <w:rFonts w:cstheme="minorHAnsi"/>
                <w:b/>
                <w:bCs/>
                <w:color w:val="000000"/>
                <w:sz w:val="18"/>
                <w:szCs w:val="18"/>
              </w:rPr>
            </w:pPr>
            <w:r w:rsidRPr="006F372A">
              <w:rPr>
                <w:rFonts w:cstheme="minorHAnsi"/>
                <w:b/>
                <w:bCs/>
                <w:color w:val="000000"/>
                <w:sz w:val="18"/>
                <w:szCs w:val="18"/>
              </w:rPr>
              <w:t>Rokovi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7B73B4AD" w14:textId="77777777" w:rsidR="007405D7" w:rsidRPr="006F372A" w:rsidRDefault="007405D7" w:rsidP="007211ED">
            <w:pPr>
              <w:rPr>
                <w:rFonts w:cstheme="minorHAnsi"/>
                <w:color w:val="000000"/>
                <w:sz w:val="18"/>
                <w:szCs w:val="18"/>
              </w:rPr>
            </w:pPr>
            <w:r w:rsidRPr="006F372A">
              <w:rPr>
                <w:rFonts w:cstheme="minorHAnsi"/>
                <w:color w:val="000000"/>
                <w:sz w:val="18"/>
                <w:szCs w:val="18"/>
              </w:rPr>
              <w:t>3 godine</w:t>
            </w:r>
            <w:r w:rsidRPr="006F372A">
              <w:rPr>
                <w:rFonts w:cstheme="minorHAnsi"/>
                <w:color w:val="000000"/>
                <w:sz w:val="18"/>
                <w:szCs w:val="18"/>
              </w:rPr>
              <w:tab/>
            </w:r>
            <w:r w:rsidRPr="006F372A">
              <w:rPr>
                <w:rFonts w:cstheme="minorHAnsi"/>
                <w:color w:val="000000"/>
                <w:sz w:val="18"/>
                <w:szCs w:val="18"/>
              </w:rPr>
              <w:tab/>
            </w:r>
            <w:r w:rsidRPr="006F372A">
              <w:rPr>
                <w:rFonts w:cstheme="minorHAnsi"/>
                <w:color w:val="000000"/>
                <w:sz w:val="18"/>
                <w:szCs w:val="18"/>
              </w:rPr>
              <w:tab/>
            </w:r>
          </w:p>
        </w:tc>
      </w:tr>
      <w:tr w:rsidR="007405D7" w:rsidRPr="00543ED3" w14:paraId="5D40A862"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63A78248" w14:textId="77777777" w:rsidR="007405D7" w:rsidRPr="006F372A" w:rsidRDefault="007405D7" w:rsidP="007211ED">
            <w:pPr>
              <w:rPr>
                <w:rFonts w:cstheme="minorHAnsi"/>
                <w:b/>
                <w:bCs/>
                <w:color w:val="000000"/>
                <w:sz w:val="18"/>
                <w:szCs w:val="18"/>
              </w:rPr>
            </w:pPr>
            <w:r w:rsidRPr="006F372A">
              <w:rPr>
                <w:rFonts w:cstheme="minorHAnsi"/>
                <w:b/>
                <w:bCs/>
                <w:color w:val="000000"/>
                <w:sz w:val="18"/>
                <w:szCs w:val="18"/>
              </w:rPr>
              <w:t>Način praćenja</w:t>
            </w:r>
          </w:p>
        </w:tc>
        <w:tc>
          <w:tcPr>
            <w:tcW w:w="6000" w:type="dxa"/>
            <w:gridSpan w:val="4"/>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2C3DE32B" w14:textId="77777777" w:rsidR="007405D7" w:rsidRPr="006F372A" w:rsidRDefault="007405D7" w:rsidP="007211ED">
            <w:pPr>
              <w:rPr>
                <w:rFonts w:cstheme="minorHAnsi"/>
                <w:color w:val="000000"/>
                <w:sz w:val="18"/>
                <w:szCs w:val="18"/>
              </w:rPr>
            </w:pPr>
            <w:r w:rsidRPr="006F372A">
              <w:rPr>
                <w:rFonts w:cstheme="minorHAnsi"/>
                <w:color w:val="000000"/>
                <w:sz w:val="18"/>
                <w:szCs w:val="18"/>
              </w:rPr>
              <w:t>Sustav za praćenje, mjerenje i verifikaciju ušteda</w:t>
            </w:r>
            <w:r w:rsidRPr="006F372A">
              <w:rPr>
                <w:rFonts w:cstheme="minorHAnsi"/>
                <w:color w:val="000000"/>
                <w:sz w:val="18"/>
                <w:szCs w:val="18"/>
              </w:rPr>
              <w:tab/>
            </w:r>
            <w:r w:rsidRPr="006F372A">
              <w:rPr>
                <w:rFonts w:cstheme="minorHAnsi"/>
                <w:color w:val="000000"/>
                <w:sz w:val="18"/>
                <w:szCs w:val="18"/>
              </w:rPr>
              <w:tab/>
            </w:r>
            <w:r w:rsidRPr="006F372A">
              <w:rPr>
                <w:rFonts w:cstheme="minorHAnsi"/>
                <w:color w:val="000000"/>
                <w:sz w:val="18"/>
                <w:szCs w:val="18"/>
              </w:rPr>
              <w:tab/>
            </w:r>
          </w:p>
        </w:tc>
      </w:tr>
    </w:tbl>
    <w:p w14:paraId="1488A78C" w14:textId="77777777" w:rsidR="007405D7" w:rsidRDefault="007405D7" w:rsidP="007405D7"/>
    <w:p w14:paraId="59906792" w14:textId="77777777" w:rsidR="007405D7" w:rsidRDefault="007405D7" w:rsidP="007405D7">
      <w:r>
        <w:t>Grad Dubrovnik planira ugradnju sustava dizalice topline na Gradskom bazenu u Gružu koja će kao izvor toplinske energije koristiti morsku vodu. Predviđena je demontaža starog toplovodnog kotla na lož ulje kapaciteta 1,3 MW s novim modernim sustavom dizalice topline morska voda/voda jednakog kapaciteta. Očekivane uštede koje će se postići primjenom navedene mjere, kao i ukupni iznosi investicija prikazani su tablicom u nastavku.</w:t>
      </w:r>
    </w:p>
    <w:p w14:paraId="13E23158" w14:textId="77777777" w:rsidR="007405D7" w:rsidRPr="008F75DE" w:rsidRDefault="007405D7" w:rsidP="007405D7">
      <w:pPr>
        <w:pStyle w:val="Opisslike"/>
      </w:pPr>
      <w:r>
        <w:t xml:space="preserve"> </w:t>
      </w:r>
      <w:bookmarkStart w:id="41" w:name="_Toc117673600"/>
      <w:r w:rsidRPr="008F75DE">
        <w:t xml:space="preserve">Tablica </w:t>
      </w:r>
      <w:r w:rsidRPr="008F75DE">
        <w:fldChar w:fldCharType="begin"/>
      </w:r>
      <w:r w:rsidRPr="008F75DE">
        <w:instrText xml:space="preserve"> STYLEREF 1 \s </w:instrText>
      </w:r>
      <w:r w:rsidRPr="008F75DE">
        <w:fldChar w:fldCharType="separate"/>
      </w:r>
      <w:r>
        <w:rPr>
          <w:noProof/>
        </w:rPr>
        <w:t>5</w:t>
      </w:r>
      <w:r w:rsidRPr="008F75DE">
        <w:fldChar w:fldCharType="end"/>
      </w:r>
      <w:r w:rsidRPr="008F75DE">
        <w:noBreakHyphen/>
      </w:r>
      <w:r w:rsidRPr="008F75DE">
        <w:fldChar w:fldCharType="begin"/>
      </w:r>
      <w:r w:rsidRPr="008F75DE">
        <w:instrText xml:space="preserve"> SEQ Tablica \* ARABIC \s 1 </w:instrText>
      </w:r>
      <w:r w:rsidRPr="008F75DE">
        <w:fldChar w:fldCharType="separate"/>
      </w:r>
      <w:r>
        <w:rPr>
          <w:noProof/>
        </w:rPr>
        <w:t>6</w:t>
      </w:r>
      <w:r w:rsidRPr="008F75DE">
        <w:fldChar w:fldCharType="end"/>
      </w:r>
      <w:r w:rsidRPr="008F75DE">
        <w:t xml:space="preserve"> Mjera </w:t>
      </w:r>
      <w:r>
        <w:t>6</w:t>
      </w:r>
      <w:r w:rsidRPr="008F75DE">
        <w:t xml:space="preserve"> – </w:t>
      </w:r>
      <w:r>
        <w:t>Ugradnja sustava dizalice topline morska voda/voda na Gradskom bazenu u Gružu</w:t>
      </w:r>
      <w:bookmarkEnd w:id="41"/>
    </w:p>
    <w:tbl>
      <w:tblPr>
        <w:tblW w:w="9560" w:type="dxa"/>
        <w:tblLook w:val="04A0" w:firstRow="1" w:lastRow="0" w:firstColumn="1" w:lastColumn="0" w:noHBand="0" w:noVBand="1"/>
      </w:tblPr>
      <w:tblGrid>
        <w:gridCol w:w="1340"/>
        <w:gridCol w:w="640"/>
        <w:gridCol w:w="1580"/>
        <w:gridCol w:w="1500"/>
        <w:gridCol w:w="1500"/>
        <w:gridCol w:w="1500"/>
        <w:gridCol w:w="1500"/>
      </w:tblGrid>
      <w:tr w:rsidR="007405D7" w:rsidRPr="00470D80" w14:paraId="7E991EDC" w14:textId="77777777" w:rsidTr="007211ED">
        <w:trPr>
          <w:trHeight w:val="300"/>
        </w:trPr>
        <w:tc>
          <w:tcPr>
            <w:tcW w:w="1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678BC69F"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R. br. Mjere</w:t>
            </w:r>
          </w:p>
        </w:tc>
        <w:tc>
          <w:tcPr>
            <w:tcW w:w="640" w:type="dxa"/>
            <w:tcBorders>
              <w:top w:val="single" w:sz="4" w:space="0" w:color="auto"/>
              <w:left w:val="nil"/>
              <w:bottom w:val="single" w:sz="4" w:space="0" w:color="auto"/>
              <w:right w:val="single" w:sz="4" w:space="0" w:color="auto"/>
            </w:tcBorders>
            <w:shd w:val="clear" w:color="000000" w:fill="D6DCE4"/>
            <w:vAlign w:val="center"/>
            <w:hideMark/>
          </w:tcPr>
          <w:p w14:paraId="784FB0CD" w14:textId="77777777" w:rsidR="007405D7" w:rsidRPr="008F75DE" w:rsidRDefault="007405D7" w:rsidP="007211ED">
            <w:pPr>
              <w:jc w:val="center"/>
              <w:rPr>
                <w:rFonts w:cstheme="minorHAnsi"/>
                <w:b/>
                <w:bCs/>
                <w:color w:val="000000"/>
                <w:sz w:val="18"/>
                <w:szCs w:val="18"/>
              </w:rPr>
            </w:pPr>
            <w:r>
              <w:rPr>
                <w:rFonts w:cstheme="minorHAnsi"/>
                <w:b/>
                <w:bCs/>
                <w:color w:val="000000"/>
                <w:sz w:val="18"/>
                <w:szCs w:val="18"/>
              </w:rPr>
              <w:t>6</w:t>
            </w:r>
          </w:p>
        </w:tc>
        <w:tc>
          <w:tcPr>
            <w:tcW w:w="1580" w:type="dxa"/>
            <w:tcBorders>
              <w:top w:val="single" w:sz="4" w:space="0" w:color="auto"/>
              <w:left w:val="nil"/>
              <w:bottom w:val="single" w:sz="4" w:space="0" w:color="auto"/>
              <w:right w:val="single" w:sz="4" w:space="0" w:color="auto"/>
            </w:tcBorders>
            <w:shd w:val="clear" w:color="000000" w:fill="D6DCE4"/>
            <w:vAlign w:val="center"/>
            <w:hideMark/>
          </w:tcPr>
          <w:p w14:paraId="243EB005"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Naziv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13F379EC" w14:textId="77777777" w:rsidR="007405D7" w:rsidRPr="008F75DE" w:rsidRDefault="007405D7" w:rsidP="007211ED">
            <w:pPr>
              <w:rPr>
                <w:rFonts w:cstheme="minorHAnsi"/>
                <w:b/>
                <w:bCs/>
                <w:color w:val="000000"/>
                <w:sz w:val="18"/>
                <w:szCs w:val="18"/>
              </w:rPr>
            </w:pPr>
            <w:r>
              <w:rPr>
                <w:rFonts w:cstheme="minorHAnsi"/>
                <w:b/>
                <w:bCs/>
                <w:color w:val="000000"/>
                <w:sz w:val="18"/>
                <w:szCs w:val="18"/>
              </w:rPr>
              <w:t>U</w:t>
            </w:r>
            <w:r w:rsidRPr="004B50FD">
              <w:rPr>
                <w:rFonts w:cstheme="minorHAnsi"/>
                <w:b/>
                <w:bCs/>
                <w:color w:val="000000"/>
                <w:sz w:val="18"/>
                <w:szCs w:val="18"/>
              </w:rPr>
              <w:t xml:space="preserve">gradnja sustava dizalice topline morska voda/voda na </w:t>
            </w:r>
            <w:r>
              <w:rPr>
                <w:rFonts w:cstheme="minorHAnsi"/>
                <w:b/>
                <w:bCs/>
                <w:color w:val="000000"/>
                <w:sz w:val="18"/>
                <w:szCs w:val="18"/>
              </w:rPr>
              <w:t>G</w:t>
            </w:r>
            <w:r w:rsidRPr="004B50FD">
              <w:rPr>
                <w:rFonts w:cstheme="minorHAnsi"/>
                <w:b/>
                <w:bCs/>
                <w:color w:val="000000"/>
                <w:sz w:val="18"/>
                <w:szCs w:val="18"/>
              </w:rPr>
              <w:t xml:space="preserve">radskom bazenu u </w:t>
            </w:r>
            <w:r>
              <w:rPr>
                <w:rFonts w:cstheme="minorHAnsi"/>
                <w:b/>
                <w:bCs/>
                <w:color w:val="000000"/>
                <w:sz w:val="18"/>
                <w:szCs w:val="18"/>
              </w:rPr>
              <w:t>G</w:t>
            </w:r>
            <w:r w:rsidRPr="004B50FD">
              <w:rPr>
                <w:rFonts w:cstheme="minorHAnsi"/>
                <w:b/>
                <w:bCs/>
                <w:color w:val="000000"/>
                <w:sz w:val="18"/>
                <w:szCs w:val="18"/>
              </w:rPr>
              <w:t>ružu</w:t>
            </w:r>
          </w:p>
        </w:tc>
      </w:tr>
      <w:tr w:rsidR="007405D7" w:rsidRPr="00470D80" w14:paraId="3F9C7D3C"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5341CCBD"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Kategorija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1E586161" w14:textId="77777777" w:rsidR="007405D7" w:rsidRPr="008F75DE" w:rsidRDefault="007405D7" w:rsidP="007211ED">
            <w:pPr>
              <w:rPr>
                <w:rFonts w:cstheme="minorHAnsi"/>
                <w:color w:val="000000"/>
                <w:sz w:val="18"/>
                <w:szCs w:val="18"/>
              </w:rPr>
            </w:pPr>
            <w:r w:rsidRPr="008F75DE">
              <w:rPr>
                <w:rFonts w:cstheme="minorHAnsi"/>
                <w:color w:val="000000"/>
                <w:sz w:val="18"/>
                <w:szCs w:val="18"/>
              </w:rPr>
              <w:t>Mjere koje obveznik planiranja provodi samostalno </w:t>
            </w:r>
          </w:p>
        </w:tc>
      </w:tr>
      <w:tr w:rsidR="007405D7" w:rsidRPr="00470D80" w14:paraId="542A4DB4"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717D4D12"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 xml:space="preserve">Kategorija mjere </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6F02A96B" w14:textId="77777777" w:rsidR="007405D7" w:rsidRPr="008F75DE" w:rsidRDefault="007405D7" w:rsidP="007211ED">
            <w:pPr>
              <w:rPr>
                <w:rFonts w:cstheme="minorHAnsi"/>
                <w:color w:val="000000"/>
                <w:sz w:val="18"/>
                <w:szCs w:val="18"/>
              </w:rPr>
            </w:pPr>
            <w:r w:rsidRPr="00443992">
              <w:rPr>
                <w:rFonts w:cstheme="minorHAnsi"/>
                <w:color w:val="000000"/>
                <w:sz w:val="18"/>
                <w:szCs w:val="18"/>
              </w:rPr>
              <w:t xml:space="preserve">12. </w:t>
            </w:r>
            <w:r>
              <w:rPr>
                <w:rFonts w:cstheme="minorHAnsi"/>
                <w:color w:val="000000"/>
                <w:sz w:val="18"/>
                <w:szCs w:val="18"/>
              </w:rPr>
              <w:t xml:space="preserve">Dizalice topline </w:t>
            </w:r>
            <w:r w:rsidRPr="000B3C7D">
              <w:rPr>
                <w:rFonts w:cstheme="minorHAnsi"/>
                <w:color w:val="000000"/>
                <w:sz w:val="18"/>
                <w:szCs w:val="18"/>
              </w:rPr>
              <w:t xml:space="preserve">iz </w:t>
            </w:r>
            <w:r w:rsidRPr="000B3C7D">
              <w:rPr>
                <w:i/>
                <w:iCs/>
                <w:sz w:val="18"/>
                <w:szCs w:val="18"/>
              </w:rPr>
              <w:t xml:space="preserve">Pravilnika o sustavu za praćenje, mjerenje i verifikaciju ušteda energije </w:t>
            </w:r>
            <w:r w:rsidRPr="00217770">
              <w:rPr>
                <w:i/>
                <w:iCs/>
                <w:sz w:val="18"/>
                <w:szCs w:val="18"/>
              </w:rPr>
              <w:t>(„Narodne novine“ broj 30/22.)</w:t>
            </w:r>
          </w:p>
        </w:tc>
      </w:tr>
      <w:tr w:rsidR="007405D7" w:rsidRPr="00470D80" w14:paraId="1C284C6B"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75F3D884"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Opis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26C62FE6" w14:textId="77777777" w:rsidR="007405D7" w:rsidRPr="008F75DE" w:rsidRDefault="007405D7" w:rsidP="007211ED">
            <w:pPr>
              <w:rPr>
                <w:rFonts w:cstheme="minorHAnsi"/>
                <w:color w:val="000000"/>
                <w:sz w:val="18"/>
                <w:szCs w:val="18"/>
              </w:rPr>
            </w:pPr>
            <w:r>
              <w:rPr>
                <w:rFonts w:cstheme="minorHAnsi"/>
                <w:color w:val="000000"/>
                <w:sz w:val="18"/>
                <w:szCs w:val="18"/>
              </w:rPr>
              <w:t>Planira se demontaža postojećeg sustava grijanja (kotao na loživo ulje) s učinkovitijom tehnologijom dizalice topline morska voda/voda toplinskog kapaciteta 1,3 MW.</w:t>
            </w:r>
          </w:p>
        </w:tc>
      </w:tr>
      <w:tr w:rsidR="007405D7" w:rsidRPr="00470D80" w14:paraId="4D40D8B0"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510871BF"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Faza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4C009429" w14:textId="77777777" w:rsidR="007405D7" w:rsidRPr="008F75DE" w:rsidRDefault="007405D7" w:rsidP="007211ED">
            <w:pPr>
              <w:rPr>
                <w:rFonts w:cstheme="minorHAnsi"/>
                <w:color w:val="000000"/>
                <w:sz w:val="18"/>
                <w:szCs w:val="18"/>
              </w:rPr>
            </w:pPr>
            <w:r w:rsidRPr="008F75DE">
              <w:rPr>
                <w:rFonts w:cstheme="minorHAnsi"/>
                <w:color w:val="000000"/>
                <w:sz w:val="18"/>
                <w:szCs w:val="18"/>
              </w:rPr>
              <w:t xml:space="preserve">U planu </w:t>
            </w:r>
            <w:r w:rsidRPr="008F75DE">
              <w:rPr>
                <w:rFonts w:cstheme="minorHAnsi"/>
                <w:color w:val="000000"/>
                <w:sz w:val="18"/>
                <w:szCs w:val="18"/>
              </w:rPr>
              <w:tab/>
            </w:r>
            <w:r w:rsidRPr="008F75DE">
              <w:rPr>
                <w:rFonts w:cstheme="minorHAnsi"/>
                <w:color w:val="000000"/>
                <w:sz w:val="18"/>
                <w:szCs w:val="18"/>
              </w:rPr>
              <w:tab/>
            </w:r>
          </w:p>
        </w:tc>
      </w:tr>
      <w:tr w:rsidR="007405D7" w:rsidRPr="00470D80" w14:paraId="1E1123C1"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4BC5B213"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Iznos godišnje uštede</w:t>
            </w:r>
          </w:p>
        </w:tc>
        <w:tc>
          <w:tcPr>
            <w:tcW w:w="1500" w:type="dxa"/>
            <w:tcBorders>
              <w:top w:val="nil"/>
              <w:left w:val="nil"/>
              <w:bottom w:val="single" w:sz="4" w:space="0" w:color="auto"/>
              <w:right w:val="single" w:sz="4" w:space="0" w:color="auto"/>
            </w:tcBorders>
            <w:shd w:val="clear" w:color="000000" w:fill="D6DCE4"/>
            <w:vAlign w:val="center"/>
            <w:hideMark/>
          </w:tcPr>
          <w:p w14:paraId="7A4D7072" w14:textId="77777777" w:rsidR="007405D7" w:rsidRPr="008F75DE" w:rsidRDefault="007405D7" w:rsidP="007211ED">
            <w:pPr>
              <w:jc w:val="center"/>
              <w:rPr>
                <w:rFonts w:cstheme="minorHAnsi"/>
                <w:color w:val="000000"/>
                <w:sz w:val="18"/>
                <w:szCs w:val="18"/>
              </w:rPr>
            </w:pPr>
            <w:r w:rsidRPr="008F75DE">
              <w:rPr>
                <w:rFonts w:cstheme="minorHAnsi"/>
                <w:color w:val="000000"/>
                <w:sz w:val="18"/>
                <w:szCs w:val="18"/>
              </w:rPr>
              <w:t>MWh</w:t>
            </w:r>
          </w:p>
        </w:tc>
        <w:tc>
          <w:tcPr>
            <w:tcW w:w="1500" w:type="dxa"/>
            <w:tcBorders>
              <w:top w:val="nil"/>
              <w:left w:val="nil"/>
              <w:bottom w:val="single" w:sz="4" w:space="0" w:color="auto"/>
              <w:right w:val="single" w:sz="4" w:space="0" w:color="auto"/>
            </w:tcBorders>
            <w:shd w:val="clear" w:color="000000" w:fill="FFF2CC"/>
            <w:vAlign w:val="center"/>
            <w:hideMark/>
          </w:tcPr>
          <w:p w14:paraId="07DFB4B0" w14:textId="77777777" w:rsidR="007405D7" w:rsidRPr="007A4273" w:rsidRDefault="007405D7" w:rsidP="007211ED">
            <w:pPr>
              <w:rPr>
                <w:rFonts w:cstheme="minorHAnsi"/>
                <w:color w:val="000000"/>
                <w:sz w:val="18"/>
                <w:szCs w:val="18"/>
              </w:rPr>
            </w:pPr>
            <w:bookmarkStart w:id="42" w:name="OLE_LINK1"/>
            <w:r>
              <w:rPr>
                <w:rFonts w:cstheme="minorHAnsi"/>
                <w:color w:val="000000"/>
                <w:sz w:val="18"/>
                <w:szCs w:val="18"/>
              </w:rPr>
              <w:t>2.735,73</w:t>
            </w:r>
            <w:bookmarkEnd w:id="42"/>
          </w:p>
        </w:tc>
        <w:tc>
          <w:tcPr>
            <w:tcW w:w="1500" w:type="dxa"/>
            <w:tcBorders>
              <w:top w:val="nil"/>
              <w:left w:val="nil"/>
              <w:bottom w:val="single" w:sz="4" w:space="0" w:color="auto"/>
              <w:right w:val="single" w:sz="4" w:space="0" w:color="auto"/>
            </w:tcBorders>
            <w:shd w:val="clear" w:color="000000" w:fill="D6DCE4"/>
            <w:vAlign w:val="center"/>
            <w:hideMark/>
          </w:tcPr>
          <w:p w14:paraId="2C236D60" w14:textId="77777777" w:rsidR="007405D7" w:rsidRPr="008F75DE" w:rsidRDefault="007405D7" w:rsidP="007211ED">
            <w:pPr>
              <w:jc w:val="center"/>
              <w:rPr>
                <w:rFonts w:cstheme="minorHAnsi"/>
                <w:color w:val="000000"/>
                <w:sz w:val="18"/>
                <w:szCs w:val="18"/>
              </w:rPr>
            </w:pPr>
            <w:proofErr w:type="spellStart"/>
            <w:r w:rsidRPr="008F75DE">
              <w:rPr>
                <w:rFonts w:cstheme="minorHAnsi"/>
                <w:color w:val="000000"/>
                <w:sz w:val="18"/>
                <w:szCs w:val="18"/>
              </w:rPr>
              <w:t>tCO</w:t>
            </w:r>
            <w:proofErr w:type="spellEnd"/>
            <w:r w:rsidRPr="008F75DE">
              <w:rPr>
                <w:rFonts w:cstheme="minorHAnsi"/>
                <w:color w:val="000000"/>
                <w:sz w:val="18"/>
                <w:szCs w:val="18"/>
              </w:rPr>
              <w:t>₂</w:t>
            </w:r>
          </w:p>
        </w:tc>
        <w:tc>
          <w:tcPr>
            <w:tcW w:w="1500" w:type="dxa"/>
            <w:tcBorders>
              <w:top w:val="nil"/>
              <w:left w:val="nil"/>
              <w:bottom w:val="single" w:sz="4" w:space="0" w:color="auto"/>
              <w:right w:val="single" w:sz="4" w:space="0" w:color="auto"/>
            </w:tcBorders>
            <w:shd w:val="clear" w:color="000000" w:fill="FFF2CC"/>
            <w:vAlign w:val="center"/>
            <w:hideMark/>
          </w:tcPr>
          <w:p w14:paraId="6627C082" w14:textId="77777777" w:rsidR="007405D7" w:rsidRPr="007A4273" w:rsidRDefault="007405D7" w:rsidP="007211ED">
            <w:pPr>
              <w:rPr>
                <w:rFonts w:cstheme="minorHAnsi"/>
                <w:color w:val="000000"/>
                <w:sz w:val="18"/>
                <w:szCs w:val="18"/>
              </w:rPr>
            </w:pPr>
            <w:r>
              <w:rPr>
                <w:rFonts w:cstheme="minorHAnsi"/>
                <w:color w:val="000000"/>
                <w:sz w:val="18"/>
                <w:szCs w:val="18"/>
              </w:rPr>
              <w:t>656,00</w:t>
            </w:r>
          </w:p>
        </w:tc>
      </w:tr>
      <w:tr w:rsidR="007405D7" w:rsidRPr="00470D80" w14:paraId="746854AC"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12956581"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Životni vijek mjere (godina)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0863B6CC" w14:textId="77777777" w:rsidR="007405D7" w:rsidRPr="0095183D" w:rsidRDefault="007405D7" w:rsidP="007211ED">
            <w:pPr>
              <w:rPr>
                <w:rFonts w:cstheme="minorHAnsi"/>
                <w:color w:val="000000"/>
                <w:sz w:val="18"/>
                <w:szCs w:val="18"/>
              </w:rPr>
            </w:pPr>
            <w:r>
              <w:rPr>
                <w:rFonts w:cstheme="minorHAnsi"/>
                <w:color w:val="000000"/>
                <w:sz w:val="18"/>
                <w:szCs w:val="18"/>
              </w:rPr>
              <w:t>25 godina</w:t>
            </w:r>
          </w:p>
        </w:tc>
      </w:tr>
      <w:tr w:rsidR="007405D7" w:rsidRPr="00470D80" w14:paraId="3656E50D"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61853CE6"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Očekivani iznos investicije (HRK)</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4F7E2B7B" w14:textId="77777777" w:rsidR="007405D7" w:rsidRPr="008F75DE" w:rsidRDefault="007405D7" w:rsidP="007211ED">
            <w:pPr>
              <w:rPr>
                <w:rFonts w:cstheme="minorHAnsi"/>
                <w:b/>
                <w:bCs/>
                <w:color w:val="000000"/>
                <w:sz w:val="18"/>
                <w:szCs w:val="18"/>
              </w:rPr>
            </w:pPr>
            <w:r w:rsidRPr="00C90CDF">
              <w:rPr>
                <w:rFonts w:cstheme="minorHAnsi"/>
                <w:color w:val="000000"/>
                <w:sz w:val="18"/>
                <w:szCs w:val="18"/>
              </w:rPr>
              <w:t>11.126.532,45</w:t>
            </w:r>
            <w:r w:rsidRPr="008F75DE">
              <w:rPr>
                <w:rFonts w:cstheme="minorHAnsi"/>
                <w:color w:val="000000"/>
                <w:sz w:val="18"/>
                <w:szCs w:val="18"/>
              </w:rPr>
              <w:t xml:space="preserve"> </w:t>
            </w:r>
          </w:p>
        </w:tc>
      </w:tr>
      <w:tr w:rsidR="007405D7" w:rsidRPr="00470D80" w14:paraId="49637EFA"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3E9DF59F"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Planirani iznos vlastitog ulaganja</w:t>
            </w:r>
          </w:p>
        </w:tc>
        <w:tc>
          <w:tcPr>
            <w:tcW w:w="1500" w:type="dxa"/>
            <w:tcBorders>
              <w:top w:val="nil"/>
              <w:left w:val="nil"/>
              <w:bottom w:val="single" w:sz="4" w:space="0" w:color="auto"/>
              <w:right w:val="single" w:sz="4" w:space="0" w:color="auto"/>
            </w:tcBorders>
            <w:shd w:val="clear" w:color="000000" w:fill="D6DCE4"/>
            <w:vAlign w:val="center"/>
            <w:hideMark/>
          </w:tcPr>
          <w:p w14:paraId="4CE49CB1" w14:textId="77777777" w:rsidR="007405D7" w:rsidRPr="008F75DE" w:rsidRDefault="007405D7" w:rsidP="007211ED">
            <w:pPr>
              <w:jc w:val="center"/>
              <w:rPr>
                <w:rFonts w:cstheme="minorHAnsi"/>
                <w:color w:val="000000"/>
                <w:sz w:val="18"/>
                <w:szCs w:val="18"/>
              </w:rPr>
            </w:pPr>
            <w:r w:rsidRPr="008F75DE">
              <w:rPr>
                <w:rFonts w:cstheme="minorHAnsi"/>
                <w:color w:val="000000"/>
                <w:sz w:val="18"/>
                <w:szCs w:val="18"/>
              </w:rPr>
              <w:t>Min</w:t>
            </w:r>
          </w:p>
        </w:tc>
        <w:tc>
          <w:tcPr>
            <w:tcW w:w="1500" w:type="dxa"/>
            <w:tcBorders>
              <w:top w:val="nil"/>
              <w:left w:val="nil"/>
              <w:bottom w:val="single" w:sz="4" w:space="0" w:color="auto"/>
              <w:right w:val="single" w:sz="4" w:space="0" w:color="auto"/>
            </w:tcBorders>
            <w:shd w:val="clear" w:color="000000" w:fill="FFF2CC"/>
            <w:vAlign w:val="center"/>
            <w:hideMark/>
          </w:tcPr>
          <w:p w14:paraId="795C1A86" w14:textId="77777777" w:rsidR="007405D7" w:rsidRPr="008F75DE" w:rsidRDefault="007405D7" w:rsidP="007211ED">
            <w:pPr>
              <w:rPr>
                <w:rFonts w:cstheme="minorHAnsi"/>
                <w:color w:val="000000"/>
                <w:sz w:val="18"/>
                <w:szCs w:val="18"/>
              </w:rPr>
            </w:pPr>
            <w:r w:rsidRPr="00F414B7">
              <w:rPr>
                <w:rFonts w:cstheme="minorHAnsi"/>
                <w:color w:val="000000"/>
                <w:sz w:val="18"/>
                <w:szCs w:val="18"/>
              </w:rPr>
              <w:t>1.112.653,25</w:t>
            </w:r>
          </w:p>
        </w:tc>
        <w:tc>
          <w:tcPr>
            <w:tcW w:w="1500" w:type="dxa"/>
            <w:tcBorders>
              <w:top w:val="nil"/>
              <w:left w:val="nil"/>
              <w:bottom w:val="single" w:sz="4" w:space="0" w:color="auto"/>
              <w:right w:val="single" w:sz="4" w:space="0" w:color="auto"/>
            </w:tcBorders>
            <w:shd w:val="clear" w:color="000000" w:fill="D6DCE4"/>
            <w:vAlign w:val="center"/>
            <w:hideMark/>
          </w:tcPr>
          <w:p w14:paraId="5D7279EB" w14:textId="77777777" w:rsidR="007405D7" w:rsidRPr="008F75DE" w:rsidRDefault="007405D7" w:rsidP="007211ED">
            <w:pPr>
              <w:jc w:val="center"/>
              <w:rPr>
                <w:rFonts w:cstheme="minorHAnsi"/>
                <w:color w:val="000000"/>
                <w:sz w:val="18"/>
                <w:szCs w:val="18"/>
              </w:rPr>
            </w:pPr>
            <w:r w:rsidRPr="008F75DE">
              <w:rPr>
                <w:rFonts w:cstheme="minorHAnsi"/>
                <w:color w:val="000000"/>
                <w:sz w:val="18"/>
                <w:szCs w:val="18"/>
              </w:rPr>
              <w:t>Maks</w:t>
            </w:r>
          </w:p>
        </w:tc>
        <w:tc>
          <w:tcPr>
            <w:tcW w:w="1500" w:type="dxa"/>
            <w:tcBorders>
              <w:top w:val="nil"/>
              <w:left w:val="nil"/>
              <w:bottom w:val="single" w:sz="4" w:space="0" w:color="auto"/>
              <w:right w:val="single" w:sz="4" w:space="0" w:color="auto"/>
            </w:tcBorders>
            <w:shd w:val="clear" w:color="000000" w:fill="FFF2CC"/>
            <w:vAlign w:val="center"/>
            <w:hideMark/>
          </w:tcPr>
          <w:p w14:paraId="0BBC144D" w14:textId="77777777" w:rsidR="007405D7" w:rsidRPr="008F75DE" w:rsidRDefault="007405D7" w:rsidP="007211ED">
            <w:pPr>
              <w:rPr>
                <w:rFonts w:cstheme="minorHAnsi"/>
                <w:color w:val="000000"/>
                <w:sz w:val="18"/>
                <w:szCs w:val="18"/>
              </w:rPr>
            </w:pPr>
            <w:r w:rsidRPr="00B104AB">
              <w:rPr>
                <w:rFonts w:cstheme="minorHAnsi"/>
                <w:color w:val="000000"/>
                <w:sz w:val="18"/>
                <w:szCs w:val="18"/>
              </w:rPr>
              <w:t>1.668.979,87</w:t>
            </w:r>
          </w:p>
        </w:tc>
      </w:tr>
      <w:tr w:rsidR="007405D7" w:rsidRPr="00470D80" w14:paraId="36CA5761"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090B0EB8"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Udio vlastitih sredstava u investiciji</w:t>
            </w:r>
          </w:p>
        </w:tc>
        <w:tc>
          <w:tcPr>
            <w:tcW w:w="1500" w:type="dxa"/>
            <w:tcBorders>
              <w:top w:val="nil"/>
              <w:left w:val="nil"/>
              <w:bottom w:val="single" w:sz="4" w:space="0" w:color="auto"/>
              <w:right w:val="single" w:sz="4" w:space="0" w:color="auto"/>
            </w:tcBorders>
            <w:shd w:val="clear" w:color="000000" w:fill="D6DCE4"/>
            <w:vAlign w:val="center"/>
            <w:hideMark/>
          </w:tcPr>
          <w:p w14:paraId="084070C7" w14:textId="77777777" w:rsidR="007405D7" w:rsidRPr="008F75DE" w:rsidRDefault="007405D7" w:rsidP="007211ED">
            <w:pPr>
              <w:jc w:val="center"/>
              <w:rPr>
                <w:rFonts w:cstheme="minorHAnsi"/>
                <w:color w:val="000000"/>
                <w:sz w:val="18"/>
                <w:szCs w:val="18"/>
              </w:rPr>
            </w:pPr>
            <w:r w:rsidRPr="008F75DE">
              <w:rPr>
                <w:rFonts w:cstheme="minorHAnsi"/>
                <w:color w:val="000000"/>
                <w:sz w:val="18"/>
                <w:szCs w:val="18"/>
              </w:rPr>
              <w:t>Min</w:t>
            </w:r>
          </w:p>
        </w:tc>
        <w:tc>
          <w:tcPr>
            <w:tcW w:w="1500" w:type="dxa"/>
            <w:tcBorders>
              <w:top w:val="nil"/>
              <w:left w:val="nil"/>
              <w:bottom w:val="single" w:sz="4" w:space="0" w:color="auto"/>
              <w:right w:val="single" w:sz="4" w:space="0" w:color="auto"/>
            </w:tcBorders>
            <w:shd w:val="clear" w:color="auto" w:fill="FFF2CC" w:themeFill="accent4" w:themeFillTint="33"/>
            <w:vAlign w:val="center"/>
            <w:hideMark/>
          </w:tcPr>
          <w:p w14:paraId="2B334428" w14:textId="77777777" w:rsidR="007405D7" w:rsidRPr="008F75DE" w:rsidRDefault="007405D7" w:rsidP="007211ED">
            <w:pPr>
              <w:rPr>
                <w:rFonts w:cstheme="minorHAnsi"/>
                <w:color w:val="000000"/>
                <w:sz w:val="18"/>
                <w:szCs w:val="18"/>
              </w:rPr>
            </w:pPr>
            <w:r w:rsidRPr="008F75DE">
              <w:rPr>
                <w:rFonts w:cstheme="minorHAnsi"/>
                <w:color w:val="000000"/>
                <w:sz w:val="18"/>
                <w:szCs w:val="18"/>
              </w:rPr>
              <w:t>10%</w:t>
            </w:r>
          </w:p>
        </w:tc>
        <w:tc>
          <w:tcPr>
            <w:tcW w:w="1500" w:type="dxa"/>
            <w:tcBorders>
              <w:top w:val="nil"/>
              <w:left w:val="nil"/>
              <w:bottom w:val="single" w:sz="4" w:space="0" w:color="auto"/>
              <w:right w:val="single" w:sz="4" w:space="0" w:color="auto"/>
            </w:tcBorders>
            <w:shd w:val="clear" w:color="000000" w:fill="D6DCE4"/>
            <w:vAlign w:val="center"/>
            <w:hideMark/>
          </w:tcPr>
          <w:p w14:paraId="68CA7F68" w14:textId="77777777" w:rsidR="007405D7" w:rsidRPr="008F75DE" w:rsidRDefault="007405D7" w:rsidP="007211ED">
            <w:pPr>
              <w:jc w:val="center"/>
              <w:rPr>
                <w:rFonts w:cstheme="minorHAnsi"/>
                <w:color w:val="000000"/>
                <w:sz w:val="18"/>
                <w:szCs w:val="18"/>
              </w:rPr>
            </w:pPr>
            <w:r w:rsidRPr="008F75DE">
              <w:rPr>
                <w:rFonts w:cstheme="minorHAnsi"/>
                <w:color w:val="000000"/>
                <w:sz w:val="18"/>
                <w:szCs w:val="18"/>
              </w:rPr>
              <w:t>Maks</w:t>
            </w:r>
          </w:p>
        </w:tc>
        <w:tc>
          <w:tcPr>
            <w:tcW w:w="1500" w:type="dxa"/>
            <w:tcBorders>
              <w:top w:val="nil"/>
              <w:left w:val="nil"/>
              <w:bottom w:val="single" w:sz="4" w:space="0" w:color="auto"/>
              <w:right w:val="single" w:sz="4" w:space="0" w:color="auto"/>
            </w:tcBorders>
            <w:shd w:val="clear" w:color="auto" w:fill="FFF2CC" w:themeFill="accent4" w:themeFillTint="33"/>
            <w:vAlign w:val="center"/>
            <w:hideMark/>
          </w:tcPr>
          <w:p w14:paraId="3B86A08F" w14:textId="77777777" w:rsidR="007405D7" w:rsidRPr="008F75DE" w:rsidRDefault="007405D7" w:rsidP="007211ED">
            <w:pPr>
              <w:rPr>
                <w:rFonts w:cstheme="minorHAnsi"/>
                <w:color w:val="000000"/>
                <w:sz w:val="18"/>
                <w:szCs w:val="18"/>
              </w:rPr>
            </w:pPr>
            <w:r>
              <w:rPr>
                <w:rFonts w:cstheme="minorHAnsi"/>
                <w:color w:val="000000"/>
                <w:sz w:val="18"/>
                <w:szCs w:val="18"/>
              </w:rPr>
              <w:t>15</w:t>
            </w:r>
            <w:r w:rsidRPr="008F75DE">
              <w:rPr>
                <w:rFonts w:cstheme="minorHAnsi"/>
                <w:color w:val="000000"/>
                <w:sz w:val="18"/>
                <w:szCs w:val="18"/>
              </w:rPr>
              <w:t>%</w:t>
            </w:r>
          </w:p>
        </w:tc>
      </w:tr>
      <w:tr w:rsidR="007405D7" w:rsidRPr="00470D80" w14:paraId="3A6C7624"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0B86FE61"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Izvor sufinanciranja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54D9966B" w14:textId="77777777" w:rsidR="007405D7" w:rsidRPr="008F75DE" w:rsidRDefault="007405D7" w:rsidP="007211ED">
            <w:pPr>
              <w:rPr>
                <w:rFonts w:cstheme="minorHAnsi"/>
                <w:color w:val="000000"/>
                <w:sz w:val="18"/>
                <w:szCs w:val="18"/>
              </w:rPr>
            </w:pPr>
            <w:r w:rsidRPr="00774B53">
              <w:rPr>
                <w:rFonts w:cstheme="minorHAnsi"/>
                <w:color w:val="000000"/>
                <w:sz w:val="18"/>
                <w:szCs w:val="18"/>
              </w:rPr>
              <w:t>Sufinanciranje nacionalnim/europskim fondovima</w:t>
            </w:r>
            <w:r>
              <w:rPr>
                <w:rFonts w:cstheme="minorHAnsi"/>
                <w:color w:val="000000"/>
                <w:sz w:val="18"/>
                <w:szCs w:val="18"/>
              </w:rPr>
              <w:t>,</w:t>
            </w:r>
            <w:r w:rsidRPr="006F372A">
              <w:rPr>
                <w:rFonts w:cstheme="minorHAnsi"/>
                <w:color w:val="000000"/>
                <w:sz w:val="18"/>
                <w:szCs w:val="18"/>
              </w:rPr>
              <w:t xml:space="preserve"> Proračun </w:t>
            </w:r>
            <w:r>
              <w:rPr>
                <w:rFonts w:cstheme="minorHAnsi"/>
                <w:color w:val="000000"/>
                <w:sz w:val="18"/>
                <w:szCs w:val="18"/>
              </w:rPr>
              <w:t>Grada Dubrovnika</w:t>
            </w:r>
          </w:p>
        </w:tc>
      </w:tr>
      <w:tr w:rsidR="007405D7" w:rsidRPr="00470D80" w14:paraId="131CE939"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6DFD12CD"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Rokovi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20C72681" w14:textId="77777777" w:rsidR="007405D7" w:rsidRPr="008F75DE" w:rsidRDefault="007405D7" w:rsidP="007211ED">
            <w:pPr>
              <w:rPr>
                <w:rFonts w:cstheme="minorHAnsi"/>
                <w:color w:val="000000"/>
                <w:sz w:val="18"/>
                <w:szCs w:val="18"/>
              </w:rPr>
            </w:pPr>
            <w:r w:rsidRPr="008F75DE">
              <w:rPr>
                <w:rFonts w:cstheme="minorHAnsi"/>
                <w:color w:val="000000"/>
                <w:sz w:val="18"/>
                <w:szCs w:val="18"/>
              </w:rPr>
              <w:t>3 godine</w:t>
            </w:r>
            <w:r w:rsidRPr="008F75DE">
              <w:rPr>
                <w:rFonts w:cstheme="minorHAnsi"/>
                <w:color w:val="000000"/>
                <w:sz w:val="18"/>
                <w:szCs w:val="18"/>
              </w:rPr>
              <w:tab/>
            </w:r>
            <w:r w:rsidRPr="008F75DE">
              <w:rPr>
                <w:rFonts w:cstheme="minorHAnsi"/>
                <w:color w:val="000000"/>
                <w:sz w:val="18"/>
                <w:szCs w:val="18"/>
              </w:rPr>
              <w:tab/>
            </w:r>
            <w:r w:rsidRPr="008F75DE">
              <w:rPr>
                <w:rFonts w:cstheme="minorHAnsi"/>
                <w:color w:val="000000"/>
                <w:sz w:val="18"/>
                <w:szCs w:val="18"/>
              </w:rPr>
              <w:tab/>
            </w:r>
          </w:p>
        </w:tc>
      </w:tr>
      <w:tr w:rsidR="007405D7" w:rsidRPr="00470D80" w14:paraId="3A055666"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572BF8B0"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Način praćenja</w:t>
            </w:r>
          </w:p>
        </w:tc>
        <w:tc>
          <w:tcPr>
            <w:tcW w:w="6000" w:type="dxa"/>
            <w:gridSpan w:val="4"/>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4CF04EA1" w14:textId="77777777" w:rsidR="007405D7" w:rsidRPr="008F75DE" w:rsidRDefault="007405D7" w:rsidP="007211ED">
            <w:pPr>
              <w:rPr>
                <w:rFonts w:cstheme="minorHAnsi"/>
                <w:color w:val="000000"/>
                <w:sz w:val="18"/>
                <w:szCs w:val="18"/>
              </w:rPr>
            </w:pPr>
            <w:r w:rsidRPr="006F372A">
              <w:rPr>
                <w:rFonts w:cstheme="minorHAnsi"/>
                <w:color w:val="000000"/>
                <w:sz w:val="18"/>
                <w:szCs w:val="18"/>
              </w:rPr>
              <w:t>Sustav za praćenje, mjerenje i verifikaciju ušteda</w:t>
            </w:r>
          </w:p>
        </w:tc>
      </w:tr>
    </w:tbl>
    <w:p w14:paraId="79D04DB5" w14:textId="77777777" w:rsidR="007405D7" w:rsidRDefault="007405D7" w:rsidP="007405D7"/>
    <w:p w14:paraId="474223F8" w14:textId="77777777" w:rsidR="007405D7" w:rsidRPr="008F75DE" w:rsidRDefault="007405D7" w:rsidP="007405D7">
      <w:r>
        <w:t xml:space="preserve">Osim gore navedenih mjera, predlaže se dodatno još mjera informiranja građana putem radionica/edukacija o natječajima za projekte energetske učinkovitosti, koja se klasificira u potpornu mjeru. </w:t>
      </w:r>
      <w:r w:rsidRPr="008F75DE">
        <w:t xml:space="preserve">Za navedenu mjeru nije moguće kvantificirati uštede, ali može se sa sigurnošću reći da provođenje iste može doprinijeti </w:t>
      </w:r>
      <w:r>
        <w:t>povećanju</w:t>
      </w:r>
      <w:r w:rsidRPr="008F75DE">
        <w:t xml:space="preserve"> energetske učinkovitosti</w:t>
      </w:r>
      <w:r>
        <w:t>. Detaljniji podaci o iznosu planirane investicije za navedenu mjeru, dani su tablicom u nastavku</w:t>
      </w:r>
      <w:r w:rsidRPr="008F75DE">
        <w:t xml:space="preserve"> (</w:t>
      </w:r>
      <w:r>
        <w:fldChar w:fldCharType="begin"/>
      </w:r>
      <w:r>
        <w:instrText xml:space="preserve"> REF _Ref114481912 \h </w:instrText>
      </w:r>
      <w:r>
        <w:fldChar w:fldCharType="separate"/>
      </w:r>
      <w:r w:rsidRPr="008F75DE">
        <w:t xml:space="preserve">Tablica </w:t>
      </w:r>
      <w:r>
        <w:rPr>
          <w:noProof/>
        </w:rPr>
        <w:t>5</w:t>
      </w:r>
      <w:r w:rsidRPr="008F75DE">
        <w:noBreakHyphen/>
      </w:r>
      <w:r>
        <w:rPr>
          <w:noProof/>
        </w:rPr>
        <w:t>7</w:t>
      </w:r>
      <w:r>
        <w:fldChar w:fldCharType="end"/>
      </w:r>
      <w:r w:rsidRPr="008F75DE">
        <w:t>).</w:t>
      </w:r>
    </w:p>
    <w:p w14:paraId="4F6ACDD0" w14:textId="77777777" w:rsidR="007405D7" w:rsidRPr="008F75DE" w:rsidRDefault="007405D7" w:rsidP="007405D7">
      <w:pPr>
        <w:pStyle w:val="Opisslike"/>
      </w:pPr>
      <w:bookmarkStart w:id="43" w:name="_Ref114481912"/>
      <w:bookmarkStart w:id="44" w:name="_Toc117673601"/>
      <w:r w:rsidRPr="008F75DE">
        <w:t xml:space="preserve">Tablica </w:t>
      </w:r>
      <w:r w:rsidRPr="008F75DE">
        <w:fldChar w:fldCharType="begin"/>
      </w:r>
      <w:r w:rsidRPr="008F75DE">
        <w:instrText xml:space="preserve"> STYLEREF 1 \s </w:instrText>
      </w:r>
      <w:r w:rsidRPr="008F75DE">
        <w:fldChar w:fldCharType="separate"/>
      </w:r>
      <w:r>
        <w:rPr>
          <w:noProof/>
        </w:rPr>
        <w:t>5</w:t>
      </w:r>
      <w:r w:rsidRPr="008F75DE">
        <w:fldChar w:fldCharType="end"/>
      </w:r>
      <w:r w:rsidRPr="008F75DE">
        <w:noBreakHyphen/>
      </w:r>
      <w:r w:rsidRPr="008F75DE">
        <w:fldChar w:fldCharType="begin"/>
      </w:r>
      <w:r w:rsidRPr="008F75DE">
        <w:instrText xml:space="preserve"> SEQ Tablica \* ARABIC \s 1 </w:instrText>
      </w:r>
      <w:r w:rsidRPr="008F75DE">
        <w:fldChar w:fldCharType="separate"/>
      </w:r>
      <w:r>
        <w:rPr>
          <w:noProof/>
        </w:rPr>
        <w:t>7</w:t>
      </w:r>
      <w:r w:rsidRPr="008F75DE">
        <w:fldChar w:fldCharType="end"/>
      </w:r>
      <w:bookmarkEnd w:id="43"/>
      <w:r w:rsidRPr="008F75DE">
        <w:t xml:space="preserve"> Mjera </w:t>
      </w:r>
      <w:r>
        <w:t>7</w:t>
      </w:r>
      <w:r w:rsidRPr="008F75DE">
        <w:t xml:space="preserve"> – </w:t>
      </w:r>
      <w:r>
        <w:t>radionice/edukacije u cilju informiranja građana o natječajima za projekte energetske učinkovitosti</w:t>
      </w:r>
      <w:bookmarkEnd w:id="44"/>
    </w:p>
    <w:tbl>
      <w:tblPr>
        <w:tblW w:w="9560" w:type="dxa"/>
        <w:tblLook w:val="04A0" w:firstRow="1" w:lastRow="0" w:firstColumn="1" w:lastColumn="0" w:noHBand="0" w:noVBand="1"/>
      </w:tblPr>
      <w:tblGrid>
        <w:gridCol w:w="1340"/>
        <w:gridCol w:w="640"/>
        <w:gridCol w:w="1580"/>
        <w:gridCol w:w="1500"/>
        <w:gridCol w:w="1500"/>
        <w:gridCol w:w="1500"/>
        <w:gridCol w:w="1500"/>
      </w:tblGrid>
      <w:tr w:rsidR="007405D7" w:rsidRPr="00470D80" w14:paraId="468E64B0" w14:textId="77777777" w:rsidTr="007211ED">
        <w:trPr>
          <w:trHeight w:val="300"/>
        </w:trPr>
        <w:tc>
          <w:tcPr>
            <w:tcW w:w="1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4F6693E8"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R. br. Mjere</w:t>
            </w:r>
          </w:p>
        </w:tc>
        <w:tc>
          <w:tcPr>
            <w:tcW w:w="640" w:type="dxa"/>
            <w:tcBorders>
              <w:top w:val="single" w:sz="4" w:space="0" w:color="auto"/>
              <w:left w:val="nil"/>
              <w:bottom w:val="single" w:sz="4" w:space="0" w:color="auto"/>
              <w:right w:val="single" w:sz="4" w:space="0" w:color="auto"/>
            </w:tcBorders>
            <w:shd w:val="clear" w:color="000000" w:fill="D6DCE4"/>
            <w:vAlign w:val="center"/>
            <w:hideMark/>
          </w:tcPr>
          <w:p w14:paraId="2D4501FA" w14:textId="77777777" w:rsidR="007405D7" w:rsidRPr="008F75DE" w:rsidRDefault="007405D7" w:rsidP="007211ED">
            <w:pPr>
              <w:jc w:val="center"/>
              <w:rPr>
                <w:rFonts w:cstheme="minorHAnsi"/>
                <w:b/>
                <w:bCs/>
                <w:color w:val="000000"/>
                <w:sz w:val="18"/>
                <w:szCs w:val="18"/>
              </w:rPr>
            </w:pPr>
            <w:r>
              <w:rPr>
                <w:rFonts w:cstheme="minorHAnsi"/>
                <w:b/>
                <w:bCs/>
                <w:color w:val="000000"/>
                <w:sz w:val="18"/>
                <w:szCs w:val="18"/>
              </w:rPr>
              <w:t>7</w:t>
            </w:r>
          </w:p>
        </w:tc>
        <w:tc>
          <w:tcPr>
            <w:tcW w:w="1580" w:type="dxa"/>
            <w:tcBorders>
              <w:top w:val="single" w:sz="4" w:space="0" w:color="auto"/>
              <w:left w:val="nil"/>
              <w:bottom w:val="single" w:sz="4" w:space="0" w:color="auto"/>
              <w:right w:val="single" w:sz="4" w:space="0" w:color="auto"/>
            </w:tcBorders>
            <w:shd w:val="clear" w:color="000000" w:fill="D6DCE4"/>
            <w:vAlign w:val="center"/>
            <w:hideMark/>
          </w:tcPr>
          <w:p w14:paraId="4B698D5D"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Naziv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2B6115CF" w14:textId="77777777" w:rsidR="007405D7" w:rsidRPr="008F75DE" w:rsidRDefault="007405D7" w:rsidP="007211ED">
            <w:pPr>
              <w:rPr>
                <w:rFonts w:cstheme="minorHAnsi"/>
                <w:b/>
                <w:bCs/>
                <w:color w:val="000000"/>
                <w:sz w:val="18"/>
                <w:szCs w:val="18"/>
              </w:rPr>
            </w:pPr>
            <w:r>
              <w:rPr>
                <w:rFonts w:cstheme="minorHAnsi"/>
                <w:b/>
                <w:bCs/>
                <w:color w:val="000000"/>
                <w:sz w:val="18"/>
                <w:szCs w:val="18"/>
              </w:rPr>
              <w:t>R</w:t>
            </w:r>
            <w:r w:rsidRPr="00427759">
              <w:rPr>
                <w:rFonts w:cstheme="minorHAnsi"/>
                <w:b/>
                <w:bCs/>
                <w:color w:val="000000"/>
                <w:sz w:val="18"/>
                <w:szCs w:val="18"/>
              </w:rPr>
              <w:t>adionice/edukacije u cilju informiranja građana o natječajima za projekte energetske učinkovitosti</w:t>
            </w:r>
          </w:p>
        </w:tc>
      </w:tr>
      <w:tr w:rsidR="007405D7" w:rsidRPr="00470D80" w14:paraId="576D31C9"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5FB9A082"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Kategorija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6F4F7CA1" w14:textId="77777777" w:rsidR="007405D7" w:rsidRPr="008F75DE" w:rsidRDefault="007405D7" w:rsidP="007211ED">
            <w:pPr>
              <w:rPr>
                <w:rFonts w:cstheme="minorHAnsi"/>
                <w:color w:val="000000"/>
                <w:sz w:val="18"/>
                <w:szCs w:val="18"/>
              </w:rPr>
            </w:pPr>
            <w:r w:rsidRPr="008F75DE">
              <w:rPr>
                <w:rFonts w:cstheme="minorHAnsi"/>
                <w:color w:val="000000"/>
                <w:sz w:val="18"/>
                <w:szCs w:val="18"/>
              </w:rPr>
              <w:t>Mjere koje obveznik planiranja provodi samostalno </w:t>
            </w:r>
          </w:p>
        </w:tc>
      </w:tr>
      <w:tr w:rsidR="007405D7" w:rsidRPr="00470D80" w14:paraId="46A81ABC"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131BCB42"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 xml:space="preserve">Kategorija mjere </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2C515149" w14:textId="77777777" w:rsidR="007405D7" w:rsidRPr="008F75DE" w:rsidRDefault="007405D7" w:rsidP="007211ED">
            <w:pPr>
              <w:rPr>
                <w:rFonts w:cstheme="minorHAnsi"/>
                <w:color w:val="000000"/>
                <w:sz w:val="18"/>
                <w:szCs w:val="18"/>
              </w:rPr>
            </w:pPr>
            <w:r w:rsidRPr="008F75DE">
              <w:rPr>
                <w:rFonts w:cstheme="minorHAnsi"/>
                <w:color w:val="000000"/>
                <w:sz w:val="18"/>
                <w:szCs w:val="18"/>
              </w:rPr>
              <w:t>Mjera nije definirana pravilnikom</w:t>
            </w:r>
          </w:p>
        </w:tc>
      </w:tr>
      <w:tr w:rsidR="007405D7" w:rsidRPr="00470D80" w14:paraId="27AA82F1"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3A16877F"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Opis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0D58EDE1" w14:textId="77777777" w:rsidR="007405D7" w:rsidRPr="008F75DE" w:rsidRDefault="007405D7" w:rsidP="007211ED">
            <w:pPr>
              <w:rPr>
                <w:rFonts w:cstheme="minorHAnsi"/>
                <w:color w:val="000000"/>
                <w:sz w:val="18"/>
                <w:szCs w:val="18"/>
              </w:rPr>
            </w:pPr>
            <w:r>
              <w:rPr>
                <w:rFonts w:cstheme="minorHAnsi"/>
                <w:color w:val="000000"/>
                <w:sz w:val="18"/>
                <w:szCs w:val="18"/>
              </w:rPr>
              <w:t>Planiranim radionicama i edukacijama planira se potaknuti građane Grada Dubrovnika za ulaganje u provedbu mjera energetske učinkovitosti te kroz iste približiti značaj provedbe istih – kroz prikaz ušteda energije i novčanih ušteda.</w:t>
            </w:r>
          </w:p>
        </w:tc>
      </w:tr>
      <w:tr w:rsidR="007405D7" w:rsidRPr="00470D80" w14:paraId="2910753B"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536E25DA"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Faza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43AEEEEB" w14:textId="77777777" w:rsidR="007405D7" w:rsidRPr="008F75DE" w:rsidRDefault="007405D7" w:rsidP="007211ED">
            <w:pPr>
              <w:rPr>
                <w:rFonts w:cstheme="minorHAnsi"/>
                <w:color w:val="000000"/>
                <w:sz w:val="18"/>
                <w:szCs w:val="18"/>
              </w:rPr>
            </w:pPr>
            <w:r w:rsidRPr="008F75DE">
              <w:rPr>
                <w:rFonts w:cstheme="minorHAnsi"/>
                <w:color w:val="000000"/>
                <w:sz w:val="18"/>
                <w:szCs w:val="18"/>
              </w:rPr>
              <w:t xml:space="preserve">U planu </w:t>
            </w:r>
            <w:r w:rsidRPr="008F75DE">
              <w:rPr>
                <w:rFonts w:cstheme="minorHAnsi"/>
                <w:color w:val="000000"/>
                <w:sz w:val="18"/>
                <w:szCs w:val="18"/>
              </w:rPr>
              <w:tab/>
            </w:r>
            <w:r w:rsidRPr="008F75DE">
              <w:rPr>
                <w:rFonts w:cstheme="minorHAnsi"/>
                <w:color w:val="000000"/>
                <w:sz w:val="18"/>
                <w:szCs w:val="18"/>
              </w:rPr>
              <w:tab/>
            </w:r>
          </w:p>
        </w:tc>
      </w:tr>
      <w:tr w:rsidR="007405D7" w:rsidRPr="00470D80" w14:paraId="033247A8"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776E1353"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Iznos godišnje uštede</w:t>
            </w:r>
          </w:p>
        </w:tc>
        <w:tc>
          <w:tcPr>
            <w:tcW w:w="1500" w:type="dxa"/>
            <w:tcBorders>
              <w:top w:val="nil"/>
              <w:left w:val="nil"/>
              <w:bottom w:val="single" w:sz="4" w:space="0" w:color="auto"/>
              <w:right w:val="single" w:sz="4" w:space="0" w:color="auto"/>
            </w:tcBorders>
            <w:shd w:val="clear" w:color="000000" w:fill="D6DCE4"/>
            <w:vAlign w:val="center"/>
            <w:hideMark/>
          </w:tcPr>
          <w:p w14:paraId="54E84E83" w14:textId="77777777" w:rsidR="007405D7" w:rsidRPr="008F75DE" w:rsidRDefault="007405D7" w:rsidP="007211ED">
            <w:pPr>
              <w:jc w:val="center"/>
              <w:rPr>
                <w:rFonts w:cstheme="minorHAnsi"/>
                <w:color w:val="000000"/>
                <w:sz w:val="18"/>
                <w:szCs w:val="18"/>
              </w:rPr>
            </w:pPr>
            <w:r w:rsidRPr="008F75DE">
              <w:rPr>
                <w:rFonts w:cstheme="minorHAnsi"/>
                <w:color w:val="000000"/>
                <w:sz w:val="18"/>
                <w:szCs w:val="18"/>
              </w:rPr>
              <w:t>MWh</w:t>
            </w:r>
          </w:p>
        </w:tc>
        <w:tc>
          <w:tcPr>
            <w:tcW w:w="1500" w:type="dxa"/>
            <w:tcBorders>
              <w:top w:val="nil"/>
              <w:left w:val="nil"/>
              <w:bottom w:val="single" w:sz="4" w:space="0" w:color="auto"/>
              <w:right w:val="single" w:sz="4" w:space="0" w:color="auto"/>
            </w:tcBorders>
            <w:shd w:val="clear" w:color="000000" w:fill="FFF2CC"/>
            <w:vAlign w:val="center"/>
            <w:hideMark/>
          </w:tcPr>
          <w:p w14:paraId="6F18DF10" w14:textId="77777777" w:rsidR="007405D7" w:rsidRPr="008F75DE" w:rsidRDefault="007405D7" w:rsidP="007211ED">
            <w:pPr>
              <w:rPr>
                <w:rFonts w:cstheme="minorHAnsi"/>
                <w:i/>
                <w:iCs/>
                <w:color w:val="000000"/>
                <w:sz w:val="18"/>
                <w:szCs w:val="18"/>
              </w:rPr>
            </w:pPr>
            <w:r w:rsidRPr="008F75DE">
              <w:rPr>
                <w:rFonts w:cstheme="minorHAnsi"/>
                <w:i/>
                <w:iCs/>
                <w:color w:val="000000"/>
                <w:sz w:val="18"/>
                <w:szCs w:val="18"/>
              </w:rPr>
              <w:t>Potporna mjera</w:t>
            </w:r>
          </w:p>
        </w:tc>
        <w:tc>
          <w:tcPr>
            <w:tcW w:w="1500" w:type="dxa"/>
            <w:tcBorders>
              <w:top w:val="nil"/>
              <w:left w:val="nil"/>
              <w:bottom w:val="single" w:sz="4" w:space="0" w:color="auto"/>
              <w:right w:val="single" w:sz="4" w:space="0" w:color="auto"/>
            </w:tcBorders>
            <w:shd w:val="clear" w:color="000000" w:fill="D6DCE4"/>
            <w:vAlign w:val="center"/>
            <w:hideMark/>
          </w:tcPr>
          <w:p w14:paraId="28326319" w14:textId="77777777" w:rsidR="007405D7" w:rsidRPr="008F75DE" w:rsidRDefault="007405D7" w:rsidP="007211ED">
            <w:pPr>
              <w:jc w:val="center"/>
              <w:rPr>
                <w:rFonts w:cstheme="minorHAnsi"/>
                <w:color w:val="000000"/>
                <w:sz w:val="18"/>
                <w:szCs w:val="18"/>
              </w:rPr>
            </w:pPr>
            <w:proofErr w:type="spellStart"/>
            <w:r w:rsidRPr="008F75DE">
              <w:rPr>
                <w:rFonts w:cstheme="minorHAnsi"/>
                <w:color w:val="000000"/>
                <w:sz w:val="18"/>
                <w:szCs w:val="18"/>
              </w:rPr>
              <w:t>tCO</w:t>
            </w:r>
            <w:proofErr w:type="spellEnd"/>
            <w:r w:rsidRPr="008F75DE">
              <w:rPr>
                <w:rFonts w:cstheme="minorHAnsi"/>
                <w:color w:val="000000"/>
                <w:sz w:val="18"/>
                <w:szCs w:val="18"/>
              </w:rPr>
              <w:t>₂</w:t>
            </w:r>
          </w:p>
        </w:tc>
        <w:tc>
          <w:tcPr>
            <w:tcW w:w="1500" w:type="dxa"/>
            <w:tcBorders>
              <w:top w:val="nil"/>
              <w:left w:val="nil"/>
              <w:bottom w:val="single" w:sz="4" w:space="0" w:color="auto"/>
              <w:right w:val="single" w:sz="4" w:space="0" w:color="auto"/>
            </w:tcBorders>
            <w:shd w:val="clear" w:color="000000" w:fill="FFF2CC"/>
            <w:vAlign w:val="center"/>
            <w:hideMark/>
          </w:tcPr>
          <w:p w14:paraId="30107A58" w14:textId="77777777" w:rsidR="007405D7" w:rsidRPr="008F75DE" w:rsidRDefault="007405D7" w:rsidP="007211ED">
            <w:pPr>
              <w:rPr>
                <w:rFonts w:cstheme="minorHAnsi"/>
                <w:color w:val="000000"/>
                <w:sz w:val="18"/>
                <w:szCs w:val="18"/>
              </w:rPr>
            </w:pPr>
            <w:r w:rsidRPr="008F75DE">
              <w:rPr>
                <w:rFonts w:cstheme="minorHAnsi"/>
                <w:i/>
                <w:iCs/>
                <w:color w:val="000000"/>
                <w:sz w:val="18"/>
                <w:szCs w:val="18"/>
              </w:rPr>
              <w:t>Potporna mjera</w:t>
            </w:r>
          </w:p>
        </w:tc>
      </w:tr>
      <w:tr w:rsidR="007405D7" w:rsidRPr="00470D80" w14:paraId="264F8F1B"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3AF3A8A9"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Životni vijek mjere (godina)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309A30D1" w14:textId="77777777" w:rsidR="007405D7" w:rsidRPr="008F75DE" w:rsidRDefault="007405D7" w:rsidP="007211ED">
            <w:pPr>
              <w:rPr>
                <w:rFonts w:cstheme="minorHAnsi"/>
                <w:color w:val="000000"/>
                <w:sz w:val="18"/>
                <w:szCs w:val="18"/>
              </w:rPr>
            </w:pPr>
            <w:r w:rsidRPr="008F75DE">
              <w:rPr>
                <w:rFonts w:cstheme="minorHAnsi"/>
                <w:i/>
                <w:iCs/>
                <w:color w:val="000000"/>
                <w:sz w:val="18"/>
                <w:szCs w:val="18"/>
              </w:rPr>
              <w:t>Potporna mjera</w:t>
            </w:r>
          </w:p>
        </w:tc>
      </w:tr>
      <w:tr w:rsidR="007405D7" w:rsidRPr="00470D80" w14:paraId="2C97742A"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5531B5BB"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Očekivani iznos investicije (HRK)</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6F15A63D" w14:textId="77777777" w:rsidR="007405D7" w:rsidRPr="008F75DE" w:rsidRDefault="007405D7" w:rsidP="007211ED">
            <w:pPr>
              <w:rPr>
                <w:rFonts w:cstheme="minorHAnsi"/>
                <w:b/>
                <w:bCs/>
                <w:color w:val="000000"/>
                <w:sz w:val="18"/>
                <w:szCs w:val="18"/>
              </w:rPr>
            </w:pPr>
            <w:r>
              <w:rPr>
                <w:rFonts w:cstheme="minorHAnsi"/>
                <w:color w:val="000000"/>
                <w:sz w:val="18"/>
                <w:szCs w:val="18"/>
              </w:rPr>
              <w:t>20</w:t>
            </w:r>
            <w:r w:rsidRPr="008F75DE">
              <w:rPr>
                <w:rFonts w:cstheme="minorHAnsi"/>
                <w:color w:val="000000"/>
                <w:sz w:val="18"/>
                <w:szCs w:val="18"/>
              </w:rPr>
              <w:t xml:space="preserve">0.000 </w:t>
            </w:r>
          </w:p>
        </w:tc>
      </w:tr>
      <w:tr w:rsidR="007405D7" w:rsidRPr="00470D80" w14:paraId="6C3209F0"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4950286E"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lastRenderedPageBreak/>
              <w:t>Planirani iznos vlastitog ulaganja</w:t>
            </w:r>
          </w:p>
        </w:tc>
        <w:tc>
          <w:tcPr>
            <w:tcW w:w="1500" w:type="dxa"/>
            <w:tcBorders>
              <w:top w:val="nil"/>
              <w:left w:val="nil"/>
              <w:bottom w:val="single" w:sz="4" w:space="0" w:color="auto"/>
              <w:right w:val="single" w:sz="4" w:space="0" w:color="auto"/>
            </w:tcBorders>
            <w:shd w:val="clear" w:color="000000" w:fill="D6DCE4"/>
            <w:vAlign w:val="center"/>
            <w:hideMark/>
          </w:tcPr>
          <w:p w14:paraId="232BCE24" w14:textId="77777777" w:rsidR="007405D7" w:rsidRPr="008F75DE" w:rsidRDefault="007405D7" w:rsidP="007211ED">
            <w:pPr>
              <w:jc w:val="center"/>
              <w:rPr>
                <w:rFonts w:cstheme="minorHAnsi"/>
                <w:color w:val="000000"/>
                <w:sz w:val="18"/>
                <w:szCs w:val="18"/>
              </w:rPr>
            </w:pPr>
            <w:r w:rsidRPr="008F75DE">
              <w:rPr>
                <w:rFonts w:cstheme="minorHAnsi"/>
                <w:color w:val="000000"/>
                <w:sz w:val="18"/>
                <w:szCs w:val="18"/>
              </w:rPr>
              <w:t>Min</w:t>
            </w:r>
          </w:p>
        </w:tc>
        <w:tc>
          <w:tcPr>
            <w:tcW w:w="1500" w:type="dxa"/>
            <w:tcBorders>
              <w:top w:val="nil"/>
              <w:left w:val="nil"/>
              <w:bottom w:val="single" w:sz="4" w:space="0" w:color="auto"/>
              <w:right w:val="single" w:sz="4" w:space="0" w:color="auto"/>
            </w:tcBorders>
            <w:shd w:val="clear" w:color="000000" w:fill="FFF2CC"/>
            <w:vAlign w:val="center"/>
            <w:hideMark/>
          </w:tcPr>
          <w:p w14:paraId="62900E2C" w14:textId="77777777" w:rsidR="007405D7" w:rsidRPr="008F75DE" w:rsidRDefault="007405D7" w:rsidP="007211ED">
            <w:pPr>
              <w:rPr>
                <w:rFonts w:cstheme="minorHAnsi"/>
                <w:color w:val="000000"/>
                <w:sz w:val="18"/>
                <w:szCs w:val="18"/>
              </w:rPr>
            </w:pPr>
            <w:r>
              <w:rPr>
                <w:rFonts w:cstheme="minorHAnsi"/>
                <w:color w:val="000000"/>
                <w:sz w:val="18"/>
                <w:szCs w:val="18"/>
              </w:rPr>
              <w:t>200</w:t>
            </w:r>
            <w:r w:rsidRPr="008F75DE">
              <w:rPr>
                <w:rFonts w:cstheme="minorHAnsi"/>
                <w:color w:val="000000"/>
                <w:sz w:val="18"/>
                <w:szCs w:val="18"/>
              </w:rPr>
              <w:t>.000</w:t>
            </w:r>
          </w:p>
        </w:tc>
        <w:tc>
          <w:tcPr>
            <w:tcW w:w="1500" w:type="dxa"/>
            <w:tcBorders>
              <w:top w:val="nil"/>
              <w:left w:val="nil"/>
              <w:bottom w:val="single" w:sz="4" w:space="0" w:color="auto"/>
              <w:right w:val="single" w:sz="4" w:space="0" w:color="auto"/>
            </w:tcBorders>
            <w:shd w:val="clear" w:color="000000" w:fill="D6DCE4"/>
            <w:vAlign w:val="center"/>
            <w:hideMark/>
          </w:tcPr>
          <w:p w14:paraId="4B7C98AF" w14:textId="77777777" w:rsidR="007405D7" w:rsidRPr="008F75DE" w:rsidRDefault="007405D7" w:rsidP="007211ED">
            <w:pPr>
              <w:jc w:val="center"/>
              <w:rPr>
                <w:rFonts w:cstheme="minorHAnsi"/>
                <w:color w:val="000000"/>
                <w:sz w:val="18"/>
                <w:szCs w:val="18"/>
              </w:rPr>
            </w:pPr>
            <w:r w:rsidRPr="008F75DE">
              <w:rPr>
                <w:rFonts w:cstheme="minorHAnsi"/>
                <w:color w:val="000000"/>
                <w:sz w:val="18"/>
                <w:szCs w:val="18"/>
              </w:rPr>
              <w:t>Maks</w:t>
            </w:r>
          </w:p>
        </w:tc>
        <w:tc>
          <w:tcPr>
            <w:tcW w:w="1500" w:type="dxa"/>
            <w:tcBorders>
              <w:top w:val="nil"/>
              <w:left w:val="nil"/>
              <w:bottom w:val="single" w:sz="4" w:space="0" w:color="auto"/>
              <w:right w:val="single" w:sz="4" w:space="0" w:color="auto"/>
            </w:tcBorders>
            <w:shd w:val="clear" w:color="000000" w:fill="FFF2CC"/>
            <w:vAlign w:val="center"/>
            <w:hideMark/>
          </w:tcPr>
          <w:p w14:paraId="05FA3E3B" w14:textId="77777777" w:rsidR="007405D7" w:rsidRPr="008F75DE" w:rsidRDefault="007405D7" w:rsidP="007211ED">
            <w:pPr>
              <w:rPr>
                <w:rFonts w:cstheme="minorHAnsi"/>
                <w:color w:val="000000"/>
                <w:sz w:val="18"/>
                <w:szCs w:val="18"/>
              </w:rPr>
            </w:pPr>
            <w:r>
              <w:rPr>
                <w:rFonts w:cstheme="minorHAnsi"/>
                <w:color w:val="000000"/>
                <w:sz w:val="18"/>
                <w:szCs w:val="18"/>
              </w:rPr>
              <w:t>200</w:t>
            </w:r>
            <w:r w:rsidRPr="008F75DE">
              <w:rPr>
                <w:rFonts w:cstheme="minorHAnsi"/>
                <w:color w:val="000000"/>
                <w:sz w:val="18"/>
                <w:szCs w:val="18"/>
              </w:rPr>
              <w:t>.000</w:t>
            </w:r>
          </w:p>
        </w:tc>
      </w:tr>
      <w:tr w:rsidR="007405D7" w:rsidRPr="00470D80" w14:paraId="2F980801"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56B43858"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Udio vlastitih sredstava u investiciji</w:t>
            </w:r>
          </w:p>
        </w:tc>
        <w:tc>
          <w:tcPr>
            <w:tcW w:w="1500" w:type="dxa"/>
            <w:tcBorders>
              <w:top w:val="nil"/>
              <w:left w:val="nil"/>
              <w:bottom w:val="single" w:sz="4" w:space="0" w:color="auto"/>
              <w:right w:val="single" w:sz="4" w:space="0" w:color="auto"/>
            </w:tcBorders>
            <w:shd w:val="clear" w:color="000000" w:fill="D6DCE4"/>
            <w:vAlign w:val="center"/>
            <w:hideMark/>
          </w:tcPr>
          <w:p w14:paraId="5AE2610F" w14:textId="77777777" w:rsidR="007405D7" w:rsidRPr="008F75DE" w:rsidRDefault="007405D7" w:rsidP="007211ED">
            <w:pPr>
              <w:jc w:val="center"/>
              <w:rPr>
                <w:rFonts w:cstheme="minorHAnsi"/>
                <w:color w:val="000000"/>
                <w:sz w:val="18"/>
                <w:szCs w:val="18"/>
              </w:rPr>
            </w:pPr>
            <w:r w:rsidRPr="008F75DE">
              <w:rPr>
                <w:rFonts w:cstheme="minorHAnsi"/>
                <w:color w:val="000000"/>
                <w:sz w:val="18"/>
                <w:szCs w:val="18"/>
              </w:rPr>
              <w:t>Min</w:t>
            </w:r>
          </w:p>
        </w:tc>
        <w:tc>
          <w:tcPr>
            <w:tcW w:w="1500" w:type="dxa"/>
            <w:tcBorders>
              <w:top w:val="nil"/>
              <w:left w:val="nil"/>
              <w:bottom w:val="single" w:sz="4" w:space="0" w:color="auto"/>
              <w:right w:val="single" w:sz="4" w:space="0" w:color="auto"/>
            </w:tcBorders>
            <w:shd w:val="clear" w:color="auto" w:fill="FFF2CC" w:themeFill="accent4" w:themeFillTint="33"/>
            <w:vAlign w:val="center"/>
            <w:hideMark/>
          </w:tcPr>
          <w:p w14:paraId="39B2552A" w14:textId="77777777" w:rsidR="007405D7" w:rsidRPr="008F75DE" w:rsidRDefault="007405D7" w:rsidP="007211ED">
            <w:pPr>
              <w:rPr>
                <w:rFonts w:cstheme="minorHAnsi"/>
                <w:color w:val="000000"/>
                <w:sz w:val="18"/>
                <w:szCs w:val="18"/>
              </w:rPr>
            </w:pPr>
            <w:r w:rsidRPr="008F75DE">
              <w:rPr>
                <w:rFonts w:cstheme="minorHAnsi"/>
                <w:color w:val="000000"/>
                <w:sz w:val="18"/>
                <w:szCs w:val="18"/>
              </w:rPr>
              <w:t>100 %</w:t>
            </w:r>
          </w:p>
        </w:tc>
        <w:tc>
          <w:tcPr>
            <w:tcW w:w="1500" w:type="dxa"/>
            <w:tcBorders>
              <w:top w:val="nil"/>
              <w:left w:val="nil"/>
              <w:bottom w:val="single" w:sz="4" w:space="0" w:color="auto"/>
              <w:right w:val="single" w:sz="4" w:space="0" w:color="auto"/>
            </w:tcBorders>
            <w:shd w:val="clear" w:color="000000" w:fill="D6DCE4"/>
            <w:vAlign w:val="center"/>
            <w:hideMark/>
          </w:tcPr>
          <w:p w14:paraId="097A0880" w14:textId="77777777" w:rsidR="007405D7" w:rsidRPr="008F75DE" w:rsidRDefault="007405D7" w:rsidP="007211ED">
            <w:pPr>
              <w:jc w:val="center"/>
              <w:rPr>
                <w:rFonts w:cstheme="minorHAnsi"/>
                <w:color w:val="000000"/>
                <w:sz w:val="18"/>
                <w:szCs w:val="18"/>
              </w:rPr>
            </w:pPr>
            <w:r w:rsidRPr="008F75DE">
              <w:rPr>
                <w:rFonts w:cstheme="minorHAnsi"/>
                <w:color w:val="000000"/>
                <w:sz w:val="18"/>
                <w:szCs w:val="18"/>
              </w:rPr>
              <w:t>Maks</w:t>
            </w:r>
          </w:p>
        </w:tc>
        <w:tc>
          <w:tcPr>
            <w:tcW w:w="1500" w:type="dxa"/>
            <w:tcBorders>
              <w:top w:val="nil"/>
              <w:left w:val="nil"/>
              <w:bottom w:val="single" w:sz="4" w:space="0" w:color="auto"/>
              <w:right w:val="single" w:sz="4" w:space="0" w:color="auto"/>
            </w:tcBorders>
            <w:shd w:val="clear" w:color="auto" w:fill="FFF2CC" w:themeFill="accent4" w:themeFillTint="33"/>
            <w:vAlign w:val="center"/>
            <w:hideMark/>
          </w:tcPr>
          <w:p w14:paraId="29A4BA9E" w14:textId="77777777" w:rsidR="007405D7" w:rsidRPr="008F75DE" w:rsidRDefault="007405D7" w:rsidP="007211ED">
            <w:pPr>
              <w:rPr>
                <w:rFonts w:cstheme="minorHAnsi"/>
                <w:color w:val="000000"/>
                <w:sz w:val="18"/>
                <w:szCs w:val="18"/>
              </w:rPr>
            </w:pPr>
            <w:r w:rsidRPr="008F75DE">
              <w:rPr>
                <w:rFonts w:cstheme="minorHAnsi"/>
                <w:color w:val="000000"/>
                <w:sz w:val="18"/>
                <w:szCs w:val="18"/>
              </w:rPr>
              <w:t>100 %</w:t>
            </w:r>
          </w:p>
        </w:tc>
      </w:tr>
      <w:tr w:rsidR="007405D7" w:rsidRPr="00470D80" w14:paraId="4A94533B"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7677E893"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Izvor sufinanciranja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712243EA" w14:textId="77777777" w:rsidR="007405D7" w:rsidRPr="008F75DE" w:rsidRDefault="007405D7" w:rsidP="007211ED">
            <w:pPr>
              <w:rPr>
                <w:rFonts w:cstheme="minorHAnsi"/>
                <w:color w:val="000000"/>
                <w:sz w:val="18"/>
                <w:szCs w:val="18"/>
              </w:rPr>
            </w:pPr>
            <w:r w:rsidRPr="008F75DE">
              <w:rPr>
                <w:rFonts w:cstheme="minorHAnsi"/>
                <w:color w:val="000000"/>
                <w:sz w:val="18"/>
                <w:szCs w:val="18"/>
              </w:rPr>
              <w:t xml:space="preserve">Proračun </w:t>
            </w:r>
            <w:r>
              <w:rPr>
                <w:rFonts w:cstheme="minorHAnsi"/>
                <w:color w:val="000000"/>
                <w:sz w:val="18"/>
                <w:szCs w:val="18"/>
              </w:rPr>
              <w:t>Grada Dubrovnika</w:t>
            </w:r>
          </w:p>
        </w:tc>
      </w:tr>
      <w:tr w:rsidR="007405D7" w:rsidRPr="00470D80" w14:paraId="7BCE25C4"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3749D593"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Rokovi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26934BC2" w14:textId="77777777" w:rsidR="007405D7" w:rsidRPr="008F75DE" w:rsidRDefault="007405D7" w:rsidP="007211ED">
            <w:pPr>
              <w:rPr>
                <w:rFonts w:cstheme="minorHAnsi"/>
                <w:color w:val="000000"/>
                <w:sz w:val="18"/>
                <w:szCs w:val="18"/>
              </w:rPr>
            </w:pPr>
            <w:r w:rsidRPr="008F75DE">
              <w:rPr>
                <w:rFonts w:cstheme="minorHAnsi"/>
                <w:color w:val="000000"/>
                <w:sz w:val="18"/>
                <w:szCs w:val="18"/>
              </w:rPr>
              <w:t>3 godine</w:t>
            </w:r>
            <w:r w:rsidRPr="008F75DE">
              <w:rPr>
                <w:rFonts w:cstheme="minorHAnsi"/>
                <w:color w:val="000000"/>
                <w:sz w:val="18"/>
                <w:szCs w:val="18"/>
              </w:rPr>
              <w:tab/>
            </w:r>
            <w:r w:rsidRPr="008F75DE">
              <w:rPr>
                <w:rFonts w:cstheme="minorHAnsi"/>
                <w:color w:val="000000"/>
                <w:sz w:val="18"/>
                <w:szCs w:val="18"/>
              </w:rPr>
              <w:tab/>
            </w:r>
            <w:r w:rsidRPr="008F75DE">
              <w:rPr>
                <w:rFonts w:cstheme="minorHAnsi"/>
                <w:color w:val="000000"/>
                <w:sz w:val="18"/>
                <w:szCs w:val="18"/>
              </w:rPr>
              <w:tab/>
            </w:r>
          </w:p>
        </w:tc>
      </w:tr>
      <w:tr w:rsidR="007405D7" w:rsidRPr="00470D80" w14:paraId="5EBF2D2D"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2E8BDDAB"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Način praćenja</w:t>
            </w:r>
          </w:p>
        </w:tc>
        <w:tc>
          <w:tcPr>
            <w:tcW w:w="6000" w:type="dxa"/>
            <w:gridSpan w:val="4"/>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46C3C090" w14:textId="77777777" w:rsidR="007405D7" w:rsidRPr="008F75DE" w:rsidRDefault="007405D7" w:rsidP="007211ED">
            <w:pPr>
              <w:rPr>
                <w:rFonts w:cstheme="minorHAnsi"/>
                <w:color w:val="000000"/>
                <w:sz w:val="18"/>
                <w:szCs w:val="18"/>
              </w:rPr>
            </w:pPr>
            <w:r w:rsidRPr="008F75DE">
              <w:rPr>
                <w:rFonts w:cstheme="minorHAnsi"/>
                <w:color w:val="000000"/>
                <w:sz w:val="18"/>
                <w:szCs w:val="18"/>
              </w:rPr>
              <w:t xml:space="preserve">Vlastito praćenje, mjera se ne unosi u </w:t>
            </w:r>
            <w:proofErr w:type="spellStart"/>
            <w:r w:rsidRPr="008F75DE">
              <w:rPr>
                <w:rFonts w:cstheme="minorHAnsi"/>
                <w:color w:val="000000"/>
                <w:sz w:val="18"/>
                <w:szCs w:val="18"/>
              </w:rPr>
              <w:t>SMIV</w:t>
            </w:r>
            <w:proofErr w:type="spellEnd"/>
          </w:p>
        </w:tc>
      </w:tr>
    </w:tbl>
    <w:p w14:paraId="67350185" w14:textId="77777777" w:rsidR="007405D7" w:rsidRDefault="007405D7" w:rsidP="007405D7"/>
    <w:p w14:paraId="778833EA" w14:textId="77777777" w:rsidR="007405D7" w:rsidRDefault="007405D7" w:rsidP="007405D7">
      <w:r>
        <w:t>Grad Dubrovnik planira sufinancirati mjere energetske učinkovitosti u zgradarstvu, što uključuje:</w:t>
      </w:r>
    </w:p>
    <w:p w14:paraId="3F3C87BA" w14:textId="77777777" w:rsidR="007405D7" w:rsidRDefault="007405D7" w:rsidP="007405D7">
      <w:pPr>
        <w:pStyle w:val="Odlomakpopisa"/>
        <w:numPr>
          <w:ilvl w:val="0"/>
          <w:numId w:val="35"/>
        </w:numPr>
      </w:pPr>
      <w:r>
        <w:t>sufinanciranje izrade projektne dokumentacije za projekte povećanja energetske učinkovitosti,</w:t>
      </w:r>
    </w:p>
    <w:p w14:paraId="102FBDD2" w14:textId="77777777" w:rsidR="007405D7" w:rsidRDefault="007405D7" w:rsidP="007405D7">
      <w:pPr>
        <w:pStyle w:val="Odlomakpopisa"/>
        <w:numPr>
          <w:ilvl w:val="0"/>
          <w:numId w:val="35"/>
        </w:numPr>
      </w:pPr>
      <w:r>
        <w:t>sufinanciranje energetskih obnova (</w:t>
      </w:r>
      <w:r>
        <w:fldChar w:fldCharType="begin"/>
      </w:r>
      <w:r>
        <w:instrText xml:space="preserve"> REF _Ref115775537 \h </w:instrText>
      </w:r>
      <w:r>
        <w:fldChar w:fldCharType="separate"/>
      </w:r>
      <w:r w:rsidRPr="008F75DE">
        <w:t xml:space="preserve">Tablica </w:t>
      </w:r>
      <w:r>
        <w:rPr>
          <w:noProof/>
        </w:rPr>
        <w:t>5</w:t>
      </w:r>
      <w:r w:rsidRPr="008F75DE">
        <w:noBreakHyphen/>
      </w:r>
      <w:r>
        <w:rPr>
          <w:noProof/>
        </w:rPr>
        <w:t>8</w:t>
      </w:r>
      <w:r>
        <w:fldChar w:fldCharType="end"/>
      </w:r>
      <w:r>
        <w:t>).</w:t>
      </w:r>
    </w:p>
    <w:p w14:paraId="1291CD33" w14:textId="77777777" w:rsidR="007405D7" w:rsidRDefault="007405D7" w:rsidP="007405D7">
      <w:r>
        <w:t>Dodatno, u planu je i poticanje ulaganja u fotonaponske elektrane do 10 kW za obiteljske kuće kroz sufinanciranje projektne dokumentacije i nabavka predmetne opreme (</w:t>
      </w:r>
      <w:r>
        <w:fldChar w:fldCharType="begin"/>
      </w:r>
      <w:r>
        <w:instrText xml:space="preserve"> REF _Ref115776792 \h </w:instrText>
      </w:r>
      <w:r>
        <w:fldChar w:fldCharType="separate"/>
      </w:r>
      <w:r w:rsidRPr="008F75DE">
        <w:t xml:space="preserve">Tablica </w:t>
      </w:r>
      <w:r>
        <w:rPr>
          <w:noProof/>
        </w:rPr>
        <w:t>5</w:t>
      </w:r>
      <w:r w:rsidRPr="008F75DE">
        <w:noBreakHyphen/>
      </w:r>
      <w:r>
        <w:rPr>
          <w:noProof/>
        </w:rPr>
        <w:t>9</w:t>
      </w:r>
      <w:r>
        <w:fldChar w:fldCharType="end"/>
      </w:r>
      <w:r>
        <w:t xml:space="preserve">) . </w:t>
      </w:r>
    </w:p>
    <w:p w14:paraId="7E79E1EF" w14:textId="77777777" w:rsidR="007405D7" w:rsidRPr="008F75DE" w:rsidRDefault="007405D7" w:rsidP="007405D7">
      <w:pPr>
        <w:pStyle w:val="Opisslike"/>
      </w:pPr>
      <w:bookmarkStart w:id="45" w:name="_Ref115775537"/>
      <w:bookmarkStart w:id="46" w:name="_Toc117673602"/>
      <w:r w:rsidRPr="008F75DE">
        <w:t xml:space="preserve">Tablica </w:t>
      </w:r>
      <w:r w:rsidRPr="008F75DE">
        <w:fldChar w:fldCharType="begin"/>
      </w:r>
      <w:r w:rsidRPr="008F75DE">
        <w:instrText xml:space="preserve"> STYLEREF 1 \s </w:instrText>
      </w:r>
      <w:r w:rsidRPr="008F75DE">
        <w:fldChar w:fldCharType="separate"/>
      </w:r>
      <w:r>
        <w:rPr>
          <w:noProof/>
        </w:rPr>
        <w:t>5</w:t>
      </w:r>
      <w:r w:rsidRPr="008F75DE">
        <w:fldChar w:fldCharType="end"/>
      </w:r>
      <w:r w:rsidRPr="008F75DE">
        <w:noBreakHyphen/>
      </w:r>
      <w:r w:rsidRPr="008F75DE">
        <w:fldChar w:fldCharType="begin"/>
      </w:r>
      <w:r w:rsidRPr="008F75DE">
        <w:instrText xml:space="preserve"> SEQ Tablica \* ARABIC \s 1 </w:instrText>
      </w:r>
      <w:r w:rsidRPr="008F75DE">
        <w:fldChar w:fldCharType="separate"/>
      </w:r>
      <w:r>
        <w:rPr>
          <w:noProof/>
        </w:rPr>
        <w:t>8</w:t>
      </w:r>
      <w:r w:rsidRPr="008F75DE">
        <w:fldChar w:fldCharType="end"/>
      </w:r>
      <w:bookmarkEnd w:id="45"/>
      <w:r w:rsidRPr="008F75DE">
        <w:t xml:space="preserve"> Mjera </w:t>
      </w:r>
      <w:r>
        <w:t>8</w:t>
      </w:r>
      <w:r w:rsidRPr="008F75DE">
        <w:t xml:space="preserve"> – </w:t>
      </w:r>
      <w:r>
        <w:t>Sufinanciranje mjera energetske učinkovitosti u zgradarstvu</w:t>
      </w:r>
      <w:bookmarkEnd w:id="46"/>
    </w:p>
    <w:tbl>
      <w:tblPr>
        <w:tblW w:w="9560" w:type="dxa"/>
        <w:tblLook w:val="04A0" w:firstRow="1" w:lastRow="0" w:firstColumn="1" w:lastColumn="0" w:noHBand="0" w:noVBand="1"/>
      </w:tblPr>
      <w:tblGrid>
        <w:gridCol w:w="1340"/>
        <w:gridCol w:w="640"/>
        <w:gridCol w:w="1580"/>
        <w:gridCol w:w="1500"/>
        <w:gridCol w:w="1500"/>
        <w:gridCol w:w="1500"/>
        <w:gridCol w:w="1500"/>
      </w:tblGrid>
      <w:tr w:rsidR="007405D7" w:rsidRPr="00470D80" w14:paraId="23943FCA" w14:textId="77777777" w:rsidTr="007211ED">
        <w:trPr>
          <w:trHeight w:val="300"/>
        </w:trPr>
        <w:tc>
          <w:tcPr>
            <w:tcW w:w="1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24DD87CF"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R. br. Mjere</w:t>
            </w:r>
          </w:p>
        </w:tc>
        <w:tc>
          <w:tcPr>
            <w:tcW w:w="640" w:type="dxa"/>
            <w:tcBorders>
              <w:top w:val="single" w:sz="4" w:space="0" w:color="auto"/>
              <w:left w:val="nil"/>
              <w:bottom w:val="single" w:sz="4" w:space="0" w:color="auto"/>
              <w:right w:val="single" w:sz="4" w:space="0" w:color="auto"/>
            </w:tcBorders>
            <w:shd w:val="clear" w:color="000000" w:fill="D6DCE4"/>
            <w:vAlign w:val="center"/>
            <w:hideMark/>
          </w:tcPr>
          <w:p w14:paraId="61AFDEF2" w14:textId="77777777" w:rsidR="007405D7" w:rsidRPr="008F75DE" w:rsidRDefault="007405D7" w:rsidP="007211ED">
            <w:pPr>
              <w:jc w:val="center"/>
              <w:rPr>
                <w:rFonts w:cstheme="minorHAnsi"/>
                <w:b/>
                <w:bCs/>
                <w:color w:val="000000"/>
                <w:sz w:val="18"/>
                <w:szCs w:val="18"/>
              </w:rPr>
            </w:pPr>
            <w:r>
              <w:rPr>
                <w:rFonts w:cstheme="minorHAnsi"/>
                <w:b/>
                <w:bCs/>
                <w:color w:val="000000"/>
                <w:sz w:val="18"/>
                <w:szCs w:val="18"/>
              </w:rPr>
              <w:t>8</w:t>
            </w:r>
          </w:p>
        </w:tc>
        <w:tc>
          <w:tcPr>
            <w:tcW w:w="1580" w:type="dxa"/>
            <w:tcBorders>
              <w:top w:val="single" w:sz="4" w:space="0" w:color="auto"/>
              <w:left w:val="nil"/>
              <w:bottom w:val="single" w:sz="4" w:space="0" w:color="auto"/>
              <w:right w:val="single" w:sz="4" w:space="0" w:color="auto"/>
            </w:tcBorders>
            <w:shd w:val="clear" w:color="000000" w:fill="D6DCE4"/>
            <w:vAlign w:val="center"/>
            <w:hideMark/>
          </w:tcPr>
          <w:p w14:paraId="3308E672"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Naziv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777D78E7" w14:textId="77777777" w:rsidR="007405D7" w:rsidRPr="008F75DE" w:rsidRDefault="007405D7" w:rsidP="007211ED">
            <w:pPr>
              <w:rPr>
                <w:rFonts w:cstheme="minorHAnsi"/>
                <w:b/>
                <w:bCs/>
                <w:color w:val="000000"/>
                <w:sz w:val="18"/>
                <w:szCs w:val="18"/>
              </w:rPr>
            </w:pPr>
            <w:r>
              <w:rPr>
                <w:rFonts w:cstheme="minorHAnsi"/>
                <w:b/>
                <w:bCs/>
                <w:color w:val="000000"/>
                <w:sz w:val="18"/>
                <w:szCs w:val="18"/>
              </w:rPr>
              <w:t>Sufinanciranje mjera energetske učinkovitosti u zgradarstvu</w:t>
            </w:r>
          </w:p>
        </w:tc>
      </w:tr>
      <w:tr w:rsidR="007405D7" w:rsidRPr="00470D80" w14:paraId="0B5BEC5E"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095FE441"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Kategorija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3EC44A1C" w14:textId="77777777" w:rsidR="007405D7" w:rsidRPr="008F75DE" w:rsidRDefault="007405D7" w:rsidP="007211ED">
            <w:pPr>
              <w:rPr>
                <w:rFonts w:cstheme="minorHAnsi"/>
                <w:color w:val="000000"/>
                <w:sz w:val="18"/>
                <w:szCs w:val="18"/>
              </w:rPr>
            </w:pPr>
            <w:r w:rsidRPr="00266078">
              <w:rPr>
                <w:rFonts w:cstheme="minorHAnsi"/>
                <w:color w:val="000000"/>
                <w:sz w:val="18"/>
                <w:szCs w:val="18"/>
              </w:rPr>
              <w:t>Mjere koje obveznik planiranja sufinancira</w:t>
            </w:r>
          </w:p>
        </w:tc>
      </w:tr>
      <w:tr w:rsidR="007405D7" w:rsidRPr="00470D80" w14:paraId="68D55532"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60877D9B"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 xml:space="preserve">Kategorija mjere </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48EA8AA2" w14:textId="77777777" w:rsidR="007405D7" w:rsidRPr="008F75DE" w:rsidRDefault="007405D7" w:rsidP="007211ED">
            <w:pPr>
              <w:rPr>
                <w:rFonts w:cstheme="minorHAnsi"/>
                <w:color w:val="000000"/>
                <w:sz w:val="18"/>
                <w:szCs w:val="18"/>
              </w:rPr>
            </w:pPr>
            <w:r w:rsidRPr="008F75DE">
              <w:rPr>
                <w:rFonts w:cstheme="minorHAnsi"/>
                <w:color w:val="000000"/>
                <w:sz w:val="18"/>
                <w:szCs w:val="18"/>
              </w:rPr>
              <w:t>Mjera nije definirana pravilnikom</w:t>
            </w:r>
          </w:p>
        </w:tc>
      </w:tr>
      <w:tr w:rsidR="007405D7" w:rsidRPr="00470D80" w14:paraId="27BD3CE9"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5B325207"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Opis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3481C1D7" w14:textId="77777777" w:rsidR="007405D7" w:rsidRDefault="007405D7" w:rsidP="007211ED">
            <w:pPr>
              <w:rPr>
                <w:rFonts w:cstheme="minorHAnsi"/>
                <w:color w:val="000000"/>
                <w:sz w:val="18"/>
                <w:szCs w:val="18"/>
              </w:rPr>
            </w:pPr>
            <w:r>
              <w:rPr>
                <w:rFonts w:cstheme="minorHAnsi"/>
                <w:color w:val="000000"/>
                <w:sz w:val="18"/>
                <w:szCs w:val="18"/>
              </w:rPr>
              <w:t>Grad Dubrovnik planira objaviti Javni poziv za poticanje energetske učinkovitosti u postojećih višestambenih zgrada kroz dvije mjere:</w:t>
            </w:r>
          </w:p>
          <w:p w14:paraId="70F63323" w14:textId="77777777" w:rsidR="007405D7" w:rsidRDefault="007405D7" w:rsidP="007405D7">
            <w:pPr>
              <w:pStyle w:val="Odlomakpopisa"/>
              <w:numPr>
                <w:ilvl w:val="0"/>
                <w:numId w:val="36"/>
              </w:numPr>
              <w:spacing w:after="0" w:line="240" w:lineRule="auto"/>
              <w:rPr>
                <w:rFonts w:eastAsia="Times New Roman" w:cstheme="minorHAnsi"/>
                <w:color w:val="000000"/>
                <w:sz w:val="18"/>
                <w:szCs w:val="18"/>
                <w:lang w:eastAsia="hr-HR"/>
              </w:rPr>
            </w:pPr>
            <w:r>
              <w:rPr>
                <w:rFonts w:eastAsia="Times New Roman" w:cstheme="minorHAnsi"/>
                <w:color w:val="000000"/>
                <w:sz w:val="18"/>
                <w:szCs w:val="18"/>
                <w:lang w:eastAsia="hr-HR"/>
              </w:rPr>
              <w:t xml:space="preserve">Izrada projektne dokumentacije za projekte povećanja energetske učinkovitosti do 85% opravdanih troškova ukupne investicije, i </w:t>
            </w:r>
          </w:p>
          <w:p w14:paraId="3014C458" w14:textId="77777777" w:rsidR="007405D7" w:rsidRPr="00CC474D" w:rsidRDefault="007405D7" w:rsidP="007405D7">
            <w:pPr>
              <w:pStyle w:val="Odlomakpopisa"/>
              <w:numPr>
                <w:ilvl w:val="0"/>
                <w:numId w:val="36"/>
              </w:numPr>
              <w:spacing w:after="0" w:line="240" w:lineRule="auto"/>
              <w:rPr>
                <w:rFonts w:eastAsia="Times New Roman" w:cstheme="minorHAnsi"/>
                <w:color w:val="000000"/>
                <w:sz w:val="18"/>
                <w:szCs w:val="18"/>
                <w:lang w:eastAsia="hr-HR"/>
              </w:rPr>
            </w:pPr>
            <w:r>
              <w:rPr>
                <w:rFonts w:eastAsia="Times New Roman" w:cstheme="minorHAnsi"/>
                <w:color w:val="000000"/>
                <w:sz w:val="18"/>
                <w:szCs w:val="18"/>
                <w:lang w:eastAsia="hr-HR"/>
              </w:rPr>
              <w:t>Energetska obnova do 20% prihvatljivih troškova ukupne investicije.</w:t>
            </w:r>
          </w:p>
        </w:tc>
      </w:tr>
      <w:tr w:rsidR="007405D7" w:rsidRPr="00470D80" w14:paraId="73326635"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21D6816D"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Faza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3D2FF0B7" w14:textId="77777777" w:rsidR="007405D7" w:rsidRPr="008F75DE" w:rsidRDefault="007405D7" w:rsidP="007211ED">
            <w:pPr>
              <w:rPr>
                <w:rFonts w:cstheme="minorHAnsi"/>
                <w:color w:val="000000"/>
                <w:sz w:val="18"/>
                <w:szCs w:val="18"/>
              </w:rPr>
            </w:pPr>
            <w:r w:rsidRPr="008F75DE">
              <w:rPr>
                <w:rFonts w:cstheme="minorHAnsi"/>
                <w:color w:val="000000"/>
                <w:sz w:val="18"/>
                <w:szCs w:val="18"/>
              </w:rPr>
              <w:t xml:space="preserve">U planu </w:t>
            </w:r>
            <w:r w:rsidRPr="008F75DE">
              <w:rPr>
                <w:rFonts w:cstheme="minorHAnsi"/>
                <w:color w:val="000000"/>
                <w:sz w:val="18"/>
                <w:szCs w:val="18"/>
              </w:rPr>
              <w:tab/>
            </w:r>
            <w:r w:rsidRPr="008F75DE">
              <w:rPr>
                <w:rFonts w:cstheme="minorHAnsi"/>
                <w:color w:val="000000"/>
                <w:sz w:val="18"/>
                <w:szCs w:val="18"/>
              </w:rPr>
              <w:tab/>
            </w:r>
          </w:p>
        </w:tc>
      </w:tr>
      <w:tr w:rsidR="007405D7" w:rsidRPr="00470D80" w14:paraId="67FCFCB1"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6F87F543"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Iznos godišnje uštede</w:t>
            </w:r>
          </w:p>
        </w:tc>
        <w:tc>
          <w:tcPr>
            <w:tcW w:w="1500" w:type="dxa"/>
            <w:tcBorders>
              <w:top w:val="nil"/>
              <w:left w:val="nil"/>
              <w:bottom w:val="single" w:sz="4" w:space="0" w:color="auto"/>
              <w:right w:val="single" w:sz="4" w:space="0" w:color="auto"/>
            </w:tcBorders>
            <w:shd w:val="clear" w:color="000000" w:fill="D6DCE4"/>
            <w:vAlign w:val="center"/>
            <w:hideMark/>
          </w:tcPr>
          <w:p w14:paraId="4DD90ED7" w14:textId="77777777" w:rsidR="007405D7" w:rsidRPr="008F75DE" w:rsidRDefault="007405D7" w:rsidP="007211ED">
            <w:pPr>
              <w:jc w:val="center"/>
              <w:rPr>
                <w:rFonts w:cstheme="minorHAnsi"/>
                <w:color w:val="000000"/>
                <w:sz w:val="18"/>
                <w:szCs w:val="18"/>
              </w:rPr>
            </w:pPr>
            <w:r w:rsidRPr="008F75DE">
              <w:rPr>
                <w:rFonts w:cstheme="minorHAnsi"/>
                <w:color w:val="000000"/>
                <w:sz w:val="18"/>
                <w:szCs w:val="18"/>
              </w:rPr>
              <w:t>MWh</w:t>
            </w:r>
          </w:p>
        </w:tc>
        <w:tc>
          <w:tcPr>
            <w:tcW w:w="1500" w:type="dxa"/>
            <w:tcBorders>
              <w:top w:val="nil"/>
              <w:left w:val="nil"/>
              <w:bottom w:val="single" w:sz="4" w:space="0" w:color="auto"/>
              <w:right w:val="single" w:sz="4" w:space="0" w:color="auto"/>
            </w:tcBorders>
            <w:shd w:val="clear" w:color="000000" w:fill="FFF2CC"/>
            <w:vAlign w:val="center"/>
            <w:hideMark/>
          </w:tcPr>
          <w:p w14:paraId="1B1B1F8E" w14:textId="77777777" w:rsidR="007405D7" w:rsidRPr="009B5B2C" w:rsidRDefault="007405D7" w:rsidP="007211ED">
            <w:pPr>
              <w:rPr>
                <w:rFonts w:cstheme="minorHAnsi"/>
                <w:i/>
                <w:iCs/>
                <w:color w:val="000000"/>
                <w:sz w:val="18"/>
                <w:szCs w:val="18"/>
              </w:rPr>
            </w:pPr>
            <w:r w:rsidRPr="009B5B2C">
              <w:rPr>
                <w:rFonts w:cstheme="minorHAnsi"/>
                <w:i/>
                <w:iCs/>
                <w:color w:val="000000"/>
                <w:sz w:val="18"/>
                <w:szCs w:val="18"/>
              </w:rPr>
              <w:t>Potporna mjera</w:t>
            </w:r>
          </w:p>
        </w:tc>
        <w:tc>
          <w:tcPr>
            <w:tcW w:w="1500" w:type="dxa"/>
            <w:tcBorders>
              <w:top w:val="nil"/>
              <w:left w:val="nil"/>
              <w:bottom w:val="single" w:sz="4" w:space="0" w:color="auto"/>
              <w:right w:val="single" w:sz="4" w:space="0" w:color="auto"/>
            </w:tcBorders>
            <w:shd w:val="clear" w:color="000000" w:fill="D6DCE4"/>
            <w:vAlign w:val="center"/>
            <w:hideMark/>
          </w:tcPr>
          <w:p w14:paraId="7A964F11" w14:textId="77777777" w:rsidR="007405D7" w:rsidRPr="008F75DE" w:rsidRDefault="007405D7" w:rsidP="007211ED">
            <w:pPr>
              <w:jc w:val="center"/>
              <w:rPr>
                <w:rFonts w:cstheme="minorHAnsi"/>
                <w:color w:val="000000"/>
                <w:sz w:val="18"/>
                <w:szCs w:val="18"/>
              </w:rPr>
            </w:pPr>
            <w:proofErr w:type="spellStart"/>
            <w:r w:rsidRPr="008F75DE">
              <w:rPr>
                <w:rFonts w:cstheme="minorHAnsi"/>
                <w:color w:val="000000"/>
                <w:sz w:val="18"/>
                <w:szCs w:val="18"/>
              </w:rPr>
              <w:t>tCO</w:t>
            </w:r>
            <w:proofErr w:type="spellEnd"/>
            <w:r w:rsidRPr="008F75DE">
              <w:rPr>
                <w:rFonts w:cstheme="minorHAnsi"/>
                <w:color w:val="000000"/>
                <w:sz w:val="18"/>
                <w:szCs w:val="18"/>
              </w:rPr>
              <w:t>₂</w:t>
            </w:r>
          </w:p>
        </w:tc>
        <w:tc>
          <w:tcPr>
            <w:tcW w:w="1500" w:type="dxa"/>
            <w:tcBorders>
              <w:top w:val="nil"/>
              <w:left w:val="nil"/>
              <w:bottom w:val="single" w:sz="4" w:space="0" w:color="auto"/>
              <w:right w:val="single" w:sz="4" w:space="0" w:color="auto"/>
            </w:tcBorders>
            <w:shd w:val="clear" w:color="000000" w:fill="FFF2CC"/>
            <w:vAlign w:val="center"/>
            <w:hideMark/>
          </w:tcPr>
          <w:p w14:paraId="73644020" w14:textId="77777777" w:rsidR="007405D7" w:rsidRPr="00194A7B" w:rsidRDefault="007405D7" w:rsidP="007211ED">
            <w:pPr>
              <w:rPr>
                <w:rFonts w:cstheme="minorHAnsi"/>
                <w:color w:val="000000"/>
                <w:sz w:val="18"/>
                <w:szCs w:val="18"/>
              </w:rPr>
            </w:pPr>
            <w:r w:rsidRPr="009B5B2C">
              <w:rPr>
                <w:rFonts w:cstheme="minorHAnsi"/>
                <w:i/>
                <w:iCs/>
                <w:color w:val="000000"/>
                <w:sz w:val="18"/>
                <w:szCs w:val="18"/>
              </w:rPr>
              <w:t>Potporna mjera</w:t>
            </w:r>
          </w:p>
        </w:tc>
      </w:tr>
      <w:tr w:rsidR="007405D7" w:rsidRPr="00470D80" w14:paraId="132737AD"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6F76EFE2"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Životni vijek mjere (godina)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40DDAC49" w14:textId="77777777" w:rsidR="007405D7" w:rsidRPr="00194A7B" w:rsidRDefault="007405D7" w:rsidP="007211ED">
            <w:pPr>
              <w:rPr>
                <w:rFonts w:cstheme="minorHAnsi"/>
                <w:color w:val="000000"/>
                <w:sz w:val="18"/>
                <w:szCs w:val="18"/>
              </w:rPr>
            </w:pPr>
            <w:r w:rsidRPr="009B5B2C">
              <w:rPr>
                <w:rFonts w:cstheme="minorHAnsi"/>
                <w:i/>
                <w:iCs/>
                <w:color w:val="000000"/>
                <w:sz w:val="18"/>
                <w:szCs w:val="18"/>
              </w:rPr>
              <w:t>Potporna mjera</w:t>
            </w:r>
          </w:p>
        </w:tc>
      </w:tr>
      <w:tr w:rsidR="007405D7" w:rsidRPr="00470D80" w14:paraId="2C5013A8"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628FA271"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Očekivani iznos investicije (HRK)</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3B57A48A" w14:textId="77777777" w:rsidR="007405D7" w:rsidRPr="008F75DE" w:rsidRDefault="007405D7" w:rsidP="007211ED">
            <w:pPr>
              <w:rPr>
                <w:rFonts w:cstheme="minorHAnsi"/>
                <w:b/>
                <w:bCs/>
                <w:color w:val="000000"/>
                <w:sz w:val="18"/>
                <w:szCs w:val="18"/>
              </w:rPr>
            </w:pPr>
            <w:r>
              <w:rPr>
                <w:rFonts w:cstheme="minorHAnsi"/>
                <w:color w:val="000000"/>
                <w:sz w:val="18"/>
                <w:szCs w:val="18"/>
              </w:rPr>
              <w:t>50.000,00</w:t>
            </w:r>
            <w:r w:rsidRPr="008F75DE">
              <w:rPr>
                <w:rFonts w:cstheme="minorHAnsi"/>
                <w:color w:val="000000"/>
                <w:sz w:val="18"/>
                <w:szCs w:val="18"/>
              </w:rPr>
              <w:t xml:space="preserve"> </w:t>
            </w:r>
          </w:p>
        </w:tc>
      </w:tr>
      <w:tr w:rsidR="007405D7" w:rsidRPr="00470D80" w14:paraId="2CBDC27E"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170EDF7D"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Planirani iznos vlastitog ulaganja</w:t>
            </w:r>
          </w:p>
        </w:tc>
        <w:tc>
          <w:tcPr>
            <w:tcW w:w="1500" w:type="dxa"/>
            <w:tcBorders>
              <w:top w:val="nil"/>
              <w:left w:val="nil"/>
              <w:bottom w:val="single" w:sz="4" w:space="0" w:color="auto"/>
              <w:right w:val="single" w:sz="4" w:space="0" w:color="auto"/>
            </w:tcBorders>
            <w:shd w:val="clear" w:color="000000" w:fill="D6DCE4"/>
            <w:vAlign w:val="center"/>
            <w:hideMark/>
          </w:tcPr>
          <w:p w14:paraId="30A06E84" w14:textId="77777777" w:rsidR="007405D7" w:rsidRPr="008F75DE" w:rsidRDefault="007405D7" w:rsidP="007211ED">
            <w:pPr>
              <w:jc w:val="center"/>
              <w:rPr>
                <w:rFonts w:cstheme="minorHAnsi"/>
                <w:color w:val="000000"/>
                <w:sz w:val="18"/>
                <w:szCs w:val="18"/>
              </w:rPr>
            </w:pPr>
            <w:r w:rsidRPr="008F75DE">
              <w:rPr>
                <w:rFonts w:cstheme="minorHAnsi"/>
                <w:color w:val="000000"/>
                <w:sz w:val="18"/>
                <w:szCs w:val="18"/>
              </w:rPr>
              <w:t>Min</w:t>
            </w:r>
          </w:p>
        </w:tc>
        <w:tc>
          <w:tcPr>
            <w:tcW w:w="1500" w:type="dxa"/>
            <w:tcBorders>
              <w:top w:val="nil"/>
              <w:left w:val="nil"/>
              <w:bottom w:val="single" w:sz="4" w:space="0" w:color="auto"/>
              <w:right w:val="single" w:sz="4" w:space="0" w:color="auto"/>
            </w:tcBorders>
            <w:shd w:val="clear" w:color="000000" w:fill="FFF2CC"/>
            <w:vAlign w:val="center"/>
            <w:hideMark/>
          </w:tcPr>
          <w:p w14:paraId="15BC88F6" w14:textId="77777777" w:rsidR="007405D7" w:rsidRPr="008F75DE" w:rsidRDefault="007405D7" w:rsidP="007211ED">
            <w:pPr>
              <w:rPr>
                <w:rFonts w:cstheme="minorHAnsi"/>
                <w:color w:val="000000"/>
                <w:sz w:val="18"/>
                <w:szCs w:val="18"/>
              </w:rPr>
            </w:pPr>
            <w:r>
              <w:rPr>
                <w:rFonts w:cstheme="minorHAnsi"/>
                <w:color w:val="000000"/>
                <w:sz w:val="18"/>
                <w:szCs w:val="18"/>
              </w:rPr>
              <w:t>50.000,00</w:t>
            </w:r>
          </w:p>
        </w:tc>
        <w:tc>
          <w:tcPr>
            <w:tcW w:w="1500" w:type="dxa"/>
            <w:tcBorders>
              <w:top w:val="nil"/>
              <w:left w:val="nil"/>
              <w:bottom w:val="single" w:sz="4" w:space="0" w:color="auto"/>
              <w:right w:val="single" w:sz="4" w:space="0" w:color="auto"/>
            </w:tcBorders>
            <w:shd w:val="clear" w:color="000000" w:fill="D6DCE4"/>
            <w:vAlign w:val="center"/>
            <w:hideMark/>
          </w:tcPr>
          <w:p w14:paraId="7CDEF205" w14:textId="77777777" w:rsidR="007405D7" w:rsidRPr="008F75DE" w:rsidRDefault="007405D7" w:rsidP="007211ED">
            <w:pPr>
              <w:jc w:val="center"/>
              <w:rPr>
                <w:rFonts w:cstheme="minorHAnsi"/>
                <w:color w:val="000000"/>
                <w:sz w:val="18"/>
                <w:szCs w:val="18"/>
              </w:rPr>
            </w:pPr>
            <w:r w:rsidRPr="008F75DE">
              <w:rPr>
                <w:rFonts w:cstheme="minorHAnsi"/>
                <w:color w:val="000000"/>
                <w:sz w:val="18"/>
                <w:szCs w:val="18"/>
              </w:rPr>
              <w:t>Maks</w:t>
            </w:r>
          </w:p>
        </w:tc>
        <w:tc>
          <w:tcPr>
            <w:tcW w:w="1500" w:type="dxa"/>
            <w:tcBorders>
              <w:top w:val="nil"/>
              <w:left w:val="nil"/>
              <w:bottom w:val="single" w:sz="4" w:space="0" w:color="auto"/>
              <w:right w:val="single" w:sz="4" w:space="0" w:color="auto"/>
            </w:tcBorders>
            <w:shd w:val="clear" w:color="000000" w:fill="FFF2CC"/>
            <w:vAlign w:val="center"/>
            <w:hideMark/>
          </w:tcPr>
          <w:p w14:paraId="0FF7B3EA" w14:textId="77777777" w:rsidR="007405D7" w:rsidRPr="008F75DE" w:rsidRDefault="007405D7" w:rsidP="007211ED">
            <w:pPr>
              <w:rPr>
                <w:rFonts w:cstheme="minorHAnsi"/>
                <w:color w:val="000000"/>
                <w:sz w:val="18"/>
                <w:szCs w:val="18"/>
              </w:rPr>
            </w:pPr>
            <w:r>
              <w:rPr>
                <w:rFonts w:cstheme="minorHAnsi"/>
                <w:color w:val="000000"/>
                <w:sz w:val="18"/>
                <w:szCs w:val="18"/>
              </w:rPr>
              <w:t>50.000,00</w:t>
            </w:r>
          </w:p>
        </w:tc>
      </w:tr>
      <w:tr w:rsidR="007405D7" w:rsidRPr="00470D80" w14:paraId="156574B2"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06DB353E"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Udio vlastitih sredstava u investiciji</w:t>
            </w:r>
          </w:p>
        </w:tc>
        <w:tc>
          <w:tcPr>
            <w:tcW w:w="1500" w:type="dxa"/>
            <w:tcBorders>
              <w:top w:val="nil"/>
              <w:left w:val="nil"/>
              <w:bottom w:val="single" w:sz="4" w:space="0" w:color="auto"/>
              <w:right w:val="single" w:sz="4" w:space="0" w:color="auto"/>
            </w:tcBorders>
            <w:shd w:val="clear" w:color="000000" w:fill="D6DCE4"/>
            <w:vAlign w:val="center"/>
            <w:hideMark/>
          </w:tcPr>
          <w:p w14:paraId="22963A5B" w14:textId="77777777" w:rsidR="007405D7" w:rsidRPr="008F75DE" w:rsidRDefault="007405D7" w:rsidP="007211ED">
            <w:pPr>
              <w:jc w:val="center"/>
              <w:rPr>
                <w:rFonts w:cstheme="minorHAnsi"/>
                <w:color w:val="000000"/>
                <w:sz w:val="18"/>
                <w:szCs w:val="18"/>
              </w:rPr>
            </w:pPr>
            <w:r w:rsidRPr="008F75DE">
              <w:rPr>
                <w:rFonts w:cstheme="minorHAnsi"/>
                <w:color w:val="000000"/>
                <w:sz w:val="18"/>
                <w:szCs w:val="18"/>
              </w:rPr>
              <w:t>Min</w:t>
            </w:r>
          </w:p>
        </w:tc>
        <w:tc>
          <w:tcPr>
            <w:tcW w:w="1500" w:type="dxa"/>
            <w:tcBorders>
              <w:top w:val="nil"/>
              <w:left w:val="nil"/>
              <w:bottom w:val="single" w:sz="4" w:space="0" w:color="auto"/>
              <w:right w:val="single" w:sz="4" w:space="0" w:color="auto"/>
            </w:tcBorders>
            <w:shd w:val="clear" w:color="auto" w:fill="FFF2CC" w:themeFill="accent4" w:themeFillTint="33"/>
            <w:vAlign w:val="center"/>
            <w:hideMark/>
          </w:tcPr>
          <w:p w14:paraId="78497CB0" w14:textId="77777777" w:rsidR="007405D7" w:rsidRPr="008F75DE" w:rsidRDefault="007405D7" w:rsidP="007211ED">
            <w:pPr>
              <w:rPr>
                <w:rFonts w:cstheme="minorHAnsi"/>
                <w:color w:val="000000"/>
                <w:sz w:val="18"/>
                <w:szCs w:val="18"/>
              </w:rPr>
            </w:pPr>
            <w:r>
              <w:rPr>
                <w:rFonts w:cstheme="minorHAnsi"/>
                <w:color w:val="000000"/>
                <w:sz w:val="18"/>
                <w:szCs w:val="18"/>
              </w:rPr>
              <w:t>100</w:t>
            </w:r>
            <w:r w:rsidRPr="008F75DE">
              <w:rPr>
                <w:rFonts w:cstheme="minorHAnsi"/>
                <w:color w:val="000000"/>
                <w:sz w:val="18"/>
                <w:szCs w:val="18"/>
              </w:rPr>
              <w:t xml:space="preserve"> %</w:t>
            </w:r>
          </w:p>
        </w:tc>
        <w:tc>
          <w:tcPr>
            <w:tcW w:w="1500" w:type="dxa"/>
            <w:tcBorders>
              <w:top w:val="nil"/>
              <w:left w:val="nil"/>
              <w:bottom w:val="single" w:sz="4" w:space="0" w:color="auto"/>
              <w:right w:val="single" w:sz="4" w:space="0" w:color="auto"/>
            </w:tcBorders>
            <w:shd w:val="clear" w:color="000000" w:fill="D6DCE4"/>
            <w:vAlign w:val="center"/>
            <w:hideMark/>
          </w:tcPr>
          <w:p w14:paraId="36415EA7" w14:textId="77777777" w:rsidR="007405D7" w:rsidRPr="008F75DE" w:rsidRDefault="007405D7" w:rsidP="007211ED">
            <w:pPr>
              <w:jc w:val="center"/>
              <w:rPr>
                <w:rFonts w:cstheme="minorHAnsi"/>
                <w:color w:val="000000"/>
                <w:sz w:val="18"/>
                <w:szCs w:val="18"/>
              </w:rPr>
            </w:pPr>
            <w:r w:rsidRPr="008F75DE">
              <w:rPr>
                <w:rFonts w:cstheme="minorHAnsi"/>
                <w:color w:val="000000"/>
                <w:sz w:val="18"/>
                <w:szCs w:val="18"/>
              </w:rPr>
              <w:t>Maks</w:t>
            </w:r>
          </w:p>
        </w:tc>
        <w:tc>
          <w:tcPr>
            <w:tcW w:w="1500" w:type="dxa"/>
            <w:tcBorders>
              <w:top w:val="nil"/>
              <w:left w:val="nil"/>
              <w:bottom w:val="single" w:sz="4" w:space="0" w:color="auto"/>
              <w:right w:val="single" w:sz="4" w:space="0" w:color="auto"/>
            </w:tcBorders>
            <w:shd w:val="clear" w:color="auto" w:fill="FFF2CC" w:themeFill="accent4" w:themeFillTint="33"/>
            <w:vAlign w:val="center"/>
            <w:hideMark/>
          </w:tcPr>
          <w:p w14:paraId="04D90A1C" w14:textId="77777777" w:rsidR="007405D7" w:rsidRPr="008F75DE" w:rsidRDefault="007405D7" w:rsidP="007211ED">
            <w:pPr>
              <w:rPr>
                <w:rFonts w:cstheme="minorHAnsi"/>
                <w:color w:val="000000"/>
                <w:sz w:val="18"/>
                <w:szCs w:val="18"/>
              </w:rPr>
            </w:pPr>
            <w:r>
              <w:rPr>
                <w:rFonts w:cstheme="minorHAnsi"/>
                <w:color w:val="000000"/>
                <w:sz w:val="18"/>
                <w:szCs w:val="18"/>
              </w:rPr>
              <w:t>100</w:t>
            </w:r>
            <w:r w:rsidRPr="008F75DE">
              <w:rPr>
                <w:rFonts w:cstheme="minorHAnsi"/>
                <w:color w:val="000000"/>
                <w:sz w:val="18"/>
                <w:szCs w:val="18"/>
              </w:rPr>
              <w:t xml:space="preserve"> %</w:t>
            </w:r>
          </w:p>
        </w:tc>
      </w:tr>
      <w:tr w:rsidR="007405D7" w:rsidRPr="00470D80" w14:paraId="66894E8A"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703A7DB1"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Izvor sufinanciranja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0EF4F5E0" w14:textId="77777777" w:rsidR="007405D7" w:rsidRPr="008F75DE" w:rsidRDefault="007405D7" w:rsidP="007211ED">
            <w:pPr>
              <w:rPr>
                <w:rFonts w:cstheme="minorHAnsi"/>
                <w:color w:val="000000"/>
                <w:sz w:val="18"/>
                <w:szCs w:val="18"/>
              </w:rPr>
            </w:pPr>
            <w:r>
              <w:rPr>
                <w:rFonts w:cstheme="minorHAnsi"/>
                <w:color w:val="000000"/>
                <w:sz w:val="18"/>
                <w:szCs w:val="18"/>
              </w:rPr>
              <w:t>Sufinanciranje vlastitim sredstvima</w:t>
            </w:r>
          </w:p>
        </w:tc>
      </w:tr>
      <w:tr w:rsidR="007405D7" w:rsidRPr="00470D80" w14:paraId="5EB04061"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3C96FEDE"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Rokovi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07BC525C" w14:textId="77777777" w:rsidR="007405D7" w:rsidRPr="008F75DE" w:rsidRDefault="007405D7" w:rsidP="007211ED">
            <w:pPr>
              <w:rPr>
                <w:rFonts w:cstheme="minorHAnsi"/>
                <w:color w:val="000000"/>
                <w:sz w:val="18"/>
                <w:szCs w:val="18"/>
              </w:rPr>
            </w:pPr>
            <w:r w:rsidRPr="008F75DE">
              <w:rPr>
                <w:rFonts w:cstheme="minorHAnsi"/>
                <w:color w:val="000000"/>
                <w:sz w:val="18"/>
                <w:szCs w:val="18"/>
              </w:rPr>
              <w:t>3 godine</w:t>
            </w:r>
            <w:r w:rsidRPr="008F75DE">
              <w:rPr>
                <w:rFonts w:cstheme="minorHAnsi"/>
                <w:color w:val="000000"/>
                <w:sz w:val="18"/>
                <w:szCs w:val="18"/>
              </w:rPr>
              <w:tab/>
            </w:r>
            <w:r w:rsidRPr="008F75DE">
              <w:rPr>
                <w:rFonts w:cstheme="minorHAnsi"/>
                <w:color w:val="000000"/>
                <w:sz w:val="18"/>
                <w:szCs w:val="18"/>
              </w:rPr>
              <w:tab/>
            </w:r>
            <w:r w:rsidRPr="008F75DE">
              <w:rPr>
                <w:rFonts w:cstheme="minorHAnsi"/>
                <w:color w:val="000000"/>
                <w:sz w:val="18"/>
                <w:szCs w:val="18"/>
              </w:rPr>
              <w:tab/>
            </w:r>
          </w:p>
        </w:tc>
      </w:tr>
      <w:tr w:rsidR="007405D7" w:rsidRPr="00470D80" w14:paraId="7FA50C73"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2AA2A27B"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Način praćenja</w:t>
            </w:r>
          </w:p>
        </w:tc>
        <w:tc>
          <w:tcPr>
            <w:tcW w:w="6000" w:type="dxa"/>
            <w:gridSpan w:val="4"/>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3C4008F9" w14:textId="77777777" w:rsidR="007405D7" w:rsidRPr="008F75DE" w:rsidRDefault="007405D7" w:rsidP="007211ED">
            <w:pPr>
              <w:rPr>
                <w:rFonts w:cstheme="minorHAnsi"/>
                <w:color w:val="000000"/>
                <w:sz w:val="18"/>
                <w:szCs w:val="18"/>
              </w:rPr>
            </w:pPr>
            <w:r w:rsidRPr="00B27101">
              <w:rPr>
                <w:rFonts w:cstheme="minorHAnsi"/>
                <w:color w:val="000000"/>
                <w:sz w:val="18"/>
                <w:szCs w:val="18"/>
              </w:rPr>
              <w:t>Sustav za praćenje, mjerenje i verifikaciju ušteda</w:t>
            </w:r>
            <w:r w:rsidRPr="00B27101">
              <w:rPr>
                <w:rFonts w:cstheme="minorHAnsi"/>
                <w:color w:val="000000"/>
                <w:sz w:val="18"/>
                <w:szCs w:val="18"/>
              </w:rPr>
              <w:tab/>
            </w:r>
          </w:p>
        </w:tc>
      </w:tr>
    </w:tbl>
    <w:p w14:paraId="79DB895E" w14:textId="77777777" w:rsidR="007405D7" w:rsidRDefault="007405D7" w:rsidP="007405D7">
      <w:pPr>
        <w:pStyle w:val="Opisslike"/>
      </w:pPr>
      <w:bookmarkStart w:id="47" w:name="_Toc104042551"/>
    </w:p>
    <w:p w14:paraId="7631C312" w14:textId="77777777" w:rsidR="007405D7" w:rsidRPr="00132C49" w:rsidRDefault="007405D7" w:rsidP="007405D7">
      <w:pPr>
        <w:pStyle w:val="Opisslike"/>
      </w:pPr>
      <w:bookmarkStart w:id="48" w:name="_Ref115776792"/>
      <w:bookmarkStart w:id="49" w:name="_Toc117673603"/>
      <w:r w:rsidRPr="008F75DE">
        <w:t xml:space="preserve">Tablica </w:t>
      </w:r>
      <w:r w:rsidRPr="008F75DE">
        <w:fldChar w:fldCharType="begin"/>
      </w:r>
      <w:r w:rsidRPr="008F75DE">
        <w:instrText xml:space="preserve"> STYLEREF 1 \s </w:instrText>
      </w:r>
      <w:r w:rsidRPr="008F75DE">
        <w:fldChar w:fldCharType="separate"/>
      </w:r>
      <w:r>
        <w:rPr>
          <w:noProof/>
        </w:rPr>
        <w:t>5</w:t>
      </w:r>
      <w:r w:rsidRPr="008F75DE">
        <w:fldChar w:fldCharType="end"/>
      </w:r>
      <w:r w:rsidRPr="008F75DE">
        <w:noBreakHyphen/>
      </w:r>
      <w:r w:rsidRPr="008F75DE">
        <w:fldChar w:fldCharType="begin"/>
      </w:r>
      <w:r w:rsidRPr="008F75DE">
        <w:instrText xml:space="preserve"> SEQ Tablica \* ARABIC \s 1 </w:instrText>
      </w:r>
      <w:r w:rsidRPr="008F75DE">
        <w:fldChar w:fldCharType="separate"/>
      </w:r>
      <w:r>
        <w:rPr>
          <w:noProof/>
        </w:rPr>
        <w:t>9</w:t>
      </w:r>
      <w:r w:rsidRPr="008F75DE">
        <w:fldChar w:fldCharType="end"/>
      </w:r>
      <w:bookmarkEnd w:id="48"/>
      <w:r w:rsidRPr="008F75DE">
        <w:t xml:space="preserve"> Mjera </w:t>
      </w:r>
      <w:r>
        <w:t>9</w:t>
      </w:r>
      <w:r w:rsidRPr="008F75DE">
        <w:t xml:space="preserve"> – </w:t>
      </w:r>
      <w:r>
        <w:t xml:space="preserve">Poticanje korištenja </w:t>
      </w:r>
      <w:proofErr w:type="spellStart"/>
      <w:r>
        <w:t>OIE</w:t>
      </w:r>
      <w:proofErr w:type="spellEnd"/>
      <w:r>
        <w:t xml:space="preserve"> u obiteljskim kućama</w:t>
      </w:r>
      <w:bookmarkEnd w:id="49"/>
    </w:p>
    <w:tbl>
      <w:tblPr>
        <w:tblW w:w="9560" w:type="dxa"/>
        <w:tblLook w:val="04A0" w:firstRow="1" w:lastRow="0" w:firstColumn="1" w:lastColumn="0" w:noHBand="0" w:noVBand="1"/>
      </w:tblPr>
      <w:tblGrid>
        <w:gridCol w:w="1340"/>
        <w:gridCol w:w="640"/>
        <w:gridCol w:w="1580"/>
        <w:gridCol w:w="1500"/>
        <w:gridCol w:w="1500"/>
        <w:gridCol w:w="1500"/>
        <w:gridCol w:w="1500"/>
      </w:tblGrid>
      <w:tr w:rsidR="007405D7" w:rsidRPr="00470D80" w14:paraId="2E8D031A" w14:textId="77777777" w:rsidTr="007211ED">
        <w:trPr>
          <w:trHeight w:val="300"/>
        </w:trPr>
        <w:tc>
          <w:tcPr>
            <w:tcW w:w="1340" w:type="dxa"/>
            <w:tcBorders>
              <w:top w:val="single" w:sz="4" w:space="0" w:color="auto"/>
              <w:left w:val="single" w:sz="4" w:space="0" w:color="auto"/>
              <w:bottom w:val="single" w:sz="4" w:space="0" w:color="auto"/>
              <w:right w:val="single" w:sz="4" w:space="0" w:color="auto"/>
            </w:tcBorders>
            <w:shd w:val="clear" w:color="000000" w:fill="D6DCE4"/>
            <w:vAlign w:val="center"/>
            <w:hideMark/>
          </w:tcPr>
          <w:bookmarkEnd w:id="47"/>
          <w:p w14:paraId="6E158757"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R. br. Mjere</w:t>
            </w:r>
          </w:p>
        </w:tc>
        <w:tc>
          <w:tcPr>
            <w:tcW w:w="640" w:type="dxa"/>
            <w:tcBorders>
              <w:top w:val="single" w:sz="4" w:space="0" w:color="auto"/>
              <w:left w:val="nil"/>
              <w:bottom w:val="single" w:sz="4" w:space="0" w:color="auto"/>
              <w:right w:val="single" w:sz="4" w:space="0" w:color="auto"/>
            </w:tcBorders>
            <w:shd w:val="clear" w:color="000000" w:fill="D6DCE4"/>
            <w:vAlign w:val="center"/>
            <w:hideMark/>
          </w:tcPr>
          <w:p w14:paraId="4AF613E9" w14:textId="77777777" w:rsidR="007405D7" w:rsidRPr="008F75DE" w:rsidRDefault="007405D7" w:rsidP="007211ED">
            <w:pPr>
              <w:jc w:val="center"/>
              <w:rPr>
                <w:rFonts w:cstheme="minorHAnsi"/>
                <w:b/>
                <w:bCs/>
                <w:color w:val="000000"/>
                <w:sz w:val="18"/>
                <w:szCs w:val="18"/>
              </w:rPr>
            </w:pPr>
            <w:r>
              <w:rPr>
                <w:rFonts w:cstheme="minorHAnsi"/>
                <w:b/>
                <w:bCs/>
                <w:color w:val="000000"/>
                <w:sz w:val="18"/>
                <w:szCs w:val="18"/>
              </w:rPr>
              <w:t>9</w:t>
            </w:r>
          </w:p>
        </w:tc>
        <w:tc>
          <w:tcPr>
            <w:tcW w:w="1580" w:type="dxa"/>
            <w:tcBorders>
              <w:top w:val="single" w:sz="4" w:space="0" w:color="auto"/>
              <w:left w:val="nil"/>
              <w:bottom w:val="single" w:sz="4" w:space="0" w:color="auto"/>
              <w:right w:val="single" w:sz="4" w:space="0" w:color="auto"/>
            </w:tcBorders>
            <w:shd w:val="clear" w:color="000000" w:fill="D6DCE4"/>
            <w:vAlign w:val="center"/>
            <w:hideMark/>
          </w:tcPr>
          <w:p w14:paraId="5D669C7F"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Naziv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448E9F95" w14:textId="77777777" w:rsidR="007405D7" w:rsidRPr="008F75DE" w:rsidRDefault="007405D7" w:rsidP="007211ED">
            <w:pPr>
              <w:rPr>
                <w:rFonts w:cstheme="minorHAnsi"/>
                <w:b/>
                <w:bCs/>
                <w:color w:val="000000"/>
                <w:sz w:val="18"/>
                <w:szCs w:val="18"/>
              </w:rPr>
            </w:pPr>
            <w:r>
              <w:rPr>
                <w:rFonts w:cstheme="minorHAnsi"/>
                <w:b/>
                <w:bCs/>
                <w:color w:val="000000"/>
                <w:sz w:val="18"/>
                <w:szCs w:val="18"/>
              </w:rPr>
              <w:t xml:space="preserve">Poticanje korištenja </w:t>
            </w:r>
            <w:proofErr w:type="spellStart"/>
            <w:r>
              <w:rPr>
                <w:rFonts w:cstheme="minorHAnsi"/>
                <w:b/>
                <w:bCs/>
                <w:color w:val="000000"/>
                <w:sz w:val="18"/>
                <w:szCs w:val="18"/>
              </w:rPr>
              <w:t>OIE</w:t>
            </w:r>
            <w:proofErr w:type="spellEnd"/>
            <w:r>
              <w:rPr>
                <w:rFonts w:cstheme="minorHAnsi"/>
                <w:b/>
                <w:bCs/>
                <w:color w:val="000000"/>
                <w:sz w:val="18"/>
                <w:szCs w:val="18"/>
              </w:rPr>
              <w:t xml:space="preserve"> u obiteljskim kućama</w:t>
            </w:r>
          </w:p>
        </w:tc>
      </w:tr>
      <w:tr w:rsidR="007405D7" w:rsidRPr="00470D80" w14:paraId="35BB8197"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72BCCC77"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Kategorija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4FFCF122" w14:textId="77777777" w:rsidR="007405D7" w:rsidRPr="008F75DE" w:rsidRDefault="007405D7" w:rsidP="007211ED">
            <w:pPr>
              <w:rPr>
                <w:rFonts w:cstheme="minorHAnsi"/>
                <w:color w:val="000000"/>
                <w:sz w:val="18"/>
                <w:szCs w:val="18"/>
              </w:rPr>
            </w:pPr>
            <w:r w:rsidRPr="00266078">
              <w:rPr>
                <w:rFonts w:cstheme="minorHAnsi"/>
                <w:color w:val="000000"/>
                <w:sz w:val="18"/>
                <w:szCs w:val="18"/>
              </w:rPr>
              <w:t>Mjere koje obveznik planiranja sufinancira</w:t>
            </w:r>
          </w:p>
        </w:tc>
      </w:tr>
      <w:tr w:rsidR="007405D7" w:rsidRPr="00470D80" w14:paraId="6922061E"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75674855"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 xml:space="preserve">Kategorija mjere </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164ED3DA" w14:textId="77777777" w:rsidR="007405D7" w:rsidRPr="008F75DE" w:rsidRDefault="007405D7" w:rsidP="007211ED">
            <w:pPr>
              <w:rPr>
                <w:rFonts w:cstheme="minorHAnsi"/>
                <w:color w:val="000000"/>
                <w:sz w:val="18"/>
                <w:szCs w:val="18"/>
              </w:rPr>
            </w:pPr>
            <w:r w:rsidRPr="00D3211A">
              <w:rPr>
                <w:rFonts w:cstheme="minorHAnsi"/>
                <w:color w:val="000000"/>
                <w:sz w:val="18"/>
                <w:szCs w:val="18"/>
              </w:rPr>
              <w:t xml:space="preserve">15. Fotonaponski sunčevi moduli iz </w:t>
            </w:r>
            <w:r w:rsidRPr="003639BA">
              <w:rPr>
                <w:rFonts w:cstheme="minorHAnsi"/>
                <w:i/>
                <w:iCs/>
                <w:color w:val="000000"/>
                <w:sz w:val="18"/>
                <w:szCs w:val="18"/>
              </w:rPr>
              <w:t>Pravilnika o izmjenama i dopunama Pravilnika o sustavu za praćenje, mjerenje i verifikaciju ušteda energije („Narodne novine“, broj 30/2022)</w:t>
            </w:r>
          </w:p>
        </w:tc>
      </w:tr>
      <w:tr w:rsidR="007405D7" w:rsidRPr="00470D80" w14:paraId="48D3992D"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5951A861"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Opis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2CB57844" w14:textId="77777777" w:rsidR="007405D7" w:rsidRPr="008F75DE" w:rsidRDefault="007405D7" w:rsidP="007211ED">
            <w:pPr>
              <w:rPr>
                <w:rFonts w:cstheme="minorHAnsi"/>
                <w:color w:val="000000"/>
                <w:sz w:val="18"/>
                <w:szCs w:val="18"/>
              </w:rPr>
            </w:pPr>
            <w:r>
              <w:rPr>
                <w:rFonts w:cstheme="minorHAnsi"/>
                <w:color w:val="000000"/>
                <w:sz w:val="18"/>
                <w:szCs w:val="18"/>
              </w:rPr>
              <w:t>Priprema projektne dokumentacije i i</w:t>
            </w:r>
            <w:r w:rsidRPr="00065447">
              <w:rPr>
                <w:rFonts w:cstheme="minorHAnsi"/>
                <w:color w:val="000000"/>
                <w:sz w:val="18"/>
                <w:szCs w:val="18"/>
              </w:rPr>
              <w:t>nstalacija fotonaponskih sunčevih (</w:t>
            </w:r>
            <w:proofErr w:type="spellStart"/>
            <w:r w:rsidRPr="00065447">
              <w:rPr>
                <w:rFonts w:cstheme="minorHAnsi"/>
                <w:color w:val="000000"/>
                <w:sz w:val="18"/>
                <w:szCs w:val="18"/>
              </w:rPr>
              <w:t>FN</w:t>
            </w:r>
            <w:proofErr w:type="spellEnd"/>
            <w:r w:rsidRPr="00065447">
              <w:rPr>
                <w:rFonts w:cstheme="minorHAnsi"/>
                <w:color w:val="000000"/>
                <w:sz w:val="18"/>
                <w:szCs w:val="18"/>
              </w:rPr>
              <w:t xml:space="preserve">) modula u postojećim ili novim obiteljskim kućama na lokaciji </w:t>
            </w:r>
            <w:r>
              <w:rPr>
                <w:rFonts w:cstheme="minorHAnsi"/>
                <w:color w:val="000000"/>
                <w:sz w:val="18"/>
                <w:szCs w:val="18"/>
              </w:rPr>
              <w:t xml:space="preserve">Grada Dubrovnika. </w:t>
            </w:r>
            <w:r w:rsidRPr="0056212E">
              <w:rPr>
                <w:rFonts w:cstheme="minorHAnsi"/>
                <w:color w:val="000000"/>
                <w:sz w:val="18"/>
                <w:szCs w:val="18"/>
              </w:rPr>
              <w:t>Za projektnu dokumentaciju planirano je sufinanciranje od 1.500.000</w:t>
            </w:r>
            <w:r>
              <w:rPr>
                <w:rFonts w:cstheme="minorHAnsi"/>
                <w:color w:val="000000"/>
                <w:sz w:val="18"/>
                <w:szCs w:val="18"/>
              </w:rPr>
              <w:t xml:space="preserve"> </w:t>
            </w:r>
            <w:r w:rsidRPr="0056212E">
              <w:rPr>
                <w:rFonts w:cstheme="minorHAnsi"/>
                <w:color w:val="000000"/>
                <w:sz w:val="18"/>
                <w:szCs w:val="18"/>
              </w:rPr>
              <w:t>kn, dok je za sufinanciranje instalacije i ugradnje fotonaponskih sustava planirano</w:t>
            </w:r>
            <w:r>
              <w:rPr>
                <w:rFonts w:cstheme="minorHAnsi"/>
                <w:color w:val="000000"/>
                <w:sz w:val="18"/>
                <w:szCs w:val="18"/>
              </w:rPr>
              <w:t xml:space="preserve"> </w:t>
            </w:r>
            <w:r w:rsidRPr="006A3073">
              <w:rPr>
                <w:rFonts w:cstheme="minorHAnsi"/>
                <w:color w:val="000000"/>
                <w:sz w:val="18"/>
                <w:szCs w:val="18"/>
              </w:rPr>
              <w:t>2.750.000 kn s kojima se može instalirati oko 303 kW, a s kojima je moguće postići dolje navedene uštede. Egzaktne uštede koje će se postići ukupno u</w:t>
            </w:r>
            <w:r>
              <w:rPr>
                <w:rFonts w:cstheme="minorHAnsi"/>
                <w:color w:val="000000"/>
                <w:sz w:val="18"/>
                <w:szCs w:val="18"/>
              </w:rPr>
              <w:t xml:space="preserve"> </w:t>
            </w:r>
            <w:r w:rsidRPr="006A3073">
              <w:rPr>
                <w:rFonts w:cstheme="minorHAnsi"/>
                <w:color w:val="000000"/>
                <w:sz w:val="18"/>
                <w:szCs w:val="18"/>
              </w:rPr>
              <w:t>obiteljskim kućama ovise o stopi financiranja i ukupnoj instaliranoj snazi fotonaponskih modula.</w:t>
            </w:r>
          </w:p>
        </w:tc>
      </w:tr>
      <w:tr w:rsidR="007405D7" w:rsidRPr="00470D80" w14:paraId="7999D6F7"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78A83055"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Faza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675316AD" w14:textId="77777777" w:rsidR="007405D7" w:rsidRPr="008F75DE" w:rsidRDefault="007405D7" w:rsidP="007211ED">
            <w:pPr>
              <w:rPr>
                <w:rFonts w:cstheme="minorHAnsi"/>
                <w:color w:val="000000"/>
                <w:sz w:val="18"/>
                <w:szCs w:val="18"/>
              </w:rPr>
            </w:pPr>
            <w:r w:rsidRPr="008F75DE">
              <w:rPr>
                <w:rFonts w:cstheme="minorHAnsi"/>
                <w:color w:val="000000"/>
                <w:sz w:val="18"/>
                <w:szCs w:val="18"/>
              </w:rPr>
              <w:t xml:space="preserve">U planu </w:t>
            </w:r>
            <w:r w:rsidRPr="008F75DE">
              <w:rPr>
                <w:rFonts w:cstheme="minorHAnsi"/>
                <w:color w:val="000000"/>
                <w:sz w:val="18"/>
                <w:szCs w:val="18"/>
              </w:rPr>
              <w:tab/>
            </w:r>
            <w:r w:rsidRPr="008F75DE">
              <w:rPr>
                <w:rFonts w:cstheme="minorHAnsi"/>
                <w:color w:val="000000"/>
                <w:sz w:val="18"/>
                <w:szCs w:val="18"/>
              </w:rPr>
              <w:tab/>
            </w:r>
          </w:p>
        </w:tc>
      </w:tr>
      <w:tr w:rsidR="007405D7" w:rsidRPr="00470D80" w14:paraId="481F11DC"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1DD8C60E"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Iznos godišnje uštede</w:t>
            </w:r>
          </w:p>
        </w:tc>
        <w:tc>
          <w:tcPr>
            <w:tcW w:w="1500" w:type="dxa"/>
            <w:tcBorders>
              <w:top w:val="nil"/>
              <w:left w:val="nil"/>
              <w:bottom w:val="single" w:sz="4" w:space="0" w:color="auto"/>
              <w:right w:val="single" w:sz="4" w:space="0" w:color="auto"/>
            </w:tcBorders>
            <w:shd w:val="clear" w:color="000000" w:fill="D6DCE4"/>
            <w:vAlign w:val="center"/>
            <w:hideMark/>
          </w:tcPr>
          <w:p w14:paraId="2032D889" w14:textId="77777777" w:rsidR="007405D7" w:rsidRPr="008F75DE" w:rsidRDefault="007405D7" w:rsidP="007211ED">
            <w:pPr>
              <w:jc w:val="center"/>
              <w:rPr>
                <w:rFonts w:cstheme="minorHAnsi"/>
                <w:color w:val="000000"/>
                <w:sz w:val="18"/>
                <w:szCs w:val="18"/>
              </w:rPr>
            </w:pPr>
            <w:r w:rsidRPr="008F75DE">
              <w:rPr>
                <w:rFonts w:cstheme="minorHAnsi"/>
                <w:color w:val="000000"/>
                <w:sz w:val="18"/>
                <w:szCs w:val="18"/>
              </w:rPr>
              <w:t>MWh</w:t>
            </w:r>
          </w:p>
        </w:tc>
        <w:tc>
          <w:tcPr>
            <w:tcW w:w="1500" w:type="dxa"/>
            <w:tcBorders>
              <w:top w:val="nil"/>
              <w:left w:val="nil"/>
              <w:bottom w:val="single" w:sz="4" w:space="0" w:color="auto"/>
              <w:right w:val="single" w:sz="4" w:space="0" w:color="auto"/>
            </w:tcBorders>
            <w:shd w:val="clear" w:color="000000" w:fill="FFF2CC"/>
            <w:vAlign w:val="center"/>
            <w:hideMark/>
          </w:tcPr>
          <w:p w14:paraId="59A9C441" w14:textId="77777777" w:rsidR="007405D7" w:rsidRPr="00817B22" w:rsidRDefault="007405D7" w:rsidP="007211ED">
            <w:pPr>
              <w:rPr>
                <w:rFonts w:cstheme="minorHAnsi"/>
                <w:color w:val="000000"/>
                <w:sz w:val="18"/>
                <w:szCs w:val="18"/>
              </w:rPr>
            </w:pPr>
            <w:r>
              <w:rPr>
                <w:rFonts w:cstheme="minorHAnsi"/>
                <w:color w:val="000000"/>
                <w:sz w:val="18"/>
                <w:szCs w:val="18"/>
              </w:rPr>
              <w:t>186,21</w:t>
            </w:r>
          </w:p>
        </w:tc>
        <w:tc>
          <w:tcPr>
            <w:tcW w:w="1500" w:type="dxa"/>
            <w:tcBorders>
              <w:top w:val="nil"/>
              <w:left w:val="nil"/>
              <w:bottom w:val="single" w:sz="4" w:space="0" w:color="auto"/>
              <w:right w:val="single" w:sz="4" w:space="0" w:color="auto"/>
            </w:tcBorders>
            <w:shd w:val="clear" w:color="000000" w:fill="D6DCE4"/>
            <w:vAlign w:val="center"/>
            <w:hideMark/>
          </w:tcPr>
          <w:p w14:paraId="60DACC33" w14:textId="77777777" w:rsidR="007405D7" w:rsidRPr="008F75DE" w:rsidRDefault="007405D7" w:rsidP="007211ED">
            <w:pPr>
              <w:jc w:val="center"/>
              <w:rPr>
                <w:rFonts w:cstheme="minorHAnsi"/>
                <w:color w:val="000000"/>
                <w:sz w:val="18"/>
                <w:szCs w:val="18"/>
              </w:rPr>
            </w:pPr>
            <w:proofErr w:type="spellStart"/>
            <w:r w:rsidRPr="008F75DE">
              <w:rPr>
                <w:rFonts w:cstheme="minorHAnsi"/>
                <w:color w:val="000000"/>
                <w:sz w:val="18"/>
                <w:szCs w:val="18"/>
              </w:rPr>
              <w:t>tCO</w:t>
            </w:r>
            <w:proofErr w:type="spellEnd"/>
            <w:r w:rsidRPr="008F75DE">
              <w:rPr>
                <w:rFonts w:cstheme="minorHAnsi"/>
                <w:color w:val="000000"/>
                <w:sz w:val="18"/>
                <w:szCs w:val="18"/>
              </w:rPr>
              <w:t>₂</w:t>
            </w:r>
          </w:p>
        </w:tc>
        <w:tc>
          <w:tcPr>
            <w:tcW w:w="1500" w:type="dxa"/>
            <w:tcBorders>
              <w:top w:val="nil"/>
              <w:left w:val="nil"/>
              <w:bottom w:val="single" w:sz="4" w:space="0" w:color="auto"/>
              <w:right w:val="single" w:sz="4" w:space="0" w:color="auto"/>
            </w:tcBorders>
            <w:shd w:val="clear" w:color="000000" w:fill="FFF2CC"/>
            <w:vAlign w:val="center"/>
            <w:hideMark/>
          </w:tcPr>
          <w:p w14:paraId="44D8B185" w14:textId="77777777" w:rsidR="007405D7" w:rsidRPr="00194A7B" w:rsidRDefault="007405D7" w:rsidP="007211ED">
            <w:pPr>
              <w:rPr>
                <w:rFonts w:cstheme="minorHAnsi"/>
                <w:color w:val="000000"/>
                <w:sz w:val="18"/>
                <w:szCs w:val="18"/>
              </w:rPr>
            </w:pPr>
            <w:r>
              <w:rPr>
                <w:rFonts w:cstheme="minorHAnsi"/>
                <w:color w:val="000000"/>
                <w:sz w:val="18"/>
                <w:szCs w:val="18"/>
              </w:rPr>
              <w:t>29,67</w:t>
            </w:r>
          </w:p>
        </w:tc>
      </w:tr>
      <w:tr w:rsidR="007405D7" w:rsidRPr="00470D80" w14:paraId="462A1C89"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6AFCF6E4"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Životni vijek mjere (godina)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05987E18" w14:textId="77777777" w:rsidR="007405D7" w:rsidRPr="00194A7B" w:rsidRDefault="007405D7" w:rsidP="007211ED">
            <w:pPr>
              <w:rPr>
                <w:rFonts w:cstheme="minorHAnsi"/>
                <w:color w:val="000000"/>
                <w:sz w:val="18"/>
                <w:szCs w:val="18"/>
              </w:rPr>
            </w:pPr>
            <w:r>
              <w:rPr>
                <w:rFonts w:cstheme="minorHAnsi"/>
                <w:color w:val="000000"/>
                <w:sz w:val="18"/>
                <w:szCs w:val="18"/>
              </w:rPr>
              <w:t>23 godine</w:t>
            </w:r>
          </w:p>
        </w:tc>
      </w:tr>
      <w:tr w:rsidR="007405D7" w:rsidRPr="00470D80" w14:paraId="318FE28F"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589587FD"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lastRenderedPageBreak/>
              <w:t>Očekivani iznos investicije (HRK)</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7B8ED50A" w14:textId="77777777" w:rsidR="007405D7" w:rsidRPr="008F75DE" w:rsidRDefault="007405D7" w:rsidP="007211ED">
            <w:pPr>
              <w:rPr>
                <w:rFonts w:cstheme="minorHAnsi"/>
                <w:b/>
                <w:bCs/>
                <w:color w:val="000000"/>
                <w:sz w:val="18"/>
                <w:szCs w:val="18"/>
              </w:rPr>
            </w:pPr>
            <w:r>
              <w:rPr>
                <w:rFonts w:cstheme="minorHAnsi"/>
                <w:color w:val="000000"/>
                <w:sz w:val="18"/>
                <w:szCs w:val="18"/>
              </w:rPr>
              <w:t>4.250.000,00</w:t>
            </w:r>
            <w:r w:rsidRPr="008F75DE">
              <w:rPr>
                <w:rFonts w:cstheme="minorHAnsi"/>
                <w:color w:val="000000"/>
                <w:sz w:val="18"/>
                <w:szCs w:val="18"/>
              </w:rPr>
              <w:t xml:space="preserve"> </w:t>
            </w:r>
          </w:p>
        </w:tc>
      </w:tr>
      <w:tr w:rsidR="007405D7" w:rsidRPr="00470D80" w14:paraId="66FE46EA"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77F36096"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Planirani iznos vlastitog ulaganja</w:t>
            </w:r>
          </w:p>
        </w:tc>
        <w:tc>
          <w:tcPr>
            <w:tcW w:w="1500" w:type="dxa"/>
            <w:tcBorders>
              <w:top w:val="nil"/>
              <w:left w:val="nil"/>
              <w:bottom w:val="single" w:sz="4" w:space="0" w:color="auto"/>
              <w:right w:val="single" w:sz="4" w:space="0" w:color="auto"/>
            </w:tcBorders>
            <w:shd w:val="clear" w:color="000000" w:fill="D6DCE4"/>
            <w:vAlign w:val="center"/>
            <w:hideMark/>
          </w:tcPr>
          <w:p w14:paraId="4ECD5620" w14:textId="77777777" w:rsidR="007405D7" w:rsidRPr="008F75DE" w:rsidRDefault="007405D7" w:rsidP="007211ED">
            <w:pPr>
              <w:jc w:val="center"/>
              <w:rPr>
                <w:rFonts w:cstheme="minorHAnsi"/>
                <w:color w:val="000000"/>
                <w:sz w:val="18"/>
                <w:szCs w:val="18"/>
              </w:rPr>
            </w:pPr>
            <w:r w:rsidRPr="008F75DE">
              <w:rPr>
                <w:rFonts w:cstheme="minorHAnsi"/>
                <w:color w:val="000000"/>
                <w:sz w:val="18"/>
                <w:szCs w:val="18"/>
              </w:rPr>
              <w:t>Min</w:t>
            </w:r>
          </w:p>
        </w:tc>
        <w:tc>
          <w:tcPr>
            <w:tcW w:w="1500" w:type="dxa"/>
            <w:tcBorders>
              <w:top w:val="nil"/>
              <w:left w:val="nil"/>
              <w:bottom w:val="single" w:sz="4" w:space="0" w:color="auto"/>
              <w:right w:val="single" w:sz="4" w:space="0" w:color="auto"/>
            </w:tcBorders>
            <w:shd w:val="clear" w:color="000000" w:fill="FFF2CC"/>
            <w:vAlign w:val="center"/>
            <w:hideMark/>
          </w:tcPr>
          <w:p w14:paraId="366DD860" w14:textId="77777777" w:rsidR="007405D7" w:rsidRPr="008F75DE" w:rsidRDefault="007405D7" w:rsidP="007211ED">
            <w:pPr>
              <w:rPr>
                <w:rFonts w:cstheme="minorHAnsi"/>
                <w:color w:val="000000"/>
                <w:sz w:val="18"/>
                <w:szCs w:val="18"/>
              </w:rPr>
            </w:pPr>
            <w:r>
              <w:rPr>
                <w:rFonts w:cstheme="minorHAnsi"/>
                <w:color w:val="000000"/>
                <w:sz w:val="18"/>
                <w:szCs w:val="18"/>
              </w:rPr>
              <w:t>4.250.000,00</w:t>
            </w:r>
          </w:p>
        </w:tc>
        <w:tc>
          <w:tcPr>
            <w:tcW w:w="1500" w:type="dxa"/>
            <w:tcBorders>
              <w:top w:val="nil"/>
              <w:left w:val="nil"/>
              <w:bottom w:val="single" w:sz="4" w:space="0" w:color="auto"/>
              <w:right w:val="single" w:sz="4" w:space="0" w:color="auto"/>
            </w:tcBorders>
            <w:shd w:val="clear" w:color="000000" w:fill="D6DCE4"/>
            <w:vAlign w:val="center"/>
            <w:hideMark/>
          </w:tcPr>
          <w:p w14:paraId="2F12B10B" w14:textId="77777777" w:rsidR="007405D7" w:rsidRPr="008F75DE" w:rsidRDefault="007405D7" w:rsidP="007211ED">
            <w:pPr>
              <w:jc w:val="center"/>
              <w:rPr>
                <w:rFonts w:cstheme="minorHAnsi"/>
                <w:color w:val="000000"/>
                <w:sz w:val="18"/>
                <w:szCs w:val="18"/>
              </w:rPr>
            </w:pPr>
            <w:r w:rsidRPr="008F75DE">
              <w:rPr>
                <w:rFonts w:cstheme="minorHAnsi"/>
                <w:color w:val="000000"/>
                <w:sz w:val="18"/>
                <w:szCs w:val="18"/>
              </w:rPr>
              <w:t>Maks</w:t>
            </w:r>
          </w:p>
        </w:tc>
        <w:tc>
          <w:tcPr>
            <w:tcW w:w="1500" w:type="dxa"/>
            <w:tcBorders>
              <w:top w:val="nil"/>
              <w:left w:val="nil"/>
              <w:bottom w:val="single" w:sz="4" w:space="0" w:color="auto"/>
              <w:right w:val="single" w:sz="4" w:space="0" w:color="auto"/>
            </w:tcBorders>
            <w:shd w:val="clear" w:color="000000" w:fill="FFF2CC"/>
            <w:vAlign w:val="center"/>
            <w:hideMark/>
          </w:tcPr>
          <w:p w14:paraId="7B1EC87C" w14:textId="77777777" w:rsidR="007405D7" w:rsidRPr="008F75DE" w:rsidRDefault="007405D7" w:rsidP="007211ED">
            <w:pPr>
              <w:rPr>
                <w:rFonts w:cstheme="minorHAnsi"/>
                <w:color w:val="000000"/>
                <w:sz w:val="18"/>
                <w:szCs w:val="18"/>
              </w:rPr>
            </w:pPr>
            <w:r>
              <w:rPr>
                <w:rFonts w:cstheme="minorHAnsi"/>
                <w:color w:val="000000"/>
                <w:sz w:val="18"/>
                <w:szCs w:val="18"/>
              </w:rPr>
              <w:t>4.250.000,00</w:t>
            </w:r>
          </w:p>
        </w:tc>
      </w:tr>
      <w:tr w:rsidR="007405D7" w:rsidRPr="00470D80" w14:paraId="12664150"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43F3613D"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Udio vlastitih sredstava u investiciji</w:t>
            </w:r>
          </w:p>
        </w:tc>
        <w:tc>
          <w:tcPr>
            <w:tcW w:w="1500" w:type="dxa"/>
            <w:tcBorders>
              <w:top w:val="nil"/>
              <w:left w:val="nil"/>
              <w:bottom w:val="single" w:sz="4" w:space="0" w:color="auto"/>
              <w:right w:val="single" w:sz="4" w:space="0" w:color="auto"/>
            </w:tcBorders>
            <w:shd w:val="clear" w:color="000000" w:fill="D6DCE4"/>
            <w:vAlign w:val="center"/>
            <w:hideMark/>
          </w:tcPr>
          <w:p w14:paraId="6AE64004" w14:textId="77777777" w:rsidR="007405D7" w:rsidRPr="008F75DE" w:rsidRDefault="007405D7" w:rsidP="007211ED">
            <w:pPr>
              <w:jc w:val="center"/>
              <w:rPr>
                <w:rFonts w:cstheme="minorHAnsi"/>
                <w:color w:val="000000"/>
                <w:sz w:val="18"/>
                <w:szCs w:val="18"/>
              </w:rPr>
            </w:pPr>
            <w:r w:rsidRPr="008F75DE">
              <w:rPr>
                <w:rFonts w:cstheme="minorHAnsi"/>
                <w:color w:val="000000"/>
                <w:sz w:val="18"/>
                <w:szCs w:val="18"/>
              </w:rPr>
              <w:t>Min</w:t>
            </w:r>
          </w:p>
        </w:tc>
        <w:tc>
          <w:tcPr>
            <w:tcW w:w="1500" w:type="dxa"/>
            <w:tcBorders>
              <w:top w:val="nil"/>
              <w:left w:val="nil"/>
              <w:bottom w:val="single" w:sz="4" w:space="0" w:color="auto"/>
              <w:right w:val="single" w:sz="4" w:space="0" w:color="auto"/>
            </w:tcBorders>
            <w:shd w:val="clear" w:color="auto" w:fill="FFF2CC" w:themeFill="accent4" w:themeFillTint="33"/>
            <w:vAlign w:val="center"/>
            <w:hideMark/>
          </w:tcPr>
          <w:p w14:paraId="1E32D802" w14:textId="77777777" w:rsidR="007405D7" w:rsidRPr="008F75DE" w:rsidRDefault="007405D7" w:rsidP="007211ED">
            <w:pPr>
              <w:rPr>
                <w:rFonts w:cstheme="minorHAnsi"/>
                <w:color w:val="000000"/>
                <w:sz w:val="18"/>
                <w:szCs w:val="18"/>
              </w:rPr>
            </w:pPr>
            <w:r>
              <w:rPr>
                <w:rFonts w:cstheme="minorHAnsi"/>
                <w:color w:val="000000"/>
                <w:sz w:val="18"/>
                <w:szCs w:val="18"/>
              </w:rPr>
              <w:t>10</w:t>
            </w:r>
            <w:r w:rsidRPr="008F75DE">
              <w:rPr>
                <w:rFonts w:cstheme="minorHAnsi"/>
                <w:color w:val="000000"/>
                <w:sz w:val="18"/>
                <w:szCs w:val="18"/>
              </w:rPr>
              <w:t>0 %</w:t>
            </w:r>
          </w:p>
        </w:tc>
        <w:tc>
          <w:tcPr>
            <w:tcW w:w="1500" w:type="dxa"/>
            <w:tcBorders>
              <w:top w:val="nil"/>
              <w:left w:val="nil"/>
              <w:bottom w:val="single" w:sz="4" w:space="0" w:color="auto"/>
              <w:right w:val="single" w:sz="4" w:space="0" w:color="auto"/>
            </w:tcBorders>
            <w:shd w:val="clear" w:color="000000" w:fill="D6DCE4"/>
            <w:vAlign w:val="center"/>
            <w:hideMark/>
          </w:tcPr>
          <w:p w14:paraId="1F9596A0" w14:textId="77777777" w:rsidR="007405D7" w:rsidRPr="008F75DE" w:rsidRDefault="007405D7" w:rsidP="007211ED">
            <w:pPr>
              <w:jc w:val="center"/>
              <w:rPr>
                <w:rFonts w:cstheme="minorHAnsi"/>
                <w:color w:val="000000"/>
                <w:sz w:val="18"/>
                <w:szCs w:val="18"/>
              </w:rPr>
            </w:pPr>
            <w:r w:rsidRPr="008F75DE">
              <w:rPr>
                <w:rFonts w:cstheme="minorHAnsi"/>
                <w:color w:val="000000"/>
                <w:sz w:val="18"/>
                <w:szCs w:val="18"/>
              </w:rPr>
              <w:t>Maks</w:t>
            </w:r>
          </w:p>
        </w:tc>
        <w:tc>
          <w:tcPr>
            <w:tcW w:w="1500" w:type="dxa"/>
            <w:tcBorders>
              <w:top w:val="nil"/>
              <w:left w:val="nil"/>
              <w:bottom w:val="single" w:sz="4" w:space="0" w:color="auto"/>
              <w:right w:val="single" w:sz="4" w:space="0" w:color="auto"/>
            </w:tcBorders>
            <w:shd w:val="clear" w:color="auto" w:fill="FFF2CC" w:themeFill="accent4" w:themeFillTint="33"/>
            <w:vAlign w:val="center"/>
            <w:hideMark/>
          </w:tcPr>
          <w:p w14:paraId="48C0400E" w14:textId="77777777" w:rsidR="007405D7" w:rsidRPr="008F75DE" w:rsidRDefault="007405D7" w:rsidP="007211ED">
            <w:pPr>
              <w:rPr>
                <w:rFonts w:cstheme="minorHAnsi"/>
                <w:color w:val="000000"/>
                <w:sz w:val="18"/>
                <w:szCs w:val="18"/>
              </w:rPr>
            </w:pPr>
            <w:r>
              <w:rPr>
                <w:rFonts w:cstheme="minorHAnsi"/>
                <w:color w:val="000000"/>
                <w:sz w:val="18"/>
                <w:szCs w:val="18"/>
              </w:rPr>
              <w:t>10</w:t>
            </w:r>
            <w:r w:rsidRPr="008F75DE">
              <w:rPr>
                <w:rFonts w:cstheme="minorHAnsi"/>
                <w:color w:val="000000"/>
                <w:sz w:val="18"/>
                <w:szCs w:val="18"/>
              </w:rPr>
              <w:t>0 %</w:t>
            </w:r>
          </w:p>
        </w:tc>
      </w:tr>
      <w:tr w:rsidR="007405D7" w:rsidRPr="00470D80" w14:paraId="1888893D"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77E466F0"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Izvor sufinanciranja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104DECF7" w14:textId="77777777" w:rsidR="007405D7" w:rsidRPr="008F75DE" w:rsidRDefault="007405D7" w:rsidP="007211ED">
            <w:pPr>
              <w:rPr>
                <w:rFonts w:cstheme="minorHAnsi"/>
                <w:color w:val="000000"/>
                <w:sz w:val="18"/>
                <w:szCs w:val="18"/>
              </w:rPr>
            </w:pPr>
            <w:r>
              <w:rPr>
                <w:rFonts w:cstheme="minorHAnsi"/>
                <w:color w:val="000000"/>
                <w:sz w:val="18"/>
                <w:szCs w:val="18"/>
              </w:rPr>
              <w:t>Sufinanciranje vlastitim sredstvima</w:t>
            </w:r>
          </w:p>
        </w:tc>
      </w:tr>
      <w:tr w:rsidR="007405D7" w:rsidRPr="00470D80" w14:paraId="252BFF40"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4905A3E7"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Rokovi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786DBE57" w14:textId="77777777" w:rsidR="007405D7" w:rsidRPr="008F75DE" w:rsidRDefault="007405D7" w:rsidP="007211ED">
            <w:pPr>
              <w:rPr>
                <w:rFonts w:cstheme="minorHAnsi"/>
                <w:color w:val="000000"/>
                <w:sz w:val="18"/>
                <w:szCs w:val="18"/>
              </w:rPr>
            </w:pPr>
            <w:r w:rsidRPr="008F75DE">
              <w:rPr>
                <w:rFonts w:cstheme="minorHAnsi"/>
                <w:color w:val="000000"/>
                <w:sz w:val="18"/>
                <w:szCs w:val="18"/>
              </w:rPr>
              <w:t>3 godine</w:t>
            </w:r>
            <w:r w:rsidRPr="008F75DE">
              <w:rPr>
                <w:rFonts w:cstheme="minorHAnsi"/>
                <w:color w:val="000000"/>
                <w:sz w:val="18"/>
                <w:szCs w:val="18"/>
              </w:rPr>
              <w:tab/>
            </w:r>
            <w:r w:rsidRPr="008F75DE">
              <w:rPr>
                <w:rFonts w:cstheme="minorHAnsi"/>
                <w:color w:val="000000"/>
                <w:sz w:val="18"/>
                <w:szCs w:val="18"/>
              </w:rPr>
              <w:tab/>
            </w:r>
            <w:r w:rsidRPr="008F75DE">
              <w:rPr>
                <w:rFonts w:cstheme="minorHAnsi"/>
                <w:color w:val="000000"/>
                <w:sz w:val="18"/>
                <w:szCs w:val="18"/>
              </w:rPr>
              <w:tab/>
            </w:r>
          </w:p>
        </w:tc>
      </w:tr>
      <w:tr w:rsidR="007405D7" w:rsidRPr="00470D80" w14:paraId="3BABD99D"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23EC069B" w14:textId="77777777" w:rsidR="007405D7" w:rsidRPr="008F75DE" w:rsidRDefault="007405D7" w:rsidP="007211ED">
            <w:pPr>
              <w:rPr>
                <w:rFonts w:cstheme="minorHAnsi"/>
                <w:b/>
                <w:bCs/>
                <w:color w:val="000000"/>
                <w:sz w:val="18"/>
                <w:szCs w:val="18"/>
              </w:rPr>
            </w:pPr>
            <w:r w:rsidRPr="008F75DE">
              <w:rPr>
                <w:rFonts w:cstheme="minorHAnsi"/>
                <w:b/>
                <w:bCs/>
                <w:color w:val="000000"/>
                <w:sz w:val="18"/>
                <w:szCs w:val="18"/>
              </w:rPr>
              <w:t>Način praćenja</w:t>
            </w:r>
          </w:p>
        </w:tc>
        <w:tc>
          <w:tcPr>
            <w:tcW w:w="6000" w:type="dxa"/>
            <w:gridSpan w:val="4"/>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30C61F4F" w14:textId="77777777" w:rsidR="007405D7" w:rsidRPr="008F75DE" w:rsidRDefault="007405D7" w:rsidP="007211ED">
            <w:pPr>
              <w:rPr>
                <w:rFonts w:cstheme="minorHAnsi"/>
                <w:color w:val="000000"/>
                <w:sz w:val="18"/>
                <w:szCs w:val="18"/>
              </w:rPr>
            </w:pPr>
            <w:r w:rsidRPr="00B27101">
              <w:rPr>
                <w:rFonts w:cstheme="minorHAnsi"/>
                <w:color w:val="000000"/>
                <w:sz w:val="18"/>
                <w:szCs w:val="18"/>
              </w:rPr>
              <w:t>Sustav za praćenje, mjerenje i verifikaciju ušteda</w:t>
            </w:r>
            <w:r w:rsidRPr="00B27101">
              <w:rPr>
                <w:rFonts w:cstheme="minorHAnsi"/>
                <w:color w:val="000000"/>
                <w:sz w:val="18"/>
                <w:szCs w:val="18"/>
              </w:rPr>
              <w:tab/>
            </w:r>
          </w:p>
        </w:tc>
      </w:tr>
    </w:tbl>
    <w:p w14:paraId="4AC8338D" w14:textId="77777777" w:rsidR="007405D7" w:rsidRDefault="007405D7" w:rsidP="007405D7">
      <w:pPr>
        <w:sectPr w:rsidR="007405D7" w:rsidSect="007659AA">
          <w:pgSz w:w="12240" w:h="15840" w:code="1"/>
          <w:pgMar w:top="1134" w:right="1440" w:bottom="1134" w:left="1440" w:header="720" w:footer="284" w:gutter="0"/>
          <w:cols w:space="720"/>
        </w:sectPr>
      </w:pPr>
    </w:p>
    <w:p w14:paraId="7D6E880D" w14:textId="77777777" w:rsidR="007405D7" w:rsidRPr="00A06DEB" w:rsidRDefault="007405D7" w:rsidP="007405D7">
      <w:pPr>
        <w:pStyle w:val="Naslov2"/>
      </w:pPr>
      <w:bookmarkStart w:id="50" w:name="_Toc117673733"/>
      <w:r w:rsidRPr="00A06DEB">
        <w:lastRenderedPageBreak/>
        <w:t>Mjere energetske učinkovitosti u prometu</w:t>
      </w:r>
      <w:bookmarkEnd w:id="36"/>
      <w:bookmarkEnd w:id="50"/>
    </w:p>
    <w:p w14:paraId="14666724" w14:textId="77777777" w:rsidR="007405D7" w:rsidRDefault="007405D7" w:rsidP="007405D7"/>
    <w:p w14:paraId="378F92D7" w14:textId="77777777" w:rsidR="007405D7" w:rsidRDefault="007405D7" w:rsidP="007405D7">
      <w:r>
        <w:t>U sektoru prometa planira se provedba mjere koja je usmjeren na zamjenu vozila s pogonom na fosilna goriva s novim električnim vozilima.</w:t>
      </w:r>
    </w:p>
    <w:p w14:paraId="1A0115E1" w14:textId="77777777" w:rsidR="007405D7" w:rsidRDefault="007405D7" w:rsidP="007405D7">
      <w:r>
        <w:t>U pogledu zamjene vozila koja su u vlasništvu Grada Dubrovnika planira se zamjena automobila s pogonom na benzinsko gorivo s novim električnim automobilima. Predlaže se da se u sklopu mjere zamjene tri najstarija vozila iz voznog parka Grada Dubrovnika (tri Renault Clio-a stara 16 godina). Provedba te mjere rezultirati će uštedama u energiji i emisijama kako je navedeno u sljedećoj tablici.</w:t>
      </w:r>
    </w:p>
    <w:p w14:paraId="36B10F10" w14:textId="77777777" w:rsidR="007405D7" w:rsidRDefault="007405D7" w:rsidP="007405D7">
      <w:pPr>
        <w:pStyle w:val="Opisslike"/>
      </w:pPr>
      <w:bookmarkStart w:id="51" w:name="_Toc117673604"/>
      <w:r w:rsidRPr="008F75DE">
        <w:t xml:space="preserve">Tablica </w:t>
      </w:r>
      <w:r w:rsidRPr="008F75DE">
        <w:fldChar w:fldCharType="begin"/>
      </w:r>
      <w:r w:rsidRPr="008F75DE">
        <w:instrText xml:space="preserve"> STYLEREF 1 \s </w:instrText>
      </w:r>
      <w:r w:rsidRPr="008F75DE">
        <w:fldChar w:fldCharType="separate"/>
      </w:r>
      <w:r>
        <w:rPr>
          <w:noProof/>
        </w:rPr>
        <w:t>5</w:t>
      </w:r>
      <w:r w:rsidRPr="008F75DE">
        <w:fldChar w:fldCharType="end"/>
      </w:r>
      <w:r w:rsidRPr="008F75DE">
        <w:noBreakHyphen/>
      </w:r>
      <w:r w:rsidRPr="008F75DE">
        <w:fldChar w:fldCharType="begin"/>
      </w:r>
      <w:r w:rsidRPr="008F75DE">
        <w:instrText xml:space="preserve"> SEQ Tablica \* ARABIC \s 1 </w:instrText>
      </w:r>
      <w:r w:rsidRPr="008F75DE">
        <w:fldChar w:fldCharType="separate"/>
      </w:r>
      <w:r>
        <w:rPr>
          <w:noProof/>
        </w:rPr>
        <w:t>10</w:t>
      </w:r>
      <w:r w:rsidRPr="008F75DE">
        <w:fldChar w:fldCharType="end"/>
      </w:r>
      <w:r w:rsidRPr="008F75DE">
        <w:t xml:space="preserve"> Mjera </w:t>
      </w:r>
      <w:r>
        <w:t>10</w:t>
      </w:r>
      <w:r w:rsidRPr="008F75DE">
        <w:t xml:space="preserve"> – </w:t>
      </w:r>
      <w:r>
        <w:t>Nabava električnih automobila</w:t>
      </w:r>
      <w:bookmarkEnd w:id="51"/>
    </w:p>
    <w:tbl>
      <w:tblPr>
        <w:tblW w:w="9560" w:type="dxa"/>
        <w:tblLook w:val="04A0" w:firstRow="1" w:lastRow="0" w:firstColumn="1" w:lastColumn="0" w:noHBand="0" w:noVBand="1"/>
      </w:tblPr>
      <w:tblGrid>
        <w:gridCol w:w="1340"/>
        <w:gridCol w:w="640"/>
        <w:gridCol w:w="1580"/>
        <w:gridCol w:w="1500"/>
        <w:gridCol w:w="1500"/>
        <w:gridCol w:w="1500"/>
        <w:gridCol w:w="1500"/>
      </w:tblGrid>
      <w:tr w:rsidR="007405D7" w:rsidRPr="007F19CF" w14:paraId="07CC965F" w14:textId="77777777" w:rsidTr="007211ED">
        <w:trPr>
          <w:trHeight w:val="300"/>
        </w:trPr>
        <w:tc>
          <w:tcPr>
            <w:tcW w:w="1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419BA6BD" w14:textId="77777777" w:rsidR="007405D7" w:rsidRPr="007F19CF" w:rsidRDefault="007405D7" w:rsidP="007211ED">
            <w:pPr>
              <w:rPr>
                <w:rFonts w:cstheme="minorHAnsi"/>
                <w:b/>
                <w:bCs/>
                <w:color w:val="000000"/>
                <w:sz w:val="18"/>
                <w:szCs w:val="18"/>
              </w:rPr>
            </w:pPr>
            <w:r w:rsidRPr="007F19CF">
              <w:rPr>
                <w:rFonts w:cstheme="minorHAnsi"/>
                <w:b/>
                <w:bCs/>
                <w:color w:val="000000"/>
                <w:sz w:val="18"/>
                <w:szCs w:val="18"/>
              </w:rPr>
              <w:t>R. br. Mjere</w:t>
            </w:r>
          </w:p>
        </w:tc>
        <w:tc>
          <w:tcPr>
            <w:tcW w:w="640" w:type="dxa"/>
            <w:tcBorders>
              <w:top w:val="single" w:sz="4" w:space="0" w:color="auto"/>
              <w:left w:val="nil"/>
              <w:bottom w:val="single" w:sz="4" w:space="0" w:color="auto"/>
              <w:right w:val="single" w:sz="4" w:space="0" w:color="auto"/>
            </w:tcBorders>
            <w:shd w:val="clear" w:color="000000" w:fill="D6DCE4"/>
            <w:vAlign w:val="center"/>
            <w:hideMark/>
          </w:tcPr>
          <w:p w14:paraId="0B5876E8" w14:textId="77777777" w:rsidR="007405D7" w:rsidRPr="007F19CF" w:rsidRDefault="007405D7" w:rsidP="007211ED">
            <w:pPr>
              <w:jc w:val="center"/>
              <w:rPr>
                <w:rFonts w:cstheme="minorHAnsi"/>
                <w:b/>
                <w:bCs/>
                <w:color w:val="000000"/>
                <w:sz w:val="18"/>
                <w:szCs w:val="18"/>
              </w:rPr>
            </w:pPr>
            <w:r>
              <w:rPr>
                <w:rFonts w:cstheme="minorHAnsi"/>
                <w:b/>
                <w:bCs/>
                <w:color w:val="000000"/>
                <w:sz w:val="18"/>
                <w:szCs w:val="18"/>
              </w:rPr>
              <w:t>10</w:t>
            </w:r>
          </w:p>
        </w:tc>
        <w:tc>
          <w:tcPr>
            <w:tcW w:w="1580" w:type="dxa"/>
            <w:tcBorders>
              <w:top w:val="single" w:sz="4" w:space="0" w:color="auto"/>
              <w:left w:val="nil"/>
              <w:bottom w:val="single" w:sz="4" w:space="0" w:color="auto"/>
              <w:right w:val="single" w:sz="4" w:space="0" w:color="auto"/>
            </w:tcBorders>
            <w:shd w:val="clear" w:color="000000" w:fill="D6DCE4"/>
            <w:vAlign w:val="center"/>
            <w:hideMark/>
          </w:tcPr>
          <w:p w14:paraId="5BD65861" w14:textId="77777777" w:rsidR="007405D7" w:rsidRPr="007F19CF" w:rsidRDefault="007405D7" w:rsidP="007211ED">
            <w:pPr>
              <w:rPr>
                <w:rFonts w:cstheme="minorHAnsi"/>
                <w:b/>
                <w:bCs/>
                <w:color w:val="000000"/>
                <w:sz w:val="18"/>
                <w:szCs w:val="18"/>
              </w:rPr>
            </w:pPr>
            <w:r w:rsidRPr="007F19CF">
              <w:rPr>
                <w:rFonts w:cstheme="minorHAnsi"/>
                <w:b/>
                <w:bCs/>
                <w:color w:val="000000"/>
                <w:sz w:val="18"/>
                <w:szCs w:val="18"/>
              </w:rPr>
              <w:t>Naziv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4909609F" w14:textId="77777777" w:rsidR="007405D7" w:rsidRPr="007F19CF" w:rsidRDefault="007405D7" w:rsidP="007211ED">
            <w:pPr>
              <w:rPr>
                <w:rFonts w:cstheme="minorHAnsi"/>
                <w:b/>
                <w:bCs/>
                <w:color w:val="000000"/>
                <w:sz w:val="18"/>
                <w:szCs w:val="18"/>
              </w:rPr>
            </w:pPr>
            <w:r w:rsidRPr="007F19CF">
              <w:rPr>
                <w:rFonts w:cstheme="minorHAnsi"/>
                <w:b/>
                <w:bCs/>
                <w:color w:val="000000"/>
                <w:sz w:val="18"/>
                <w:szCs w:val="18"/>
              </w:rPr>
              <w:t>Nabava električnih automobila</w:t>
            </w:r>
          </w:p>
        </w:tc>
      </w:tr>
      <w:tr w:rsidR="007405D7" w:rsidRPr="007F19CF" w14:paraId="3B9AF755"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4EB16F7C" w14:textId="77777777" w:rsidR="007405D7" w:rsidRPr="007F19CF" w:rsidRDefault="007405D7" w:rsidP="007211ED">
            <w:pPr>
              <w:rPr>
                <w:rFonts w:cstheme="minorHAnsi"/>
                <w:b/>
                <w:bCs/>
                <w:color w:val="000000"/>
                <w:sz w:val="18"/>
                <w:szCs w:val="18"/>
              </w:rPr>
            </w:pPr>
            <w:r w:rsidRPr="007F19CF">
              <w:rPr>
                <w:rFonts w:cstheme="minorHAnsi"/>
                <w:b/>
                <w:bCs/>
                <w:color w:val="000000"/>
                <w:sz w:val="18"/>
                <w:szCs w:val="18"/>
              </w:rPr>
              <w:t>Kategorija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080ED200" w14:textId="77777777" w:rsidR="007405D7" w:rsidRPr="007F19CF" w:rsidRDefault="007405D7" w:rsidP="007211ED">
            <w:pPr>
              <w:rPr>
                <w:rFonts w:cstheme="minorHAnsi"/>
                <w:color w:val="000000"/>
                <w:sz w:val="18"/>
                <w:szCs w:val="18"/>
              </w:rPr>
            </w:pPr>
            <w:r w:rsidRPr="007F19CF">
              <w:rPr>
                <w:rFonts w:cstheme="minorHAnsi"/>
                <w:color w:val="000000"/>
                <w:sz w:val="18"/>
                <w:szCs w:val="18"/>
              </w:rPr>
              <w:t>Mjere koje obveznik planiranja provodi samostalno </w:t>
            </w:r>
          </w:p>
        </w:tc>
      </w:tr>
      <w:tr w:rsidR="007405D7" w:rsidRPr="007F19CF" w14:paraId="2B57CE5C"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430F4D99" w14:textId="77777777" w:rsidR="007405D7" w:rsidRPr="007F19CF" w:rsidRDefault="007405D7" w:rsidP="007211ED">
            <w:pPr>
              <w:rPr>
                <w:rFonts w:cstheme="minorHAnsi"/>
                <w:b/>
                <w:bCs/>
                <w:color w:val="000000"/>
                <w:sz w:val="18"/>
                <w:szCs w:val="18"/>
              </w:rPr>
            </w:pPr>
            <w:r w:rsidRPr="007F19CF">
              <w:rPr>
                <w:rFonts w:cstheme="minorHAnsi"/>
                <w:b/>
                <w:bCs/>
                <w:color w:val="000000"/>
                <w:sz w:val="18"/>
                <w:szCs w:val="18"/>
              </w:rPr>
              <w:t xml:space="preserve">Kategorija mjere </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3D20B8A1" w14:textId="77777777" w:rsidR="007405D7" w:rsidRPr="007F19CF" w:rsidRDefault="007405D7" w:rsidP="007211ED">
            <w:pPr>
              <w:rPr>
                <w:rFonts w:cstheme="minorHAnsi"/>
                <w:color w:val="000000"/>
                <w:sz w:val="18"/>
                <w:szCs w:val="18"/>
              </w:rPr>
            </w:pPr>
            <w:r w:rsidRPr="007F19CF">
              <w:rPr>
                <w:rFonts w:cstheme="minorHAnsi"/>
                <w:color w:val="000000"/>
                <w:sz w:val="18"/>
                <w:szCs w:val="18"/>
              </w:rPr>
              <w:t>28. Zamjena postojećih i kupovina novih, učinkovitijih vozila </w:t>
            </w:r>
          </w:p>
        </w:tc>
      </w:tr>
      <w:tr w:rsidR="007405D7" w:rsidRPr="007F19CF" w14:paraId="480E6299"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6294590A" w14:textId="77777777" w:rsidR="007405D7" w:rsidRPr="007F19CF" w:rsidRDefault="007405D7" w:rsidP="007211ED">
            <w:pPr>
              <w:rPr>
                <w:rFonts w:cstheme="minorHAnsi"/>
                <w:b/>
                <w:bCs/>
                <w:color w:val="000000"/>
                <w:sz w:val="18"/>
                <w:szCs w:val="18"/>
              </w:rPr>
            </w:pPr>
            <w:r w:rsidRPr="007F19CF">
              <w:rPr>
                <w:rFonts w:cstheme="minorHAnsi"/>
                <w:b/>
                <w:bCs/>
                <w:color w:val="000000"/>
                <w:sz w:val="18"/>
                <w:szCs w:val="18"/>
              </w:rPr>
              <w:t>Opis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7028C89F" w14:textId="77777777" w:rsidR="007405D7" w:rsidRPr="007F19CF" w:rsidRDefault="007405D7" w:rsidP="007211ED">
            <w:pPr>
              <w:rPr>
                <w:rFonts w:cstheme="minorHAnsi"/>
                <w:color w:val="000000"/>
                <w:sz w:val="18"/>
                <w:szCs w:val="18"/>
              </w:rPr>
            </w:pPr>
            <w:r w:rsidRPr="007F19CF">
              <w:rPr>
                <w:rFonts w:cstheme="minorHAnsi"/>
                <w:color w:val="000000"/>
                <w:sz w:val="18"/>
                <w:szCs w:val="18"/>
              </w:rPr>
              <w:t xml:space="preserve">Primjena električnih vozila značajno doprinosi povećanju energetske učinkovitosti i smanjenju emisija </w:t>
            </w:r>
            <w:proofErr w:type="spellStart"/>
            <w:r w:rsidRPr="007F19CF">
              <w:rPr>
                <w:rFonts w:cstheme="minorHAnsi"/>
                <w:color w:val="000000"/>
                <w:sz w:val="18"/>
                <w:szCs w:val="18"/>
              </w:rPr>
              <w:t>CO</w:t>
            </w:r>
            <w:r w:rsidRPr="00B5099B">
              <w:rPr>
                <w:rFonts w:cstheme="minorHAnsi"/>
                <w:color w:val="000000"/>
                <w:sz w:val="18"/>
                <w:szCs w:val="18"/>
                <w:vertAlign w:val="subscript"/>
              </w:rPr>
              <w:t>2</w:t>
            </w:r>
            <w:proofErr w:type="spellEnd"/>
            <w:r w:rsidRPr="007F19CF">
              <w:rPr>
                <w:rFonts w:cstheme="minorHAnsi"/>
                <w:color w:val="000000"/>
                <w:sz w:val="18"/>
                <w:szCs w:val="18"/>
              </w:rPr>
              <w:t xml:space="preserve">. U sklopu mjere planira se nabavka </w:t>
            </w:r>
            <w:r>
              <w:rPr>
                <w:rFonts w:cstheme="minorHAnsi"/>
                <w:color w:val="000000"/>
                <w:sz w:val="18"/>
                <w:szCs w:val="18"/>
              </w:rPr>
              <w:t>tri</w:t>
            </w:r>
            <w:r w:rsidRPr="007F19CF">
              <w:rPr>
                <w:rFonts w:cstheme="minorHAnsi"/>
                <w:color w:val="000000"/>
                <w:sz w:val="18"/>
                <w:szCs w:val="18"/>
              </w:rPr>
              <w:t xml:space="preserve"> nova električna automobila koja će zamijeniti vozila s pogonom na fosilna goriva iz trenutnog voznog parka </w:t>
            </w:r>
            <w:r w:rsidRPr="00B5099B">
              <w:rPr>
                <w:rFonts w:cstheme="minorHAnsi"/>
                <w:color w:val="000000"/>
                <w:sz w:val="18"/>
                <w:szCs w:val="18"/>
              </w:rPr>
              <w:t>Grada Dubrovnika</w:t>
            </w:r>
            <w:r w:rsidRPr="007F19CF">
              <w:rPr>
                <w:rFonts w:cstheme="minorHAnsi"/>
                <w:color w:val="000000"/>
                <w:sz w:val="18"/>
                <w:szCs w:val="18"/>
              </w:rPr>
              <w:t>.</w:t>
            </w:r>
          </w:p>
          <w:p w14:paraId="67A55C7E" w14:textId="77777777" w:rsidR="007405D7" w:rsidRPr="007F19CF" w:rsidRDefault="007405D7" w:rsidP="007211ED">
            <w:pPr>
              <w:rPr>
                <w:rFonts w:cstheme="minorHAnsi"/>
                <w:color w:val="000000"/>
                <w:sz w:val="18"/>
                <w:szCs w:val="18"/>
              </w:rPr>
            </w:pPr>
            <w:r w:rsidRPr="007F19CF">
              <w:rPr>
                <w:rFonts w:cstheme="minorHAnsi"/>
                <w:color w:val="000000"/>
                <w:sz w:val="18"/>
                <w:szCs w:val="18"/>
              </w:rPr>
              <w:t>Predviđene uštede izračunate su primjenom metodologije propisane Pravilnikom.</w:t>
            </w:r>
          </w:p>
          <w:p w14:paraId="4DDA3ACB" w14:textId="77777777" w:rsidR="007405D7" w:rsidRPr="007F19CF" w:rsidRDefault="007405D7" w:rsidP="007211ED">
            <w:pPr>
              <w:rPr>
                <w:rFonts w:cstheme="minorHAnsi"/>
                <w:color w:val="000000"/>
                <w:sz w:val="18"/>
                <w:szCs w:val="18"/>
              </w:rPr>
            </w:pPr>
            <w:r w:rsidRPr="007F19CF">
              <w:rPr>
                <w:rFonts w:cstheme="minorHAnsi"/>
                <w:color w:val="000000"/>
                <w:sz w:val="18"/>
                <w:szCs w:val="18"/>
              </w:rPr>
              <w:t xml:space="preserve">Plan je da </w:t>
            </w:r>
            <w:r>
              <w:rPr>
                <w:rFonts w:cstheme="minorHAnsi"/>
                <w:color w:val="000000"/>
                <w:sz w:val="18"/>
                <w:szCs w:val="18"/>
              </w:rPr>
              <w:t>Grad</w:t>
            </w:r>
            <w:r w:rsidRPr="007F19CF">
              <w:rPr>
                <w:rFonts w:cstheme="minorHAnsi"/>
                <w:color w:val="000000"/>
                <w:sz w:val="18"/>
                <w:szCs w:val="18"/>
              </w:rPr>
              <w:t xml:space="preserve"> provedbu mjere financira vlastitim sredstvima.</w:t>
            </w:r>
          </w:p>
        </w:tc>
      </w:tr>
      <w:tr w:rsidR="007405D7" w:rsidRPr="007F19CF" w14:paraId="10562F57"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6AE97427" w14:textId="77777777" w:rsidR="007405D7" w:rsidRPr="007F19CF" w:rsidRDefault="007405D7" w:rsidP="007211ED">
            <w:pPr>
              <w:rPr>
                <w:rFonts w:cstheme="minorHAnsi"/>
                <w:b/>
                <w:bCs/>
                <w:color w:val="000000"/>
                <w:sz w:val="18"/>
                <w:szCs w:val="18"/>
              </w:rPr>
            </w:pPr>
            <w:r w:rsidRPr="007F19CF">
              <w:rPr>
                <w:rFonts w:cstheme="minorHAnsi"/>
                <w:b/>
                <w:bCs/>
                <w:color w:val="000000"/>
                <w:sz w:val="18"/>
                <w:szCs w:val="18"/>
              </w:rPr>
              <w:t>Faza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1919DD94" w14:textId="77777777" w:rsidR="007405D7" w:rsidRPr="007F19CF" w:rsidRDefault="007405D7" w:rsidP="007211ED">
            <w:pPr>
              <w:rPr>
                <w:rFonts w:cstheme="minorHAnsi"/>
                <w:color w:val="000000"/>
                <w:sz w:val="18"/>
                <w:szCs w:val="18"/>
              </w:rPr>
            </w:pPr>
            <w:r w:rsidRPr="007F19CF">
              <w:rPr>
                <w:rFonts w:cstheme="minorHAnsi"/>
                <w:color w:val="000000"/>
                <w:sz w:val="18"/>
                <w:szCs w:val="18"/>
              </w:rPr>
              <w:t> U planu</w:t>
            </w:r>
          </w:p>
        </w:tc>
      </w:tr>
      <w:tr w:rsidR="007405D7" w:rsidRPr="007F19CF" w14:paraId="524892CD"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5562D566" w14:textId="77777777" w:rsidR="007405D7" w:rsidRPr="007F19CF" w:rsidRDefault="007405D7" w:rsidP="007211ED">
            <w:pPr>
              <w:rPr>
                <w:rFonts w:cstheme="minorHAnsi"/>
                <w:b/>
                <w:bCs/>
                <w:color w:val="000000"/>
                <w:sz w:val="18"/>
                <w:szCs w:val="18"/>
              </w:rPr>
            </w:pPr>
            <w:r w:rsidRPr="007F19CF">
              <w:rPr>
                <w:rFonts w:cstheme="minorHAnsi"/>
                <w:b/>
                <w:bCs/>
                <w:color w:val="000000"/>
                <w:sz w:val="18"/>
                <w:szCs w:val="18"/>
              </w:rPr>
              <w:t>Iznos godišnje uštede</w:t>
            </w:r>
          </w:p>
        </w:tc>
        <w:tc>
          <w:tcPr>
            <w:tcW w:w="1500" w:type="dxa"/>
            <w:tcBorders>
              <w:top w:val="nil"/>
              <w:left w:val="nil"/>
              <w:bottom w:val="single" w:sz="4" w:space="0" w:color="auto"/>
              <w:right w:val="single" w:sz="4" w:space="0" w:color="auto"/>
            </w:tcBorders>
            <w:shd w:val="clear" w:color="000000" w:fill="D6DCE4"/>
            <w:vAlign w:val="center"/>
            <w:hideMark/>
          </w:tcPr>
          <w:p w14:paraId="4BA19E1E" w14:textId="77777777" w:rsidR="007405D7" w:rsidRPr="007F19CF" w:rsidRDefault="007405D7" w:rsidP="007211ED">
            <w:pPr>
              <w:jc w:val="center"/>
              <w:rPr>
                <w:rFonts w:cstheme="minorHAnsi"/>
                <w:color w:val="000000"/>
                <w:sz w:val="18"/>
                <w:szCs w:val="18"/>
              </w:rPr>
            </w:pPr>
            <w:r w:rsidRPr="007F19CF">
              <w:rPr>
                <w:rFonts w:cstheme="minorHAnsi"/>
                <w:color w:val="000000"/>
                <w:sz w:val="18"/>
                <w:szCs w:val="18"/>
              </w:rPr>
              <w:t>MWh</w:t>
            </w:r>
          </w:p>
        </w:tc>
        <w:tc>
          <w:tcPr>
            <w:tcW w:w="1500" w:type="dxa"/>
            <w:tcBorders>
              <w:top w:val="nil"/>
              <w:left w:val="nil"/>
              <w:bottom w:val="single" w:sz="4" w:space="0" w:color="auto"/>
              <w:right w:val="single" w:sz="4" w:space="0" w:color="auto"/>
            </w:tcBorders>
            <w:shd w:val="clear" w:color="000000" w:fill="FFF2CC"/>
            <w:vAlign w:val="center"/>
            <w:hideMark/>
          </w:tcPr>
          <w:p w14:paraId="123BCC9A" w14:textId="77777777" w:rsidR="007405D7" w:rsidRPr="007F19CF" w:rsidRDefault="007405D7" w:rsidP="007211ED">
            <w:pPr>
              <w:rPr>
                <w:rFonts w:ascii="Century Gothic" w:hAnsi="Century Gothic" w:cs="Calibri"/>
                <w:color w:val="000000"/>
                <w:sz w:val="18"/>
                <w:szCs w:val="18"/>
              </w:rPr>
            </w:pPr>
            <w:r w:rsidRPr="00705198">
              <w:rPr>
                <w:rFonts w:ascii="Century Gothic" w:hAnsi="Century Gothic" w:cs="Calibri"/>
                <w:color w:val="000000"/>
                <w:sz w:val="18"/>
                <w:szCs w:val="18"/>
              </w:rPr>
              <w:t>7,39</w:t>
            </w:r>
          </w:p>
        </w:tc>
        <w:tc>
          <w:tcPr>
            <w:tcW w:w="1500" w:type="dxa"/>
            <w:tcBorders>
              <w:top w:val="nil"/>
              <w:left w:val="nil"/>
              <w:bottom w:val="single" w:sz="4" w:space="0" w:color="auto"/>
              <w:right w:val="single" w:sz="4" w:space="0" w:color="auto"/>
            </w:tcBorders>
            <w:shd w:val="clear" w:color="000000" w:fill="D6DCE4"/>
            <w:vAlign w:val="center"/>
            <w:hideMark/>
          </w:tcPr>
          <w:p w14:paraId="1B24F269" w14:textId="77777777" w:rsidR="007405D7" w:rsidRPr="007F19CF" w:rsidRDefault="007405D7" w:rsidP="007211ED">
            <w:pPr>
              <w:jc w:val="center"/>
              <w:rPr>
                <w:rFonts w:cstheme="minorHAnsi"/>
                <w:color w:val="000000"/>
                <w:sz w:val="18"/>
                <w:szCs w:val="18"/>
              </w:rPr>
            </w:pPr>
            <w:proofErr w:type="spellStart"/>
            <w:r w:rsidRPr="007F19CF">
              <w:rPr>
                <w:rFonts w:cstheme="minorHAnsi"/>
                <w:color w:val="000000"/>
                <w:sz w:val="18"/>
                <w:szCs w:val="18"/>
              </w:rPr>
              <w:t>tCO</w:t>
            </w:r>
            <w:proofErr w:type="spellEnd"/>
            <w:r w:rsidRPr="007F19CF">
              <w:rPr>
                <w:rFonts w:cstheme="minorHAnsi"/>
                <w:color w:val="000000"/>
                <w:sz w:val="18"/>
                <w:szCs w:val="18"/>
              </w:rPr>
              <w:t>₂</w:t>
            </w:r>
          </w:p>
        </w:tc>
        <w:tc>
          <w:tcPr>
            <w:tcW w:w="1500" w:type="dxa"/>
            <w:tcBorders>
              <w:top w:val="nil"/>
              <w:left w:val="nil"/>
              <w:bottom w:val="single" w:sz="4" w:space="0" w:color="auto"/>
              <w:right w:val="single" w:sz="4" w:space="0" w:color="auto"/>
            </w:tcBorders>
            <w:shd w:val="clear" w:color="000000" w:fill="FFF2CC"/>
            <w:vAlign w:val="center"/>
            <w:hideMark/>
          </w:tcPr>
          <w:p w14:paraId="73745E0A" w14:textId="77777777" w:rsidR="007405D7" w:rsidRPr="007F19CF" w:rsidRDefault="007405D7" w:rsidP="007211ED">
            <w:pPr>
              <w:rPr>
                <w:rFonts w:cstheme="minorHAnsi"/>
                <w:color w:val="000000"/>
                <w:sz w:val="18"/>
                <w:szCs w:val="18"/>
              </w:rPr>
            </w:pPr>
            <w:r w:rsidRPr="007F19CF">
              <w:rPr>
                <w:rFonts w:cstheme="minorHAnsi"/>
                <w:color w:val="000000"/>
                <w:sz w:val="18"/>
                <w:szCs w:val="18"/>
              </w:rPr>
              <w:t> </w:t>
            </w:r>
            <w:r w:rsidRPr="00705198">
              <w:rPr>
                <w:rFonts w:cstheme="minorHAnsi"/>
                <w:color w:val="000000"/>
                <w:sz w:val="18"/>
                <w:szCs w:val="18"/>
              </w:rPr>
              <w:t>1,85</w:t>
            </w:r>
          </w:p>
        </w:tc>
      </w:tr>
      <w:tr w:rsidR="007405D7" w:rsidRPr="007F19CF" w14:paraId="13187F2C"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4534B556" w14:textId="77777777" w:rsidR="007405D7" w:rsidRPr="007F19CF" w:rsidRDefault="007405D7" w:rsidP="007211ED">
            <w:pPr>
              <w:rPr>
                <w:rFonts w:cstheme="minorHAnsi"/>
                <w:b/>
                <w:bCs/>
                <w:color w:val="000000"/>
                <w:sz w:val="18"/>
                <w:szCs w:val="18"/>
              </w:rPr>
            </w:pPr>
            <w:r w:rsidRPr="007F19CF">
              <w:rPr>
                <w:rFonts w:cstheme="minorHAnsi"/>
                <w:b/>
                <w:bCs/>
                <w:color w:val="000000"/>
                <w:sz w:val="18"/>
                <w:szCs w:val="18"/>
              </w:rPr>
              <w:t>Životni vijek mjere (godina)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121D8F8B" w14:textId="77777777" w:rsidR="007405D7" w:rsidRPr="007F19CF" w:rsidRDefault="007405D7" w:rsidP="007211ED">
            <w:pPr>
              <w:rPr>
                <w:rFonts w:cstheme="minorHAnsi"/>
                <w:color w:val="000000"/>
                <w:sz w:val="18"/>
                <w:szCs w:val="18"/>
              </w:rPr>
            </w:pPr>
            <w:r w:rsidRPr="007F19CF">
              <w:rPr>
                <w:rFonts w:cstheme="minorHAnsi"/>
                <w:color w:val="000000"/>
                <w:sz w:val="18"/>
                <w:szCs w:val="18"/>
              </w:rPr>
              <w:t>8</w:t>
            </w:r>
          </w:p>
        </w:tc>
      </w:tr>
      <w:tr w:rsidR="007405D7" w:rsidRPr="007F19CF" w14:paraId="15A6B5D2"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2DD36CE3" w14:textId="77777777" w:rsidR="007405D7" w:rsidRPr="007F19CF" w:rsidRDefault="007405D7" w:rsidP="007211ED">
            <w:pPr>
              <w:rPr>
                <w:rFonts w:cstheme="minorHAnsi"/>
                <w:b/>
                <w:bCs/>
                <w:color w:val="000000"/>
                <w:sz w:val="18"/>
                <w:szCs w:val="18"/>
              </w:rPr>
            </w:pPr>
            <w:r w:rsidRPr="007F19CF">
              <w:rPr>
                <w:rFonts w:cstheme="minorHAnsi"/>
                <w:b/>
                <w:bCs/>
                <w:color w:val="000000"/>
                <w:sz w:val="18"/>
                <w:szCs w:val="18"/>
              </w:rPr>
              <w:t>Očekivani iznos investicije (HRK)</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23051942" w14:textId="77777777" w:rsidR="007405D7" w:rsidRPr="007F19CF" w:rsidRDefault="007405D7" w:rsidP="007211ED">
            <w:pPr>
              <w:rPr>
                <w:rFonts w:cstheme="minorHAnsi"/>
                <w:color w:val="000000"/>
                <w:sz w:val="18"/>
                <w:szCs w:val="18"/>
              </w:rPr>
            </w:pPr>
            <w:r w:rsidRPr="001F7C12">
              <w:rPr>
                <w:rFonts w:cstheme="minorHAnsi"/>
                <w:color w:val="000000"/>
                <w:sz w:val="18"/>
                <w:szCs w:val="18"/>
              </w:rPr>
              <w:t>787.500</w:t>
            </w:r>
            <w:r w:rsidRPr="001F7C12">
              <w:rPr>
                <w:rFonts w:cstheme="minorHAnsi"/>
                <w:color w:val="000000"/>
                <w:sz w:val="18"/>
                <w:szCs w:val="18"/>
              </w:rPr>
              <w:tab/>
            </w:r>
            <w:r w:rsidRPr="001F7C12">
              <w:rPr>
                <w:rFonts w:cstheme="minorHAnsi"/>
                <w:color w:val="000000"/>
                <w:sz w:val="18"/>
                <w:szCs w:val="18"/>
              </w:rPr>
              <w:tab/>
            </w:r>
            <w:r w:rsidRPr="001F7C12">
              <w:rPr>
                <w:rFonts w:cstheme="minorHAnsi"/>
                <w:color w:val="000000"/>
                <w:sz w:val="18"/>
                <w:szCs w:val="18"/>
              </w:rPr>
              <w:tab/>
            </w:r>
          </w:p>
        </w:tc>
      </w:tr>
      <w:tr w:rsidR="007405D7" w:rsidRPr="007F19CF" w14:paraId="569DF2E1"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3799FFA6" w14:textId="77777777" w:rsidR="007405D7" w:rsidRPr="007F19CF" w:rsidRDefault="007405D7" w:rsidP="007211ED">
            <w:pPr>
              <w:rPr>
                <w:rFonts w:cstheme="minorHAnsi"/>
                <w:b/>
                <w:bCs/>
                <w:color w:val="000000"/>
                <w:sz w:val="18"/>
                <w:szCs w:val="18"/>
              </w:rPr>
            </w:pPr>
            <w:r w:rsidRPr="007F19CF">
              <w:rPr>
                <w:rFonts w:cstheme="minorHAnsi"/>
                <w:b/>
                <w:bCs/>
                <w:color w:val="000000"/>
                <w:sz w:val="18"/>
                <w:szCs w:val="18"/>
              </w:rPr>
              <w:t>Planirani iznos vlastitog ulaganja</w:t>
            </w:r>
          </w:p>
        </w:tc>
        <w:tc>
          <w:tcPr>
            <w:tcW w:w="1500" w:type="dxa"/>
            <w:tcBorders>
              <w:top w:val="nil"/>
              <w:left w:val="nil"/>
              <w:bottom w:val="single" w:sz="4" w:space="0" w:color="auto"/>
              <w:right w:val="single" w:sz="4" w:space="0" w:color="auto"/>
            </w:tcBorders>
            <w:shd w:val="clear" w:color="000000" w:fill="D6DCE4"/>
            <w:vAlign w:val="center"/>
            <w:hideMark/>
          </w:tcPr>
          <w:p w14:paraId="29F14C49" w14:textId="77777777" w:rsidR="007405D7" w:rsidRPr="007F19CF" w:rsidRDefault="007405D7" w:rsidP="007211ED">
            <w:pPr>
              <w:jc w:val="center"/>
              <w:rPr>
                <w:rFonts w:cstheme="minorHAnsi"/>
                <w:color w:val="000000"/>
                <w:sz w:val="18"/>
                <w:szCs w:val="18"/>
              </w:rPr>
            </w:pPr>
            <w:r w:rsidRPr="007F19CF">
              <w:rPr>
                <w:rFonts w:cstheme="minorHAnsi"/>
                <w:color w:val="000000"/>
                <w:sz w:val="18"/>
                <w:szCs w:val="18"/>
              </w:rPr>
              <w:t>Min</w:t>
            </w:r>
          </w:p>
        </w:tc>
        <w:tc>
          <w:tcPr>
            <w:tcW w:w="1500" w:type="dxa"/>
            <w:tcBorders>
              <w:top w:val="nil"/>
              <w:left w:val="nil"/>
              <w:bottom w:val="single" w:sz="4" w:space="0" w:color="auto"/>
              <w:right w:val="single" w:sz="4" w:space="0" w:color="auto"/>
            </w:tcBorders>
            <w:shd w:val="clear" w:color="000000" w:fill="FFF2CC"/>
            <w:vAlign w:val="center"/>
            <w:hideMark/>
          </w:tcPr>
          <w:p w14:paraId="29086337" w14:textId="77777777" w:rsidR="007405D7" w:rsidRPr="007F19CF" w:rsidRDefault="007405D7" w:rsidP="007211ED">
            <w:pPr>
              <w:rPr>
                <w:rFonts w:cstheme="minorHAnsi"/>
                <w:color w:val="000000"/>
                <w:sz w:val="18"/>
                <w:szCs w:val="18"/>
              </w:rPr>
            </w:pPr>
            <w:r w:rsidRPr="00F35E01">
              <w:rPr>
                <w:rFonts w:cstheme="minorHAnsi"/>
                <w:color w:val="000000"/>
                <w:sz w:val="18"/>
                <w:szCs w:val="18"/>
              </w:rPr>
              <w:t>577</w:t>
            </w:r>
            <w:r w:rsidRPr="00C4360F">
              <w:rPr>
                <w:rFonts w:cstheme="minorHAnsi"/>
                <w:color w:val="000000"/>
                <w:sz w:val="18"/>
                <w:szCs w:val="18"/>
              </w:rPr>
              <w:t>.500</w:t>
            </w:r>
          </w:p>
        </w:tc>
        <w:tc>
          <w:tcPr>
            <w:tcW w:w="1500" w:type="dxa"/>
            <w:tcBorders>
              <w:top w:val="nil"/>
              <w:left w:val="nil"/>
              <w:bottom w:val="single" w:sz="4" w:space="0" w:color="auto"/>
              <w:right w:val="single" w:sz="4" w:space="0" w:color="auto"/>
            </w:tcBorders>
            <w:shd w:val="clear" w:color="000000" w:fill="D6DCE4"/>
            <w:vAlign w:val="center"/>
            <w:hideMark/>
          </w:tcPr>
          <w:p w14:paraId="41D2EE87" w14:textId="77777777" w:rsidR="007405D7" w:rsidRPr="007F19CF" w:rsidRDefault="007405D7" w:rsidP="007211ED">
            <w:pPr>
              <w:jc w:val="center"/>
              <w:rPr>
                <w:rFonts w:cstheme="minorHAnsi"/>
                <w:color w:val="000000"/>
                <w:sz w:val="18"/>
                <w:szCs w:val="18"/>
              </w:rPr>
            </w:pPr>
            <w:r w:rsidRPr="007F19CF">
              <w:rPr>
                <w:rFonts w:cstheme="minorHAnsi"/>
                <w:color w:val="000000"/>
                <w:sz w:val="18"/>
                <w:szCs w:val="18"/>
              </w:rPr>
              <w:t>Maks</w:t>
            </w:r>
          </w:p>
        </w:tc>
        <w:tc>
          <w:tcPr>
            <w:tcW w:w="1500" w:type="dxa"/>
            <w:tcBorders>
              <w:top w:val="nil"/>
              <w:left w:val="nil"/>
              <w:bottom w:val="single" w:sz="4" w:space="0" w:color="auto"/>
              <w:right w:val="single" w:sz="4" w:space="0" w:color="auto"/>
            </w:tcBorders>
            <w:shd w:val="clear" w:color="000000" w:fill="FFF2CC"/>
            <w:vAlign w:val="center"/>
            <w:hideMark/>
          </w:tcPr>
          <w:p w14:paraId="541577B3" w14:textId="77777777" w:rsidR="007405D7" w:rsidRPr="007F19CF" w:rsidRDefault="007405D7" w:rsidP="007211ED">
            <w:pPr>
              <w:rPr>
                <w:rFonts w:cstheme="minorHAnsi"/>
                <w:color w:val="000000"/>
                <w:sz w:val="18"/>
                <w:szCs w:val="18"/>
              </w:rPr>
            </w:pPr>
            <w:r w:rsidRPr="00326052">
              <w:rPr>
                <w:rFonts w:cstheme="minorHAnsi"/>
                <w:color w:val="000000"/>
                <w:sz w:val="18"/>
                <w:szCs w:val="18"/>
              </w:rPr>
              <w:t>787.500</w:t>
            </w:r>
          </w:p>
        </w:tc>
      </w:tr>
      <w:tr w:rsidR="007405D7" w:rsidRPr="007F19CF" w14:paraId="78E363A1"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047B8E50" w14:textId="77777777" w:rsidR="007405D7" w:rsidRPr="007F19CF" w:rsidRDefault="007405D7" w:rsidP="007211ED">
            <w:pPr>
              <w:rPr>
                <w:rFonts w:cstheme="minorHAnsi"/>
                <w:b/>
                <w:bCs/>
                <w:color w:val="000000"/>
                <w:sz w:val="18"/>
                <w:szCs w:val="18"/>
              </w:rPr>
            </w:pPr>
            <w:r w:rsidRPr="007F19CF">
              <w:rPr>
                <w:rFonts w:cstheme="minorHAnsi"/>
                <w:b/>
                <w:bCs/>
                <w:color w:val="000000"/>
                <w:sz w:val="18"/>
                <w:szCs w:val="18"/>
              </w:rPr>
              <w:t>Udio vlastitih sredstava u investiciji</w:t>
            </w:r>
          </w:p>
        </w:tc>
        <w:tc>
          <w:tcPr>
            <w:tcW w:w="1500" w:type="dxa"/>
            <w:tcBorders>
              <w:top w:val="nil"/>
              <w:left w:val="nil"/>
              <w:bottom w:val="single" w:sz="4" w:space="0" w:color="auto"/>
              <w:right w:val="single" w:sz="4" w:space="0" w:color="auto"/>
            </w:tcBorders>
            <w:shd w:val="clear" w:color="000000" w:fill="D6DCE4"/>
            <w:vAlign w:val="center"/>
            <w:hideMark/>
          </w:tcPr>
          <w:p w14:paraId="130F4E1C" w14:textId="77777777" w:rsidR="007405D7" w:rsidRPr="007F19CF" w:rsidRDefault="007405D7" w:rsidP="007211ED">
            <w:pPr>
              <w:jc w:val="center"/>
              <w:rPr>
                <w:rFonts w:cstheme="minorHAnsi"/>
                <w:color w:val="000000"/>
                <w:sz w:val="18"/>
                <w:szCs w:val="18"/>
              </w:rPr>
            </w:pPr>
            <w:r w:rsidRPr="007F19CF">
              <w:rPr>
                <w:rFonts w:cstheme="minorHAnsi"/>
                <w:color w:val="000000"/>
                <w:sz w:val="18"/>
                <w:szCs w:val="18"/>
              </w:rPr>
              <w:t>Min</w:t>
            </w:r>
          </w:p>
        </w:tc>
        <w:tc>
          <w:tcPr>
            <w:tcW w:w="1500" w:type="dxa"/>
            <w:tcBorders>
              <w:top w:val="nil"/>
              <w:left w:val="nil"/>
              <w:bottom w:val="single" w:sz="4" w:space="0" w:color="auto"/>
              <w:right w:val="single" w:sz="4" w:space="0" w:color="auto"/>
            </w:tcBorders>
            <w:shd w:val="clear" w:color="auto" w:fill="FFF2CC" w:themeFill="accent4" w:themeFillTint="33"/>
            <w:vAlign w:val="center"/>
            <w:hideMark/>
          </w:tcPr>
          <w:p w14:paraId="4D3440BE" w14:textId="77777777" w:rsidR="007405D7" w:rsidRPr="007F19CF" w:rsidRDefault="007405D7" w:rsidP="007211ED">
            <w:pPr>
              <w:rPr>
                <w:rFonts w:cstheme="minorHAnsi"/>
                <w:color w:val="000000"/>
                <w:sz w:val="18"/>
                <w:szCs w:val="18"/>
              </w:rPr>
            </w:pPr>
            <w:r w:rsidRPr="00F35E01">
              <w:rPr>
                <w:rFonts w:cstheme="minorHAnsi"/>
                <w:color w:val="000000"/>
                <w:sz w:val="18"/>
                <w:szCs w:val="18"/>
              </w:rPr>
              <w:t>73</w:t>
            </w:r>
            <w:r>
              <w:rPr>
                <w:rFonts w:cstheme="minorHAnsi"/>
                <w:color w:val="000000"/>
                <w:sz w:val="18"/>
                <w:szCs w:val="18"/>
              </w:rPr>
              <w:t xml:space="preserve"> </w:t>
            </w:r>
            <w:r w:rsidRPr="007F19CF">
              <w:rPr>
                <w:rFonts w:cstheme="minorHAnsi"/>
                <w:color w:val="000000"/>
                <w:sz w:val="18"/>
                <w:szCs w:val="18"/>
              </w:rPr>
              <w:t>%</w:t>
            </w:r>
          </w:p>
        </w:tc>
        <w:tc>
          <w:tcPr>
            <w:tcW w:w="1500" w:type="dxa"/>
            <w:tcBorders>
              <w:top w:val="nil"/>
              <w:left w:val="nil"/>
              <w:bottom w:val="single" w:sz="4" w:space="0" w:color="auto"/>
              <w:right w:val="single" w:sz="4" w:space="0" w:color="auto"/>
            </w:tcBorders>
            <w:shd w:val="clear" w:color="000000" w:fill="D6DCE4"/>
            <w:vAlign w:val="center"/>
            <w:hideMark/>
          </w:tcPr>
          <w:p w14:paraId="68A4982E" w14:textId="77777777" w:rsidR="007405D7" w:rsidRPr="007F19CF" w:rsidRDefault="007405D7" w:rsidP="007211ED">
            <w:pPr>
              <w:jc w:val="center"/>
              <w:rPr>
                <w:rFonts w:cstheme="minorHAnsi"/>
                <w:color w:val="000000"/>
                <w:sz w:val="18"/>
                <w:szCs w:val="18"/>
              </w:rPr>
            </w:pPr>
            <w:r w:rsidRPr="007F19CF">
              <w:rPr>
                <w:rFonts w:cstheme="minorHAnsi"/>
                <w:color w:val="000000"/>
                <w:sz w:val="18"/>
                <w:szCs w:val="18"/>
              </w:rPr>
              <w:t>Maks</w:t>
            </w:r>
          </w:p>
        </w:tc>
        <w:tc>
          <w:tcPr>
            <w:tcW w:w="1500" w:type="dxa"/>
            <w:tcBorders>
              <w:top w:val="nil"/>
              <w:left w:val="nil"/>
              <w:bottom w:val="single" w:sz="4" w:space="0" w:color="auto"/>
              <w:right w:val="single" w:sz="4" w:space="0" w:color="auto"/>
            </w:tcBorders>
            <w:shd w:val="clear" w:color="auto" w:fill="FFF2CC" w:themeFill="accent4" w:themeFillTint="33"/>
            <w:vAlign w:val="center"/>
            <w:hideMark/>
          </w:tcPr>
          <w:p w14:paraId="0D6F10C7" w14:textId="77777777" w:rsidR="007405D7" w:rsidRPr="007F19CF" w:rsidRDefault="007405D7" w:rsidP="007211ED">
            <w:pPr>
              <w:rPr>
                <w:rFonts w:cstheme="minorHAnsi"/>
                <w:color w:val="000000"/>
                <w:sz w:val="18"/>
                <w:szCs w:val="18"/>
              </w:rPr>
            </w:pPr>
            <w:r w:rsidRPr="007F19CF">
              <w:rPr>
                <w:rFonts w:cstheme="minorHAnsi"/>
                <w:color w:val="000000"/>
                <w:sz w:val="18"/>
                <w:szCs w:val="18"/>
              </w:rPr>
              <w:t>100</w:t>
            </w:r>
            <w:r>
              <w:rPr>
                <w:rFonts w:cstheme="minorHAnsi"/>
                <w:color w:val="000000"/>
                <w:sz w:val="18"/>
                <w:szCs w:val="18"/>
              </w:rPr>
              <w:t xml:space="preserve"> </w:t>
            </w:r>
            <w:r w:rsidRPr="007F19CF">
              <w:rPr>
                <w:rFonts w:cstheme="minorHAnsi"/>
                <w:color w:val="000000"/>
                <w:sz w:val="18"/>
                <w:szCs w:val="18"/>
              </w:rPr>
              <w:t>%</w:t>
            </w:r>
          </w:p>
        </w:tc>
      </w:tr>
      <w:tr w:rsidR="007405D7" w:rsidRPr="007F19CF" w14:paraId="1D27A5D5"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46720050" w14:textId="77777777" w:rsidR="007405D7" w:rsidRPr="007F19CF" w:rsidRDefault="007405D7" w:rsidP="007211ED">
            <w:pPr>
              <w:rPr>
                <w:rFonts w:cstheme="minorHAnsi"/>
                <w:b/>
                <w:bCs/>
                <w:color w:val="000000"/>
                <w:sz w:val="18"/>
                <w:szCs w:val="18"/>
              </w:rPr>
            </w:pPr>
            <w:r w:rsidRPr="007F19CF">
              <w:rPr>
                <w:rFonts w:cstheme="minorHAnsi"/>
                <w:b/>
                <w:bCs/>
                <w:color w:val="000000"/>
                <w:sz w:val="18"/>
                <w:szCs w:val="18"/>
              </w:rPr>
              <w:t>Izvor sufinanciranja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1E82DB66" w14:textId="77777777" w:rsidR="007405D7" w:rsidRPr="007F19CF" w:rsidRDefault="007405D7" w:rsidP="007211ED">
            <w:pPr>
              <w:rPr>
                <w:rFonts w:cstheme="minorHAnsi"/>
                <w:color w:val="000000"/>
                <w:sz w:val="18"/>
                <w:szCs w:val="18"/>
              </w:rPr>
            </w:pPr>
            <w:r w:rsidRPr="007F19CF">
              <w:rPr>
                <w:rFonts w:cstheme="minorHAnsi"/>
                <w:color w:val="000000"/>
                <w:sz w:val="18"/>
                <w:szCs w:val="18"/>
              </w:rPr>
              <w:t xml:space="preserve">Proračun </w:t>
            </w:r>
            <w:r w:rsidRPr="00B5099B">
              <w:rPr>
                <w:rFonts w:cstheme="minorHAnsi"/>
                <w:color w:val="000000"/>
                <w:sz w:val="18"/>
                <w:szCs w:val="18"/>
              </w:rPr>
              <w:t>Grada Dubrovnika</w:t>
            </w:r>
          </w:p>
        </w:tc>
      </w:tr>
      <w:tr w:rsidR="007405D7" w:rsidRPr="007F19CF" w14:paraId="33AF2C6E"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1511A4B0" w14:textId="77777777" w:rsidR="007405D7" w:rsidRPr="007F19CF" w:rsidRDefault="007405D7" w:rsidP="007211ED">
            <w:pPr>
              <w:rPr>
                <w:rFonts w:cstheme="minorHAnsi"/>
                <w:b/>
                <w:bCs/>
                <w:color w:val="000000"/>
                <w:sz w:val="18"/>
                <w:szCs w:val="18"/>
              </w:rPr>
            </w:pPr>
            <w:r w:rsidRPr="007F19CF">
              <w:rPr>
                <w:rFonts w:cstheme="minorHAnsi"/>
                <w:b/>
                <w:bCs/>
                <w:color w:val="000000"/>
                <w:sz w:val="18"/>
                <w:szCs w:val="18"/>
              </w:rPr>
              <w:t>Rokovi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60E7B247" w14:textId="77777777" w:rsidR="007405D7" w:rsidRPr="007F19CF" w:rsidRDefault="007405D7" w:rsidP="007211ED">
            <w:pPr>
              <w:rPr>
                <w:rFonts w:cstheme="minorHAnsi"/>
                <w:color w:val="000000"/>
                <w:sz w:val="18"/>
                <w:szCs w:val="18"/>
              </w:rPr>
            </w:pPr>
            <w:r w:rsidRPr="007F19CF">
              <w:rPr>
                <w:rFonts w:cstheme="minorHAnsi"/>
                <w:color w:val="000000"/>
                <w:sz w:val="18"/>
                <w:szCs w:val="18"/>
              </w:rPr>
              <w:t>2022 - 2024 </w:t>
            </w:r>
          </w:p>
        </w:tc>
      </w:tr>
      <w:tr w:rsidR="007405D7" w:rsidRPr="007F19CF" w14:paraId="45299EBE"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62483B3F" w14:textId="77777777" w:rsidR="007405D7" w:rsidRPr="007F19CF" w:rsidRDefault="007405D7" w:rsidP="007211ED">
            <w:pPr>
              <w:rPr>
                <w:rFonts w:cstheme="minorHAnsi"/>
                <w:b/>
                <w:bCs/>
                <w:color w:val="000000"/>
                <w:sz w:val="18"/>
                <w:szCs w:val="18"/>
              </w:rPr>
            </w:pPr>
            <w:r w:rsidRPr="007F19CF">
              <w:rPr>
                <w:rFonts w:cstheme="minorHAnsi"/>
                <w:b/>
                <w:bCs/>
                <w:color w:val="000000"/>
                <w:sz w:val="18"/>
                <w:szCs w:val="18"/>
              </w:rPr>
              <w:t>Način praćenja</w:t>
            </w:r>
          </w:p>
        </w:tc>
        <w:tc>
          <w:tcPr>
            <w:tcW w:w="6000" w:type="dxa"/>
            <w:gridSpan w:val="4"/>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0815BE13" w14:textId="77777777" w:rsidR="007405D7" w:rsidRPr="007F19CF" w:rsidRDefault="007405D7" w:rsidP="007211ED">
            <w:pPr>
              <w:rPr>
                <w:rFonts w:cstheme="minorHAnsi"/>
                <w:color w:val="000000"/>
                <w:sz w:val="18"/>
                <w:szCs w:val="18"/>
              </w:rPr>
            </w:pPr>
            <w:proofErr w:type="spellStart"/>
            <w:r w:rsidRPr="007F19CF">
              <w:rPr>
                <w:rFonts w:cstheme="minorHAnsi"/>
                <w:color w:val="000000"/>
                <w:sz w:val="18"/>
                <w:szCs w:val="18"/>
              </w:rPr>
              <w:t>SMIV</w:t>
            </w:r>
            <w:proofErr w:type="spellEnd"/>
          </w:p>
        </w:tc>
      </w:tr>
    </w:tbl>
    <w:p w14:paraId="68BBAF92" w14:textId="77777777" w:rsidR="007405D7" w:rsidRDefault="007405D7" w:rsidP="007405D7"/>
    <w:p w14:paraId="034B57FF" w14:textId="77777777" w:rsidR="007405D7" w:rsidRPr="00A06DEB" w:rsidRDefault="007405D7" w:rsidP="007405D7">
      <w:pPr>
        <w:pStyle w:val="Naslov2"/>
      </w:pPr>
      <w:bookmarkStart w:id="52" w:name="_Toc117673734"/>
      <w:r w:rsidRPr="00A06DEB">
        <w:t xml:space="preserve">Mjere energetske učinkovitosti u </w:t>
      </w:r>
      <w:r>
        <w:t>javnoj rasvjeti</w:t>
      </w:r>
      <w:bookmarkEnd w:id="52"/>
    </w:p>
    <w:p w14:paraId="7C7B90F3" w14:textId="77777777" w:rsidR="007405D7" w:rsidRDefault="007405D7" w:rsidP="007405D7"/>
    <w:p w14:paraId="2B74A6C7" w14:textId="77777777" w:rsidR="007405D7" w:rsidRDefault="007405D7" w:rsidP="007405D7">
      <w:r>
        <w:t>Upravni odjel za komunalne djelatnosti, promet i mjesnu samoupravu Grada Dubrovnika odgovoran je za provedbu projekta Modernizacija javne rasvjete Grada Dubrovnika. U planskom razdoblju ovog Akcijskog plana mjera će se provesti kako je opisano u sljedećoj tablici.</w:t>
      </w:r>
    </w:p>
    <w:p w14:paraId="352EEB72" w14:textId="77777777" w:rsidR="007405D7" w:rsidRPr="00BA261B" w:rsidRDefault="007405D7" w:rsidP="007405D7">
      <w:pPr>
        <w:pStyle w:val="Opisslike"/>
      </w:pPr>
      <w:bookmarkStart w:id="53" w:name="_Toc115359690"/>
      <w:bookmarkStart w:id="54" w:name="_Toc117673605"/>
      <w:r w:rsidRPr="000C1F20">
        <w:t xml:space="preserve">Tablica </w:t>
      </w:r>
      <w:r>
        <w:fldChar w:fldCharType="begin"/>
      </w:r>
      <w:r>
        <w:instrText xml:space="preserve"> STYLEREF 1 \s </w:instrText>
      </w:r>
      <w:r>
        <w:fldChar w:fldCharType="separate"/>
      </w:r>
      <w:r>
        <w:rPr>
          <w:noProof/>
        </w:rPr>
        <w:t>5</w:t>
      </w:r>
      <w:r>
        <w:fldChar w:fldCharType="end"/>
      </w:r>
      <w:r>
        <w:noBreakHyphen/>
      </w:r>
      <w:r>
        <w:fldChar w:fldCharType="begin"/>
      </w:r>
      <w:r>
        <w:instrText xml:space="preserve"> SEQ Tablica \* ARABIC \s 1 </w:instrText>
      </w:r>
      <w:r>
        <w:fldChar w:fldCharType="separate"/>
      </w:r>
      <w:r>
        <w:rPr>
          <w:noProof/>
        </w:rPr>
        <w:t>11</w:t>
      </w:r>
      <w:r>
        <w:fldChar w:fldCharType="end"/>
      </w:r>
      <w:r w:rsidRPr="000C1F20">
        <w:t xml:space="preserve"> Mjera </w:t>
      </w:r>
      <w:r>
        <w:t>11</w:t>
      </w:r>
      <w:r w:rsidRPr="000C1F20">
        <w:t xml:space="preserve"> – </w:t>
      </w:r>
      <w:r>
        <w:t>Zamjena sustava javne rasvjete</w:t>
      </w:r>
      <w:bookmarkEnd w:id="53"/>
      <w:bookmarkEnd w:id="54"/>
    </w:p>
    <w:tbl>
      <w:tblPr>
        <w:tblW w:w="9560" w:type="dxa"/>
        <w:tblLook w:val="04A0" w:firstRow="1" w:lastRow="0" w:firstColumn="1" w:lastColumn="0" w:noHBand="0" w:noVBand="1"/>
      </w:tblPr>
      <w:tblGrid>
        <w:gridCol w:w="1340"/>
        <w:gridCol w:w="640"/>
        <w:gridCol w:w="1580"/>
        <w:gridCol w:w="1500"/>
        <w:gridCol w:w="1500"/>
        <w:gridCol w:w="1500"/>
        <w:gridCol w:w="1500"/>
      </w:tblGrid>
      <w:tr w:rsidR="007405D7" w:rsidRPr="00F8375D" w14:paraId="505B44D1" w14:textId="77777777" w:rsidTr="007211ED">
        <w:trPr>
          <w:trHeight w:val="300"/>
        </w:trPr>
        <w:tc>
          <w:tcPr>
            <w:tcW w:w="134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640B555F" w14:textId="77777777" w:rsidR="007405D7" w:rsidRPr="00F8375D" w:rsidRDefault="007405D7" w:rsidP="007211ED">
            <w:pPr>
              <w:rPr>
                <w:rFonts w:cstheme="minorHAnsi"/>
                <w:b/>
                <w:bCs/>
                <w:color w:val="000000"/>
                <w:sz w:val="18"/>
                <w:szCs w:val="18"/>
              </w:rPr>
            </w:pPr>
            <w:r w:rsidRPr="00F8375D">
              <w:rPr>
                <w:rFonts w:cstheme="minorHAnsi"/>
                <w:b/>
                <w:bCs/>
                <w:color w:val="000000"/>
                <w:sz w:val="18"/>
                <w:szCs w:val="18"/>
              </w:rPr>
              <w:t>R. br. Mjere</w:t>
            </w:r>
          </w:p>
        </w:tc>
        <w:tc>
          <w:tcPr>
            <w:tcW w:w="640" w:type="dxa"/>
            <w:tcBorders>
              <w:top w:val="single" w:sz="4" w:space="0" w:color="auto"/>
              <w:left w:val="nil"/>
              <w:bottom w:val="single" w:sz="4" w:space="0" w:color="auto"/>
              <w:right w:val="single" w:sz="4" w:space="0" w:color="auto"/>
            </w:tcBorders>
            <w:shd w:val="clear" w:color="000000" w:fill="D6DCE4"/>
            <w:vAlign w:val="center"/>
            <w:hideMark/>
          </w:tcPr>
          <w:p w14:paraId="21D6F900" w14:textId="77777777" w:rsidR="007405D7" w:rsidRPr="00F8375D" w:rsidRDefault="007405D7" w:rsidP="007211ED">
            <w:pPr>
              <w:jc w:val="center"/>
              <w:rPr>
                <w:rFonts w:cstheme="minorHAnsi"/>
                <w:b/>
                <w:bCs/>
                <w:color w:val="000000"/>
                <w:sz w:val="18"/>
                <w:szCs w:val="18"/>
              </w:rPr>
            </w:pPr>
            <w:r>
              <w:rPr>
                <w:rFonts w:cstheme="minorHAnsi"/>
                <w:b/>
                <w:bCs/>
                <w:color w:val="000000"/>
                <w:sz w:val="18"/>
                <w:szCs w:val="18"/>
              </w:rPr>
              <w:t>11</w:t>
            </w:r>
          </w:p>
        </w:tc>
        <w:tc>
          <w:tcPr>
            <w:tcW w:w="1580" w:type="dxa"/>
            <w:tcBorders>
              <w:top w:val="single" w:sz="4" w:space="0" w:color="auto"/>
              <w:left w:val="nil"/>
              <w:bottom w:val="single" w:sz="4" w:space="0" w:color="auto"/>
              <w:right w:val="single" w:sz="4" w:space="0" w:color="auto"/>
            </w:tcBorders>
            <w:shd w:val="clear" w:color="000000" w:fill="D6DCE4"/>
            <w:vAlign w:val="center"/>
            <w:hideMark/>
          </w:tcPr>
          <w:p w14:paraId="4F1B4685" w14:textId="77777777" w:rsidR="007405D7" w:rsidRPr="00F8375D" w:rsidRDefault="007405D7" w:rsidP="007211ED">
            <w:pPr>
              <w:rPr>
                <w:rFonts w:cstheme="minorHAnsi"/>
                <w:b/>
                <w:bCs/>
                <w:color w:val="000000"/>
                <w:sz w:val="18"/>
                <w:szCs w:val="18"/>
              </w:rPr>
            </w:pPr>
            <w:r w:rsidRPr="00F8375D">
              <w:rPr>
                <w:rFonts w:cstheme="minorHAnsi"/>
                <w:b/>
                <w:bCs/>
                <w:color w:val="000000"/>
                <w:sz w:val="18"/>
                <w:szCs w:val="18"/>
              </w:rPr>
              <w:t>Naziv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646D4E21" w14:textId="77777777" w:rsidR="007405D7" w:rsidRPr="00F8375D" w:rsidRDefault="007405D7" w:rsidP="007211ED">
            <w:pPr>
              <w:rPr>
                <w:rFonts w:cstheme="minorHAnsi"/>
                <w:b/>
                <w:bCs/>
                <w:color w:val="000000"/>
                <w:sz w:val="18"/>
                <w:szCs w:val="18"/>
              </w:rPr>
            </w:pPr>
            <w:r w:rsidRPr="009E3350">
              <w:rPr>
                <w:rFonts w:cstheme="minorHAnsi"/>
                <w:b/>
                <w:bCs/>
                <w:color w:val="000000"/>
                <w:sz w:val="18"/>
                <w:szCs w:val="18"/>
              </w:rPr>
              <w:t>Zamjena postojećih rasvjetnih tijela s energetski učinkovitom LED rasvjetom</w:t>
            </w:r>
          </w:p>
        </w:tc>
      </w:tr>
      <w:tr w:rsidR="007405D7" w:rsidRPr="00F8375D" w14:paraId="7054D36E"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586BF74B" w14:textId="77777777" w:rsidR="007405D7" w:rsidRPr="00F8375D" w:rsidRDefault="007405D7" w:rsidP="007211ED">
            <w:pPr>
              <w:rPr>
                <w:rFonts w:cstheme="minorHAnsi"/>
                <w:b/>
                <w:bCs/>
                <w:color w:val="000000"/>
                <w:sz w:val="18"/>
                <w:szCs w:val="18"/>
              </w:rPr>
            </w:pPr>
            <w:r w:rsidRPr="00F8375D">
              <w:rPr>
                <w:rFonts w:cstheme="minorHAnsi"/>
                <w:b/>
                <w:bCs/>
                <w:color w:val="000000"/>
                <w:sz w:val="18"/>
                <w:szCs w:val="18"/>
              </w:rPr>
              <w:t>Kategorija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40FACB44" w14:textId="77777777" w:rsidR="007405D7" w:rsidRPr="00F8375D" w:rsidRDefault="007405D7" w:rsidP="007211ED">
            <w:pPr>
              <w:rPr>
                <w:rFonts w:cstheme="minorHAnsi"/>
                <w:color w:val="000000"/>
                <w:sz w:val="18"/>
                <w:szCs w:val="18"/>
              </w:rPr>
            </w:pPr>
            <w:r w:rsidRPr="00F8375D">
              <w:rPr>
                <w:rFonts w:cstheme="minorHAnsi"/>
                <w:color w:val="000000"/>
                <w:sz w:val="18"/>
                <w:szCs w:val="18"/>
              </w:rPr>
              <w:t>Mjere koje obveznik planiranja provodi samostalno </w:t>
            </w:r>
          </w:p>
        </w:tc>
      </w:tr>
      <w:tr w:rsidR="007405D7" w:rsidRPr="00F8375D" w14:paraId="1A39DDD3"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01401A1A" w14:textId="77777777" w:rsidR="007405D7" w:rsidRPr="00F8375D" w:rsidRDefault="007405D7" w:rsidP="007211ED">
            <w:pPr>
              <w:rPr>
                <w:rFonts w:cstheme="minorHAnsi"/>
                <w:b/>
                <w:bCs/>
                <w:color w:val="000000"/>
                <w:sz w:val="18"/>
                <w:szCs w:val="18"/>
              </w:rPr>
            </w:pPr>
            <w:r w:rsidRPr="00F8375D">
              <w:rPr>
                <w:rFonts w:cstheme="minorHAnsi"/>
                <w:b/>
                <w:bCs/>
                <w:color w:val="000000"/>
                <w:sz w:val="18"/>
                <w:szCs w:val="18"/>
              </w:rPr>
              <w:t xml:space="preserve">Kategorija mjere </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133603BB" w14:textId="77777777" w:rsidR="007405D7" w:rsidRPr="00F8375D" w:rsidRDefault="007405D7" w:rsidP="007211ED">
            <w:pPr>
              <w:rPr>
                <w:rFonts w:cstheme="minorHAnsi"/>
                <w:color w:val="000000"/>
                <w:sz w:val="18"/>
                <w:szCs w:val="18"/>
              </w:rPr>
            </w:pPr>
            <w:r w:rsidRPr="006875D5">
              <w:rPr>
                <w:rFonts w:cstheme="minorHAnsi"/>
                <w:color w:val="000000"/>
                <w:sz w:val="18"/>
                <w:szCs w:val="18"/>
              </w:rPr>
              <w:t>Zamjena ili instalacija novog sustava javne rasvjete</w:t>
            </w:r>
          </w:p>
        </w:tc>
      </w:tr>
      <w:tr w:rsidR="007405D7" w:rsidRPr="00F8375D" w14:paraId="243FE821"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38FFB22B" w14:textId="77777777" w:rsidR="007405D7" w:rsidRPr="00F8375D" w:rsidRDefault="007405D7" w:rsidP="007211ED">
            <w:pPr>
              <w:rPr>
                <w:rFonts w:cstheme="minorHAnsi"/>
                <w:b/>
                <w:bCs/>
                <w:color w:val="000000"/>
                <w:sz w:val="18"/>
                <w:szCs w:val="18"/>
              </w:rPr>
            </w:pPr>
            <w:r w:rsidRPr="00F8375D">
              <w:rPr>
                <w:rFonts w:cstheme="minorHAnsi"/>
                <w:b/>
                <w:bCs/>
                <w:color w:val="000000"/>
                <w:sz w:val="18"/>
                <w:szCs w:val="18"/>
              </w:rPr>
              <w:t>Opis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tcPr>
          <w:p w14:paraId="4462FAE4" w14:textId="77777777" w:rsidR="007405D7" w:rsidRPr="00F8375D" w:rsidRDefault="007405D7" w:rsidP="007211ED">
            <w:pPr>
              <w:rPr>
                <w:rFonts w:cstheme="minorHAnsi"/>
                <w:color w:val="000000"/>
                <w:sz w:val="18"/>
                <w:szCs w:val="18"/>
              </w:rPr>
            </w:pPr>
            <w:r w:rsidRPr="005F7B13">
              <w:rPr>
                <w:rFonts w:cstheme="minorHAnsi"/>
                <w:color w:val="000000"/>
                <w:sz w:val="18"/>
                <w:szCs w:val="18"/>
              </w:rPr>
              <w:t>Projekt modernizacije sustava javne rasvjete Grada Dubrovnika vrši</w:t>
            </w:r>
            <w:r>
              <w:rPr>
                <w:rFonts w:cstheme="minorHAnsi"/>
                <w:color w:val="000000"/>
                <w:sz w:val="18"/>
                <w:szCs w:val="18"/>
              </w:rPr>
              <w:t>t</w:t>
            </w:r>
            <w:r w:rsidRPr="005F7B13">
              <w:rPr>
                <w:rFonts w:cstheme="minorHAnsi"/>
                <w:color w:val="000000"/>
                <w:sz w:val="18"/>
                <w:szCs w:val="18"/>
              </w:rPr>
              <w:t xml:space="preserve"> </w:t>
            </w:r>
            <w:r w:rsidRPr="005F7B13">
              <w:rPr>
                <w:rFonts w:cs="TT Norms"/>
                <w:color w:val="000000"/>
                <w:sz w:val="18"/>
                <w:szCs w:val="18"/>
              </w:rPr>
              <w:t>ć</w:t>
            </w:r>
            <w:r w:rsidRPr="005F7B13">
              <w:rPr>
                <w:rFonts w:cstheme="minorHAnsi"/>
                <w:color w:val="000000"/>
                <w:sz w:val="18"/>
                <w:szCs w:val="18"/>
              </w:rPr>
              <w:t xml:space="preserve">e se na </w:t>
            </w:r>
            <w:r w:rsidRPr="005F7B13">
              <w:rPr>
                <w:rFonts w:cs="TT Norms"/>
                <w:color w:val="000000"/>
                <w:sz w:val="18"/>
                <w:szCs w:val="18"/>
              </w:rPr>
              <w:t>š</w:t>
            </w:r>
            <w:r w:rsidRPr="005F7B13">
              <w:rPr>
                <w:rFonts w:cstheme="minorHAnsi"/>
                <w:color w:val="000000"/>
                <w:sz w:val="18"/>
                <w:szCs w:val="18"/>
              </w:rPr>
              <w:t>irem podru</w:t>
            </w:r>
            <w:r w:rsidRPr="005F7B13">
              <w:rPr>
                <w:rFonts w:cs="TT Norms"/>
                <w:color w:val="000000"/>
                <w:sz w:val="18"/>
                <w:szCs w:val="18"/>
              </w:rPr>
              <w:t>č</w:t>
            </w:r>
            <w:r w:rsidRPr="005F7B13">
              <w:rPr>
                <w:rFonts w:cstheme="minorHAnsi"/>
                <w:color w:val="000000"/>
                <w:sz w:val="18"/>
                <w:szCs w:val="18"/>
              </w:rPr>
              <w:t>ju Grada</w:t>
            </w:r>
            <w:r>
              <w:rPr>
                <w:rFonts w:cstheme="minorHAnsi"/>
                <w:color w:val="000000"/>
                <w:sz w:val="18"/>
                <w:szCs w:val="18"/>
              </w:rPr>
              <w:t xml:space="preserve"> </w:t>
            </w:r>
            <w:r w:rsidRPr="005F7B13">
              <w:rPr>
                <w:rFonts w:cstheme="minorHAnsi"/>
                <w:color w:val="000000"/>
                <w:sz w:val="18"/>
                <w:szCs w:val="18"/>
              </w:rPr>
              <w:t>Dubrovnika te će obuhva</w:t>
            </w:r>
            <w:r>
              <w:rPr>
                <w:rFonts w:cstheme="minorHAnsi"/>
                <w:color w:val="000000"/>
                <w:sz w:val="18"/>
                <w:szCs w:val="18"/>
              </w:rPr>
              <w:t>ća</w:t>
            </w:r>
            <w:r w:rsidRPr="005F7B13">
              <w:rPr>
                <w:rFonts w:cstheme="minorHAnsi"/>
                <w:color w:val="000000"/>
                <w:sz w:val="18"/>
                <w:szCs w:val="18"/>
              </w:rPr>
              <w:t xml:space="preserve"> 3755 zastarjelih rasvjetnih </w:t>
            </w:r>
            <w:r>
              <w:rPr>
                <w:rFonts w:cstheme="minorHAnsi"/>
                <w:color w:val="000000"/>
                <w:sz w:val="18"/>
                <w:szCs w:val="18"/>
              </w:rPr>
              <w:t>ti</w:t>
            </w:r>
            <w:r w:rsidRPr="005F7B13">
              <w:rPr>
                <w:rFonts w:cstheme="minorHAnsi"/>
                <w:color w:val="000000"/>
                <w:sz w:val="18"/>
                <w:szCs w:val="18"/>
              </w:rPr>
              <w:t>jela energetski neu</w:t>
            </w:r>
            <w:r w:rsidRPr="005F7B13">
              <w:rPr>
                <w:rFonts w:cs="TT Norms"/>
                <w:color w:val="000000"/>
                <w:sz w:val="18"/>
                <w:szCs w:val="18"/>
              </w:rPr>
              <w:t>č</w:t>
            </w:r>
            <w:r w:rsidRPr="005F7B13">
              <w:rPr>
                <w:rFonts w:cstheme="minorHAnsi"/>
                <w:color w:val="000000"/>
                <w:sz w:val="18"/>
                <w:szCs w:val="18"/>
              </w:rPr>
              <w:t>inkovi</w:t>
            </w:r>
            <w:r>
              <w:rPr>
                <w:rFonts w:cstheme="minorHAnsi"/>
                <w:color w:val="000000"/>
                <w:sz w:val="18"/>
                <w:szCs w:val="18"/>
              </w:rPr>
              <w:t>ti</w:t>
            </w:r>
            <w:r w:rsidRPr="005F7B13">
              <w:rPr>
                <w:rFonts w:cstheme="minorHAnsi"/>
                <w:color w:val="000000"/>
                <w:sz w:val="18"/>
                <w:szCs w:val="18"/>
              </w:rPr>
              <w:t>h i ekolo</w:t>
            </w:r>
            <w:r w:rsidRPr="005F7B13">
              <w:rPr>
                <w:rFonts w:cs="TT Norms"/>
                <w:color w:val="000000"/>
                <w:sz w:val="18"/>
                <w:szCs w:val="18"/>
              </w:rPr>
              <w:t>š</w:t>
            </w:r>
            <w:r w:rsidRPr="005F7B13">
              <w:rPr>
                <w:rFonts w:cstheme="minorHAnsi"/>
                <w:color w:val="000000"/>
                <w:sz w:val="18"/>
                <w:szCs w:val="18"/>
              </w:rPr>
              <w:t>ki</w:t>
            </w:r>
            <w:r>
              <w:rPr>
                <w:rFonts w:cstheme="minorHAnsi"/>
                <w:color w:val="000000"/>
                <w:sz w:val="18"/>
                <w:szCs w:val="18"/>
              </w:rPr>
              <w:t xml:space="preserve"> </w:t>
            </w:r>
            <w:r w:rsidRPr="005F7B13">
              <w:rPr>
                <w:rFonts w:cstheme="minorHAnsi"/>
                <w:color w:val="000000"/>
                <w:sz w:val="18"/>
                <w:szCs w:val="18"/>
              </w:rPr>
              <w:t>neprihvatljivih.</w:t>
            </w:r>
            <w:r>
              <w:rPr>
                <w:rFonts w:cstheme="minorHAnsi"/>
                <w:color w:val="000000"/>
                <w:sz w:val="18"/>
                <w:szCs w:val="18"/>
              </w:rPr>
              <w:t xml:space="preserve"> </w:t>
            </w:r>
            <w:r w:rsidRPr="005F7B13">
              <w:rPr>
                <w:rFonts w:cstheme="minorHAnsi"/>
                <w:color w:val="000000"/>
                <w:sz w:val="18"/>
                <w:szCs w:val="18"/>
              </w:rPr>
              <w:t xml:space="preserve">Postojeći sustav javne rasvjete sastoji se od 46 </w:t>
            </w:r>
            <w:r>
              <w:rPr>
                <w:rFonts w:cstheme="minorHAnsi"/>
                <w:color w:val="000000"/>
                <w:sz w:val="18"/>
                <w:szCs w:val="18"/>
              </w:rPr>
              <w:t>ti</w:t>
            </w:r>
            <w:r w:rsidRPr="005F7B13">
              <w:rPr>
                <w:rFonts w:cstheme="minorHAnsi"/>
                <w:color w:val="000000"/>
                <w:sz w:val="18"/>
                <w:szCs w:val="18"/>
              </w:rPr>
              <w:t>pova svje</w:t>
            </w:r>
            <w:r>
              <w:rPr>
                <w:rFonts w:cstheme="minorHAnsi"/>
                <w:color w:val="000000"/>
                <w:sz w:val="18"/>
                <w:szCs w:val="18"/>
              </w:rPr>
              <w:t>ti</w:t>
            </w:r>
            <w:r w:rsidRPr="005F7B13">
              <w:rPr>
                <w:rFonts w:cstheme="minorHAnsi"/>
                <w:color w:val="000000"/>
                <w:sz w:val="18"/>
                <w:szCs w:val="18"/>
              </w:rPr>
              <w:t>ljki obuhva</w:t>
            </w:r>
            <w:r w:rsidRPr="005F7B13">
              <w:rPr>
                <w:rFonts w:cs="TT Norms"/>
                <w:color w:val="000000"/>
                <w:sz w:val="18"/>
                <w:szCs w:val="18"/>
              </w:rPr>
              <w:t>ć</w:t>
            </w:r>
            <w:r w:rsidRPr="005F7B13">
              <w:rPr>
                <w:rFonts w:cstheme="minorHAnsi"/>
                <w:color w:val="000000"/>
                <w:sz w:val="18"/>
                <w:szCs w:val="18"/>
              </w:rPr>
              <w:t>enih</w:t>
            </w:r>
            <w:r>
              <w:rPr>
                <w:rFonts w:cstheme="minorHAnsi"/>
                <w:color w:val="000000"/>
                <w:sz w:val="18"/>
                <w:szCs w:val="18"/>
              </w:rPr>
              <w:t xml:space="preserve"> </w:t>
            </w:r>
            <w:r w:rsidRPr="005F7B13">
              <w:rPr>
                <w:rFonts w:cstheme="minorHAnsi"/>
                <w:color w:val="000000"/>
                <w:sz w:val="18"/>
                <w:szCs w:val="18"/>
              </w:rPr>
              <w:t xml:space="preserve">rekonstrukcijom od kojih je najzastupljenija </w:t>
            </w:r>
            <w:proofErr w:type="spellStart"/>
            <w:r w:rsidRPr="005F7B13">
              <w:rPr>
                <w:rFonts w:cstheme="minorHAnsi"/>
                <w:color w:val="000000"/>
                <w:sz w:val="18"/>
                <w:szCs w:val="18"/>
              </w:rPr>
              <w:t>TEP</w:t>
            </w:r>
            <w:proofErr w:type="spellEnd"/>
            <w:r w:rsidRPr="005F7B13">
              <w:rPr>
                <w:rFonts w:cstheme="minorHAnsi"/>
                <w:color w:val="000000"/>
                <w:sz w:val="18"/>
                <w:szCs w:val="18"/>
              </w:rPr>
              <w:t xml:space="preserve"> </w:t>
            </w:r>
            <w:proofErr w:type="spellStart"/>
            <w:r w:rsidRPr="005F7B13">
              <w:rPr>
                <w:rFonts w:cstheme="minorHAnsi"/>
                <w:color w:val="000000"/>
                <w:sz w:val="18"/>
                <w:szCs w:val="18"/>
              </w:rPr>
              <w:t>Tivolin</w:t>
            </w:r>
            <w:proofErr w:type="spellEnd"/>
            <w:r w:rsidRPr="005F7B13">
              <w:rPr>
                <w:rFonts w:cstheme="minorHAnsi"/>
                <w:color w:val="000000"/>
                <w:sz w:val="18"/>
                <w:szCs w:val="18"/>
              </w:rPr>
              <w:t xml:space="preserve"> opremljena sa visokotlačnim natrijevim</w:t>
            </w:r>
            <w:r>
              <w:rPr>
                <w:rFonts w:cstheme="minorHAnsi"/>
                <w:color w:val="000000"/>
                <w:sz w:val="18"/>
                <w:szCs w:val="18"/>
              </w:rPr>
              <w:t xml:space="preserve"> </w:t>
            </w:r>
            <w:r w:rsidRPr="005F7B13">
              <w:rPr>
                <w:rFonts w:cstheme="minorHAnsi"/>
                <w:color w:val="000000"/>
                <w:sz w:val="18"/>
                <w:szCs w:val="18"/>
              </w:rPr>
              <w:t>žaruljama. Životni vijek svje</w:t>
            </w:r>
            <w:r>
              <w:rPr>
                <w:rFonts w:cstheme="minorHAnsi"/>
                <w:color w:val="000000"/>
                <w:sz w:val="18"/>
                <w:szCs w:val="18"/>
              </w:rPr>
              <w:t>ti</w:t>
            </w:r>
            <w:r w:rsidRPr="005F7B13">
              <w:rPr>
                <w:rFonts w:cstheme="minorHAnsi"/>
                <w:color w:val="000000"/>
                <w:sz w:val="18"/>
                <w:szCs w:val="18"/>
              </w:rPr>
              <w:t>ljki je odavno istekao te kao takve predstavljaju nepotreban tro</w:t>
            </w:r>
            <w:r w:rsidRPr="005F7B13">
              <w:rPr>
                <w:rFonts w:cs="TT Norms"/>
                <w:color w:val="000000"/>
                <w:sz w:val="18"/>
                <w:szCs w:val="18"/>
              </w:rPr>
              <w:t>š</w:t>
            </w:r>
            <w:r w:rsidRPr="005F7B13">
              <w:rPr>
                <w:rFonts w:cstheme="minorHAnsi"/>
                <w:color w:val="000000"/>
                <w:sz w:val="18"/>
                <w:szCs w:val="18"/>
              </w:rPr>
              <w:t>ak</w:t>
            </w:r>
            <w:r>
              <w:rPr>
                <w:rFonts w:cstheme="minorHAnsi"/>
                <w:color w:val="000000"/>
                <w:sz w:val="18"/>
                <w:szCs w:val="18"/>
              </w:rPr>
              <w:t xml:space="preserve"> </w:t>
            </w:r>
            <w:r w:rsidRPr="005F7B13">
              <w:rPr>
                <w:rFonts w:cstheme="minorHAnsi"/>
                <w:color w:val="000000"/>
                <w:sz w:val="18"/>
                <w:szCs w:val="18"/>
              </w:rPr>
              <w:t>održavanja u daljnjoj eksploataciji te sagledavajući moguće uštede energije primjenom novih</w:t>
            </w:r>
            <w:r>
              <w:rPr>
                <w:rFonts w:cstheme="minorHAnsi"/>
                <w:color w:val="000000"/>
                <w:sz w:val="18"/>
                <w:szCs w:val="18"/>
              </w:rPr>
              <w:t xml:space="preserve"> </w:t>
            </w:r>
            <w:r w:rsidRPr="005F7B13">
              <w:rPr>
                <w:rFonts w:cstheme="minorHAnsi"/>
                <w:color w:val="000000"/>
                <w:sz w:val="18"/>
                <w:szCs w:val="18"/>
              </w:rPr>
              <w:t>tehnologija logična je njihova zamjena. Navedene zastarjele svje</w:t>
            </w:r>
            <w:r>
              <w:rPr>
                <w:rFonts w:cstheme="minorHAnsi"/>
                <w:color w:val="000000"/>
                <w:sz w:val="18"/>
                <w:szCs w:val="18"/>
              </w:rPr>
              <w:t>ti</w:t>
            </w:r>
            <w:r w:rsidRPr="005F7B13">
              <w:rPr>
                <w:rFonts w:cstheme="minorHAnsi"/>
                <w:color w:val="000000"/>
                <w:sz w:val="18"/>
                <w:szCs w:val="18"/>
              </w:rPr>
              <w:t>ljke zamijeni</w:t>
            </w:r>
            <w:r>
              <w:rPr>
                <w:rFonts w:cstheme="minorHAnsi"/>
                <w:color w:val="000000"/>
                <w:sz w:val="18"/>
                <w:szCs w:val="18"/>
              </w:rPr>
              <w:t>t će</w:t>
            </w:r>
            <w:r w:rsidRPr="005F7B13">
              <w:rPr>
                <w:rFonts w:cstheme="minorHAnsi"/>
                <w:color w:val="000000"/>
                <w:sz w:val="18"/>
                <w:szCs w:val="18"/>
              </w:rPr>
              <w:t xml:space="preserve"> se visoko</w:t>
            </w:r>
            <w:r>
              <w:rPr>
                <w:rFonts w:cstheme="minorHAnsi"/>
                <w:color w:val="000000"/>
                <w:sz w:val="18"/>
                <w:szCs w:val="18"/>
              </w:rPr>
              <w:t xml:space="preserve"> učinkovitim</w:t>
            </w:r>
            <w:r w:rsidRPr="005F7B13">
              <w:rPr>
                <w:rFonts w:cstheme="minorHAnsi"/>
                <w:color w:val="000000"/>
                <w:sz w:val="18"/>
                <w:szCs w:val="18"/>
              </w:rPr>
              <w:t xml:space="preserve"> LED </w:t>
            </w:r>
            <w:r w:rsidRPr="005F7B13">
              <w:rPr>
                <w:rFonts w:cstheme="minorHAnsi"/>
                <w:color w:val="000000"/>
                <w:sz w:val="18"/>
                <w:szCs w:val="18"/>
              </w:rPr>
              <w:lastRenderedPageBreak/>
              <w:t>svje</w:t>
            </w:r>
            <w:r>
              <w:rPr>
                <w:rFonts w:cstheme="minorHAnsi"/>
                <w:color w:val="000000"/>
                <w:sz w:val="18"/>
                <w:szCs w:val="18"/>
              </w:rPr>
              <w:t>ti</w:t>
            </w:r>
            <w:r w:rsidRPr="005F7B13">
              <w:rPr>
                <w:rFonts w:cstheme="minorHAnsi"/>
                <w:color w:val="000000"/>
                <w:sz w:val="18"/>
                <w:szCs w:val="18"/>
              </w:rPr>
              <w:t>ljkama koje zadovoljavaju svjetlo tehni</w:t>
            </w:r>
            <w:r w:rsidRPr="005F7B13">
              <w:rPr>
                <w:rFonts w:cs="TT Norms"/>
                <w:color w:val="000000"/>
                <w:sz w:val="18"/>
                <w:szCs w:val="18"/>
              </w:rPr>
              <w:t>č</w:t>
            </w:r>
            <w:r w:rsidRPr="005F7B13">
              <w:rPr>
                <w:rFonts w:cstheme="minorHAnsi"/>
                <w:color w:val="000000"/>
                <w:sz w:val="18"/>
                <w:szCs w:val="18"/>
              </w:rPr>
              <w:t>ke prora</w:t>
            </w:r>
            <w:r w:rsidRPr="005F7B13">
              <w:rPr>
                <w:rFonts w:cs="TT Norms"/>
                <w:color w:val="000000"/>
                <w:sz w:val="18"/>
                <w:szCs w:val="18"/>
              </w:rPr>
              <w:t>č</w:t>
            </w:r>
            <w:r w:rsidRPr="005F7B13">
              <w:rPr>
                <w:rFonts w:cstheme="minorHAnsi"/>
                <w:color w:val="000000"/>
                <w:sz w:val="18"/>
                <w:szCs w:val="18"/>
              </w:rPr>
              <w:t xml:space="preserve">une sukladno normi HRN </w:t>
            </w:r>
            <w:proofErr w:type="spellStart"/>
            <w:r w:rsidRPr="005F7B13">
              <w:rPr>
                <w:rFonts w:cstheme="minorHAnsi"/>
                <w:color w:val="000000"/>
                <w:sz w:val="18"/>
                <w:szCs w:val="18"/>
              </w:rPr>
              <w:t>EN</w:t>
            </w:r>
            <w:proofErr w:type="spellEnd"/>
            <w:r>
              <w:rPr>
                <w:rFonts w:cstheme="minorHAnsi"/>
                <w:color w:val="000000"/>
                <w:sz w:val="18"/>
                <w:szCs w:val="18"/>
              </w:rPr>
              <w:t xml:space="preserve"> </w:t>
            </w:r>
            <w:r w:rsidRPr="005F7B13">
              <w:rPr>
                <w:rFonts w:cstheme="minorHAnsi"/>
                <w:color w:val="000000"/>
                <w:sz w:val="18"/>
                <w:szCs w:val="18"/>
              </w:rPr>
              <w:t>13 201 te doprinose zaš</w:t>
            </w:r>
            <w:r>
              <w:rPr>
                <w:rFonts w:cstheme="minorHAnsi"/>
                <w:color w:val="000000"/>
                <w:sz w:val="18"/>
                <w:szCs w:val="18"/>
              </w:rPr>
              <w:t>titi</w:t>
            </w:r>
            <w:r w:rsidRPr="005F7B13">
              <w:rPr>
                <w:rFonts w:cstheme="minorHAnsi"/>
                <w:color w:val="000000"/>
                <w:sz w:val="18"/>
                <w:szCs w:val="18"/>
              </w:rPr>
              <w:t xml:space="preserve"> okoli</w:t>
            </w:r>
            <w:r w:rsidRPr="005F7B13">
              <w:rPr>
                <w:rFonts w:cs="TT Norms"/>
                <w:color w:val="000000"/>
                <w:sz w:val="18"/>
                <w:szCs w:val="18"/>
              </w:rPr>
              <w:t>š</w:t>
            </w:r>
            <w:r w:rsidRPr="005F7B13">
              <w:rPr>
                <w:rFonts w:cstheme="minorHAnsi"/>
                <w:color w:val="000000"/>
                <w:sz w:val="18"/>
                <w:szCs w:val="18"/>
              </w:rPr>
              <w:t>a i pove</w:t>
            </w:r>
            <w:r w:rsidRPr="005F7B13">
              <w:rPr>
                <w:rFonts w:cs="TT Norms"/>
                <w:color w:val="000000"/>
                <w:sz w:val="18"/>
                <w:szCs w:val="18"/>
              </w:rPr>
              <w:t>ć</w:t>
            </w:r>
            <w:r w:rsidRPr="005F7B13">
              <w:rPr>
                <w:rFonts w:cstheme="minorHAnsi"/>
                <w:color w:val="000000"/>
                <w:sz w:val="18"/>
                <w:szCs w:val="18"/>
              </w:rPr>
              <w:t>avaju energetsku u</w:t>
            </w:r>
            <w:r w:rsidRPr="005F7B13">
              <w:rPr>
                <w:rFonts w:cs="TT Norms"/>
                <w:color w:val="000000"/>
                <w:sz w:val="18"/>
                <w:szCs w:val="18"/>
              </w:rPr>
              <w:t>č</w:t>
            </w:r>
            <w:r w:rsidRPr="005F7B13">
              <w:rPr>
                <w:rFonts w:cstheme="minorHAnsi"/>
                <w:color w:val="000000"/>
                <w:sz w:val="18"/>
                <w:szCs w:val="18"/>
              </w:rPr>
              <w:t>inkovitost sustava.</w:t>
            </w:r>
          </w:p>
        </w:tc>
      </w:tr>
      <w:tr w:rsidR="007405D7" w:rsidRPr="00F8375D" w14:paraId="5E88042F"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42B8F1A9" w14:textId="77777777" w:rsidR="007405D7" w:rsidRPr="00F8375D" w:rsidRDefault="007405D7" w:rsidP="007211ED">
            <w:pPr>
              <w:rPr>
                <w:rFonts w:cstheme="minorHAnsi"/>
                <w:b/>
                <w:bCs/>
                <w:color w:val="000000"/>
                <w:sz w:val="18"/>
                <w:szCs w:val="18"/>
              </w:rPr>
            </w:pPr>
            <w:r w:rsidRPr="00F8375D">
              <w:rPr>
                <w:rFonts w:cstheme="minorHAnsi"/>
                <w:b/>
                <w:bCs/>
                <w:color w:val="000000"/>
                <w:sz w:val="18"/>
                <w:szCs w:val="18"/>
              </w:rPr>
              <w:lastRenderedPageBreak/>
              <w:t>Faza mjere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4C1BB8A9" w14:textId="77777777" w:rsidR="007405D7" w:rsidRPr="00F8375D" w:rsidRDefault="007405D7" w:rsidP="007211ED">
            <w:pPr>
              <w:rPr>
                <w:rFonts w:cstheme="minorHAnsi"/>
                <w:color w:val="000000"/>
                <w:sz w:val="18"/>
                <w:szCs w:val="18"/>
              </w:rPr>
            </w:pPr>
            <w:r w:rsidRPr="00B26281">
              <w:rPr>
                <w:rFonts w:cstheme="minorHAnsi"/>
                <w:color w:val="000000"/>
                <w:sz w:val="18"/>
                <w:szCs w:val="18"/>
              </w:rPr>
              <w:t> U provedbi (faza javne nabave)</w:t>
            </w:r>
            <w:r w:rsidRPr="00B26281">
              <w:rPr>
                <w:rFonts w:cstheme="minorHAnsi"/>
                <w:color w:val="000000"/>
                <w:sz w:val="18"/>
                <w:szCs w:val="18"/>
              </w:rPr>
              <w:tab/>
            </w:r>
            <w:r w:rsidRPr="00B26281">
              <w:rPr>
                <w:rFonts w:cstheme="minorHAnsi"/>
                <w:color w:val="000000"/>
                <w:sz w:val="18"/>
                <w:szCs w:val="18"/>
              </w:rPr>
              <w:tab/>
            </w:r>
            <w:r w:rsidRPr="00B26281">
              <w:rPr>
                <w:rFonts w:cstheme="minorHAnsi"/>
                <w:color w:val="000000"/>
                <w:sz w:val="18"/>
                <w:szCs w:val="18"/>
              </w:rPr>
              <w:tab/>
            </w:r>
          </w:p>
        </w:tc>
      </w:tr>
      <w:tr w:rsidR="007405D7" w:rsidRPr="00F8375D" w14:paraId="3865C8F1"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23156248" w14:textId="77777777" w:rsidR="007405D7" w:rsidRPr="00F8375D" w:rsidRDefault="007405D7" w:rsidP="007211ED">
            <w:pPr>
              <w:rPr>
                <w:rFonts w:cstheme="minorHAnsi"/>
                <w:b/>
                <w:bCs/>
                <w:color w:val="000000"/>
                <w:sz w:val="18"/>
                <w:szCs w:val="18"/>
              </w:rPr>
            </w:pPr>
            <w:r w:rsidRPr="00F8375D">
              <w:rPr>
                <w:rFonts w:cstheme="minorHAnsi"/>
                <w:b/>
                <w:bCs/>
                <w:color w:val="000000"/>
                <w:sz w:val="18"/>
                <w:szCs w:val="18"/>
              </w:rPr>
              <w:t>Iznos godišnje uštede</w:t>
            </w:r>
          </w:p>
        </w:tc>
        <w:tc>
          <w:tcPr>
            <w:tcW w:w="1500" w:type="dxa"/>
            <w:tcBorders>
              <w:top w:val="nil"/>
              <w:left w:val="nil"/>
              <w:bottom w:val="single" w:sz="4" w:space="0" w:color="auto"/>
              <w:right w:val="single" w:sz="4" w:space="0" w:color="auto"/>
            </w:tcBorders>
            <w:shd w:val="clear" w:color="000000" w:fill="D6DCE4"/>
            <w:vAlign w:val="center"/>
            <w:hideMark/>
          </w:tcPr>
          <w:p w14:paraId="06682A85" w14:textId="77777777" w:rsidR="007405D7" w:rsidRPr="00F8375D" w:rsidRDefault="007405D7" w:rsidP="007211ED">
            <w:pPr>
              <w:jc w:val="center"/>
              <w:rPr>
                <w:rFonts w:cstheme="minorHAnsi"/>
                <w:color w:val="000000"/>
                <w:sz w:val="18"/>
                <w:szCs w:val="18"/>
              </w:rPr>
            </w:pPr>
            <w:r w:rsidRPr="00F8375D">
              <w:rPr>
                <w:rFonts w:cstheme="minorHAnsi"/>
                <w:color w:val="000000"/>
                <w:sz w:val="18"/>
                <w:szCs w:val="18"/>
              </w:rPr>
              <w:t>MWh</w:t>
            </w:r>
          </w:p>
        </w:tc>
        <w:tc>
          <w:tcPr>
            <w:tcW w:w="1500" w:type="dxa"/>
            <w:tcBorders>
              <w:top w:val="nil"/>
              <w:left w:val="nil"/>
              <w:bottom w:val="single" w:sz="4" w:space="0" w:color="auto"/>
              <w:right w:val="single" w:sz="4" w:space="0" w:color="auto"/>
            </w:tcBorders>
            <w:shd w:val="clear" w:color="000000" w:fill="FFF2CC"/>
            <w:vAlign w:val="center"/>
            <w:hideMark/>
          </w:tcPr>
          <w:p w14:paraId="6533D2EE" w14:textId="77777777" w:rsidR="007405D7" w:rsidRPr="00C17BA5" w:rsidRDefault="007405D7" w:rsidP="007211ED">
            <w:pPr>
              <w:rPr>
                <w:rFonts w:cstheme="minorHAnsi"/>
                <w:color w:val="000000"/>
                <w:sz w:val="18"/>
                <w:szCs w:val="18"/>
              </w:rPr>
            </w:pPr>
            <w:r w:rsidRPr="00C17BA5">
              <w:rPr>
                <w:rFonts w:cstheme="minorHAnsi"/>
                <w:color w:val="000000"/>
                <w:sz w:val="18"/>
                <w:szCs w:val="18"/>
              </w:rPr>
              <w:t>2855,64</w:t>
            </w:r>
          </w:p>
        </w:tc>
        <w:tc>
          <w:tcPr>
            <w:tcW w:w="1500" w:type="dxa"/>
            <w:tcBorders>
              <w:top w:val="nil"/>
              <w:left w:val="nil"/>
              <w:bottom w:val="single" w:sz="4" w:space="0" w:color="auto"/>
              <w:right w:val="single" w:sz="4" w:space="0" w:color="auto"/>
            </w:tcBorders>
            <w:shd w:val="clear" w:color="000000" w:fill="D6DCE4"/>
            <w:vAlign w:val="center"/>
            <w:hideMark/>
          </w:tcPr>
          <w:p w14:paraId="102FF185" w14:textId="77777777" w:rsidR="007405D7" w:rsidRPr="00F8375D" w:rsidRDefault="007405D7" w:rsidP="007211ED">
            <w:pPr>
              <w:jc w:val="center"/>
              <w:rPr>
                <w:rFonts w:cstheme="minorHAnsi"/>
                <w:color w:val="000000"/>
                <w:sz w:val="18"/>
                <w:szCs w:val="18"/>
              </w:rPr>
            </w:pPr>
            <w:proofErr w:type="spellStart"/>
            <w:r w:rsidRPr="00F8375D">
              <w:rPr>
                <w:rFonts w:cstheme="minorHAnsi"/>
                <w:color w:val="000000"/>
                <w:sz w:val="18"/>
                <w:szCs w:val="18"/>
              </w:rPr>
              <w:t>tCO</w:t>
            </w:r>
            <w:proofErr w:type="spellEnd"/>
            <w:r w:rsidRPr="00F8375D">
              <w:rPr>
                <w:rFonts w:cstheme="minorHAnsi"/>
                <w:color w:val="000000"/>
                <w:sz w:val="18"/>
                <w:szCs w:val="18"/>
              </w:rPr>
              <w:t>₂</w:t>
            </w:r>
          </w:p>
        </w:tc>
        <w:tc>
          <w:tcPr>
            <w:tcW w:w="1500" w:type="dxa"/>
            <w:tcBorders>
              <w:top w:val="nil"/>
              <w:left w:val="nil"/>
              <w:bottom w:val="single" w:sz="4" w:space="0" w:color="auto"/>
              <w:right w:val="single" w:sz="4" w:space="0" w:color="auto"/>
            </w:tcBorders>
            <w:shd w:val="clear" w:color="000000" w:fill="FFF2CC"/>
            <w:vAlign w:val="center"/>
            <w:hideMark/>
          </w:tcPr>
          <w:p w14:paraId="1A5134DD" w14:textId="77777777" w:rsidR="007405D7" w:rsidRPr="00F8375D" w:rsidRDefault="007405D7" w:rsidP="007211ED">
            <w:pPr>
              <w:rPr>
                <w:rFonts w:cstheme="minorHAnsi"/>
                <w:color w:val="000000"/>
                <w:sz w:val="18"/>
                <w:szCs w:val="18"/>
              </w:rPr>
            </w:pPr>
            <w:r w:rsidRPr="0070556E">
              <w:rPr>
                <w:rFonts w:cstheme="minorHAnsi"/>
                <w:color w:val="000000"/>
                <w:sz w:val="18"/>
                <w:szCs w:val="18"/>
              </w:rPr>
              <w:t>670,53</w:t>
            </w:r>
          </w:p>
        </w:tc>
      </w:tr>
      <w:tr w:rsidR="007405D7" w:rsidRPr="00F8375D" w14:paraId="26335452"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33DAAA68" w14:textId="77777777" w:rsidR="007405D7" w:rsidRPr="00F8375D" w:rsidRDefault="007405D7" w:rsidP="007211ED">
            <w:pPr>
              <w:rPr>
                <w:rFonts w:cstheme="minorHAnsi"/>
                <w:b/>
                <w:bCs/>
                <w:color w:val="000000"/>
                <w:sz w:val="18"/>
                <w:szCs w:val="18"/>
              </w:rPr>
            </w:pPr>
            <w:r w:rsidRPr="00F8375D">
              <w:rPr>
                <w:rFonts w:cstheme="minorHAnsi"/>
                <w:b/>
                <w:bCs/>
                <w:color w:val="000000"/>
                <w:sz w:val="18"/>
                <w:szCs w:val="18"/>
              </w:rPr>
              <w:t>Životni vijek mjere (godina)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66C81DFD" w14:textId="77777777" w:rsidR="007405D7" w:rsidRPr="00F8375D" w:rsidRDefault="007405D7" w:rsidP="007211ED">
            <w:pPr>
              <w:rPr>
                <w:rFonts w:cstheme="minorHAnsi"/>
                <w:color w:val="000000"/>
                <w:sz w:val="18"/>
                <w:szCs w:val="18"/>
              </w:rPr>
            </w:pPr>
            <w:r>
              <w:rPr>
                <w:rFonts w:cstheme="minorHAnsi"/>
                <w:color w:val="000000"/>
                <w:sz w:val="18"/>
                <w:szCs w:val="18"/>
              </w:rPr>
              <w:t>13</w:t>
            </w:r>
          </w:p>
        </w:tc>
      </w:tr>
      <w:tr w:rsidR="007405D7" w:rsidRPr="00F8375D" w14:paraId="387F5FD5"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1A36865D" w14:textId="77777777" w:rsidR="007405D7" w:rsidRPr="00F8375D" w:rsidRDefault="007405D7" w:rsidP="007211ED">
            <w:pPr>
              <w:rPr>
                <w:rFonts w:cstheme="minorHAnsi"/>
                <w:b/>
                <w:bCs/>
                <w:color w:val="000000"/>
                <w:sz w:val="18"/>
                <w:szCs w:val="18"/>
              </w:rPr>
            </w:pPr>
            <w:r w:rsidRPr="00F8375D">
              <w:rPr>
                <w:rFonts w:cstheme="minorHAnsi"/>
                <w:b/>
                <w:bCs/>
                <w:color w:val="000000"/>
                <w:sz w:val="18"/>
                <w:szCs w:val="18"/>
              </w:rPr>
              <w:t>Očekivani iznos investicije (HRK)</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38CD5695" w14:textId="77777777" w:rsidR="007405D7" w:rsidRPr="00F8375D" w:rsidRDefault="007405D7" w:rsidP="007211ED">
            <w:pPr>
              <w:rPr>
                <w:rFonts w:cstheme="minorHAnsi"/>
                <w:color w:val="000000"/>
                <w:sz w:val="18"/>
                <w:szCs w:val="18"/>
              </w:rPr>
            </w:pPr>
            <w:r w:rsidRPr="00B26281">
              <w:rPr>
                <w:rFonts w:cstheme="minorHAnsi"/>
                <w:color w:val="000000"/>
                <w:sz w:val="18"/>
                <w:szCs w:val="18"/>
              </w:rPr>
              <w:t>14.000.000</w:t>
            </w:r>
            <w:r w:rsidRPr="00B26281">
              <w:rPr>
                <w:rFonts w:cstheme="minorHAnsi"/>
                <w:color w:val="000000"/>
                <w:sz w:val="18"/>
                <w:szCs w:val="18"/>
              </w:rPr>
              <w:tab/>
            </w:r>
          </w:p>
        </w:tc>
      </w:tr>
      <w:tr w:rsidR="007405D7" w:rsidRPr="00F8375D" w14:paraId="0CB47A72"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098C2FB8" w14:textId="77777777" w:rsidR="007405D7" w:rsidRPr="00F8375D" w:rsidRDefault="007405D7" w:rsidP="007211ED">
            <w:pPr>
              <w:rPr>
                <w:rFonts w:cstheme="minorHAnsi"/>
                <w:b/>
                <w:bCs/>
                <w:color w:val="000000"/>
                <w:sz w:val="18"/>
                <w:szCs w:val="18"/>
              </w:rPr>
            </w:pPr>
            <w:r w:rsidRPr="00F8375D">
              <w:rPr>
                <w:rFonts w:cstheme="minorHAnsi"/>
                <w:b/>
                <w:bCs/>
                <w:color w:val="000000"/>
                <w:sz w:val="18"/>
                <w:szCs w:val="18"/>
              </w:rPr>
              <w:t>Planirani iznos vlastitog ulaganja</w:t>
            </w:r>
          </w:p>
        </w:tc>
        <w:tc>
          <w:tcPr>
            <w:tcW w:w="1500" w:type="dxa"/>
            <w:tcBorders>
              <w:top w:val="nil"/>
              <w:left w:val="nil"/>
              <w:bottom w:val="single" w:sz="4" w:space="0" w:color="auto"/>
              <w:right w:val="single" w:sz="4" w:space="0" w:color="auto"/>
            </w:tcBorders>
            <w:shd w:val="clear" w:color="000000" w:fill="D6DCE4"/>
            <w:vAlign w:val="center"/>
            <w:hideMark/>
          </w:tcPr>
          <w:p w14:paraId="620F684E" w14:textId="77777777" w:rsidR="007405D7" w:rsidRPr="00F8375D" w:rsidRDefault="007405D7" w:rsidP="007211ED">
            <w:pPr>
              <w:jc w:val="center"/>
              <w:rPr>
                <w:rFonts w:cstheme="minorHAnsi"/>
                <w:color w:val="000000"/>
                <w:sz w:val="18"/>
                <w:szCs w:val="18"/>
              </w:rPr>
            </w:pPr>
            <w:r w:rsidRPr="00F8375D">
              <w:rPr>
                <w:rFonts w:cstheme="minorHAnsi"/>
                <w:color w:val="000000"/>
                <w:sz w:val="18"/>
                <w:szCs w:val="18"/>
              </w:rPr>
              <w:t>Min</w:t>
            </w:r>
          </w:p>
        </w:tc>
        <w:tc>
          <w:tcPr>
            <w:tcW w:w="1500" w:type="dxa"/>
            <w:tcBorders>
              <w:top w:val="nil"/>
              <w:left w:val="nil"/>
              <w:bottom w:val="single" w:sz="4" w:space="0" w:color="auto"/>
              <w:right w:val="single" w:sz="4" w:space="0" w:color="auto"/>
            </w:tcBorders>
            <w:shd w:val="clear" w:color="000000" w:fill="FFF2CC"/>
            <w:vAlign w:val="center"/>
            <w:hideMark/>
          </w:tcPr>
          <w:p w14:paraId="0421569A" w14:textId="77777777" w:rsidR="007405D7" w:rsidRPr="00F8375D" w:rsidRDefault="007405D7" w:rsidP="007211ED">
            <w:pPr>
              <w:rPr>
                <w:rFonts w:cstheme="minorHAnsi"/>
                <w:color w:val="000000"/>
                <w:sz w:val="18"/>
                <w:szCs w:val="18"/>
              </w:rPr>
            </w:pPr>
            <w:r>
              <w:rPr>
                <w:rFonts w:cstheme="minorHAnsi"/>
                <w:color w:val="000000"/>
                <w:sz w:val="18"/>
                <w:szCs w:val="18"/>
              </w:rPr>
              <w:t>6</w:t>
            </w:r>
            <w:r w:rsidRPr="00B26281">
              <w:rPr>
                <w:rFonts w:cstheme="minorHAnsi"/>
                <w:color w:val="000000"/>
                <w:sz w:val="18"/>
                <w:szCs w:val="18"/>
              </w:rPr>
              <w:t>.000.000</w:t>
            </w:r>
          </w:p>
        </w:tc>
        <w:tc>
          <w:tcPr>
            <w:tcW w:w="1500" w:type="dxa"/>
            <w:tcBorders>
              <w:top w:val="nil"/>
              <w:left w:val="nil"/>
              <w:bottom w:val="single" w:sz="4" w:space="0" w:color="auto"/>
              <w:right w:val="single" w:sz="4" w:space="0" w:color="auto"/>
            </w:tcBorders>
            <w:shd w:val="clear" w:color="000000" w:fill="D6DCE4"/>
            <w:vAlign w:val="center"/>
            <w:hideMark/>
          </w:tcPr>
          <w:p w14:paraId="0E03F265" w14:textId="77777777" w:rsidR="007405D7" w:rsidRPr="00F8375D" w:rsidRDefault="007405D7" w:rsidP="007211ED">
            <w:pPr>
              <w:jc w:val="center"/>
              <w:rPr>
                <w:rFonts w:cstheme="minorHAnsi"/>
                <w:color w:val="000000"/>
                <w:sz w:val="18"/>
                <w:szCs w:val="18"/>
              </w:rPr>
            </w:pPr>
            <w:r w:rsidRPr="00F8375D">
              <w:rPr>
                <w:rFonts w:cstheme="minorHAnsi"/>
                <w:color w:val="000000"/>
                <w:sz w:val="18"/>
                <w:szCs w:val="18"/>
              </w:rPr>
              <w:t>Maks</w:t>
            </w:r>
          </w:p>
        </w:tc>
        <w:tc>
          <w:tcPr>
            <w:tcW w:w="1500" w:type="dxa"/>
            <w:tcBorders>
              <w:top w:val="nil"/>
              <w:left w:val="nil"/>
              <w:bottom w:val="single" w:sz="4" w:space="0" w:color="auto"/>
              <w:right w:val="single" w:sz="4" w:space="0" w:color="auto"/>
            </w:tcBorders>
            <w:shd w:val="clear" w:color="000000" w:fill="FFF2CC"/>
            <w:vAlign w:val="center"/>
            <w:hideMark/>
          </w:tcPr>
          <w:p w14:paraId="4876B2C1" w14:textId="77777777" w:rsidR="007405D7" w:rsidRPr="00F8375D" w:rsidRDefault="007405D7" w:rsidP="007211ED">
            <w:pPr>
              <w:rPr>
                <w:rFonts w:cstheme="minorHAnsi"/>
                <w:color w:val="000000"/>
                <w:sz w:val="18"/>
                <w:szCs w:val="18"/>
              </w:rPr>
            </w:pPr>
            <w:r w:rsidRPr="00B26281">
              <w:rPr>
                <w:rFonts w:cstheme="minorHAnsi"/>
                <w:color w:val="000000"/>
                <w:sz w:val="18"/>
                <w:szCs w:val="18"/>
              </w:rPr>
              <w:t>14.000.000</w:t>
            </w:r>
          </w:p>
        </w:tc>
      </w:tr>
      <w:tr w:rsidR="007405D7" w:rsidRPr="00F8375D" w14:paraId="2BF64922"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02CA2336" w14:textId="77777777" w:rsidR="007405D7" w:rsidRPr="00F8375D" w:rsidRDefault="007405D7" w:rsidP="007211ED">
            <w:pPr>
              <w:rPr>
                <w:rFonts w:cstheme="minorHAnsi"/>
                <w:b/>
                <w:bCs/>
                <w:color w:val="000000"/>
                <w:sz w:val="18"/>
                <w:szCs w:val="18"/>
              </w:rPr>
            </w:pPr>
            <w:r w:rsidRPr="00F8375D">
              <w:rPr>
                <w:rFonts w:cstheme="minorHAnsi"/>
                <w:b/>
                <w:bCs/>
                <w:color w:val="000000"/>
                <w:sz w:val="18"/>
                <w:szCs w:val="18"/>
              </w:rPr>
              <w:t>Udio vlastitih sredstava u investiciji</w:t>
            </w:r>
          </w:p>
        </w:tc>
        <w:tc>
          <w:tcPr>
            <w:tcW w:w="1500" w:type="dxa"/>
            <w:tcBorders>
              <w:top w:val="nil"/>
              <w:left w:val="nil"/>
              <w:bottom w:val="single" w:sz="4" w:space="0" w:color="auto"/>
              <w:right w:val="single" w:sz="4" w:space="0" w:color="auto"/>
            </w:tcBorders>
            <w:shd w:val="clear" w:color="000000" w:fill="D6DCE4"/>
            <w:vAlign w:val="center"/>
            <w:hideMark/>
          </w:tcPr>
          <w:p w14:paraId="1FB58026" w14:textId="77777777" w:rsidR="007405D7" w:rsidRPr="00F8375D" w:rsidRDefault="007405D7" w:rsidP="007211ED">
            <w:pPr>
              <w:jc w:val="center"/>
              <w:rPr>
                <w:rFonts w:cstheme="minorHAnsi"/>
                <w:color w:val="000000"/>
                <w:sz w:val="18"/>
                <w:szCs w:val="18"/>
              </w:rPr>
            </w:pPr>
            <w:r w:rsidRPr="00F8375D">
              <w:rPr>
                <w:rFonts w:cstheme="minorHAnsi"/>
                <w:color w:val="000000"/>
                <w:sz w:val="18"/>
                <w:szCs w:val="18"/>
              </w:rPr>
              <w:t>Min</w:t>
            </w:r>
          </w:p>
        </w:tc>
        <w:tc>
          <w:tcPr>
            <w:tcW w:w="1500" w:type="dxa"/>
            <w:tcBorders>
              <w:top w:val="nil"/>
              <w:left w:val="nil"/>
              <w:bottom w:val="single" w:sz="4" w:space="0" w:color="auto"/>
              <w:right w:val="single" w:sz="4" w:space="0" w:color="auto"/>
            </w:tcBorders>
            <w:shd w:val="clear" w:color="auto" w:fill="FFF2CC" w:themeFill="accent4" w:themeFillTint="33"/>
            <w:vAlign w:val="center"/>
            <w:hideMark/>
          </w:tcPr>
          <w:p w14:paraId="1101E7C2" w14:textId="77777777" w:rsidR="007405D7" w:rsidRPr="00F8375D" w:rsidRDefault="007405D7" w:rsidP="007211ED">
            <w:pPr>
              <w:rPr>
                <w:rFonts w:cstheme="minorHAnsi"/>
                <w:color w:val="000000"/>
                <w:sz w:val="18"/>
                <w:szCs w:val="18"/>
              </w:rPr>
            </w:pPr>
            <w:r>
              <w:rPr>
                <w:rFonts w:cstheme="minorHAnsi"/>
                <w:color w:val="000000"/>
                <w:sz w:val="18"/>
                <w:szCs w:val="18"/>
              </w:rPr>
              <w:t xml:space="preserve">100 </w:t>
            </w:r>
            <w:r w:rsidRPr="00F8375D">
              <w:rPr>
                <w:rFonts w:cstheme="minorHAnsi"/>
                <w:color w:val="000000"/>
                <w:sz w:val="18"/>
                <w:szCs w:val="18"/>
              </w:rPr>
              <w:t>%</w:t>
            </w:r>
          </w:p>
        </w:tc>
        <w:tc>
          <w:tcPr>
            <w:tcW w:w="1500" w:type="dxa"/>
            <w:tcBorders>
              <w:top w:val="nil"/>
              <w:left w:val="nil"/>
              <w:bottom w:val="single" w:sz="4" w:space="0" w:color="auto"/>
              <w:right w:val="single" w:sz="4" w:space="0" w:color="auto"/>
            </w:tcBorders>
            <w:shd w:val="clear" w:color="000000" w:fill="D6DCE4"/>
            <w:vAlign w:val="center"/>
            <w:hideMark/>
          </w:tcPr>
          <w:p w14:paraId="1124BF91" w14:textId="77777777" w:rsidR="007405D7" w:rsidRPr="00F8375D" w:rsidRDefault="007405D7" w:rsidP="007211ED">
            <w:pPr>
              <w:jc w:val="center"/>
              <w:rPr>
                <w:rFonts w:cstheme="minorHAnsi"/>
                <w:color w:val="000000"/>
                <w:sz w:val="18"/>
                <w:szCs w:val="18"/>
              </w:rPr>
            </w:pPr>
            <w:r w:rsidRPr="00F8375D">
              <w:rPr>
                <w:rFonts w:cstheme="minorHAnsi"/>
                <w:color w:val="000000"/>
                <w:sz w:val="18"/>
                <w:szCs w:val="18"/>
              </w:rPr>
              <w:t>Maks</w:t>
            </w:r>
          </w:p>
        </w:tc>
        <w:tc>
          <w:tcPr>
            <w:tcW w:w="1500" w:type="dxa"/>
            <w:tcBorders>
              <w:top w:val="nil"/>
              <w:left w:val="nil"/>
              <w:bottom w:val="single" w:sz="4" w:space="0" w:color="auto"/>
              <w:right w:val="single" w:sz="4" w:space="0" w:color="auto"/>
            </w:tcBorders>
            <w:shd w:val="clear" w:color="auto" w:fill="FFF2CC" w:themeFill="accent4" w:themeFillTint="33"/>
            <w:vAlign w:val="center"/>
            <w:hideMark/>
          </w:tcPr>
          <w:p w14:paraId="49D5D918" w14:textId="77777777" w:rsidR="007405D7" w:rsidRPr="00F8375D" w:rsidRDefault="007405D7" w:rsidP="007211ED">
            <w:pPr>
              <w:rPr>
                <w:rFonts w:cstheme="minorHAnsi"/>
                <w:color w:val="000000"/>
                <w:sz w:val="18"/>
                <w:szCs w:val="18"/>
              </w:rPr>
            </w:pPr>
            <w:r w:rsidRPr="00F8375D">
              <w:rPr>
                <w:rFonts w:cstheme="minorHAnsi"/>
                <w:color w:val="000000"/>
                <w:sz w:val="18"/>
                <w:szCs w:val="18"/>
              </w:rPr>
              <w:t>100</w:t>
            </w:r>
            <w:r>
              <w:rPr>
                <w:rFonts w:cstheme="minorHAnsi"/>
                <w:color w:val="000000"/>
                <w:sz w:val="18"/>
                <w:szCs w:val="18"/>
              </w:rPr>
              <w:t xml:space="preserve"> </w:t>
            </w:r>
            <w:r w:rsidRPr="00F8375D">
              <w:rPr>
                <w:rFonts w:cstheme="minorHAnsi"/>
                <w:color w:val="000000"/>
                <w:sz w:val="18"/>
                <w:szCs w:val="18"/>
              </w:rPr>
              <w:t>%</w:t>
            </w:r>
          </w:p>
        </w:tc>
      </w:tr>
      <w:tr w:rsidR="007405D7" w:rsidRPr="00F8375D" w14:paraId="0E03EDA8"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226067E8" w14:textId="77777777" w:rsidR="007405D7" w:rsidRPr="00F8375D" w:rsidRDefault="007405D7" w:rsidP="007211ED">
            <w:pPr>
              <w:rPr>
                <w:rFonts w:cstheme="minorHAnsi"/>
                <w:b/>
                <w:bCs/>
                <w:color w:val="000000"/>
                <w:sz w:val="18"/>
                <w:szCs w:val="18"/>
              </w:rPr>
            </w:pPr>
            <w:r w:rsidRPr="00F8375D">
              <w:rPr>
                <w:rFonts w:cstheme="minorHAnsi"/>
                <w:b/>
                <w:bCs/>
                <w:color w:val="000000"/>
                <w:sz w:val="18"/>
                <w:szCs w:val="18"/>
              </w:rPr>
              <w:t>Izvor sufinanciranja</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677EFEDA" w14:textId="77777777" w:rsidR="007405D7" w:rsidRPr="00F8375D" w:rsidRDefault="007405D7" w:rsidP="007211ED">
            <w:pPr>
              <w:rPr>
                <w:rFonts w:cstheme="minorHAnsi"/>
                <w:color w:val="000000"/>
                <w:sz w:val="18"/>
                <w:szCs w:val="18"/>
              </w:rPr>
            </w:pPr>
            <w:r>
              <w:rPr>
                <w:rFonts w:cstheme="minorHAnsi"/>
                <w:color w:val="000000"/>
                <w:sz w:val="18"/>
                <w:szCs w:val="18"/>
              </w:rPr>
              <w:t>Grad Dubrovnik</w:t>
            </w:r>
          </w:p>
        </w:tc>
      </w:tr>
      <w:tr w:rsidR="007405D7" w:rsidRPr="00F8375D" w14:paraId="4B02F874"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47C0EE31" w14:textId="77777777" w:rsidR="007405D7" w:rsidRPr="00F8375D" w:rsidRDefault="007405D7" w:rsidP="007211ED">
            <w:pPr>
              <w:rPr>
                <w:rFonts w:cstheme="minorHAnsi"/>
                <w:b/>
                <w:bCs/>
                <w:color w:val="000000"/>
                <w:sz w:val="18"/>
                <w:szCs w:val="18"/>
              </w:rPr>
            </w:pPr>
            <w:r w:rsidRPr="00F8375D">
              <w:rPr>
                <w:rFonts w:cstheme="minorHAnsi"/>
                <w:b/>
                <w:bCs/>
                <w:color w:val="000000"/>
                <w:sz w:val="18"/>
                <w:szCs w:val="18"/>
              </w:rPr>
              <w:t>Rokovi provedbe</w:t>
            </w:r>
          </w:p>
        </w:tc>
        <w:tc>
          <w:tcPr>
            <w:tcW w:w="6000" w:type="dxa"/>
            <w:gridSpan w:val="4"/>
            <w:tcBorders>
              <w:top w:val="single" w:sz="4" w:space="0" w:color="auto"/>
              <w:left w:val="nil"/>
              <w:bottom w:val="single" w:sz="4" w:space="0" w:color="auto"/>
              <w:right w:val="single" w:sz="4" w:space="0" w:color="auto"/>
            </w:tcBorders>
            <w:shd w:val="clear" w:color="000000" w:fill="FFF2CC"/>
            <w:vAlign w:val="center"/>
            <w:hideMark/>
          </w:tcPr>
          <w:p w14:paraId="4F7EB56D" w14:textId="77777777" w:rsidR="007405D7" w:rsidRPr="00F8375D" w:rsidRDefault="007405D7" w:rsidP="007211ED">
            <w:pPr>
              <w:rPr>
                <w:rFonts w:cstheme="minorHAnsi"/>
                <w:color w:val="000000"/>
                <w:sz w:val="18"/>
                <w:szCs w:val="18"/>
              </w:rPr>
            </w:pPr>
            <w:r w:rsidRPr="00F8375D">
              <w:rPr>
                <w:rFonts w:cstheme="minorHAnsi"/>
                <w:color w:val="000000"/>
                <w:sz w:val="18"/>
                <w:szCs w:val="18"/>
              </w:rPr>
              <w:t>2022</w:t>
            </w:r>
            <w:r>
              <w:rPr>
                <w:rFonts w:cstheme="minorHAnsi"/>
                <w:color w:val="000000"/>
                <w:sz w:val="18"/>
                <w:szCs w:val="18"/>
              </w:rPr>
              <w:t>.</w:t>
            </w:r>
            <w:r w:rsidRPr="00F8375D">
              <w:rPr>
                <w:rFonts w:cstheme="minorHAnsi"/>
                <w:color w:val="000000"/>
                <w:sz w:val="18"/>
                <w:szCs w:val="18"/>
              </w:rPr>
              <w:t xml:space="preserve"> </w:t>
            </w:r>
            <w:r>
              <w:rPr>
                <w:rFonts w:cstheme="minorHAnsi"/>
                <w:color w:val="000000"/>
                <w:sz w:val="18"/>
                <w:szCs w:val="18"/>
              </w:rPr>
              <w:t>–</w:t>
            </w:r>
            <w:r w:rsidRPr="00F8375D">
              <w:rPr>
                <w:rFonts w:cstheme="minorHAnsi"/>
                <w:color w:val="000000"/>
                <w:sz w:val="18"/>
                <w:szCs w:val="18"/>
              </w:rPr>
              <w:t xml:space="preserve"> 2024</w:t>
            </w:r>
            <w:r>
              <w:rPr>
                <w:rFonts w:cstheme="minorHAnsi"/>
                <w:color w:val="000000"/>
                <w:sz w:val="18"/>
                <w:szCs w:val="18"/>
              </w:rPr>
              <w:t>.</w:t>
            </w:r>
            <w:r w:rsidRPr="00F8375D">
              <w:rPr>
                <w:rFonts w:cstheme="minorHAnsi"/>
                <w:color w:val="000000"/>
                <w:sz w:val="18"/>
                <w:szCs w:val="18"/>
              </w:rPr>
              <w:t> </w:t>
            </w:r>
          </w:p>
        </w:tc>
      </w:tr>
      <w:tr w:rsidR="007405D7" w:rsidRPr="00F8375D" w14:paraId="6648F37B" w14:textId="77777777" w:rsidTr="007211ED">
        <w:trPr>
          <w:trHeight w:val="300"/>
        </w:trPr>
        <w:tc>
          <w:tcPr>
            <w:tcW w:w="3560" w:type="dxa"/>
            <w:gridSpan w:val="3"/>
            <w:tcBorders>
              <w:top w:val="single" w:sz="4" w:space="0" w:color="auto"/>
              <w:left w:val="single" w:sz="4" w:space="0" w:color="auto"/>
              <w:bottom w:val="single" w:sz="4" w:space="0" w:color="auto"/>
              <w:right w:val="single" w:sz="4" w:space="0" w:color="000000"/>
            </w:tcBorders>
            <w:shd w:val="clear" w:color="000000" w:fill="D6DCE4"/>
            <w:vAlign w:val="center"/>
            <w:hideMark/>
          </w:tcPr>
          <w:p w14:paraId="4C025C85" w14:textId="77777777" w:rsidR="007405D7" w:rsidRPr="00F8375D" w:rsidRDefault="007405D7" w:rsidP="007211ED">
            <w:pPr>
              <w:rPr>
                <w:rFonts w:cstheme="minorHAnsi"/>
                <w:b/>
                <w:bCs/>
                <w:color w:val="000000"/>
                <w:sz w:val="18"/>
                <w:szCs w:val="18"/>
              </w:rPr>
            </w:pPr>
            <w:r w:rsidRPr="00F8375D">
              <w:rPr>
                <w:rFonts w:cstheme="minorHAnsi"/>
                <w:b/>
                <w:bCs/>
                <w:color w:val="000000"/>
                <w:sz w:val="18"/>
                <w:szCs w:val="18"/>
              </w:rPr>
              <w:t>Način praćenja</w:t>
            </w:r>
          </w:p>
        </w:tc>
        <w:tc>
          <w:tcPr>
            <w:tcW w:w="6000" w:type="dxa"/>
            <w:gridSpan w:val="4"/>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11A4471E" w14:textId="77777777" w:rsidR="007405D7" w:rsidRPr="00F8375D" w:rsidRDefault="007405D7" w:rsidP="007211ED">
            <w:pPr>
              <w:rPr>
                <w:rFonts w:cstheme="minorHAnsi"/>
                <w:color w:val="000000"/>
                <w:sz w:val="18"/>
                <w:szCs w:val="18"/>
              </w:rPr>
            </w:pPr>
            <w:r w:rsidRPr="009D2859">
              <w:rPr>
                <w:rFonts w:cstheme="minorHAnsi"/>
                <w:color w:val="000000"/>
                <w:sz w:val="18"/>
                <w:szCs w:val="18"/>
              </w:rPr>
              <w:t>Sustav za praćenje, mjerenje i verifikaciju ušteda</w:t>
            </w:r>
          </w:p>
        </w:tc>
      </w:tr>
    </w:tbl>
    <w:p w14:paraId="17B1AE9F" w14:textId="77777777" w:rsidR="007405D7" w:rsidRDefault="007405D7" w:rsidP="007405D7"/>
    <w:p w14:paraId="1684C3AF" w14:textId="77777777" w:rsidR="007405D7" w:rsidRDefault="007405D7" w:rsidP="007405D7">
      <w:pPr>
        <w:pStyle w:val="Naslov2"/>
      </w:pPr>
      <w:bookmarkStart w:id="55" w:name="_Toc117673735"/>
      <w:r>
        <w:t>Ostale mjere energetske učinkovitosti</w:t>
      </w:r>
      <w:bookmarkEnd w:id="55"/>
    </w:p>
    <w:p w14:paraId="7E53D3B5" w14:textId="77777777" w:rsidR="007405D7" w:rsidRDefault="007405D7" w:rsidP="007405D7"/>
    <w:p w14:paraId="70EDBD5D" w14:textId="77777777" w:rsidR="007405D7" w:rsidRDefault="007405D7" w:rsidP="007405D7">
      <w:r>
        <w:t xml:space="preserve">Osim gore prikazanih mjera, planira se provođenje zelene javne nabave, gdje god je provedba iste izvediva (odnosi se na sve sektore). </w:t>
      </w:r>
      <w:r w:rsidRPr="00C62BCC">
        <w:t>Zelena javna nabava predstavlja dobrovoljni instrument zaštite okoliša kojim se potiče zaštita okoliša i održiva potrošnja i proizvodnja.</w:t>
      </w:r>
      <w:r>
        <w:t xml:space="preserve"> Mjerila zelene javne nabave se temelje na onima razvijenim od strane Europske komisije i ažuriraju se sukladno promjenama na tržištu i promjenama europskog zakonodavstva, a osmišljena su na način da ih se može unijeti izravno u natječajnu dokumentaciju te sadrže informacije o metodama provjere. Mjerila za svaku skupinu predmeta nabave imaju dvije razine: </w:t>
      </w:r>
    </w:p>
    <w:p w14:paraId="6B86874D" w14:textId="77777777" w:rsidR="007405D7" w:rsidRDefault="007405D7" w:rsidP="007405D7">
      <w:pPr>
        <w:pStyle w:val="Odlomakpopisa"/>
        <w:numPr>
          <w:ilvl w:val="0"/>
          <w:numId w:val="33"/>
        </w:numPr>
      </w:pPr>
      <w:r>
        <w:t>Osnovna mjerila – mjerila koja obuhvaćaju osnovne okolišne faktore te se njihova primjena odražava pozitivnim utjecajem na okoliš. Osnovna su mjerila primjenjiva za sve naručitelje u državama članicama EU, a izrađena na način da ne uzrokuju povećanje troškova nabave.</w:t>
      </w:r>
    </w:p>
    <w:p w14:paraId="2301922E" w14:textId="77777777" w:rsidR="007405D7" w:rsidRDefault="007405D7" w:rsidP="007405D7">
      <w:pPr>
        <w:pStyle w:val="Odlomakpopisa"/>
        <w:numPr>
          <w:ilvl w:val="0"/>
          <w:numId w:val="33"/>
        </w:numPr>
      </w:pPr>
      <w:r>
        <w:t>Sveobuhvatna mjerila – mjerila namijenjena naručiteljima koji nastoje nabaviti ekološki najbolje i najnaprednije proizvode koji su trenutno dostupni na tržištu. Implementacija sveobuhvatnih mjerila zahtijeva nešto veće troškove i širi opseg administracije.</w:t>
      </w:r>
    </w:p>
    <w:p w14:paraId="0E51B645" w14:textId="77777777" w:rsidR="007405D7" w:rsidRDefault="007405D7" w:rsidP="007405D7">
      <w:pPr>
        <w:sectPr w:rsidR="007405D7" w:rsidSect="007659AA">
          <w:pgSz w:w="12240" w:h="15840" w:code="1"/>
          <w:pgMar w:top="1134" w:right="1440" w:bottom="1134" w:left="1440" w:header="720" w:footer="284" w:gutter="0"/>
          <w:cols w:space="720"/>
        </w:sectPr>
      </w:pPr>
      <w:r>
        <w:t xml:space="preserve">Mjerila su određena prema raznim kategorijama roba i usluga, a Grad Dubrovnik planira primjenu navedenih kriterija gdje god je to provedivo. Zelena javna nabava, kao mjera energetske učinkovitosti, se prema </w:t>
      </w:r>
      <w:r w:rsidRPr="004F7E8B">
        <w:t xml:space="preserve">Pravilniku o sustavu za praćenje, mjerenje i verifikaciju ušteda energije („Narodne novine“ broj 98/21. i 30/22.) </w:t>
      </w:r>
      <w:r>
        <w:t xml:space="preserve">klasificira u mjere s posrednim učinkom.  </w:t>
      </w:r>
    </w:p>
    <w:p w14:paraId="6FCA3A73" w14:textId="77777777" w:rsidR="007405D7" w:rsidRPr="00A06DEB" w:rsidRDefault="007405D7" w:rsidP="007405D7">
      <w:pPr>
        <w:pStyle w:val="Naslov1"/>
      </w:pPr>
      <w:bookmarkStart w:id="56" w:name="_Toc109139155"/>
      <w:bookmarkStart w:id="57" w:name="_Toc117673736"/>
      <w:r w:rsidRPr="00A06DEB">
        <w:lastRenderedPageBreak/>
        <w:t>Sumarni pregled mjera i zaključak</w:t>
      </w:r>
      <w:bookmarkEnd w:id="56"/>
      <w:bookmarkEnd w:id="57"/>
    </w:p>
    <w:p w14:paraId="3C312F42" w14:textId="77777777" w:rsidR="007405D7" w:rsidRPr="00A06DEB" w:rsidRDefault="007405D7" w:rsidP="007405D7">
      <w:pPr>
        <w:rPr>
          <w:b/>
          <w:bCs/>
        </w:rPr>
      </w:pPr>
      <w:r w:rsidRPr="00A06DEB">
        <w:t>Ovaj Akcijski plan izrađen je sukladno Zakonu o energetskoj učinkovitosti („Narodne novine“ broj 127/14., 116/18., 25/20., 32/21. i 41/21.) te Pravilniku o sustavu za praćenje, mjerenje i verifikaciju ušteda energije („Narodne novine“ broj 98/21. i 30/22.).</w:t>
      </w:r>
    </w:p>
    <w:p w14:paraId="45EEDCF4" w14:textId="77777777" w:rsidR="007405D7" w:rsidRPr="00A06DEB" w:rsidRDefault="007405D7" w:rsidP="007405D7">
      <w:r w:rsidRPr="00A06DEB">
        <w:t>U nastavku je dan sumarni prikaz svih planiranih mjera te sumarni prikaz s obzirom na sektor provedbe odnosno kategoriju provedbe.</w:t>
      </w:r>
    </w:p>
    <w:p w14:paraId="779F5EA5" w14:textId="77777777" w:rsidR="007405D7" w:rsidRPr="00A06DEB" w:rsidRDefault="007405D7" w:rsidP="007405D7"/>
    <w:p w14:paraId="37FED042" w14:textId="77777777" w:rsidR="007405D7" w:rsidRPr="00A06DEB" w:rsidRDefault="007405D7" w:rsidP="007405D7"/>
    <w:p w14:paraId="4588589B" w14:textId="77777777" w:rsidR="007405D7" w:rsidRPr="00470D80" w:rsidRDefault="007405D7" w:rsidP="007405D7">
      <w:pPr>
        <w:rPr>
          <w:highlight w:val="yellow"/>
        </w:rPr>
      </w:pPr>
    </w:p>
    <w:p w14:paraId="1ABC09FA" w14:textId="77777777" w:rsidR="007405D7" w:rsidRPr="00470D80" w:rsidRDefault="007405D7" w:rsidP="007405D7">
      <w:pPr>
        <w:rPr>
          <w:highlight w:val="yellow"/>
        </w:rPr>
        <w:sectPr w:rsidR="007405D7" w:rsidRPr="00470D80" w:rsidSect="007659AA">
          <w:pgSz w:w="12240" w:h="15840" w:code="1"/>
          <w:pgMar w:top="1134" w:right="1440" w:bottom="1134" w:left="1440" w:header="720" w:footer="284" w:gutter="0"/>
          <w:cols w:space="720"/>
        </w:sectPr>
      </w:pPr>
    </w:p>
    <w:p w14:paraId="3AD7833A" w14:textId="77777777" w:rsidR="007405D7" w:rsidRPr="00A84013" w:rsidRDefault="007405D7" w:rsidP="007405D7">
      <w:pPr>
        <w:pStyle w:val="Opisslike"/>
        <w:keepNext/>
      </w:pPr>
      <w:bookmarkStart w:id="58" w:name="_Toc117673606"/>
      <w:r w:rsidRPr="00AF480F">
        <w:lastRenderedPageBreak/>
        <w:t xml:space="preserve">Tablica </w:t>
      </w:r>
      <w:r w:rsidRPr="00AF480F">
        <w:fldChar w:fldCharType="begin"/>
      </w:r>
      <w:r w:rsidRPr="00AF480F">
        <w:instrText xml:space="preserve"> STYLEREF 1 \s </w:instrText>
      </w:r>
      <w:r w:rsidRPr="00AF480F">
        <w:fldChar w:fldCharType="separate"/>
      </w:r>
      <w:r>
        <w:rPr>
          <w:noProof/>
        </w:rPr>
        <w:t>6</w:t>
      </w:r>
      <w:r w:rsidRPr="00AF480F">
        <w:fldChar w:fldCharType="end"/>
      </w:r>
      <w:r w:rsidRPr="00AF480F">
        <w:noBreakHyphen/>
      </w:r>
      <w:r w:rsidRPr="00AF480F">
        <w:fldChar w:fldCharType="begin"/>
      </w:r>
      <w:r w:rsidRPr="00AF480F">
        <w:instrText xml:space="preserve"> SEQ Tablica \* ARABIC \s 1 </w:instrText>
      </w:r>
      <w:r w:rsidRPr="00AF480F">
        <w:fldChar w:fldCharType="separate"/>
      </w:r>
      <w:r>
        <w:rPr>
          <w:noProof/>
        </w:rPr>
        <w:t>1</w:t>
      </w:r>
      <w:r w:rsidRPr="00AF480F">
        <w:fldChar w:fldCharType="end"/>
      </w:r>
      <w:r w:rsidRPr="00AF480F">
        <w:t xml:space="preserve"> Sumarni prikaz mjera</w:t>
      </w:r>
      <w:bookmarkEnd w:id="58"/>
    </w:p>
    <w:tbl>
      <w:tblPr>
        <w:tblStyle w:val="Reetkatablice"/>
        <w:tblW w:w="5000" w:type="pct"/>
        <w:jc w:val="center"/>
        <w:tblLook w:val="04A0" w:firstRow="1" w:lastRow="0" w:firstColumn="1" w:lastColumn="0" w:noHBand="0" w:noVBand="1"/>
      </w:tblPr>
      <w:tblGrid>
        <w:gridCol w:w="603"/>
        <w:gridCol w:w="3344"/>
        <w:gridCol w:w="2326"/>
        <w:gridCol w:w="1245"/>
        <w:gridCol w:w="977"/>
        <w:gridCol w:w="1096"/>
        <w:gridCol w:w="1338"/>
        <w:gridCol w:w="1295"/>
        <w:gridCol w:w="1338"/>
      </w:tblGrid>
      <w:tr w:rsidR="007405D7" w:rsidRPr="00470D80" w14:paraId="7FF32D9D" w14:textId="77777777" w:rsidTr="007211ED">
        <w:trPr>
          <w:trHeight w:val="408"/>
          <w:tblHeader/>
          <w:jc w:val="center"/>
        </w:trPr>
        <w:tc>
          <w:tcPr>
            <w:tcW w:w="603" w:type="dxa"/>
            <w:shd w:val="clear" w:color="auto" w:fill="F2F2F2" w:themeFill="background1" w:themeFillShade="F2"/>
            <w:vAlign w:val="center"/>
          </w:tcPr>
          <w:p w14:paraId="78D225E1" w14:textId="77777777" w:rsidR="007405D7" w:rsidRPr="00A84013" w:rsidRDefault="007405D7" w:rsidP="007211ED">
            <w:pPr>
              <w:jc w:val="center"/>
              <w:rPr>
                <w:b/>
                <w:bCs/>
                <w:sz w:val="16"/>
                <w:szCs w:val="16"/>
              </w:rPr>
            </w:pPr>
            <w:proofErr w:type="spellStart"/>
            <w:r w:rsidRPr="00A84013">
              <w:rPr>
                <w:b/>
                <w:bCs/>
                <w:sz w:val="16"/>
                <w:szCs w:val="16"/>
              </w:rPr>
              <w:t>R.br</w:t>
            </w:r>
            <w:proofErr w:type="spellEnd"/>
            <w:r w:rsidRPr="00A84013">
              <w:rPr>
                <w:b/>
                <w:bCs/>
                <w:sz w:val="16"/>
                <w:szCs w:val="16"/>
              </w:rPr>
              <w:t>.</w:t>
            </w:r>
          </w:p>
        </w:tc>
        <w:tc>
          <w:tcPr>
            <w:tcW w:w="3344" w:type="dxa"/>
            <w:shd w:val="clear" w:color="auto" w:fill="F2F2F2" w:themeFill="background1" w:themeFillShade="F2"/>
            <w:vAlign w:val="center"/>
          </w:tcPr>
          <w:p w14:paraId="31041277" w14:textId="77777777" w:rsidR="007405D7" w:rsidRPr="00A84013" w:rsidRDefault="007405D7" w:rsidP="007211ED">
            <w:pPr>
              <w:jc w:val="center"/>
              <w:rPr>
                <w:b/>
                <w:bCs/>
                <w:sz w:val="16"/>
                <w:szCs w:val="16"/>
              </w:rPr>
            </w:pPr>
            <w:proofErr w:type="spellStart"/>
            <w:r w:rsidRPr="00A84013">
              <w:rPr>
                <w:b/>
                <w:bCs/>
                <w:sz w:val="16"/>
                <w:szCs w:val="16"/>
              </w:rPr>
              <w:t>Mjera</w:t>
            </w:r>
            <w:proofErr w:type="spellEnd"/>
          </w:p>
        </w:tc>
        <w:tc>
          <w:tcPr>
            <w:tcW w:w="2326" w:type="dxa"/>
            <w:shd w:val="clear" w:color="auto" w:fill="F2F2F2" w:themeFill="background1" w:themeFillShade="F2"/>
            <w:vAlign w:val="center"/>
          </w:tcPr>
          <w:p w14:paraId="04451E19" w14:textId="77777777" w:rsidR="007405D7" w:rsidRPr="00A84013" w:rsidRDefault="007405D7" w:rsidP="007211ED">
            <w:pPr>
              <w:jc w:val="center"/>
              <w:rPr>
                <w:b/>
                <w:bCs/>
                <w:sz w:val="16"/>
                <w:szCs w:val="16"/>
              </w:rPr>
            </w:pPr>
            <w:proofErr w:type="spellStart"/>
            <w:r w:rsidRPr="00A84013">
              <w:rPr>
                <w:b/>
                <w:bCs/>
                <w:sz w:val="16"/>
                <w:szCs w:val="16"/>
              </w:rPr>
              <w:t>Kategorija</w:t>
            </w:r>
            <w:proofErr w:type="spellEnd"/>
            <w:r w:rsidRPr="00A84013">
              <w:rPr>
                <w:b/>
                <w:bCs/>
                <w:sz w:val="16"/>
                <w:szCs w:val="16"/>
              </w:rPr>
              <w:t xml:space="preserve"> </w:t>
            </w:r>
            <w:proofErr w:type="spellStart"/>
            <w:r w:rsidRPr="00A84013">
              <w:rPr>
                <w:b/>
                <w:bCs/>
                <w:sz w:val="16"/>
                <w:szCs w:val="16"/>
              </w:rPr>
              <w:t>provedbe</w:t>
            </w:r>
            <w:proofErr w:type="spellEnd"/>
          </w:p>
        </w:tc>
        <w:tc>
          <w:tcPr>
            <w:tcW w:w="1245" w:type="dxa"/>
            <w:shd w:val="clear" w:color="auto" w:fill="F2F2F2" w:themeFill="background1" w:themeFillShade="F2"/>
            <w:vAlign w:val="center"/>
          </w:tcPr>
          <w:p w14:paraId="6AA067C4" w14:textId="77777777" w:rsidR="007405D7" w:rsidRPr="00A84013" w:rsidRDefault="007405D7" w:rsidP="007211ED">
            <w:pPr>
              <w:jc w:val="center"/>
              <w:rPr>
                <w:b/>
                <w:bCs/>
                <w:sz w:val="16"/>
                <w:szCs w:val="16"/>
              </w:rPr>
            </w:pPr>
            <w:proofErr w:type="spellStart"/>
            <w:r w:rsidRPr="00A84013">
              <w:rPr>
                <w:b/>
                <w:bCs/>
                <w:sz w:val="16"/>
                <w:szCs w:val="16"/>
              </w:rPr>
              <w:t>Sektor</w:t>
            </w:r>
            <w:proofErr w:type="spellEnd"/>
          </w:p>
        </w:tc>
        <w:tc>
          <w:tcPr>
            <w:tcW w:w="977" w:type="dxa"/>
            <w:shd w:val="clear" w:color="auto" w:fill="F2F2F2" w:themeFill="background1" w:themeFillShade="F2"/>
            <w:vAlign w:val="center"/>
          </w:tcPr>
          <w:p w14:paraId="26B9BD5F" w14:textId="77777777" w:rsidR="007405D7" w:rsidRPr="00A84013" w:rsidRDefault="007405D7" w:rsidP="007211ED">
            <w:pPr>
              <w:jc w:val="center"/>
              <w:rPr>
                <w:b/>
                <w:bCs/>
                <w:sz w:val="16"/>
                <w:szCs w:val="16"/>
              </w:rPr>
            </w:pPr>
            <w:proofErr w:type="spellStart"/>
            <w:r w:rsidRPr="00A84013">
              <w:rPr>
                <w:b/>
                <w:bCs/>
                <w:sz w:val="16"/>
                <w:szCs w:val="16"/>
              </w:rPr>
              <w:t>Iznos</w:t>
            </w:r>
            <w:proofErr w:type="spellEnd"/>
            <w:r w:rsidRPr="00A84013">
              <w:rPr>
                <w:b/>
                <w:bCs/>
                <w:sz w:val="16"/>
                <w:szCs w:val="16"/>
              </w:rPr>
              <w:t xml:space="preserve"> </w:t>
            </w:r>
            <w:proofErr w:type="spellStart"/>
            <w:r w:rsidRPr="00A84013">
              <w:rPr>
                <w:b/>
                <w:bCs/>
                <w:sz w:val="16"/>
                <w:szCs w:val="16"/>
              </w:rPr>
              <w:t>godišnje</w:t>
            </w:r>
            <w:proofErr w:type="spellEnd"/>
            <w:r w:rsidRPr="00A84013">
              <w:rPr>
                <w:b/>
                <w:bCs/>
                <w:sz w:val="16"/>
                <w:szCs w:val="16"/>
              </w:rPr>
              <w:t xml:space="preserve"> </w:t>
            </w:r>
            <w:proofErr w:type="spellStart"/>
            <w:r w:rsidRPr="00A84013">
              <w:rPr>
                <w:b/>
                <w:bCs/>
                <w:sz w:val="16"/>
                <w:szCs w:val="16"/>
              </w:rPr>
              <w:t>uštede</w:t>
            </w:r>
            <w:proofErr w:type="spellEnd"/>
            <w:r w:rsidRPr="00A84013">
              <w:rPr>
                <w:b/>
                <w:bCs/>
                <w:sz w:val="16"/>
                <w:szCs w:val="16"/>
              </w:rPr>
              <w:br/>
              <w:t>[MWh]</w:t>
            </w:r>
          </w:p>
        </w:tc>
        <w:tc>
          <w:tcPr>
            <w:tcW w:w="1096" w:type="dxa"/>
            <w:shd w:val="clear" w:color="auto" w:fill="F2F2F2" w:themeFill="background1" w:themeFillShade="F2"/>
            <w:vAlign w:val="center"/>
          </w:tcPr>
          <w:p w14:paraId="3EA29FF5" w14:textId="77777777" w:rsidR="007405D7" w:rsidRPr="00A84013" w:rsidRDefault="007405D7" w:rsidP="007211ED">
            <w:pPr>
              <w:jc w:val="center"/>
              <w:rPr>
                <w:b/>
                <w:bCs/>
                <w:sz w:val="16"/>
                <w:szCs w:val="16"/>
              </w:rPr>
            </w:pPr>
            <w:proofErr w:type="spellStart"/>
            <w:r w:rsidRPr="00A84013">
              <w:rPr>
                <w:b/>
                <w:bCs/>
                <w:sz w:val="16"/>
                <w:szCs w:val="16"/>
              </w:rPr>
              <w:t>Iznos</w:t>
            </w:r>
            <w:proofErr w:type="spellEnd"/>
            <w:r w:rsidRPr="00A84013">
              <w:rPr>
                <w:b/>
                <w:bCs/>
                <w:sz w:val="16"/>
                <w:szCs w:val="16"/>
              </w:rPr>
              <w:t xml:space="preserve"> </w:t>
            </w:r>
            <w:proofErr w:type="spellStart"/>
            <w:r w:rsidRPr="00A84013">
              <w:rPr>
                <w:b/>
                <w:bCs/>
                <w:sz w:val="16"/>
                <w:szCs w:val="16"/>
              </w:rPr>
              <w:t>godišnje</w:t>
            </w:r>
            <w:proofErr w:type="spellEnd"/>
            <w:r w:rsidRPr="00A84013">
              <w:rPr>
                <w:b/>
                <w:bCs/>
                <w:sz w:val="16"/>
                <w:szCs w:val="16"/>
              </w:rPr>
              <w:t xml:space="preserve"> </w:t>
            </w:r>
            <w:proofErr w:type="spellStart"/>
            <w:r w:rsidRPr="00A84013">
              <w:rPr>
                <w:b/>
                <w:bCs/>
                <w:sz w:val="16"/>
                <w:szCs w:val="16"/>
              </w:rPr>
              <w:t>uštede</w:t>
            </w:r>
            <w:proofErr w:type="spellEnd"/>
            <w:r w:rsidRPr="00A84013">
              <w:rPr>
                <w:b/>
                <w:bCs/>
                <w:sz w:val="16"/>
                <w:szCs w:val="16"/>
              </w:rPr>
              <w:br/>
              <w:t>[</w:t>
            </w:r>
            <w:proofErr w:type="spellStart"/>
            <w:r w:rsidRPr="00A84013">
              <w:rPr>
                <w:b/>
                <w:bCs/>
                <w:sz w:val="16"/>
                <w:szCs w:val="16"/>
              </w:rPr>
              <w:t>tCO</w:t>
            </w:r>
            <w:r w:rsidRPr="00A84013">
              <w:rPr>
                <w:b/>
                <w:bCs/>
                <w:sz w:val="16"/>
                <w:szCs w:val="16"/>
                <w:vertAlign w:val="subscript"/>
              </w:rPr>
              <w:t>2</w:t>
            </w:r>
            <w:proofErr w:type="spellEnd"/>
            <w:r w:rsidRPr="00A84013">
              <w:rPr>
                <w:b/>
                <w:bCs/>
                <w:sz w:val="16"/>
                <w:szCs w:val="16"/>
              </w:rPr>
              <w:t>]</w:t>
            </w:r>
          </w:p>
        </w:tc>
        <w:tc>
          <w:tcPr>
            <w:tcW w:w="1338" w:type="dxa"/>
            <w:shd w:val="clear" w:color="auto" w:fill="F2F2F2" w:themeFill="background1" w:themeFillShade="F2"/>
            <w:vAlign w:val="center"/>
          </w:tcPr>
          <w:p w14:paraId="7FDF478D" w14:textId="77777777" w:rsidR="007405D7" w:rsidRPr="00A84013" w:rsidRDefault="007405D7" w:rsidP="007211ED">
            <w:pPr>
              <w:jc w:val="center"/>
              <w:rPr>
                <w:b/>
                <w:bCs/>
                <w:sz w:val="16"/>
                <w:szCs w:val="16"/>
              </w:rPr>
            </w:pPr>
            <w:proofErr w:type="spellStart"/>
            <w:r w:rsidRPr="00A84013">
              <w:rPr>
                <w:b/>
                <w:bCs/>
                <w:sz w:val="16"/>
                <w:szCs w:val="16"/>
              </w:rPr>
              <w:t>Očekivani</w:t>
            </w:r>
            <w:proofErr w:type="spellEnd"/>
            <w:r w:rsidRPr="00A84013">
              <w:rPr>
                <w:b/>
                <w:bCs/>
                <w:sz w:val="16"/>
                <w:szCs w:val="16"/>
              </w:rPr>
              <w:t xml:space="preserve"> </w:t>
            </w:r>
            <w:proofErr w:type="spellStart"/>
            <w:r w:rsidRPr="00A84013">
              <w:rPr>
                <w:b/>
                <w:bCs/>
                <w:sz w:val="16"/>
                <w:szCs w:val="16"/>
              </w:rPr>
              <w:t>iznos</w:t>
            </w:r>
            <w:proofErr w:type="spellEnd"/>
            <w:r w:rsidRPr="00A84013">
              <w:rPr>
                <w:b/>
                <w:bCs/>
                <w:sz w:val="16"/>
                <w:szCs w:val="16"/>
              </w:rPr>
              <w:t xml:space="preserve"> </w:t>
            </w:r>
            <w:proofErr w:type="spellStart"/>
            <w:r w:rsidRPr="00A84013">
              <w:rPr>
                <w:b/>
                <w:bCs/>
                <w:sz w:val="16"/>
                <w:szCs w:val="16"/>
              </w:rPr>
              <w:t>investicije</w:t>
            </w:r>
            <w:proofErr w:type="spellEnd"/>
          </w:p>
          <w:p w14:paraId="33C8EC5A" w14:textId="77777777" w:rsidR="007405D7" w:rsidRPr="00A84013" w:rsidRDefault="007405D7" w:rsidP="007211ED">
            <w:pPr>
              <w:jc w:val="center"/>
              <w:rPr>
                <w:b/>
                <w:bCs/>
                <w:sz w:val="16"/>
                <w:szCs w:val="16"/>
              </w:rPr>
            </w:pPr>
            <w:r w:rsidRPr="00A84013">
              <w:rPr>
                <w:b/>
                <w:bCs/>
                <w:sz w:val="16"/>
                <w:szCs w:val="16"/>
              </w:rPr>
              <w:t>[HRK]</w:t>
            </w:r>
          </w:p>
        </w:tc>
        <w:tc>
          <w:tcPr>
            <w:tcW w:w="1295" w:type="dxa"/>
            <w:shd w:val="clear" w:color="auto" w:fill="F2F2F2" w:themeFill="background1" w:themeFillShade="F2"/>
            <w:vAlign w:val="center"/>
          </w:tcPr>
          <w:p w14:paraId="3E20038D" w14:textId="77777777" w:rsidR="007405D7" w:rsidRPr="00A84013" w:rsidRDefault="007405D7" w:rsidP="007211ED">
            <w:pPr>
              <w:jc w:val="center"/>
              <w:rPr>
                <w:b/>
                <w:bCs/>
                <w:sz w:val="16"/>
                <w:szCs w:val="16"/>
              </w:rPr>
            </w:pPr>
            <w:proofErr w:type="spellStart"/>
            <w:r w:rsidRPr="00A84013">
              <w:rPr>
                <w:b/>
                <w:bCs/>
                <w:sz w:val="16"/>
                <w:szCs w:val="16"/>
              </w:rPr>
              <w:t>Planirani</w:t>
            </w:r>
            <w:proofErr w:type="spellEnd"/>
            <w:r w:rsidRPr="00A84013">
              <w:rPr>
                <w:b/>
                <w:bCs/>
                <w:sz w:val="16"/>
                <w:szCs w:val="16"/>
              </w:rPr>
              <w:t xml:space="preserve"> </w:t>
            </w:r>
            <w:proofErr w:type="spellStart"/>
            <w:r w:rsidRPr="00A84013">
              <w:rPr>
                <w:b/>
                <w:bCs/>
                <w:sz w:val="16"/>
                <w:szCs w:val="16"/>
              </w:rPr>
              <w:t>iznos</w:t>
            </w:r>
            <w:proofErr w:type="spellEnd"/>
            <w:r w:rsidRPr="00A84013">
              <w:rPr>
                <w:b/>
                <w:bCs/>
                <w:sz w:val="16"/>
                <w:szCs w:val="16"/>
              </w:rPr>
              <w:t xml:space="preserve"> </w:t>
            </w:r>
            <w:proofErr w:type="spellStart"/>
            <w:r w:rsidRPr="00A84013">
              <w:rPr>
                <w:b/>
                <w:bCs/>
                <w:sz w:val="16"/>
                <w:szCs w:val="16"/>
              </w:rPr>
              <w:t>vlastitog</w:t>
            </w:r>
            <w:proofErr w:type="spellEnd"/>
            <w:r w:rsidRPr="00A84013">
              <w:rPr>
                <w:b/>
                <w:bCs/>
                <w:sz w:val="16"/>
                <w:szCs w:val="16"/>
              </w:rPr>
              <w:t xml:space="preserve"> </w:t>
            </w:r>
            <w:proofErr w:type="spellStart"/>
            <w:r w:rsidRPr="00A84013">
              <w:rPr>
                <w:b/>
                <w:bCs/>
                <w:sz w:val="16"/>
                <w:szCs w:val="16"/>
              </w:rPr>
              <w:t>ulaganja</w:t>
            </w:r>
            <w:proofErr w:type="spellEnd"/>
            <w:r w:rsidRPr="00A84013">
              <w:rPr>
                <w:b/>
                <w:bCs/>
                <w:sz w:val="16"/>
                <w:szCs w:val="16"/>
              </w:rPr>
              <w:t xml:space="preserve"> - </w:t>
            </w:r>
            <w:proofErr w:type="spellStart"/>
            <w:r w:rsidRPr="00A84013">
              <w:rPr>
                <w:b/>
                <w:bCs/>
                <w:sz w:val="16"/>
                <w:szCs w:val="16"/>
              </w:rPr>
              <w:t>minimalni</w:t>
            </w:r>
            <w:proofErr w:type="spellEnd"/>
          </w:p>
          <w:p w14:paraId="6D34FD4E" w14:textId="77777777" w:rsidR="007405D7" w:rsidRPr="00A84013" w:rsidRDefault="007405D7" w:rsidP="007211ED">
            <w:pPr>
              <w:jc w:val="center"/>
              <w:rPr>
                <w:b/>
                <w:bCs/>
                <w:sz w:val="16"/>
                <w:szCs w:val="16"/>
              </w:rPr>
            </w:pPr>
            <w:r w:rsidRPr="00A84013">
              <w:rPr>
                <w:b/>
                <w:bCs/>
                <w:sz w:val="16"/>
                <w:szCs w:val="16"/>
              </w:rPr>
              <w:t>[HRK]</w:t>
            </w:r>
          </w:p>
        </w:tc>
        <w:tc>
          <w:tcPr>
            <w:tcW w:w="1338" w:type="dxa"/>
            <w:shd w:val="clear" w:color="auto" w:fill="F2F2F2" w:themeFill="background1" w:themeFillShade="F2"/>
            <w:vAlign w:val="center"/>
          </w:tcPr>
          <w:p w14:paraId="24E6854F" w14:textId="77777777" w:rsidR="007405D7" w:rsidRPr="00A84013" w:rsidRDefault="007405D7" w:rsidP="007211ED">
            <w:pPr>
              <w:jc w:val="center"/>
              <w:rPr>
                <w:b/>
                <w:bCs/>
                <w:sz w:val="16"/>
                <w:szCs w:val="16"/>
              </w:rPr>
            </w:pPr>
            <w:proofErr w:type="spellStart"/>
            <w:r w:rsidRPr="00A84013">
              <w:rPr>
                <w:b/>
                <w:bCs/>
                <w:sz w:val="16"/>
                <w:szCs w:val="16"/>
              </w:rPr>
              <w:t>Planirani</w:t>
            </w:r>
            <w:proofErr w:type="spellEnd"/>
            <w:r w:rsidRPr="00A84013">
              <w:rPr>
                <w:b/>
                <w:bCs/>
                <w:sz w:val="16"/>
                <w:szCs w:val="16"/>
              </w:rPr>
              <w:t xml:space="preserve"> </w:t>
            </w:r>
            <w:proofErr w:type="spellStart"/>
            <w:r w:rsidRPr="00A84013">
              <w:rPr>
                <w:b/>
                <w:bCs/>
                <w:sz w:val="16"/>
                <w:szCs w:val="16"/>
              </w:rPr>
              <w:t>iznos</w:t>
            </w:r>
            <w:proofErr w:type="spellEnd"/>
            <w:r w:rsidRPr="00A84013">
              <w:rPr>
                <w:b/>
                <w:bCs/>
                <w:sz w:val="16"/>
                <w:szCs w:val="16"/>
              </w:rPr>
              <w:t xml:space="preserve"> </w:t>
            </w:r>
            <w:proofErr w:type="spellStart"/>
            <w:r w:rsidRPr="00A84013">
              <w:rPr>
                <w:b/>
                <w:bCs/>
                <w:sz w:val="16"/>
                <w:szCs w:val="16"/>
              </w:rPr>
              <w:t>vlastitog</w:t>
            </w:r>
            <w:proofErr w:type="spellEnd"/>
            <w:r w:rsidRPr="00A84013">
              <w:rPr>
                <w:b/>
                <w:bCs/>
                <w:sz w:val="16"/>
                <w:szCs w:val="16"/>
              </w:rPr>
              <w:t xml:space="preserve"> </w:t>
            </w:r>
            <w:proofErr w:type="spellStart"/>
            <w:r w:rsidRPr="00A84013">
              <w:rPr>
                <w:b/>
                <w:bCs/>
                <w:sz w:val="16"/>
                <w:szCs w:val="16"/>
              </w:rPr>
              <w:t>ulaganja</w:t>
            </w:r>
            <w:proofErr w:type="spellEnd"/>
            <w:r w:rsidRPr="00A84013">
              <w:rPr>
                <w:b/>
                <w:bCs/>
                <w:sz w:val="16"/>
                <w:szCs w:val="16"/>
              </w:rPr>
              <w:t xml:space="preserve"> - </w:t>
            </w:r>
            <w:proofErr w:type="spellStart"/>
            <w:r w:rsidRPr="00A84013">
              <w:rPr>
                <w:b/>
                <w:bCs/>
                <w:sz w:val="16"/>
                <w:szCs w:val="16"/>
              </w:rPr>
              <w:t>maksimalni</w:t>
            </w:r>
            <w:proofErr w:type="spellEnd"/>
          </w:p>
          <w:p w14:paraId="3A94F7CC" w14:textId="77777777" w:rsidR="007405D7" w:rsidRPr="00A84013" w:rsidRDefault="007405D7" w:rsidP="007211ED">
            <w:pPr>
              <w:jc w:val="center"/>
              <w:rPr>
                <w:b/>
                <w:bCs/>
                <w:sz w:val="16"/>
                <w:szCs w:val="16"/>
              </w:rPr>
            </w:pPr>
            <w:r w:rsidRPr="00A84013">
              <w:rPr>
                <w:b/>
                <w:bCs/>
                <w:sz w:val="16"/>
                <w:szCs w:val="16"/>
              </w:rPr>
              <w:t>[HRK]</w:t>
            </w:r>
          </w:p>
        </w:tc>
      </w:tr>
      <w:tr w:rsidR="007405D7" w:rsidRPr="00470D80" w14:paraId="72658810" w14:textId="77777777" w:rsidTr="007211ED">
        <w:trPr>
          <w:jc w:val="center"/>
        </w:trPr>
        <w:tc>
          <w:tcPr>
            <w:tcW w:w="603" w:type="dxa"/>
            <w:vAlign w:val="center"/>
          </w:tcPr>
          <w:p w14:paraId="2F29DE71" w14:textId="77777777" w:rsidR="007405D7" w:rsidRPr="00A84013" w:rsidRDefault="007405D7" w:rsidP="007211ED">
            <w:pPr>
              <w:rPr>
                <w:b/>
                <w:bCs/>
                <w:sz w:val="16"/>
                <w:szCs w:val="16"/>
              </w:rPr>
            </w:pPr>
            <w:r w:rsidRPr="00A84013">
              <w:rPr>
                <w:b/>
                <w:bCs/>
                <w:sz w:val="16"/>
                <w:szCs w:val="16"/>
              </w:rPr>
              <w:t>1.</w:t>
            </w:r>
          </w:p>
        </w:tc>
        <w:tc>
          <w:tcPr>
            <w:tcW w:w="3344" w:type="dxa"/>
            <w:vAlign w:val="center"/>
          </w:tcPr>
          <w:p w14:paraId="74475902" w14:textId="77777777" w:rsidR="007405D7" w:rsidRPr="00E851A8" w:rsidRDefault="007405D7" w:rsidP="007211ED">
            <w:pPr>
              <w:rPr>
                <w:sz w:val="16"/>
                <w:szCs w:val="16"/>
                <w:highlight w:val="yellow"/>
              </w:rPr>
            </w:pPr>
            <w:proofErr w:type="spellStart"/>
            <w:r w:rsidRPr="00E851A8">
              <w:rPr>
                <w:sz w:val="16"/>
                <w:szCs w:val="16"/>
              </w:rPr>
              <w:t>Edukacija</w:t>
            </w:r>
            <w:proofErr w:type="spellEnd"/>
            <w:r w:rsidRPr="00E851A8">
              <w:rPr>
                <w:sz w:val="16"/>
                <w:szCs w:val="16"/>
              </w:rPr>
              <w:t xml:space="preserve"> </w:t>
            </w:r>
            <w:proofErr w:type="spellStart"/>
            <w:r w:rsidRPr="00E851A8">
              <w:rPr>
                <w:sz w:val="16"/>
                <w:szCs w:val="16"/>
              </w:rPr>
              <w:t>osoba</w:t>
            </w:r>
            <w:proofErr w:type="spellEnd"/>
            <w:r w:rsidRPr="00E851A8">
              <w:rPr>
                <w:sz w:val="16"/>
                <w:szCs w:val="16"/>
              </w:rPr>
              <w:t xml:space="preserve"> za </w:t>
            </w:r>
            <w:proofErr w:type="spellStart"/>
            <w:r w:rsidRPr="00E851A8">
              <w:rPr>
                <w:sz w:val="16"/>
                <w:szCs w:val="16"/>
              </w:rPr>
              <w:t>unos</w:t>
            </w:r>
            <w:proofErr w:type="spellEnd"/>
            <w:r w:rsidRPr="00E851A8">
              <w:rPr>
                <w:sz w:val="16"/>
                <w:szCs w:val="16"/>
              </w:rPr>
              <w:t xml:space="preserve"> </w:t>
            </w:r>
            <w:proofErr w:type="spellStart"/>
            <w:r w:rsidRPr="00E851A8">
              <w:rPr>
                <w:sz w:val="16"/>
                <w:szCs w:val="16"/>
              </w:rPr>
              <w:t>podataka</w:t>
            </w:r>
            <w:proofErr w:type="spellEnd"/>
            <w:r w:rsidRPr="00E851A8">
              <w:rPr>
                <w:sz w:val="16"/>
                <w:szCs w:val="16"/>
              </w:rPr>
              <w:t xml:space="preserve"> u </w:t>
            </w:r>
            <w:proofErr w:type="spellStart"/>
            <w:r w:rsidRPr="00E851A8">
              <w:rPr>
                <w:sz w:val="16"/>
                <w:szCs w:val="16"/>
              </w:rPr>
              <w:t>ISGE</w:t>
            </w:r>
            <w:proofErr w:type="spellEnd"/>
            <w:r w:rsidRPr="00E851A8">
              <w:rPr>
                <w:sz w:val="16"/>
                <w:szCs w:val="16"/>
              </w:rPr>
              <w:t xml:space="preserve"> </w:t>
            </w:r>
            <w:proofErr w:type="spellStart"/>
            <w:r w:rsidRPr="00E851A8">
              <w:rPr>
                <w:sz w:val="16"/>
                <w:szCs w:val="16"/>
              </w:rPr>
              <w:t>bazu</w:t>
            </w:r>
            <w:proofErr w:type="spellEnd"/>
          </w:p>
        </w:tc>
        <w:tc>
          <w:tcPr>
            <w:tcW w:w="2326" w:type="dxa"/>
            <w:vAlign w:val="center"/>
          </w:tcPr>
          <w:p w14:paraId="702E9843" w14:textId="77777777" w:rsidR="007405D7" w:rsidRPr="00E851A8" w:rsidRDefault="007405D7" w:rsidP="007211ED">
            <w:pPr>
              <w:jc w:val="center"/>
              <w:rPr>
                <w:sz w:val="16"/>
                <w:szCs w:val="16"/>
                <w:highlight w:val="yellow"/>
              </w:rPr>
            </w:pPr>
            <w:proofErr w:type="spellStart"/>
            <w:r w:rsidRPr="00E851A8">
              <w:rPr>
                <w:sz w:val="16"/>
                <w:szCs w:val="16"/>
              </w:rPr>
              <w:t>Mjere</w:t>
            </w:r>
            <w:proofErr w:type="spellEnd"/>
            <w:r w:rsidRPr="00E851A8">
              <w:rPr>
                <w:sz w:val="16"/>
                <w:szCs w:val="16"/>
              </w:rPr>
              <w:t xml:space="preserve"> </w:t>
            </w:r>
            <w:proofErr w:type="spellStart"/>
            <w:r w:rsidRPr="00E851A8">
              <w:rPr>
                <w:sz w:val="16"/>
                <w:szCs w:val="16"/>
              </w:rPr>
              <w:t>koje</w:t>
            </w:r>
            <w:proofErr w:type="spellEnd"/>
            <w:r w:rsidRPr="00E851A8">
              <w:rPr>
                <w:sz w:val="16"/>
                <w:szCs w:val="16"/>
              </w:rPr>
              <w:t xml:space="preserve"> </w:t>
            </w:r>
            <w:proofErr w:type="spellStart"/>
            <w:r w:rsidRPr="00E851A8">
              <w:rPr>
                <w:sz w:val="16"/>
                <w:szCs w:val="16"/>
              </w:rPr>
              <w:t>obveznik</w:t>
            </w:r>
            <w:proofErr w:type="spellEnd"/>
            <w:r w:rsidRPr="00E851A8">
              <w:rPr>
                <w:sz w:val="16"/>
                <w:szCs w:val="16"/>
              </w:rPr>
              <w:t xml:space="preserve"> </w:t>
            </w:r>
            <w:proofErr w:type="spellStart"/>
            <w:r w:rsidRPr="00E851A8">
              <w:rPr>
                <w:sz w:val="16"/>
                <w:szCs w:val="16"/>
              </w:rPr>
              <w:t>planiranja</w:t>
            </w:r>
            <w:proofErr w:type="spellEnd"/>
            <w:r w:rsidRPr="00E851A8">
              <w:rPr>
                <w:sz w:val="16"/>
                <w:szCs w:val="16"/>
              </w:rPr>
              <w:t xml:space="preserve"> </w:t>
            </w:r>
            <w:proofErr w:type="spellStart"/>
            <w:r w:rsidRPr="00E851A8">
              <w:rPr>
                <w:sz w:val="16"/>
                <w:szCs w:val="16"/>
              </w:rPr>
              <w:t>provodi</w:t>
            </w:r>
            <w:proofErr w:type="spellEnd"/>
            <w:r w:rsidRPr="00E851A8">
              <w:rPr>
                <w:sz w:val="16"/>
                <w:szCs w:val="16"/>
              </w:rPr>
              <w:t xml:space="preserve"> </w:t>
            </w:r>
            <w:proofErr w:type="spellStart"/>
            <w:r w:rsidRPr="00E851A8">
              <w:rPr>
                <w:sz w:val="16"/>
                <w:szCs w:val="16"/>
              </w:rPr>
              <w:t>samostalno</w:t>
            </w:r>
            <w:proofErr w:type="spellEnd"/>
            <w:r w:rsidRPr="00E851A8">
              <w:rPr>
                <w:sz w:val="16"/>
                <w:szCs w:val="16"/>
              </w:rPr>
              <w:t> </w:t>
            </w:r>
          </w:p>
        </w:tc>
        <w:tc>
          <w:tcPr>
            <w:tcW w:w="1245" w:type="dxa"/>
            <w:vAlign w:val="center"/>
          </w:tcPr>
          <w:p w14:paraId="469429F7" w14:textId="77777777" w:rsidR="007405D7" w:rsidRPr="00E851A8" w:rsidRDefault="007405D7" w:rsidP="007211ED">
            <w:pPr>
              <w:jc w:val="center"/>
              <w:rPr>
                <w:sz w:val="16"/>
                <w:szCs w:val="16"/>
                <w:highlight w:val="yellow"/>
              </w:rPr>
            </w:pPr>
            <w:proofErr w:type="spellStart"/>
            <w:r w:rsidRPr="00E851A8">
              <w:rPr>
                <w:sz w:val="16"/>
                <w:szCs w:val="16"/>
              </w:rPr>
              <w:t>Zgradarstvo</w:t>
            </w:r>
            <w:proofErr w:type="spellEnd"/>
          </w:p>
        </w:tc>
        <w:tc>
          <w:tcPr>
            <w:tcW w:w="977" w:type="dxa"/>
            <w:vAlign w:val="center"/>
          </w:tcPr>
          <w:p w14:paraId="3D1ACAAA" w14:textId="77777777" w:rsidR="007405D7" w:rsidRPr="00C83A0E" w:rsidRDefault="007405D7" w:rsidP="007211ED">
            <w:pPr>
              <w:jc w:val="center"/>
              <w:rPr>
                <w:sz w:val="16"/>
                <w:szCs w:val="16"/>
              </w:rPr>
            </w:pPr>
            <w:proofErr w:type="spellStart"/>
            <w:r w:rsidRPr="00C83A0E">
              <w:rPr>
                <w:sz w:val="16"/>
                <w:szCs w:val="16"/>
              </w:rPr>
              <w:t>Potporna</w:t>
            </w:r>
            <w:proofErr w:type="spellEnd"/>
            <w:r w:rsidRPr="00C83A0E">
              <w:rPr>
                <w:sz w:val="16"/>
                <w:szCs w:val="16"/>
              </w:rPr>
              <w:t xml:space="preserve"> </w:t>
            </w:r>
            <w:proofErr w:type="spellStart"/>
            <w:r w:rsidRPr="00C83A0E">
              <w:rPr>
                <w:sz w:val="16"/>
                <w:szCs w:val="16"/>
              </w:rPr>
              <w:t>mjera</w:t>
            </w:r>
            <w:proofErr w:type="spellEnd"/>
          </w:p>
        </w:tc>
        <w:tc>
          <w:tcPr>
            <w:tcW w:w="1096" w:type="dxa"/>
            <w:vAlign w:val="center"/>
          </w:tcPr>
          <w:p w14:paraId="47DD9EBE" w14:textId="77777777" w:rsidR="007405D7" w:rsidRPr="00C83A0E" w:rsidRDefault="007405D7" w:rsidP="007211ED">
            <w:pPr>
              <w:jc w:val="center"/>
              <w:rPr>
                <w:sz w:val="16"/>
                <w:szCs w:val="16"/>
              </w:rPr>
            </w:pPr>
            <w:proofErr w:type="spellStart"/>
            <w:r w:rsidRPr="00C83A0E">
              <w:rPr>
                <w:sz w:val="16"/>
                <w:szCs w:val="16"/>
              </w:rPr>
              <w:t>Potporna</w:t>
            </w:r>
            <w:proofErr w:type="spellEnd"/>
            <w:r w:rsidRPr="00C83A0E">
              <w:rPr>
                <w:sz w:val="16"/>
                <w:szCs w:val="16"/>
              </w:rPr>
              <w:t xml:space="preserve"> </w:t>
            </w:r>
            <w:proofErr w:type="spellStart"/>
            <w:r w:rsidRPr="00C83A0E">
              <w:rPr>
                <w:sz w:val="16"/>
                <w:szCs w:val="16"/>
              </w:rPr>
              <w:t>mjera</w:t>
            </w:r>
            <w:proofErr w:type="spellEnd"/>
          </w:p>
        </w:tc>
        <w:tc>
          <w:tcPr>
            <w:tcW w:w="1338" w:type="dxa"/>
            <w:vAlign w:val="center"/>
          </w:tcPr>
          <w:p w14:paraId="1C1FC7B3" w14:textId="77777777" w:rsidR="007405D7" w:rsidRPr="00C83A0E" w:rsidRDefault="007405D7" w:rsidP="007211ED">
            <w:pPr>
              <w:jc w:val="center"/>
              <w:rPr>
                <w:sz w:val="16"/>
                <w:szCs w:val="16"/>
              </w:rPr>
            </w:pPr>
            <w:r w:rsidRPr="00C83A0E">
              <w:rPr>
                <w:sz w:val="16"/>
                <w:szCs w:val="16"/>
              </w:rPr>
              <w:t>50.000,00</w:t>
            </w:r>
          </w:p>
        </w:tc>
        <w:tc>
          <w:tcPr>
            <w:tcW w:w="1295" w:type="dxa"/>
            <w:vAlign w:val="center"/>
          </w:tcPr>
          <w:p w14:paraId="0A3CEE5B" w14:textId="77777777" w:rsidR="007405D7" w:rsidRPr="00C83A0E" w:rsidRDefault="007405D7" w:rsidP="007211ED">
            <w:pPr>
              <w:jc w:val="center"/>
              <w:rPr>
                <w:sz w:val="16"/>
                <w:szCs w:val="16"/>
              </w:rPr>
            </w:pPr>
            <w:r w:rsidRPr="00C83A0E">
              <w:rPr>
                <w:sz w:val="16"/>
                <w:szCs w:val="16"/>
              </w:rPr>
              <w:t>50.000,00</w:t>
            </w:r>
          </w:p>
        </w:tc>
        <w:tc>
          <w:tcPr>
            <w:tcW w:w="1338" w:type="dxa"/>
            <w:vAlign w:val="center"/>
          </w:tcPr>
          <w:p w14:paraId="5E90C1BE" w14:textId="77777777" w:rsidR="007405D7" w:rsidRPr="00C83A0E" w:rsidRDefault="007405D7" w:rsidP="007211ED">
            <w:pPr>
              <w:jc w:val="center"/>
              <w:rPr>
                <w:sz w:val="16"/>
                <w:szCs w:val="16"/>
              </w:rPr>
            </w:pPr>
            <w:r w:rsidRPr="00C83A0E">
              <w:rPr>
                <w:sz w:val="16"/>
                <w:szCs w:val="16"/>
              </w:rPr>
              <w:t>50.000,00</w:t>
            </w:r>
          </w:p>
        </w:tc>
      </w:tr>
      <w:tr w:rsidR="007405D7" w:rsidRPr="00470D80" w14:paraId="05CB2644" w14:textId="77777777" w:rsidTr="007211ED">
        <w:trPr>
          <w:jc w:val="center"/>
        </w:trPr>
        <w:tc>
          <w:tcPr>
            <w:tcW w:w="603" w:type="dxa"/>
            <w:vAlign w:val="center"/>
          </w:tcPr>
          <w:p w14:paraId="3C21B92F" w14:textId="77777777" w:rsidR="007405D7" w:rsidRPr="00A84013" w:rsidRDefault="007405D7" w:rsidP="007211ED">
            <w:pPr>
              <w:rPr>
                <w:b/>
                <w:bCs/>
                <w:sz w:val="16"/>
                <w:szCs w:val="16"/>
              </w:rPr>
            </w:pPr>
            <w:r w:rsidRPr="00A84013">
              <w:rPr>
                <w:b/>
                <w:bCs/>
                <w:sz w:val="16"/>
                <w:szCs w:val="16"/>
              </w:rPr>
              <w:t>2.</w:t>
            </w:r>
          </w:p>
        </w:tc>
        <w:tc>
          <w:tcPr>
            <w:tcW w:w="3344" w:type="dxa"/>
            <w:vAlign w:val="center"/>
          </w:tcPr>
          <w:p w14:paraId="74CA2526" w14:textId="77777777" w:rsidR="007405D7" w:rsidRPr="00E851A8" w:rsidRDefault="007405D7" w:rsidP="007211ED">
            <w:pPr>
              <w:rPr>
                <w:sz w:val="16"/>
                <w:szCs w:val="16"/>
                <w:highlight w:val="yellow"/>
              </w:rPr>
            </w:pPr>
            <w:proofErr w:type="spellStart"/>
            <w:r w:rsidRPr="00E851A8">
              <w:rPr>
                <w:sz w:val="16"/>
                <w:szCs w:val="16"/>
              </w:rPr>
              <w:t>Integralna</w:t>
            </w:r>
            <w:proofErr w:type="spellEnd"/>
            <w:r w:rsidRPr="00E851A8">
              <w:rPr>
                <w:sz w:val="16"/>
                <w:szCs w:val="16"/>
              </w:rPr>
              <w:t xml:space="preserve"> </w:t>
            </w:r>
            <w:proofErr w:type="spellStart"/>
            <w:r w:rsidRPr="00E851A8">
              <w:rPr>
                <w:sz w:val="16"/>
                <w:szCs w:val="16"/>
              </w:rPr>
              <w:t>obnova</w:t>
            </w:r>
            <w:proofErr w:type="spellEnd"/>
            <w:r w:rsidRPr="00E851A8">
              <w:rPr>
                <w:sz w:val="16"/>
                <w:szCs w:val="16"/>
              </w:rPr>
              <w:t xml:space="preserve"> </w:t>
            </w:r>
            <w:proofErr w:type="spellStart"/>
            <w:r w:rsidRPr="00E851A8">
              <w:rPr>
                <w:sz w:val="16"/>
                <w:szCs w:val="16"/>
              </w:rPr>
              <w:t>škole</w:t>
            </w:r>
            <w:proofErr w:type="spellEnd"/>
            <w:r w:rsidRPr="00E851A8">
              <w:rPr>
                <w:sz w:val="16"/>
                <w:szCs w:val="16"/>
              </w:rPr>
              <w:t xml:space="preserve"> </w:t>
            </w:r>
            <w:proofErr w:type="spellStart"/>
            <w:r w:rsidRPr="00E851A8">
              <w:rPr>
                <w:sz w:val="16"/>
                <w:szCs w:val="16"/>
              </w:rPr>
              <w:t>i</w:t>
            </w:r>
            <w:proofErr w:type="spellEnd"/>
            <w:r w:rsidRPr="00E851A8">
              <w:rPr>
                <w:sz w:val="16"/>
                <w:szCs w:val="16"/>
              </w:rPr>
              <w:t xml:space="preserve"> </w:t>
            </w:r>
            <w:proofErr w:type="spellStart"/>
            <w:r w:rsidRPr="00E851A8">
              <w:rPr>
                <w:sz w:val="16"/>
                <w:szCs w:val="16"/>
              </w:rPr>
              <w:t>športske</w:t>
            </w:r>
            <w:proofErr w:type="spellEnd"/>
            <w:r w:rsidRPr="00E851A8">
              <w:rPr>
                <w:sz w:val="16"/>
                <w:szCs w:val="16"/>
              </w:rPr>
              <w:t xml:space="preserve"> </w:t>
            </w:r>
            <w:proofErr w:type="spellStart"/>
            <w:r w:rsidRPr="00E851A8">
              <w:rPr>
                <w:sz w:val="16"/>
                <w:szCs w:val="16"/>
              </w:rPr>
              <w:t>dvorane</w:t>
            </w:r>
            <w:proofErr w:type="spellEnd"/>
            <w:r w:rsidRPr="00E851A8">
              <w:rPr>
                <w:sz w:val="16"/>
                <w:szCs w:val="16"/>
              </w:rPr>
              <w:t xml:space="preserve"> u </w:t>
            </w:r>
            <w:proofErr w:type="spellStart"/>
            <w:r w:rsidRPr="00E851A8">
              <w:rPr>
                <w:sz w:val="16"/>
                <w:szCs w:val="16"/>
              </w:rPr>
              <w:t>Mokošici</w:t>
            </w:r>
            <w:proofErr w:type="spellEnd"/>
          </w:p>
        </w:tc>
        <w:tc>
          <w:tcPr>
            <w:tcW w:w="2326" w:type="dxa"/>
            <w:vAlign w:val="center"/>
          </w:tcPr>
          <w:p w14:paraId="0A002449" w14:textId="77777777" w:rsidR="007405D7" w:rsidRPr="00E851A8" w:rsidRDefault="007405D7" w:rsidP="007211ED">
            <w:pPr>
              <w:jc w:val="center"/>
              <w:rPr>
                <w:sz w:val="16"/>
                <w:szCs w:val="16"/>
                <w:highlight w:val="yellow"/>
              </w:rPr>
            </w:pPr>
            <w:proofErr w:type="spellStart"/>
            <w:r w:rsidRPr="00E851A8">
              <w:rPr>
                <w:sz w:val="16"/>
                <w:szCs w:val="16"/>
              </w:rPr>
              <w:t>Mjere</w:t>
            </w:r>
            <w:proofErr w:type="spellEnd"/>
            <w:r w:rsidRPr="00E851A8">
              <w:rPr>
                <w:sz w:val="16"/>
                <w:szCs w:val="16"/>
              </w:rPr>
              <w:t xml:space="preserve"> </w:t>
            </w:r>
            <w:proofErr w:type="spellStart"/>
            <w:r w:rsidRPr="00E851A8">
              <w:rPr>
                <w:sz w:val="16"/>
                <w:szCs w:val="16"/>
              </w:rPr>
              <w:t>koje</w:t>
            </w:r>
            <w:proofErr w:type="spellEnd"/>
            <w:r w:rsidRPr="00E851A8">
              <w:rPr>
                <w:sz w:val="16"/>
                <w:szCs w:val="16"/>
              </w:rPr>
              <w:t xml:space="preserve"> </w:t>
            </w:r>
            <w:proofErr w:type="spellStart"/>
            <w:r w:rsidRPr="00E851A8">
              <w:rPr>
                <w:sz w:val="16"/>
                <w:szCs w:val="16"/>
              </w:rPr>
              <w:t>obveznik</w:t>
            </w:r>
            <w:proofErr w:type="spellEnd"/>
            <w:r w:rsidRPr="00E851A8">
              <w:rPr>
                <w:sz w:val="16"/>
                <w:szCs w:val="16"/>
              </w:rPr>
              <w:t xml:space="preserve"> </w:t>
            </w:r>
            <w:proofErr w:type="spellStart"/>
            <w:r w:rsidRPr="00E851A8">
              <w:rPr>
                <w:sz w:val="16"/>
                <w:szCs w:val="16"/>
              </w:rPr>
              <w:t>planiranja</w:t>
            </w:r>
            <w:proofErr w:type="spellEnd"/>
            <w:r w:rsidRPr="00E851A8">
              <w:rPr>
                <w:sz w:val="16"/>
                <w:szCs w:val="16"/>
              </w:rPr>
              <w:t xml:space="preserve"> </w:t>
            </w:r>
            <w:proofErr w:type="spellStart"/>
            <w:r w:rsidRPr="00E851A8">
              <w:rPr>
                <w:sz w:val="16"/>
                <w:szCs w:val="16"/>
              </w:rPr>
              <w:t>provodi</w:t>
            </w:r>
            <w:proofErr w:type="spellEnd"/>
            <w:r w:rsidRPr="00E851A8">
              <w:rPr>
                <w:sz w:val="16"/>
                <w:szCs w:val="16"/>
              </w:rPr>
              <w:t xml:space="preserve"> </w:t>
            </w:r>
            <w:proofErr w:type="spellStart"/>
            <w:r w:rsidRPr="00E851A8">
              <w:rPr>
                <w:sz w:val="16"/>
                <w:szCs w:val="16"/>
              </w:rPr>
              <w:t>samostalno</w:t>
            </w:r>
            <w:proofErr w:type="spellEnd"/>
            <w:r w:rsidRPr="00E851A8">
              <w:rPr>
                <w:sz w:val="16"/>
                <w:szCs w:val="16"/>
              </w:rPr>
              <w:t> </w:t>
            </w:r>
          </w:p>
        </w:tc>
        <w:tc>
          <w:tcPr>
            <w:tcW w:w="1245" w:type="dxa"/>
            <w:vAlign w:val="center"/>
          </w:tcPr>
          <w:p w14:paraId="427CB333" w14:textId="77777777" w:rsidR="007405D7" w:rsidRPr="00E851A8" w:rsidRDefault="007405D7" w:rsidP="007211ED">
            <w:pPr>
              <w:jc w:val="center"/>
              <w:rPr>
                <w:sz w:val="16"/>
                <w:szCs w:val="16"/>
                <w:highlight w:val="yellow"/>
              </w:rPr>
            </w:pPr>
            <w:proofErr w:type="spellStart"/>
            <w:r w:rsidRPr="00E851A8">
              <w:rPr>
                <w:sz w:val="16"/>
                <w:szCs w:val="16"/>
              </w:rPr>
              <w:t>Zgradarstvo</w:t>
            </w:r>
            <w:proofErr w:type="spellEnd"/>
          </w:p>
        </w:tc>
        <w:tc>
          <w:tcPr>
            <w:tcW w:w="977" w:type="dxa"/>
            <w:vAlign w:val="center"/>
          </w:tcPr>
          <w:p w14:paraId="44F38B96" w14:textId="77777777" w:rsidR="007405D7" w:rsidRPr="00C83A0E" w:rsidRDefault="007405D7" w:rsidP="007211ED">
            <w:pPr>
              <w:jc w:val="center"/>
              <w:rPr>
                <w:sz w:val="16"/>
                <w:szCs w:val="16"/>
              </w:rPr>
            </w:pPr>
            <w:r w:rsidRPr="00C83A0E">
              <w:rPr>
                <w:sz w:val="16"/>
                <w:szCs w:val="16"/>
              </w:rPr>
              <w:t>651,36</w:t>
            </w:r>
          </w:p>
        </w:tc>
        <w:tc>
          <w:tcPr>
            <w:tcW w:w="1096" w:type="dxa"/>
            <w:vAlign w:val="center"/>
          </w:tcPr>
          <w:p w14:paraId="4E3ECE16" w14:textId="77777777" w:rsidR="007405D7" w:rsidRPr="00C83A0E" w:rsidRDefault="007405D7" w:rsidP="007211ED">
            <w:pPr>
              <w:jc w:val="center"/>
              <w:rPr>
                <w:sz w:val="16"/>
                <w:szCs w:val="16"/>
              </w:rPr>
            </w:pPr>
            <w:r w:rsidRPr="00C83A0E">
              <w:rPr>
                <w:sz w:val="16"/>
                <w:szCs w:val="16"/>
              </w:rPr>
              <w:t>153,00</w:t>
            </w:r>
          </w:p>
        </w:tc>
        <w:tc>
          <w:tcPr>
            <w:tcW w:w="1338" w:type="dxa"/>
            <w:vAlign w:val="center"/>
          </w:tcPr>
          <w:p w14:paraId="5A74FE9A" w14:textId="77777777" w:rsidR="007405D7" w:rsidRPr="00C83A0E" w:rsidRDefault="007405D7" w:rsidP="007211ED">
            <w:pPr>
              <w:jc w:val="center"/>
              <w:rPr>
                <w:sz w:val="16"/>
                <w:szCs w:val="16"/>
              </w:rPr>
            </w:pPr>
            <w:r w:rsidRPr="00C83A0E">
              <w:rPr>
                <w:sz w:val="16"/>
                <w:szCs w:val="16"/>
              </w:rPr>
              <w:t>15.260.658,75</w:t>
            </w:r>
          </w:p>
        </w:tc>
        <w:tc>
          <w:tcPr>
            <w:tcW w:w="1295" w:type="dxa"/>
            <w:vAlign w:val="center"/>
          </w:tcPr>
          <w:p w14:paraId="55584744" w14:textId="77777777" w:rsidR="007405D7" w:rsidRPr="00C83A0E" w:rsidRDefault="007405D7" w:rsidP="007211ED">
            <w:pPr>
              <w:jc w:val="center"/>
              <w:rPr>
                <w:sz w:val="16"/>
                <w:szCs w:val="16"/>
              </w:rPr>
            </w:pPr>
            <w:r w:rsidRPr="00C83A0E">
              <w:rPr>
                <w:sz w:val="16"/>
                <w:szCs w:val="16"/>
              </w:rPr>
              <w:t>3.052.131,75</w:t>
            </w:r>
          </w:p>
        </w:tc>
        <w:tc>
          <w:tcPr>
            <w:tcW w:w="1338" w:type="dxa"/>
            <w:vAlign w:val="center"/>
          </w:tcPr>
          <w:p w14:paraId="36B2D611" w14:textId="77777777" w:rsidR="007405D7" w:rsidRPr="00C83A0E" w:rsidRDefault="007405D7" w:rsidP="007211ED">
            <w:pPr>
              <w:jc w:val="center"/>
              <w:rPr>
                <w:sz w:val="16"/>
                <w:szCs w:val="16"/>
              </w:rPr>
            </w:pPr>
            <w:r w:rsidRPr="00C83A0E">
              <w:rPr>
                <w:sz w:val="16"/>
                <w:szCs w:val="16"/>
              </w:rPr>
              <w:t>6.104.263,50</w:t>
            </w:r>
          </w:p>
        </w:tc>
      </w:tr>
      <w:tr w:rsidR="007405D7" w:rsidRPr="00470D80" w14:paraId="668C2A88" w14:textId="77777777" w:rsidTr="007211ED">
        <w:trPr>
          <w:jc w:val="center"/>
        </w:trPr>
        <w:tc>
          <w:tcPr>
            <w:tcW w:w="603" w:type="dxa"/>
            <w:vAlign w:val="center"/>
          </w:tcPr>
          <w:p w14:paraId="5D87BB3E" w14:textId="77777777" w:rsidR="007405D7" w:rsidRPr="00A84013" w:rsidRDefault="007405D7" w:rsidP="007211ED">
            <w:pPr>
              <w:rPr>
                <w:b/>
                <w:bCs/>
                <w:sz w:val="16"/>
                <w:szCs w:val="16"/>
              </w:rPr>
            </w:pPr>
            <w:r w:rsidRPr="00A84013">
              <w:rPr>
                <w:b/>
                <w:bCs/>
                <w:sz w:val="16"/>
                <w:szCs w:val="16"/>
              </w:rPr>
              <w:t>3.</w:t>
            </w:r>
          </w:p>
        </w:tc>
        <w:tc>
          <w:tcPr>
            <w:tcW w:w="3344" w:type="dxa"/>
            <w:vAlign w:val="center"/>
          </w:tcPr>
          <w:p w14:paraId="3B2730BC" w14:textId="77777777" w:rsidR="007405D7" w:rsidRPr="00E851A8" w:rsidRDefault="007405D7" w:rsidP="007211ED">
            <w:pPr>
              <w:rPr>
                <w:sz w:val="16"/>
                <w:szCs w:val="16"/>
                <w:highlight w:val="yellow"/>
              </w:rPr>
            </w:pPr>
            <w:proofErr w:type="spellStart"/>
            <w:r w:rsidRPr="00E851A8">
              <w:rPr>
                <w:sz w:val="16"/>
                <w:szCs w:val="16"/>
              </w:rPr>
              <w:t>Integralna</w:t>
            </w:r>
            <w:proofErr w:type="spellEnd"/>
            <w:r w:rsidRPr="00E851A8">
              <w:rPr>
                <w:sz w:val="16"/>
                <w:szCs w:val="16"/>
              </w:rPr>
              <w:t xml:space="preserve"> </w:t>
            </w:r>
            <w:proofErr w:type="spellStart"/>
            <w:r w:rsidRPr="00E851A8">
              <w:rPr>
                <w:sz w:val="16"/>
                <w:szCs w:val="16"/>
              </w:rPr>
              <w:t>obnova</w:t>
            </w:r>
            <w:proofErr w:type="spellEnd"/>
            <w:r w:rsidRPr="00E851A8">
              <w:rPr>
                <w:sz w:val="16"/>
                <w:szCs w:val="16"/>
              </w:rPr>
              <w:t xml:space="preserve"> </w:t>
            </w:r>
            <w:proofErr w:type="spellStart"/>
            <w:r w:rsidRPr="00E851A8">
              <w:rPr>
                <w:sz w:val="16"/>
                <w:szCs w:val="16"/>
              </w:rPr>
              <w:t>Osnovne</w:t>
            </w:r>
            <w:proofErr w:type="spellEnd"/>
            <w:r w:rsidRPr="00E851A8">
              <w:rPr>
                <w:sz w:val="16"/>
                <w:szCs w:val="16"/>
              </w:rPr>
              <w:t xml:space="preserve"> </w:t>
            </w:r>
            <w:proofErr w:type="spellStart"/>
            <w:r w:rsidRPr="00E851A8">
              <w:rPr>
                <w:sz w:val="16"/>
                <w:szCs w:val="16"/>
              </w:rPr>
              <w:t>škole</w:t>
            </w:r>
            <w:proofErr w:type="spellEnd"/>
            <w:r w:rsidRPr="00E851A8">
              <w:rPr>
                <w:sz w:val="16"/>
                <w:szCs w:val="16"/>
              </w:rPr>
              <w:t xml:space="preserve"> Marina </w:t>
            </w:r>
            <w:proofErr w:type="spellStart"/>
            <w:r w:rsidRPr="00E851A8">
              <w:rPr>
                <w:sz w:val="16"/>
                <w:szCs w:val="16"/>
              </w:rPr>
              <w:t>Držića</w:t>
            </w:r>
            <w:proofErr w:type="spellEnd"/>
            <w:r w:rsidRPr="00E851A8">
              <w:rPr>
                <w:sz w:val="16"/>
                <w:szCs w:val="16"/>
              </w:rPr>
              <w:t xml:space="preserve"> – </w:t>
            </w:r>
            <w:proofErr w:type="spellStart"/>
            <w:r w:rsidRPr="00E851A8">
              <w:rPr>
                <w:sz w:val="16"/>
                <w:szCs w:val="16"/>
              </w:rPr>
              <w:t>Škole</w:t>
            </w:r>
            <w:proofErr w:type="spellEnd"/>
            <w:r w:rsidRPr="00E851A8">
              <w:rPr>
                <w:sz w:val="16"/>
                <w:szCs w:val="16"/>
              </w:rPr>
              <w:t xml:space="preserve"> s </w:t>
            </w:r>
            <w:proofErr w:type="spellStart"/>
            <w:r w:rsidRPr="00E851A8">
              <w:rPr>
                <w:sz w:val="16"/>
                <w:szCs w:val="16"/>
              </w:rPr>
              <w:t>posebnim</w:t>
            </w:r>
            <w:proofErr w:type="spellEnd"/>
            <w:r w:rsidRPr="00E851A8">
              <w:rPr>
                <w:sz w:val="16"/>
                <w:szCs w:val="16"/>
              </w:rPr>
              <w:t xml:space="preserve"> </w:t>
            </w:r>
            <w:proofErr w:type="spellStart"/>
            <w:r w:rsidRPr="00E851A8">
              <w:rPr>
                <w:sz w:val="16"/>
                <w:szCs w:val="16"/>
              </w:rPr>
              <w:t>programom</w:t>
            </w:r>
            <w:proofErr w:type="spellEnd"/>
          </w:p>
        </w:tc>
        <w:tc>
          <w:tcPr>
            <w:tcW w:w="2326" w:type="dxa"/>
            <w:vAlign w:val="center"/>
          </w:tcPr>
          <w:p w14:paraId="698575C2" w14:textId="77777777" w:rsidR="007405D7" w:rsidRPr="00E851A8" w:rsidRDefault="007405D7" w:rsidP="007211ED">
            <w:pPr>
              <w:jc w:val="center"/>
              <w:rPr>
                <w:sz w:val="16"/>
                <w:szCs w:val="16"/>
                <w:highlight w:val="yellow"/>
              </w:rPr>
            </w:pPr>
            <w:proofErr w:type="spellStart"/>
            <w:r w:rsidRPr="00E851A8">
              <w:rPr>
                <w:sz w:val="16"/>
                <w:szCs w:val="16"/>
              </w:rPr>
              <w:t>Mjere</w:t>
            </w:r>
            <w:proofErr w:type="spellEnd"/>
            <w:r w:rsidRPr="00E851A8">
              <w:rPr>
                <w:sz w:val="16"/>
                <w:szCs w:val="16"/>
              </w:rPr>
              <w:t xml:space="preserve"> </w:t>
            </w:r>
            <w:proofErr w:type="spellStart"/>
            <w:r w:rsidRPr="00E851A8">
              <w:rPr>
                <w:sz w:val="16"/>
                <w:szCs w:val="16"/>
              </w:rPr>
              <w:t>koje</w:t>
            </w:r>
            <w:proofErr w:type="spellEnd"/>
            <w:r w:rsidRPr="00E851A8">
              <w:rPr>
                <w:sz w:val="16"/>
                <w:szCs w:val="16"/>
              </w:rPr>
              <w:t xml:space="preserve"> </w:t>
            </w:r>
            <w:proofErr w:type="spellStart"/>
            <w:r w:rsidRPr="00E851A8">
              <w:rPr>
                <w:sz w:val="16"/>
                <w:szCs w:val="16"/>
              </w:rPr>
              <w:t>obveznik</w:t>
            </w:r>
            <w:proofErr w:type="spellEnd"/>
            <w:r w:rsidRPr="00E851A8">
              <w:rPr>
                <w:sz w:val="16"/>
                <w:szCs w:val="16"/>
              </w:rPr>
              <w:t xml:space="preserve"> </w:t>
            </w:r>
            <w:proofErr w:type="spellStart"/>
            <w:r w:rsidRPr="00E851A8">
              <w:rPr>
                <w:sz w:val="16"/>
                <w:szCs w:val="16"/>
              </w:rPr>
              <w:t>planiranja</w:t>
            </w:r>
            <w:proofErr w:type="spellEnd"/>
            <w:r w:rsidRPr="00E851A8">
              <w:rPr>
                <w:sz w:val="16"/>
                <w:szCs w:val="16"/>
              </w:rPr>
              <w:t xml:space="preserve"> </w:t>
            </w:r>
            <w:proofErr w:type="spellStart"/>
            <w:r w:rsidRPr="00E851A8">
              <w:rPr>
                <w:sz w:val="16"/>
                <w:szCs w:val="16"/>
              </w:rPr>
              <w:t>provodi</w:t>
            </w:r>
            <w:proofErr w:type="spellEnd"/>
            <w:r w:rsidRPr="00E851A8">
              <w:rPr>
                <w:sz w:val="16"/>
                <w:szCs w:val="16"/>
              </w:rPr>
              <w:t xml:space="preserve"> </w:t>
            </w:r>
            <w:proofErr w:type="spellStart"/>
            <w:r w:rsidRPr="00E851A8">
              <w:rPr>
                <w:sz w:val="16"/>
                <w:szCs w:val="16"/>
              </w:rPr>
              <w:t>samostalno</w:t>
            </w:r>
            <w:proofErr w:type="spellEnd"/>
            <w:r w:rsidRPr="00E851A8">
              <w:rPr>
                <w:sz w:val="16"/>
                <w:szCs w:val="16"/>
              </w:rPr>
              <w:t> </w:t>
            </w:r>
          </w:p>
        </w:tc>
        <w:tc>
          <w:tcPr>
            <w:tcW w:w="1245" w:type="dxa"/>
            <w:vAlign w:val="center"/>
          </w:tcPr>
          <w:p w14:paraId="40038F09" w14:textId="77777777" w:rsidR="007405D7" w:rsidRPr="00E851A8" w:rsidRDefault="007405D7" w:rsidP="007211ED">
            <w:pPr>
              <w:jc w:val="center"/>
              <w:rPr>
                <w:sz w:val="16"/>
                <w:szCs w:val="16"/>
                <w:highlight w:val="yellow"/>
              </w:rPr>
            </w:pPr>
            <w:proofErr w:type="spellStart"/>
            <w:r w:rsidRPr="00E851A8">
              <w:rPr>
                <w:sz w:val="16"/>
                <w:szCs w:val="16"/>
              </w:rPr>
              <w:t>Zgradarstvo</w:t>
            </w:r>
            <w:proofErr w:type="spellEnd"/>
          </w:p>
        </w:tc>
        <w:tc>
          <w:tcPr>
            <w:tcW w:w="977" w:type="dxa"/>
            <w:vAlign w:val="center"/>
          </w:tcPr>
          <w:p w14:paraId="639313E6" w14:textId="77777777" w:rsidR="007405D7" w:rsidRPr="00C83A0E" w:rsidRDefault="007405D7" w:rsidP="007211ED">
            <w:pPr>
              <w:jc w:val="center"/>
              <w:rPr>
                <w:sz w:val="16"/>
                <w:szCs w:val="16"/>
              </w:rPr>
            </w:pPr>
            <w:r w:rsidRPr="00C83A0E">
              <w:rPr>
                <w:sz w:val="16"/>
                <w:szCs w:val="16"/>
              </w:rPr>
              <w:t>51,50</w:t>
            </w:r>
          </w:p>
        </w:tc>
        <w:tc>
          <w:tcPr>
            <w:tcW w:w="1096" w:type="dxa"/>
            <w:vAlign w:val="center"/>
          </w:tcPr>
          <w:p w14:paraId="1C6F5146" w14:textId="77777777" w:rsidR="007405D7" w:rsidRPr="00C83A0E" w:rsidRDefault="007405D7" w:rsidP="007211ED">
            <w:pPr>
              <w:jc w:val="center"/>
              <w:rPr>
                <w:sz w:val="16"/>
                <w:szCs w:val="16"/>
              </w:rPr>
            </w:pPr>
            <w:r w:rsidRPr="00C83A0E">
              <w:rPr>
                <w:sz w:val="16"/>
                <w:szCs w:val="16"/>
              </w:rPr>
              <w:t>27,10</w:t>
            </w:r>
          </w:p>
        </w:tc>
        <w:tc>
          <w:tcPr>
            <w:tcW w:w="1338" w:type="dxa"/>
            <w:vAlign w:val="center"/>
          </w:tcPr>
          <w:p w14:paraId="758DA16D" w14:textId="77777777" w:rsidR="007405D7" w:rsidRPr="00C83A0E" w:rsidRDefault="007405D7" w:rsidP="007211ED">
            <w:pPr>
              <w:jc w:val="center"/>
              <w:rPr>
                <w:sz w:val="16"/>
                <w:szCs w:val="16"/>
              </w:rPr>
            </w:pPr>
            <w:r w:rsidRPr="00C83A0E">
              <w:rPr>
                <w:sz w:val="16"/>
                <w:szCs w:val="16"/>
              </w:rPr>
              <w:t>3.768.000,00</w:t>
            </w:r>
          </w:p>
        </w:tc>
        <w:tc>
          <w:tcPr>
            <w:tcW w:w="1295" w:type="dxa"/>
            <w:vAlign w:val="center"/>
          </w:tcPr>
          <w:p w14:paraId="5576B8E0" w14:textId="77777777" w:rsidR="007405D7" w:rsidRPr="00C83A0E" w:rsidRDefault="007405D7" w:rsidP="007211ED">
            <w:pPr>
              <w:jc w:val="center"/>
              <w:rPr>
                <w:sz w:val="16"/>
                <w:szCs w:val="16"/>
              </w:rPr>
            </w:pPr>
            <w:r w:rsidRPr="00C83A0E">
              <w:rPr>
                <w:sz w:val="16"/>
                <w:szCs w:val="16"/>
              </w:rPr>
              <w:t>753.600,00</w:t>
            </w:r>
          </w:p>
        </w:tc>
        <w:tc>
          <w:tcPr>
            <w:tcW w:w="1338" w:type="dxa"/>
            <w:vAlign w:val="center"/>
          </w:tcPr>
          <w:p w14:paraId="469F40F7" w14:textId="77777777" w:rsidR="007405D7" w:rsidRPr="00C83A0E" w:rsidRDefault="007405D7" w:rsidP="007211ED">
            <w:pPr>
              <w:jc w:val="center"/>
              <w:rPr>
                <w:sz w:val="16"/>
                <w:szCs w:val="16"/>
              </w:rPr>
            </w:pPr>
            <w:r w:rsidRPr="00C83A0E">
              <w:rPr>
                <w:sz w:val="16"/>
                <w:szCs w:val="16"/>
              </w:rPr>
              <w:t>1.507.200,00</w:t>
            </w:r>
          </w:p>
        </w:tc>
      </w:tr>
      <w:tr w:rsidR="007405D7" w:rsidRPr="00470D80" w14:paraId="569027C8" w14:textId="77777777" w:rsidTr="007211ED">
        <w:trPr>
          <w:jc w:val="center"/>
        </w:trPr>
        <w:tc>
          <w:tcPr>
            <w:tcW w:w="603" w:type="dxa"/>
            <w:vAlign w:val="center"/>
          </w:tcPr>
          <w:p w14:paraId="2A488557" w14:textId="77777777" w:rsidR="007405D7" w:rsidRPr="00A84013" w:rsidRDefault="007405D7" w:rsidP="007211ED">
            <w:pPr>
              <w:rPr>
                <w:b/>
                <w:bCs/>
                <w:sz w:val="16"/>
                <w:szCs w:val="16"/>
              </w:rPr>
            </w:pPr>
            <w:r w:rsidRPr="00A84013">
              <w:rPr>
                <w:b/>
                <w:bCs/>
                <w:sz w:val="16"/>
                <w:szCs w:val="16"/>
              </w:rPr>
              <w:t>4.</w:t>
            </w:r>
          </w:p>
        </w:tc>
        <w:tc>
          <w:tcPr>
            <w:tcW w:w="3344" w:type="dxa"/>
            <w:vAlign w:val="center"/>
          </w:tcPr>
          <w:p w14:paraId="3B301D98" w14:textId="77777777" w:rsidR="007405D7" w:rsidRPr="00E851A8" w:rsidRDefault="007405D7" w:rsidP="007211ED">
            <w:pPr>
              <w:rPr>
                <w:sz w:val="16"/>
                <w:szCs w:val="16"/>
                <w:highlight w:val="yellow"/>
              </w:rPr>
            </w:pPr>
            <w:proofErr w:type="spellStart"/>
            <w:r w:rsidRPr="00E851A8">
              <w:rPr>
                <w:sz w:val="16"/>
                <w:szCs w:val="16"/>
              </w:rPr>
              <w:t>Integralna</w:t>
            </w:r>
            <w:proofErr w:type="spellEnd"/>
            <w:r w:rsidRPr="00E851A8">
              <w:rPr>
                <w:sz w:val="16"/>
                <w:szCs w:val="16"/>
              </w:rPr>
              <w:t xml:space="preserve"> </w:t>
            </w:r>
            <w:proofErr w:type="spellStart"/>
            <w:r w:rsidRPr="00E851A8">
              <w:rPr>
                <w:sz w:val="16"/>
                <w:szCs w:val="16"/>
              </w:rPr>
              <w:t>obnova</w:t>
            </w:r>
            <w:proofErr w:type="spellEnd"/>
            <w:r w:rsidRPr="00E851A8">
              <w:rPr>
                <w:sz w:val="16"/>
                <w:szCs w:val="16"/>
              </w:rPr>
              <w:t xml:space="preserve"> </w:t>
            </w:r>
            <w:proofErr w:type="spellStart"/>
            <w:r w:rsidRPr="00E851A8">
              <w:rPr>
                <w:sz w:val="16"/>
                <w:szCs w:val="16"/>
              </w:rPr>
              <w:t>Gradske</w:t>
            </w:r>
            <w:proofErr w:type="spellEnd"/>
            <w:r w:rsidRPr="00E851A8">
              <w:rPr>
                <w:sz w:val="16"/>
                <w:szCs w:val="16"/>
              </w:rPr>
              <w:t xml:space="preserve"> </w:t>
            </w:r>
            <w:proofErr w:type="spellStart"/>
            <w:r w:rsidRPr="00E851A8">
              <w:rPr>
                <w:sz w:val="16"/>
                <w:szCs w:val="16"/>
              </w:rPr>
              <w:t>športske</w:t>
            </w:r>
            <w:proofErr w:type="spellEnd"/>
            <w:r w:rsidRPr="00E851A8">
              <w:rPr>
                <w:sz w:val="16"/>
                <w:szCs w:val="16"/>
              </w:rPr>
              <w:t xml:space="preserve"> </w:t>
            </w:r>
            <w:proofErr w:type="spellStart"/>
            <w:r w:rsidRPr="00E851A8">
              <w:rPr>
                <w:sz w:val="16"/>
                <w:szCs w:val="16"/>
              </w:rPr>
              <w:t>dvorane</w:t>
            </w:r>
            <w:proofErr w:type="spellEnd"/>
            <w:r w:rsidRPr="00E851A8">
              <w:rPr>
                <w:sz w:val="16"/>
                <w:szCs w:val="16"/>
              </w:rPr>
              <w:t xml:space="preserve"> u </w:t>
            </w:r>
            <w:proofErr w:type="spellStart"/>
            <w:r w:rsidRPr="00E851A8">
              <w:rPr>
                <w:sz w:val="16"/>
                <w:szCs w:val="16"/>
              </w:rPr>
              <w:t>Gospinom</w:t>
            </w:r>
            <w:proofErr w:type="spellEnd"/>
            <w:r w:rsidRPr="00E851A8">
              <w:rPr>
                <w:sz w:val="16"/>
                <w:szCs w:val="16"/>
              </w:rPr>
              <w:t xml:space="preserve"> </w:t>
            </w:r>
            <w:proofErr w:type="spellStart"/>
            <w:r w:rsidRPr="00E851A8">
              <w:rPr>
                <w:sz w:val="16"/>
                <w:szCs w:val="16"/>
              </w:rPr>
              <w:t>polju</w:t>
            </w:r>
            <w:proofErr w:type="spellEnd"/>
          </w:p>
        </w:tc>
        <w:tc>
          <w:tcPr>
            <w:tcW w:w="2326" w:type="dxa"/>
            <w:vAlign w:val="center"/>
          </w:tcPr>
          <w:p w14:paraId="3FEC1288" w14:textId="77777777" w:rsidR="007405D7" w:rsidRPr="00E851A8" w:rsidRDefault="007405D7" w:rsidP="007211ED">
            <w:pPr>
              <w:jc w:val="center"/>
              <w:rPr>
                <w:sz w:val="16"/>
                <w:szCs w:val="16"/>
                <w:highlight w:val="yellow"/>
              </w:rPr>
            </w:pPr>
            <w:proofErr w:type="spellStart"/>
            <w:r w:rsidRPr="00E851A8">
              <w:rPr>
                <w:sz w:val="16"/>
                <w:szCs w:val="16"/>
              </w:rPr>
              <w:t>Mjere</w:t>
            </w:r>
            <w:proofErr w:type="spellEnd"/>
            <w:r w:rsidRPr="00E851A8">
              <w:rPr>
                <w:sz w:val="16"/>
                <w:szCs w:val="16"/>
              </w:rPr>
              <w:t xml:space="preserve"> </w:t>
            </w:r>
            <w:proofErr w:type="spellStart"/>
            <w:r w:rsidRPr="00E851A8">
              <w:rPr>
                <w:sz w:val="16"/>
                <w:szCs w:val="16"/>
              </w:rPr>
              <w:t>koje</w:t>
            </w:r>
            <w:proofErr w:type="spellEnd"/>
            <w:r w:rsidRPr="00E851A8">
              <w:rPr>
                <w:sz w:val="16"/>
                <w:szCs w:val="16"/>
              </w:rPr>
              <w:t xml:space="preserve"> </w:t>
            </w:r>
            <w:proofErr w:type="spellStart"/>
            <w:r w:rsidRPr="00E851A8">
              <w:rPr>
                <w:sz w:val="16"/>
                <w:szCs w:val="16"/>
              </w:rPr>
              <w:t>obveznik</w:t>
            </w:r>
            <w:proofErr w:type="spellEnd"/>
            <w:r w:rsidRPr="00E851A8">
              <w:rPr>
                <w:sz w:val="16"/>
                <w:szCs w:val="16"/>
              </w:rPr>
              <w:t xml:space="preserve"> </w:t>
            </w:r>
            <w:proofErr w:type="spellStart"/>
            <w:r w:rsidRPr="00E851A8">
              <w:rPr>
                <w:sz w:val="16"/>
                <w:szCs w:val="16"/>
              </w:rPr>
              <w:t>planiranja</w:t>
            </w:r>
            <w:proofErr w:type="spellEnd"/>
            <w:r w:rsidRPr="00E851A8">
              <w:rPr>
                <w:sz w:val="16"/>
                <w:szCs w:val="16"/>
              </w:rPr>
              <w:t xml:space="preserve"> </w:t>
            </w:r>
            <w:proofErr w:type="spellStart"/>
            <w:r w:rsidRPr="00E851A8">
              <w:rPr>
                <w:sz w:val="16"/>
                <w:szCs w:val="16"/>
              </w:rPr>
              <w:t>provodi</w:t>
            </w:r>
            <w:proofErr w:type="spellEnd"/>
            <w:r w:rsidRPr="00E851A8">
              <w:rPr>
                <w:sz w:val="16"/>
                <w:szCs w:val="16"/>
              </w:rPr>
              <w:t xml:space="preserve"> </w:t>
            </w:r>
            <w:proofErr w:type="spellStart"/>
            <w:r w:rsidRPr="00E851A8">
              <w:rPr>
                <w:sz w:val="16"/>
                <w:szCs w:val="16"/>
              </w:rPr>
              <w:t>samostalno</w:t>
            </w:r>
            <w:proofErr w:type="spellEnd"/>
            <w:r w:rsidRPr="00E851A8">
              <w:rPr>
                <w:sz w:val="16"/>
                <w:szCs w:val="16"/>
              </w:rPr>
              <w:t> </w:t>
            </w:r>
          </w:p>
        </w:tc>
        <w:tc>
          <w:tcPr>
            <w:tcW w:w="1245" w:type="dxa"/>
            <w:vAlign w:val="center"/>
          </w:tcPr>
          <w:p w14:paraId="5E8FBBBA" w14:textId="77777777" w:rsidR="007405D7" w:rsidRPr="00E851A8" w:rsidRDefault="007405D7" w:rsidP="007211ED">
            <w:pPr>
              <w:jc w:val="center"/>
              <w:rPr>
                <w:sz w:val="16"/>
                <w:szCs w:val="16"/>
                <w:highlight w:val="yellow"/>
              </w:rPr>
            </w:pPr>
            <w:proofErr w:type="spellStart"/>
            <w:r w:rsidRPr="00E851A8">
              <w:rPr>
                <w:sz w:val="16"/>
                <w:szCs w:val="16"/>
              </w:rPr>
              <w:t>Zgradarstvo</w:t>
            </w:r>
            <w:proofErr w:type="spellEnd"/>
          </w:p>
        </w:tc>
        <w:tc>
          <w:tcPr>
            <w:tcW w:w="977" w:type="dxa"/>
            <w:vAlign w:val="center"/>
          </w:tcPr>
          <w:p w14:paraId="4B21C3FC" w14:textId="77777777" w:rsidR="007405D7" w:rsidRPr="00C83A0E" w:rsidRDefault="007405D7" w:rsidP="007211ED">
            <w:pPr>
              <w:jc w:val="center"/>
              <w:rPr>
                <w:sz w:val="16"/>
                <w:szCs w:val="16"/>
              </w:rPr>
            </w:pPr>
            <w:r>
              <w:rPr>
                <w:sz w:val="16"/>
                <w:szCs w:val="16"/>
              </w:rPr>
              <w:t>1.429,96</w:t>
            </w:r>
          </w:p>
        </w:tc>
        <w:tc>
          <w:tcPr>
            <w:tcW w:w="1096" w:type="dxa"/>
            <w:vAlign w:val="center"/>
          </w:tcPr>
          <w:p w14:paraId="69686639" w14:textId="77777777" w:rsidR="007405D7" w:rsidRPr="00C83A0E" w:rsidRDefault="007405D7" w:rsidP="007211ED">
            <w:pPr>
              <w:jc w:val="center"/>
              <w:rPr>
                <w:sz w:val="16"/>
                <w:szCs w:val="16"/>
              </w:rPr>
            </w:pPr>
            <w:r>
              <w:rPr>
                <w:sz w:val="16"/>
                <w:szCs w:val="16"/>
              </w:rPr>
              <w:t>335,76</w:t>
            </w:r>
          </w:p>
        </w:tc>
        <w:tc>
          <w:tcPr>
            <w:tcW w:w="1338" w:type="dxa"/>
            <w:vAlign w:val="center"/>
          </w:tcPr>
          <w:p w14:paraId="65268414" w14:textId="77777777" w:rsidR="007405D7" w:rsidRPr="00C83A0E" w:rsidRDefault="007405D7" w:rsidP="007211ED">
            <w:pPr>
              <w:jc w:val="center"/>
              <w:rPr>
                <w:sz w:val="16"/>
                <w:szCs w:val="16"/>
              </w:rPr>
            </w:pPr>
            <w:r w:rsidRPr="00C83A0E">
              <w:rPr>
                <w:sz w:val="16"/>
                <w:szCs w:val="16"/>
              </w:rPr>
              <w:t>30.311.626,88</w:t>
            </w:r>
          </w:p>
        </w:tc>
        <w:tc>
          <w:tcPr>
            <w:tcW w:w="1295" w:type="dxa"/>
            <w:vAlign w:val="center"/>
          </w:tcPr>
          <w:p w14:paraId="11A5D846" w14:textId="77777777" w:rsidR="007405D7" w:rsidRPr="00C83A0E" w:rsidRDefault="007405D7" w:rsidP="007211ED">
            <w:pPr>
              <w:jc w:val="center"/>
              <w:rPr>
                <w:sz w:val="16"/>
                <w:szCs w:val="16"/>
              </w:rPr>
            </w:pPr>
            <w:r w:rsidRPr="00C83A0E">
              <w:rPr>
                <w:sz w:val="16"/>
                <w:szCs w:val="16"/>
              </w:rPr>
              <w:t>4.546.744,03</w:t>
            </w:r>
          </w:p>
        </w:tc>
        <w:tc>
          <w:tcPr>
            <w:tcW w:w="1338" w:type="dxa"/>
            <w:vAlign w:val="center"/>
          </w:tcPr>
          <w:p w14:paraId="2266A337" w14:textId="77777777" w:rsidR="007405D7" w:rsidRPr="00C83A0E" w:rsidRDefault="007405D7" w:rsidP="007211ED">
            <w:pPr>
              <w:jc w:val="center"/>
              <w:rPr>
                <w:sz w:val="16"/>
                <w:szCs w:val="16"/>
              </w:rPr>
            </w:pPr>
            <w:r w:rsidRPr="00C83A0E">
              <w:rPr>
                <w:sz w:val="16"/>
                <w:szCs w:val="16"/>
              </w:rPr>
              <w:t>9.093.488,06</w:t>
            </w:r>
          </w:p>
        </w:tc>
      </w:tr>
      <w:tr w:rsidR="007405D7" w:rsidRPr="00470D80" w14:paraId="7BD4D0C4" w14:textId="77777777" w:rsidTr="007211ED">
        <w:trPr>
          <w:jc w:val="center"/>
        </w:trPr>
        <w:tc>
          <w:tcPr>
            <w:tcW w:w="603" w:type="dxa"/>
            <w:vAlign w:val="center"/>
          </w:tcPr>
          <w:p w14:paraId="73530356" w14:textId="77777777" w:rsidR="007405D7" w:rsidRPr="00A84013" w:rsidRDefault="007405D7" w:rsidP="007211ED">
            <w:pPr>
              <w:rPr>
                <w:b/>
                <w:bCs/>
                <w:sz w:val="16"/>
                <w:szCs w:val="16"/>
              </w:rPr>
            </w:pPr>
            <w:r w:rsidRPr="00A84013">
              <w:rPr>
                <w:b/>
                <w:bCs/>
                <w:sz w:val="16"/>
                <w:szCs w:val="16"/>
              </w:rPr>
              <w:t>5.</w:t>
            </w:r>
          </w:p>
        </w:tc>
        <w:tc>
          <w:tcPr>
            <w:tcW w:w="3344" w:type="dxa"/>
            <w:vAlign w:val="center"/>
          </w:tcPr>
          <w:p w14:paraId="52B3F8B8" w14:textId="77777777" w:rsidR="007405D7" w:rsidRPr="00E851A8" w:rsidRDefault="007405D7" w:rsidP="007211ED">
            <w:pPr>
              <w:rPr>
                <w:sz w:val="16"/>
                <w:szCs w:val="16"/>
                <w:highlight w:val="yellow"/>
              </w:rPr>
            </w:pPr>
            <w:proofErr w:type="spellStart"/>
            <w:r w:rsidRPr="00E851A8">
              <w:rPr>
                <w:sz w:val="16"/>
                <w:szCs w:val="16"/>
              </w:rPr>
              <w:t>Obnova</w:t>
            </w:r>
            <w:proofErr w:type="spellEnd"/>
            <w:r w:rsidRPr="00E851A8">
              <w:rPr>
                <w:sz w:val="16"/>
                <w:szCs w:val="16"/>
              </w:rPr>
              <w:t xml:space="preserve"> </w:t>
            </w:r>
            <w:proofErr w:type="spellStart"/>
            <w:r w:rsidRPr="00E851A8">
              <w:rPr>
                <w:sz w:val="16"/>
                <w:szCs w:val="16"/>
              </w:rPr>
              <w:t>toplinske</w:t>
            </w:r>
            <w:proofErr w:type="spellEnd"/>
            <w:r w:rsidRPr="00E851A8">
              <w:rPr>
                <w:sz w:val="16"/>
                <w:szCs w:val="16"/>
              </w:rPr>
              <w:t xml:space="preserve"> </w:t>
            </w:r>
            <w:proofErr w:type="spellStart"/>
            <w:r w:rsidRPr="00E851A8">
              <w:rPr>
                <w:sz w:val="16"/>
                <w:szCs w:val="16"/>
              </w:rPr>
              <w:t>izolacije</w:t>
            </w:r>
            <w:proofErr w:type="spellEnd"/>
            <w:r w:rsidRPr="00E851A8">
              <w:rPr>
                <w:sz w:val="16"/>
                <w:szCs w:val="16"/>
              </w:rPr>
              <w:t xml:space="preserve"> </w:t>
            </w:r>
            <w:proofErr w:type="spellStart"/>
            <w:r w:rsidRPr="00E851A8">
              <w:rPr>
                <w:sz w:val="16"/>
                <w:szCs w:val="16"/>
              </w:rPr>
              <w:t>krova</w:t>
            </w:r>
            <w:proofErr w:type="spellEnd"/>
            <w:r w:rsidRPr="00E851A8">
              <w:rPr>
                <w:sz w:val="16"/>
                <w:szCs w:val="16"/>
              </w:rPr>
              <w:t xml:space="preserve"> Kina „</w:t>
            </w:r>
            <w:proofErr w:type="gramStart"/>
            <w:r w:rsidRPr="00E851A8">
              <w:rPr>
                <w:sz w:val="16"/>
                <w:szCs w:val="16"/>
              </w:rPr>
              <w:t xml:space="preserve">Sloboda“ </w:t>
            </w:r>
            <w:proofErr w:type="spellStart"/>
            <w:r w:rsidRPr="00E851A8">
              <w:rPr>
                <w:sz w:val="16"/>
                <w:szCs w:val="16"/>
              </w:rPr>
              <w:t>i</w:t>
            </w:r>
            <w:proofErr w:type="spellEnd"/>
            <w:proofErr w:type="gramEnd"/>
            <w:r w:rsidRPr="00E851A8">
              <w:rPr>
                <w:sz w:val="16"/>
                <w:szCs w:val="16"/>
              </w:rPr>
              <w:t xml:space="preserve"> </w:t>
            </w:r>
            <w:proofErr w:type="spellStart"/>
            <w:r w:rsidRPr="00E851A8">
              <w:rPr>
                <w:sz w:val="16"/>
                <w:szCs w:val="16"/>
              </w:rPr>
              <w:t>Teatra</w:t>
            </w:r>
            <w:proofErr w:type="spellEnd"/>
            <w:r w:rsidRPr="00E851A8">
              <w:rPr>
                <w:sz w:val="16"/>
                <w:szCs w:val="16"/>
              </w:rPr>
              <w:t xml:space="preserve"> „Bursa“</w:t>
            </w:r>
          </w:p>
        </w:tc>
        <w:tc>
          <w:tcPr>
            <w:tcW w:w="2326" w:type="dxa"/>
            <w:vAlign w:val="center"/>
          </w:tcPr>
          <w:p w14:paraId="5D599C0F" w14:textId="77777777" w:rsidR="007405D7" w:rsidRPr="00E851A8" w:rsidRDefault="007405D7" w:rsidP="007211ED">
            <w:pPr>
              <w:jc w:val="center"/>
              <w:rPr>
                <w:sz w:val="16"/>
                <w:szCs w:val="16"/>
                <w:highlight w:val="yellow"/>
              </w:rPr>
            </w:pPr>
            <w:proofErr w:type="spellStart"/>
            <w:r w:rsidRPr="00E851A8">
              <w:rPr>
                <w:sz w:val="16"/>
                <w:szCs w:val="16"/>
              </w:rPr>
              <w:t>Mjere</w:t>
            </w:r>
            <w:proofErr w:type="spellEnd"/>
            <w:r w:rsidRPr="00E851A8">
              <w:rPr>
                <w:sz w:val="16"/>
                <w:szCs w:val="16"/>
              </w:rPr>
              <w:t xml:space="preserve"> </w:t>
            </w:r>
            <w:proofErr w:type="spellStart"/>
            <w:r w:rsidRPr="00E851A8">
              <w:rPr>
                <w:sz w:val="16"/>
                <w:szCs w:val="16"/>
              </w:rPr>
              <w:t>koje</w:t>
            </w:r>
            <w:proofErr w:type="spellEnd"/>
            <w:r w:rsidRPr="00E851A8">
              <w:rPr>
                <w:sz w:val="16"/>
                <w:szCs w:val="16"/>
              </w:rPr>
              <w:t xml:space="preserve"> </w:t>
            </w:r>
            <w:proofErr w:type="spellStart"/>
            <w:r w:rsidRPr="00E851A8">
              <w:rPr>
                <w:sz w:val="16"/>
                <w:szCs w:val="16"/>
              </w:rPr>
              <w:t>obveznik</w:t>
            </w:r>
            <w:proofErr w:type="spellEnd"/>
            <w:r w:rsidRPr="00E851A8">
              <w:rPr>
                <w:sz w:val="16"/>
                <w:szCs w:val="16"/>
              </w:rPr>
              <w:t xml:space="preserve"> </w:t>
            </w:r>
            <w:proofErr w:type="spellStart"/>
            <w:r w:rsidRPr="00E851A8">
              <w:rPr>
                <w:sz w:val="16"/>
                <w:szCs w:val="16"/>
              </w:rPr>
              <w:t>planiranja</w:t>
            </w:r>
            <w:proofErr w:type="spellEnd"/>
            <w:r w:rsidRPr="00E851A8">
              <w:rPr>
                <w:sz w:val="16"/>
                <w:szCs w:val="16"/>
              </w:rPr>
              <w:t xml:space="preserve"> </w:t>
            </w:r>
            <w:proofErr w:type="spellStart"/>
            <w:r w:rsidRPr="00E851A8">
              <w:rPr>
                <w:sz w:val="16"/>
                <w:szCs w:val="16"/>
              </w:rPr>
              <w:t>provodi</w:t>
            </w:r>
            <w:proofErr w:type="spellEnd"/>
            <w:r w:rsidRPr="00E851A8">
              <w:rPr>
                <w:sz w:val="16"/>
                <w:szCs w:val="16"/>
              </w:rPr>
              <w:t xml:space="preserve"> </w:t>
            </w:r>
            <w:proofErr w:type="spellStart"/>
            <w:r w:rsidRPr="00E851A8">
              <w:rPr>
                <w:sz w:val="16"/>
                <w:szCs w:val="16"/>
              </w:rPr>
              <w:t>samostalno</w:t>
            </w:r>
            <w:proofErr w:type="spellEnd"/>
            <w:r w:rsidRPr="00E851A8">
              <w:rPr>
                <w:sz w:val="16"/>
                <w:szCs w:val="16"/>
              </w:rPr>
              <w:t> </w:t>
            </w:r>
          </w:p>
        </w:tc>
        <w:tc>
          <w:tcPr>
            <w:tcW w:w="1245" w:type="dxa"/>
            <w:vAlign w:val="center"/>
          </w:tcPr>
          <w:p w14:paraId="51C4D6E5" w14:textId="77777777" w:rsidR="007405D7" w:rsidRPr="00E851A8" w:rsidRDefault="007405D7" w:rsidP="007211ED">
            <w:pPr>
              <w:jc w:val="center"/>
              <w:rPr>
                <w:sz w:val="16"/>
                <w:szCs w:val="16"/>
                <w:highlight w:val="yellow"/>
              </w:rPr>
            </w:pPr>
            <w:proofErr w:type="spellStart"/>
            <w:r w:rsidRPr="00E851A8">
              <w:rPr>
                <w:sz w:val="16"/>
                <w:szCs w:val="16"/>
              </w:rPr>
              <w:t>Zgradarstvo</w:t>
            </w:r>
            <w:proofErr w:type="spellEnd"/>
          </w:p>
        </w:tc>
        <w:tc>
          <w:tcPr>
            <w:tcW w:w="977" w:type="dxa"/>
            <w:vAlign w:val="center"/>
          </w:tcPr>
          <w:p w14:paraId="0774FB2B" w14:textId="77777777" w:rsidR="007405D7" w:rsidRPr="00C83A0E" w:rsidRDefault="007405D7" w:rsidP="007211ED">
            <w:pPr>
              <w:jc w:val="center"/>
              <w:rPr>
                <w:sz w:val="16"/>
                <w:szCs w:val="16"/>
              </w:rPr>
            </w:pPr>
            <w:r w:rsidRPr="00C83A0E">
              <w:rPr>
                <w:sz w:val="16"/>
                <w:szCs w:val="16"/>
              </w:rPr>
              <w:t>20,87</w:t>
            </w:r>
          </w:p>
        </w:tc>
        <w:tc>
          <w:tcPr>
            <w:tcW w:w="1096" w:type="dxa"/>
            <w:vAlign w:val="center"/>
          </w:tcPr>
          <w:p w14:paraId="2DD44A48" w14:textId="77777777" w:rsidR="007405D7" w:rsidRPr="00C83A0E" w:rsidRDefault="007405D7" w:rsidP="007211ED">
            <w:pPr>
              <w:jc w:val="center"/>
              <w:rPr>
                <w:sz w:val="16"/>
                <w:szCs w:val="16"/>
              </w:rPr>
            </w:pPr>
            <w:r w:rsidRPr="00C83A0E">
              <w:rPr>
                <w:sz w:val="16"/>
                <w:szCs w:val="16"/>
              </w:rPr>
              <w:t>3,15</w:t>
            </w:r>
          </w:p>
        </w:tc>
        <w:tc>
          <w:tcPr>
            <w:tcW w:w="1338" w:type="dxa"/>
            <w:vAlign w:val="center"/>
          </w:tcPr>
          <w:p w14:paraId="443285B2" w14:textId="77777777" w:rsidR="007405D7" w:rsidRPr="00C83A0E" w:rsidRDefault="007405D7" w:rsidP="007211ED">
            <w:pPr>
              <w:jc w:val="center"/>
              <w:rPr>
                <w:sz w:val="16"/>
                <w:szCs w:val="16"/>
              </w:rPr>
            </w:pPr>
            <w:r w:rsidRPr="00C83A0E">
              <w:rPr>
                <w:sz w:val="16"/>
                <w:szCs w:val="16"/>
              </w:rPr>
              <w:t>2.454.825,00</w:t>
            </w:r>
          </w:p>
        </w:tc>
        <w:tc>
          <w:tcPr>
            <w:tcW w:w="1295" w:type="dxa"/>
            <w:vAlign w:val="center"/>
          </w:tcPr>
          <w:p w14:paraId="613FD9D3" w14:textId="77777777" w:rsidR="007405D7" w:rsidRPr="00C83A0E" w:rsidRDefault="007405D7" w:rsidP="007211ED">
            <w:pPr>
              <w:jc w:val="center"/>
              <w:rPr>
                <w:sz w:val="16"/>
                <w:szCs w:val="16"/>
              </w:rPr>
            </w:pPr>
            <w:r w:rsidRPr="00C83A0E">
              <w:rPr>
                <w:sz w:val="16"/>
                <w:szCs w:val="16"/>
              </w:rPr>
              <w:t>784.807,85</w:t>
            </w:r>
          </w:p>
        </w:tc>
        <w:tc>
          <w:tcPr>
            <w:tcW w:w="1338" w:type="dxa"/>
            <w:vAlign w:val="center"/>
          </w:tcPr>
          <w:p w14:paraId="69945D86" w14:textId="77777777" w:rsidR="007405D7" w:rsidRPr="00C83A0E" w:rsidRDefault="007405D7" w:rsidP="007211ED">
            <w:pPr>
              <w:jc w:val="center"/>
              <w:rPr>
                <w:sz w:val="16"/>
                <w:szCs w:val="16"/>
              </w:rPr>
            </w:pPr>
            <w:r w:rsidRPr="00C83A0E">
              <w:rPr>
                <w:sz w:val="16"/>
                <w:szCs w:val="16"/>
              </w:rPr>
              <w:t>2.454.825,00</w:t>
            </w:r>
          </w:p>
        </w:tc>
      </w:tr>
      <w:tr w:rsidR="007405D7" w:rsidRPr="00470D80" w14:paraId="2A8FB40A" w14:textId="77777777" w:rsidTr="007211ED">
        <w:trPr>
          <w:jc w:val="center"/>
        </w:trPr>
        <w:tc>
          <w:tcPr>
            <w:tcW w:w="603" w:type="dxa"/>
            <w:vAlign w:val="center"/>
          </w:tcPr>
          <w:p w14:paraId="2E59EF68" w14:textId="77777777" w:rsidR="007405D7" w:rsidRPr="00A84013" w:rsidRDefault="007405D7" w:rsidP="007211ED">
            <w:pPr>
              <w:rPr>
                <w:b/>
                <w:bCs/>
                <w:sz w:val="16"/>
                <w:szCs w:val="16"/>
              </w:rPr>
            </w:pPr>
            <w:r>
              <w:rPr>
                <w:b/>
                <w:bCs/>
                <w:sz w:val="16"/>
                <w:szCs w:val="16"/>
              </w:rPr>
              <w:t>6.</w:t>
            </w:r>
          </w:p>
        </w:tc>
        <w:tc>
          <w:tcPr>
            <w:tcW w:w="3344" w:type="dxa"/>
            <w:vAlign w:val="center"/>
          </w:tcPr>
          <w:p w14:paraId="4B423A87" w14:textId="77777777" w:rsidR="007405D7" w:rsidRPr="00E851A8" w:rsidRDefault="007405D7" w:rsidP="007211ED">
            <w:pPr>
              <w:rPr>
                <w:sz w:val="16"/>
                <w:szCs w:val="16"/>
              </w:rPr>
            </w:pPr>
            <w:proofErr w:type="spellStart"/>
            <w:r w:rsidRPr="006B62D8">
              <w:rPr>
                <w:sz w:val="16"/>
                <w:szCs w:val="16"/>
              </w:rPr>
              <w:t>Ugradnja</w:t>
            </w:r>
            <w:proofErr w:type="spellEnd"/>
            <w:r w:rsidRPr="006B62D8">
              <w:rPr>
                <w:sz w:val="16"/>
                <w:szCs w:val="16"/>
              </w:rPr>
              <w:t xml:space="preserve"> </w:t>
            </w:r>
            <w:proofErr w:type="spellStart"/>
            <w:r w:rsidRPr="006B62D8">
              <w:rPr>
                <w:sz w:val="16"/>
                <w:szCs w:val="16"/>
              </w:rPr>
              <w:t>sustava</w:t>
            </w:r>
            <w:proofErr w:type="spellEnd"/>
            <w:r w:rsidRPr="006B62D8">
              <w:rPr>
                <w:sz w:val="16"/>
                <w:szCs w:val="16"/>
              </w:rPr>
              <w:t xml:space="preserve"> </w:t>
            </w:r>
            <w:proofErr w:type="spellStart"/>
            <w:r w:rsidRPr="006B62D8">
              <w:rPr>
                <w:sz w:val="16"/>
                <w:szCs w:val="16"/>
              </w:rPr>
              <w:t>dizalice</w:t>
            </w:r>
            <w:proofErr w:type="spellEnd"/>
            <w:r w:rsidRPr="006B62D8">
              <w:rPr>
                <w:sz w:val="16"/>
                <w:szCs w:val="16"/>
              </w:rPr>
              <w:t xml:space="preserve"> topline </w:t>
            </w:r>
            <w:proofErr w:type="spellStart"/>
            <w:r w:rsidRPr="006B62D8">
              <w:rPr>
                <w:sz w:val="16"/>
                <w:szCs w:val="16"/>
              </w:rPr>
              <w:t>morska</w:t>
            </w:r>
            <w:proofErr w:type="spellEnd"/>
            <w:r w:rsidRPr="006B62D8">
              <w:rPr>
                <w:sz w:val="16"/>
                <w:szCs w:val="16"/>
              </w:rPr>
              <w:t xml:space="preserve"> </w:t>
            </w:r>
            <w:proofErr w:type="spellStart"/>
            <w:r w:rsidRPr="006B62D8">
              <w:rPr>
                <w:sz w:val="16"/>
                <w:szCs w:val="16"/>
              </w:rPr>
              <w:t>voda</w:t>
            </w:r>
            <w:proofErr w:type="spellEnd"/>
            <w:r w:rsidRPr="006B62D8">
              <w:rPr>
                <w:sz w:val="16"/>
                <w:szCs w:val="16"/>
              </w:rPr>
              <w:t>/</w:t>
            </w:r>
            <w:proofErr w:type="spellStart"/>
            <w:r w:rsidRPr="006B62D8">
              <w:rPr>
                <w:sz w:val="16"/>
                <w:szCs w:val="16"/>
              </w:rPr>
              <w:t>voda</w:t>
            </w:r>
            <w:proofErr w:type="spellEnd"/>
            <w:r w:rsidRPr="006B62D8">
              <w:rPr>
                <w:sz w:val="16"/>
                <w:szCs w:val="16"/>
              </w:rPr>
              <w:t xml:space="preserve"> </w:t>
            </w:r>
            <w:proofErr w:type="spellStart"/>
            <w:r w:rsidRPr="006B62D8">
              <w:rPr>
                <w:sz w:val="16"/>
                <w:szCs w:val="16"/>
              </w:rPr>
              <w:t>na</w:t>
            </w:r>
            <w:proofErr w:type="spellEnd"/>
            <w:r w:rsidRPr="006B62D8">
              <w:rPr>
                <w:sz w:val="16"/>
                <w:szCs w:val="16"/>
              </w:rPr>
              <w:t xml:space="preserve"> </w:t>
            </w:r>
            <w:proofErr w:type="spellStart"/>
            <w:r w:rsidRPr="006B62D8">
              <w:rPr>
                <w:sz w:val="16"/>
                <w:szCs w:val="16"/>
              </w:rPr>
              <w:t>Gradskom</w:t>
            </w:r>
            <w:proofErr w:type="spellEnd"/>
            <w:r w:rsidRPr="006B62D8">
              <w:rPr>
                <w:sz w:val="16"/>
                <w:szCs w:val="16"/>
              </w:rPr>
              <w:t xml:space="preserve"> </w:t>
            </w:r>
            <w:proofErr w:type="spellStart"/>
            <w:r w:rsidRPr="006B62D8">
              <w:rPr>
                <w:sz w:val="16"/>
                <w:szCs w:val="16"/>
              </w:rPr>
              <w:t>bazenu</w:t>
            </w:r>
            <w:proofErr w:type="spellEnd"/>
            <w:r w:rsidRPr="006B62D8">
              <w:rPr>
                <w:sz w:val="16"/>
                <w:szCs w:val="16"/>
              </w:rPr>
              <w:t xml:space="preserve"> u </w:t>
            </w:r>
            <w:proofErr w:type="spellStart"/>
            <w:r w:rsidRPr="006B62D8">
              <w:rPr>
                <w:sz w:val="16"/>
                <w:szCs w:val="16"/>
              </w:rPr>
              <w:t>Gružu</w:t>
            </w:r>
            <w:proofErr w:type="spellEnd"/>
          </w:p>
        </w:tc>
        <w:tc>
          <w:tcPr>
            <w:tcW w:w="2326" w:type="dxa"/>
            <w:vAlign w:val="center"/>
          </w:tcPr>
          <w:p w14:paraId="46CC2D67" w14:textId="77777777" w:rsidR="007405D7" w:rsidRPr="00E851A8" w:rsidRDefault="007405D7" w:rsidP="007211ED">
            <w:pPr>
              <w:jc w:val="center"/>
              <w:rPr>
                <w:sz w:val="16"/>
                <w:szCs w:val="16"/>
              </w:rPr>
            </w:pPr>
            <w:proofErr w:type="spellStart"/>
            <w:r w:rsidRPr="00E851A8">
              <w:rPr>
                <w:sz w:val="16"/>
                <w:szCs w:val="16"/>
              </w:rPr>
              <w:t>Mjere</w:t>
            </w:r>
            <w:proofErr w:type="spellEnd"/>
            <w:r w:rsidRPr="00E851A8">
              <w:rPr>
                <w:sz w:val="16"/>
                <w:szCs w:val="16"/>
              </w:rPr>
              <w:t xml:space="preserve"> </w:t>
            </w:r>
            <w:proofErr w:type="spellStart"/>
            <w:r w:rsidRPr="00E851A8">
              <w:rPr>
                <w:sz w:val="16"/>
                <w:szCs w:val="16"/>
              </w:rPr>
              <w:t>koje</w:t>
            </w:r>
            <w:proofErr w:type="spellEnd"/>
            <w:r w:rsidRPr="00E851A8">
              <w:rPr>
                <w:sz w:val="16"/>
                <w:szCs w:val="16"/>
              </w:rPr>
              <w:t xml:space="preserve"> </w:t>
            </w:r>
            <w:proofErr w:type="spellStart"/>
            <w:r w:rsidRPr="00E851A8">
              <w:rPr>
                <w:sz w:val="16"/>
                <w:szCs w:val="16"/>
              </w:rPr>
              <w:t>obveznik</w:t>
            </w:r>
            <w:proofErr w:type="spellEnd"/>
            <w:r w:rsidRPr="00E851A8">
              <w:rPr>
                <w:sz w:val="16"/>
                <w:szCs w:val="16"/>
              </w:rPr>
              <w:t xml:space="preserve"> </w:t>
            </w:r>
            <w:proofErr w:type="spellStart"/>
            <w:r w:rsidRPr="00E851A8">
              <w:rPr>
                <w:sz w:val="16"/>
                <w:szCs w:val="16"/>
              </w:rPr>
              <w:t>planiranja</w:t>
            </w:r>
            <w:proofErr w:type="spellEnd"/>
            <w:r w:rsidRPr="00E851A8">
              <w:rPr>
                <w:sz w:val="16"/>
                <w:szCs w:val="16"/>
              </w:rPr>
              <w:t xml:space="preserve"> </w:t>
            </w:r>
            <w:proofErr w:type="spellStart"/>
            <w:r w:rsidRPr="00E851A8">
              <w:rPr>
                <w:sz w:val="16"/>
                <w:szCs w:val="16"/>
              </w:rPr>
              <w:t>provodi</w:t>
            </w:r>
            <w:proofErr w:type="spellEnd"/>
            <w:r w:rsidRPr="00E851A8">
              <w:rPr>
                <w:sz w:val="16"/>
                <w:szCs w:val="16"/>
              </w:rPr>
              <w:t xml:space="preserve"> </w:t>
            </w:r>
            <w:proofErr w:type="spellStart"/>
            <w:r w:rsidRPr="00E851A8">
              <w:rPr>
                <w:sz w:val="16"/>
                <w:szCs w:val="16"/>
              </w:rPr>
              <w:t>samostalno</w:t>
            </w:r>
            <w:proofErr w:type="spellEnd"/>
            <w:r w:rsidRPr="00E851A8">
              <w:rPr>
                <w:sz w:val="16"/>
                <w:szCs w:val="16"/>
              </w:rPr>
              <w:t> </w:t>
            </w:r>
          </w:p>
        </w:tc>
        <w:tc>
          <w:tcPr>
            <w:tcW w:w="1245" w:type="dxa"/>
            <w:vAlign w:val="center"/>
          </w:tcPr>
          <w:p w14:paraId="21F69286" w14:textId="77777777" w:rsidR="007405D7" w:rsidRPr="00E851A8" w:rsidRDefault="007405D7" w:rsidP="007211ED">
            <w:pPr>
              <w:jc w:val="center"/>
              <w:rPr>
                <w:sz w:val="16"/>
                <w:szCs w:val="16"/>
              </w:rPr>
            </w:pPr>
            <w:proofErr w:type="spellStart"/>
            <w:r w:rsidRPr="00E851A8">
              <w:rPr>
                <w:sz w:val="16"/>
                <w:szCs w:val="16"/>
              </w:rPr>
              <w:t>Zgradarstvo</w:t>
            </w:r>
            <w:proofErr w:type="spellEnd"/>
          </w:p>
        </w:tc>
        <w:tc>
          <w:tcPr>
            <w:tcW w:w="977" w:type="dxa"/>
            <w:vAlign w:val="center"/>
          </w:tcPr>
          <w:p w14:paraId="0B5FEACF" w14:textId="77777777" w:rsidR="007405D7" w:rsidRPr="00E851A8" w:rsidRDefault="007405D7" w:rsidP="007211ED">
            <w:pPr>
              <w:jc w:val="center"/>
              <w:rPr>
                <w:sz w:val="16"/>
                <w:szCs w:val="16"/>
              </w:rPr>
            </w:pPr>
            <w:r w:rsidRPr="00C83A0E">
              <w:rPr>
                <w:sz w:val="16"/>
                <w:szCs w:val="16"/>
              </w:rPr>
              <w:t>2.735,73</w:t>
            </w:r>
          </w:p>
        </w:tc>
        <w:tc>
          <w:tcPr>
            <w:tcW w:w="1096" w:type="dxa"/>
            <w:vAlign w:val="center"/>
          </w:tcPr>
          <w:p w14:paraId="79BFCFA7" w14:textId="77777777" w:rsidR="007405D7" w:rsidRPr="00E851A8" w:rsidRDefault="007405D7" w:rsidP="007211ED">
            <w:pPr>
              <w:jc w:val="center"/>
              <w:rPr>
                <w:sz w:val="16"/>
                <w:szCs w:val="16"/>
              </w:rPr>
            </w:pPr>
            <w:r w:rsidRPr="00C83A0E">
              <w:rPr>
                <w:sz w:val="16"/>
                <w:szCs w:val="16"/>
              </w:rPr>
              <w:t>656,00</w:t>
            </w:r>
          </w:p>
        </w:tc>
        <w:tc>
          <w:tcPr>
            <w:tcW w:w="1338" w:type="dxa"/>
            <w:vAlign w:val="center"/>
          </w:tcPr>
          <w:p w14:paraId="4E8E2C4F" w14:textId="77777777" w:rsidR="007405D7" w:rsidRPr="00E851A8" w:rsidRDefault="007405D7" w:rsidP="007211ED">
            <w:pPr>
              <w:jc w:val="center"/>
              <w:rPr>
                <w:sz w:val="16"/>
                <w:szCs w:val="16"/>
              </w:rPr>
            </w:pPr>
            <w:r w:rsidRPr="00C83A0E">
              <w:rPr>
                <w:sz w:val="16"/>
                <w:szCs w:val="16"/>
              </w:rPr>
              <w:t>11.126.532,45</w:t>
            </w:r>
          </w:p>
        </w:tc>
        <w:tc>
          <w:tcPr>
            <w:tcW w:w="1295" w:type="dxa"/>
            <w:vAlign w:val="center"/>
          </w:tcPr>
          <w:p w14:paraId="3F46A93E" w14:textId="77777777" w:rsidR="007405D7" w:rsidRPr="00E851A8" w:rsidRDefault="007405D7" w:rsidP="007211ED">
            <w:pPr>
              <w:jc w:val="center"/>
              <w:rPr>
                <w:sz w:val="16"/>
                <w:szCs w:val="16"/>
              </w:rPr>
            </w:pPr>
            <w:r w:rsidRPr="00C83A0E">
              <w:rPr>
                <w:sz w:val="16"/>
                <w:szCs w:val="16"/>
              </w:rPr>
              <w:t>1.112.653,25</w:t>
            </w:r>
          </w:p>
        </w:tc>
        <w:tc>
          <w:tcPr>
            <w:tcW w:w="1338" w:type="dxa"/>
            <w:vAlign w:val="center"/>
          </w:tcPr>
          <w:p w14:paraId="14D7817F" w14:textId="77777777" w:rsidR="007405D7" w:rsidRPr="00E851A8" w:rsidRDefault="007405D7" w:rsidP="007211ED">
            <w:pPr>
              <w:jc w:val="center"/>
              <w:rPr>
                <w:sz w:val="16"/>
                <w:szCs w:val="16"/>
              </w:rPr>
            </w:pPr>
            <w:r w:rsidRPr="00C83A0E">
              <w:rPr>
                <w:sz w:val="16"/>
                <w:szCs w:val="16"/>
              </w:rPr>
              <w:t>1.668.979,87</w:t>
            </w:r>
          </w:p>
        </w:tc>
      </w:tr>
      <w:tr w:rsidR="007405D7" w:rsidRPr="00470D80" w14:paraId="030A0A5B" w14:textId="77777777" w:rsidTr="007211ED">
        <w:trPr>
          <w:jc w:val="center"/>
        </w:trPr>
        <w:tc>
          <w:tcPr>
            <w:tcW w:w="603" w:type="dxa"/>
            <w:vAlign w:val="center"/>
          </w:tcPr>
          <w:p w14:paraId="65FAA15F" w14:textId="77777777" w:rsidR="007405D7" w:rsidRPr="00A84013" w:rsidRDefault="007405D7" w:rsidP="007211ED">
            <w:pPr>
              <w:rPr>
                <w:b/>
                <w:bCs/>
                <w:sz w:val="16"/>
                <w:szCs w:val="16"/>
              </w:rPr>
            </w:pPr>
            <w:r>
              <w:rPr>
                <w:b/>
                <w:bCs/>
                <w:sz w:val="16"/>
                <w:szCs w:val="16"/>
              </w:rPr>
              <w:t>7.</w:t>
            </w:r>
          </w:p>
        </w:tc>
        <w:tc>
          <w:tcPr>
            <w:tcW w:w="3344" w:type="dxa"/>
            <w:vAlign w:val="center"/>
          </w:tcPr>
          <w:p w14:paraId="5B0DAD20" w14:textId="77777777" w:rsidR="007405D7" w:rsidRPr="00E851A8" w:rsidRDefault="007405D7" w:rsidP="007211ED">
            <w:pPr>
              <w:rPr>
                <w:sz w:val="16"/>
                <w:szCs w:val="16"/>
                <w:highlight w:val="yellow"/>
              </w:rPr>
            </w:pPr>
            <w:proofErr w:type="spellStart"/>
            <w:r w:rsidRPr="00E851A8">
              <w:rPr>
                <w:sz w:val="16"/>
                <w:szCs w:val="16"/>
              </w:rPr>
              <w:t>Radionice</w:t>
            </w:r>
            <w:proofErr w:type="spellEnd"/>
            <w:r w:rsidRPr="00E851A8">
              <w:rPr>
                <w:sz w:val="16"/>
                <w:szCs w:val="16"/>
              </w:rPr>
              <w:t>/</w:t>
            </w:r>
            <w:proofErr w:type="spellStart"/>
            <w:r w:rsidRPr="00E851A8">
              <w:rPr>
                <w:sz w:val="16"/>
                <w:szCs w:val="16"/>
              </w:rPr>
              <w:t>edukacije</w:t>
            </w:r>
            <w:proofErr w:type="spellEnd"/>
            <w:r w:rsidRPr="00E851A8">
              <w:rPr>
                <w:sz w:val="16"/>
                <w:szCs w:val="16"/>
              </w:rPr>
              <w:t xml:space="preserve"> u </w:t>
            </w:r>
            <w:proofErr w:type="spellStart"/>
            <w:r w:rsidRPr="00E851A8">
              <w:rPr>
                <w:sz w:val="16"/>
                <w:szCs w:val="16"/>
              </w:rPr>
              <w:t>cilju</w:t>
            </w:r>
            <w:proofErr w:type="spellEnd"/>
            <w:r w:rsidRPr="00E851A8">
              <w:rPr>
                <w:sz w:val="16"/>
                <w:szCs w:val="16"/>
              </w:rPr>
              <w:t xml:space="preserve"> </w:t>
            </w:r>
            <w:proofErr w:type="spellStart"/>
            <w:r w:rsidRPr="00E851A8">
              <w:rPr>
                <w:sz w:val="16"/>
                <w:szCs w:val="16"/>
              </w:rPr>
              <w:t>informiranja</w:t>
            </w:r>
            <w:proofErr w:type="spellEnd"/>
            <w:r w:rsidRPr="00E851A8">
              <w:rPr>
                <w:sz w:val="16"/>
                <w:szCs w:val="16"/>
              </w:rPr>
              <w:t xml:space="preserve"> </w:t>
            </w:r>
            <w:proofErr w:type="spellStart"/>
            <w:r w:rsidRPr="00E851A8">
              <w:rPr>
                <w:sz w:val="16"/>
                <w:szCs w:val="16"/>
              </w:rPr>
              <w:t>građana</w:t>
            </w:r>
            <w:proofErr w:type="spellEnd"/>
            <w:r w:rsidRPr="00E851A8">
              <w:rPr>
                <w:sz w:val="16"/>
                <w:szCs w:val="16"/>
              </w:rPr>
              <w:t xml:space="preserve"> o </w:t>
            </w:r>
            <w:proofErr w:type="spellStart"/>
            <w:r w:rsidRPr="00E851A8">
              <w:rPr>
                <w:sz w:val="16"/>
                <w:szCs w:val="16"/>
              </w:rPr>
              <w:t>natječajima</w:t>
            </w:r>
            <w:proofErr w:type="spellEnd"/>
            <w:r w:rsidRPr="00E851A8">
              <w:rPr>
                <w:sz w:val="16"/>
                <w:szCs w:val="16"/>
              </w:rPr>
              <w:t xml:space="preserve"> za </w:t>
            </w:r>
            <w:proofErr w:type="spellStart"/>
            <w:r w:rsidRPr="00E851A8">
              <w:rPr>
                <w:sz w:val="16"/>
                <w:szCs w:val="16"/>
              </w:rPr>
              <w:t>projekte</w:t>
            </w:r>
            <w:proofErr w:type="spellEnd"/>
            <w:r w:rsidRPr="00E851A8">
              <w:rPr>
                <w:sz w:val="16"/>
                <w:szCs w:val="16"/>
              </w:rPr>
              <w:t xml:space="preserve"> </w:t>
            </w:r>
            <w:proofErr w:type="spellStart"/>
            <w:r w:rsidRPr="00E851A8">
              <w:rPr>
                <w:sz w:val="16"/>
                <w:szCs w:val="16"/>
              </w:rPr>
              <w:t>energetske</w:t>
            </w:r>
            <w:proofErr w:type="spellEnd"/>
            <w:r w:rsidRPr="00E851A8">
              <w:rPr>
                <w:sz w:val="16"/>
                <w:szCs w:val="16"/>
              </w:rPr>
              <w:t xml:space="preserve"> </w:t>
            </w:r>
            <w:proofErr w:type="spellStart"/>
            <w:r w:rsidRPr="00E851A8">
              <w:rPr>
                <w:sz w:val="16"/>
                <w:szCs w:val="16"/>
              </w:rPr>
              <w:t>učinkovitosti</w:t>
            </w:r>
            <w:proofErr w:type="spellEnd"/>
          </w:p>
        </w:tc>
        <w:tc>
          <w:tcPr>
            <w:tcW w:w="2326" w:type="dxa"/>
            <w:vAlign w:val="center"/>
          </w:tcPr>
          <w:p w14:paraId="36B788E1" w14:textId="77777777" w:rsidR="007405D7" w:rsidRPr="00E851A8" w:rsidRDefault="007405D7" w:rsidP="007211ED">
            <w:pPr>
              <w:jc w:val="center"/>
              <w:rPr>
                <w:sz w:val="16"/>
                <w:szCs w:val="16"/>
                <w:highlight w:val="yellow"/>
              </w:rPr>
            </w:pPr>
            <w:proofErr w:type="spellStart"/>
            <w:r w:rsidRPr="00E851A8">
              <w:rPr>
                <w:sz w:val="16"/>
                <w:szCs w:val="16"/>
              </w:rPr>
              <w:t>Mjere</w:t>
            </w:r>
            <w:proofErr w:type="spellEnd"/>
            <w:r w:rsidRPr="00E851A8">
              <w:rPr>
                <w:sz w:val="16"/>
                <w:szCs w:val="16"/>
              </w:rPr>
              <w:t xml:space="preserve"> </w:t>
            </w:r>
            <w:proofErr w:type="spellStart"/>
            <w:r w:rsidRPr="00E851A8">
              <w:rPr>
                <w:sz w:val="16"/>
                <w:szCs w:val="16"/>
              </w:rPr>
              <w:t>koje</w:t>
            </w:r>
            <w:proofErr w:type="spellEnd"/>
            <w:r w:rsidRPr="00E851A8">
              <w:rPr>
                <w:sz w:val="16"/>
                <w:szCs w:val="16"/>
              </w:rPr>
              <w:t xml:space="preserve"> </w:t>
            </w:r>
            <w:proofErr w:type="spellStart"/>
            <w:r w:rsidRPr="00E851A8">
              <w:rPr>
                <w:sz w:val="16"/>
                <w:szCs w:val="16"/>
              </w:rPr>
              <w:t>obveznik</w:t>
            </w:r>
            <w:proofErr w:type="spellEnd"/>
            <w:r w:rsidRPr="00E851A8">
              <w:rPr>
                <w:sz w:val="16"/>
                <w:szCs w:val="16"/>
              </w:rPr>
              <w:t xml:space="preserve"> </w:t>
            </w:r>
            <w:proofErr w:type="spellStart"/>
            <w:r w:rsidRPr="00E851A8">
              <w:rPr>
                <w:sz w:val="16"/>
                <w:szCs w:val="16"/>
              </w:rPr>
              <w:t>planiranja</w:t>
            </w:r>
            <w:proofErr w:type="spellEnd"/>
            <w:r w:rsidRPr="00E851A8">
              <w:rPr>
                <w:sz w:val="16"/>
                <w:szCs w:val="16"/>
              </w:rPr>
              <w:t xml:space="preserve"> </w:t>
            </w:r>
            <w:proofErr w:type="spellStart"/>
            <w:r w:rsidRPr="00E851A8">
              <w:rPr>
                <w:sz w:val="16"/>
                <w:szCs w:val="16"/>
              </w:rPr>
              <w:t>provodi</w:t>
            </w:r>
            <w:proofErr w:type="spellEnd"/>
            <w:r w:rsidRPr="00E851A8">
              <w:rPr>
                <w:sz w:val="16"/>
                <w:szCs w:val="16"/>
              </w:rPr>
              <w:t xml:space="preserve"> </w:t>
            </w:r>
            <w:proofErr w:type="spellStart"/>
            <w:r w:rsidRPr="00E851A8">
              <w:rPr>
                <w:sz w:val="16"/>
                <w:szCs w:val="16"/>
              </w:rPr>
              <w:t>samostalno</w:t>
            </w:r>
            <w:proofErr w:type="spellEnd"/>
            <w:r w:rsidRPr="00E851A8">
              <w:rPr>
                <w:sz w:val="16"/>
                <w:szCs w:val="16"/>
              </w:rPr>
              <w:t> </w:t>
            </w:r>
          </w:p>
        </w:tc>
        <w:tc>
          <w:tcPr>
            <w:tcW w:w="1245" w:type="dxa"/>
            <w:vAlign w:val="center"/>
          </w:tcPr>
          <w:p w14:paraId="3A0AFAED" w14:textId="77777777" w:rsidR="007405D7" w:rsidRPr="00E851A8" w:rsidRDefault="007405D7" w:rsidP="007211ED">
            <w:pPr>
              <w:jc w:val="center"/>
              <w:rPr>
                <w:sz w:val="16"/>
                <w:szCs w:val="16"/>
                <w:highlight w:val="yellow"/>
              </w:rPr>
            </w:pPr>
            <w:proofErr w:type="spellStart"/>
            <w:r w:rsidRPr="00E851A8">
              <w:rPr>
                <w:sz w:val="16"/>
                <w:szCs w:val="16"/>
              </w:rPr>
              <w:t>Zgradarstvo</w:t>
            </w:r>
            <w:proofErr w:type="spellEnd"/>
          </w:p>
        </w:tc>
        <w:tc>
          <w:tcPr>
            <w:tcW w:w="977" w:type="dxa"/>
            <w:vAlign w:val="center"/>
          </w:tcPr>
          <w:p w14:paraId="5249321C" w14:textId="77777777" w:rsidR="007405D7" w:rsidRPr="00C83A0E" w:rsidRDefault="007405D7" w:rsidP="007211ED">
            <w:pPr>
              <w:jc w:val="center"/>
              <w:rPr>
                <w:sz w:val="16"/>
                <w:szCs w:val="16"/>
              </w:rPr>
            </w:pPr>
            <w:proofErr w:type="spellStart"/>
            <w:r w:rsidRPr="00C83A0E">
              <w:rPr>
                <w:sz w:val="16"/>
                <w:szCs w:val="16"/>
              </w:rPr>
              <w:t>Potporna</w:t>
            </w:r>
            <w:proofErr w:type="spellEnd"/>
            <w:r w:rsidRPr="00C83A0E">
              <w:rPr>
                <w:sz w:val="16"/>
                <w:szCs w:val="16"/>
              </w:rPr>
              <w:t xml:space="preserve"> </w:t>
            </w:r>
            <w:proofErr w:type="spellStart"/>
            <w:r w:rsidRPr="00C83A0E">
              <w:rPr>
                <w:sz w:val="16"/>
                <w:szCs w:val="16"/>
              </w:rPr>
              <w:t>mjera</w:t>
            </w:r>
            <w:proofErr w:type="spellEnd"/>
          </w:p>
        </w:tc>
        <w:tc>
          <w:tcPr>
            <w:tcW w:w="1096" w:type="dxa"/>
            <w:vAlign w:val="center"/>
          </w:tcPr>
          <w:p w14:paraId="5D14381C" w14:textId="77777777" w:rsidR="007405D7" w:rsidRPr="00C83A0E" w:rsidRDefault="007405D7" w:rsidP="007211ED">
            <w:pPr>
              <w:jc w:val="center"/>
              <w:rPr>
                <w:sz w:val="16"/>
                <w:szCs w:val="16"/>
              </w:rPr>
            </w:pPr>
            <w:proofErr w:type="spellStart"/>
            <w:r w:rsidRPr="00C83A0E">
              <w:rPr>
                <w:sz w:val="16"/>
                <w:szCs w:val="16"/>
              </w:rPr>
              <w:t>Potporna</w:t>
            </w:r>
            <w:proofErr w:type="spellEnd"/>
            <w:r w:rsidRPr="00C83A0E">
              <w:rPr>
                <w:sz w:val="16"/>
                <w:szCs w:val="16"/>
              </w:rPr>
              <w:t xml:space="preserve"> </w:t>
            </w:r>
            <w:proofErr w:type="spellStart"/>
            <w:r w:rsidRPr="00C83A0E">
              <w:rPr>
                <w:sz w:val="16"/>
                <w:szCs w:val="16"/>
              </w:rPr>
              <w:t>mjera</w:t>
            </w:r>
            <w:proofErr w:type="spellEnd"/>
          </w:p>
        </w:tc>
        <w:tc>
          <w:tcPr>
            <w:tcW w:w="1338" w:type="dxa"/>
            <w:vAlign w:val="center"/>
          </w:tcPr>
          <w:p w14:paraId="6BB95F23" w14:textId="77777777" w:rsidR="007405D7" w:rsidRPr="00C83A0E" w:rsidRDefault="007405D7" w:rsidP="007211ED">
            <w:pPr>
              <w:jc w:val="center"/>
              <w:rPr>
                <w:sz w:val="16"/>
                <w:szCs w:val="16"/>
              </w:rPr>
            </w:pPr>
            <w:r w:rsidRPr="00C83A0E">
              <w:rPr>
                <w:sz w:val="16"/>
                <w:szCs w:val="16"/>
              </w:rPr>
              <w:t>200.000,00</w:t>
            </w:r>
          </w:p>
        </w:tc>
        <w:tc>
          <w:tcPr>
            <w:tcW w:w="1295" w:type="dxa"/>
            <w:vAlign w:val="center"/>
          </w:tcPr>
          <w:p w14:paraId="4183C12B" w14:textId="77777777" w:rsidR="007405D7" w:rsidRPr="00C83A0E" w:rsidRDefault="007405D7" w:rsidP="007211ED">
            <w:pPr>
              <w:jc w:val="center"/>
              <w:rPr>
                <w:sz w:val="16"/>
                <w:szCs w:val="16"/>
              </w:rPr>
            </w:pPr>
            <w:r w:rsidRPr="00C83A0E">
              <w:rPr>
                <w:sz w:val="16"/>
                <w:szCs w:val="16"/>
              </w:rPr>
              <w:t>200.000,00</w:t>
            </w:r>
          </w:p>
        </w:tc>
        <w:tc>
          <w:tcPr>
            <w:tcW w:w="1338" w:type="dxa"/>
            <w:vAlign w:val="center"/>
          </w:tcPr>
          <w:p w14:paraId="76966768" w14:textId="77777777" w:rsidR="007405D7" w:rsidRPr="00C83A0E" w:rsidRDefault="007405D7" w:rsidP="007211ED">
            <w:pPr>
              <w:jc w:val="center"/>
              <w:rPr>
                <w:sz w:val="16"/>
                <w:szCs w:val="16"/>
              </w:rPr>
            </w:pPr>
            <w:r w:rsidRPr="00C83A0E">
              <w:rPr>
                <w:sz w:val="16"/>
                <w:szCs w:val="16"/>
              </w:rPr>
              <w:t>200.000,00</w:t>
            </w:r>
          </w:p>
        </w:tc>
      </w:tr>
      <w:tr w:rsidR="007405D7" w:rsidRPr="00470D80" w14:paraId="32D86828" w14:textId="77777777" w:rsidTr="007211ED">
        <w:trPr>
          <w:jc w:val="center"/>
        </w:trPr>
        <w:tc>
          <w:tcPr>
            <w:tcW w:w="603" w:type="dxa"/>
            <w:vAlign w:val="center"/>
          </w:tcPr>
          <w:p w14:paraId="333BE50E" w14:textId="77777777" w:rsidR="007405D7" w:rsidRPr="00A84013" w:rsidRDefault="007405D7" w:rsidP="007211ED">
            <w:pPr>
              <w:rPr>
                <w:b/>
                <w:bCs/>
                <w:sz w:val="16"/>
                <w:szCs w:val="16"/>
              </w:rPr>
            </w:pPr>
            <w:r>
              <w:rPr>
                <w:b/>
                <w:bCs/>
                <w:sz w:val="16"/>
                <w:szCs w:val="16"/>
              </w:rPr>
              <w:t>8.</w:t>
            </w:r>
          </w:p>
        </w:tc>
        <w:tc>
          <w:tcPr>
            <w:tcW w:w="3344" w:type="dxa"/>
            <w:vAlign w:val="center"/>
          </w:tcPr>
          <w:p w14:paraId="1BCF1312" w14:textId="77777777" w:rsidR="007405D7" w:rsidRPr="00E851A8" w:rsidRDefault="007405D7" w:rsidP="007211ED">
            <w:pPr>
              <w:rPr>
                <w:sz w:val="16"/>
                <w:szCs w:val="16"/>
                <w:highlight w:val="yellow"/>
              </w:rPr>
            </w:pPr>
            <w:proofErr w:type="spellStart"/>
            <w:r w:rsidRPr="00E851A8">
              <w:rPr>
                <w:sz w:val="16"/>
                <w:szCs w:val="16"/>
              </w:rPr>
              <w:t>Sufinanciranje</w:t>
            </w:r>
            <w:proofErr w:type="spellEnd"/>
            <w:r w:rsidRPr="00E851A8">
              <w:rPr>
                <w:sz w:val="16"/>
                <w:szCs w:val="16"/>
              </w:rPr>
              <w:t xml:space="preserve"> </w:t>
            </w:r>
            <w:proofErr w:type="spellStart"/>
            <w:r w:rsidRPr="00E851A8">
              <w:rPr>
                <w:sz w:val="16"/>
                <w:szCs w:val="16"/>
              </w:rPr>
              <w:t>mjera</w:t>
            </w:r>
            <w:proofErr w:type="spellEnd"/>
            <w:r w:rsidRPr="00E851A8">
              <w:rPr>
                <w:sz w:val="16"/>
                <w:szCs w:val="16"/>
              </w:rPr>
              <w:t xml:space="preserve"> </w:t>
            </w:r>
            <w:proofErr w:type="spellStart"/>
            <w:r w:rsidRPr="00E851A8">
              <w:rPr>
                <w:sz w:val="16"/>
                <w:szCs w:val="16"/>
              </w:rPr>
              <w:t>energetske</w:t>
            </w:r>
            <w:proofErr w:type="spellEnd"/>
            <w:r w:rsidRPr="00E851A8">
              <w:rPr>
                <w:sz w:val="16"/>
                <w:szCs w:val="16"/>
              </w:rPr>
              <w:t xml:space="preserve"> </w:t>
            </w:r>
            <w:proofErr w:type="spellStart"/>
            <w:r w:rsidRPr="00E851A8">
              <w:rPr>
                <w:sz w:val="16"/>
                <w:szCs w:val="16"/>
              </w:rPr>
              <w:t>učinkovitosti</w:t>
            </w:r>
            <w:proofErr w:type="spellEnd"/>
            <w:r w:rsidRPr="00E851A8">
              <w:rPr>
                <w:sz w:val="16"/>
                <w:szCs w:val="16"/>
              </w:rPr>
              <w:t xml:space="preserve"> u </w:t>
            </w:r>
            <w:proofErr w:type="spellStart"/>
            <w:r w:rsidRPr="00E851A8">
              <w:rPr>
                <w:sz w:val="16"/>
                <w:szCs w:val="16"/>
              </w:rPr>
              <w:t>zgradarstvu</w:t>
            </w:r>
            <w:proofErr w:type="spellEnd"/>
          </w:p>
        </w:tc>
        <w:tc>
          <w:tcPr>
            <w:tcW w:w="2326" w:type="dxa"/>
            <w:vAlign w:val="center"/>
          </w:tcPr>
          <w:p w14:paraId="721B60DE" w14:textId="77777777" w:rsidR="007405D7" w:rsidRPr="00E851A8" w:rsidRDefault="007405D7" w:rsidP="007211ED">
            <w:pPr>
              <w:jc w:val="center"/>
              <w:rPr>
                <w:sz w:val="16"/>
                <w:szCs w:val="16"/>
                <w:highlight w:val="yellow"/>
              </w:rPr>
            </w:pPr>
            <w:proofErr w:type="spellStart"/>
            <w:r w:rsidRPr="00E851A8">
              <w:rPr>
                <w:sz w:val="16"/>
                <w:szCs w:val="16"/>
              </w:rPr>
              <w:t>Mjere</w:t>
            </w:r>
            <w:proofErr w:type="spellEnd"/>
            <w:r w:rsidRPr="00E851A8">
              <w:rPr>
                <w:sz w:val="16"/>
                <w:szCs w:val="16"/>
              </w:rPr>
              <w:t xml:space="preserve"> </w:t>
            </w:r>
            <w:proofErr w:type="spellStart"/>
            <w:r w:rsidRPr="00E851A8">
              <w:rPr>
                <w:sz w:val="16"/>
                <w:szCs w:val="16"/>
              </w:rPr>
              <w:t>koje</w:t>
            </w:r>
            <w:proofErr w:type="spellEnd"/>
            <w:r w:rsidRPr="00E851A8">
              <w:rPr>
                <w:sz w:val="16"/>
                <w:szCs w:val="16"/>
              </w:rPr>
              <w:t xml:space="preserve"> </w:t>
            </w:r>
            <w:proofErr w:type="spellStart"/>
            <w:r w:rsidRPr="00E851A8">
              <w:rPr>
                <w:sz w:val="16"/>
                <w:szCs w:val="16"/>
              </w:rPr>
              <w:t>obveznik</w:t>
            </w:r>
            <w:proofErr w:type="spellEnd"/>
            <w:r w:rsidRPr="00E851A8">
              <w:rPr>
                <w:sz w:val="16"/>
                <w:szCs w:val="16"/>
              </w:rPr>
              <w:t xml:space="preserve"> </w:t>
            </w:r>
            <w:proofErr w:type="spellStart"/>
            <w:r w:rsidRPr="00E851A8">
              <w:rPr>
                <w:sz w:val="16"/>
                <w:szCs w:val="16"/>
              </w:rPr>
              <w:t>planiranja</w:t>
            </w:r>
            <w:proofErr w:type="spellEnd"/>
            <w:r w:rsidRPr="00E851A8">
              <w:rPr>
                <w:sz w:val="16"/>
                <w:szCs w:val="16"/>
              </w:rPr>
              <w:t xml:space="preserve"> </w:t>
            </w:r>
            <w:proofErr w:type="spellStart"/>
            <w:r w:rsidRPr="00E851A8">
              <w:rPr>
                <w:sz w:val="16"/>
                <w:szCs w:val="16"/>
              </w:rPr>
              <w:t>sufinancira</w:t>
            </w:r>
            <w:proofErr w:type="spellEnd"/>
          </w:p>
        </w:tc>
        <w:tc>
          <w:tcPr>
            <w:tcW w:w="1245" w:type="dxa"/>
            <w:vAlign w:val="center"/>
          </w:tcPr>
          <w:p w14:paraId="1F6021DB" w14:textId="77777777" w:rsidR="007405D7" w:rsidRPr="00E851A8" w:rsidRDefault="007405D7" w:rsidP="007211ED">
            <w:pPr>
              <w:jc w:val="center"/>
              <w:rPr>
                <w:sz w:val="16"/>
                <w:szCs w:val="16"/>
                <w:highlight w:val="yellow"/>
              </w:rPr>
            </w:pPr>
            <w:proofErr w:type="spellStart"/>
            <w:r w:rsidRPr="00E851A8">
              <w:rPr>
                <w:sz w:val="16"/>
                <w:szCs w:val="16"/>
              </w:rPr>
              <w:t>Zgradarstvo</w:t>
            </w:r>
            <w:proofErr w:type="spellEnd"/>
          </w:p>
        </w:tc>
        <w:tc>
          <w:tcPr>
            <w:tcW w:w="977" w:type="dxa"/>
            <w:vAlign w:val="center"/>
          </w:tcPr>
          <w:p w14:paraId="45FF961D" w14:textId="77777777" w:rsidR="007405D7" w:rsidRPr="00C83A0E" w:rsidRDefault="007405D7" w:rsidP="007211ED">
            <w:pPr>
              <w:jc w:val="center"/>
              <w:rPr>
                <w:sz w:val="16"/>
                <w:szCs w:val="16"/>
              </w:rPr>
            </w:pPr>
            <w:proofErr w:type="spellStart"/>
            <w:r w:rsidRPr="00C83A0E">
              <w:rPr>
                <w:sz w:val="16"/>
                <w:szCs w:val="16"/>
              </w:rPr>
              <w:t>Potporna</w:t>
            </w:r>
            <w:proofErr w:type="spellEnd"/>
            <w:r w:rsidRPr="00C83A0E">
              <w:rPr>
                <w:sz w:val="16"/>
                <w:szCs w:val="16"/>
              </w:rPr>
              <w:t xml:space="preserve"> </w:t>
            </w:r>
            <w:proofErr w:type="spellStart"/>
            <w:r w:rsidRPr="00C83A0E">
              <w:rPr>
                <w:sz w:val="16"/>
                <w:szCs w:val="16"/>
              </w:rPr>
              <w:t>mjera</w:t>
            </w:r>
            <w:proofErr w:type="spellEnd"/>
          </w:p>
        </w:tc>
        <w:tc>
          <w:tcPr>
            <w:tcW w:w="1096" w:type="dxa"/>
            <w:vAlign w:val="center"/>
          </w:tcPr>
          <w:p w14:paraId="792EC247" w14:textId="77777777" w:rsidR="007405D7" w:rsidRPr="00C83A0E" w:rsidRDefault="007405D7" w:rsidP="007211ED">
            <w:pPr>
              <w:jc w:val="center"/>
              <w:rPr>
                <w:sz w:val="16"/>
                <w:szCs w:val="16"/>
              </w:rPr>
            </w:pPr>
            <w:proofErr w:type="spellStart"/>
            <w:r w:rsidRPr="00C83A0E">
              <w:rPr>
                <w:sz w:val="16"/>
                <w:szCs w:val="16"/>
              </w:rPr>
              <w:t>Potporna</w:t>
            </w:r>
            <w:proofErr w:type="spellEnd"/>
            <w:r w:rsidRPr="00C83A0E">
              <w:rPr>
                <w:sz w:val="16"/>
                <w:szCs w:val="16"/>
              </w:rPr>
              <w:t xml:space="preserve"> </w:t>
            </w:r>
            <w:proofErr w:type="spellStart"/>
            <w:r w:rsidRPr="00C83A0E">
              <w:rPr>
                <w:sz w:val="16"/>
                <w:szCs w:val="16"/>
              </w:rPr>
              <w:t>mjera</w:t>
            </w:r>
            <w:proofErr w:type="spellEnd"/>
          </w:p>
        </w:tc>
        <w:tc>
          <w:tcPr>
            <w:tcW w:w="1338" w:type="dxa"/>
            <w:vAlign w:val="center"/>
          </w:tcPr>
          <w:p w14:paraId="11E025A4" w14:textId="77777777" w:rsidR="007405D7" w:rsidRPr="00C83A0E" w:rsidRDefault="007405D7" w:rsidP="007211ED">
            <w:pPr>
              <w:jc w:val="center"/>
              <w:rPr>
                <w:sz w:val="16"/>
                <w:szCs w:val="16"/>
              </w:rPr>
            </w:pPr>
            <w:r w:rsidRPr="00C83A0E">
              <w:rPr>
                <w:sz w:val="16"/>
                <w:szCs w:val="16"/>
              </w:rPr>
              <w:t>50.000,00</w:t>
            </w:r>
          </w:p>
        </w:tc>
        <w:tc>
          <w:tcPr>
            <w:tcW w:w="1295" w:type="dxa"/>
            <w:vAlign w:val="center"/>
          </w:tcPr>
          <w:p w14:paraId="5F10C431" w14:textId="77777777" w:rsidR="007405D7" w:rsidRPr="00C83A0E" w:rsidRDefault="007405D7" w:rsidP="007211ED">
            <w:pPr>
              <w:jc w:val="center"/>
              <w:rPr>
                <w:sz w:val="16"/>
                <w:szCs w:val="16"/>
              </w:rPr>
            </w:pPr>
            <w:r w:rsidRPr="00C83A0E">
              <w:rPr>
                <w:sz w:val="16"/>
                <w:szCs w:val="16"/>
              </w:rPr>
              <w:t>50.000,00</w:t>
            </w:r>
          </w:p>
        </w:tc>
        <w:tc>
          <w:tcPr>
            <w:tcW w:w="1338" w:type="dxa"/>
            <w:vAlign w:val="center"/>
          </w:tcPr>
          <w:p w14:paraId="21436DCF" w14:textId="77777777" w:rsidR="007405D7" w:rsidRPr="00C83A0E" w:rsidRDefault="007405D7" w:rsidP="007211ED">
            <w:pPr>
              <w:jc w:val="center"/>
              <w:rPr>
                <w:sz w:val="16"/>
                <w:szCs w:val="16"/>
              </w:rPr>
            </w:pPr>
            <w:r w:rsidRPr="00C83A0E">
              <w:rPr>
                <w:sz w:val="16"/>
                <w:szCs w:val="16"/>
              </w:rPr>
              <w:t>50.000,00</w:t>
            </w:r>
          </w:p>
        </w:tc>
      </w:tr>
      <w:tr w:rsidR="007405D7" w:rsidRPr="00470D80" w14:paraId="473CA2B8" w14:textId="77777777" w:rsidTr="007211ED">
        <w:trPr>
          <w:jc w:val="center"/>
        </w:trPr>
        <w:tc>
          <w:tcPr>
            <w:tcW w:w="603" w:type="dxa"/>
            <w:vAlign w:val="center"/>
          </w:tcPr>
          <w:p w14:paraId="332084B9" w14:textId="77777777" w:rsidR="007405D7" w:rsidRPr="00A84013" w:rsidRDefault="007405D7" w:rsidP="007211ED">
            <w:pPr>
              <w:rPr>
                <w:b/>
                <w:bCs/>
                <w:sz w:val="16"/>
                <w:szCs w:val="16"/>
              </w:rPr>
            </w:pPr>
            <w:r>
              <w:rPr>
                <w:b/>
                <w:bCs/>
                <w:sz w:val="16"/>
                <w:szCs w:val="16"/>
              </w:rPr>
              <w:t>9.</w:t>
            </w:r>
          </w:p>
        </w:tc>
        <w:tc>
          <w:tcPr>
            <w:tcW w:w="3344" w:type="dxa"/>
            <w:vAlign w:val="center"/>
          </w:tcPr>
          <w:p w14:paraId="01907DE9" w14:textId="77777777" w:rsidR="007405D7" w:rsidRPr="00E851A8" w:rsidRDefault="007405D7" w:rsidP="007211ED">
            <w:pPr>
              <w:rPr>
                <w:sz w:val="16"/>
                <w:szCs w:val="16"/>
                <w:highlight w:val="yellow"/>
              </w:rPr>
            </w:pPr>
            <w:proofErr w:type="spellStart"/>
            <w:r w:rsidRPr="00E851A8">
              <w:rPr>
                <w:sz w:val="16"/>
                <w:szCs w:val="16"/>
              </w:rPr>
              <w:t>Poticanje</w:t>
            </w:r>
            <w:proofErr w:type="spellEnd"/>
            <w:r w:rsidRPr="00E851A8">
              <w:rPr>
                <w:sz w:val="16"/>
                <w:szCs w:val="16"/>
              </w:rPr>
              <w:t xml:space="preserve"> </w:t>
            </w:r>
            <w:proofErr w:type="spellStart"/>
            <w:r w:rsidRPr="00E851A8">
              <w:rPr>
                <w:sz w:val="16"/>
                <w:szCs w:val="16"/>
              </w:rPr>
              <w:t>korištenja</w:t>
            </w:r>
            <w:proofErr w:type="spellEnd"/>
            <w:r w:rsidRPr="00E851A8">
              <w:rPr>
                <w:sz w:val="16"/>
                <w:szCs w:val="16"/>
              </w:rPr>
              <w:t xml:space="preserve"> </w:t>
            </w:r>
            <w:proofErr w:type="spellStart"/>
            <w:r w:rsidRPr="00E851A8">
              <w:rPr>
                <w:sz w:val="16"/>
                <w:szCs w:val="16"/>
              </w:rPr>
              <w:t>OIE</w:t>
            </w:r>
            <w:proofErr w:type="spellEnd"/>
            <w:r w:rsidRPr="00E851A8">
              <w:rPr>
                <w:sz w:val="16"/>
                <w:szCs w:val="16"/>
              </w:rPr>
              <w:t xml:space="preserve"> u </w:t>
            </w:r>
            <w:proofErr w:type="spellStart"/>
            <w:r w:rsidRPr="00E851A8">
              <w:rPr>
                <w:sz w:val="16"/>
                <w:szCs w:val="16"/>
              </w:rPr>
              <w:t>obiteljskim</w:t>
            </w:r>
            <w:proofErr w:type="spellEnd"/>
            <w:r w:rsidRPr="00E851A8">
              <w:rPr>
                <w:sz w:val="16"/>
                <w:szCs w:val="16"/>
              </w:rPr>
              <w:t xml:space="preserve"> </w:t>
            </w:r>
            <w:proofErr w:type="spellStart"/>
            <w:r w:rsidRPr="00E851A8">
              <w:rPr>
                <w:sz w:val="16"/>
                <w:szCs w:val="16"/>
              </w:rPr>
              <w:t>kućama</w:t>
            </w:r>
            <w:proofErr w:type="spellEnd"/>
          </w:p>
        </w:tc>
        <w:tc>
          <w:tcPr>
            <w:tcW w:w="2326" w:type="dxa"/>
            <w:vAlign w:val="center"/>
          </w:tcPr>
          <w:p w14:paraId="1F3AF8D0" w14:textId="77777777" w:rsidR="007405D7" w:rsidRPr="00E851A8" w:rsidRDefault="007405D7" w:rsidP="007211ED">
            <w:pPr>
              <w:jc w:val="center"/>
              <w:rPr>
                <w:sz w:val="16"/>
                <w:szCs w:val="16"/>
                <w:highlight w:val="yellow"/>
              </w:rPr>
            </w:pPr>
            <w:proofErr w:type="spellStart"/>
            <w:r w:rsidRPr="00E851A8">
              <w:rPr>
                <w:sz w:val="16"/>
                <w:szCs w:val="16"/>
              </w:rPr>
              <w:t>Mjere</w:t>
            </w:r>
            <w:proofErr w:type="spellEnd"/>
            <w:r w:rsidRPr="00E851A8">
              <w:rPr>
                <w:sz w:val="16"/>
                <w:szCs w:val="16"/>
              </w:rPr>
              <w:t xml:space="preserve"> </w:t>
            </w:r>
            <w:proofErr w:type="spellStart"/>
            <w:r w:rsidRPr="00E851A8">
              <w:rPr>
                <w:sz w:val="16"/>
                <w:szCs w:val="16"/>
              </w:rPr>
              <w:t>koje</w:t>
            </w:r>
            <w:proofErr w:type="spellEnd"/>
            <w:r w:rsidRPr="00E851A8">
              <w:rPr>
                <w:sz w:val="16"/>
                <w:szCs w:val="16"/>
              </w:rPr>
              <w:t xml:space="preserve"> </w:t>
            </w:r>
            <w:proofErr w:type="spellStart"/>
            <w:r w:rsidRPr="00E851A8">
              <w:rPr>
                <w:sz w:val="16"/>
                <w:szCs w:val="16"/>
              </w:rPr>
              <w:t>obveznik</w:t>
            </w:r>
            <w:proofErr w:type="spellEnd"/>
            <w:r w:rsidRPr="00E851A8">
              <w:rPr>
                <w:sz w:val="16"/>
                <w:szCs w:val="16"/>
              </w:rPr>
              <w:t xml:space="preserve"> </w:t>
            </w:r>
            <w:proofErr w:type="spellStart"/>
            <w:r w:rsidRPr="00E851A8">
              <w:rPr>
                <w:sz w:val="16"/>
                <w:szCs w:val="16"/>
              </w:rPr>
              <w:t>planiranja</w:t>
            </w:r>
            <w:proofErr w:type="spellEnd"/>
            <w:r w:rsidRPr="00E851A8">
              <w:rPr>
                <w:sz w:val="16"/>
                <w:szCs w:val="16"/>
              </w:rPr>
              <w:t xml:space="preserve"> </w:t>
            </w:r>
            <w:proofErr w:type="spellStart"/>
            <w:r w:rsidRPr="00E851A8">
              <w:rPr>
                <w:sz w:val="16"/>
                <w:szCs w:val="16"/>
              </w:rPr>
              <w:t>sufinancira</w:t>
            </w:r>
            <w:proofErr w:type="spellEnd"/>
          </w:p>
        </w:tc>
        <w:tc>
          <w:tcPr>
            <w:tcW w:w="1245" w:type="dxa"/>
            <w:vAlign w:val="center"/>
          </w:tcPr>
          <w:p w14:paraId="3467FAA3" w14:textId="77777777" w:rsidR="007405D7" w:rsidRPr="00E851A8" w:rsidRDefault="007405D7" w:rsidP="007211ED">
            <w:pPr>
              <w:jc w:val="center"/>
              <w:rPr>
                <w:sz w:val="16"/>
                <w:szCs w:val="16"/>
                <w:highlight w:val="yellow"/>
              </w:rPr>
            </w:pPr>
            <w:proofErr w:type="spellStart"/>
            <w:r w:rsidRPr="00E851A8">
              <w:rPr>
                <w:sz w:val="16"/>
                <w:szCs w:val="16"/>
              </w:rPr>
              <w:t>Zgradarstvo</w:t>
            </w:r>
            <w:proofErr w:type="spellEnd"/>
          </w:p>
        </w:tc>
        <w:tc>
          <w:tcPr>
            <w:tcW w:w="977" w:type="dxa"/>
            <w:vAlign w:val="center"/>
          </w:tcPr>
          <w:p w14:paraId="1407119A" w14:textId="77777777" w:rsidR="007405D7" w:rsidRPr="00C83A0E" w:rsidRDefault="007405D7" w:rsidP="007211ED">
            <w:pPr>
              <w:jc w:val="center"/>
              <w:rPr>
                <w:sz w:val="16"/>
                <w:szCs w:val="16"/>
              </w:rPr>
            </w:pPr>
            <w:r>
              <w:rPr>
                <w:sz w:val="16"/>
                <w:szCs w:val="16"/>
              </w:rPr>
              <w:t>186,21</w:t>
            </w:r>
          </w:p>
        </w:tc>
        <w:tc>
          <w:tcPr>
            <w:tcW w:w="1096" w:type="dxa"/>
            <w:vAlign w:val="center"/>
          </w:tcPr>
          <w:p w14:paraId="6E3AFCA0" w14:textId="77777777" w:rsidR="007405D7" w:rsidRPr="00C83A0E" w:rsidRDefault="007405D7" w:rsidP="007211ED">
            <w:pPr>
              <w:jc w:val="center"/>
              <w:rPr>
                <w:sz w:val="16"/>
                <w:szCs w:val="16"/>
              </w:rPr>
            </w:pPr>
            <w:r>
              <w:rPr>
                <w:sz w:val="16"/>
                <w:szCs w:val="16"/>
              </w:rPr>
              <w:t>29,67</w:t>
            </w:r>
          </w:p>
        </w:tc>
        <w:tc>
          <w:tcPr>
            <w:tcW w:w="1338" w:type="dxa"/>
            <w:vAlign w:val="center"/>
          </w:tcPr>
          <w:p w14:paraId="67FA66BE" w14:textId="77777777" w:rsidR="007405D7" w:rsidRPr="00C83A0E" w:rsidRDefault="007405D7" w:rsidP="007211ED">
            <w:pPr>
              <w:jc w:val="center"/>
              <w:rPr>
                <w:sz w:val="16"/>
                <w:szCs w:val="16"/>
              </w:rPr>
            </w:pPr>
            <w:r>
              <w:rPr>
                <w:sz w:val="16"/>
                <w:szCs w:val="16"/>
              </w:rPr>
              <w:t>4.250.000,00</w:t>
            </w:r>
          </w:p>
        </w:tc>
        <w:tc>
          <w:tcPr>
            <w:tcW w:w="1295" w:type="dxa"/>
            <w:vAlign w:val="center"/>
          </w:tcPr>
          <w:p w14:paraId="0C447CBD" w14:textId="77777777" w:rsidR="007405D7" w:rsidRPr="00C83A0E" w:rsidRDefault="007405D7" w:rsidP="007211ED">
            <w:pPr>
              <w:jc w:val="center"/>
              <w:rPr>
                <w:sz w:val="16"/>
                <w:szCs w:val="16"/>
              </w:rPr>
            </w:pPr>
            <w:r>
              <w:rPr>
                <w:sz w:val="16"/>
                <w:szCs w:val="16"/>
              </w:rPr>
              <w:t>4.250.000,00</w:t>
            </w:r>
          </w:p>
        </w:tc>
        <w:tc>
          <w:tcPr>
            <w:tcW w:w="1338" w:type="dxa"/>
            <w:vAlign w:val="center"/>
          </w:tcPr>
          <w:p w14:paraId="3A721FD9" w14:textId="77777777" w:rsidR="007405D7" w:rsidRPr="00C83A0E" w:rsidRDefault="007405D7" w:rsidP="007211ED">
            <w:pPr>
              <w:jc w:val="center"/>
              <w:rPr>
                <w:sz w:val="16"/>
                <w:szCs w:val="16"/>
              </w:rPr>
            </w:pPr>
            <w:r>
              <w:rPr>
                <w:sz w:val="16"/>
                <w:szCs w:val="16"/>
              </w:rPr>
              <w:t>4.250.000,00</w:t>
            </w:r>
          </w:p>
        </w:tc>
      </w:tr>
      <w:tr w:rsidR="007405D7" w:rsidRPr="00470D80" w14:paraId="03FC2923" w14:textId="77777777" w:rsidTr="007211ED">
        <w:trPr>
          <w:jc w:val="center"/>
        </w:trPr>
        <w:tc>
          <w:tcPr>
            <w:tcW w:w="603" w:type="dxa"/>
            <w:vAlign w:val="center"/>
          </w:tcPr>
          <w:p w14:paraId="7C3B5358" w14:textId="77777777" w:rsidR="007405D7" w:rsidRPr="00A84013" w:rsidRDefault="007405D7" w:rsidP="007211ED">
            <w:pPr>
              <w:rPr>
                <w:b/>
                <w:bCs/>
                <w:sz w:val="16"/>
                <w:szCs w:val="16"/>
              </w:rPr>
            </w:pPr>
            <w:r>
              <w:rPr>
                <w:b/>
                <w:bCs/>
                <w:sz w:val="16"/>
                <w:szCs w:val="16"/>
              </w:rPr>
              <w:t>10.</w:t>
            </w:r>
          </w:p>
        </w:tc>
        <w:tc>
          <w:tcPr>
            <w:tcW w:w="3344" w:type="dxa"/>
            <w:vAlign w:val="center"/>
          </w:tcPr>
          <w:p w14:paraId="0AF94365" w14:textId="77777777" w:rsidR="007405D7" w:rsidRPr="009C1B86" w:rsidRDefault="007405D7" w:rsidP="007211ED">
            <w:pPr>
              <w:rPr>
                <w:sz w:val="16"/>
                <w:szCs w:val="16"/>
              </w:rPr>
            </w:pPr>
            <w:proofErr w:type="spellStart"/>
            <w:r w:rsidRPr="009C1B86">
              <w:rPr>
                <w:sz w:val="16"/>
                <w:szCs w:val="16"/>
              </w:rPr>
              <w:t>Nabava</w:t>
            </w:r>
            <w:proofErr w:type="spellEnd"/>
            <w:r w:rsidRPr="009C1B86">
              <w:rPr>
                <w:sz w:val="16"/>
                <w:szCs w:val="16"/>
              </w:rPr>
              <w:t xml:space="preserve"> </w:t>
            </w:r>
            <w:proofErr w:type="spellStart"/>
            <w:r w:rsidRPr="009C1B86">
              <w:rPr>
                <w:sz w:val="16"/>
                <w:szCs w:val="16"/>
              </w:rPr>
              <w:t>električnih</w:t>
            </w:r>
            <w:proofErr w:type="spellEnd"/>
            <w:r w:rsidRPr="009C1B86">
              <w:rPr>
                <w:sz w:val="16"/>
                <w:szCs w:val="16"/>
              </w:rPr>
              <w:t xml:space="preserve"> </w:t>
            </w:r>
            <w:proofErr w:type="spellStart"/>
            <w:r w:rsidRPr="009C1B86">
              <w:rPr>
                <w:sz w:val="16"/>
                <w:szCs w:val="16"/>
              </w:rPr>
              <w:t>automobila</w:t>
            </w:r>
            <w:proofErr w:type="spellEnd"/>
          </w:p>
        </w:tc>
        <w:tc>
          <w:tcPr>
            <w:tcW w:w="2326" w:type="dxa"/>
            <w:vAlign w:val="center"/>
          </w:tcPr>
          <w:p w14:paraId="179B26E0" w14:textId="77777777" w:rsidR="007405D7" w:rsidRPr="009C1B86" w:rsidRDefault="007405D7" w:rsidP="007211ED">
            <w:pPr>
              <w:jc w:val="center"/>
              <w:rPr>
                <w:sz w:val="16"/>
                <w:szCs w:val="16"/>
              </w:rPr>
            </w:pPr>
            <w:proofErr w:type="spellStart"/>
            <w:r w:rsidRPr="009C1B86">
              <w:rPr>
                <w:sz w:val="16"/>
                <w:szCs w:val="16"/>
              </w:rPr>
              <w:t>Mjere</w:t>
            </w:r>
            <w:proofErr w:type="spellEnd"/>
            <w:r w:rsidRPr="009C1B86">
              <w:rPr>
                <w:sz w:val="16"/>
                <w:szCs w:val="16"/>
              </w:rPr>
              <w:t xml:space="preserve"> </w:t>
            </w:r>
            <w:proofErr w:type="spellStart"/>
            <w:r w:rsidRPr="009C1B86">
              <w:rPr>
                <w:sz w:val="16"/>
                <w:szCs w:val="16"/>
              </w:rPr>
              <w:t>koje</w:t>
            </w:r>
            <w:proofErr w:type="spellEnd"/>
            <w:r w:rsidRPr="009C1B86">
              <w:rPr>
                <w:sz w:val="16"/>
                <w:szCs w:val="16"/>
              </w:rPr>
              <w:t xml:space="preserve"> </w:t>
            </w:r>
            <w:proofErr w:type="spellStart"/>
            <w:r w:rsidRPr="009C1B86">
              <w:rPr>
                <w:sz w:val="16"/>
                <w:szCs w:val="16"/>
              </w:rPr>
              <w:t>obveznik</w:t>
            </w:r>
            <w:proofErr w:type="spellEnd"/>
            <w:r w:rsidRPr="009C1B86">
              <w:rPr>
                <w:sz w:val="16"/>
                <w:szCs w:val="16"/>
              </w:rPr>
              <w:t xml:space="preserve"> </w:t>
            </w:r>
            <w:proofErr w:type="spellStart"/>
            <w:r w:rsidRPr="009C1B86">
              <w:rPr>
                <w:sz w:val="16"/>
                <w:szCs w:val="16"/>
              </w:rPr>
              <w:t>planiranja</w:t>
            </w:r>
            <w:proofErr w:type="spellEnd"/>
            <w:r w:rsidRPr="009C1B86">
              <w:rPr>
                <w:sz w:val="16"/>
                <w:szCs w:val="16"/>
              </w:rPr>
              <w:t xml:space="preserve"> </w:t>
            </w:r>
            <w:proofErr w:type="spellStart"/>
            <w:r w:rsidRPr="009C1B86">
              <w:rPr>
                <w:sz w:val="16"/>
                <w:szCs w:val="16"/>
              </w:rPr>
              <w:t>provodi</w:t>
            </w:r>
            <w:proofErr w:type="spellEnd"/>
            <w:r w:rsidRPr="009C1B86">
              <w:rPr>
                <w:sz w:val="16"/>
                <w:szCs w:val="16"/>
              </w:rPr>
              <w:t xml:space="preserve"> </w:t>
            </w:r>
            <w:proofErr w:type="spellStart"/>
            <w:r w:rsidRPr="009C1B86">
              <w:rPr>
                <w:sz w:val="16"/>
                <w:szCs w:val="16"/>
              </w:rPr>
              <w:t>samostalno</w:t>
            </w:r>
            <w:proofErr w:type="spellEnd"/>
            <w:r w:rsidRPr="009C1B86">
              <w:rPr>
                <w:sz w:val="16"/>
                <w:szCs w:val="16"/>
              </w:rPr>
              <w:t> </w:t>
            </w:r>
          </w:p>
        </w:tc>
        <w:tc>
          <w:tcPr>
            <w:tcW w:w="1245" w:type="dxa"/>
            <w:vAlign w:val="center"/>
          </w:tcPr>
          <w:p w14:paraId="362F2728" w14:textId="77777777" w:rsidR="007405D7" w:rsidRPr="009C1B86" w:rsidRDefault="007405D7" w:rsidP="007211ED">
            <w:pPr>
              <w:jc w:val="center"/>
              <w:rPr>
                <w:sz w:val="16"/>
                <w:szCs w:val="16"/>
              </w:rPr>
            </w:pPr>
            <w:proofErr w:type="spellStart"/>
            <w:r w:rsidRPr="009C1B86">
              <w:rPr>
                <w:sz w:val="16"/>
                <w:szCs w:val="16"/>
              </w:rPr>
              <w:t>Promet</w:t>
            </w:r>
            <w:proofErr w:type="spellEnd"/>
          </w:p>
        </w:tc>
        <w:tc>
          <w:tcPr>
            <w:tcW w:w="977" w:type="dxa"/>
            <w:vAlign w:val="center"/>
          </w:tcPr>
          <w:p w14:paraId="49FE03D2" w14:textId="77777777" w:rsidR="007405D7" w:rsidRPr="009C1B86" w:rsidRDefault="007405D7" w:rsidP="007211ED">
            <w:pPr>
              <w:jc w:val="center"/>
              <w:rPr>
                <w:sz w:val="16"/>
                <w:szCs w:val="16"/>
              </w:rPr>
            </w:pPr>
            <w:r w:rsidRPr="00C83A0E">
              <w:rPr>
                <w:sz w:val="16"/>
                <w:szCs w:val="16"/>
              </w:rPr>
              <w:t>7,39</w:t>
            </w:r>
          </w:p>
        </w:tc>
        <w:tc>
          <w:tcPr>
            <w:tcW w:w="1096" w:type="dxa"/>
            <w:vAlign w:val="center"/>
          </w:tcPr>
          <w:p w14:paraId="30E56469" w14:textId="77777777" w:rsidR="007405D7" w:rsidRPr="009C1B86" w:rsidRDefault="007405D7" w:rsidP="007211ED">
            <w:pPr>
              <w:jc w:val="center"/>
              <w:rPr>
                <w:sz w:val="16"/>
                <w:szCs w:val="16"/>
              </w:rPr>
            </w:pPr>
            <w:r w:rsidRPr="00C83A0E">
              <w:rPr>
                <w:sz w:val="16"/>
                <w:szCs w:val="16"/>
              </w:rPr>
              <w:t>1,85</w:t>
            </w:r>
          </w:p>
        </w:tc>
        <w:tc>
          <w:tcPr>
            <w:tcW w:w="1338" w:type="dxa"/>
            <w:vAlign w:val="center"/>
          </w:tcPr>
          <w:p w14:paraId="6B49D0CE" w14:textId="77777777" w:rsidR="007405D7" w:rsidRPr="009C1B86" w:rsidRDefault="007405D7" w:rsidP="007211ED">
            <w:pPr>
              <w:jc w:val="center"/>
              <w:rPr>
                <w:sz w:val="16"/>
                <w:szCs w:val="16"/>
              </w:rPr>
            </w:pPr>
            <w:r w:rsidRPr="00C83A0E">
              <w:rPr>
                <w:sz w:val="16"/>
                <w:szCs w:val="16"/>
              </w:rPr>
              <w:t>787.500,00</w:t>
            </w:r>
          </w:p>
        </w:tc>
        <w:tc>
          <w:tcPr>
            <w:tcW w:w="1295" w:type="dxa"/>
            <w:vAlign w:val="center"/>
          </w:tcPr>
          <w:p w14:paraId="09DC65AD" w14:textId="77777777" w:rsidR="007405D7" w:rsidRPr="009C1B86" w:rsidRDefault="007405D7" w:rsidP="007211ED">
            <w:pPr>
              <w:jc w:val="center"/>
              <w:rPr>
                <w:sz w:val="16"/>
                <w:szCs w:val="16"/>
              </w:rPr>
            </w:pPr>
            <w:r w:rsidRPr="00C83A0E">
              <w:rPr>
                <w:sz w:val="16"/>
                <w:szCs w:val="16"/>
              </w:rPr>
              <w:t>577.500,00</w:t>
            </w:r>
          </w:p>
        </w:tc>
        <w:tc>
          <w:tcPr>
            <w:tcW w:w="1338" w:type="dxa"/>
            <w:vAlign w:val="center"/>
          </w:tcPr>
          <w:p w14:paraId="6735549E" w14:textId="77777777" w:rsidR="007405D7" w:rsidRPr="009C1B86" w:rsidRDefault="007405D7" w:rsidP="007211ED">
            <w:pPr>
              <w:jc w:val="center"/>
              <w:rPr>
                <w:sz w:val="16"/>
                <w:szCs w:val="16"/>
              </w:rPr>
            </w:pPr>
            <w:r w:rsidRPr="00C83A0E">
              <w:rPr>
                <w:sz w:val="16"/>
                <w:szCs w:val="16"/>
              </w:rPr>
              <w:t>787.500,00</w:t>
            </w:r>
          </w:p>
        </w:tc>
      </w:tr>
      <w:tr w:rsidR="007405D7" w:rsidRPr="00470D80" w14:paraId="19034777" w14:textId="77777777" w:rsidTr="007211ED">
        <w:trPr>
          <w:jc w:val="center"/>
        </w:trPr>
        <w:tc>
          <w:tcPr>
            <w:tcW w:w="603" w:type="dxa"/>
            <w:vAlign w:val="center"/>
          </w:tcPr>
          <w:p w14:paraId="7BC2E13A" w14:textId="77777777" w:rsidR="007405D7" w:rsidRPr="00A84013" w:rsidRDefault="007405D7" w:rsidP="007211ED">
            <w:pPr>
              <w:rPr>
                <w:b/>
                <w:bCs/>
                <w:sz w:val="16"/>
                <w:szCs w:val="16"/>
              </w:rPr>
            </w:pPr>
            <w:r>
              <w:rPr>
                <w:b/>
                <w:bCs/>
                <w:sz w:val="16"/>
                <w:szCs w:val="16"/>
              </w:rPr>
              <w:t>11.</w:t>
            </w:r>
          </w:p>
        </w:tc>
        <w:tc>
          <w:tcPr>
            <w:tcW w:w="3344" w:type="dxa"/>
            <w:vAlign w:val="center"/>
          </w:tcPr>
          <w:p w14:paraId="7E477324" w14:textId="77777777" w:rsidR="007405D7" w:rsidRPr="009C1B86" w:rsidRDefault="007405D7" w:rsidP="007211ED">
            <w:pPr>
              <w:rPr>
                <w:sz w:val="16"/>
                <w:szCs w:val="16"/>
              </w:rPr>
            </w:pPr>
            <w:proofErr w:type="spellStart"/>
            <w:r w:rsidRPr="009C1B86">
              <w:rPr>
                <w:sz w:val="16"/>
                <w:szCs w:val="16"/>
              </w:rPr>
              <w:t>Zamjena</w:t>
            </w:r>
            <w:proofErr w:type="spellEnd"/>
            <w:r w:rsidRPr="009C1B86">
              <w:rPr>
                <w:sz w:val="16"/>
                <w:szCs w:val="16"/>
              </w:rPr>
              <w:t xml:space="preserve"> </w:t>
            </w:r>
            <w:proofErr w:type="spellStart"/>
            <w:r w:rsidRPr="009C1B86">
              <w:rPr>
                <w:sz w:val="16"/>
                <w:szCs w:val="16"/>
              </w:rPr>
              <w:t>postojećih</w:t>
            </w:r>
            <w:proofErr w:type="spellEnd"/>
            <w:r w:rsidRPr="009C1B86">
              <w:rPr>
                <w:sz w:val="16"/>
                <w:szCs w:val="16"/>
              </w:rPr>
              <w:t xml:space="preserve"> </w:t>
            </w:r>
            <w:proofErr w:type="spellStart"/>
            <w:r w:rsidRPr="009C1B86">
              <w:rPr>
                <w:sz w:val="16"/>
                <w:szCs w:val="16"/>
              </w:rPr>
              <w:t>rasvjetnih</w:t>
            </w:r>
            <w:proofErr w:type="spellEnd"/>
            <w:r w:rsidRPr="009C1B86">
              <w:rPr>
                <w:sz w:val="16"/>
                <w:szCs w:val="16"/>
              </w:rPr>
              <w:t xml:space="preserve"> </w:t>
            </w:r>
            <w:proofErr w:type="spellStart"/>
            <w:r w:rsidRPr="009C1B86">
              <w:rPr>
                <w:sz w:val="16"/>
                <w:szCs w:val="16"/>
              </w:rPr>
              <w:t>tijela</w:t>
            </w:r>
            <w:proofErr w:type="spellEnd"/>
            <w:r w:rsidRPr="009C1B86">
              <w:rPr>
                <w:sz w:val="16"/>
                <w:szCs w:val="16"/>
              </w:rPr>
              <w:t xml:space="preserve"> s </w:t>
            </w:r>
            <w:proofErr w:type="spellStart"/>
            <w:r w:rsidRPr="009C1B86">
              <w:rPr>
                <w:sz w:val="16"/>
                <w:szCs w:val="16"/>
              </w:rPr>
              <w:t>energetski</w:t>
            </w:r>
            <w:proofErr w:type="spellEnd"/>
            <w:r w:rsidRPr="009C1B86">
              <w:rPr>
                <w:sz w:val="16"/>
                <w:szCs w:val="16"/>
              </w:rPr>
              <w:t xml:space="preserve"> </w:t>
            </w:r>
            <w:proofErr w:type="spellStart"/>
            <w:r w:rsidRPr="009C1B86">
              <w:rPr>
                <w:sz w:val="16"/>
                <w:szCs w:val="16"/>
              </w:rPr>
              <w:t>učinkovitom</w:t>
            </w:r>
            <w:proofErr w:type="spellEnd"/>
            <w:r w:rsidRPr="009C1B86">
              <w:rPr>
                <w:sz w:val="16"/>
                <w:szCs w:val="16"/>
              </w:rPr>
              <w:t xml:space="preserve"> LED </w:t>
            </w:r>
            <w:proofErr w:type="spellStart"/>
            <w:r w:rsidRPr="009C1B86">
              <w:rPr>
                <w:sz w:val="16"/>
                <w:szCs w:val="16"/>
              </w:rPr>
              <w:t>rasvjetom</w:t>
            </w:r>
            <w:proofErr w:type="spellEnd"/>
          </w:p>
        </w:tc>
        <w:tc>
          <w:tcPr>
            <w:tcW w:w="2326" w:type="dxa"/>
            <w:vAlign w:val="center"/>
          </w:tcPr>
          <w:p w14:paraId="16191CB3" w14:textId="77777777" w:rsidR="007405D7" w:rsidRPr="009C1B86" w:rsidRDefault="007405D7" w:rsidP="007211ED">
            <w:pPr>
              <w:jc w:val="center"/>
              <w:rPr>
                <w:sz w:val="16"/>
                <w:szCs w:val="16"/>
              </w:rPr>
            </w:pPr>
            <w:proofErr w:type="spellStart"/>
            <w:r w:rsidRPr="009C1B86">
              <w:rPr>
                <w:sz w:val="16"/>
                <w:szCs w:val="16"/>
              </w:rPr>
              <w:t>Mjere</w:t>
            </w:r>
            <w:proofErr w:type="spellEnd"/>
            <w:r w:rsidRPr="009C1B86">
              <w:rPr>
                <w:sz w:val="16"/>
                <w:szCs w:val="16"/>
              </w:rPr>
              <w:t xml:space="preserve"> </w:t>
            </w:r>
            <w:proofErr w:type="spellStart"/>
            <w:r w:rsidRPr="009C1B86">
              <w:rPr>
                <w:sz w:val="16"/>
                <w:szCs w:val="16"/>
              </w:rPr>
              <w:t>koje</w:t>
            </w:r>
            <w:proofErr w:type="spellEnd"/>
            <w:r w:rsidRPr="009C1B86">
              <w:rPr>
                <w:sz w:val="16"/>
                <w:szCs w:val="16"/>
              </w:rPr>
              <w:t xml:space="preserve"> </w:t>
            </w:r>
            <w:proofErr w:type="spellStart"/>
            <w:r w:rsidRPr="009C1B86">
              <w:rPr>
                <w:sz w:val="16"/>
                <w:szCs w:val="16"/>
              </w:rPr>
              <w:t>obveznik</w:t>
            </w:r>
            <w:proofErr w:type="spellEnd"/>
            <w:r w:rsidRPr="009C1B86">
              <w:rPr>
                <w:sz w:val="16"/>
                <w:szCs w:val="16"/>
              </w:rPr>
              <w:t xml:space="preserve"> </w:t>
            </w:r>
            <w:proofErr w:type="spellStart"/>
            <w:r w:rsidRPr="009C1B86">
              <w:rPr>
                <w:sz w:val="16"/>
                <w:szCs w:val="16"/>
              </w:rPr>
              <w:t>planiranja</w:t>
            </w:r>
            <w:proofErr w:type="spellEnd"/>
            <w:r w:rsidRPr="009C1B86">
              <w:rPr>
                <w:sz w:val="16"/>
                <w:szCs w:val="16"/>
              </w:rPr>
              <w:t xml:space="preserve"> </w:t>
            </w:r>
            <w:proofErr w:type="spellStart"/>
            <w:r w:rsidRPr="009C1B86">
              <w:rPr>
                <w:sz w:val="16"/>
                <w:szCs w:val="16"/>
              </w:rPr>
              <w:t>provodi</w:t>
            </w:r>
            <w:proofErr w:type="spellEnd"/>
            <w:r w:rsidRPr="009C1B86">
              <w:rPr>
                <w:sz w:val="16"/>
                <w:szCs w:val="16"/>
              </w:rPr>
              <w:t xml:space="preserve"> </w:t>
            </w:r>
            <w:proofErr w:type="spellStart"/>
            <w:r w:rsidRPr="009C1B86">
              <w:rPr>
                <w:sz w:val="16"/>
                <w:szCs w:val="16"/>
              </w:rPr>
              <w:t>samostalno</w:t>
            </w:r>
            <w:proofErr w:type="spellEnd"/>
            <w:r w:rsidRPr="009C1B86">
              <w:rPr>
                <w:sz w:val="16"/>
                <w:szCs w:val="16"/>
              </w:rPr>
              <w:t> </w:t>
            </w:r>
          </w:p>
        </w:tc>
        <w:tc>
          <w:tcPr>
            <w:tcW w:w="1245" w:type="dxa"/>
            <w:vAlign w:val="center"/>
          </w:tcPr>
          <w:p w14:paraId="5C6EB2CD" w14:textId="77777777" w:rsidR="007405D7" w:rsidRPr="009C1B86" w:rsidRDefault="007405D7" w:rsidP="007211ED">
            <w:pPr>
              <w:jc w:val="center"/>
              <w:rPr>
                <w:sz w:val="16"/>
                <w:szCs w:val="16"/>
              </w:rPr>
            </w:pPr>
            <w:proofErr w:type="spellStart"/>
            <w:r w:rsidRPr="009C1B86">
              <w:rPr>
                <w:sz w:val="16"/>
                <w:szCs w:val="16"/>
              </w:rPr>
              <w:t>Javna</w:t>
            </w:r>
            <w:proofErr w:type="spellEnd"/>
            <w:r w:rsidRPr="009C1B86">
              <w:rPr>
                <w:sz w:val="16"/>
                <w:szCs w:val="16"/>
              </w:rPr>
              <w:t xml:space="preserve"> </w:t>
            </w:r>
            <w:proofErr w:type="spellStart"/>
            <w:r w:rsidRPr="009C1B86">
              <w:rPr>
                <w:sz w:val="16"/>
                <w:szCs w:val="16"/>
              </w:rPr>
              <w:t>rasvjeta</w:t>
            </w:r>
            <w:proofErr w:type="spellEnd"/>
          </w:p>
        </w:tc>
        <w:tc>
          <w:tcPr>
            <w:tcW w:w="977" w:type="dxa"/>
            <w:vAlign w:val="center"/>
          </w:tcPr>
          <w:p w14:paraId="1DCE5005" w14:textId="77777777" w:rsidR="007405D7" w:rsidRPr="009C1B86" w:rsidRDefault="007405D7" w:rsidP="007211ED">
            <w:pPr>
              <w:jc w:val="center"/>
              <w:rPr>
                <w:sz w:val="16"/>
                <w:szCs w:val="16"/>
              </w:rPr>
            </w:pPr>
            <w:r w:rsidRPr="00C83A0E">
              <w:rPr>
                <w:sz w:val="16"/>
                <w:szCs w:val="16"/>
              </w:rPr>
              <w:t>2.855,64</w:t>
            </w:r>
          </w:p>
        </w:tc>
        <w:tc>
          <w:tcPr>
            <w:tcW w:w="1096" w:type="dxa"/>
            <w:vAlign w:val="center"/>
          </w:tcPr>
          <w:p w14:paraId="0EE098BA" w14:textId="77777777" w:rsidR="007405D7" w:rsidRPr="009C1B86" w:rsidRDefault="007405D7" w:rsidP="007211ED">
            <w:pPr>
              <w:jc w:val="center"/>
              <w:rPr>
                <w:sz w:val="16"/>
                <w:szCs w:val="16"/>
              </w:rPr>
            </w:pPr>
            <w:r w:rsidRPr="00C83A0E">
              <w:rPr>
                <w:sz w:val="16"/>
                <w:szCs w:val="16"/>
              </w:rPr>
              <w:t>670,53</w:t>
            </w:r>
          </w:p>
        </w:tc>
        <w:tc>
          <w:tcPr>
            <w:tcW w:w="1338" w:type="dxa"/>
            <w:vAlign w:val="center"/>
          </w:tcPr>
          <w:p w14:paraId="594FC0EE" w14:textId="77777777" w:rsidR="007405D7" w:rsidRPr="009C1B86" w:rsidRDefault="007405D7" w:rsidP="007211ED">
            <w:pPr>
              <w:jc w:val="center"/>
              <w:rPr>
                <w:sz w:val="16"/>
                <w:szCs w:val="16"/>
              </w:rPr>
            </w:pPr>
            <w:r w:rsidRPr="00C83A0E">
              <w:rPr>
                <w:sz w:val="16"/>
                <w:szCs w:val="16"/>
              </w:rPr>
              <w:t>14.000.000,00</w:t>
            </w:r>
          </w:p>
        </w:tc>
        <w:tc>
          <w:tcPr>
            <w:tcW w:w="1295" w:type="dxa"/>
            <w:vAlign w:val="center"/>
          </w:tcPr>
          <w:p w14:paraId="63A94E7D" w14:textId="77777777" w:rsidR="007405D7" w:rsidRPr="009C1B86" w:rsidRDefault="007405D7" w:rsidP="007211ED">
            <w:pPr>
              <w:jc w:val="center"/>
              <w:rPr>
                <w:sz w:val="16"/>
                <w:szCs w:val="16"/>
              </w:rPr>
            </w:pPr>
            <w:r w:rsidRPr="00C83A0E">
              <w:rPr>
                <w:sz w:val="16"/>
                <w:szCs w:val="16"/>
              </w:rPr>
              <w:t>6.000.000,00</w:t>
            </w:r>
          </w:p>
        </w:tc>
        <w:tc>
          <w:tcPr>
            <w:tcW w:w="1338" w:type="dxa"/>
            <w:vAlign w:val="center"/>
          </w:tcPr>
          <w:p w14:paraId="7134FE0E" w14:textId="77777777" w:rsidR="007405D7" w:rsidRPr="009C1B86" w:rsidRDefault="007405D7" w:rsidP="007211ED">
            <w:pPr>
              <w:jc w:val="center"/>
              <w:rPr>
                <w:sz w:val="16"/>
                <w:szCs w:val="16"/>
              </w:rPr>
            </w:pPr>
            <w:r w:rsidRPr="00C83A0E">
              <w:rPr>
                <w:sz w:val="16"/>
                <w:szCs w:val="16"/>
              </w:rPr>
              <w:t>14.000.000,00</w:t>
            </w:r>
          </w:p>
        </w:tc>
      </w:tr>
      <w:tr w:rsidR="007405D7" w:rsidRPr="00470D80" w14:paraId="2E3AC716" w14:textId="77777777" w:rsidTr="007211ED">
        <w:trPr>
          <w:trHeight w:val="313"/>
          <w:jc w:val="center"/>
        </w:trPr>
        <w:tc>
          <w:tcPr>
            <w:tcW w:w="7518" w:type="dxa"/>
            <w:gridSpan w:val="4"/>
            <w:shd w:val="clear" w:color="auto" w:fill="F2F2F2" w:themeFill="background1" w:themeFillShade="F2"/>
            <w:vAlign w:val="center"/>
          </w:tcPr>
          <w:p w14:paraId="2DD954C2" w14:textId="77777777" w:rsidR="007405D7" w:rsidRPr="00E851A8" w:rsidRDefault="007405D7" w:rsidP="007211ED">
            <w:pPr>
              <w:jc w:val="right"/>
              <w:rPr>
                <w:b/>
                <w:bCs/>
                <w:sz w:val="16"/>
                <w:szCs w:val="16"/>
              </w:rPr>
            </w:pPr>
            <w:proofErr w:type="spellStart"/>
            <w:r w:rsidRPr="00E851A8">
              <w:rPr>
                <w:b/>
                <w:bCs/>
                <w:sz w:val="16"/>
                <w:szCs w:val="16"/>
              </w:rPr>
              <w:t>UKUPNO</w:t>
            </w:r>
            <w:proofErr w:type="spellEnd"/>
            <w:r w:rsidRPr="00E851A8">
              <w:rPr>
                <w:b/>
                <w:bCs/>
                <w:sz w:val="16"/>
                <w:szCs w:val="16"/>
              </w:rPr>
              <w:t>:</w:t>
            </w:r>
          </w:p>
        </w:tc>
        <w:tc>
          <w:tcPr>
            <w:tcW w:w="977" w:type="dxa"/>
            <w:shd w:val="clear" w:color="auto" w:fill="F2F2F2" w:themeFill="background1" w:themeFillShade="F2"/>
            <w:vAlign w:val="center"/>
          </w:tcPr>
          <w:p w14:paraId="0595569E" w14:textId="77777777" w:rsidR="007405D7" w:rsidRPr="006510E1" w:rsidRDefault="007405D7" w:rsidP="007211ED">
            <w:pPr>
              <w:jc w:val="center"/>
              <w:rPr>
                <w:b/>
                <w:bCs/>
                <w:sz w:val="18"/>
                <w:szCs w:val="18"/>
              </w:rPr>
            </w:pPr>
            <w:r>
              <w:rPr>
                <w:b/>
                <w:bCs/>
                <w:sz w:val="18"/>
                <w:szCs w:val="18"/>
              </w:rPr>
              <w:t>7.938,69</w:t>
            </w:r>
          </w:p>
        </w:tc>
        <w:tc>
          <w:tcPr>
            <w:tcW w:w="1096" w:type="dxa"/>
            <w:shd w:val="clear" w:color="auto" w:fill="F2F2F2" w:themeFill="background1" w:themeFillShade="F2"/>
            <w:vAlign w:val="center"/>
          </w:tcPr>
          <w:p w14:paraId="4D28B175" w14:textId="77777777" w:rsidR="007405D7" w:rsidRPr="006510E1" w:rsidRDefault="007405D7" w:rsidP="007211ED">
            <w:pPr>
              <w:jc w:val="center"/>
              <w:rPr>
                <w:b/>
                <w:bCs/>
                <w:sz w:val="18"/>
                <w:szCs w:val="18"/>
              </w:rPr>
            </w:pPr>
            <w:r>
              <w:rPr>
                <w:b/>
                <w:bCs/>
                <w:sz w:val="18"/>
                <w:szCs w:val="18"/>
              </w:rPr>
              <w:t>1.877,06</w:t>
            </w:r>
          </w:p>
        </w:tc>
        <w:tc>
          <w:tcPr>
            <w:tcW w:w="1338" w:type="dxa"/>
            <w:shd w:val="clear" w:color="auto" w:fill="F2F2F2" w:themeFill="background1" w:themeFillShade="F2"/>
            <w:vAlign w:val="center"/>
          </w:tcPr>
          <w:p w14:paraId="2D2CA8FA" w14:textId="77777777" w:rsidR="007405D7" w:rsidRPr="006510E1" w:rsidRDefault="007405D7" w:rsidP="007211ED">
            <w:pPr>
              <w:jc w:val="center"/>
              <w:rPr>
                <w:b/>
                <w:bCs/>
                <w:sz w:val="18"/>
                <w:szCs w:val="18"/>
              </w:rPr>
            </w:pPr>
            <w:r>
              <w:rPr>
                <w:b/>
                <w:bCs/>
                <w:sz w:val="18"/>
                <w:szCs w:val="18"/>
              </w:rPr>
              <w:t>82.259.143,08</w:t>
            </w:r>
          </w:p>
        </w:tc>
        <w:tc>
          <w:tcPr>
            <w:tcW w:w="1295" w:type="dxa"/>
            <w:shd w:val="clear" w:color="auto" w:fill="F2F2F2" w:themeFill="background1" w:themeFillShade="F2"/>
            <w:vAlign w:val="center"/>
          </w:tcPr>
          <w:p w14:paraId="255B3FA3" w14:textId="77777777" w:rsidR="007405D7" w:rsidRPr="006510E1" w:rsidRDefault="007405D7" w:rsidP="007211ED">
            <w:pPr>
              <w:jc w:val="center"/>
              <w:rPr>
                <w:b/>
                <w:bCs/>
                <w:sz w:val="18"/>
                <w:szCs w:val="18"/>
              </w:rPr>
            </w:pPr>
            <w:r>
              <w:rPr>
                <w:b/>
                <w:bCs/>
                <w:sz w:val="18"/>
                <w:szCs w:val="18"/>
              </w:rPr>
              <w:t>21.377.436,88</w:t>
            </w:r>
          </w:p>
        </w:tc>
        <w:tc>
          <w:tcPr>
            <w:tcW w:w="1338" w:type="dxa"/>
            <w:shd w:val="clear" w:color="auto" w:fill="F2F2F2" w:themeFill="background1" w:themeFillShade="F2"/>
            <w:vAlign w:val="center"/>
          </w:tcPr>
          <w:p w14:paraId="38A50843" w14:textId="77777777" w:rsidR="007405D7" w:rsidRPr="006510E1" w:rsidRDefault="007405D7" w:rsidP="007211ED">
            <w:pPr>
              <w:jc w:val="center"/>
              <w:rPr>
                <w:b/>
                <w:bCs/>
                <w:sz w:val="18"/>
                <w:szCs w:val="18"/>
              </w:rPr>
            </w:pPr>
            <w:r>
              <w:rPr>
                <w:b/>
                <w:bCs/>
                <w:sz w:val="18"/>
                <w:szCs w:val="18"/>
              </w:rPr>
              <w:t>40.166.256,43</w:t>
            </w:r>
          </w:p>
        </w:tc>
      </w:tr>
    </w:tbl>
    <w:p w14:paraId="1FF45B2E" w14:textId="77777777" w:rsidR="007405D7" w:rsidRPr="00470D80" w:rsidRDefault="007405D7" w:rsidP="007405D7">
      <w:pPr>
        <w:rPr>
          <w:highlight w:val="yellow"/>
        </w:rPr>
      </w:pPr>
    </w:p>
    <w:p w14:paraId="7C5AB26C" w14:textId="77777777" w:rsidR="007405D7" w:rsidRPr="00470D80" w:rsidRDefault="007405D7" w:rsidP="007405D7">
      <w:pPr>
        <w:rPr>
          <w:highlight w:val="yellow"/>
        </w:rPr>
      </w:pPr>
    </w:p>
    <w:p w14:paraId="3E7BDAB6" w14:textId="77777777" w:rsidR="007405D7" w:rsidRPr="00470D80" w:rsidRDefault="007405D7" w:rsidP="007405D7">
      <w:pPr>
        <w:rPr>
          <w:b/>
          <w:bCs/>
          <w:smallCaps/>
          <w:color w:val="595959" w:themeColor="text1" w:themeTint="A6"/>
          <w:spacing w:val="6"/>
          <w:highlight w:val="yellow"/>
        </w:rPr>
      </w:pPr>
      <w:r w:rsidRPr="00470D80">
        <w:rPr>
          <w:highlight w:val="yellow"/>
        </w:rPr>
        <w:br w:type="page"/>
      </w:r>
    </w:p>
    <w:p w14:paraId="30824D29" w14:textId="77777777" w:rsidR="007405D7" w:rsidRPr="00A84013" w:rsidRDefault="007405D7" w:rsidP="007405D7">
      <w:pPr>
        <w:pStyle w:val="Opisslike"/>
        <w:keepNext/>
      </w:pPr>
      <w:bookmarkStart w:id="59" w:name="_Toc117673607"/>
      <w:r w:rsidRPr="00D77600">
        <w:lastRenderedPageBreak/>
        <w:t xml:space="preserve">Tablica </w:t>
      </w:r>
      <w:r w:rsidRPr="00D77600">
        <w:fldChar w:fldCharType="begin"/>
      </w:r>
      <w:r w:rsidRPr="00D77600">
        <w:instrText xml:space="preserve"> STYLEREF 1 \s </w:instrText>
      </w:r>
      <w:r w:rsidRPr="00D77600">
        <w:fldChar w:fldCharType="separate"/>
      </w:r>
      <w:r>
        <w:rPr>
          <w:noProof/>
        </w:rPr>
        <w:t>6</w:t>
      </w:r>
      <w:r w:rsidRPr="00D77600">
        <w:fldChar w:fldCharType="end"/>
      </w:r>
      <w:r w:rsidRPr="00D77600">
        <w:noBreakHyphen/>
      </w:r>
      <w:r w:rsidRPr="00D77600">
        <w:fldChar w:fldCharType="begin"/>
      </w:r>
      <w:r w:rsidRPr="00D77600">
        <w:instrText xml:space="preserve"> SEQ Tablica \* ARABIC \s 1 </w:instrText>
      </w:r>
      <w:r w:rsidRPr="00D77600">
        <w:fldChar w:fldCharType="separate"/>
      </w:r>
      <w:r>
        <w:rPr>
          <w:noProof/>
        </w:rPr>
        <w:t>2</w:t>
      </w:r>
      <w:r w:rsidRPr="00D77600">
        <w:fldChar w:fldCharType="end"/>
      </w:r>
      <w:r w:rsidRPr="00D77600">
        <w:t xml:space="preserve"> Sumarni prikaz mjera – prema sektorima</w:t>
      </w:r>
      <w:bookmarkEnd w:id="59"/>
    </w:p>
    <w:tbl>
      <w:tblPr>
        <w:tblStyle w:val="Reetkatablice"/>
        <w:tblW w:w="5000" w:type="pct"/>
        <w:jc w:val="center"/>
        <w:tblLook w:val="04A0" w:firstRow="1" w:lastRow="0" w:firstColumn="1" w:lastColumn="0" w:noHBand="0" w:noVBand="1"/>
      </w:tblPr>
      <w:tblGrid>
        <w:gridCol w:w="3964"/>
        <w:gridCol w:w="2919"/>
        <w:gridCol w:w="1685"/>
        <w:gridCol w:w="1685"/>
        <w:gridCol w:w="1685"/>
        <w:gridCol w:w="1624"/>
      </w:tblGrid>
      <w:tr w:rsidR="007405D7" w:rsidRPr="00A84013" w14:paraId="758716E0" w14:textId="77777777" w:rsidTr="007211ED">
        <w:trPr>
          <w:trHeight w:val="408"/>
          <w:tblHeader/>
          <w:jc w:val="center"/>
        </w:trPr>
        <w:tc>
          <w:tcPr>
            <w:tcW w:w="3964" w:type="dxa"/>
            <w:shd w:val="clear" w:color="auto" w:fill="F2F2F2" w:themeFill="background1" w:themeFillShade="F2"/>
            <w:vAlign w:val="center"/>
          </w:tcPr>
          <w:p w14:paraId="11D6FDF5" w14:textId="77777777" w:rsidR="007405D7" w:rsidRPr="00A84013" w:rsidRDefault="007405D7" w:rsidP="007211ED">
            <w:pPr>
              <w:jc w:val="center"/>
              <w:rPr>
                <w:b/>
                <w:bCs/>
                <w:sz w:val="16"/>
                <w:szCs w:val="16"/>
              </w:rPr>
            </w:pPr>
            <w:proofErr w:type="spellStart"/>
            <w:r w:rsidRPr="00A84013">
              <w:rPr>
                <w:b/>
                <w:bCs/>
                <w:sz w:val="16"/>
                <w:szCs w:val="16"/>
              </w:rPr>
              <w:t>Sektor</w:t>
            </w:r>
            <w:proofErr w:type="spellEnd"/>
            <w:r w:rsidRPr="00A84013">
              <w:rPr>
                <w:b/>
                <w:bCs/>
                <w:sz w:val="16"/>
                <w:szCs w:val="16"/>
              </w:rPr>
              <w:t xml:space="preserve"> </w:t>
            </w:r>
            <w:proofErr w:type="spellStart"/>
            <w:r w:rsidRPr="00A84013">
              <w:rPr>
                <w:b/>
                <w:bCs/>
                <w:sz w:val="16"/>
                <w:szCs w:val="16"/>
              </w:rPr>
              <w:t>provedbe</w:t>
            </w:r>
            <w:proofErr w:type="spellEnd"/>
          </w:p>
        </w:tc>
        <w:tc>
          <w:tcPr>
            <w:tcW w:w="2919" w:type="dxa"/>
            <w:shd w:val="clear" w:color="auto" w:fill="F2F2F2" w:themeFill="background1" w:themeFillShade="F2"/>
            <w:vAlign w:val="center"/>
          </w:tcPr>
          <w:p w14:paraId="7FD94E3B" w14:textId="77777777" w:rsidR="007405D7" w:rsidRPr="00A84013" w:rsidRDefault="007405D7" w:rsidP="007211ED">
            <w:pPr>
              <w:jc w:val="center"/>
              <w:rPr>
                <w:b/>
                <w:bCs/>
                <w:sz w:val="16"/>
                <w:szCs w:val="16"/>
              </w:rPr>
            </w:pPr>
            <w:proofErr w:type="spellStart"/>
            <w:r w:rsidRPr="00A84013">
              <w:rPr>
                <w:b/>
                <w:bCs/>
                <w:sz w:val="16"/>
                <w:szCs w:val="16"/>
              </w:rPr>
              <w:t>Iznos</w:t>
            </w:r>
            <w:proofErr w:type="spellEnd"/>
            <w:r w:rsidRPr="00A84013">
              <w:rPr>
                <w:b/>
                <w:bCs/>
                <w:sz w:val="16"/>
                <w:szCs w:val="16"/>
              </w:rPr>
              <w:t xml:space="preserve"> </w:t>
            </w:r>
            <w:proofErr w:type="spellStart"/>
            <w:r w:rsidRPr="00A84013">
              <w:rPr>
                <w:b/>
                <w:bCs/>
                <w:sz w:val="16"/>
                <w:szCs w:val="16"/>
              </w:rPr>
              <w:t>godišnje</w:t>
            </w:r>
            <w:proofErr w:type="spellEnd"/>
            <w:r w:rsidRPr="00A84013">
              <w:rPr>
                <w:b/>
                <w:bCs/>
                <w:sz w:val="16"/>
                <w:szCs w:val="16"/>
              </w:rPr>
              <w:t xml:space="preserve"> </w:t>
            </w:r>
            <w:proofErr w:type="spellStart"/>
            <w:r w:rsidRPr="00A84013">
              <w:rPr>
                <w:b/>
                <w:bCs/>
                <w:sz w:val="16"/>
                <w:szCs w:val="16"/>
              </w:rPr>
              <w:t>uštede</w:t>
            </w:r>
            <w:proofErr w:type="spellEnd"/>
            <w:r w:rsidRPr="00A84013">
              <w:rPr>
                <w:b/>
                <w:bCs/>
                <w:sz w:val="16"/>
                <w:szCs w:val="16"/>
              </w:rPr>
              <w:br/>
              <w:t>[MWh]</w:t>
            </w:r>
          </w:p>
        </w:tc>
        <w:tc>
          <w:tcPr>
            <w:tcW w:w="1685" w:type="dxa"/>
            <w:shd w:val="clear" w:color="auto" w:fill="F2F2F2" w:themeFill="background1" w:themeFillShade="F2"/>
            <w:vAlign w:val="center"/>
          </w:tcPr>
          <w:p w14:paraId="4E9B3068" w14:textId="77777777" w:rsidR="007405D7" w:rsidRPr="00A84013" w:rsidRDefault="007405D7" w:rsidP="007211ED">
            <w:pPr>
              <w:jc w:val="center"/>
              <w:rPr>
                <w:b/>
                <w:bCs/>
                <w:sz w:val="16"/>
                <w:szCs w:val="16"/>
              </w:rPr>
            </w:pPr>
            <w:proofErr w:type="spellStart"/>
            <w:r w:rsidRPr="00A84013">
              <w:rPr>
                <w:b/>
                <w:bCs/>
                <w:sz w:val="16"/>
                <w:szCs w:val="16"/>
              </w:rPr>
              <w:t>Iznos</w:t>
            </w:r>
            <w:proofErr w:type="spellEnd"/>
            <w:r w:rsidRPr="00A84013">
              <w:rPr>
                <w:b/>
                <w:bCs/>
                <w:sz w:val="16"/>
                <w:szCs w:val="16"/>
              </w:rPr>
              <w:t xml:space="preserve"> </w:t>
            </w:r>
            <w:proofErr w:type="spellStart"/>
            <w:r w:rsidRPr="00A84013">
              <w:rPr>
                <w:b/>
                <w:bCs/>
                <w:sz w:val="16"/>
                <w:szCs w:val="16"/>
              </w:rPr>
              <w:t>godišnje</w:t>
            </w:r>
            <w:proofErr w:type="spellEnd"/>
            <w:r w:rsidRPr="00A84013">
              <w:rPr>
                <w:b/>
                <w:bCs/>
                <w:sz w:val="16"/>
                <w:szCs w:val="16"/>
              </w:rPr>
              <w:t xml:space="preserve"> </w:t>
            </w:r>
            <w:proofErr w:type="spellStart"/>
            <w:r w:rsidRPr="00A84013">
              <w:rPr>
                <w:b/>
                <w:bCs/>
                <w:sz w:val="16"/>
                <w:szCs w:val="16"/>
              </w:rPr>
              <w:t>uštede</w:t>
            </w:r>
            <w:proofErr w:type="spellEnd"/>
            <w:r w:rsidRPr="00A84013">
              <w:rPr>
                <w:b/>
                <w:bCs/>
                <w:sz w:val="16"/>
                <w:szCs w:val="16"/>
              </w:rPr>
              <w:br/>
              <w:t>[</w:t>
            </w:r>
            <w:proofErr w:type="spellStart"/>
            <w:r w:rsidRPr="00A84013">
              <w:rPr>
                <w:b/>
                <w:bCs/>
                <w:sz w:val="16"/>
                <w:szCs w:val="16"/>
              </w:rPr>
              <w:t>tCO</w:t>
            </w:r>
            <w:r w:rsidRPr="00A84013">
              <w:rPr>
                <w:b/>
                <w:bCs/>
                <w:sz w:val="16"/>
                <w:szCs w:val="16"/>
                <w:vertAlign w:val="subscript"/>
              </w:rPr>
              <w:t>2</w:t>
            </w:r>
            <w:proofErr w:type="spellEnd"/>
            <w:r w:rsidRPr="00A84013">
              <w:rPr>
                <w:b/>
                <w:bCs/>
                <w:sz w:val="16"/>
                <w:szCs w:val="16"/>
              </w:rPr>
              <w:t>]</w:t>
            </w:r>
          </w:p>
        </w:tc>
        <w:tc>
          <w:tcPr>
            <w:tcW w:w="1685" w:type="dxa"/>
            <w:shd w:val="clear" w:color="auto" w:fill="F2F2F2" w:themeFill="background1" w:themeFillShade="F2"/>
            <w:vAlign w:val="center"/>
          </w:tcPr>
          <w:p w14:paraId="329CF31A" w14:textId="77777777" w:rsidR="007405D7" w:rsidRPr="00A84013" w:rsidRDefault="007405D7" w:rsidP="007211ED">
            <w:pPr>
              <w:jc w:val="center"/>
              <w:rPr>
                <w:b/>
                <w:bCs/>
                <w:sz w:val="16"/>
                <w:szCs w:val="16"/>
              </w:rPr>
            </w:pPr>
            <w:proofErr w:type="spellStart"/>
            <w:r w:rsidRPr="00A84013">
              <w:rPr>
                <w:b/>
                <w:bCs/>
                <w:sz w:val="16"/>
                <w:szCs w:val="16"/>
              </w:rPr>
              <w:t>Očekivani</w:t>
            </w:r>
            <w:proofErr w:type="spellEnd"/>
            <w:r w:rsidRPr="00A84013">
              <w:rPr>
                <w:b/>
                <w:bCs/>
                <w:sz w:val="16"/>
                <w:szCs w:val="16"/>
              </w:rPr>
              <w:t xml:space="preserve"> </w:t>
            </w:r>
            <w:proofErr w:type="spellStart"/>
            <w:r w:rsidRPr="00A84013">
              <w:rPr>
                <w:b/>
                <w:bCs/>
                <w:sz w:val="16"/>
                <w:szCs w:val="16"/>
              </w:rPr>
              <w:t>iznos</w:t>
            </w:r>
            <w:proofErr w:type="spellEnd"/>
            <w:r w:rsidRPr="00A84013">
              <w:rPr>
                <w:b/>
                <w:bCs/>
                <w:sz w:val="16"/>
                <w:szCs w:val="16"/>
              </w:rPr>
              <w:t xml:space="preserve"> </w:t>
            </w:r>
            <w:proofErr w:type="spellStart"/>
            <w:r w:rsidRPr="00A84013">
              <w:rPr>
                <w:b/>
                <w:bCs/>
                <w:sz w:val="16"/>
                <w:szCs w:val="16"/>
              </w:rPr>
              <w:t>investicije</w:t>
            </w:r>
            <w:proofErr w:type="spellEnd"/>
          </w:p>
          <w:p w14:paraId="4A2706CF" w14:textId="77777777" w:rsidR="007405D7" w:rsidRPr="00A84013" w:rsidRDefault="007405D7" w:rsidP="007211ED">
            <w:pPr>
              <w:jc w:val="center"/>
              <w:rPr>
                <w:b/>
                <w:bCs/>
                <w:sz w:val="16"/>
                <w:szCs w:val="16"/>
              </w:rPr>
            </w:pPr>
            <w:r w:rsidRPr="00A84013">
              <w:rPr>
                <w:b/>
                <w:bCs/>
                <w:sz w:val="16"/>
                <w:szCs w:val="16"/>
              </w:rPr>
              <w:t>[HRK]</w:t>
            </w:r>
          </w:p>
        </w:tc>
        <w:tc>
          <w:tcPr>
            <w:tcW w:w="1685" w:type="dxa"/>
            <w:shd w:val="clear" w:color="auto" w:fill="F2F2F2" w:themeFill="background1" w:themeFillShade="F2"/>
            <w:vAlign w:val="center"/>
          </w:tcPr>
          <w:p w14:paraId="563D0F49" w14:textId="77777777" w:rsidR="007405D7" w:rsidRPr="00A84013" w:rsidRDefault="007405D7" w:rsidP="007211ED">
            <w:pPr>
              <w:jc w:val="center"/>
              <w:rPr>
                <w:b/>
                <w:bCs/>
                <w:sz w:val="16"/>
                <w:szCs w:val="16"/>
              </w:rPr>
            </w:pPr>
            <w:proofErr w:type="spellStart"/>
            <w:r w:rsidRPr="00A84013">
              <w:rPr>
                <w:b/>
                <w:bCs/>
                <w:sz w:val="16"/>
                <w:szCs w:val="16"/>
              </w:rPr>
              <w:t>Planirani</w:t>
            </w:r>
            <w:proofErr w:type="spellEnd"/>
            <w:r w:rsidRPr="00A84013">
              <w:rPr>
                <w:b/>
                <w:bCs/>
                <w:sz w:val="16"/>
                <w:szCs w:val="16"/>
              </w:rPr>
              <w:t xml:space="preserve"> </w:t>
            </w:r>
            <w:proofErr w:type="spellStart"/>
            <w:r w:rsidRPr="00A84013">
              <w:rPr>
                <w:b/>
                <w:bCs/>
                <w:sz w:val="16"/>
                <w:szCs w:val="16"/>
              </w:rPr>
              <w:t>iznos</w:t>
            </w:r>
            <w:proofErr w:type="spellEnd"/>
            <w:r w:rsidRPr="00A84013">
              <w:rPr>
                <w:b/>
                <w:bCs/>
                <w:sz w:val="16"/>
                <w:szCs w:val="16"/>
              </w:rPr>
              <w:t xml:space="preserve"> </w:t>
            </w:r>
            <w:proofErr w:type="spellStart"/>
            <w:r w:rsidRPr="00A84013">
              <w:rPr>
                <w:b/>
                <w:bCs/>
                <w:sz w:val="16"/>
                <w:szCs w:val="16"/>
              </w:rPr>
              <w:t>vlastitog</w:t>
            </w:r>
            <w:proofErr w:type="spellEnd"/>
            <w:r w:rsidRPr="00A84013">
              <w:rPr>
                <w:b/>
                <w:bCs/>
                <w:sz w:val="16"/>
                <w:szCs w:val="16"/>
              </w:rPr>
              <w:t xml:space="preserve"> </w:t>
            </w:r>
            <w:proofErr w:type="spellStart"/>
            <w:r w:rsidRPr="00A84013">
              <w:rPr>
                <w:b/>
                <w:bCs/>
                <w:sz w:val="16"/>
                <w:szCs w:val="16"/>
              </w:rPr>
              <w:t>ulaganja</w:t>
            </w:r>
            <w:proofErr w:type="spellEnd"/>
            <w:r w:rsidRPr="00A84013">
              <w:rPr>
                <w:b/>
                <w:bCs/>
                <w:sz w:val="16"/>
                <w:szCs w:val="16"/>
              </w:rPr>
              <w:t xml:space="preserve"> - </w:t>
            </w:r>
            <w:proofErr w:type="spellStart"/>
            <w:r w:rsidRPr="00A84013">
              <w:rPr>
                <w:b/>
                <w:bCs/>
                <w:sz w:val="16"/>
                <w:szCs w:val="16"/>
              </w:rPr>
              <w:t>minimalni</w:t>
            </w:r>
            <w:proofErr w:type="spellEnd"/>
          </w:p>
          <w:p w14:paraId="7F80466C" w14:textId="77777777" w:rsidR="007405D7" w:rsidRPr="00A84013" w:rsidRDefault="007405D7" w:rsidP="007211ED">
            <w:pPr>
              <w:jc w:val="center"/>
              <w:rPr>
                <w:b/>
                <w:bCs/>
                <w:sz w:val="16"/>
                <w:szCs w:val="16"/>
              </w:rPr>
            </w:pPr>
            <w:r w:rsidRPr="00A84013">
              <w:rPr>
                <w:b/>
                <w:bCs/>
                <w:sz w:val="16"/>
                <w:szCs w:val="16"/>
              </w:rPr>
              <w:t>[HRK]</w:t>
            </w:r>
          </w:p>
        </w:tc>
        <w:tc>
          <w:tcPr>
            <w:tcW w:w="1624" w:type="dxa"/>
            <w:shd w:val="clear" w:color="auto" w:fill="F2F2F2" w:themeFill="background1" w:themeFillShade="F2"/>
            <w:vAlign w:val="center"/>
          </w:tcPr>
          <w:p w14:paraId="771A9471" w14:textId="77777777" w:rsidR="007405D7" w:rsidRPr="00A84013" w:rsidRDefault="007405D7" w:rsidP="007211ED">
            <w:pPr>
              <w:jc w:val="center"/>
              <w:rPr>
                <w:b/>
                <w:bCs/>
                <w:sz w:val="16"/>
                <w:szCs w:val="16"/>
              </w:rPr>
            </w:pPr>
            <w:proofErr w:type="spellStart"/>
            <w:r w:rsidRPr="00A84013">
              <w:rPr>
                <w:b/>
                <w:bCs/>
                <w:sz w:val="16"/>
                <w:szCs w:val="16"/>
              </w:rPr>
              <w:t>Planirani</w:t>
            </w:r>
            <w:proofErr w:type="spellEnd"/>
            <w:r w:rsidRPr="00A84013">
              <w:rPr>
                <w:b/>
                <w:bCs/>
                <w:sz w:val="16"/>
                <w:szCs w:val="16"/>
              </w:rPr>
              <w:t xml:space="preserve"> </w:t>
            </w:r>
            <w:proofErr w:type="spellStart"/>
            <w:r w:rsidRPr="00A84013">
              <w:rPr>
                <w:b/>
                <w:bCs/>
                <w:sz w:val="16"/>
                <w:szCs w:val="16"/>
              </w:rPr>
              <w:t>iznos</w:t>
            </w:r>
            <w:proofErr w:type="spellEnd"/>
            <w:r w:rsidRPr="00A84013">
              <w:rPr>
                <w:b/>
                <w:bCs/>
                <w:sz w:val="16"/>
                <w:szCs w:val="16"/>
              </w:rPr>
              <w:t xml:space="preserve"> </w:t>
            </w:r>
            <w:proofErr w:type="spellStart"/>
            <w:r w:rsidRPr="00A84013">
              <w:rPr>
                <w:b/>
                <w:bCs/>
                <w:sz w:val="16"/>
                <w:szCs w:val="16"/>
              </w:rPr>
              <w:t>vlastitog</w:t>
            </w:r>
            <w:proofErr w:type="spellEnd"/>
            <w:r w:rsidRPr="00A84013">
              <w:rPr>
                <w:b/>
                <w:bCs/>
                <w:sz w:val="16"/>
                <w:szCs w:val="16"/>
              </w:rPr>
              <w:t xml:space="preserve"> </w:t>
            </w:r>
            <w:proofErr w:type="spellStart"/>
            <w:r w:rsidRPr="00A84013">
              <w:rPr>
                <w:b/>
                <w:bCs/>
                <w:sz w:val="16"/>
                <w:szCs w:val="16"/>
              </w:rPr>
              <w:t>ulaganja</w:t>
            </w:r>
            <w:proofErr w:type="spellEnd"/>
            <w:r w:rsidRPr="00A84013">
              <w:rPr>
                <w:b/>
                <w:bCs/>
                <w:sz w:val="16"/>
                <w:szCs w:val="16"/>
              </w:rPr>
              <w:t xml:space="preserve"> - </w:t>
            </w:r>
            <w:proofErr w:type="spellStart"/>
            <w:r w:rsidRPr="00A84013">
              <w:rPr>
                <w:b/>
                <w:bCs/>
                <w:sz w:val="16"/>
                <w:szCs w:val="16"/>
              </w:rPr>
              <w:t>maksimalni</w:t>
            </w:r>
            <w:proofErr w:type="spellEnd"/>
          </w:p>
          <w:p w14:paraId="51BDB2F4" w14:textId="77777777" w:rsidR="007405D7" w:rsidRPr="00A84013" w:rsidRDefault="007405D7" w:rsidP="007211ED">
            <w:pPr>
              <w:jc w:val="center"/>
              <w:rPr>
                <w:b/>
                <w:bCs/>
                <w:sz w:val="16"/>
                <w:szCs w:val="16"/>
              </w:rPr>
            </w:pPr>
            <w:r w:rsidRPr="00A84013">
              <w:rPr>
                <w:b/>
                <w:bCs/>
                <w:sz w:val="16"/>
                <w:szCs w:val="16"/>
              </w:rPr>
              <w:t>[HRK]</w:t>
            </w:r>
          </w:p>
        </w:tc>
      </w:tr>
      <w:tr w:rsidR="007405D7" w:rsidRPr="00A84013" w14:paraId="1098F3DA" w14:textId="77777777" w:rsidTr="007211ED">
        <w:trPr>
          <w:jc w:val="center"/>
        </w:trPr>
        <w:tc>
          <w:tcPr>
            <w:tcW w:w="3964" w:type="dxa"/>
            <w:vAlign w:val="center"/>
          </w:tcPr>
          <w:p w14:paraId="5A858037" w14:textId="77777777" w:rsidR="007405D7" w:rsidRPr="00C6742B" w:rsidRDefault="007405D7" w:rsidP="007211ED">
            <w:pPr>
              <w:rPr>
                <w:sz w:val="16"/>
                <w:szCs w:val="16"/>
              </w:rPr>
            </w:pPr>
            <w:proofErr w:type="spellStart"/>
            <w:r w:rsidRPr="00C6742B">
              <w:rPr>
                <w:sz w:val="16"/>
                <w:szCs w:val="16"/>
              </w:rPr>
              <w:t>Sektor</w:t>
            </w:r>
            <w:proofErr w:type="spellEnd"/>
            <w:r w:rsidRPr="00C6742B">
              <w:rPr>
                <w:sz w:val="16"/>
                <w:szCs w:val="16"/>
              </w:rPr>
              <w:t xml:space="preserve"> </w:t>
            </w:r>
            <w:proofErr w:type="spellStart"/>
            <w:r w:rsidRPr="00C6742B">
              <w:rPr>
                <w:sz w:val="16"/>
                <w:szCs w:val="16"/>
              </w:rPr>
              <w:t>zgradarstva</w:t>
            </w:r>
            <w:proofErr w:type="spellEnd"/>
          </w:p>
        </w:tc>
        <w:tc>
          <w:tcPr>
            <w:tcW w:w="2919" w:type="dxa"/>
            <w:vAlign w:val="center"/>
          </w:tcPr>
          <w:p w14:paraId="4E94AD19" w14:textId="77777777" w:rsidR="007405D7" w:rsidRPr="00D77600" w:rsidRDefault="007405D7" w:rsidP="007211ED">
            <w:pPr>
              <w:jc w:val="center"/>
              <w:rPr>
                <w:sz w:val="18"/>
                <w:szCs w:val="18"/>
              </w:rPr>
            </w:pPr>
            <w:r>
              <w:rPr>
                <w:sz w:val="18"/>
                <w:szCs w:val="18"/>
              </w:rPr>
              <w:t>5.075,66</w:t>
            </w:r>
          </w:p>
        </w:tc>
        <w:tc>
          <w:tcPr>
            <w:tcW w:w="1685" w:type="dxa"/>
            <w:vAlign w:val="center"/>
          </w:tcPr>
          <w:p w14:paraId="38C1803C" w14:textId="77777777" w:rsidR="007405D7" w:rsidRPr="00D77600" w:rsidRDefault="007405D7" w:rsidP="007211ED">
            <w:pPr>
              <w:jc w:val="center"/>
              <w:rPr>
                <w:sz w:val="18"/>
                <w:szCs w:val="18"/>
              </w:rPr>
            </w:pPr>
            <w:r>
              <w:rPr>
                <w:sz w:val="18"/>
                <w:szCs w:val="18"/>
              </w:rPr>
              <w:t>1.204,68</w:t>
            </w:r>
          </w:p>
        </w:tc>
        <w:tc>
          <w:tcPr>
            <w:tcW w:w="1685" w:type="dxa"/>
          </w:tcPr>
          <w:p w14:paraId="726143B4" w14:textId="77777777" w:rsidR="007405D7" w:rsidRPr="00D77600" w:rsidRDefault="007405D7" w:rsidP="007211ED">
            <w:pPr>
              <w:jc w:val="center"/>
              <w:rPr>
                <w:sz w:val="18"/>
                <w:szCs w:val="18"/>
              </w:rPr>
            </w:pPr>
            <w:r w:rsidRPr="006231D0">
              <w:rPr>
                <w:sz w:val="18"/>
                <w:szCs w:val="18"/>
              </w:rPr>
              <w:t>67.471.643,08</w:t>
            </w:r>
          </w:p>
        </w:tc>
        <w:tc>
          <w:tcPr>
            <w:tcW w:w="1685" w:type="dxa"/>
          </w:tcPr>
          <w:p w14:paraId="186F3C4A" w14:textId="77777777" w:rsidR="007405D7" w:rsidRPr="00D77600" w:rsidRDefault="007405D7" w:rsidP="007211ED">
            <w:pPr>
              <w:jc w:val="center"/>
              <w:rPr>
                <w:sz w:val="18"/>
                <w:szCs w:val="18"/>
              </w:rPr>
            </w:pPr>
            <w:r w:rsidRPr="006231D0">
              <w:rPr>
                <w:sz w:val="18"/>
                <w:szCs w:val="18"/>
              </w:rPr>
              <w:t>14.799.936,88</w:t>
            </w:r>
          </w:p>
        </w:tc>
        <w:tc>
          <w:tcPr>
            <w:tcW w:w="1624" w:type="dxa"/>
          </w:tcPr>
          <w:p w14:paraId="7E68ABEF" w14:textId="77777777" w:rsidR="007405D7" w:rsidRPr="00D77600" w:rsidRDefault="007405D7" w:rsidP="007211ED">
            <w:pPr>
              <w:jc w:val="center"/>
              <w:rPr>
                <w:sz w:val="18"/>
                <w:szCs w:val="18"/>
              </w:rPr>
            </w:pPr>
            <w:r w:rsidRPr="006231D0">
              <w:rPr>
                <w:sz w:val="18"/>
                <w:szCs w:val="18"/>
              </w:rPr>
              <w:t>25.378.756,43</w:t>
            </w:r>
          </w:p>
        </w:tc>
      </w:tr>
      <w:tr w:rsidR="007405D7" w:rsidRPr="00A84013" w14:paraId="78A34AA4" w14:textId="77777777" w:rsidTr="007211ED">
        <w:trPr>
          <w:jc w:val="center"/>
        </w:trPr>
        <w:tc>
          <w:tcPr>
            <w:tcW w:w="3964" w:type="dxa"/>
            <w:vAlign w:val="center"/>
          </w:tcPr>
          <w:p w14:paraId="56CFA7C5" w14:textId="77777777" w:rsidR="007405D7" w:rsidRPr="00C6742B" w:rsidRDefault="007405D7" w:rsidP="007211ED">
            <w:pPr>
              <w:rPr>
                <w:sz w:val="16"/>
                <w:szCs w:val="16"/>
              </w:rPr>
            </w:pPr>
            <w:proofErr w:type="spellStart"/>
            <w:r w:rsidRPr="00C6742B">
              <w:rPr>
                <w:sz w:val="16"/>
                <w:szCs w:val="16"/>
              </w:rPr>
              <w:t>Promet</w:t>
            </w:r>
            <w:proofErr w:type="spellEnd"/>
          </w:p>
        </w:tc>
        <w:tc>
          <w:tcPr>
            <w:tcW w:w="2919" w:type="dxa"/>
            <w:vAlign w:val="center"/>
          </w:tcPr>
          <w:p w14:paraId="77640588" w14:textId="77777777" w:rsidR="007405D7" w:rsidRPr="00D77600" w:rsidRDefault="007405D7" w:rsidP="007211ED">
            <w:pPr>
              <w:jc w:val="center"/>
              <w:rPr>
                <w:sz w:val="18"/>
                <w:szCs w:val="18"/>
              </w:rPr>
            </w:pPr>
            <w:r w:rsidRPr="00D77600">
              <w:rPr>
                <w:sz w:val="18"/>
                <w:szCs w:val="18"/>
              </w:rPr>
              <w:t>7,39</w:t>
            </w:r>
          </w:p>
        </w:tc>
        <w:tc>
          <w:tcPr>
            <w:tcW w:w="1685" w:type="dxa"/>
            <w:vAlign w:val="center"/>
          </w:tcPr>
          <w:p w14:paraId="533531DC" w14:textId="77777777" w:rsidR="007405D7" w:rsidRPr="00D77600" w:rsidRDefault="007405D7" w:rsidP="007211ED">
            <w:pPr>
              <w:jc w:val="center"/>
              <w:rPr>
                <w:sz w:val="18"/>
                <w:szCs w:val="18"/>
              </w:rPr>
            </w:pPr>
            <w:r w:rsidRPr="00D77600">
              <w:rPr>
                <w:sz w:val="18"/>
                <w:szCs w:val="18"/>
              </w:rPr>
              <w:t>1,85</w:t>
            </w:r>
          </w:p>
        </w:tc>
        <w:tc>
          <w:tcPr>
            <w:tcW w:w="1685" w:type="dxa"/>
            <w:vAlign w:val="center"/>
          </w:tcPr>
          <w:p w14:paraId="3AC69DB6" w14:textId="77777777" w:rsidR="007405D7" w:rsidRPr="00D77600" w:rsidRDefault="007405D7" w:rsidP="007211ED">
            <w:pPr>
              <w:jc w:val="center"/>
              <w:rPr>
                <w:sz w:val="18"/>
                <w:szCs w:val="18"/>
              </w:rPr>
            </w:pPr>
            <w:r w:rsidRPr="00D77600">
              <w:rPr>
                <w:sz w:val="18"/>
                <w:szCs w:val="18"/>
              </w:rPr>
              <w:t>787.500,00</w:t>
            </w:r>
          </w:p>
        </w:tc>
        <w:tc>
          <w:tcPr>
            <w:tcW w:w="1685" w:type="dxa"/>
            <w:vAlign w:val="center"/>
          </w:tcPr>
          <w:p w14:paraId="709D3252" w14:textId="77777777" w:rsidR="007405D7" w:rsidRPr="00D77600" w:rsidRDefault="007405D7" w:rsidP="007211ED">
            <w:pPr>
              <w:jc w:val="center"/>
              <w:rPr>
                <w:sz w:val="18"/>
                <w:szCs w:val="18"/>
              </w:rPr>
            </w:pPr>
            <w:r w:rsidRPr="00D77600">
              <w:rPr>
                <w:sz w:val="18"/>
                <w:szCs w:val="18"/>
              </w:rPr>
              <w:t>577.500,00</w:t>
            </w:r>
          </w:p>
        </w:tc>
        <w:tc>
          <w:tcPr>
            <w:tcW w:w="1624" w:type="dxa"/>
            <w:vAlign w:val="center"/>
          </w:tcPr>
          <w:p w14:paraId="59A06082" w14:textId="77777777" w:rsidR="007405D7" w:rsidRPr="00D77600" w:rsidRDefault="007405D7" w:rsidP="007211ED">
            <w:pPr>
              <w:jc w:val="center"/>
              <w:rPr>
                <w:sz w:val="18"/>
                <w:szCs w:val="18"/>
              </w:rPr>
            </w:pPr>
            <w:r w:rsidRPr="00D77600">
              <w:rPr>
                <w:sz w:val="18"/>
                <w:szCs w:val="18"/>
              </w:rPr>
              <w:t>787.500,00</w:t>
            </w:r>
          </w:p>
        </w:tc>
      </w:tr>
      <w:tr w:rsidR="007405D7" w:rsidRPr="00A84013" w14:paraId="4EE9405B" w14:textId="77777777" w:rsidTr="007211ED">
        <w:trPr>
          <w:jc w:val="center"/>
        </w:trPr>
        <w:tc>
          <w:tcPr>
            <w:tcW w:w="3964" w:type="dxa"/>
            <w:vAlign w:val="center"/>
          </w:tcPr>
          <w:p w14:paraId="2B73799A" w14:textId="77777777" w:rsidR="007405D7" w:rsidRPr="00C6742B" w:rsidRDefault="007405D7" w:rsidP="007211ED">
            <w:pPr>
              <w:rPr>
                <w:sz w:val="16"/>
                <w:szCs w:val="16"/>
              </w:rPr>
            </w:pPr>
            <w:proofErr w:type="spellStart"/>
            <w:r w:rsidRPr="00C6742B">
              <w:rPr>
                <w:sz w:val="16"/>
                <w:szCs w:val="16"/>
              </w:rPr>
              <w:t>Javna</w:t>
            </w:r>
            <w:proofErr w:type="spellEnd"/>
            <w:r w:rsidRPr="00C6742B">
              <w:rPr>
                <w:sz w:val="16"/>
                <w:szCs w:val="16"/>
              </w:rPr>
              <w:t xml:space="preserve"> </w:t>
            </w:r>
            <w:proofErr w:type="spellStart"/>
            <w:r w:rsidRPr="00C6742B">
              <w:rPr>
                <w:sz w:val="16"/>
                <w:szCs w:val="16"/>
              </w:rPr>
              <w:t>rasvjeta</w:t>
            </w:r>
            <w:proofErr w:type="spellEnd"/>
          </w:p>
        </w:tc>
        <w:tc>
          <w:tcPr>
            <w:tcW w:w="2919" w:type="dxa"/>
            <w:vAlign w:val="center"/>
          </w:tcPr>
          <w:p w14:paraId="080CE4E3" w14:textId="77777777" w:rsidR="007405D7" w:rsidRPr="00D77600" w:rsidRDefault="007405D7" w:rsidP="007211ED">
            <w:pPr>
              <w:jc w:val="center"/>
              <w:rPr>
                <w:sz w:val="18"/>
                <w:szCs w:val="18"/>
              </w:rPr>
            </w:pPr>
            <w:r w:rsidRPr="00D77600">
              <w:rPr>
                <w:sz w:val="18"/>
                <w:szCs w:val="18"/>
              </w:rPr>
              <w:t>2.855,64</w:t>
            </w:r>
          </w:p>
        </w:tc>
        <w:tc>
          <w:tcPr>
            <w:tcW w:w="1685" w:type="dxa"/>
            <w:vAlign w:val="center"/>
          </w:tcPr>
          <w:p w14:paraId="71B58711" w14:textId="77777777" w:rsidR="007405D7" w:rsidRPr="00D77600" w:rsidRDefault="007405D7" w:rsidP="007211ED">
            <w:pPr>
              <w:jc w:val="center"/>
              <w:rPr>
                <w:sz w:val="18"/>
                <w:szCs w:val="18"/>
              </w:rPr>
            </w:pPr>
            <w:r w:rsidRPr="00D77600">
              <w:rPr>
                <w:sz w:val="18"/>
                <w:szCs w:val="18"/>
              </w:rPr>
              <w:t>670,53</w:t>
            </w:r>
          </w:p>
        </w:tc>
        <w:tc>
          <w:tcPr>
            <w:tcW w:w="1685" w:type="dxa"/>
            <w:vAlign w:val="center"/>
          </w:tcPr>
          <w:p w14:paraId="5C0B96A1" w14:textId="77777777" w:rsidR="007405D7" w:rsidRPr="00D77600" w:rsidRDefault="007405D7" w:rsidP="007211ED">
            <w:pPr>
              <w:jc w:val="center"/>
              <w:rPr>
                <w:sz w:val="18"/>
                <w:szCs w:val="18"/>
              </w:rPr>
            </w:pPr>
            <w:r w:rsidRPr="00D77600">
              <w:rPr>
                <w:sz w:val="18"/>
                <w:szCs w:val="18"/>
              </w:rPr>
              <w:t>14.000.000,00</w:t>
            </w:r>
          </w:p>
        </w:tc>
        <w:tc>
          <w:tcPr>
            <w:tcW w:w="1685" w:type="dxa"/>
            <w:vAlign w:val="center"/>
          </w:tcPr>
          <w:p w14:paraId="439E7747" w14:textId="77777777" w:rsidR="007405D7" w:rsidRPr="00D77600" w:rsidRDefault="007405D7" w:rsidP="007211ED">
            <w:pPr>
              <w:jc w:val="center"/>
              <w:rPr>
                <w:sz w:val="18"/>
                <w:szCs w:val="18"/>
              </w:rPr>
            </w:pPr>
            <w:r w:rsidRPr="00D77600">
              <w:rPr>
                <w:sz w:val="18"/>
                <w:szCs w:val="18"/>
              </w:rPr>
              <w:t>6.000.000,00</w:t>
            </w:r>
          </w:p>
        </w:tc>
        <w:tc>
          <w:tcPr>
            <w:tcW w:w="1624" w:type="dxa"/>
            <w:vAlign w:val="center"/>
          </w:tcPr>
          <w:p w14:paraId="3152C200" w14:textId="77777777" w:rsidR="007405D7" w:rsidRPr="00D77600" w:rsidRDefault="007405D7" w:rsidP="007211ED">
            <w:pPr>
              <w:jc w:val="center"/>
              <w:rPr>
                <w:sz w:val="18"/>
                <w:szCs w:val="18"/>
              </w:rPr>
            </w:pPr>
            <w:r w:rsidRPr="00D77600">
              <w:rPr>
                <w:sz w:val="18"/>
                <w:szCs w:val="18"/>
              </w:rPr>
              <w:t>14.000.000,00</w:t>
            </w:r>
          </w:p>
        </w:tc>
      </w:tr>
      <w:tr w:rsidR="007405D7" w:rsidRPr="00A84013" w14:paraId="60CE30ED" w14:textId="77777777" w:rsidTr="007211ED">
        <w:trPr>
          <w:jc w:val="center"/>
        </w:trPr>
        <w:tc>
          <w:tcPr>
            <w:tcW w:w="3964" w:type="dxa"/>
            <w:shd w:val="clear" w:color="auto" w:fill="F2F2F2" w:themeFill="background1" w:themeFillShade="F2"/>
            <w:vAlign w:val="center"/>
          </w:tcPr>
          <w:p w14:paraId="6556D266" w14:textId="77777777" w:rsidR="007405D7" w:rsidRPr="00C6742B" w:rsidRDefault="007405D7" w:rsidP="007211ED">
            <w:pPr>
              <w:rPr>
                <w:b/>
                <w:bCs/>
                <w:sz w:val="16"/>
                <w:szCs w:val="16"/>
              </w:rPr>
            </w:pPr>
            <w:proofErr w:type="spellStart"/>
            <w:r>
              <w:rPr>
                <w:b/>
                <w:bCs/>
                <w:sz w:val="16"/>
                <w:szCs w:val="16"/>
              </w:rPr>
              <w:t>UKUPNO</w:t>
            </w:r>
            <w:proofErr w:type="spellEnd"/>
            <w:r>
              <w:rPr>
                <w:b/>
                <w:bCs/>
                <w:sz w:val="16"/>
                <w:szCs w:val="16"/>
              </w:rPr>
              <w:t>:</w:t>
            </w:r>
          </w:p>
        </w:tc>
        <w:tc>
          <w:tcPr>
            <w:tcW w:w="2919" w:type="dxa"/>
            <w:shd w:val="clear" w:color="auto" w:fill="F2F2F2" w:themeFill="background1" w:themeFillShade="F2"/>
          </w:tcPr>
          <w:p w14:paraId="4ED2901C" w14:textId="77777777" w:rsidR="007405D7" w:rsidRPr="00D77600" w:rsidRDefault="007405D7" w:rsidP="007211ED">
            <w:pPr>
              <w:jc w:val="center"/>
              <w:rPr>
                <w:b/>
                <w:bCs/>
                <w:sz w:val="18"/>
                <w:szCs w:val="18"/>
              </w:rPr>
            </w:pPr>
            <w:r w:rsidRPr="006231D0">
              <w:rPr>
                <w:b/>
                <w:bCs/>
                <w:sz w:val="18"/>
                <w:szCs w:val="18"/>
              </w:rPr>
              <w:t>7.938,69</w:t>
            </w:r>
          </w:p>
        </w:tc>
        <w:tc>
          <w:tcPr>
            <w:tcW w:w="1685" w:type="dxa"/>
            <w:shd w:val="clear" w:color="auto" w:fill="F2F2F2" w:themeFill="background1" w:themeFillShade="F2"/>
          </w:tcPr>
          <w:p w14:paraId="7EEF6214" w14:textId="77777777" w:rsidR="007405D7" w:rsidRPr="00D77600" w:rsidRDefault="007405D7" w:rsidP="007211ED">
            <w:pPr>
              <w:jc w:val="center"/>
              <w:rPr>
                <w:b/>
                <w:bCs/>
                <w:sz w:val="18"/>
                <w:szCs w:val="18"/>
              </w:rPr>
            </w:pPr>
            <w:r w:rsidRPr="006231D0">
              <w:rPr>
                <w:b/>
                <w:bCs/>
                <w:sz w:val="18"/>
                <w:szCs w:val="18"/>
              </w:rPr>
              <w:t>1.877,06</w:t>
            </w:r>
          </w:p>
        </w:tc>
        <w:tc>
          <w:tcPr>
            <w:tcW w:w="1685" w:type="dxa"/>
            <w:shd w:val="clear" w:color="auto" w:fill="F2F2F2" w:themeFill="background1" w:themeFillShade="F2"/>
          </w:tcPr>
          <w:p w14:paraId="40928649" w14:textId="77777777" w:rsidR="007405D7" w:rsidRPr="00D77600" w:rsidRDefault="007405D7" w:rsidP="007211ED">
            <w:pPr>
              <w:jc w:val="center"/>
              <w:rPr>
                <w:b/>
                <w:bCs/>
                <w:sz w:val="18"/>
                <w:szCs w:val="18"/>
              </w:rPr>
            </w:pPr>
            <w:r w:rsidRPr="006231D0">
              <w:rPr>
                <w:b/>
                <w:bCs/>
                <w:sz w:val="18"/>
                <w:szCs w:val="18"/>
              </w:rPr>
              <w:t>82.259.143,08</w:t>
            </w:r>
          </w:p>
        </w:tc>
        <w:tc>
          <w:tcPr>
            <w:tcW w:w="1685" w:type="dxa"/>
            <w:shd w:val="clear" w:color="auto" w:fill="F2F2F2" w:themeFill="background1" w:themeFillShade="F2"/>
          </w:tcPr>
          <w:p w14:paraId="50368373" w14:textId="77777777" w:rsidR="007405D7" w:rsidRPr="00D77600" w:rsidRDefault="007405D7" w:rsidP="007211ED">
            <w:pPr>
              <w:jc w:val="center"/>
              <w:rPr>
                <w:b/>
                <w:bCs/>
                <w:sz w:val="18"/>
                <w:szCs w:val="18"/>
              </w:rPr>
            </w:pPr>
            <w:r w:rsidRPr="006231D0">
              <w:rPr>
                <w:b/>
                <w:bCs/>
                <w:sz w:val="18"/>
                <w:szCs w:val="18"/>
              </w:rPr>
              <w:t>21.377.436,88</w:t>
            </w:r>
          </w:p>
        </w:tc>
        <w:tc>
          <w:tcPr>
            <w:tcW w:w="1624" w:type="dxa"/>
            <w:shd w:val="clear" w:color="auto" w:fill="F2F2F2" w:themeFill="background1" w:themeFillShade="F2"/>
          </w:tcPr>
          <w:p w14:paraId="565D9FF4" w14:textId="77777777" w:rsidR="007405D7" w:rsidRPr="00D77600" w:rsidRDefault="007405D7" w:rsidP="007211ED">
            <w:pPr>
              <w:jc w:val="center"/>
              <w:rPr>
                <w:b/>
                <w:bCs/>
                <w:sz w:val="18"/>
                <w:szCs w:val="18"/>
              </w:rPr>
            </w:pPr>
            <w:r w:rsidRPr="006231D0">
              <w:rPr>
                <w:b/>
                <w:bCs/>
                <w:sz w:val="18"/>
                <w:szCs w:val="18"/>
              </w:rPr>
              <w:t>40.166.256,43</w:t>
            </w:r>
          </w:p>
        </w:tc>
      </w:tr>
    </w:tbl>
    <w:p w14:paraId="6137D368" w14:textId="77777777" w:rsidR="007405D7" w:rsidRPr="00A84013" w:rsidRDefault="007405D7" w:rsidP="007405D7"/>
    <w:p w14:paraId="35B6186B" w14:textId="77777777" w:rsidR="007405D7" w:rsidRPr="00470D80" w:rsidRDefault="007405D7" w:rsidP="007405D7">
      <w:pPr>
        <w:rPr>
          <w:highlight w:val="yellow"/>
        </w:rPr>
      </w:pPr>
    </w:p>
    <w:p w14:paraId="25D3A055" w14:textId="77777777" w:rsidR="007405D7" w:rsidRPr="00470D80" w:rsidRDefault="007405D7" w:rsidP="007405D7">
      <w:pPr>
        <w:rPr>
          <w:highlight w:val="yellow"/>
        </w:rPr>
      </w:pPr>
    </w:p>
    <w:p w14:paraId="42BAA017" w14:textId="77777777" w:rsidR="007405D7" w:rsidRPr="00470D80" w:rsidRDefault="007405D7" w:rsidP="007405D7">
      <w:pPr>
        <w:rPr>
          <w:highlight w:val="yellow"/>
        </w:rPr>
        <w:sectPr w:rsidR="007405D7" w:rsidRPr="00470D80" w:rsidSect="00B22704">
          <w:pgSz w:w="15840" w:h="12240" w:orient="landscape" w:code="1"/>
          <w:pgMar w:top="1440" w:right="1134" w:bottom="1440" w:left="1134" w:header="720" w:footer="284" w:gutter="0"/>
          <w:cols w:space="720"/>
          <w:docGrid w:linePitch="272"/>
        </w:sectPr>
      </w:pPr>
    </w:p>
    <w:p w14:paraId="0C9C6993" w14:textId="77777777" w:rsidR="007405D7" w:rsidRPr="00074E09" w:rsidRDefault="007405D7" w:rsidP="007405D7">
      <w:bookmarkStart w:id="60" w:name="_Toc470089036"/>
      <w:r w:rsidRPr="00074E09">
        <w:lastRenderedPageBreak/>
        <w:t>U trogodišnjem planskom razdoblju Grad Dubrovnik planira provesti 12 mjera (11 prikazanih u gornjim tablicama i mjera zelene javne nabave, gdje god će provedba iste biti izvodiva) za povećanje energetske učinkovitosti. Ukoliko se u planskom razdoblju ukaže potreba za provedbom neke od mjera energetske učinkovitosti koje u ovom Planu nisu taksativno navedene, a uklapaju se u već spomenute mjere, smatrat će se mjerama iz Akcijskog plana.</w:t>
      </w:r>
    </w:p>
    <w:p w14:paraId="678AF05C" w14:textId="77777777" w:rsidR="007405D7" w:rsidRPr="00074E09" w:rsidRDefault="007405D7" w:rsidP="007405D7">
      <w:r w:rsidRPr="00074E09">
        <w:t xml:space="preserve">Ukupne godišnje uštede koje se očekuju provedbom svih mjera, iznose </w:t>
      </w:r>
      <w:r>
        <w:t>7.938,69</w:t>
      </w:r>
      <w:r w:rsidRPr="00074E09">
        <w:t xml:space="preserve"> MWh, uz očekivano ukupno godišnje smanjenje od </w:t>
      </w:r>
      <w:r>
        <w:t>1.877,06</w:t>
      </w:r>
      <w:r w:rsidRPr="00074E09">
        <w:t xml:space="preserve"> </w:t>
      </w:r>
      <w:proofErr w:type="spellStart"/>
      <w:r w:rsidRPr="00074E09">
        <w:t>tCO</w:t>
      </w:r>
      <w:r w:rsidRPr="00074E09">
        <w:rPr>
          <w:vertAlign w:val="subscript"/>
        </w:rPr>
        <w:t>2</w:t>
      </w:r>
      <w:proofErr w:type="spellEnd"/>
      <w:r w:rsidRPr="00074E09">
        <w:t xml:space="preserve">. </w:t>
      </w:r>
    </w:p>
    <w:p w14:paraId="5833EFF5" w14:textId="77777777" w:rsidR="007405D7" w:rsidRPr="005B5653" w:rsidRDefault="007405D7" w:rsidP="007405D7">
      <w:r w:rsidRPr="00074E09">
        <w:t xml:space="preserve">Promatrajući mjere kroz sektore, najzastupljeniji je sektor zgradarstva s devet mjera, dok se ostale mjere odnose na sektore prometa i javne rasvjete. U sektoru zgradarstva planirane su edukacije korisnika za  unos podataka u </w:t>
      </w:r>
      <w:proofErr w:type="spellStart"/>
      <w:r w:rsidRPr="00074E09">
        <w:t>ISGE</w:t>
      </w:r>
      <w:proofErr w:type="spellEnd"/>
      <w:r w:rsidRPr="00074E09">
        <w:t xml:space="preserve"> bazu podataka, edukacije u cilju informiranja građana o natječajima za projekte energetske učinkovitosti, integralne obnove škola i dvorana, ugradnja sustava dizalica topline morska voda/voda, sufinanciranje mjera energetske učinkovitosti u zgradarstvu te poticanje korištenja </w:t>
      </w:r>
      <w:proofErr w:type="spellStart"/>
      <w:r w:rsidRPr="00074E09">
        <w:t>OIE</w:t>
      </w:r>
      <w:proofErr w:type="spellEnd"/>
      <w:r w:rsidRPr="00074E09">
        <w:t xml:space="preserve"> u obiteljskim kućama sufinanciranjem fotonaponskim modula. Ukupne uštede koje se planiraju ostvariti u sektoru zgradarstva iznose </w:t>
      </w:r>
      <w:r>
        <w:t>5.075,66</w:t>
      </w:r>
      <w:r w:rsidRPr="00074E09">
        <w:t xml:space="preserve"> MWh, što će rezultirati i uštedama emisija </w:t>
      </w:r>
      <w:proofErr w:type="spellStart"/>
      <w:r w:rsidRPr="00074E09">
        <w:t>CO</w:t>
      </w:r>
      <w:r w:rsidRPr="00074E09">
        <w:rPr>
          <w:vertAlign w:val="subscript"/>
        </w:rPr>
        <w:t>2</w:t>
      </w:r>
      <w:proofErr w:type="spellEnd"/>
      <w:r w:rsidRPr="00074E09">
        <w:t xml:space="preserve"> u iznosu od </w:t>
      </w:r>
      <w:r>
        <w:t>1.204,68</w:t>
      </w:r>
      <w:r w:rsidRPr="00074E09">
        <w:t xml:space="preserve"> </w:t>
      </w:r>
      <w:proofErr w:type="spellStart"/>
      <w:r w:rsidRPr="00074E09">
        <w:t>tCO</w:t>
      </w:r>
      <w:r w:rsidRPr="00074E09">
        <w:rPr>
          <w:vertAlign w:val="subscript"/>
        </w:rPr>
        <w:t>2</w:t>
      </w:r>
      <w:proofErr w:type="spellEnd"/>
      <w:r w:rsidRPr="00074E09">
        <w:t xml:space="preserve">. </w:t>
      </w:r>
      <w:r w:rsidRPr="00567B36">
        <w:t>Očekivani iznos investicije u sektoru zgradarstva procjenjuje se na 6</w:t>
      </w:r>
      <w:r>
        <w:t>7</w:t>
      </w:r>
      <w:r w:rsidRPr="00567B36">
        <w:t>.</w:t>
      </w:r>
      <w:r>
        <w:t>471</w:t>
      </w:r>
      <w:r w:rsidRPr="00567B36">
        <w:t>.643,08 kn, uz ulaganje vlastitih sredstava Grada Dubrovnika u rasponu od 14,</w:t>
      </w:r>
      <w:r>
        <w:t>80</w:t>
      </w:r>
      <w:r w:rsidRPr="00567B36">
        <w:t xml:space="preserve"> milijuna kuna do </w:t>
      </w:r>
      <w:r>
        <w:t>25,38</w:t>
      </w:r>
      <w:r w:rsidRPr="00567B36">
        <w:t xml:space="preserve"> milijuna kuna. U sektoru prometa predviđena je nabava 4 električna automobila, što će rezultirati uštedom od 7,39 MWh, odnosno 1,85 </w:t>
      </w:r>
      <w:proofErr w:type="spellStart"/>
      <w:r w:rsidRPr="00567B36">
        <w:t>tCO</w:t>
      </w:r>
      <w:r w:rsidRPr="00567B36">
        <w:rPr>
          <w:vertAlign w:val="subscript"/>
        </w:rPr>
        <w:t>2</w:t>
      </w:r>
      <w:proofErr w:type="spellEnd"/>
      <w:r w:rsidRPr="00567B36">
        <w:t xml:space="preserve">. Očekivani iznos investicije iznosi 787.500,00 kn. Dodatno, planirana je i zamjena postojećih rasvjetnih tijela javne rasvjete s energetski učinkovitim LED rasvjetom, što rezultira uštedama od 2.855,64 MWh, odnosno 670,53 </w:t>
      </w:r>
      <w:proofErr w:type="spellStart"/>
      <w:r w:rsidRPr="00567B36">
        <w:t>tCO</w:t>
      </w:r>
      <w:r w:rsidRPr="00567B36">
        <w:rPr>
          <w:vertAlign w:val="subscript"/>
        </w:rPr>
        <w:t>2</w:t>
      </w:r>
      <w:proofErr w:type="spellEnd"/>
      <w:r w:rsidRPr="00567B36">
        <w:t xml:space="preserve"> uz procijenjeni iznos investicije od 14,0</w:t>
      </w:r>
      <w:r>
        <w:t>0</w:t>
      </w:r>
      <w:r w:rsidRPr="00567B36">
        <w:t xml:space="preserve"> milijun kuna.</w:t>
      </w:r>
      <w:r>
        <w:t xml:space="preserve"> </w:t>
      </w:r>
    </w:p>
    <w:p w14:paraId="5B89717B" w14:textId="77777777" w:rsidR="007405D7" w:rsidRPr="00470D80" w:rsidRDefault="007405D7" w:rsidP="007405D7">
      <w:pPr>
        <w:rPr>
          <w:highlight w:val="yellow"/>
        </w:rPr>
      </w:pPr>
    </w:p>
    <w:p w14:paraId="42D34F9A" w14:textId="77777777" w:rsidR="007405D7" w:rsidRPr="00470D80" w:rsidRDefault="007405D7" w:rsidP="007405D7">
      <w:pPr>
        <w:ind w:firstLine="432"/>
        <w:rPr>
          <w:highlight w:val="yellow"/>
        </w:rPr>
      </w:pPr>
    </w:p>
    <w:p w14:paraId="3FA1B192" w14:textId="77777777" w:rsidR="007405D7" w:rsidRPr="00470D80" w:rsidRDefault="007405D7" w:rsidP="007405D7">
      <w:pPr>
        <w:rPr>
          <w:rFonts w:asciiTheme="majorHAnsi" w:eastAsiaTheme="majorEastAsia" w:hAnsiTheme="majorHAnsi" w:cstheme="majorBidi"/>
          <w:color w:val="4472C4" w:themeColor="accent1"/>
          <w:sz w:val="28"/>
          <w:szCs w:val="28"/>
          <w:highlight w:val="yellow"/>
        </w:rPr>
      </w:pPr>
      <w:r w:rsidRPr="00470D80">
        <w:rPr>
          <w:highlight w:val="yellow"/>
        </w:rPr>
        <w:br w:type="page"/>
      </w:r>
    </w:p>
    <w:p w14:paraId="3925F3B9" w14:textId="77777777" w:rsidR="007405D7" w:rsidRPr="00355673" w:rsidRDefault="007405D7" w:rsidP="007405D7">
      <w:pPr>
        <w:pStyle w:val="Naslov1"/>
      </w:pPr>
      <w:bookmarkStart w:id="61" w:name="_Toc109139156"/>
      <w:bookmarkStart w:id="62" w:name="_Toc117673737"/>
      <w:r w:rsidRPr="00355673">
        <w:lastRenderedPageBreak/>
        <w:t>Popis tablica</w:t>
      </w:r>
      <w:bookmarkEnd w:id="60"/>
      <w:bookmarkEnd w:id="61"/>
      <w:bookmarkEnd w:id="62"/>
    </w:p>
    <w:p w14:paraId="0003D734" w14:textId="77777777" w:rsidR="007405D7" w:rsidRPr="00470D80" w:rsidRDefault="007405D7" w:rsidP="007405D7">
      <w:pPr>
        <w:rPr>
          <w:highlight w:val="yellow"/>
        </w:rPr>
      </w:pPr>
    </w:p>
    <w:p w14:paraId="2E6394F2" w14:textId="77777777" w:rsidR="007405D7" w:rsidRDefault="007405D7" w:rsidP="007405D7">
      <w:pPr>
        <w:pStyle w:val="Tablicaslika"/>
        <w:tabs>
          <w:tab w:val="right" w:leader="dot" w:pos="9350"/>
        </w:tabs>
        <w:rPr>
          <w:rFonts w:asciiTheme="minorHAnsi" w:hAnsiTheme="minorHAnsi"/>
          <w:noProof/>
          <w:sz w:val="22"/>
          <w:szCs w:val="22"/>
          <w:lang w:val="hr-BA" w:eastAsia="hr-BA"/>
        </w:rPr>
      </w:pPr>
      <w:r w:rsidRPr="00470D80">
        <w:rPr>
          <w:highlight w:val="yellow"/>
        </w:rPr>
        <w:fldChar w:fldCharType="begin"/>
      </w:r>
      <w:r w:rsidRPr="00470D80">
        <w:rPr>
          <w:highlight w:val="yellow"/>
        </w:rPr>
        <w:instrText xml:space="preserve"> TOC \h \z \c "Tablica" </w:instrText>
      </w:r>
      <w:r w:rsidRPr="00470D80">
        <w:rPr>
          <w:highlight w:val="yellow"/>
        </w:rPr>
        <w:fldChar w:fldCharType="separate"/>
      </w:r>
      <w:hyperlink w:anchor="_Toc117673588" w:history="1">
        <w:r w:rsidRPr="00AF63E0">
          <w:rPr>
            <w:rStyle w:val="Hiperveza"/>
            <w:noProof/>
          </w:rPr>
          <w:t>Tablica 1</w:t>
        </w:r>
        <w:r w:rsidRPr="00AF63E0">
          <w:rPr>
            <w:rStyle w:val="Hiperveza"/>
            <w:noProof/>
          </w:rPr>
          <w:noBreakHyphen/>
          <w:t>1 Opće informacije o obvezniku planiranja</w:t>
        </w:r>
        <w:r>
          <w:rPr>
            <w:noProof/>
            <w:webHidden/>
          </w:rPr>
          <w:tab/>
        </w:r>
        <w:r>
          <w:rPr>
            <w:noProof/>
            <w:webHidden/>
          </w:rPr>
          <w:fldChar w:fldCharType="begin"/>
        </w:r>
        <w:r>
          <w:rPr>
            <w:noProof/>
            <w:webHidden/>
          </w:rPr>
          <w:instrText xml:space="preserve"> PAGEREF _Toc117673588 \h </w:instrText>
        </w:r>
        <w:r>
          <w:rPr>
            <w:noProof/>
            <w:webHidden/>
          </w:rPr>
        </w:r>
        <w:r>
          <w:rPr>
            <w:noProof/>
            <w:webHidden/>
          </w:rPr>
          <w:fldChar w:fldCharType="separate"/>
        </w:r>
        <w:r>
          <w:rPr>
            <w:noProof/>
            <w:webHidden/>
          </w:rPr>
          <w:t>6</w:t>
        </w:r>
        <w:r>
          <w:rPr>
            <w:noProof/>
            <w:webHidden/>
          </w:rPr>
          <w:fldChar w:fldCharType="end"/>
        </w:r>
      </w:hyperlink>
    </w:p>
    <w:p w14:paraId="3D55E474" w14:textId="77777777" w:rsidR="007405D7" w:rsidRDefault="007405D7" w:rsidP="007405D7">
      <w:pPr>
        <w:pStyle w:val="Tablicaslika"/>
        <w:tabs>
          <w:tab w:val="right" w:leader="dot" w:pos="9350"/>
        </w:tabs>
        <w:rPr>
          <w:rFonts w:asciiTheme="minorHAnsi" w:hAnsiTheme="minorHAnsi"/>
          <w:noProof/>
          <w:sz w:val="22"/>
          <w:szCs w:val="22"/>
          <w:lang w:val="hr-BA" w:eastAsia="hr-BA"/>
        </w:rPr>
      </w:pPr>
      <w:hyperlink w:anchor="_Toc117673589" w:history="1">
        <w:r w:rsidRPr="00AF63E0">
          <w:rPr>
            <w:rStyle w:val="Hiperveza"/>
            <w:noProof/>
          </w:rPr>
          <w:t>Tablica 2</w:t>
        </w:r>
        <w:r w:rsidRPr="00AF63E0">
          <w:rPr>
            <w:rStyle w:val="Hiperveza"/>
            <w:noProof/>
          </w:rPr>
          <w:noBreakHyphen/>
          <w:t>1 Prikaz potrošnje električne energije u svim zgradama Grada Dubrovnika u posljednje tri godine</w:t>
        </w:r>
        <w:r>
          <w:rPr>
            <w:noProof/>
            <w:webHidden/>
          </w:rPr>
          <w:tab/>
        </w:r>
        <w:r>
          <w:rPr>
            <w:noProof/>
            <w:webHidden/>
          </w:rPr>
          <w:fldChar w:fldCharType="begin"/>
        </w:r>
        <w:r>
          <w:rPr>
            <w:noProof/>
            <w:webHidden/>
          </w:rPr>
          <w:instrText xml:space="preserve"> PAGEREF _Toc117673589 \h </w:instrText>
        </w:r>
        <w:r>
          <w:rPr>
            <w:noProof/>
            <w:webHidden/>
          </w:rPr>
        </w:r>
        <w:r>
          <w:rPr>
            <w:noProof/>
            <w:webHidden/>
          </w:rPr>
          <w:fldChar w:fldCharType="separate"/>
        </w:r>
        <w:r>
          <w:rPr>
            <w:noProof/>
            <w:webHidden/>
          </w:rPr>
          <w:t>9</w:t>
        </w:r>
        <w:r>
          <w:rPr>
            <w:noProof/>
            <w:webHidden/>
          </w:rPr>
          <w:fldChar w:fldCharType="end"/>
        </w:r>
      </w:hyperlink>
    </w:p>
    <w:p w14:paraId="232A03F5" w14:textId="77777777" w:rsidR="007405D7" w:rsidRDefault="007405D7" w:rsidP="007405D7">
      <w:pPr>
        <w:pStyle w:val="Tablicaslika"/>
        <w:tabs>
          <w:tab w:val="right" w:leader="dot" w:pos="9350"/>
        </w:tabs>
        <w:rPr>
          <w:rFonts w:asciiTheme="minorHAnsi" w:hAnsiTheme="minorHAnsi"/>
          <w:noProof/>
          <w:sz w:val="22"/>
          <w:szCs w:val="22"/>
          <w:lang w:val="hr-BA" w:eastAsia="hr-BA"/>
        </w:rPr>
      </w:pPr>
      <w:hyperlink w:anchor="_Toc117673590" w:history="1">
        <w:r w:rsidRPr="00AF63E0">
          <w:rPr>
            <w:rStyle w:val="Hiperveza"/>
            <w:noProof/>
          </w:rPr>
          <w:t>Tablica 2</w:t>
        </w:r>
        <w:r w:rsidRPr="00AF63E0">
          <w:rPr>
            <w:rStyle w:val="Hiperveza"/>
            <w:noProof/>
          </w:rPr>
          <w:noBreakHyphen/>
          <w:t>2 Prikaz potrošnje loživog ulja u svim zgradama Grada Dubrovnika u posljednje tri godine</w:t>
        </w:r>
        <w:r>
          <w:rPr>
            <w:noProof/>
            <w:webHidden/>
          </w:rPr>
          <w:tab/>
        </w:r>
        <w:r>
          <w:rPr>
            <w:noProof/>
            <w:webHidden/>
          </w:rPr>
          <w:fldChar w:fldCharType="begin"/>
        </w:r>
        <w:r>
          <w:rPr>
            <w:noProof/>
            <w:webHidden/>
          </w:rPr>
          <w:instrText xml:space="preserve"> PAGEREF _Toc117673590 \h </w:instrText>
        </w:r>
        <w:r>
          <w:rPr>
            <w:noProof/>
            <w:webHidden/>
          </w:rPr>
        </w:r>
        <w:r>
          <w:rPr>
            <w:noProof/>
            <w:webHidden/>
          </w:rPr>
          <w:fldChar w:fldCharType="separate"/>
        </w:r>
        <w:r>
          <w:rPr>
            <w:noProof/>
            <w:webHidden/>
          </w:rPr>
          <w:t>11</w:t>
        </w:r>
        <w:r>
          <w:rPr>
            <w:noProof/>
            <w:webHidden/>
          </w:rPr>
          <w:fldChar w:fldCharType="end"/>
        </w:r>
      </w:hyperlink>
    </w:p>
    <w:p w14:paraId="1DE686A7" w14:textId="77777777" w:rsidR="007405D7" w:rsidRDefault="007405D7" w:rsidP="007405D7">
      <w:pPr>
        <w:pStyle w:val="Tablicaslika"/>
        <w:tabs>
          <w:tab w:val="right" w:leader="dot" w:pos="9350"/>
        </w:tabs>
        <w:rPr>
          <w:rFonts w:asciiTheme="minorHAnsi" w:hAnsiTheme="minorHAnsi"/>
          <w:noProof/>
          <w:sz w:val="22"/>
          <w:szCs w:val="22"/>
          <w:lang w:val="hr-BA" w:eastAsia="hr-BA"/>
        </w:rPr>
      </w:pPr>
      <w:hyperlink w:anchor="_Toc117673591" w:history="1">
        <w:r w:rsidRPr="00AF63E0">
          <w:rPr>
            <w:rStyle w:val="Hiperveza"/>
            <w:noProof/>
          </w:rPr>
          <w:t>Tablica 2</w:t>
        </w:r>
        <w:r w:rsidRPr="00AF63E0">
          <w:rPr>
            <w:rStyle w:val="Hiperveza"/>
            <w:noProof/>
          </w:rPr>
          <w:noBreakHyphen/>
          <w:t>3 Prikaz potrošnje energenata dodatnih objekata Grada Dubrovnika u 2021. godini</w:t>
        </w:r>
        <w:r>
          <w:rPr>
            <w:noProof/>
            <w:webHidden/>
          </w:rPr>
          <w:tab/>
        </w:r>
        <w:r>
          <w:rPr>
            <w:noProof/>
            <w:webHidden/>
          </w:rPr>
          <w:fldChar w:fldCharType="begin"/>
        </w:r>
        <w:r>
          <w:rPr>
            <w:noProof/>
            <w:webHidden/>
          </w:rPr>
          <w:instrText xml:space="preserve"> PAGEREF _Toc117673591 \h </w:instrText>
        </w:r>
        <w:r>
          <w:rPr>
            <w:noProof/>
            <w:webHidden/>
          </w:rPr>
        </w:r>
        <w:r>
          <w:rPr>
            <w:noProof/>
            <w:webHidden/>
          </w:rPr>
          <w:fldChar w:fldCharType="separate"/>
        </w:r>
        <w:r>
          <w:rPr>
            <w:noProof/>
            <w:webHidden/>
          </w:rPr>
          <w:t>12</w:t>
        </w:r>
        <w:r>
          <w:rPr>
            <w:noProof/>
            <w:webHidden/>
          </w:rPr>
          <w:fldChar w:fldCharType="end"/>
        </w:r>
      </w:hyperlink>
    </w:p>
    <w:p w14:paraId="2FC8746F" w14:textId="77777777" w:rsidR="007405D7" w:rsidRDefault="007405D7" w:rsidP="007405D7">
      <w:pPr>
        <w:pStyle w:val="Tablicaslika"/>
        <w:tabs>
          <w:tab w:val="right" w:leader="dot" w:pos="9350"/>
        </w:tabs>
        <w:rPr>
          <w:rFonts w:asciiTheme="minorHAnsi" w:hAnsiTheme="minorHAnsi"/>
          <w:noProof/>
          <w:sz w:val="22"/>
          <w:szCs w:val="22"/>
          <w:lang w:val="hr-BA" w:eastAsia="hr-BA"/>
        </w:rPr>
      </w:pPr>
      <w:hyperlink w:anchor="_Toc117673592" w:history="1">
        <w:r w:rsidRPr="00AF63E0">
          <w:rPr>
            <w:rStyle w:val="Hiperveza"/>
            <w:noProof/>
          </w:rPr>
          <w:t>Tablica 3</w:t>
        </w:r>
        <w:r w:rsidRPr="00AF63E0">
          <w:rPr>
            <w:rStyle w:val="Hiperveza"/>
            <w:noProof/>
          </w:rPr>
          <w:noBreakHyphen/>
          <w:t>1 Vozni park Grada Dubrovnika</w:t>
        </w:r>
        <w:r>
          <w:rPr>
            <w:noProof/>
            <w:webHidden/>
          </w:rPr>
          <w:tab/>
        </w:r>
        <w:r>
          <w:rPr>
            <w:noProof/>
            <w:webHidden/>
          </w:rPr>
          <w:fldChar w:fldCharType="begin"/>
        </w:r>
        <w:r>
          <w:rPr>
            <w:noProof/>
            <w:webHidden/>
          </w:rPr>
          <w:instrText xml:space="preserve"> PAGEREF _Toc117673592 \h </w:instrText>
        </w:r>
        <w:r>
          <w:rPr>
            <w:noProof/>
            <w:webHidden/>
          </w:rPr>
        </w:r>
        <w:r>
          <w:rPr>
            <w:noProof/>
            <w:webHidden/>
          </w:rPr>
          <w:fldChar w:fldCharType="separate"/>
        </w:r>
        <w:r>
          <w:rPr>
            <w:noProof/>
            <w:webHidden/>
          </w:rPr>
          <w:t>16</w:t>
        </w:r>
        <w:r>
          <w:rPr>
            <w:noProof/>
            <w:webHidden/>
          </w:rPr>
          <w:fldChar w:fldCharType="end"/>
        </w:r>
      </w:hyperlink>
    </w:p>
    <w:p w14:paraId="38278FE8" w14:textId="77777777" w:rsidR="007405D7" w:rsidRDefault="007405D7" w:rsidP="007405D7">
      <w:pPr>
        <w:pStyle w:val="Tablicaslika"/>
        <w:tabs>
          <w:tab w:val="right" w:leader="dot" w:pos="9350"/>
        </w:tabs>
        <w:rPr>
          <w:rFonts w:asciiTheme="minorHAnsi" w:hAnsiTheme="minorHAnsi"/>
          <w:noProof/>
          <w:sz w:val="22"/>
          <w:szCs w:val="22"/>
          <w:lang w:val="hr-BA" w:eastAsia="hr-BA"/>
        </w:rPr>
      </w:pPr>
      <w:hyperlink w:anchor="_Toc117673593" w:history="1">
        <w:r w:rsidRPr="00AF63E0">
          <w:rPr>
            <w:rStyle w:val="Hiperveza"/>
            <w:noProof/>
          </w:rPr>
          <w:t>Tablica 3</w:t>
        </w:r>
        <w:r w:rsidRPr="00AF63E0">
          <w:rPr>
            <w:rStyle w:val="Hiperveza"/>
            <w:noProof/>
          </w:rPr>
          <w:noBreakHyphen/>
          <w:t>2 Vozni park Grada Dubrovnika – sumarni prikaz</w:t>
        </w:r>
        <w:r>
          <w:rPr>
            <w:noProof/>
            <w:webHidden/>
          </w:rPr>
          <w:tab/>
        </w:r>
        <w:r>
          <w:rPr>
            <w:noProof/>
            <w:webHidden/>
          </w:rPr>
          <w:fldChar w:fldCharType="begin"/>
        </w:r>
        <w:r>
          <w:rPr>
            <w:noProof/>
            <w:webHidden/>
          </w:rPr>
          <w:instrText xml:space="preserve"> PAGEREF _Toc117673593 \h </w:instrText>
        </w:r>
        <w:r>
          <w:rPr>
            <w:noProof/>
            <w:webHidden/>
          </w:rPr>
        </w:r>
        <w:r>
          <w:rPr>
            <w:noProof/>
            <w:webHidden/>
          </w:rPr>
          <w:fldChar w:fldCharType="separate"/>
        </w:r>
        <w:r>
          <w:rPr>
            <w:noProof/>
            <w:webHidden/>
          </w:rPr>
          <w:t>17</w:t>
        </w:r>
        <w:r>
          <w:rPr>
            <w:noProof/>
            <w:webHidden/>
          </w:rPr>
          <w:fldChar w:fldCharType="end"/>
        </w:r>
      </w:hyperlink>
    </w:p>
    <w:p w14:paraId="60C878FE" w14:textId="77777777" w:rsidR="007405D7" w:rsidRDefault="007405D7" w:rsidP="007405D7">
      <w:pPr>
        <w:pStyle w:val="Tablicaslika"/>
        <w:tabs>
          <w:tab w:val="right" w:leader="dot" w:pos="9350"/>
        </w:tabs>
        <w:rPr>
          <w:rFonts w:asciiTheme="minorHAnsi" w:hAnsiTheme="minorHAnsi"/>
          <w:noProof/>
          <w:sz w:val="22"/>
          <w:szCs w:val="22"/>
          <w:lang w:val="hr-BA" w:eastAsia="hr-BA"/>
        </w:rPr>
      </w:pPr>
      <w:hyperlink w:anchor="_Toc117673594" w:history="1">
        <w:r w:rsidRPr="00AF63E0">
          <w:rPr>
            <w:rStyle w:val="Hiperveza"/>
            <w:noProof/>
          </w:rPr>
          <w:t>Tablica 4</w:t>
        </w:r>
        <w:r w:rsidRPr="00AF63E0">
          <w:rPr>
            <w:rStyle w:val="Hiperveza"/>
            <w:noProof/>
          </w:rPr>
          <w:noBreakHyphen/>
          <w:t>1 Potrošnja energije javne rasvjete Grada Dubrovnika u 2021. godini</w:t>
        </w:r>
        <w:r>
          <w:rPr>
            <w:noProof/>
            <w:webHidden/>
          </w:rPr>
          <w:tab/>
        </w:r>
        <w:r>
          <w:rPr>
            <w:noProof/>
            <w:webHidden/>
          </w:rPr>
          <w:fldChar w:fldCharType="begin"/>
        </w:r>
        <w:r>
          <w:rPr>
            <w:noProof/>
            <w:webHidden/>
          </w:rPr>
          <w:instrText xml:space="preserve"> PAGEREF _Toc117673594 \h </w:instrText>
        </w:r>
        <w:r>
          <w:rPr>
            <w:noProof/>
            <w:webHidden/>
          </w:rPr>
        </w:r>
        <w:r>
          <w:rPr>
            <w:noProof/>
            <w:webHidden/>
          </w:rPr>
          <w:fldChar w:fldCharType="separate"/>
        </w:r>
        <w:r>
          <w:rPr>
            <w:noProof/>
            <w:webHidden/>
          </w:rPr>
          <w:t>17</w:t>
        </w:r>
        <w:r>
          <w:rPr>
            <w:noProof/>
            <w:webHidden/>
          </w:rPr>
          <w:fldChar w:fldCharType="end"/>
        </w:r>
      </w:hyperlink>
    </w:p>
    <w:p w14:paraId="05D68D95" w14:textId="77777777" w:rsidR="007405D7" w:rsidRDefault="007405D7" w:rsidP="007405D7">
      <w:pPr>
        <w:pStyle w:val="Tablicaslika"/>
        <w:tabs>
          <w:tab w:val="right" w:leader="dot" w:pos="9350"/>
        </w:tabs>
        <w:rPr>
          <w:rFonts w:asciiTheme="minorHAnsi" w:hAnsiTheme="minorHAnsi"/>
          <w:noProof/>
          <w:sz w:val="22"/>
          <w:szCs w:val="22"/>
          <w:lang w:val="hr-BA" w:eastAsia="hr-BA"/>
        </w:rPr>
      </w:pPr>
      <w:hyperlink w:anchor="_Toc117673595" w:history="1">
        <w:r w:rsidRPr="00AF63E0">
          <w:rPr>
            <w:rStyle w:val="Hiperveza"/>
            <w:noProof/>
          </w:rPr>
          <w:t>Tablica 5</w:t>
        </w:r>
        <w:r w:rsidRPr="00AF63E0">
          <w:rPr>
            <w:rStyle w:val="Hiperveza"/>
            <w:noProof/>
          </w:rPr>
          <w:noBreakHyphen/>
          <w:t>1 Mjera 1 – Edukacija osoba za unos podataka u ISGE bazu podataka</w:t>
        </w:r>
        <w:r>
          <w:rPr>
            <w:noProof/>
            <w:webHidden/>
          </w:rPr>
          <w:tab/>
        </w:r>
        <w:r>
          <w:rPr>
            <w:noProof/>
            <w:webHidden/>
          </w:rPr>
          <w:fldChar w:fldCharType="begin"/>
        </w:r>
        <w:r>
          <w:rPr>
            <w:noProof/>
            <w:webHidden/>
          </w:rPr>
          <w:instrText xml:space="preserve"> PAGEREF _Toc117673595 \h </w:instrText>
        </w:r>
        <w:r>
          <w:rPr>
            <w:noProof/>
            <w:webHidden/>
          </w:rPr>
        </w:r>
        <w:r>
          <w:rPr>
            <w:noProof/>
            <w:webHidden/>
          </w:rPr>
          <w:fldChar w:fldCharType="separate"/>
        </w:r>
        <w:r>
          <w:rPr>
            <w:noProof/>
            <w:webHidden/>
          </w:rPr>
          <w:t>19</w:t>
        </w:r>
        <w:r>
          <w:rPr>
            <w:noProof/>
            <w:webHidden/>
          </w:rPr>
          <w:fldChar w:fldCharType="end"/>
        </w:r>
      </w:hyperlink>
    </w:p>
    <w:p w14:paraId="1302306C" w14:textId="77777777" w:rsidR="007405D7" w:rsidRDefault="007405D7" w:rsidP="007405D7">
      <w:pPr>
        <w:pStyle w:val="Tablicaslika"/>
        <w:tabs>
          <w:tab w:val="right" w:leader="dot" w:pos="9350"/>
        </w:tabs>
        <w:rPr>
          <w:rFonts w:asciiTheme="minorHAnsi" w:hAnsiTheme="minorHAnsi"/>
          <w:noProof/>
          <w:sz w:val="22"/>
          <w:szCs w:val="22"/>
          <w:lang w:val="hr-BA" w:eastAsia="hr-BA"/>
        </w:rPr>
      </w:pPr>
      <w:hyperlink w:anchor="_Toc117673596" w:history="1">
        <w:r w:rsidRPr="00AF63E0">
          <w:rPr>
            <w:rStyle w:val="Hiperveza"/>
            <w:noProof/>
          </w:rPr>
          <w:t>Tablica 5</w:t>
        </w:r>
        <w:r w:rsidRPr="00AF63E0">
          <w:rPr>
            <w:rStyle w:val="Hiperveza"/>
            <w:noProof/>
          </w:rPr>
          <w:noBreakHyphen/>
          <w:t>2 Mjera 2 – Integralna obnova Osnove škole i športske dvorane u Mokošici</w:t>
        </w:r>
        <w:r>
          <w:rPr>
            <w:noProof/>
            <w:webHidden/>
          </w:rPr>
          <w:tab/>
        </w:r>
        <w:r>
          <w:rPr>
            <w:noProof/>
            <w:webHidden/>
          </w:rPr>
          <w:fldChar w:fldCharType="begin"/>
        </w:r>
        <w:r>
          <w:rPr>
            <w:noProof/>
            <w:webHidden/>
          </w:rPr>
          <w:instrText xml:space="preserve"> PAGEREF _Toc117673596 \h </w:instrText>
        </w:r>
        <w:r>
          <w:rPr>
            <w:noProof/>
            <w:webHidden/>
          </w:rPr>
        </w:r>
        <w:r>
          <w:rPr>
            <w:noProof/>
            <w:webHidden/>
          </w:rPr>
          <w:fldChar w:fldCharType="separate"/>
        </w:r>
        <w:r>
          <w:rPr>
            <w:noProof/>
            <w:webHidden/>
          </w:rPr>
          <w:t>20</w:t>
        </w:r>
        <w:r>
          <w:rPr>
            <w:noProof/>
            <w:webHidden/>
          </w:rPr>
          <w:fldChar w:fldCharType="end"/>
        </w:r>
      </w:hyperlink>
    </w:p>
    <w:p w14:paraId="560867EA" w14:textId="77777777" w:rsidR="007405D7" w:rsidRDefault="007405D7" w:rsidP="007405D7">
      <w:pPr>
        <w:pStyle w:val="Tablicaslika"/>
        <w:tabs>
          <w:tab w:val="right" w:leader="dot" w:pos="9350"/>
        </w:tabs>
        <w:rPr>
          <w:rFonts w:asciiTheme="minorHAnsi" w:hAnsiTheme="minorHAnsi"/>
          <w:noProof/>
          <w:sz w:val="22"/>
          <w:szCs w:val="22"/>
          <w:lang w:val="hr-BA" w:eastAsia="hr-BA"/>
        </w:rPr>
      </w:pPr>
      <w:hyperlink w:anchor="_Toc117673597" w:history="1">
        <w:r w:rsidRPr="00AF63E0">
          <w:rPr>
            <w:rStyle w:val="Hiperveza"/>
            <w:noProof/>
          </w:rPr>
          <w:t>Tablica 5</w:t>
        </w:r>
        <w:r w:rsidRPr="00AF63E0">
          <w:rPr>
            <w:rStyle w:val="Hiperveza"/>
            <w:noProof/>
          </w:rPr>
          <w:noBreakHyphen/>
          <w:t>3 Mjera 3 – Integralna obnova Osnove škole Marina Držića – Škole s posebnim programom</w:t>
        </w:r>
        <w:r>
          <w:rPr>
            <w:noProof/>
            <w:webHidden/>
          </w:rPr>
          <w:tab/>
        </w:r>
        <w:r>
          <w:rPr>
            <w:noProof/>
            <w:webHidden/>
          </w:rPr>
          <w:fldChar w:fldCharType="begin"/>
        </w:r>
        <w:r>
          <w:rPr>
            <w:noProof/>
            <w:webHidden/>
          </w:rPr>
          <w:instrText xml:space="preserve"> PAGEREF _Toc117673597 \h </w:instrText>
        </w:r>
        <w:r>
          <w:rPr>
            <w:noProof/>
            <w:webHidden/>
          </w:rPr>
        </w:r>
        <w:r>
          <w:rPr>
            <w:noProof/>
            <w:webHidden/>
          </w:rPr>
          <w:fldChar w:fldCharType="separate"/>
        </w:r>
        <w:r>
          <w:rPr>
            <w:noProof/>
            <w:webHidden/>
          </w:rPr>
          <w:t>21</w:t>
        </w:r>
        <w:r>
          <w:rPr>
            <w:noProof/>
            <w:webHidden/>
          </w:rPr>
          <w:fldChar w:fldCharType="end"/>
        </w:r>
      </w:hyperlink>
    </w:p>
    <w:p w14:paraId="1B875D31" w14:textId="77777777" w:rsidR="007405D7" w:rsidRDefault="007405D7" w:rsidP="007405D7">
      <w:pPr>
        <w:pStyle w:val="Tablicaslika"/>
        <w:tabs>
          <w:tab w:val="right" w:leader="dot" w:pos="9350"/>
        </w:tabs>
        <w:rPr>
          <w:rFonts w:asciiTheme="minorHAnsi" w:hAnsiTheme="minorHAnsi"/>
          <w:noProof/>
          <w:sz w:val="22"/>
          <w:szCs w:val="22"/>
          <w:lang w:val="hr-BA" w:eastAsia="hr-BA"/>
        </w:rPr>
      </w:pPr>
      <w:hyperlink w:anchor="_Toc117673598" w:history="1">
        <w:r w:rsidRPr="00AF63E0">
          <w:rPr>
            <w:rStyle w:val="Hiperveza"/>
            <w:noProof/>
          </w:rPr>
          <w:t>Tablica 5</w:t>
        </w:r>
        <w:r w:rsidRPr="00AF63E0">
          <w:rPr>
            <w:rStyle w:val="Hiperveza"/>
            <w:noProof/>
          </w:rPr>
          <w:noBreakHyphen/>
          <w:t>4 Mjera 4 – Integralna obnova Gradske športske dvorane u Gospinom polju</w:t>
        </w:r>
        <w:r>
          <w:rPr>
            <w:noProof/>
            <w:webHidden/>
          </w:rPr>
          <w:tab/>
        </w:r>
        <w:r>
          <w:rPr>
            <w:noProof/>
            <w:webHidden/>
          </w:rPr>
          <w:fldChar w:fldCharType="begin"/>
        </w:r>
        <w:r>
          <w:rPr>
            <w:noProof/>
            <w:webHidden/>
          </w:rPr>
          <w:instrText xml:space="preserve"> PAGEREF _Toc117673598 \h </w:instrText>
        </w:r>
        <w:r>
          <w:rPr>
            <w:noProof/>
            <w:webHidden/>
          </w:rPr>
        </w:r>
        <w:r>
          <w:rPr>
            <w:noProof/>
            <w:webHidden/>
          </w:rPr>
          <w:fldChar w:fldCharType="separate"/>
        </w:r>
        <w:r>
          <w:rPr>
            <w:noProof/>
            <w:webHidden/>
          </w:rPr>
          <w:t>22</w:t>
        </w:r>
        <w:r>
          <w:rPr>
            <w:noProof/>
            <w:webHidden/>
          </w:rPr>
          <w:fldChar w:fldCharType="end"/>
        </w:r>
      </w:hyperlink>
    </w:p>
    <w:p w14:paraId="330EEAD5" w14:textId="77777777" w:rsidR="007405D7" w:rsidRDefault="007405D7" w:rsidP="007405D7">
      <w:pPr>
        <w:pStyle w:val="Tablicaslika"/>
        <w:tabs>
          <w:tab w:val="right" w:leader="dot" w:pos="9350"/>
        </w:tabs>
        <w:rPr>
          <w:rFonts w:asciiTheme="minorHAnsi" w:hAnsiTheme="minorHAnsi"/>
          <w:noProof/>
          <w:sz w:val="22"/>
          <w:szCs w:val="22"/>
          <w:lang w:val="hr-BA" w:eastAsia="hr-BA"/>
        </w:rPr>
      </w:pPr>
      <w:hyperlink w:anchor="_Toc117673599" w:history="1">
        <w:r w:rsidRPr="00AF63E0">
          <w:rPr>
            <w:rStyle w:val="Hiperveza"/>
            <w:noProof/>
          </w:rPr>
          <w:t>Tablica 5</w:t>
        </w:r>
        <w:r w:rsidRPr="00AF63E0">
          <w:rPr>
            <w:rStyle w:val="Hiperveza"/>
            <w:noProof/>
          </w:rPr>
          <w:noBreakHyphen/>
          <w:t>5 Mjera 4 – Obnova toplinske izolacije krova Kina „Sloboda“ i Teatra „Bursa“</w:t>
        </w:r>
        <w:r>
          <w:rPr>
            <w:noProof/>
            <w:webHidden/>
          </w:rPr>
          <w:tab/>
        </w:r>
        <w:r>
          <w:rPr>
            <w:noProof/>
            <w:webHidden/>
          </w:rPr>
          <w:fldChar w:fldCharType="begin"/>
        </w:r>
        <w:r>
          <w:rPr>
            <w:noProof/>
            <w:webHidden/>
          </w:rPr>
          <w:instrText xml:space="preserve"> PAGEREF _Toc117673599 \h </w:instrText>
        </w:r>
        <w:r>
          <w:rPr>
            <w:noProof/>
            <w:webHidden/>
          </w:rPr>
        </w:r>
        <w:r>
          <w:rPr>
            <w:noProof/>
            <w:webHidden/>
          </w:rPr>
          <w:fldChar w:fldCharType="separate"/>
        </w:r>
        <w:r>
          <w:rPr>
            <w:noProof/>
            <w:webHidden/>
          </w:rPr>
          <w:t>23</w:t>
        </w:r>
        <w:r>
          <w:rPr>
            <w:noProof/>
            <w:webHidden/>
          </w:rPr>
          <w:fldChar w:fldCharType="end"/>
        </w:r>
      </w:hyperlink>
    </w:p>
    <w:p w14:paraId="5E53B289" w14:textId="77777777" w:rsidR="007405D7" w:rsidRDefault="007405D7" w:rsidP="007405D7">
      <w:pPr>
        <w:pStyle w:val="Tablicaslika"/>
        <w:tabs>
          <w:tab w:val="right" w:leader="dot" w:pos="9350"/>
        </w:tabs>
        <w:rPr>
          <w:rFonts w:asciiTheme="minorHAnsi" w:hAnsiTheme="minorHAnsi"/>
          <w:noProof/>
          <w:sz w:val="22"/>
          <w:szCs w:val="22"/>
          <w:lang w:val="hr-BA" w:eastAsia="hr-BA"/>
        </w:rPr>
      </w:pPr>
      <w:hyperlink w:anchor="_Toc117673600" w:history="1">
        <w:r w:rsidRPr="00AF63E0">
          <w:rPr>
            <w:rStyle w:val="Hiperveza"/>
            <w:noProof/>
          </w:rPr>
          <w:t>Tablica 5</w:t>
        </w:r>
        <w:r w:rsidRPr="00AF63E0">
          <w:rPr>
            <w:rStyle w:val="Hiperveza"/>
            <w:noProof/>
          </w:rPr>
          <w:noBreakHyphen/>
          <w:t>6 Mjera 6 – Ugradnja sustava dizalice topline morska voda/voda na Gradskom bazenu u Gružu</w:t>
        </w:r>
        <w:r>
          <w:rPr>
            <w:noProof/>
            <w:webHidden/>
          </w:rPr>
          <w:tab/>
        </w:r>
        <w:r>
          <w:rPr>
            <w:noProof/>
            <w:webHidden/>
          </w:rPr>
          <w:fldChar w:fldCharType="begin"/>
        </w:r>
        <w:r>
          <w:rPr>
            <w:noProof/>
            <w:webHidden/>
          </w:rPr>
          <w:instrText xml:space="preserve"> PAGEREF _Toc117673600 \h </w:instrText>
        </w:r>
        <w:r>
          <w:rPr>
            <w:noProof/>
            <w:webHidden/>
          </w:rPr>
        </w:r>
        <w:r>
          <w:rPr>
            <w:noProof/>
            <w:webHidden/>
          </w:rPr>
          <w:fldChar w:fldCharType="separate"/>
        </w:r>
        <w:r>
          <w:rPr>
            <w:noProof/>
            <w:webHidden/>
          </w:rPr>
          <w:t>23</w:t>
        </w:r>
        <w:r>
          <w:rPr>
            <w:noProof/>
            <w:webHidden/>
          </w:rPr>
          <w:fldChar w:fldCharType="end"/>
        </w:r>
      </w:hyperlink>
    </w:p>
    <w:p w14:paraId="4BF524B6" w14:textId="77777777" w:rsidR="007405D7" w:rsidRDefault="007405D7" w:rsidP="007405D7">
      <w:pPr>
        <w:pStyle w:val="Tablicaslika"/>
        <w:tabs>
          <w:tab w:val="right" w:leader="dot" w:pos="9350"/>
        </w:tabs>
        <w:rPr>
          <w:rFonts w:asciiTheme="minorHAnsi" w:hAnsiTheme="minorHAnsi"/>
          <w:noProof/>
          <w:sz w:val="22"/>
          <w:szCs w:val="22"/>
          <w:lang w:val="hr-BA" w:eastAsia="hr-BA"/>
        </w:rPr>
      </w:pPr>
      <w:hyperlink w:anchor="_Toc117673601" w:history="1">
        <w:r w:rsidRPr="00AF63E0">
          <w:rPr>
            <w:rStyle w:val="Hiperveza"/>
            <w:noProof/>
          </w:rPr>
          <w:t>Tablica 5</w:t>
        </w:r>
        <w:r w:rsidRPr="00AF63E0">
          <w:rPr>
            <w:rStyle w:val="Hiperveza"/>
            <w:noProof/>
          </w:rPr>
          <w:noBreakHyphen/>
          <w:t>7 Mjera 7 – radionice/edukacije u cilju informiranja građana o natječajima za projekte energetske učinkovitosti</w:t>
        </w:r>
        <w:r>
          <w:rPr>
            <w:noProof/>
            <w:webHidden/>
          </w:rPr>
          <w:tab/>
        </w:r>
        <w:r>
          <w:rPr>
            <w:noProof/>
            <w:webHidden/>
          </w:rPr>
          <w:fldChar w:fldCharType="begin"/>
        </w:r>
        <w:r>
          <w:rPr>
            <w:noProof/>
            <w:webHidden/>
          </w:rPr>
          <w:instrText xml:space="preserve"> PAGEREF _Toc117673601 \h </w:instrText>
        </w:r>
        <w:r>
          <w:rPr>
            <w:noProof/>
            <w:webHidden/>
          </w:rPr>
        </w:r>
        <w:r>
          <w:rPr>
            <w:noProof/>
            <w:webHidden/>
          </w:rPr>
          <w:fldChar w:fldCharType="separate"/>
        </w:r>
        <w:r>
          <w:rPr>
            <w:noProof/>
            <w:webHidden/>
          </w:rPr>
          <w:t>24</w:t>
        </w:r>
        <w:r>
          <w:rPr>
            <w:noProof/>
            <w:webHidden/>
          </w:rPr>
          <w:fldChar w:fldCharType="end"/>
        </w:r>
      </w:hyperlink>
    </w:p>
    <w:p w14:paraId="168E2606" w14:textId="77777777" w:rsidR="007405D7" w:rsidRDefault="007405D7" w:rsidP="007405D7">
      <w:pPr>
        <w:pStyle w:val="Tablicaslika"/>
        <w:tabs>
          <w:tab w:val="right" w:leader="dot" w:pos="9350"/>
        </w:tabs>
        <w:rPr>
          <w:rFonts w:asciiTheme="minorHAnsi" w:hAnsiTheme="minorHAnsi"/>
          <w:noProof/>
          <w:sz w:val="22"/>
          <w:szCs w:val="22"/>
          <w:lang w:val="hr-BA" w:eastAsia="hr-BA"/>
        </w:rPr>
      </w:pPr>
      <w:hyperlink w:anchor="_Toc117673602" w:history="1">
        <w:r w:rsidRPr="00AF63E0">
          <w:rPr>
            <w:rStyle w:val="Hiperveza"/>
            <w:noProof/>
          </w:rPr>
          <w:t>Tablica 5</w:t>
        </w:r>
        <w:r w:rsidRPr="00AF63E0">
          <w:rPr>
            <w:rStyle w:val="Hiperveza"/>
            <w:noProof/>
          </w:rPr>
          <w:noBreakHyphen/>
          <w:t>8 Mjera 8 – Sufinanciranje mjera energetske učinkovitosti u zgradarstvu</w:t>
        </w:r>
        <w:r>
          <w:rPr>
            <w:noProof/>
            <w:webHidden/>
          </w:rPr>
          <w:tab/>
        </w:r>
        <w:r>
          <w:rPr>
            <w:noProof/>
            <w:webHidden/>
          </w:rPr>
          <w:fldChar w:fldCharType="begin"/>
        </w:r>
        <w:r>
          <w:rPr>
            <w:noProof/>
            <w:webHidden/>
          </w:rPr>
          <w:instrText xml:space="preserve"> PAGEREF _Toc117673602 \h </w:instrText>
        </w:r>
        <w:r>
          <w:rPr>
            <w:noProof/>
            <w:webHidden/>
          </w:rPr>
        </w:r>
        <w:r>
          <w:rPr>
            <w:noProof/>
            <w:webHidden/>
          </w:rPr>
          <w:fldChar w:fldCharType="separate"/>
        </w:r>
        <w:r>
          <w:rPr>
            <w:noProof/>
            <w:webHidden/>
          </w:rPr>
          <w:t>24</w:t>
        </w:r>
        <w:r>
          <w:rPr>
            <w:noProof/>
            <w:webHidden/>
          </w:rPr>
          <w:fldChar w:fldCharType="end"/>
        </w:r>
      </w:hyperlink>
    </w:p>
    <w:p w14:paraId="665567BA" w14:textId="77777777" w:rsidR="007405D7" w:rsidRDefault="007405D7" w:rsidP="007405D7">
      <w:pPr>
        <w:pStyle w:val="Tablicaslika"/>
        <w:tabs>
          <w:tab w:val="right" w:leader="dot" w:pos="9350"/>
        </w:tabs>
        <w:rPr>
          <w:rFonts w:asciiTheme="minorHAnsi" w:hAnsiTheme="minorHAnsi"/>
          <w:noProof/>
          <w:sz w:val="22"/>
          <w:szCs w:val="22"/>
          <w:lang w:val="hr-BA" w:eastAsia="hr-BA"/>
        </w:rPr>
      </w:pPr>
      <w:hyperlink w:anchor="_Toc117673603" w:history="1">
        <w:r w:rsidRPr="00AF63E0">
          <w:rPr>
            <w:rStyle w:val="Hiperveza"/>
            <w:noProof/>
          </w:rPr>
          <w:t>Tablica 5</w:t>
        </w:r>
        <w:r w:rsidRPr="00AF63E0">
          <w:rPr>
            <w:rStyle w:val="Hiperveza"/>
            <w:noProof/>
          </w:rPr>
          <w:noBreakHyphen/>
          <w:t>9 Mjera 9 – Poticanje korištenja OIE u obiteljskim kućama</w:t>
        </w:r>
        <w:r>
          <w:rPr>
            <w:noProof/>
            <w:webHidden/>
          </w:rPr>
          <w:tab/>
        </w:r>
        <w:r>
          <w:rPr>
            <w:noProof/>
            <w:webHidden/>
          </w:rPr>
          <w:fldChar w:fldCharType="begin"/>
        </w:r>
        <w:r>
          <w:rPr>
            <w:noProof/>
            <w:webHidden/>
          </w:rPr>
          <w:instrText xml:space="preserve"> PAGEREF _Toc117673603 \h </w:instrText>
        </w:r>
        <w:r>
          <w:rPr>
            <w:noProof/>
            <w:webHidden/>
          </w:rPr>
        </w:r>
        <w:r>
          <w:rPr>
            <w:noProof/>
            <w:webHidden/>
          </w:rPr>
          <w:fldChar w:fldCharType="separate"/>
        </w:r>
        <w:r>
          <w:rPr>
            <w:noProof/>
            <w:webHidden/>
          </w:rPr>
          <w:t>25</w:t>
        </w:r>
        <w:r>
          <w:rPr>
            <w:noProof/>
            <w:webHidden/>
          </w:rPr>
          <w:fldChar w:fldCharType="end"/>
        </w:r>
      </w:hyperlink>
    </w:p>
    <w:p w14:paraId="75794992" w14:textId="77777777" w:rsidR="007405D7" w:rsidRDefault="007405D7" w:rsidP="007405D7">
      <w:pPr>
        <w:pStyle w:val="Tablicaslika"/>
        <w:tabs>
          <w:tab w:val="right" w:leader="dot" w:pos="9350"/>
        </w:tabs>
        <w:rPr>
          <w:rFonts w:asciiTheme="minorHAnsi" w:hAnsiTheme="minorHAnsi"/>
          <w:noProof/>
          <w:sz w:val="22"/>
          <w:szCs w:val="22"/>
          <w:lang w:val="hr-BA" w:eastAsia="hr-BA"/>
        </w:rPr>
      </w:pPr>
      <w:hyperlink w:anchor="_Toc117673604" w:history="1">
        <w:r w:rsidRPr="00AF63E0">
          <w:rPr>
            <w:rStyle w:val="Hiperveza"/>
            <w:noProof/>
          </w:rPr>
          <w:t>Tablica 5</w:t>
        </w:r>
        <w:r w:rsidRPr="00AF63E0">
          <w:rPr>
            <w:rStyle w:val="Hiperveza"/>
            <w:noProof/>
          </w:rPr>
          <w:noBreakHyphen/>
          <w:t>10 Mjera 10 – Nabava električnih automobila</w:t>
        </w:r>
        <w:r>
          <w:rPr>
            <w:noProof/>
            <w:webHidden/>
          </w:rPr>
          <w:tab/>
        </w:r>
        <w:r>
          <w:rPr>
            <w:noProof/>
            <w:webHidden/>
          </w:rPr>
          <w:fldChar w:fldCharType="begin"/>
        </w:r>
        <w:r>
          <w:rPr>
            <w:noProof/>
            <w:webHidden/>
          </w:rPr>
          <w:instrText xml:space="preserve"> PAGEREF _Toc117673604 \h </w:instrText>
        </w:r>
        <w:r>
          <w:rPr>
            <w:noProof/>
            <w:webHidden/>
          </w:rPr>
        </w:r>
        <w:r>
          <w:rPr>
            <w:noProof/>
            <w:webHidden/>
          </w:rPr>
          <w:fldChar w:fldCharType="separate"/>
        </w:r>
        <w:r>
          <w:rPr>
            <w:noProof/>
            <w:webHidden/>
          </w:rPr>
          <w:t>26</w:t>
        </w:r>
        <w:r>
          <w:rPr>
            <w:noProof/>
            <w:webHidden/>
          </w:rPr>
          <w:fldChar w:fldCharType="end"/>
        </w:r>
      </w:hyperlink>
    </w:p>
    <w:p w14:paraId="490861AC" w14:textId="77777777" w:rsidR="007405D7" w:rsidRDefault="007405D7" w:rsidP="007405D7">
      <w:pPr>
        <w:pStyle w:val="Tablicaslika"/>
        <w:tabs>
          <w:tab w:val="right" w:leader="dot" w:pos="9350"/>
        </w:tabs>
        <w:rPr>
          <w:rFonts w:asciiTheme="minorHAnsi" w:hAnsiTheme="minorHAnsi"/>
          <w:noProof/>
          <w:sz w:val="22"/>
          <w:szCs w:val="22"/>
          <w:lang w:val="hr-BA" w:eastAsia="hr-BA"/>
        </w:rPr>
      </w:pPr>
      <w:hyperlink w:anchor="_Toc117673605" w:history="1">
        <w:r w:rsidRPr="00AF63E0">
          <w:rPr>
            <w:rStyle w:val="Hiperveza"/>
            <w:noProof/>
          </w:rPr>
          <w:t>Tablica 5</w:t>
        </w:r>
        <w:r w:rsidRPr="00AF63E0">
          <w:rPr>
            <w:rStyle w:val="Hiperveza"/>
            <w:noProof/>
          </w:rPr>
          <w:noBreakHyphen/>
          <w:t>11 Mjera 11 – Zamjena sustava javne rasvjete</w:t>
        </w:r>
        <w:r>
          <w:rPr>
            <w:noProof/>
            <w:webHidden/>
          </w:rPr>
          <w:tab/>
        </w:r>
        <w:r>
          <w:rPr>
            <w:noProof/>
            <w:webHidden/>
          </w:rPr>
          <w:fldChar w:fldCharType="begin"/>
        </w:r>
        <w:r>
          <w:rPr>
            <w:noProof/>
            <w:webHidden/>
          </w:rPr>
          <w:instrText xml:space="preserve"> PAGEREF _Toc117673605 \h </w:instrText>
        </w:r>
        <w:r>
          <w:rPr>
            <w:noProof/>
            <w:webHidden/>
          </w:rPr>
        </w:r>
        <w:r>
          <w:rPr>
            <w:noProof/>
            <w:webHidden/>
          </w:rPr>
          <w:fldChar w:fldCharType="separate"/>
        </w:r>
        <w:r>
          <w:rPr>
            <w:noProof/>
            <w:webHidden/>
          </w:rPr>
          <w:t>26</w:t>
        </w:r>
        <w:r>
          <w:rPr>
            <w:noProof/>
            <w:webHidden/>
          </w:rPr>
          <w:fldChar w:fldCharType="end"/>
        </w:r>
      </w:hyperlink>
    </w:p>
    <w:p w14:paraId="6197D23B" w14:textId="77777777" w:rsidR="007405D7" w:rsidRDefault="007405D7" w:rsidP="007405D7">
      <w:pPr>
        <w:pStyle w:val="Tablicaslika"/>
        <w:tabs>
          <w:tab w:val="right" w:leader="dot" w:pos="9350"/>
        </w:tabs>
        <w:rPr>
          <w:rFonts w:asciiTheme="minorHAnsi" w:hAnsiTheme="minorHAnsi"/>
          <w:noProof/>
          <w:sz w:val="22"/>
          <w:szCs w:val="22"/>
          <w:lang w:val="hr-BA" w:eastAsia="hr-BA"/>
        </w:rPr>
      </w:pPr>
      <w:hyperlink w:anchor="_Toc117673606" w:history="1">
        <w:r w:rsidRPr="00AF63E0">
          <w:rPr>
            <w:rStyle w:val="Hiperveza"/>
            <w:noProof/>
          </w:rPr>
          <w:t>Tablica 6</w:t>
        </w:r>
        <w:r w:rsidRPr="00AF63E0">
          <w:rPr>
            <w:rStyle w:val="Hiperveza"/>
            <w:noProof/>
          </w:rPr>
          <w:noBreakHyphen/>
          <w:t>1 Sumarni prikaz mjera</w:t>
        </w:r>
        <w:r>
          <w:rPr>
            <w:noProof/>
            <w:webHidden/>
          </w:rPr>
          <w:tab/>
        </w:r>
        <w:r>
          <w:rPr>
            <w:noProof/>
            <w:webHidden/>
          </w:rPr>
          <w:fldChar w:fldCharType="begin"/>
        </w:r>
        <w:r>
          <w:rPr>
            <w:noProof/>
            <w:webHidden/>
          </w:rPr>
          <w:instrText xml:space="preserve"> PAGEREF _Toc117673606 \h </w:instrText>
        </w:r>
        <w:r>
          <w:rPr>
            <w:noProof/>
            <w:webHidden/>
          </w:rPr>
        </w:r>
        <w:r>
          <w:rPr>
            <w:noProof/>
            <w:webHidden/>
          </w:rPr>
          <w:fldChar w:fldCharType="separate"/>
        </w:r>
        <w:r>
          <w:rPr>
            <w:noProof/>
            <w:webHidden/>
          </w:rPr>
          <w:t>29</w:t>
        </w:r>
        <w:r>
          <w:rPr>
            <w:noProof/>
            <w:webHidden/>
          </w:rPr>
          <w:fldChar w:fldCharType="end"/>
        </w:r>
      </w:hyperlink>
    </w:p>
    <w:p w14:paraId="18691DF8" w14:textId="77777777" w:rsidR="007405D7" w:rsidRDefault="007405D7" w:rsidP="007405D7">
      <w:pPr>
        <w:pStyle w:val="Tablicaslika"/>
        <w:tabs>
          <w:tab w:val="right" w:leader="dot" w:pos="9350"/>
        </w:tabs>
        <w:rPr>
          <w:rFonts w:asciiTheme="minorHAnsi" w:hAnsiTheme="minorHAnsi"/>
          <w:noProof/>
          <w:sz w:val="22"/>
          <w:szCs w:val="22"/>
          <w:lang w:val="hr-BA" w:eastAsia="hr-BA"/>
        </w:rPr>
      </w:pPr>
      <w:hyperlink w:anchor="_Toc117673607" w:history="1">
        <w:r w:rsidRPr="00AF63E0">
          <w:rPr>
            <w:rStyle w:val="Hiperveza"/>
            <w:noProof/>
          </w:rPr>
          <w:t>Tablica 6</w:t>
        </w:r>
        <w:r w:rsidRPr="00AF63E0">
          <w:rPr>
            <w:rStyle w:val="Hiperveza"/>
            <w:noProof/>
          </w:rPr>
          <w:noBreakHyphen/>
          <w:t>2 Sumarni prikaz mjera – prema sektorima</w:t>
        </w:r>
        <w:r>
          <w:rPr>
            <w:noProof/>
            <w:webHidden/>
          </w:rPr>
          <w:tab/>
        </w:r>
        <w:r>
          <w:rPr>
            <w:noProof/>
            <w:webHidden/>
          </w:rPr>
          <w:fldChar w:fldCharType="begin"/>
        </w:r>
        <w:r>
          <w:rPr>
            <w:noProof/>
            <w:webHidden/>
          </w:rPr>
          <w:instrText xml:space="preserve"> PAGEREF _Toc117673607 \h </w:instrText>
        </w:r>
        <w:r>
          <w:rPr>
            <w:noProof/>
            <w:webHidden/>
          </w:rPr>
        </w:r>
        <w:r>
          <w:rPr>
            <w:noProof/>
            <w:webHidden/>
          </w:rPr>
          <w:fldChar w:fldCharType="separate"/>
        </w:r>
        <w:r>
          <w:rPr>
            <w:noProof/>
            <w:webHidden/>
          </w:rPr>
          <w:t>30</w:t>
        </w:r>
        <w:r>
          <w:rPr>
            <w:noProof/>
            <w:webHidden/>
          </w:rPr>
          <w:fldChar w:fldCharType="end"/>
        </w:r>
      </w:hyperlink>
    </w:p>
    <w:p w14:paraId="13AF623A" w14:textId="77777777" w:rsidR="007405D7" w:rsidRPr="00470D80" w:rsidRDefault="007405D7" w:rsidP="007405D7">
      <w:pPr>
        <w:rPr>
          <w:highlight w:val="yellow"/>
        </w:rPr>
      </w:pPr>
      <w:r w:rsidRPr="00470D80">
        <w:rPr>
          <w:highlight w:val="yellow"/>
        </w:rPr>
        <w:fldChar w:fldCharType="end"/>
      </w:r>
    </w:p>
    <w:p w14:paraId="4A580836" w14:textId="77777777" w:rsidR="007405D7" w:rsidRPr="00470D80" w:rsidRDefault="007405D7" w:rsidP="007405D7">
      <w:pPr>
        <w:rPr>
          <w:highlight w:val="yellow"/>
        </w:rPr>
      </w:pPr>
    </w:p>
    <w:p w14:paraId="2E3FE1D9" w14:textId="77777777" w:rsidR="007405D7" w:rsidRPr="00470D80" w:rsidRDefault="007405D7" w:rsidP="007405D7">
      <w:pPr>
        <w:rPr>
          <w:highlight w:val="yellow"/>
        </w:rPr>
        <w:sectPr w:rsidR="007405D7" w:rsidRPr="00470D80" w:rsidSect="007659AA">
          <w:pgSz w:w="12240" w:h="15840" w:code="1"/>
          <w:pgMar w:top="1440" w:right="1440" w:bottom="1440" w:left="1440" w:header="720" w:footer="284" w:gutter="0"/>
          <w:cols w:space="720"/>
        </w:sectPr>
      </w:pPr>
    </w:p>
    <w:p w14:paraId="63C820B0" w14:textId="77777777" w:rsidR="007405D7" w:rsidRPr="00A20282" w:rsidRDefault="007405D7" w:rsidP="007405D7">
      <w:pPr>
        <w:pStyle w:val="Naslov1"/>
      </w:pPr>
      <w:bookmarkStart w:id="63" w:name="_Toc470089037"/>
      <w:bookmarkStart w:id="64" w:name="_Toc109139157"/>
      <w:bookmarkStart w:id="65" w:name="_Toc117673738"/>
      <w:r w:rsidRPr="00A20282">
        <w:lastRenderedPageBreak/>
        <w:t>Popis slika</w:t>
      </w:r>
      <w:bookmarkEnd w:id="63"/>
      <w:bookmarkEnd w:id="64"/>
      <w:bookmarkEnd w:id="65"/>
    </w:p>
    <w:p w14:paraId="0F9AFE7F" w14:textId="77777777" w:rsidR="007405D7" w:rsidRPr="00470D80" w:rsidRDefault="007405D7" w:rsidP="007405D7">
      <w:pPr>
        <w:rPr>
          <w:highlight w:val="yellow"/>
        </w:rPr>
      </w:pPr>
    </w:p>
    <w:p w14:paraId="4821F998" w14:textId="77777777" w:rsidR="007405D7" w:rsidRDefault="007405D7" w:rsidP="007405D7">
      <w:pPr>
        <w:pStyle w:val="Tablicaslika"/>
        <w:tabs>
          <w:tab w:val="right" w:leader="dot" w:pos="9350"/>
        </w:tabs>
        <w:rPr>
          <w:rFonts w:asciiTheme="minorHAnsi" w:hAnsiTheme="minorHAnsi"/>
          <w:noProof/>
          <w:sz w:val="22"/>
          <w:szCs w:val="22"/>
          <w:lang w:val="hr-BA" w:eastAsia="hr-BA"/>
        </w:rPr>
      </w:pPr>
      <w:r w:rsidRPr="00470D80">
        <w:rPr>
          <w:highlight w:val="yellow"/>
        </w:rPr>
        <w:fldChar w:fldCharType="begin"/>
      </w:r>
      <w:r w:rsidRPr="00470D80">
        <w:rPr>
          <w:highlight w:val="yellow"/>
        </w:rPr>
        <w:instrText xml:space="preserve"> TOC \h \z \c "Slika" </w:instrText>
      </w:r>
      <w:r w:rsidRPr="00470D80">
        <w:rPr>
          <w:highlight w:val="yellow"/>
        </w:rPr>
        <w:fldChar w:fldCharType="separate"/>
      </w:r>
      <w:hyperlink w:anchor="_Toc117673608" w:history="1">
        <w:r w:rsidRPr="003909E6">
          <w:rPr>
            <w:rStyle w:val="Hiperveza"/>
            <w:noProof/>
          </w:rPr>
          <w:t>Slika 2</w:t>
        </w:r>
        <w:r w:rsidRPr="003909E6">
          <w:rPr>
            <w:rStyle w:val="Hiperveza"/>
            <w:noProof/>
          </w:rPr>
          <w:noBreakHyphen/>
          <w:t>1 Potrošnja energije za zgrade na području Grada Dubrovnika za posljednje tri godine</w:t>
        </w:r>
        <w:r>
          <w:rPr>
            <w:noProof/>
            <w:webHidden/>
          </w:rPr>
          <w:tab/>
        </w:r>
        <w:r>
          <w:rPr>
            <w:noProof/>
            <w:webHidden/>
          </w:rPr>
          <w:fldChar w:fldCharType="begin"/>
        </w:r>
        <w:r>
          <w:rPr>
            <w:noProof/>
            <w:webHidden/>
          </w:rPr>
          <w:instrText xml:space="preserve"> PAGEREF _Toc117673608 \h </w:instrText>
        </w:r>
        <w:r>
          <w:rPr>
            <w:noProof/>
            <w:webHidden/>
          </w:rPr>
        </w:r>
        <w:r>
          <w:rPr>
            <w:noProof/>
            <w:webHidden/>
          </w:rPr>
          <w:fldChar w:fldCharType="separate"/>
        </w:r>
        <w:r>
          <w:rPr>
            <w:noProof/>
            <w:webHidden/>
          </w:rPr>
          <w:t>7</w:t>
        </w:r>
        <w:r>
          <w:rPr>
            <w:noProof/>
            <w:webHidden/>
          </w:rPr>
          <w:fldChar w:fldCharType="end"/>
        </w:r>
      </w:hyperlink>
    </w:p>
    <w:p w14:paraId="5A71238B" w14:textId="77777777" w:rsidR="007405D7" w:rsidRDefault="007405D7" w:rsidP="007405D7">
      <w:pPr>
        <w:pStyle w:val="Tablicaslika"/>
        <w:tabs>
          <w:tab w:val="right" w:leader="dot" w:pos="9350"/>
        </w:tabs>
        <w:rPr>
          <w:rFonts w:asciiTheme="minorHAnsi" w:hAnsiTheme="minorHAnsi"/>
          <w:noProof/>
          <w:sz w:val="22"/>
          <w:szCs w:val="22"/>
          <w:lang w:val="hr-BA" w:eastAsia="hr-BA"/>
        </w:rPr>
      </w:pPr>
      <w:hyperlink w:anchor="_Toc117673609" w:history="1">
        <w:r w:rsidRPr="003909E6">
          <w:rPr>
            <w:rStyle w:val="Hiperveza"/>
            <w:noProof/>
          </w:rPr>
          <w:t>Slika 2</w:t>
        </w:r>
        <w:r w:rsidRPr="003909E6">
          <w:rPr>
            <w:rStyle w:val="Hiperveza"/>
            <w:noProof/>
          </w:rPr>
          <w:noBreakHyphen/>
          <w:t>2 Potrošnja energije za zgrade na području Grada Dubrovnika za posljednje tri godine prema korištenim energentima</w:t>
        </w:r>
        <w:r>
          <w:rPr>
            <w:noProof/>
            <w:webHidden/>
          </w:rPr>
          <w:tab/>
        </w:r>
        <w:r>
          <w:rPr>
            <w:noProof/>
            <w:webHidden/>
          </w:rPr>
          <w:fldChar w:fldCharType="begin"/>
        </w:r>
        <w:r>
          <w:rPr>
            <w:noProof/>
            <w:webHidden/>
          </w:rPr>
          <w:instrText xml:space="preserve"> PAGEREF _Toc117673609 \h </w:instrText>
        </w:r>
        <w:r>
          <w:rPr>
            <w:noProof/>
            <w:webHidden/>
          </w:rPr>
        </w:r>
        <w:r>
          <w:rPr>
            <w:noProof/>
            <w:webHidden/>
          </w:rPr>
          <w:fldChar w:fldCharType="separate"/>
        </w:r>
        <w:r>
          <w:rPr>
            <w:noProof/>
            <w:webHidden/>
          </w:rPr>
          <w:t>8</w:t>
        </w:r>
        <w:r>
          <w:rPr>
            <w:noProof/>
            <w:webHidden/>
          </w:rPr>
          <w:fldChar w:fldCharType="end"/>
        </w:r>
      </w:hyperlink>
    </w:p>
    <w:p w14:paraId="416D77D8" w14:textId="77777777" w:rsidR="007405D7" w:rsidRPr="00470D80" w:rsidRDefault="007405D7" w:rsidP="007405D7">
      <w:pPr>
        <w:rPr>
          <w:highlight w:val="yellow"/>
        </w:rPr>
      </w:pPr>
      <w:r w:rsidRPr="00470D80">
        <w:rPr>
          <w:highlight w:val="yellow"/>
        </w:rPr>
        <w:fldChar w:fldCharType="end"/>
      </w:r>
    </w:p>
    <w:p w14:paraId="1F9B65F9" w14:textId="77777777" w:rsidR="007405D7" w:rsidRPr="00470D80" w:rsidRDefault="007405D7" w:rsidP="007405D7">
      <w:pPr>
        <w:rPr>
          <w:highlight w:val="yellow"/>
        </w:rPr>
        <w:sectPr w:rsidR="007405D7" w:rsidRPr="00470D80" w:rsidSect="007659AA">
          <w:pgSz w:w="12240" w:h="15840" w:code="1"/>
          <w:pgMar w:top="1440" w:right="1440" w:bottom="1440" w:left="1440" w:header="720" w:footer="397" w:gutter="0"/>
          <w:cols w:space="720"/>
          <w:docGrid w:linePitch="272"/>
        </w:sectPr>
      </w:pPr>
    </w:p>
    <w:p w14:paraId="0FA48A32" w14:textId="524698C7" w:rsidR="007405D7" w:rsidRDefault="007405D7" w:rsidP="00672C19">
      <w:pPr>
        <w:rPr>
          <w:rFonts w:ascii="Arial" w:hAnsi="Arial" w:cs="Arial"/>
          <w:b/>
          <w:bCs/>
          <w:sz w:val="22"/>
          <w:szCs w:val="22"/>
        </w:rPr>
      </w:pPr>
      <w:bookmarkStart w:id="66" w:name="_GoBack"/>
      <w:bookmarkEnd w:id="66"/>
    </w:p>
    <w:p w14:paraId="43DF6B3C" w14:textId="77777777" w:rsidR="007405D7" w:rsidRDefault="007405D7" w:rsidP="00672C19">
      <w:pPr>
        <w:rPr>
          <w:rFonts w:ascii="Arial" w:hAnsi="Arial" w:cs="Arial"/>
          <w:b/>
          <w:bCs/>
          <w:sz w:val="22"/>
          <w:szCs w:val="22"/>
        </w:rPr>
      </w:pPr>
    </w:p>
    <w:p w14:paraId="23B5BCB5" w14:textId="173ABFDE" w:rsidR="00672C19" w:rsidRPr="000D087E" w:rsidRDefault="00672C19" w:rsidP="00672C19">
      <w:pPr>
        <w:rPr>
          <w:rFonts w:ascii="Arial" w:hAnsi="Arial" w:cs="Arial"/>
          <w:b/>
          <w:bCs/>
          <w:sz w:val="22"/>
          <w:szCs w:val="22"/>
        </w:rPr>
      </w:pPr>
      <w:r w:rsidRPr="000D087E">
        <w:rPr>
          <w:rFonts w:ascii="Arial" w:hAnsi="Arial" w:cs="Arial"/>
          <w:b/>
          <w:bCs/>
          <w:sz w:val="22"/>
          <w:szCs w:val="22"/>
        </w:rPr>
        <w:t>GRADONAČELNIK</w:t>
      </w:r>
    </w:p>
    <w:p w14:paraId="0E152E38" w14:textId="77777777" w:rsidR="00672C19" w:rsidRPr="000D087E" w:rsidRDefault="00672C19" w:rsidP="00672C19">
      <w:pPr>
        <w:rPr>
          <w:rFonts w:ascii="Arial" w:hAnsi="Arial" w:cs="Arial"/>
          <w:sz w:val="22"/>
          <w:szCs w:val="22"/>
        </w:rPr>
      </w:pPr>
    </w:p>
    <w:p w14:paraId="5D9AD23D" w14:textId="77777777" w:rsidR="00672C19" w:rsidRDefault="00672C19" w:rsidP="00672C19">
      <w:pPr>
        <w:rPr>
          <w:rFonts w:ascii="Arial" w:hAnsi="Arial" w:cs="Arial"/>
          <w:sz w:val="22"/>
          <w:szCs w:val="22"/>
        </w:rPr>
      </w:pPr>
    </w:p>
    <w:p w14:paraId="17805B55" w14:textId="77777777" w:rsidR="00672C19" w:rsidRPr="000D087E" w:rsidRDefault="00672C19" w:rsidP="00672C19">
      <w:pPr>
        <w:rPr>
          <w:rFonts w:ascii="Arial" w:hAnsi="Arial" w:cs="Arial"/>
          <w:sz w:val="22"/>
          <w:szCs w:val="22"/>
        </w:rPr>
      </w:pPr>
    </w:p>
    <w:p w14:paraId="323C984F" w14:textId="77777777" w:rsidR="00672C19" w:rsidRPr="000D087E" w:rsidRDefault="00672C19" w:rsidP="00672C19">
      <w:pPr>
        <w:rPr>
          <w:rFonts w:ascii="Arial" w:hAnsi="Arial" w:cs="Arial"/>
          <w:b/>
          <w:bCs/>
          <w:sz w:val="22"/>
          <w:szCs w:val="22"/>
        </w:rPr>
      </w:pPr>
      <w:r>
        <w:rPr>
          <w:rFonts w:ascii="Arial" w:hAnsi="Arial" w:cs="Arial"/>
          <w:b/>
          <w:bCs/>
          <w:sz w:val="22"/>
          <w:szCs w:val="22"/>
        </w:rPr>
        <w:t>200</w:t>
      </w:r>
    </w:p>
    <w:p w14:paraId="59ABCCAA" w14:textId="77777777" w:rsidR="00672C19" w:rsidRDefault="00672C19" w:rsidP="00672C19">
      <w:pPr>
        <w:rPr>
          <w:rFonts w:ascii="Arial" w:hAnsi="Arial" w:cs="Arial"/>
          <w:sz w:val="22"/>
          <w:szCs w:val="22"/>
        </w:rPr>
      </w:pPr>
    </w:p>
    <w:p w14:paraId="2ED777EA" w14:textId="77777777" w:rsidR="00672C19" w:rsidRDefault="00672C19" w:rsidP="00672C19">
      <w:pPr>
        <w:rPr>
          <w:rFonts w:ascii="Arial" w:hAnsi="Arial" w:cs="Arial"/>
          <w:sz w:val="22"/>
          <w:szCs w:val="22"/>
        </w:rPr>
      </w:pPr>
    </w:p>
    <w:p w14:paraId="1B2023E7" w14:textId="77777777" w:rsidR="00672C19" w:rsidRPr="00D864B0" w:rsidRDefault="00672C19" w:rsidP="00672C19">
      <w:pPr>
        <w:widowControl w:val="0"/>
        <w:suppressAutoHyphens/>
        <w:autoSpaceDN w:val="0"/>
        <w:jc w:val="both"/>
        <w:textAlignment w:val="baseline"/>
        <w:rPr>
          <w:rFonts w:ascii="Calibri" w:eastAsia="Calibri" w:hAnsi="Calibri"/>
          <w:sz w:val="22"/>
          <w:szCs w:val="22"/>
          <w:lang w:eastAsia="en-US"/>
        </w:rPr>
      </w:pPr>
      <w:r w:rsidRPr="00D864B0">
        <w:rPr>
          <w:rFonts w:ascii="Arial" w:eastAsia="Calibri" w:hAnsi="Arial" w:cs="Arial"/>
          <w:sz w:val="22"/>
          <w:szCs w:val="22"/>
          <w:lang w:eastAsia="en-US"/>
        </w:rPr>
        <w:t xml:space="preserve">Na temelju odredbi članka 68. stavka 3. Zakona o zaštiti okoliša („Narodne novine“ broj 80/13, 153/13, 78/15 i 12/18), članka 10. i 11. Uredbe o strateškoj procjeni utjecaja strategije, plana i programa na okoliš („Narodne novine“ broj 3/17) </w:t>
      </w:r>
      <w:r w:rsidRPr="00D864B0">
        <w:rPr>
          <w:rFonts w:ascii="Arial" w:hAnsi="Arial" w:cs="Arial"/>
          <w:color w:val="000000"/>
          <w:sz w:val="22"/>
          <w:szCs w:val="22"/>
          <w:lang w:eastAsia="en-US"/>
        </w:rPr>
        <w:t xml:space="preserve">i </w:t>
      </w:r>
      <w:r w:rsidRPr="00D864B0">
        <w:rPr>
          <w:rFonts w:ascii="Arial" w:hAnsi="Arial" w:cs="Arial"/>
          <w:iCs/>
          <w:sz w:val="22"/>
          <w:szCs w:val="22"/>
          <w:lang w:eastAsia="en-US"/>
        </w:rPr>
        <w:t xml:space="preserve">članka 48. Statuta Grada Dubrovnika </w:t>
      </w:r>
      <w:r w:rsidRPr="00D864B0">
        <w:rPr>
          <w:rFonts w:ascii="Arial" w:eastAsia="Calibri" w:hAnsi="Arial" w:cs="Arial"/>
          <w:sz w:val="22"/>
          <w:szCs w:val="22"/>
          <w:lang w:eastAsia="en-US"/>
        </w:rPr>
        <w:t>(„Službeni glasnik Grada Dubrovnika“, broj 2/21</w:t>
      </w:r>
      <w:r w:rsidRPr="00D864B0">
        <w:rPr>
          <w:rFonts w:ascii="Arial" w:hAnsi="Arial" w:cs="Arial"/>
          <w:iCs/>
          <w:sz w:val="22"/>
          <w:szCs w:val="22"/>
          <w:lang w:eastAsia="en-US"/>
        </w:rPr>
        <w:t>)</w:t>
      </w:r>
      <w:r w:rsidRPr="00D864B0">
        <w:rPr>
          <w:rFonts w:ascii="Arial" w:hAnsi="Arial" w:cs="Arial"/>
          <w:color w:val="000000"/>
          <w:sz w:val="22"/>
          <w:szCs w:val="22"/>
          <w:lang w:eastAsia="en-US"/>
        </w:rPr>
        <w:t>, G</w:t>
      </w:r>
      <w:r w:rsidRPr="00D864B0">
        <w:rPr>
          <w:rFonts w:ascii="Arial" w:eastAsia="Calibri" w:hAnsi="Arial" w:cs="Arial"/>
          <w:sz w:val="22"/>
          <w:szCs w:val="22"/>
          <w:lang w:eastAsia="en-US"/>
        </w:rPr>
        <w:t xml:space="preserve">radonačelnik Grada Dubrovnika dana 16. prosinca 2022. godine </w:t>
      </w:r>
      <w:r w:rsidRPr="00D864B0">
        <w:rPr>
          <w:rFonts w:ascii="Arial" w:eastAsia="Calibri" w:hAnsi="Arial" w:cs="Arial"/>
          <w:color w:val="000000"/>
          <w:sz w:val="22"/>
          <w:szCs w:val="22"/>
          <w:lang w:eastAsia="en-US"/>
        </w:rPr>
        <w:t>donosi</w:t>
      </w:r>
    </w:p>
    <w:p w14:paraId="3B0E0ADE" w14:textId="77777777" w:rsidR="00672C19" w:rsidRPr="00D864B0" w:rsidRDefault="00672C19" w:rsidP="00672C19">
      <w:pPr>
        <w:widowControl w:val="0"/>
        <w:suppressAutoHyphens/>
        <w:autoSpaceDN w:val="0"/>
        <w:jc w:val="center"/>
        <w:textAlignment w:val="baseline"/>
        <w:rPr>
          <w:rFonts w:ascii="Arial" w:eastAsia="Calibri" w:hAnsi="Arial" w:cs="Arial"/>
          <w:color w:val="000000"/>
          <w:sz w:val="22"/>
          <w:szCs w:val="22"/>
          <w:lang w:eastAsia="en-US"/>
        </w:rPr>
      </w:pPr>
    </w:p>
    <w:p w14:paraId="24C3B819" w14:textId="77777777" w:rsidR="00672C19" w:rsidRPr="00D864B0" w:rsidRDefault="00672C19" w:rsidP="00672C19">
      <w:pPr>
        <w:widowControl w:val="0"/>
        <w:suppressAutoHyphens/>
        <w:autoSpaceDN w:val="0"/>
        <w:jc w:val="center"/>
        <w:textAlignment w:val="baseline"/>
        <w:rPr>
          <w:rFonts w:ascii="Arial" w:eastAsia="Calibri" w:hAnsi="Arial" w:cs="Arial"/>
          <w:b/>
          <w:color w:val="000000"/>
          <w:sz w:val="22"/>
          <w:szCs w:val="22"/>
          <w:lang w:eastAsia="en-US"/>
        </w:rPr>
      </w:pPr>
      <w:r w:rsidRPr="00D864B0">
        <w:rPr>
          <w:rFonts w:ascii="Arial" w:eastAsia="Calibri" w:hAnsi="Arial" w:cs="Arial"/>
          <w:b/>
          <w:color w:val="000000"/>
          <w:sz w:val="22"/>
          <w:szCs w:val="22"/>
          <w:lang w:eastAsia="en-US"/>
        </w:rPr>
        <w:t>ODLUKU</w:t>
      </w:r>
    </w:p>
    <w:p w14:paraId="037A5B92" w14:textId="77777777" w:rsidR="00672C19" w:rsidRPr="00D864B0" w:rsidRDefault="00672C19" w:rsidP="00672C19">
      <w:pPr>
        <w:widowControl w:val="0"/>
        <w:suppressAutoHyphens/>
        <w:autoSpaceDN w:val="0"/>
        <w:jc w:val="center"/>
        <w:textAlignment w:val="baseline"/>
        <w:rPr>
          <w:rFonts w:ascii="Arial" w:eastAsia="Calibri" w:hAnsi="Arial" w:cs="Arial"/>
          <w:b/>
          <w:color w:val="000000"/>
          <w:sz w:val="22"/>
          <w:szCs w:val="22"/>
          <w:lang w:eastAsia="en-US"/>
        </w:rPr>
      </w:pPr>
      <w:r w:rsidRPr="00D864B0">
        <w:rPr>
          <w:rFonts w:ascii="Arial" w:eastAsia="Calibri" w:hAnsi="Arial" w:cs="Arial"/>
          <w:b/>
          <w:color w:val="000000"/>
          <w:sz w:val="22"/>
          <w:szCs w:val="22"/>
          <w:lang w:eastAsia="en-US"/>
        </w:rPr>
        <w:t>o sadržaju strateške studije utjecaja Izmjena i dopuna Prostornog plana uređenja Grada Dubrovnika na okoliš</w:t>
      </w:r>
    </w:p>
    <w:p w14:paraId="0817A445" w14:textId="77777777" w:rsidR="00672C19" w:rsidRDefault="00672C19" w:rsidP="00672C19">
      <w:pPr>
        <w:widowControl w:val="0"/>
        <w:suppressAutoHyphens/>
        <w:autoSpaceDN w:val="0"/>
        <w:jc w:val="center"/>
        <w:textAlignment w:val="baseline"/>
        <w:rPr>
          <w:rFonts w:ascii="Arial" w:eastAsia="Calibri" w:hAnsi="Arial" w:cs="Arial"/>
          <w:b/>
          <w:sz w:val="22"/>
          <w:szCs w:val="22"/>
          <w:lang w:eastAsia="en-US"/>
        </w:rPr>
      </w:pPr>
    </w:p>
    <w:p w14:paraId="0E058F56" w14:textId="77777777" w:rsidR="00672C19" w:rsidRPr="00D864B0" w:rsidRDefault="00672C19" w:rsidP="00672C19">
      <w:pPr>
        <w:widowControl w:val="0"/>
        <w:suppressAutoHyphens/>
        <w:autoSpaceDN w:val="0"/>
        <w:jc w:val="center"/>
        <w:textAlignment w:val="baseline"/>
        <w:rPr>
          <w:rFonts w:ascii="Arial" w:eastAsia="Calibri" w:hAnsi="Arial" w:cs="Arial"/>
          <w:b/>
          <w:sz w:val="22"/>
          <w:szCs w:val="22"/>
          <w:lang w:eastAsia="en-US"/>
        </w:rPr>
      </w:pPr>
    </w:p>
    <w:p w14:paraId="0658866D" w14:textId="77777777" w:rsidR="00672C19" w:rsidRPr="00D864B0" w:rsidRDefault="00672C19" w:rsidP="00672C19">
      <w:pPr>
        <w:widowControl w:val="0"/>
        <w:suppressAutoHyphens/>
        <w:autoSpaceDN w:val="0"/>
        <w:jc w:val="center"/>
        <w:textAlignment w:val="baseline"/>
        <w:rPr>
          <w:rFonts w:ascii="Arial" w:eastAsia="Calibri" w:hAnsi="Arial" w:cs="Arial"/>
          <w:b/>
          <w:sz w:val="22"/>
          <w:szCs w:val="22"/>
          <w:lang w:eastAsia="en-US"/>
        </w:rPr>
      </w:pPr>
      <w:r w:rsidRPr="00D864B0">
        <w:rPr>
          <w:rFonts w:ascii="Arial" w:eastAsia="Calibri" w:hAnsi="Arial" w:cs="Arial"/>
          <w:b/>
          <w:sz w:val="22"/>
          <w:szCs w:val="22"/>
          <w:lang w:eastAsia="en-US"/>
        </w:rPr>
        <w:t>I.</w:t>
      </w:r>
    </w:p>
    <w:p w14:paraId="0D29AF36" w14:textId="77777777" w:rsidR="00672C19" w:rsidRPr="00D864B0" w:rsidRDefault="00672C19" w:rsidP="00672C19">
      <w:pPr>
        <w:widowControl w:val="0"/>
        <w:suppressAutoHyphens/>
        <w:autoSpaceDN w:val="0"/>
        <w:jc w:val="center"/>
        <w:textAlignment w:val="baseline"/>
        <w:rPr>
          <w:rFonts w:ascii="Arial" w:eastAsia="Calibri" w:hAnsi="Arial" w:cs="Arial"/>
          <w:b/>
          <w:sz w:val="22"/>
          <w:szCs w:val="22"/>
          <w:lang w:eastAsia="en-US"/>
        </w:rPr>
      </w:pPr>
    </w:p>
    <w:p w14:paraId="13335328" w14:textId="77777777" w:rsidR="00672C19" w:rsidRPr="00D864B0" w:rsidRDefault="00672C19" w:rsidP="00672C19">
      <w:pPr>
        <w:widowControl w:val="0"/>
        <w:suppressAutoHyphens/>
        <w:autoSpaceDN w:val="0"/>
        <w:jc w:val="both"/>
        <w:textAlignment w:val="baseline"/>
        <w:rPr>
          <w:rFonts w:ascii="Arial" w:eastAsia="Calibri" w:hAnsi="Arial" w:cs="Arial"/>
          <w:sz w:val="22"/>
          <w:szCs w:val="22"/>
          <w:lang w:eastAsia="en-US"/>
        </w:rPr>
      </w:pPr>
      <w:r w:rsidRPr="00D864B0">
        <w:rPr>
          <w:rFonts w:ascii="Arial" w:eastAsia="Calibri" w:hAnsi="Arial" w:cs="Arial"/>
          <w:sz w:val="22"/>
          <w:szCs w:val="22"/>
          <w:lang w:eastAsia="en-US"/>
        </w:rPr>
        <w:t xml:space="preserve">Ovom Odlukom utvrđuje se sadržaj Strateške studije utjecaja Izmjena i dopuna Prostornog plana uređenja Grada Dubrovnika (dalje u tekstu </w:t>
      </w:r>
      <w:proofErr w:type="spellStart"/>
      <w:r w:rsidRPr="00D864B0">
        <w:rPr>
          <w:rFonts w:ascii="Arial" w:eastAsia="Calibri" w:hAnsi="Arial" w:cs="Arial"/>
          <w:sz w:val="22"/>
          <w:szCs w:val="22"/>
          <w:lang w:eastAsia="en-US"/>
        </w:rPr>
        <w:t>IDPPUGD</w:t>
      </w:r>
      <w:proofErr w:type="spellEnd"/>
      <w:r w:rsidRPr="00D864B0">
        <w:rPr>
          <w:rFonts w:ascii="Arial" w:eastAsia="Calibri" w:hAnsi="Arial" w:cs="Arial"/>
          <w:sz w:val="22"/>
          <w:szCs w:val="22"/>
          <w:lang w:eastAsia="en-US"/>
        </w:rPr>
        <w:t xml:space="preserve">) na okoliš. Odluka se donosi u okviru postupka strateške procjene utjecaja </w:t>
      </w:r>
      <w:proofErr w:type="spellStart"/>
      <w:r w:rsidRPr="00D864B0">
        <w:rPr>
          <w:rFonts w:ascii="Arial" w:eastAsia="Calibri" w:hAnsi="Arial" w:cs="Arial"/>
          <w:sz w:val="22"/>
          <w:szCs w:val="22"/>
          <w:lang w:eastAsia="en-US"/>
        </w:rPr>
        <w:t>IDPPUGD</w:t>
      </w:r>
      <w:proofErr w:type="spellEnd"/>
      <w:r w:rsidRPr="00D864B0">
        <w:rPr>
          <w:rFonts w:ascii="Arial" w:eastAsia="Calibri" w:hAnsi="Arial" w:cs="Arial"/>
          <w:sz w:val="22"/>
          <w:szCs w:val="22"/>
          <w:lang w:eastAsia="en-US"/>
        </w:rPr>
        <w:t xml:space="preserve"> na okoliš, koji je započeo Odlukom o započinjanju postupka strateške procjene utjecaja </w:t>
      </w:r>
      <w:proofErr w:type="spellStart"/>
      <w:r w:rsidRPr="00D864B0">
        <w:rPr>
          <w:rFonts w:ascii="Arial" w:eastAsia="Calibri" w:hAnsi="Arial" w:cs="Arial"/>
          <w:sz w:val="22"/>
          <w:szCs w:val="22"/>
          <w:lang w:eastAsia="en-US"/>
        </w:rPr>
        <w:t>IDPPUGD</w:t>
      </w:r>
      <w:proofErr w:type="spellEnd"/>
      <w:r w:rsidRPr="00D864B0">
        <w:rPr>
          <w:rFonts w:ascii="Arial" w:eastAsia="Calibri" w:hAnsi="Arial" w:cs="Arial"/>
          <w:sz w:val="22"/>
          <w:szCs w:val="22"/>
          <w:lang w:eastAsia="en-US"/>
        </w:rPr>
        <w:t xml:space="preserve"> na okoliš KLASA: 351-01/21-01/05, </w:t>
      </w:r>
      <w:proofErr w:type="spellStart"/>
      <w:r w:rsidRPr="00D864B0">
        <w:rPr>
          <w:rFonts w:ascii="Arial" w:eastAsia="Calibri" w:hAnsi="Arial" w:cs="Arial"/>
          <w:sz w:val="22"/>
          <w:szCs w:val="22"/>
          <w:lang w:eastAsia="en-US"/>
        </w:rPr>
        <w:t>URBROJ</w:t>
      </w:r>
      <w:proofErr w:type="spellEnd"/>
      <w:r w:rsidRPr="00D864B0">
        <w:rPr>
          <w:rFonts w:ascii="Arial" w:eastAsia="Calibri" w:hAnsi="Arial" w:cs="Arial"/>
          <w:sz w:val="22"/>
          <w:szCs w:val="22"/>
          <w:lang w:eastAsia="en-US"/>
        </w:rPr>
        <w:t>: 2117/01-01-21-09 od 2. kolovoza 2022. godine.</w:t>
      </w:r>
    </w:p>
    <w:p w14:paraId="3309E346" w14:textId="77777777" w:rsidR="00672C19" w:rsidRDefault="00672C19" w:rsidP="00672C19">
      <w:pPr>
        <w:widowControl w:val="0"/>
        <w:suppressAutoHyphens/>
        <w:autoSpaceDN w:val="0"/>
        <w:jc w:val="center"/>
        <w:textAlignment w:val="baseline"/>
        <w:rPr>
          <w:rFonts w:ascii="Arial" w:eastAsia="Calibri" w:hAnsi="Arial" w:cs="Arial"/>
          <w:b/>
          <w:sz w:val="22"/>
          <w:szCs w:val="22"/>
          <w:lang w:eastAsia="en-US"/>
        </w:rPr>
      </w:pPr>
    </w:p>
    <w:p w14:paraId="1D60C1AF" w14:textId="77777777" w:rsidR="00672C19" w:rsidRPr="00D864B0" w:rsidRDefault="00672C19" w:rsidP="00672C19">
      <w:pPr>
        <w:widowControl w:val="0"/>
        <w:suppressAutoHyphens/>
        <w:autoSpaceDN w:val="0"/>
        <w:jc w:val="center"/>
        <w:textAlignment w:val="baseline"/>
        <w:rPr>
          <w:rFonts w:ascii="Arial" w:eastAsia="Calibri" w:hAnsi="Arial" w:cs="Arial"/>
          <w:b/>
          <w:sz w:val="22"/>
          <w:szCs w:val="22"/>
          <w:lang w:eastAsia="en-US"/>
        </w:rPr>
      </w:pPr>
    </w:p>
    <w:p w14:paraId="23F31478" w14:textId="77777777" w:rsidR="00672C19" w:rsidRPr="00D864B0" w:rsidRDefault="00672C19" w:rsidP="00672C19">
      <w:pPr>
        <w:widowControl w:val="0"/>
        <w:suppressAutoHyphens/>
        <w:autoSpaceDN w:val="0"/>
        <w:jc w:val="center"/>
        <w:textAlignment w:val="baseline"/>
        <w:rPr>
          <w:rFonts w:ascii="Arial" w:eastAsia="Calibri" w:hAnsi="Arial" w:cs="Arial"/>
          <w:b/>
          <w:sz w:val="22"/>
          <w:szCs w:val="22"/>
          <w:lang w:eastAsia="en-US"/>
        </w:rPr>
      </w:pPr>
      <w:r w:rsidRPr="00D864B0">
        <w:rPr>
          <w:rFonts w:ascii="Arial" w:eastAsia="Calibri" w:hAnsi="Arial" w:cs="Arial"/>
          <w:b/>
          <w:sz w:val="22"/>
          <w:szCs w:val="22"/>
          <w:lang w:eastAsia="en-US"/>
        </w:rPr>
        <w:t>II.</w:t>
      </w:r>
    </w:p>
    <w:p w14:paraId="3F64F46B" w14:textId="77777777" w:rsidR="00672C19" w:rsidRDefault="00672C19" w:rsidP="00672C19">
      <w:pPr>
        <w:widowControl w:val="0"/>
        <w:suppressAutoHyphens/>
        <w:autoSpaceDN w:val="0"/>
        <w:ind w:left="20"/>
        <w:textAlignment w:val="baseline"/>
        <w:rPr>
          <w:rFonts w:ascii="Arial" w:eastAsia="Calibri" w:hAnsi="Arial" w:cs="Arial"/>
          <w:sz w:val="22"/>
          <w:szCs w:val="22"/>
          <w:lang w:eastAsia="en-US"/>
        </w:rPr>
      </w:pPr>
    </w:p>
    <w:p w14:paraId="1F0188E3" w14:textId="77777777" w:rsidR="00672C19" w:rsidRPr="00D864B0" w:rsidRDefault="00672C19" w:rsidP="00672C19">
      <w:pPr>
        <w:widowControl w:val="0"/>
        <w:suppressAutoHyphens/>
        <w:autoSpaceDN w:val="0"/>
        <w:ind w:left="20"/>
        <w:textAlignment w:val="baseline"/>
        <w:rPr>
          <w:rFonts w:ascii="Arial" w:eastAsia="Calibri" w:hAnsi="Arial" w:cs="Arial"/>
          <w:b/>
          <w:sz w:val="22"/>
          <w:szCs w:val="22"/>
          <w:lang w:eastAsia="en-US"/>
        </w:rPr>
      </w:pPr>
      <w:r w:rsidRPr="00D864B0">
        <w:rPr>
          <w:rFonts w:ascii="Arial" w:eastAsia="Calibri" w:hAnsi="Arial" w:cs="Arial"/>
          <w:b/>
          <w:sz w:val="22"/>
          <w:szCs w:val="22"/>
          <w:lang w:eastAsia="en-US"/>
        </w:rPr>
        <w:t xml:space="preserve">Razlozi, ciljevi i programska polazišta izrade te obuhvat </w:t>
      </w:r>
      <w:proofErr w:type="spellStart"/>
      <w:r w:rsidRPr="00D864B0">
        <w:rPr>
          <w:rFonts w:ascii="Arial" w:eastAsia="Calibri" w:hAnsi="Arial" w:cs="Arial"/>
          <w:b/>
          <w:sz w:val="22"/>
          <w:szCs w:val="22"/>
          <w:lang w:eastAsia="en-US"/>
        </w:rPr>
        <w:t>IDPPUGD</w:t>
      </w:r>
      <w:proofErr w:type="spellEnd"/>
    </w:p>
    <w:p w14:paraId="18ED220B" w14:textId="77777777" w:rsidR="00672C19" w:rsidRPr="00D864B0" w:rsidRDefault="00672C19" w:rsidP="00672C19">
      <w:pPr>
        <w:widowControl w:val="0"/>
        <w:suppressAutoHyphens/>
        <w:autoSpaceDN w:val="0"/>
        <w:ind w:left="20"/>
        <w:jc w:val="center"/>
        <w:textAlignment w:val="baseline"/>
        <w:rPr>
          <w:rFonts w:ascii="Arial" w:eastAsia="Calibri" w:hAnsi="Arial" w:cs="Arial"/>
          <w:sz w:val="22"/>
          <w:szCs w:val="22"/>
          <w:lang w:eastAsia="en-US"/>
        </w:rPr>
      </w:pPr>
    </w:p>
    <w:p w14:paraId="5C3FAE9A" w14:textId="77777777" w:rsidR="00672C19" w:rsidRDefault="00672C19" w:rsidP="00672C19">
      <w:pPr>
        <w:suppressAutoHyphens/>
        <w:autoSpaceDN w:val="0"/>
        <w:jc w:val="both"/>
        <w:textAlignment w:val="baseline"/>
        <w:rPr>
          <w:rFonts w:ascii="Calibri" w:eastAsia="Calibri" w:hAnsi="Calibri"/>
          <w:sz w:val="22"/>
          <w:szCs w:val="22"/>
          <w:lang w:eastAsia="en-US"/>
        </w:rPr>
      </w:pPr>
      <w:proofErr w:type="spellStart"/>
      <w:r w:rsidRPr="00D864B0">
        <w:rPr>
          <w:rFonts w:ascii="Arial" w:hAnsi="Arial" w:cs="Arial"/>
          <w:color w:val="000000"/>
          <w:sz w:val="22"/>
          <w:szCs w:val="22"/>
          <w:lang w:eastAsia="en-US"/>
        </w:rPr>
        <w:t>IDPPUGD</w:t>
      </w:r>
      <w:proofErr w:type="spellEnd"/>
      <w:r w:rsidRPr="00D864B0">
        <w:rPr>
          <w:rFonts w:ascii="Arial" w:hAnsi="Arial" w:cs="Arial"/>
          <w:color w:val="000000"/>
          <w:sz w:val="22"/>
          <w:szCs w:val="22"/>
          <w:lang w:eastAsia="en-US"/>
        </w:rPr>
        <w:t xml:space="preserve"> se izrađuju temeljem Odluke o izradbi </w:t>
      </w:r>
      <w:proofErr w:type="spellStart"/>
      <w:r w:rsidRPr="00D864B0">
        <w:rPr>
          <w:rFonts w:ascii="Arial" w:hAnsi="Arial" w:cs="Arial"/>
          <w:color w:val="000000"/>
          <w:sz w:val="22"/>
          <w:szCs w:val="22"/>
          <w:lang w:eastAsia="en-US"/>
        </w:rPr>
        <w:t>IDPPUGD</w:t>
      </w:r>
      <w:proofErr w:type="spellEnd"/>
      <w:r w:rsidRPr="00D864B0">
        <w:rPr>
          <w:rFonts w:ascii="Arial" w:hAnsi="Arial" w:cs="Arial"/>
          <w:color w:val="000000"/>
          <w:sz w:val="22"/>
          <w:szCs w:val="22"/>
          <w:lang w:eastAsia="en-US"/>
        </w:rPr>
        <w:t xml:space="preserve"> koju je donijelo Gradsko vijeće Grada Dubrovnika </w:t>
      </w:r>
      <w:r w:rsidRPr="00D864B0">
        <w:rPr>
          <w:rFonts w:ascii="Arial" w:eastAsia="Calibri" w:hAnsi="Arial" w:cs="Arial"/>
          <w:sz w:val="22"/>
          <w:szCs w:val="22"/>
          <w:lang w:eastAsia="en-US"/>
        </w:rPr>
        <w:t>(„Službeni glasnik Grada Dubrovnika“, broj 05/21).</w:t>
      </w:r>
    </w:p>
    <w:p w14:paraId="121A230A" w14:textId="77777777" w:rsidR="00672C19" w:rsidRDefault="00672C19" w:rsidP="00672C19">
      <w:pPr>
        <w:suppressAutoHyphens/>
        <w:autoSpaceDN w:val="0"/>
        <w:jc w:val="both"/>
        <w:textAlignment w:val="baseline"/>
        <w:rPr>
          <w:rFonts w:ascii="Calibri" w:eastAsia="Calibri" w:hAnsi="Calibri"/>
          <w:sz w:val="22"/>
          <w:szCs w:val="22"/>
          <w:lang w:eastAsia="en-US"/>
        </w:rPr>
      </w:pPr>
    </w:p>
    <w:p w14:paraId="0FBEE8FD" w14:textId="77777777" w:rsidR="00672C19" w:rsidRPr="00E310CA" w:rsidRDefault="00672C19" w:rsidP="00672C19">
      <w:pPr>
        <w:suppressAutoHyphens/>
        <w:autoSpaceDN w:val="0"/>
        <w:jc w:val="both"/>
        <w:textAlignment w:val="baseline"/>
        <w:rPr>
          <w:rFonts w:ascii="Calibri" w:eastAsia="Calibri" w:hAnsi="Calibri"/>
          <w:sz w:val="22"/>
          <w:szCs w:val="22"/>
          <w:lang w:eastAsia="en-US"/>
        </w:rPr>
      </w:pPr>
      <w:r w:rsidRPr="00D864B0">
        <w:rPr>
          <w:rFonts w:ascii="Arial" w:eastAsia="Calibri" w:hAnsi="Arial" w:cs="Arial"/>
          <w:sz w:val="22"/>
          <w:szCs w:val="22"/>
          <w:lang w:eastAsia="en-US"/>
        </w:rPr>
        <w:t>Razlozi, ciljevi i programska polazišta te</w:t>
      </w:r>
      <w:r w:rsidRPr="00D864B0">
        <w:rPr>
          <w:rFonts w:ascii="Calibri" w:eastAsia="Calibri" w:hAnsi="Calibri"/>
          <w:sz w:val="16"/>
          <w:szCs w:val="16"/>
          <w:lang w:eastAsia="en-US"/>
        </w:rPr>
        <w:t xml:space="preserve"> </w:t>
      </w:r>
      <w:r w:rsidRPr="00D864B0">
        <w:rPr>
          <w:rFonts w:ascii="Arial" w:eastAsia="Calibri" w:hAnsi="Arial" w:cs="Arial"/>
          <w:sz w:val="22"/>
          <w:szCs w:val="22"/>
          <w:lang w:eastAsia="en-US"/>
        </w:rPr>
        <w:t xml:space="preserve">obuhvat Izmjena i dopuna za izradu </w:t>
      </w:r>
      <w:proofErr w:type="spellStart"/>
      <w:r w:rsidRPr="00D864B0">
        <w:rPr>
          <w:rFonts w:ascii="Arial" w:eastAsia="Calibri" w:hAnsi="Arial" w:cs="Arial"/>
          <w:sz w:val="22"/>
          <w:szCs w:val="22"/>
          <w:lang w:eastAsia="en-US"/>
        </w:rPr>
        <w:t>IDPPUGD</w:t>
      </w:r>
      <w:proofErr w:type="spellEnd"/>
      <w:r w:rsidRPr="00D864B0">
        <w:rPr>
          <w:rFonts w:ascii="Arial" w:eastAsia="Calibri" w:hAnsi="Arial" w:cs="Arial"/>
          <w:sz w:val="22"/>
          <w:szCs w:val="22"/>
          <w:lang w:eastAsia="en-US"/>
        </w:rPr>
        <w:t xml:space="preserve"> dani su u navedenoj odluci i to redom:</w:t>
      </w:r>
    </w:p>
    <w:p w14:paraId="29FCE7C9" w14:textId="77777777" w:rsidR="00672C19" w:rsidRPr="00D864B0" w:rsidRDefault="00672C19" w:rsidP="00672C19">
      <w:pPr>
        <w:suppressAutoHyphens/>
        <w:autoSpaceDN w:val="0"/>
        <w:jc w:val="both"/>
        <w:textAlignment w:val="baseline"/>
        <w:rPr>
          <w:rFonts w:ascii="Arial" w:hAnsi="Arial" w:cs="Arial"/>
          <w:color w:val="000000"/>
          <w:sz w:val="22"/>
          <w:szCs w:val="22"/>
          <w:lang w:eastAsia="en-US"/>
        </w:rPr>
      </w:pPr>
    </w:p>
    <w:p w14:paraId="6654D47F" w14:textId="77777777" w:rsidR="00672C19" w:rsidRPr="00D864B0" w:rsidRDefault="00672C19" w:rsidP="00672C19">
      <w:pPr>
        <w:suppressAutoHyphens/>
        <w:autoSpaceDN w:val="0"/>
        <w:jc w:val="both"/>
        <w:textAlignment w:val="baseline"/>
        <w:rPr>
          <w:rFonts w:ascii="Arial" w:hAnsi="Arial" w:cs="Arial"/>
          <w:color w:val="000000"/>
          <w:sz w:val="22"/>
          <w:szCs w:val="22"/>
          <w:lang w:eastAsia="en-US"/>
        </w:rPr>
      </w:pPr>
      <w:r w:rsidRPr="00D864B0">
        <w:rPr>
          <w:rFonts w:ascii="Arial" w:hAnsi="Arial" w:cs="Arial"/>
          <w:color w:val="000000"/>
          <w:sz w:val="22"/>
          <w:szCs w:val="22"/>
          <w:lang w:eastAsia="en-US"/>
        </w:rPr>
        <w:t>Razlozi:</w:t>
      </w:r>
    </w:p>
    <w:p w14:paraId="5F68FB1B" w14:textId="77777777" w:rsidR="00672C19" w:rsidRPr="00D864B0" w:rsidRDefault="00672C19" w:rsidP="00672C19">
      <w:pPr>
        <w:suppressAutoHyphens/>
        <w:autoSpaceDN w:val="0"/>
        <w:jc w:val="both"/>
        <w:textAlignment w:val="baseline"/>
        <w:rPr>
          <w:rFonts w:ascii="Calibri" w:eastAsia="Calibri" w:hAnsi="Calibri"/>
          <w:sz w:val="22"/>
          <w:szCs w:val="22"/>
          <w:lang w:eastAsia="en-US"/>
        </w:rPr>
      </w:pPr>
      <w:r w:rsidRPr="00D864B0">
        <w:rPr>
          <w:rFonts w:ascii="Arial" w:hAnsi="Arial" w:cs="Arial"/>
          <w:sz w:val="22"/>
          <w:szCs w:val="22"/>
        </w:rPr>
        <w:t>Izradi Izmjena i dopuna Plana pristupit će se radi:</w:t>
      </w:r>
    </w:p>
    <w:p w14:paraId="59761505" w14:textId="77777777" w:rsidR="00672C19" w:rsidRPr="00D864B0" w:rsidRDefault="00672C19" w:rsidP="00672C19">
      <w:pPr>
        <w:numPr>
          <w:ilvl w:val="0"/>
          <w:numId w:val="1"/>
        </w:numPr>
        <w:suppressAutoHyphens/>
        <w:autoSpaceDN w:val="0"/>
        <w:ind w:left="709" w:hanging="283"/>
        <w:jc w:val="both"/>
        <w:textAlignment w:val="baseline"/>
        <w:rPr>
          <w:rFonts w:ascii="Arial" w:hAnsi="Arial" w:cs="Arial"/>
          <w:sz w:val="22"/>
          <w:szCs w:val="22"/>
        </w:rPr>
      </w:pPr>
      <w:r w:rsidRPr="00D864B0">
        <w:rPr>
          <w:rFonts w:ascii="Arial" w:hAnsi="Arial" w:cs="Arial"/>
          <w:sz w:val="22"/>
          <w:szCs w:val="22"/>
        </w:rPr>
        <w:t>usklađenja s Prostornim planom Dubrovačko-neretvanske županije</w:t>
      </w:r>
    </w:p>
    <w:p w14:paraId="22115555" w14:textId="77777777" w:rsidR="00672C19" w:rsidRPr="00D864B0" w:rsidRDefault="00672C19" w:rsidP="00672C19">
      <w:pPr>
        <w:numPr>
          <w:ilvl w:val="0"/>
          <w:numId w:val="1"/>
        </w:numPr>
        <w:suppressAutoHyphens/>
        <w:autoSpaceDN w:val="0"/>
        <w:ind w:left="709" w:hanging="283"/>
        <w:jc w:val="both"/>
        <w:textAlignment w:val="baseline"/>
        <w:rPr>
          <w:rFonts w:ascii="Arial" w:hAnsi="Arial" w:cs="Arial"/>
          <w:sz w:val="22"/>
          <w:szCs w:val="22"/>
        </w:rPr>
      </w:pPr>
      <w:r w:rsidRPr="00D864B0">
        <w:rPr>
          <w:rFonts w:ascii="Arial" w:hAnsi="Arial" w:cs="Arial"/>
          <w:sz w:val="22"/>
          <w:szCs w:val="22"/>
        </w:rPr>
        <w:t>uvrštenja kontaktne (</w:t>
      </w:r>
      <w:proofErr w:type="spellStart"/>
      <w:r w:rsidRPr="00D864B0">
        <w:rPr>
          <w:rFonts w:ascii="Arial" w:hAnsi="Arial" w:cs="Arial"/>
          <w:sz w:val="22"/>
          <w:szCs w:val="22"/>
        </w:rPr>
        <w:t>buffer</w:t>
      </w:r>
      <w:proofErr w:type="spellEnd"/>
      <w:r w:rsidRPr="00D864B0">
        <w:rPr>
          <w:rFonts w:ascii="Arial" w:hAnsi="Arial" w:cs="Arial"/>
          <w:sz w:val="22"/>
          <w:szCs w:val="22"/>
        </w:rPr>
        <w:t>) zone dobra svjetske baštine Starog grada Dubrovnika</w:t>
      </w:r>
    </w:p>
    <w:p w14:paraId="0E0362AB" w14:textId="77777777" w:rsidR="00672C19" w:rsidRPr="00D864B0" w:rsidRDefault="00672C19" w:rsidP="00672C19">
      <w:pPr>
        <w:numPr>
          <w:ilvl w:val="0"/>
          <w:numId w:val="1"/>
        </w:numPr>
        <w:suppressAutoHyphens/>
        <w:autoSpaceDN w:val="0"/>
        <w:ind w:left="709" w:hanging="283"/>
        <w:jc w:val="both"/>
        <w:textAlignment w:val="baseline"/>
        <w:rPr>
          <w:rFonts w:ascii="Arial" w:hAnsi="Arial" w:cs="Arial"/>
          <w:sz w:val="22"/>
          <w:szCs w:val="22"/>
        </w:rPr>
      </w:pPr>
      <w:r w:rsidRPr="00D864B0">
        <w:rPr>
          <w:rFonts w:ascii="Arial" w:hAnsi="Arial" w:cs="Arial"/>
          <w:sz w:val="22"/>
          <w:szCs w:val="22"/>
        </w:rPr>
        <w:t>usklađenja sa smjernicama Konzervatorske podloge za kontaktnu zonu dobra svjetske baštine Starog grada Dubrovnika</w:t>
      </w:r>
    </w:p>
    <w:p w14:paraId="32ECE3DB" w14:textId="77777777" w:rsidR="00672C19" w:rsidRPr="00D864B0" w:rsidRDefault="00672C19" w:rsidP="00672C19">
      <w:pPr>
        <w:numPr>
          <w:ilvl w:val="0"/>
          <w:numId w:val="1"/>
        </w:numPr>
        <w:suppressAutoHyphens/>
        <w:autoSpaceDN w:val="0"/>
        <w:ind w:left="709" w:hanging="283"/>
        <w:jc w:val="both"/>
        <w:textAlignment w:val="baseline"/>
        <w:rPr>
          <w:rFonts w:ascii="Arial" w:hAnsi="Arial" w:cs="Arial"/>
          <w:sz w:val="22"/>
          <w:szCs w:val="22"/>
        </w:rPr>
      </w:pPr>
      <w:r w:rsidRPr="00D864B0">
        <w:rPr>
          <w:rFonts w:ascii="Arial" w:hAnsi="Arial" w:cs="Arial"/>
          <w:sz w:val="22"/>
          <w:szCs w:val="22"/>
        </w:rPr>
        <w:t>usklađenja s važećim zakonskim i podzakonskim propisima iz područja prostornog planiranja, zaštite mora, uređenja i zaštite obalnog, posebno otočkog i zaštićenog područja te drugih srodnih područja koji su stupili na snagu nakon donošenja posljednjih izmjena i dopuna Plana</w:t>
      </w:r>
    </w:p>
    <w:p w14:paraId="44EE2911" w14:textId="77777777" w:rsidR="00672C19" w:rsidRPr="00D864B0" w:rsidRDefault="00672C19" w:rsidP="00672C19">
      <w:pPr>
        <w:numPr>
          <w:ilvl w:val="0"/>
          <w:numId w:val="1"/>
        </w:numPr>
        <w:suppressAutoHyphens/>
        <w:autoSpaceDN w:val="0"/>
        <w:ind w:left="709" w:hanging="283"/>
        <w:jc w:val="both"/>
        <w:textAlignment w:val="baseline"/>
        <w:rPr>
          <w:rFonts w:ascii="Arial" w:hAnsi="Arial" w:cs="Arial"/>
          <w:sz w:val="22"/>
          <w:szCs w:val="22"/>
        </w:rPr>
      </w:pPr>
      <w:r w:rsidRPr="00D864B0">
        <w:rPr>
          <w:rFonts w:ascii="Arial" w:hAnsi="Arial" w:cs="Arial"/>
          <w:sz w:val="22"/>
          <w:szCs w:val="22"/>
        </w:rPr>
        <w:t>ugradnje mjera radi ublažavanja klimatskih promjena i prilagodbe klimatskim promjenama</w:t>
      </w:r>
    </w:p>
    <w:p w14:paraId="7FAA4937" w14:textId="77777777" w:rsidR="00672C19" w:rsidRPr="00D864B0" w:rsidRDefault="00672C19" w:rsidP="00672C19">
      <w:pPr>
        <w:numPr>
          <w:ilvl w:val="0"/>
          <w:numId w:val="1"/>
        </w:numPr>
        <w:suppressAutoHyphens/>
        <w:autoSpaceDN w:val="0"/>
        <w:ind w:left="709" w:hanging="283"/>
        <w:jc w:val="both"/>
        <w:textAlignment w:val="baseline"/>
        <w:rPr>
          <w:rFonts w:ascii="Arial" w:hAnsi="Arial" w:cs="Arial"/>
          <w:sz w:val="22"/>
          <w:szCs w:val="22"/>
        </w:rPr>
      </w:pPr>
      <w:r w:rsidRPr="00D864B0">
        <w:rPr>
          <w:rFonts w:ascii="Arial" w:hAnsi="Arial" w:cs="Arial"/>
          <w:sz w:val="22"/>
          <w:szCs w:val="22"/>
        </w:rPr>
        <w:t>realizacije preporuka, mjera i aktivnosti navedenih u Izvješću o stanju u prostoru Grada Dubrovnika za razdoblje 2014-2018</w:t>
      </w:r>
    </w:p>
    <w:p w14:paraId="42C7AD3B" w14:textId="77777777" w:rsidR="00672C19" w:rsidRPr="00D864B0" w:rsidRDefault="00672C19" w:rsidP="00672C19">
      <w:pPr>
        <w:numPr>
          <w:ilvl w:val="0"/>
          <w:numId w:val="1"/>
        </w:numPr>
        <w:suppressAutoHyphens/>
        <w:autoSpaceDN w:val="0"/>
        <w:ind w:left="709" w:hanging="283"/>
        <w:jc w:val="both"/>
        <w:textAlignment w:val="baseline"/>
        <w:rPr>
          <w:rFonts w:ascii="Arial" w:hAnsi="Arial" w:cs="Arial"/>
          <w:sz w:val="22"/>
          <w:szCs w:val="22"/>
        </w:rPr>
      </w:pPr>
      <w:bookmarkStart w:id="67" w:name="_Hlk64552836"/>
      <w:r w:rsidRPr="00D864B0">
        <w:rPr>
          <w:rFonts w:ascii="Arial" w:hAnsi="Arial" w:cs="Arial"/>
          <w:sz w:val="22"/>
          <w:szCs w:val="22"/>
        </w:rPr>
        <w:t>usklađenja demografskih, gospodarskih i drugih podataka od utjecaja na prostorno uređenje koji su se izmijenili u razdoblju od donošenja Prostornog plana uređenja Grada Dubrovnika (u daljnjem tekstu: Plan)</w:t>
      </w:r>
    </w:p>
    <w:p w14:paraId="014D79CB" w14:textId="77777777" w:rsidR="00672C19" w:rsidRPr="00D864B0" w:rsidRDefault="00672C19" w:rsidP="00672C19">
      <w:pPr>
        <w:numPr>
          <w:ilvl w:val="0"/>
          <w:numId w:val="1"/>
        </w:numPr>
        <w:suppressAutoHyphens/>
        <w:autoSpaceDN w:val="0"/>
        <w:ind w:left="709" w:hanging="283"/>
        <w:jc w:val="both"/>
        <w:textAlignment w:val="baseline"/>
        <w:rPr>
          <w:rFonts w:ascii="Arial" w:hAnsi="Arial" w:cs="Arial"/>
          <w:sz w:val="22"/>
          <w:szCs w:val="22"/>
        </w:rPr>
      </w:pPr>
      <w:bookmarkStart w:id="68" w:name="_Hlk64981019"/>
      <w:bookmarkEnd w:id="67"/>
      <w:r w:rsidRPr="00D864B0">
        <w:rPr>
          <w:rFonts w:ascii="Arial" w:hAnsi="Arial" w:cs="Arial"/>
          <w:sz w:val="22"/>
          <w:szCs w:val="22"/>
        </w:rPr>
        <w:lastRenderedPageBreak/>
        <w:t>revizije planskih rješenja infrastrukturne mreže</w:t>
      </w:r>
      <w:bookmarkEnd w:id="68"/>
      <w:r w:rsidRPr="00D864B0">
        <w:rPr>
          <w:rFonts w:ascii="Arial" w:hAnsi="Arial" w:cs="Arial"/>
          <w:sz w:val="22"/>
          <w:szCs w:val="22"/>
        </w:rPr>
        <w:t xml:space="preserve"> (promet, vodoopskrba, odvodnja, energetika i dr.)</w:t>
      </w:r>
    </w:p>
    <w:p w14:paraId="14460D8E" w14:textId="77777777" w:rsidR="00672C19" w:rsidRPr="00D864B0" w:rsidRDefault="00672C19" w:rsidP="00672C19">
      <w:pPr>
        <w:numPr>
          <w:ilvl w:val="0"/>
          <w:numId w:val="1"/>
        </w:numPr>
        <w:suppressAutoHyphens/>
        <w:autoSpaceDN w:val="0"/>
        <w:ind w:left="709" w:hanging="283"/>
        <w:jc w:val="both"/>
        <w:textAlignment w:val="baseline"/>
        <w:rPr>
          <w:rFonts w:ascii="Arial" w:hAnsi="Arial" w:cs="Arial"/>
          <w:sz w:val="22"/>
          <w:szCs w:val="22"/>
        </w:rPr>
      </w:pPr>
      <w:r w:rsidRPr="00D864B0">
        <w:rPr>
          <w:rFonts w:ascii="Arial" w:hAnsi="Arial" w:cs="Arial"/>
          <w:sz w:val="22"/>
          <w:szCs w:val="22"/>
        </w:rPr>
        <w:t>preispitivanja i redefiniranja uvjeta i načina gradnje za sve vrste građevina unutar građevinskog područja naselja, izdvojenog građevinskog područja naselja i izvan građevinskog područja naselja</w:t>
      </w:r>
    </w:p>
    <w:p w14:paraId="5E82CBE3" w14:textId="77777777" w:rsidR="00672C19" w:rsidRPr="00D864B0" w:rsidRDefault="00672C19" w:rsidP="00672C19">
      <w:pPr>
        <w:numPr>
          <w:ilvl w:val="0"/>
          <w:numId w:val="1"/>
        </w:numPr>
        <w:suppressAutoHyphens/>
        <w:autoSpaceDN w:val="0"/>
        <w:ind w:left="709" w:hanging="283"/>
        <w:jc w:val="both"/>
        <w:textAlignment w:val="baseline"/>
        <w:rPr>
          <w:rFonts w:ascii="Arial" w:hAnsi="Arial" w:cs="Arial"/>
          <w:sz w:val="22"/>
          <w:szCs w:val="22"/>
        </w:rPr>
      </w:pPr>
      <w:r w:rsidRPr="00D864B0">
        <w:rPr>
          <w:rFonts w:ascii="Arial" w:hAnsi="Arial" w:cs="Arial"/>
          <w:sz w:val="22"/>
          <w:szCs w:val="22"/>
        </w:rPr>
        <w:t>potrebe redefiniranja građevinskih područja naselja i utvrđivanja stvarnog stanja njihove izgrađenosti i uređenosti građevinskih područja, polazeći od uočenih planskih slabosti, razine komunalnog uređenja i prispjelih prijedloga građana, mjesnih odbora, gradskih kotara i drugih korisnika prostora te izrađenih stručnih podloga i detaljnih urbanističkih analiza</w:t>
      </w:r>
    </w:p>
    <w:p w14:paraId="5AD4BDDC" w14:textId="77777777" w:rsidR="00672C19" w:rsidRPr="00D864B0" w:rsidRDefault="00672C19" w:rsidP="00672C19">
      <w:pPr>
        <w:numPr>
          <w:ilvl w:val="0"/>
          <w:numId w:val="1"/>
        </w:numPr>
        <w:suppressAutoHyphens/>
        <w:autoSpaceDN w:val="0"/>
        <w:ind w:left="709" w:hanging="283"/>
        <w:jc w:val="both"/>
        <w:textAlignment w:val="baseline"/>
        <w:rPr>
          <w:rFonts w:ascii="Arial" w:hAnsi="Arial" w:cs="Arial"/>
          <w:sz w:val="22"/>
          <w:szCs w:val="22"/>
        </w:rPr>
      </w:pPr>
      <w:r w:rsidRPr="00D864B0">
        <w:rPr>
          <w:rFonts w:ascii="Arial" w:hAnsi="Arial" w:cs="Arial"/>
          <w:sz w:val="22"/>
          <w:szCs w:val="22"/>
        </w:rPr>
        <w:t>preispitivanja broja propisanih urbanističkih planova uređenja te, sukladno detaljnijim urbanističkim analizama, propisivanja uvjeta provedbe zahvata u prostoru s detaljnošću propisanom za urbanistički plan uređenja</w:t>
      </w:r>
    </w:p>
    <w:p w14:paraId="2E8482C8" w14:textId="77777777" w:rsidR="00672C19" w:rsidRPr="00D864B0" w:rsidRDefault="00672C19" w:rsidP="00672C19">
      <w:pPr>
        <w:numPr>
          <w:ilvl w:val="0"/>
          <w:numId w:val="1"/>
        </w:numPr>
        <w:suppressAutoHyphens/>
        <w:autoSpaceDN w:val="0"/>
        <w:ind w:left="709" w:hanging="283"/>
        <w:jc w:val="both"/>
        <w:textAlignment w:val="baseline"/>
        <w:rPr>
          <w:rFonts w:ascii="Arial" w:hAnsi="Arial" w:cs="Arial"/>
          <w:sz w:val="22"/>
          <w:szCs w:val="22"/>
        </w:rPr>
      </w:pPr>
      <w:r w:rsidRPr="00D864B0">
        <w:rPr>
          <w:rFonts w:ascii="Arial" w:hAnsi="Arial" w:cs="Arial"/>
          <w:sz w:val="22"/>
          <w:szCs w:val="22"/>
        </w:rPr>
        <w:t xml:space="preserve">implementiranja zona sanitarnih zaštita izvorišta na području Grada Dubrovnika u prostorno-plansku dokumentaciju </w:t>
      </w:r>
    </w:p>
    <w:p w14:paraId="2C99EEAD" w14:textId="77777777" w:rsidR="00672C19" w:rsidRPr="00D864B0" w:rsidRDefault="00672C19" w:rsidP="00672C19">
      <w:pPr>
        <w:numPr>
          <w:ilvl w:val="0"/>
          <w:numId w:val="1"/>
        </w:numPr>
        <w:suppressAutoHyphens/>
        <w:autoSpaceDN w:val="0"/>
        <w:ind w:left="709" w:hanging="283"/>
        <w:jc w:val="both"/>
        <w:textAlignment w:val="baseline"/>
        <w:rPr>
          <w:rFonts w:ascii="Arial" w:hAnsi="Arial" w:cs="Arial"/>
          <w:sz w:val="22"/>
          <w:szCs w:val="22"/>
        </w:rPr>
      </w:pPr>
      <w:r w:rsidRPr="00D864B0">
        <w:rPr>
          <w:rFonts w:ascii="Arial" w:hAnsi="Arial" w:cs="Arial"/>
          <w:sz w:val="22"/>
          <w:szCs w:val="22"/>
        </w:rPr>
        <w:t>planiranja sadržaja od interesa za Grad Dubrovnik u cilju stvaranja planskih preduvjeta za realizaciju gradskih projekata</w:t>
      </w:r>
    </w:p>
    <w:p w14:paraId="28662948" w14:textId="77777777" w:rsidR="00672C19" w:rsidRPr="00D864B0" w:rsidRDefault="00672C19" w:rsidP="00672C19">
      <w:pPr>
        <w:numPr>
          <w:ilvl w:val="0"/>
          <w:numId w:val="1"/>
        </w:numPr>
        <w:suppressAutoHyphens/>
        <w:autoSpaceDN w:val="0"/>
        <w:ind w:left="709" w:hanging="283"/>
        <w:jc w:val="both"/>
        <w:textAlignment w:val="baseline"/>
        <w:rPr>
          <w:rFonts w:ascii="Calibri" w:eastAsia="Calibri" w:hAnsi="Calibri"/>
          <w:sz w:val="22"/>
          <w:szCs w:val="22"/>
          <w:lang w:eastAsia="en-US"/>
        </w:rPr>
      </w:pPr>
      <w:r w:rsidRPr="00D864B0">
        <w:rPr>
          <w:rFonts w:ascii="Arial" w:hAnsi="Arial" w:cs="Arial"/>
          <w:sz w:val="22"/>
          <w:szCs w:val="22"/>
        </w:rPr>
        <w:t>otklanjanja uočenih nedostataka i neusklađenosti Odredbi za provođenje Plana</w:t>
      </w:r>
      <w:r w:rsidRPr="00D864B0">
        <w:t xml:space="preserve"> </w:t>
      </w:r>
      <w:r w:rsidRPr="00D864B0">
        <w:rPr>
          <w:rFonts w:ascii="Arial" w:hAnsi="Arial" w:cs="Arial"/>
          <w:sz w:val="22"/>
          <w:szCs w:val="22"/>
        </w:rPr>
        <w:t>i njihovo usklađivanje s vrijednostima prostora</w:t>
      </w:r>
    </w:p>
    <w:p w14:paraId="724A7F1A" w14:textId="77777777" w:rsidR="00672C19" w:rsidRPr="00D864B0" w:rsidRDefault="00672C19" w:rsidP="00672C19">
      <w:pPr>
        <w:numPr>
          <w:ilvl w:val="0"/>
          <w:numId w:val="1"/>
        </w:numPr>
        <w:suppressAutoHyphens/>
        <w:autoSpaceDN w:val="0"/>
        <w:ind w:left="709" w:hanging="283"/>
        <w:jc w:val="both"/>
        <w:textAlignment w:val="baseline"/>
        <w:rPr>
          <w:rFonts w:ascii="Arial" w:hAnsi="Arial" w:cs="Arial"/>
          <w:sz w:val="22"/>
          <w:szCs w:val="22"/>
        </w:rPr>
      </w:pPr>
      <w:bookmarkStart w:id="69" w:name="_Hlk64981394"/>
      <w:r w:rsidRPr="00D864B0">
        <w:rPr>
          <w:rFonts w:ascii="Arial" w:hAnsi="Arial" w:cs="Arial"/>
          <w:sz w:val="22"/>
          <w:szCs w:val="22"/>
        </w:rPr>
        <w:t>ispravaka grešaka i usklađenja u grafičkom i tekstualnom dijelu Plana uočenih tijekom provedbe Plana</w:t>
      </w:r>
      <w:bookmarkEnd w:id="69"/>
    </w:p>
    <w:p w14:paraId="2EFB0162" w14:textId="77777777" w:rsidR="00672C19" w:rsidRPr="00D864B0" w:rsidRDefault="00672C19" w:rsidP="00672C19">
      <w:pPr>
        <w:numPr>
          <w:ilvl w:val="0"/>
          <w:numId w:val="1"/>
        </w:numPr>
        <w:suppressAutoHyphens/>
        <w:autoSpaceDN w:val="0"/>
        <w:ind w:left="709" w:hanging="283"/>
        <w:jc w:val="both"/>
        <w:textAlignment w:val="baseline"/>
        <w:rPr>
          <w:rFonts w:ascii="Arial" w:hAnsi="Arial" w:cs="Arial"/>
          <w:sz w:val="22"/>
          <w:szCs w:val="22"/>
        </w:rPr>
      </w:pPr>
      <w:r w:rsidRPr="00D864B0">
        <w:rPr>
          <w:rFonts w:ascii="Arial" w:hAnsi="Arial" w:cs="Arial"/>
          <w:sz w:val="22"/>
          <w:szCs w:val="22"/>
        </w:rPr>
        <w:t>zahtjeva javnopravnih tijela iz područja njihove nadležnosti</w:t>
      </w:r>
    </w:p>
    <w:p w14:paraId="6E70C6AB" w14:textId="77777777" w:rsidR="00672C19" w:rsidRPr="00D864B0" w:rsidRDefault="00672C19" w:rsidP="00672C19">
      <w:pPr>
        <w:numPr>
          <w:ilvl w:val="0"/>
          <w:numId w:val="1"/>
        </w:numPr>
        <w:suppressAutoHyphens/>
        <w:autoSpaceDN w:val="0"/>
        <w:ind w:left="709" w:hanging="283"/>
        <w:jc w:val="both"/>
        <w:textAlignment w:val="baseline"/>
        <w:rPr>
          <w:rFonts w:ascii="Arial" w:hAnsi="Arial" w:cs="Arial"/>
          <w:sz w:val="22"/>
          <w:szCs w:val="22"/>
        </w:rPr>
      </w:pPr>
      <w:r w:rsidRPr="00D864B0">
        <w:rPr>
          <w:rFonts w:ascii="Arial" w:hAnsi="Arial" w:cs="Arial"/>
          <w:sz w:val="22"/>
          <w:szCs w:val="22"/>
        </w:rPr>
        <w:t xml:space="preserve">usklađivanja podloga koordinatnom sustavu </w:t>
      </w:r>
      <w:proofErr w:type="spellStart"/>
      <w:r w:rsidRPr="00D864B0">
        <w:rPr>
          <w:rFonts w:ascii="Arial" w:hAnsi="Arial" w:cs="Arial"/>
          <w:sz w:val="22"/>
          <w:szCs w:val="22"/>
        </w:rPr>
        <w:t>HTRS96</w:t>
      </w:r>
      <w:proofErr w:type="spellEnd"/>
      <w:r w:rsidRPr="00D864B0">
        <w:rPr>
          <w:rFonts w:ascii="Arial" w:hAnsi="Arial" w:cs="Arial"/>
          <w:sz w:val="22"/>
          <w:szCs w:val="22"/>
        </w:rPr>
        <w:t>/TM i kartografskih prikaza digitalnom katastarskom planu</w:t>
      </w:r>
    </w:p>
    <w:p w14:paraId="7782858E" w14:textId="77777777" w:rsidR="00672C19" w:rsidRPr="00D864B0" w:rsidRDefault="00672C19" w:rsidP="00672C19">
      <w:pPr>
        <w:numPr>
          <w:ilvl w:val="0"/>
          <w:numId w:val="1"/>
        </w:numPr>
        <w:suppressAutoHyphens/>
        <w:autoSpaceDN w:val="0"/>
        <w:ind w:left="709" w:hanging="283"/>
        <w:jc w:val="both"/>
        <w:textAlignment w:val="baseline"/>
        <w:rPr>
          <w:rFonts w:ascii="Arial" w:hAnsi="Arial" w:cs="Arial"/>
          <w:sz w:val="22"/>
          <w:szCs w:val="22"/>
        </w:rPr>
      </w:pPr>
      <w:r w:rsidRPr="00D864B0">
        <w:rPr>
          <w:rFonts w:ascii="Arial" w:hAnsi="Arial" w:cs="Arial"/>
          <w:sz w:val="22"/>
          <w:szCs w:val="22"/>
        </w:rPr>
        <w:t>drugih izmjena i dopuna za koje se utvrdi potreba tijekom postupka izrade Izmjena i dopuna Plana, a koje proizlaze iz prethodno navedenih razloga.</w:t>
      </w:r>
    </w:p>
    <w:p w14:paraId="654A871A" w14:textId="77777777" w:rsidR="00672C19" w:rsidRPr="00D864B0" w:rsidRDefault="00672C19" w:rsidP="00672C19">
      <w:pPr>
        <w:suppressAutoHyphens/>
        <w:autoSpaceDN w:val="0"/>
        <w:jc w:val="both"/>
        <w:textAlignment w:val="baseline"/>
        <w:rPr>
          <w:rFonts w:ascii="Arial" w:hAnsi="Arial" w:cs="Arial"/>
          <w:color w:val="000000"/>
          <w:sz w:val="22"/>
          <w:szCs w:val="22"/>
          <w:lang w:eastAsia="en-US"/>
        </w:rPr>
      </w:pPr>
    </w:p>
    <w:p w14:paraId="772DEDA6" w14:textId="77777777" w:rsidR="00672C19" w:rsidRPr="00D864B0" w:rsidRDefault="00672C19" w:rsidP="00672C19">
      <w:pPr>
        <w:suppressAutoHyphens/>
        <w:autoSpaceDN w:val="0"/>
        <w:jc w:val="both"/>
        <w:textAlignment w:val="baseline"/>
        <w:rPr>
          <w:rFonts w:ascii="Calibri" w:eastAsia="Calibri" w:hAnsi="Calibri"/>
          <w:sz w:val="22"/>
          <w:szCs w:val="22"/>
          <w:lang w:eastAsia="en-US"/>
        </w:rPr>
      </w:pPr>
      <w:r w:rsidRPr="00D864B0">
        <w:rPr>
          <w:rFonts w:ascii="Arial" w:hAnsi="Arial" w:cs="Arial"/>
          <w:color w:val="000000"/>
          <w:sz w:val="22"/>
          <w:szCs w:val="22"/>
          <w:lang w:eastAsia="en-US"/>
        </w:rPr>
        <w:t>Ciljevi i</w:t>
      </w:r>
      <w:r w:rsidRPr="00D864B0">
        <w:rPr>
          <w:rFonts w:ascii="Calibri" w:eastAsia="Calibri" w:hAnsi="Calibri"/>
          <w:sz w:val="22"/>
          <w:szCs w:val="22"/>
          <w:lang w:eastAsia="en-US"/>
        </w:rPr>
        <w:t xml:space="preserve"> </w:t>
      </w:r>
      <w:r w:rsidRPr="00D864B0">
        <w:rPr>
          <w:rFonts w:ascii="Arial" w:hAnsi="Arial" w:cs="Arial"/>
          <w:color w:val="000000"/>
          <w:sz w:val="22"/>
          <w:szCs w:val="22"/>
          <w:lang w:eastAsia="en-US"/>
        </w:rPr>
        <w:t xml:space="preserve">programska polazišta za izradu Izmjena i dopuna Plana su: </w:t>
      </w:r>
    </w:p>
    <w:p w14:paraId="3802E726" w14:textId="77777777" w:rsidR="00672C19" w:rsidRPr="00D864B0" w:rsidRDefault="00672C19" w:rsidP="00672C19">
      <w:pPr>
        <w:numPr>
          <w:ilvl w:val="0"/>
          <w:numId w:val="2"/>
        </w:numPr>
        <w:suppressAutoHyphens/>
        <w:autoSpaceDE w:val="0"/>
        <w:autoSpaceDN w:val="0"/>
        <w:jc w:val="both"/>
        <w:textAlignment w:val="baseline"/>
        <w:rPr>
          <w:rFonts w:ascii="Arial" w:hAnsi="Arial" w:cs="Arial"/>
          <w:sz w:val="22"/>
          <w:szCs w:val="22"/>
        </w:rPr>
      </w:pPr>
      <w:r w:rsidRPr="00D864B0">
        <w:rPr>
          <w:rFonts w:ascii="Arial" w:hAnsi="Arial" w:cs="Arial"/>
          <w:sz w:val="22"/>
          <w:szCs w:val="22"/>
        </w:rPr>
        <w:t>usklađenje s Prostornim planom Dubrovačko-neretvanske županije</w:t>
      </w:r>
    </w:p>
    <w:p w14:paraId="626A81BB" w14:textId="77777777" w:rsidR="00672C19" w:rsidRPr="00D864B0" w:rsidRDefault="00672C19" w:rsidP="00672C19">
      <w:pPr>
        <w:numPr>
          <w:ilvl w:val="0"/>
          <w:numId w:val="2"/>
        </w:numPr>
        <w:suppressAutoHyphens/>
        <w:autoSpaceDE w:val="0"/>
        <w:autoSpaceDN w:val="0"/>
        <w:jc w:val="both"/>
        <w:textAlignment w:val="baseline"/>
        <w:rPr>
          <w:rFonts w:ascii="Arial" w:hAnsi="Arial" w:cs="Arial"/>
          <w:sz w:val="22"/>
          <w:szCs w:val="22"/>
        </w:rPr>
      </w:pPr>
      <w:r w:rsidRPr="00D864B0">
        <w:rPr>
          <w:rFonts w:ascii="Arial" w:hAnsi="Arial" w:cs="Arial"/>
          <w:sz w:val="22"/>
          <w:szCs w:val="22"/>
        </w:rPr>
        <w:t>uvrštenje kontaktne (</w:t>
      </w:r>
      <w:proofErr w:type="spellStart"/>
      <w:r w:rsidRPr="00D864B0">
        <w:rPr>
          <w:rFonts w:ascii="Arial" w:hAnsi="Arial" w:cs="Arial"/>
          <w:sz w:val="22"/>
          <w:szCs w:val="22"/>
        </w:rPr>
        <w:t>buffer</w:t>
      </w:r>
      <w:proofErr w:type="spellEnd"/>
      <w:r w:rsidRPr="00D864B0">
        <w:rPr>
          <w:rFonts w:ascii="Arial" w:hAnsi="Arial" w:cs="Arial"/>
          <w:sz w:val="22"/>
          <w:szCs w:val="22"/>
        </w:rPr>
        <w:t>) zone dobra svjetske baštine Starog grada Dubrovnika</w:t>
      </w:r>
    </w:p>
    <w:p w14:paraId="2AFFD67A" w14:textId="77777777" w:rsidR="00672C19" w:rsidRPr="00D864B0" w:rsidRDefault="00672C19" w:rsidP="00672C19">
      <w:pPr>
        <w:numPr>
          <w:ilvl w:val="0"/>
          <w:numId w:val="2"/>
        </w:numPr>
        <w:suppressAutoHyphens/>
        <w:autoSpaceDE w:val="0"/>
        <w:autoSpaceDN w:val="0"/>
        <w:jc w:val="both"/>
        <w:textAlignment w:val="baseline"/>
        <w:rPr>
          <w:rFonts w:ascii="Arial" w:hAnsi="Arial" w:cs="Arial"/>
          <w:sz w:val="22"/>
          <w:szCs w:val="22"/>
        </w:rPr>
      </w:pPr>
      <w:r w:rsidRPr="00D864B0">
        <w:rPr>
          <w:rFonts w:ascii="Arial" w:hAnsi="Arial" w:cs="Arial"/>
          <w:sz w:val="22"/>
          <w:szCs w:val="22"/>
        </w:rPr>
        <w:t>usklađenje sa smjernicama Konzervatorske podloge za kontaktnu zonu dobra svjetske baštine Starog grada Dubrovnika i preporukama navedenih u Izvješću o stanju u prostoru Grada Dubrovnika za razdoblje 2014-2018.</w:t>
      </w:r>
    </w:p>
    <w:p w14:paraId="33D3BD3E" w14:textId="77777777" w:rsidR="00672C19" w:rsidRPr="00D864B0" w:rsidRDefault="00672C19" w:rsidP="00672C19">
      <w:pPr>
        <w:numPr>
          <w:ilvl w:val="0"/>
          <w:numId w:val="2"/>
        </w:numPr>
        <w:suppressAutoHyphens/>
        <w:autoSpaceDE w:val="0"/>
        <w:autoSpaceDN w:val="0"/>
        <w:jc w:val="both"/>
        <w:textAlignment w:val="baseline"/>
        <w:rPr>
          <w:rFonts w:ascii="Arial" w:hAnsi="Arial" w:cs="Arial"/>
          <w:sz w:val="22"/>
          <w:szCs w:val="22"/>
        </w:rPr>
      </w:pPr>
      <w:r w:rsidRPr="00D864B0">
        <w:rPr>
          <w:rFonts w:ascii="Arial" w:hAnsi="Arial" w:cs="Arial"/>
          <w:sz w:val="22"/>
          <w:szCs w:val="22"/>
        </w:rPr>
        <w:t>usklađenje s važećim zakonskim i podzakonskim propisima te ugradnja mjera radi ublažavanja klimatskih promjena i prilagodbe klimatskim promjenama</w:t>
      </w:r>
    </w:p>
    <w:p w14:paraId="5D0FD2D5" w14:textId="77777777" w:rsidR="00672C19" w:rsidRPr="00D864B0" w:rsidRDefault="00672C19" w:rsidP="00672C19">
      <w:pPr>
        <w:numPr>
          <w:ilvl w:val="0"/>
          <w:numId w:val="2"/>
        </w:numPr>
        <w:suppressAutoHyphens/>
        <w:autoSpaceDE w:val="0"/>
        <w:autoSpaceDN w:val="0"/>
        <w:jc w:val="both"/>
        <w:textAlignment w:val="baseline"/>
        <w:rPr>
          <w:rFonts w:ascii="Arial" w:hAnsi="Arial" w:cs="Arial"/>
          <w:sz w:val="22"/>
          <w:szCs w:val="22"/>
        </w:rPr>
      </w:pPr>
      <w:r w:rsidRPr="00D864B0">
        <w:rPr>
          <w:rFonts w:ascii="Arial" w:hAnsi="Arial" w:cs="Arial"/>
          <w:sz w:val="22"/>
          <w:szCs w:val="22"/>
        </w:rPr>
        <w:t>usklađenje demografskih, gospodarskih i drugih podataka od utjecaja na prostorno uređenje koji su se izmijenili u razdoblju do donošenja Plana</w:t>
      </w:r>
    </w:p>
    <w:p w14:paraId="43181104" w14:textId="77777777" w:rsidR="00672C19" w:rsidRPr="00D864B0" w:rsidRDefault="00672C19" w:rsidP="00672C19">
      <w:pPr>
        <w:numPr>
          <w:ilvl w:val="0"/>
          <w:numId w:val="2"/>
        </w:numPr>
        <w:suppressAutoHyphens/>
        <w:autoSpaceDE w:val="0"/>
        <w:autoSpaceDN w:val="0"/>
        <w:jc w:val="both"/>
        <w:textAlignment w:val="baseline"/>
        <w:rPr>
          <w:rFonts w:ascii="Arial" w:hAnsi="Arial" w:cs="Arial"/>
          <w:sz w:val="22"/>
          <w:szCs w:val="22"/>
        </w:rPr>
      </w:pPr>
      <w:r w:rsidRPr="00D864B0">
        <w:rPr>
          <w:rFonts w:ascii="Arial" w:hAnsi="Arial" w:cs="Arial"/>
          <w:sz w:val="22"/>
          <w:szCs w:val="22"/>
        </w:rPr>
        <w:t xml:space="preserve">revizija planskih rješenja infrastrukturne mreže </w:t>
      </w:r>
      <w:bookmarkStart w:id="70" w:name="_Hlk64982005"/>
      <w:r w:rsidRPr="00D864B0">
        <w:rPr>
          <w:rFonts w:ascii="Arial" w:hAnsi="Arial" w:cs="Arial"/>
          <w:sz w:val="22"/>
          <w:szCs w:val="22"/>
        </w:rPr>
        <w:t>(promet, vodoopskrba, odvodnja, energetika i dr.)</w:t>
      </w:r>
      <w:bookmarkEnd w:id="70"/>
    </w:p>
    <w:p w14:paraId="0D51A5EA" w14:textId="77777777" w:rsidR="00672C19" w:rsidRPr="00D864B0" w:rsidRDefault="00672C19" w:rsidP="00672C19">
      <w:pPr>
        <w:numPr>
          <w:ilvl w:val="0"/>
          <w:numId w:val="2"/>
        </w:numPr>
        <w:suppressAutoHyphens/>
        <w:autoSpaceDE w:val="0"/>
        <w:autoSpaceDN w:val="0"/>
        <w:jc w:val="both"/>
        <w:textAlignment w:val="baseline"/>
        <w:rPr>
          <w:rFonts w:ascii="Arial" w:hAnsi="Arial" w:cs="Arial"/>
          <w:sz w:val="22"/>
          <w:szCs w:val="22"/>
        </w:rPr>
      </w:pPr>
      <w:r w:rsidRPr="00D864B0">
        <w:rPr>
          <w:rFonts w:ascii="Arial" w:hAnsi="Arial" w:cs="Arial"/>
          <w:sz w:val="22"/>
          <w:szCs w:val="22"/>
        </w:rPr>
        <w:t>preispitivanja i redefiniranja uvjeta i načina gradnje za sve vrste građevina unutar građevinskog područja naselja, izdvojenog građevinskog područja naselja i izvan građevinskog područja naselja i utvrđivanja stvarnog stanja njihove izgrađenosti i uređenosti građevinskih područja</w:t>
      </w:r>
    </w:p>
    <w:p w14:paraId="1056C539" w14:textId="77777777" w:rsidR="00672C19" w:rsidRPr="00D864B0" w:rsidRDefault="00672C19" w:rsidP="00672C19">
      <w:pPr>
        <w:numPr>
          <w:ilvl w:val="0"/>
          <w:numId w:val="2"/>
        </w:numPr>
        <w:suppressAutoHyphens/>
        <w:autoSpaceDE w:val="0"/>
        <w:autoSpaceDN w:val="0"/>
        <w:jc w:val="both"/>
        <w:textAlignment w:val="baseline"/>
        <w:rPr>
          <w:rFonts w:ascii="Arial" w:hAnsi="Arial" w:cs="Arial"/>
          <w:sz w:val="22"/>
          <w:szCs w:val="22"/>
        </w:rPr>
      </w:pPr>
      <w:r w:rsidRPr="00D864B0">
        <w:rPr>
          <w:rFonts w:ascii="Arial" w:hAnsi="Arial" w:cs="Arial"/>
          <w:sz w:val="22"/>
          <w:szCs w:val="22"/>
        </w:rPr>
        <w:t>preispitivanje broja propisanih urbanističkih planova uređenja te, sukladno detaljnijim urbanističkim analizama propisivanja uvjeta provedbe zahvata u prostoru s detaljnošću propisanom za urbanistički plan uređenja</w:t>
      </w:r>
    </w:p>
    <w:p w14:paraId="6BD8CC8F" w14:textId="77777777" w:rsidR="00672C19" w:rsidRPr="00D864B0" w:rsidRDefault="00672C19" w:rsidP="00672C19">
      <w:pPr>
        <w:numPr>
          <w:ilvl w:val="0"/>
          <w:numId w:val="2"/>
        </w:numPr>
        <w:suppressAutoHyphens/>
        <w:autoSpaceDE w:val="0"/>
        <w:autoSpaceDN w:val="0"/>
        <w:jc w:val="both"/>
        <w:textAlignment w:val="baseline"/>
        <w:rPr>
          <w:rFonts w:ascii="Arial" w:hAnsi="Arial" w:cs="Arial"/>
          <w:sz w:val="22"/>
          <w:szCs w:val="22"/>
        </w:rPr>
      </w:pPr>
      <w:r w:rsidRPr="00D864B0">
        <w:rPr>
          <w:rFonts w:ascii="Arial" w:hAnsi="Arial" w:cs="Arial"/>
          <w:sz w:val="22"/>
          <w:szCs w:val="22"/>
        </w:rPr>
        <w:t>prostorno-planska zaštita izvorišta uvrštenjem zona sanitarne zaštite na području Grada Dubrovnika</w:t>
      </w:r>
    </w:p>
    <w:p w14:paraId="772C7445" w14:textId="77777777" w:rsidR="00672C19" w:rsidRPr="00D864B0" w:rsidRDefault="00672C19" w:rsidP="00672C19">
      <w:pPr>
        <w:numPr>
          <w:ilvl w:val="0"/>
          <w:numId w:val="2"/>
        </w:numPr>
        <w:suppressAutoHyphens/>
        <w:autoSpaceDE w:val="0"/>
        <w:autoSpaceDN w:val="0"/>
        <w:jc w:val="both"/>
        <w:textAlignment w:val="baseline"/>
        <w:rPr>
          <w:rFonts w:ascii="Arial" w:hAnsi="Arial" w:cs="Arial"/>
          <w:sz w:val="22"/>
          <w:szCs w:val="22"/>
        </w:rPr>
      </w:pPr>
      <w:r w:rsidRPr="00D864B0">
        <w:rPr>
          <w:rFonts w:ascii="Arial" w:hAnsi="Arial" w:cs="Arial"/>
          <w:sz w:val="22"/>
          <w:szCs w:val="22"/>
        </w:rPr>
        <w:t>realizacija sadržaja i projekata od interesa za Grad Dubrovnik</w:t>
      </w:r>
    </w:p>
    <w:p w14:paraId="7F7571AD" w14:textId="77777777" w:rsidR="00672C19" w:rsidRPr="00D864B0" w:rsidRDefault="00672C19" w:rsidP="00672C19">
      <w:pPr>
        <w:numPr>
          <w:ilvl w:val="0"/>
          <w:numId w:val="2"/>
        </w:numPr>
        <w:suppressAutoHyphens/>
        <w:autoSpaceDE w:val="0"/>
        <w:autoSpaceDN w:val="0"/>
        <w:jc w:val="both"/>
        <w:textAlignment w:val="baseline"/>
        <w:rPr>
          <w:rFonts w:ascii="Arial" w:hAnsi="Arial" w:cs="Arial"/>
          <w:sz w:val="22"/>
          <w:szCs w:val="22"/>
        </w:rPr>
      </w:pPr>
      <w:r w:rsidRPr="00D864B0">
        <w:rPr>
          <w:rFonts w:ascii="Arial" w:hAnsi="Arial" w:cs="Arial"/>
          <w:sz w:val="22"/>
          <w:szCs w:val="22"/>
        </w:rPr>
        <w:t>osiguranje skladnosti gradnje i zaštite prostora otklanjanjem uočenih nedostataka i neusklađenosti Odredbi za provođenje, te ispravka grešaka i usklađenja u grafičkom i tekstualnom dijelu Plana uočenih tijekom provedbe Plana</w:t>
      </w:r>
    </w:p>
    <w:p w14:paraId="5796E85E" w14:textId="77777777" w:rsidR="00672C19" w:rsidRPr="00D864B0" w:rsidRDefault="00672C19" w:rsidP="00672C19">
      <w:pPr>
        <w:numPr>
          <w:ilvl w:val="0"/>
          <w:numId w:val="2"/>
        </w:numPr>
        <w:suppressAutoHyphens/>
        <w:autoSpaceDE w:val="0"/>
        <w:autoSpaceDN w:val="0"/>
        <w:jc w:val="both"/>
        <w:textAlignment w:val="baseline"/>
        <w:rPr>
          <w:rFonts w:ascii="Arial" w:hAnsi="Arial" w:cs="Arial"/>
          <w:sz w:val="22"/>
          <w:szCs w:val="22"/>
        </w:rPr>
      </w:pPr>
      <w:r w:rsidRPr="00D864B0">
        <w:rPr>
          <w:rFonts w:ascii="Arial" w:hAnsi="Arial" w:cs="Arial"/>
          <w:sz w:val="22"/>
          <w:szCs w:val="22"/>
        </w:rPr>
        <w:t>usklađenje sa zahtjevima javnopravnih tijela sukladno njihovim nadležnostima</w:t>
      </w:r>
    </w:p>
    <w:p w14:paraId="535D34FD" w14:textId="77777777" w:rsidR="00672C19" w:rsidRPr="00D864B0" w:rsidRDefault="00672C19" w:rsidP="00672C19">
      <w:pPr>
        <w:numPr>
          <w:ilvl w:val="0"/>
          <w:numId w:val="2"/>
        </w:numPr>
        <w:suppressAutoHyphens/>
        <w:autoSpaceDE w:val="0"/>
        <w:autoSpaceDN w:val="0"/>
        <w:jc w:val="both"/>
        <w:textAlignment w:val="baseline"/>
        <w:rPr>
          <w:rFonts w:ascii="Arial" w:hAnsi="Arial" w:cs="Arial"/>
          <w:sz w:val="22"/>
          <w:szCs w:val="22"/>
        </w:rPr>
      </w:pPr>
      <w:r w:rsidRPr="00D864B0">
        <w:rPr>
          <w:rFonts w:ascii="Arial" w:hAnsi="Arial" w:cs="Arial"/>
          <w:sz w:val="22"/>
          <w:szCs w:val="22"/>
        </w:rPr>
        <w:t xml:space="preserve">usklađenje kartografskih prikaza i podloga Plana </w:t>
      </w:r>
      <w:proofErr w:type="spellStart"/>
      <w:r w:rsidRPr="00D864B0">
        <w:rPr>
          <w:rFonts w:ascii="Arial" w:hAnsi="Arial" w:cs="Arial"/>
          <w:sz w:val="22"/>
          <w:szCs w:val="22"/>
        </w:rPr>
        <w:t>HTRS</w:t>
      </w:r>
      <w:proofErr w:type="spellEnd"/>
      <w:r w:rsidRPr="00D864B0">
        <w:rPr>
          <w:rFonts w:ascii="Arial" w:hAnsi="Arial" w:cs="Arial"/>
          <w:sz w:val="22"/>
          <w:szCs w:val="22"/>
        </w:rPr>
        <w:t>/</w:t>
      </w:r>
      <w:proofErr w:type="spellStart"/>
      <w:r w:rsidRPr="00D864B0">
        <w:rPr>
          <w:rFonts w:ascii="Arial" w:hAnsi="Arial" w:cs="Arial"/>
          <w:sz w:val="22"/>
          <w:szCs w:val="22"/>
        </w:rPr>
        <w:t>96TM</w:t>
      </w:r>
      <w:proofErr w:type="spellEnd"/>
      <w:r w:rsidRPr="00D864B0">
        <w:rPr>
          <w:rFonts w:ascii="Arial" w:hAnsi="Arial" w:cs="Arial"/>
          <w:sz w:val="22"/>
          <w:szCs w:val="22"/>
        </w:rPr>
        <w:t xml:space="preserve"> i </w:t>
      </w:r>
      <w:proofErr w:type="spellStart"/>
      <w:r w:rsidRPr="00D864B0">
        <w:rPr>
          <w:rFonts w:ascii="Arial" w:hAnsi="Arial" w:cs="Arial"/>
          <w:sz w:val="22"/>
          <w:szCs w:val="22"/>
        </w:rPr>
        <w:t>DKP</w:t>
      </w:r>
      <w:proofErr w:type="spellEnd"/>
      <w:r w:rsidRPr="00D864B0">
        <w:rPr>
          <w:rFonts w:ascii="Arial" w:hAnsi="Arial" w:cs="Arial"/>
          <w:sz w:val="22"/>
          <w:szCs w:val="22"/>
        </w:rPr>
        <w:t>-u.</w:t>
      </w:r>
    </w:p>
    <w:p w14:paraId="39C6BBC1" w14:textId="77777777" w:rsidR="00672C19" w:rsidRPr="00D864B0" w:rsidRDefault="00672C19" w:rsidP="00672C19">
      <w:pPr>
        <w:suppressAutoHyphens/>
        <w:autoSpaceDN w:val="0"/>
        <w:ind w:left="360"/>
        <w:jc w:val="both"/>
        <w:textAlignment w:val="baseline"/>
        <w:rPr>
          <w:rFonts w:ascii="Arial" w:hAnsi="Arial" w:cs="Arial"/>
          <w:color w:val="000000"/>
          <w:sz w:val="22"/>
          <w:szCs w:val="22"/>
          <w:lang w:eastAsia="en-US"/>
        </w:rPr>
      </w:pPr>
    </w:p>
    <w:p w14:paraId="181DBFE5" w14:textId="77777777" w:rsidR="00672C19" w:rsidRPr="00D864B0" w:rsidRDefault="00672C19" w:rsidP="00672C19">
      <w:pPr>
        <w:suppressAutoHyphens/>
        <w:autoSpaceDN w:val="0"/>
        <w:jc w:val="both"/>
        <w:textAlignment w:val="baseline"/>
        <w:rPr>
          <w:rFonts w:ascii="Calibri" w:eastAsia="Calibri" w:hAnsi="Calibri"/>
          <w:sz w:val="22"/>
          <w:szCs w:val="22"/>
          <w:lang w:eastAsia="en-US"/>
        </w:rPr>
      </w:pPr>
      <w:r w:rsidRPr="00D864B0">
        <w:rPr>
          <w:rFonts w:ascii="Arial" w:hAnsi="Arial" w:cs="Arial"/>
          <w:sz w:val="22"/>
          <w:szCs w:val="22"/>
        </w:rPr>
        <w:t>Obuhvat Izmjena i dopuna Plana</w:t>
      </w:r>
      <w:r w:rsidRPr="00D864B0">
        <w:rPr>
          <w:rFonts w:ascii="Arial" w:hAnsi="Arial" w:cs="Arial"/>
          <w:color w:val="000000"/>
          <w:sz w:val="22"/>
          <w:szCs w:val="22"/>
          <w:lang w:eastAsia="en-US"/>
        </w:rPr>
        <w:t>:</w:t>
      </w:r>
    </w:p>
    <w:p w14:paraId="4857736E" w14:textId="77777777" w:rsidR="00672C19" w:rsidRPr="00D864B0" w:rsidRDefault="00672C19" w:rsidP="00672C19">
      <w:pPr>
        <w:suppressAutoHyphens/>
        <w:autoSpaceDN w:val="0"/>
        <w:ind w:right="20"/>
        <w:jc w:val="both"/>
        <w:textAlignment w:val="baseline"/>
        <w:rPr>
          <w:rFonts w:ascii="Arial" w:hAnsi="Arial" w:cs="Arial"/>
          <w:sz w:val="22"/>
          <w:szCs w:val="22"/>
        </w:rPr>
      </w:pPr>
      <w:r w:rsidRPr="00D864B0">
        <w:rPr>
          <w:rFonts w:ascii="Arial" w:hAnsi="Arial" w:cs="Arial"/>
          <w:sz w:val="22"/>
          <w:szCs w:val="22"/>
        </w:rPr>
        <w:lastRenderedPageBreak/>
        <w:t>Obuhvat Izmjena i dopuna Plana istovjetan je obuhvatu Prostornog plana uređenja Grada Dubrovnika i odnosi se na njegov tekstualni i grafički dio.</w:t>
      </w:r>
    </w:p>
    <w:p w14:paraId="5DF4287D" w14:textId="77777777" w:rsidR="00672C19" w:rsidRDefault="00672C19" w:rsidP="00672C19">
      <w:pPr>
        <w:widowControl w:val="0"/>
        <w:suppressAutoHyphens/>
        <w:autoSpaceDN w:val="0"/>
        <w:jc w:val="center"/>
        <w:textAlignment w:val="baseline"/>
        <w:rPr>
          <w:rFonts w:ascii="Arial" w:eastAsia="Calibri" w:hAnsi="Arial" w:cs="Arial"/>
          <w:b/>
          <w:sz w:val="22"/>
          <w:szCs w:val="22"/>
          <w:lang w:eastAsia="en-US"/>
        </w:rPr>
      </w:pPr>
    </w:p>
    <w:p w14:paraId="7AC221F7" w14:textId="77777777" w:rsidR="00672C19" w:rsidRPr="00D864B0" w:rsidRDefault="00672C19" w:rsidP="00672C19">
      <w:pPr>
        <w:widowControl w:val="0"/>
        <w:suppressAutoHyphens/>
        <w:autoSpaceDN w:val="0"/>
        <w:jc w:val="center"/>
        <w:textAlignment w:val="baseline"/>
        <w:rPr>
          <w:rFonts w:ascii="Arial" w:eastAsia="Calibri" w:hAnsi="Arial" w:cs="Arial"/>
          <w:b/>
          <w:sz w:val="22"/>
          <w:szCs w:val="22"/>
          <w:lang w:eastAsia="en-US"/>
        </w:rPr>
      </w:pPr>
    </w:p>
    <w:p w14:paraId="049E09C7" w14:textId="77777777" w:rsidR="00672C19" w:rsidRPr="00D864B0" w:rsidRDefault="00672C19" w:rsidP="00672C19">
      <w:pPr>
        <w:widowControl w:val="0"/>
        <w:suppressAutoHyphens/>
        <w:autoSpaceDN w:val="0"/>
        <w:jc w:val="center"/>
        <w:textAlignment w:val="baseline"/>
        <w:rPr>
          <w:rFonts w:ascii="Arial" w:eastAsia="Calibri" w:hAnsi="Arial" w:cs="Arial"/>
          <w:b/>
          <w:sz w:val="22"/>
          <w:szCs w:val="22"/>
          <w:lang w:eastAsia="en-US"/>
        </w:rPr>
      </w:pPr>
      <w:r w:rsidRPr="00D864B0">
        <w:rPr>
          <w:rFonts w:ascii="Arial" w:eastAsia="Calibri" w:hAnsi="Arial" w:cs="Arial"/>
          <w:b/>
          <w:sz w:val="22"/>
          <w:szCs w:val="22"/>
          <w:lang w:eastAsia="en-US"/>
        </w:rPr>
        <w:t>III.</w:t>
      </w:r>
    </w:p>
    <w:p w14:paraId="3DE9D350" w14:textId="77777777" w:rsidR="00672C19" w:rsidRPr="00D864B0" w:rsidRDefault="00672C19" w:rsidP="00672C19">
      <w:pPr>
        <w:widowControl w:val="0"/>
        <w:suppressAutoHyphens/>
        <w:autoSpaceDN w:val="0"/>
        <w:jc w:val="center"/>
        <w:textAlignment w:val="baseline"/>
        <w:rPr>
          <w:rFonts w:ascii="Arial" w:eastAsia="Calibri" w:hAnsi="Arial" w:cs="Arial"/>
          <w:sz w:val="22"/>
          <w:szCs w:val="22"/>
          <w:lang w:eastAsia="en-US"/>
        </w:rPr>
      </w:pPr>
    </w:p>
    <w:p w14:paraId="4E5C6A7F" w14:textId="77777777" w:rsidR="00672C19" w:rsidRPr="00D864B0" w:rsidRDefault="00672C19" w:rsidP="00672C19">
      <w:pPr>
        <w:widowControl w:val="0"/>
        <w:suppressAutoHyphens/>
        <w:autoSpaceDN w:val="0"/>
        <w:textAlignment w:val="baseline"/>
        <w:rPr>
          <w:rFonts w:ascii="Calibri" w:eastAsia="Calibri" w:hAnsi="Calibri"/>
          <w:sz w:val="22"/>
          <w:szCs w:val="22"/>
          <w:lang w:eastAsia="en-US"/>
        </w:rPr>
      </w:pPr>
      <w:r w:rsidRPr="00D864B0">
        <w:rPr>
          <w:rFonts w:ascii="Arial" w:eastAsia="Calibri" w:hAnsi="Arial" w:cs="Arial"/>
          <w:b/>
          <w:sz w:val="22"/>
          <w:szCs w:val="22"/>
          <w:lang w:eastAsia="en-US"/>
        </w:rPr>
        <w:t>Sadržaj strateške studije</w:t>
      </w:r>
      <w:r w:rsidRPr="00D864B0">
        <w:rPr>
          <w:rFonts w:ascii="Calibri" w:eastAsia="Calibri" w:hAnsi="Calibri"/>
          <w:sz w:val="22"/>
          <w:szCs w:val="22"/>
          <w:lang w:eastAsia="en-US"/>
        </w:rPr>
        <w:t xml:space="preserve"> </w:t>
      </w:r>
      <w:r w:rsidRPr="00D864B0">
        <w:rPr>
          <w:rFonts w:ascii="Arial" w:eastAsia="Calibri" w:hAnsi="Arial" w:cs="Arial"/>
          <w:b/>
          <w:sz w:val="22"/>
          <w:szCs w:val="22"/>
          <w:lang w:eastAsia="en-US"/>
        </w:rPr>
        <w:t>utjecaja Izmjena i dopuna Prostornog plana uređenja Grada Dubrovnika na okoliš</w:t>
      </w:r>
    </w:p>
    <w:p w14:paraId="4A6E5A16" w14:textId="77777777" w:rsidR="00672C19" w:rsidRDefault="00672C19" w:rsidP="00672C19">
      <w:pPr>
        <w:suppressAutoHyphens/>
        <w:autoSpaceDN w:val="0"/>
        <w:jc w:val="both"/>
        <w:textAlignment w:val="baseline"/>
        <w:rPr>
          <w:rFonts w:ascii="Arial" w:hAnsi="Arial" w:cs="Arial"/>
          <w:sz w:val="22"/>
          <w:szCs w:val="22"/>
        </w:rPr>
      </w:pPr>
    </w:p>
    <w:p w14:paraId="0682D091" w14:textId="77777777" w:rsidR="00672C19" w:rsidRPr="00D864B0" w:rsidRDefault="00672C19" w:rsidP="00672C19">
      <w:pPr>
        <w:suppressAutoHyphens/>
        <w:autoSpaceDN w:val="0"/>
        <w:jc w:val="both"/>
        <w:textAlignment w:val="baseline"/>
        <w:rPr>
          <w:rFonts w:ascii="Arial" w:hAnsi="Arial" w:cs="Arial"/>
          <w:sz w:val="22"/>
          <w:szCs w:val="22"/>
        </w:rPr>
      </w:pPr>
      <w:r w:rsidRPr="00D864B0">
        <w:rPr>
          <w:rFonts w:ascii="Arial" w:hAnsi="Arial" w:cs="Arial"/>
          <w:sz w:val="22"/>
          <w:szCs w:val="22"/>
        </w:rPr>
        <w:t>Strateška studija sadrži osobito:</w:t>
      </w:r>
    </w:p>
    <w:p w14:paraId="63880498" w14:textId="77777777" w:rsidR="00672C19" w:rsidRPr="00D864B0" w:rsidRDefault="00672C19" w:rsidP="00672C19">
      <w:pPr>
        <w:numPr>
          <w:ilvl w:val="0"/>
          <w:numId w:val="10"/>
        </w:numPr>
        <w:suppressAutoHyphens/>
        <w:autoSpaceDN w:val="0"/>
        <w:jc w:val="both"/>
        <w:textAlignment w:val="baseline"/>
        <w:rPr>
          <w:rFonts w:ascii="Arial" w:eastAsia="Calibri" w:hAnsi="Arial" w:cs="Arial"/>
          <w:sz w:val="22"/>
          <w:szCs w:val="22"/>
        </w:rPr>
      </w:pPr>
      <w:r w:rsidRPr="00D864B0">
        <w:rPr>
          <w:rFonts w:ascii="Arial" w:eastAsia="Calibri" w:hAnsi="Arial" w:cs="Arial"/>
          <w:sz w:val="22"/>
          <w:szCs w:val="22"/>
        </w:rPr>
        <w:t xml:space="preserve">kratki pregled sadržaja i glavnih ciljeva </w:t>
      </w:r>
      <w:proofErr w:type="spellStart"/>
      <w:r w:rsidRPr="00D864B0">
        <w:rPr>
          <w:rFonts w:ascii="Arial" w:eastAsia="Calibri" w:hAnsi="Arial" w:cs="Arial"/>
          <w:sz w:val="22"/>
          <w:szCs w:val="22"/>
        </w:rPr>
        <w:t>IDPPUGD</w:t>
      </w:r>
      <w:proofErr w:type="spellEnd"/>
      <w:r w:rsidRPr="00D864B0">
        <w:rPr>
          <w:rFonts w:ascii="Arial" w:eastAsia="Calibri" w:hAnsi="Arial" w:cs="Arial"/>
          <w:sz w:val="22"/>
          <w:szCs w:val="22"/>
        </w:rPr>
        <w:t xml:space="preserve"> i odnosa s drugim odgovarajućim planovima i programima;</w:t>
      </w:r>
    </w:p>
    <w:p w14:paraId="742524B7" w14:textId="77777777" w:rsidR="00672C19" w:rsidRPr="00D864B0" w:rsidRDefault="00672C19" w:rsidP="00672C19">
      <w:pPr>
        <w:numPr>
          <w:ilvl w:val="0"/>
          <w:numId w:val="10"/>
        </w:numPr>
        <w:suppressAutoHyphens/>
        <w:autoSpaceDN w:val="0"/>
        <w:jc w:val="both"/>
        <w:textAlignment w:val="baseline"/>
        <w:rPr>
          <w:rFonts w:ascii="Arial" w:eastAsia="Calibri" w:hAnsi="Arial" w:cs="Arial"/>
          <w:sz w:val="22"/>
          <w:szCs w:val="22"/>
        </w:rPr>
      </w:pPr>
      <w:r w:rsidRPr="00D864B0">
        <w:rPr>
          <w:rFonts w:ascii="Arial" w:eastAsia="Calibri" w:hAnsi="Arial" w:cs="Arial"/>
          <w:sz w:val="22"/>
          <w:szCs w:val="22"/>
        </w:rPr>
        <w:t xml:space="preserve">podatke o postojećem stanju okoliša i mogući razvoj okoliša bez provedbe </w:t>
      </w:r>
      <w:proofErr w:type="spellStart"/>
      <w:r w:rsidRPr="00D864B0">
        <w:rPr>
          <w:rFonts w:ascii="Arial" w:eastAsia="Calibri" w:hAnsi="Arial" w:cs="Arial"/>
          <w:sz w:val="22"/>
          <w:szCs w:val="22"/>
        </w:rPr>
        <w:t>IDPPUGD</w:t>
      </w:r>
      <w:proofErr w:type="spellEnd"/>
      <w:r w:rsidRPr="00D864B0">
        <w:rPr>
          <w:rFonts w:ascii="Arial" w:eastAsia="Calibri" w:hAnsi="Arial" w:cs="Arial"/>
          <w:sz w:val="22"/>
          <w:szCs w:val="22"/>
        </w:rPr>
        <w:t>;</w:t>
      </w:r>
    </w:p>
    <w:p w14:paraId="4FFE7717" w14:textId="77777777" w:rsidR="00672C19" w:rsidRPr="00D864B0" w:rsidRDefault="00672C19" w:rsidP="00672C19">
      <w:pPr>
        <w:numPr>
          <w:ilvl w:val="0"/>
          <w:numId w:val="10"/>
        </w:numPr>
        <w:suppressAutoHyphens/>
        <w:autoSpaceDN w:val="0"/>
        <w:jc w:val="both"/>
        <w:textAlignment w:val="baseline"/>
        <w:rPr>
          <w:rFonts w:ascii="Arial" w:eastAsia="Calibri" w:hAnsi="Arial" w:cs="Arial"/>
          <w:sz w:val="22"/>
          <w:szCs w:val="22"/>
        </w:rPr>
      </w:pPr>
      <w:r w:rsidRPr="00D864B0">
        <w:rPr>
          <w:rFonts w:ascii="Arial" w:eastAsia="Calibri" w:hAnsi="Arial" w:cs="Arial"/>
          <w:sz w:val="22"/>
          <w:szCs w:val="22"/>
        </w:rPr>
        <w:t xml:space="preserve">okolišne značajke područja na koja provedba </w:t>
      </w:r>
      <w:proofErr w:type="spellStart"/>
      <w:r w:rsidRPr="00D864B0">
        <w:rPr>
          <w:rFonts w:ascii="Arial" w:eastAsia="Calibri" w:hAnsi="Arial" w:cs="Arial"/>
          <w:sz w:val="22"/>
          <w:szCs w:val="22"/>
        </w:rPr>
        <w:t>IDPPUGD</w:t>
      </w:r>
      <w:proofErr w:type="spellEnd"/>
      <w:r w:rsidRPr="00D864B0">
        <w:rPr>
          <w:rFonts w:ascii="Arial" w:eastAsia="Calibri" w:hAnsi="Arial" w:cs="Arial"/>
          <w:sz w:val="22"/>
          <w:szCs w:val="22"/>
        </w:rPr>
        <w:t xml:space="preserve"> može značajno utjecati;</w:t>
      </w:r>
    </w:p>
    <w:p w14:paraId="702B9BDF" w14:textId="77777777" w:rsidR="00672C19" w:rsidRPr="00D864B0" w:rsidRDefault="00672C19" w:rsidP="00672C19">
      <w:pPr>
        <w:numPr>
          <w:ilvl w:val="0"/>
          <w:numId w:val="10"/>
        </w:numPr>
        <w:suppressAutoHyphens/>
        <w:autoSpaceDN w:val="0"/>
        <w:jc w:val="both"/>
        <w:textAlignment w:val="baseline"/>
        <w:rPr>
          <w:rFonts w:ascii="Calibri" w:eastAsia="Calibri" w:hAnsi="Calibri"/>
          <w:sz w:val="22"/>
          <w:szCs w:val="22"/>
          <w:lang w:eastAsia="en-US"/>
        </w:rPr>
      </w:pPr>
      <w:r w:rsidRPr="00D864B0">
        <w:rPr>
          <w:rFonts w:ascii="Arial" w:eastAsia="Calibri" w:hAnsi="Arial" w:cs="Arial"/>
          <w:sz w:val="22"/>
          <w:szCs w:val="22"/>
        </w:rPr>
        <w:t xml:space="preserve">postojeće okolišne probleme koji su važni za </w:t>
      </w:r>
      <w:proofErr w:type="spellStart"/>
      <w:r w:rsidRPr="00D864B0">
        <w:rPr>
          <w:rFonts w:ascii="Arial" w:hAnsi="Arial" w:cs="Arial"/>
          <w:color w:val="000000"/>
          <w:sz w:val="22"/>
          <w:szCs w:val="22"/>
          <w:lang w:eastAsia="en-US"/>
        </w:rPr>
        <w:t>IDPPUGD</w:t>
      </w:r>
      <w:proofErr w:type="spellEnd"/>
      <w:r w:rsidRPr="00D864B0">
        <w:rPr>
          <w:rFonts w:ascii="Arial" w:eastAsia="Calibri" w:hAnsi="Arial" w:cs="Arial"/>
          <w:sz w:val="22"/>
          <w:szCs w:val="22"/>
        </w:rPr>
        <w:t xml:space="preserve">, posebno uključujući one koje se odnose na područja posebnog ekološkog značaja; </w:t>
      </w:r>
    </w:p>
    <w:p w14:paraId="5407B724" w14:textId="77777777" w:rsidR="00672C19" w:rsidRPr="00D864B0" w:rsidRDefault="00672C19" w:rsidP="00672C19">
      <w:pPr>
        <w:numPr>
          <w:ilvl w:val="0"/>
          <w:numId w:val="10"/>
        </w:numPr>
        <w:suppressAutoHyphens/>
        <w:autoSpaceDN w:val="0"/>
        <w:jc w:val="both"/>
        <w:textAlignment w:val="baseline"/>
        <w:rPr>
          <w:rFonts w:ascii="Calibri" w:eastAsia="Calibri" w:hAnsi="Calibri"/>
          <w:sz w:val="22"/>
          <w:szCs w:val="22"/>
          <w:lang w:eastAsia="en-US"/>
        </w:rPr>
      </w:pPr>
      <w:r w:rsidRPr="00D864B0">
        <w:rPr>
          <w:rFonts w:ascii="Arial" w:eastAsia="Calibri" w:hAnsi="Arial" w:cs="Arial"/>
          <w:sz w:val="22"/>
          <w:szCs w:val="22"/>
        </w:rPr>
        <w:t xml:space="preserve">ciljeve zaštite okoliša uspostavljene po zaključivanju međunarodnih ugovora i sporazuma, koji se odnose na </w:t>
      </w:r>
      <w:proofErr w:type="spellStart"/>
      <w:r w:rsidRPr="00D864B0">
        <w:rPr>
          <w:rFonts w:ascii="Arial" w:hAnsi="Arial" w:cs="Arial"/>
          <w:color w:val="000000"/>
          <w:sz w:val="22"/>
          <w:szCs w:val="22"/>
          <w:lang w:eastAsia="en-US"/>
        </w:rPr>
        <w:t>IDPPUGD</w:t>
      </w:r>
      <w:proofErr w:type="spellEnd"/>
      <w:r w:rsidRPr="00D864B0">
        <w:rPr>
          <w:rFonts w:ascii="Arial" w:eastAsia="Calibri" w:hAnsi="Arial" w:cs="Arial"/>
          <w:sz w:val="22"/>
          <w:szCs w:val="22"/>
        </w:rPr>
        <w:t xml:space="preserve">, te način na koji su ti ciljevi i druga pitanja zaštite okoliša uzeti u obzir tijekom izrade </w:t>
      </w:r>
      <w:proofErr w:type="spellStart"/>
      <w:r w:rsidRPr="00D864B0">
        <w:rPr>
          <w:rFonts w:ascii="Arial" w:hAnsi="Arial" w:cs="Arial"/>
          <w:color w:val="000000"/>
          <w:sz w:val="22"/>
          <w:szCs w:val="22"/>
          <w:lang w:eastAsia="en-US"/>
        </w:rPr>
        <w:t>IDPPUGD</w:t>
      </w:r>
      <w:proofErr w:type="spellEnd"/>
      <w:r w:rsidRPr="00D864B0">
        <w:rPr>
          <w:rFonts w:ascii="Arial" w:eastAsia="Calibri" w:hAnsi="Arial" w:cs="Arial"/>
          <w:sz w:val="22"/>
          <w:szCs w:val="22"/>
        </w:rPr>
        <w:t>;</w:t>
      </w:r>
    </w:p>
    <w:p w14:paraId="4709C71B" w14:textId="77777777" w:rsidR="00672C19" w:rsidRPr="00D864B0" w:rsidRDefault="00672C19" w:rsidP="00672C19">
      <w:pPr>
        <w:numPr>
          <w:ilvl w:val="0"/>
          <w:numId w:val="10"/>
        </w:numPr>
        <w:suppressAutoHyphens/>
        <w:autoSpaceDN w:val="0"/>
        <w:jc w:val="both"/>
        <w:textAlignment w:val="baseline"/>
        <w:rPr>
          <w:rFonts w:ascii="Arial" w:eastAsia="Calibri" w:hAnsi="Arial" w:cs="Arial"/>
          <w:sz w:val="22"/>
          <w:szCs w:val="22"/>
        </w:rPr>
      </w:pPr>
      <w:r w:rsidRPr="00D864B0">
        <w:rPr>
          <w:rFonts w:ascii="Arial" w:eastAsia="Calibri" w:hAnsi="Arial" w:cs="Arial"/>
          <w:sz w:val="22"/>
          <w:szCs w:val="22"/>
        </w:rPr>
        <w:t>vjerojatno značajne utjecaje (sekundarne, kumulativne, sinergijske, kratkoročne, srednjoročne i dugoročne, stalne i privremene, pozitivne i negativne) na okoliš, uključujući bioraznolikost, stanovništvo i zdravlje ljudi, zaštićena područja prema posebnom propisu, biljni i životinjski svijet, tlo, vodu, more, zrak, klimu, materijalnu imovinu, kulturno-povijesnu baštinu, krajobraz, uzimajući u obzir njihove međuodnose;</w:t>
      </w:r>
    </w:p>
    <w:p w14:paraId="5D282748" w14:textId="77777777" w:rsidR="00672C19" w:rsidRPr="00D864B0" w:rsidRDefault="00672C19" w:rsidP="00672C19">
      <w:pPr>
        <w:numPr>
          <w:ilvl w:val="0"/>
          <w:numId w:val="10"/>
        </w:numPr>
        <w:suppressAutoHyphens/>
        <w:autoSpaceDN w:val="0"/>
        <w:jc w:val="both"/>
        <w:textAlignment w:val="baseline"/>
        <w:rPr>
          <w:rFonts w:ascii="Arial" w:eastAsia="Calibri" w:hAnsi="Arial" w:cs="Arial"/>
          <w:sz w:val="22"/>
          <w:szCs w:val="22"/>
        </w:rPr>
      </w:pPr>
      <w:r w:rsidRPr="00D864B0">
        <w:rPr>
          <w:rFonts w:ascii="Arial" w:eastAsia="Calibri" w:hAnsi="Arial" w:cs="Arial"/>
          <w:sz w:val="22"/>
          <w:szCs w:val="22"/>
        </w:rPr>
        <w:t xml:space="preserve">mjere zaštite okoliša uključujući mjere sprječavanja, smanjenja, ublažavanja i kompenzacije nepovoljnih utjecaja provedbe </w:t>
      </w:r>
      <w:proofErr w:type="spellStart"/>
      <w:r w:rsidRPr="00D864B0">
        <w:rPr>
          <w:rFonts w:ascii="Arial" w:eastAsia="Calibri" w:hAnsi="Arial" w:cs="Arial"/>
          <w:sz w:val="22"/>
          <w:szCs w:val="22"/>
        </w:rPr>
        <w:t>IDPPUGD</w:t>
      </w:r>
      <w:proofErr w:type="spellEnd"/>
      <w:r w:rsidRPr="00D864B0">
        <w:rPr>
          <w:rFonts w:ascii="Arial" w:eastAsia="Calibri" w:hAnsi="Arial" w:cs="Arial"/>
          <w:sz w:val="22"/>
          <w:szCs w:val="22"/>
        </w:rPr>
        <w:t xml:space="preserve"> na okoliš;</w:t>
      </w:r>
    </w:p>
    <w:p w14:paraId="6877D224" w14:textId="77777777" w:rsidR="00672C19" w:rsidRPr="00D864B0" w:rsidRDefault="00672C19" w:rsidP="00672C19">
      <w:pPr>
        <w:numPr>
          <w:ilvl w:val="0"/>
          <w:numId w:val="10"/>
        </w:numPr>
        <w:suppressAutoHyphens/>
        <w:autoSpaceDN w:val="0"/>
        <w:jc w:val="both"/>
        <w:textAlignment w:val="baseline"/>
        <w:rPr>
          <w:rFonts w:ascii="Arial" w:eastAsia="Calibri" w:hAnsi="Arial" w:cs="Arial"/>
          <w:sz w:val="22"/>
          <w:szCs w:val="22"/>
        </w:rPr>
      </w:pPr>
      <w:r w:rsidRPr="00D864B0">
        <w:rPr>
          <w:rFonts w:ascii="Arial" w:eastAsia="Calibri" w:hAnsi="Arial" w:cs="Arial"/>
          <w:sz w:val="22"/>
          <w:szCs w:val="22"/>
        </w:rPr>
        <w:t>kratki prikaz razloga za odabir razmotrenih razumnih alternativi, obrazloženje najprihvatljivije razumne alternative strategije, plana ili programa na okoliš uključujući i naznaku razmatranih razumnih alternativi i opis provedene procjene, uključujući i poteškoće (primjerice tehničke nedostatke ili nedostatke znanja i iskustva) pri prikupljanju potrebnih podataka;</w:t>
      </w:r>
    </w:p>
    <w:p w14:paraId="57C598E0" w14:textId="77777777" w:rsidR="00672C19" w:rsidRPr="00D864B0" w:rsidRDefault="00672C19" w:rsidP="00672C19">
      <w:pPr>
        <w:numPr>
          <w:ilvl w:val="0"/>
          <w:numId w:val="10"/>
        </w:numPr>
        <w:suppressAutoHyphens/>
        <w:autoSpaceDN w:val="0"/>
        <w:jc w:val="both"/>
        <w:textAlignment w:val="baseline"/>
        <w:rPr>
          <w:rFonts w:ascii="Arial" w:eastAsia="Calibri" w:hAnsi="Arial" w:cs="Arial"/>
          <w:sz w:val="22"/>
          <w:szCs w:val="22"/>
        </w:rPr>
      </w:pPr>
      <w:r w:rsidRPr="00D864B0">
        <w:rPr>
          <w:rFonts w:ascii="Arial" w:eastAsia="Calibri" w:hAnsi="Arial" w:cs="Arial"/>
          <w:sz w:val="22"/>
          <w:szCs w:val="22"/>
        </w:rPr>
        <w:t>opis predviđenih mjera praćenja;</w:t>
      </w:r>
    </w:p>
    <w:p w14:paraId="5286B57F" w14:textId="77777777" w:rsidR="00672C19" w:rsidRPr="00D864B0" w:rsidRDefault="00672C19" w:rsidP="00672C19">
      <w:pPr>
        <w:numPr>
          <w:ilvl w:val="0"/>
          <w:numId w:val="10"/>
        </w:numPr>
        <w:suppressAutoHyphens/>
        <w:autoSpaceDN w:val="0"/>
        <w:jc w:val="both"/>
        <w:textAlignment w:val="baseline"/>
        <w:rPr>
          <w:rFonts w:ascii="Arial" w:eastAsia="Calibri" w:hAnsi="Arial" w:cs="Arial"/>
          <w:sz w:val="22"/>
          <w:szCs w:val="22"/>
        </w:rPr>
      </w:pPr>
      <w:r w:rsidRPr="00D864B0">
        <w:rPr>
          <w:rFonts w:ascii="Arial" w:eastAsia="Calibri" w:hAnsi="Arial" w:cs="Arial"/>
          <w:sz w:val="22"/>
          <w:szCs w:val="22"/>
        </w:rPr>
        <w:t>ostale podatke i zahtjeve kako se utvrdi prilikom određivanja sadržaja strateške studije u posebnom postupku sukladno zakonskim propisima;</w:t>
      </w:r>
    </w:p>
    <w:p w14:paraId="14EDA71A" w14:textId="77777777" w:rsidR="00672C19" w:rsidRPr="00D864B0" w:rsidRDefault="00672C19" w:rsidP="00672C19">
      <w:pPr>
        <w:numPr>
          <w:ilvl w:val="0"/>
          <w:numId w:val="12"/>
        </w:numPr>
        <w:suppressAutoHyphens/>
        <w:autoSpaceDN w:val="0"/>
        <w:ind w:left="709" w:hanging="283"/>
        <w:textAlignment w:val="baseline"/>
        <w:rPr>
          <w:rFonts w:ascii="Arial" w:eastAsia="Calibri" w:hAnsi="Arial" w:cs="Arial"/>
          <w:sz w:val="22"/>
          <w:szCs w:val="22"/>
        </w:rPr>
      </w:pPr>
      <w:r w:rsidRPr="00D864B0">
        <w:rPr>
          <w:rFonts w:ascii="Arial" w:eastAsia="Calibri" w:hAnsi="Arial" w:cs="Arial"/>
          <w:sz w:val="22"/>
          <w:szCs w:val="22"/>
        </w:rPr>
        <w:t xml:space="preserve">Glavnu ocjenu </w:t>
      </w:r>
      <w:proofErr w:type="spellStart"/>
      <w:r w:rsidRPr="00D864B0">
        <w:rPr>
          <w:rFonts w:ascii="Arial" w:eastAsia="Calibri" w:hAnsi="Arial" w:cs="Arial"/>
          <w:sz w:val="22"/>
          <w:szCs w:val="22"/>
        </w:rPr>
        <w:t>IDPPUGD</w:t>
      </w:r>
      <w:proofErr w:type="spellEnd"/>
      <w:r w:rsidRPr="00D864B0">
        <w:rPr>
          <w:rFonts w:ascii="Arial" w:eastAsia="Calibri" w:hAnsi="Arial" w:cs="Arial"/>
          <w:sz w:val="22"/>
          <w:szCs w:val="22"/>
        </w:rPr>
        <w:t xml:space="preserve"> na ekološku mrežu, čije poglavlje sadrži:</w:t>
      </w:r>
    </w:p>
    <w:p w14:paraId="7C303B60" w14:textId="77777777" w:rsidR="00672C19" w:rsidRPr="00D864B0" w:rsidRDefault="00672C19" w:rsidP="00672C19">
      <w:pPr>
        <w:numPr>
          <w:ilvl w:val="0"/>
          <w:numId w:val="4"/>
        </w:numPr>
        <w:suppressAutoHyphens/>
        <w:autoSpaceDN w:val="0"/>
        <w:textAlignment w:val="baseline"/>
        <w:rPr>
          <w:rFonts w:ascii="Arial" w:eastAsia="Calibri" w:hAnsi="Arial" w:cs="Arial"/>
          <w:sz w:val="22"/>
          <w:szCs w:val="22"/>
        </w:rPr>
      </w:pPr>
      <w:r w:rsidRPr="00D864B0">
        <w:rPr>
          <w:rFonts w:ascii="Arial" w:eastAsia="Calibri" w:hAnsi="Arial" w:cs="Arial"/>
          <w:sz w:val="22"/>
          <w:szCs w:val="22"/>
        </w:rPr>
        <w:t>Podatke o ekološkoj mreži:</w:t>
      </w:r>
    </w:p>
    <w:p w14:paraId="6162D526" w14:textId="77777777" w:rsidR="00672C19" w:rsidRPr="00D864B0" w:rsidRDefault="00672C19" w:rsidP="00672C19">
      <w:pPr>
        <w:numPr>
          <w:ilvl w:val="0"/>
          <w:numId w:val="5"/>
        </w:numPr>
        <w:suppressAutoHyphens/>
        <w:autoSpaceDN w:val="0"/>
        <w:ind w:left="1134"/>
        <w:textAlignment w:val="baseline"/>
        <w:rPr>
          <w:rFonts w:ascii="Arial" w:eastAsia="Calibri" w:hAnsi="Arial" w:cs="Arial"/>
          <w:sz w:val="22"/>
          <w:szCs w:val="22"/>
        </w:rPr>
      </w:pPr>
      <w:r w:rsidRPr="00D864B0">
        <w:rPr>
          <w:rFonts w:ascii="Arial" w:eastAsia="Calibri" w:hAnsi="Arial" w:cs="Arial"/>
          <w:sz w:val="22"/>
          <w:szCs w:val="22"/>
        </w:rPr>
        <w:t>Opis ekološke mreže na koje provedba plana može utjecati</w:t>
      </w:r>
    </w:p>
    <w:p w14:paraId="2797F5A3" w14:textId="77777777" w:rsidR="00672C19" w:rsidRPr="00D864B0" w:rsidRDefault="00672C19" w:rsidP="00672C19">
      <w:pPr>
        <w:numPr>
          <w:ilvl w:val="0"/>
          <w:numId w:val="5"/>
        </w:numPr>
        <w:suppressAutoHyphens/>
        <w:autoSpaceDN w:val="0"/>
        <w:ind w:left="1134"/>
        <w:textAlignment w:val="baseline"/>
        <w:rPr>
          <w:rFonts w:ascii="Arial" w:eastAsia="Calibri" w:hAnsi="Arial" w:cs="Arial"/>
          <w:sz w:val="22"/>
          <w:szCs w:val="22"/>
        </w:rPr>
      </w:pPr>
      <w:r w:rsidRPr="00D864B0">
        <w:rPr>
          <w:rFonts w:ascii="Arial" w:eastAsia="Calibri" w:hAnsi="Arial" w:cs="Arial"/>
          <w:sz w:val="22"/>
          <w:szCs w:val="22"/>
        </w:rPr>
        <w:t>Kartografski prikaz područja ekološke mreže u odgovarajućem mjerilu sukladno mjerilu kartografskog prikaza plana</w:t>
      </w:r>
    </w:p>
    <w:p w14:paraId="0BB73819" w14:textId="77777777" w:rsidR="00672C19" w:rsidRPr="00D864B0" w:rsidRDefault="00672C19" w:rsidP="00672C19">
      <w:pPr>
        <w:numPr>
          <w:ilvl w:val="0"/>
          <w:numId w:val="4"/>
        </w:numPr>
        <w:suppressAutoHyphens/>
        <w:autoSpaceDN w:val="0"/>
        <w:textAlignment w:val="baseline"/>
        <w:rPr>
          <w:rFonts w:ascii="Arial" w:eastAsia="Calibri" w:hAnsi="Arial" w:cs="Arial"/>
          <w:sz w:val="22"/>
          <w:szCs w:val="22"/>
        </w:rPr>
      </w:pPr>
      <w:r w:rsidRPr="00D864B0">
        <w:rPr>
          <w:rFonts w:ascii="Arial" w:eastAsia="Calibri" w:hAnsi="Arial" w:cs="Arial"/>
          <w:sz w:val="22"/>
          <w:szCs w:val="22"/>
        </w:rPr>
        <w:t>Opis mogućih značajnih utjecaja provedbe plana na ekološku mrežu:</w:t>
      </w:r>
    </w:p>
    <w:p w14:paraId="0EEFCE4F" w14:textId="77777777" w:rsidR="00672C19" w:rsidRPr="00D864B0" w:rsidRDefault="00672C19" w:rsidP="00672C19">
      <w:pPr>
        <w:numPr>
          <w:ilvl w:val="0"/>
          <w:numId w:val="6"/>
        </w:numPr>
        <w:suppressAutoHyphens/>
        <w:autoSpaceDN w:val="0"/>
        <w:ind w:left="1134"/>
        <w:textAlignment w:val="baseline"/>
        <w:rPr>
          <w:rFonts w:ascii="Arial" w:eastAsia="Calibri" w:hAnsi="Arial" w:cs="Arial"/>
          <w:sz w:val="22"/>
          <w:szCs w:val="22"/>
        </w:rPr>
      </w:pPr>
      <w:r w:rsidRPr="00D864B0">
        <w:rPr>
          <w:rFonts w:ascii="Arial" w:eastAsia="Calibri" w:hAnsi="Arial" w:cs="Arial"/>
          <w:sz w:val="22"/>
          <w:szCs w:val="22"/>
        </w:rPr>
        <w:t>Vjerojatnost, trajanje, učestalost, jačina i kumulativna priroda (procjena rizika) mogućih utjecaja provedbe plana na ekološku mrežu</w:t>
      </w:r>
    </w:p>
    <w:p w14:paraId="20CA5B28" w14:textId="77777777" w:rsidR="00672C19" w:rsidRPr="00D864B0" w:rsidRDefault="00672C19" w:rsidP="00672C19">
      <w:pPr>
        <w:numPr>
          <w:ilvl w:val="0"/>
          <w:numId w:val="4"/>
        </w:numPr>
        <w:suppressAutoHyphens/>
        <w:autoSpaceDN w:val="0"/>
        <w:ind w:left="709"/>
        <w:textAlignment w:val="baseline"/>
        <w:rPr>
          <w:rFonts w:ascii="Arial" w:eastAsia="Calibri" w:hAnsi="Arial" w:cs="Arial"/>
          <w:sz w:val="22"/>
          <w:szCs w:val="22"/>
        </w:rPr>
      </w:pPr>
      <w:r w:rsidRPr="00D864B0">
        <w:rPr>
          <w:rFonts w:ascii="Arial" w:eastAsia="Calibri" w:hAnsi="Arial" w:cs="Arial"/>
          <w:sz w:val="22"/>
          <w:szCs w:val="22"/>
        </w:rPr>
        <w:t>Prijedlog mjera ublažavanja negativnih utjecaja provedbe plana na ekološku mrežu</w:t>
      </w:r>
    </w:p>
    <w:p w14:paraId="0E17D8B0" w14:textId="77777777" w:rsidR="00672C19" w:rsidRPr="00D864B0" w:rsidRDefault="00672C19" w:rsidP="00672C19">
      <w:pPr>
        <w:numPr>
          <w:ilvl w:val="0"/>
          <w:numId w:val="4"/>
        </w:numPr>
        <w:suppressAutoHyphens/>
        <w:autoSpaceDN w:val="0"/>
        <w:ind w:left="709"/>
        <w:textAlignment w:val="baseline"/>
        <w:rPr>
          <w:rFonts w:ascii="Arial" w:eastAsia="Calibri" w:hAnsi="Arial" w:cs="Arial"/>
          <w:sz w:val="22"/>
          <w:szCs w:val="22"/>
        </w:rPr>
      </w:pPr>
      <w:r w:rsidRPr="00D864B0">
        <w:rPr>
          <w:rFonts w:ascii="Arial" w:eastAsia="Calibri" w:hAnsi="Arial" w:cs="Arial"/>
          <w:sz w:val="22"/>
          <w:szCs w:val="22"/>
        </w:rPr>
        <w:t xml:space="preserve">Zaključak: Konačna ocjena prihvatljivosti </w:t>
      </w:r>
      <w:proofErr w:type="spellStart"/>
      <w:r w:rsidRPr="00D864B0">
        <w:rPr>
          <w:rFonts w:ascii="Arial" w:eastAsia="Calibri" w:hAnsi="Arial" w:cs="Arial"/>
          <w:sz w:val="22"/>
          <w:szCs w:val="22"/>
        </w:rPr>
        <w:t>IDPPUGD</w:t>
      </w:r>
      <w:proofErr w:type="spellEnd"/>
      <w:r w:rsidRPr="00D864B0">
        <w:rPr>
          <w:rFonts w:ascii="Arial" w:eastAsia="Calibri" w:hAnsi="Arial" w:cs="Arial"/>
          <w:sz w:val="22"/>
          <w:szCs w:val="22"/>
        </w:rPr>
        <w:t xml:space="preserve"> za ekološku mrežu uz primjenu predloženih mjera ublažavanja;</w:t>
      </w:r>
    </w:p>
    <w:p w14:paraId="43E09288" w14:textId="77777777" w:rsidR="00672C19" w:rsidRPr="00D864B0" w:rsidRDefault="00672C19" w:rsidP="00672C19">
      <w:pPr>
        <w:numPr>
          <w:ilvl w:val="0"/>
          <w:numId w:val="11"/>
        </w:numPr>
        <w:suppressAutoHyphens/>
        <w:autoSpaceDN w:val="0"/>
        <w:jc w:val="both"/>
        <w:textAlignment w:val="baseline"/>
        <w:rPr>
          <w:rFonts w:ascii="Arial" w:eastAsia="Calibri" w:hAnsi="Arial" w:cs="Arial"/>
          <w:sz w:val="22"/>
          <w:szCs w:val="22"/>
        </w:rPr>
      </w:pPr>
      <w:r w:rsidRPr="00D864B0">
        <w:rPr>
          <w:rFonts w:ascii="Arial" w:eastAsia="Calibri" w:hAnsi="Arial" w:cs="Arial"/>
          <w:sz w:val="22"/>
          <w:szCs w:val="22"/>
        </w:rPr>
        <w:t>Ostale podatke i zahtjeve koji su utvrđeni kroz mišljenja tijela i/ili osoba određenih posebnim propisima koja su sudjelovala u postupku određivanja sadržaja strateške studije;</w:t>
      </w:r>
    </w:p>
    <w:p w14:paraId="196246E5" w14:textId="77777777" w:rsidR="00672C19" w:rsidRPr="00D864B0" w:rsidRDefault="00672C19" w:rsidP="00672C19">
      <w:pPr>
        <w:numPr>
          <w:ilvl w:val="0"/>
          <w:numId w:val="11"/>
        </w:numPr>
        <w:suppressAutoHyphens/>
        <w:autoSpaceDN w:val="0"/>
        <w:textAlignment w:val="baseline"/>
        <w:rPr>
          <w:rFonts w:ascii="Arial" w:eastAsia="Calibri" w:hAnsi="Arial" w:cs="Arial"/>
          <w:sz w:val="22"/>
          <w:szCs w:val="22"/>
        </w:rPr>
      </w:pPr>
      <w:r w:rsidRPr="00D864B0">
        <w:rPr>
          <w:rFonts w:ascii="Arial" w:eastAsia="Calibri" w:hAnsi="Arial" w:cs="Arial"/>
          <w:sz w:val="22"/>
          <w:szCs w:val="22"/>
        </w:rPr>
        <w:t>ne-tehnički sažetak podataka uključujući i naznaku razmatranih varijanti uključujući sažetak glavne ocjene prihvatljivosti plana na ekološku mrežu te naznaku razmatranih razumnih alternativa.</w:t>
      </w:r>
    </w:p>
    <w:p w14:paraId="6A4690B6" w14:textId="77777777" w:rsidR="00672C19" w:rsidRDefault="00672C19" w:rsidP="00672C19">
      <w:pPr>
        <w:suppressAutoHyphens/>
        <w:autoSpaceDN w:val="0"/>
        <w:spacing w:before="100"/>
        <w:jc w:val="both"/>
        <w:textAlignment w:val="baseline"/>
        <w:rPr>
          <w:rFonts w:ascii="Arial" w:eastAsia="Calibri" w:hAnsi="Arial" w:cs="Arial"/>
          <w:sz w:val="22"/>
          <w:szCs w:val="22"/>
        </w:rPr>
      </w:pPr>
      <w:r w:rsidRPr="00D864B0">
        <w:rPr>
          <w:rFonts w:ascii="Arial" w:eastAsia="Calibri" w:hAnsi="Arial" w:cs="Arial"/>
          <w:sz w:val="22"/>
          <w:szCs w:val="22"/>
        </w:rPr>
        <w:t>Studijom je potrebno predložiti konačne mjere zaštite okoliša i program praćenja stanja okoliša koji će se ugraditi u Prostorni plan uređenja Grada Dubrovnika.</w:t>
      </w:r>
    </w:p>
    <w:p w14:paraId="302A87EF" w14:textId="77777777" w:rsidR="00672C19" w:rsidRDefault="00672C19" w:rsidP="00672C19">
      <w:pPr>
        <w:suppressAutoHyphens/>
        <w:autoSpaceDN w:val="0"/>
        <w:textAlignment w:val="baseline"/>
        <w:rPr>
          <w:rFonts w:ascii="Arial" w:eastAsia="Calibri" w:hAnsi="Arial" w:cs="Arial"/>
          <w:sz w:val="22"/>
          <w:szCs w:val="22"/>
        </w:rPr>
      </w:pPr>
    </w:p>
    <w:p w14:paraId="6AADB24A" w14:textId="77777777" w:rsidR="00672C19" w:rsidRPr="00D864B0" w:rsidRDefault="00672C19" w:rsidP="00672C19">
      <w:pPr>
        <w:suppressAutoHyphens/>
        <w:autoSpaceDN w:val="0"/>
        <w:jc w:val="center"/>
        <w:textAlignment w:val="baseline"/>
        <w:rPr>
          <w:rFonts w:ascii="Arial" w:eastAsia="Calibri" w:hAnsi="Arial" w:cs="Arial"/>
          <w:b/>
          <w:sz w:val="22"/>
          <w:szCs w:val="22"/>
          <w:lang w:eastAsia="en-US"/>
        </w:rPr>
      </w:pPr>
      <w:r w:rsidRPr="00D864B0">
        <w:rPr>
          <w:rFonts w:ascii="Arial" w:eastAsia="Calibri" w:hAnsi="Arial" w:cs="Arial"/>
          <w:b/>
          <w:sz w:val="22"/>
          <w:szCs w:val="22"/>
          <w:lang w:eastAsia="en-US"/>
        </w:rPr>
        <w:t>IV.</w:t>
      </w:r>
    </w:p>
    <w:p w14:paraId="249DB240" w14:textId="77777777" w:rsidR="00672C19" w:rsidRPr="00D864B0" w:rsidRDefault="00672C19" w:rsidP="00672C19">
      <w:pPr>
        <w:suppressAutoHyphens/>
        <w:autoSpaceDN w:val="0"/>
        <w:ind w:left="720"/>
        <w:textAlignment w:val="baseline"/>
        <w:rPr>
          <w:rFonts w:ascii="Arial" w:eastAsia="Calibri" w:hAnsi="Arial" w:cs="Arial"/>
          <w:sz w:val="22"/>
          <w:szCs w:val="22"/>
          <w:lang w:eastAsia="en-US"/>
        </w:rPr>
      </w:pPr>
    </w:p>
    <w:p w14:paraId="50CC1445" w14:textId="77777777" w:rsidR="00672C19" w:rsidRPr="00D864B0" w:rsidRDefault="00672C19" w:rsidP="00672C19">
      <w:pPr>
        <w:suppressAutoHyphens/>
        <w:autoSpaceDN w:val="0"/>
        <w:textAlignment w:val="baseline"/>
        <w:rPr>
          <w:rFonts w:ascii="Arial" w:eastAsia="Calibri" w:hAnsi="Arial" w:cs="Arial"/>
          <w:b/>
          <w:sz w:val="22"/>
          <w:szCs w:val="22"/>
          <w:lang w:eastAsia="en-US"/>
        </w:rPr>
      </w:pPr>
      <w:r w:rsidRPr="00D864B0">
        <w:rPr>
          <w:rFonts w:ascii="Arial" w:eastAsia="Calibri" w:hAnsi="Arial" w:cs="Arial"/>
          <w:b/>
          <w:sz w:val="22"/>
          <w:szCs w:val="22"/>
          <w:lang w:eastAsia="en-US"/>
        </w:rPr>
        <w:t xml:space="preserve">Popis tijela i/ili osoba određenih posebnim propisima, koja su sudjelovala u postupku određivanja sadržaja strateške studije utjecaja </w:t>
      </w:r>
      <w:proofErr w:type="spellStart"/>
      <w:r w:rsidRPr="00D864B0">
        <w:rPr>
          <w:rFonts w:ascii="Arial" w:eastAsia="Calibri" w:hAnsi="Arial" w:cs="Arial"/>
          <w:b/>
          <w:sz w:val="22"/>
          <w:szCs w:val="22"/>
          <w:lang w:eastAsia="en-US"/>
        </w:rPr>
        <w:t>IDPPUGD</w:t>
      </w:r>
      <w:proofErr w:type="spellEnd"/>
      <w:r w:rsidRPr="00D864B0">
        <w:rPr>
          <w:rFonts w:ascii="Arial" w:eastAsia="Calibri" w:hAnsi="Arial" w:cs="Arial"/>
          <w:b/>
          <w:sz w:val="22"/>
          <w:szCs w:val="22"/>
          <w:lang w:eastAsia="en-US"/>
        </w:rPr>
        <w:t xml:space="preserve"> na okoliš:</w:t>
      </w:r>
    </w:p>
    <w:p w14:paraId="40327ECC" w14:textId="77777777" w:rsidR="00672C19" w:rsidRPr="00D864B0" w:rsidRDefault="00672C19" w:rsidP="00672C19">
      <w:pPr>
        <w:suppressAutoHyphens/>
        <w:autoSpaceDN w:val="0"/>
        <w:jc w:val="both"/>
        <w:textAlignment w:val="baseline"/>
        <w:rPr>
          <w:rFonts w:ascii="Arial" w:eastAsia="Calibri" w:hAnsi="Arial" w:cs="Arial"/>
          <w:sz w:val="22"/>
          <w:szCs w:val="22"/>
          <w:lang w:eastAsia="en-US"/>
        </w:rPr>
      </w:pPr>
    </w:p>
    <w:p w14:paraId="6C3728E1"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 xml:space="preserve">MINISTARSTVO KULTURE I MEDIJA, Uprava za zaštitu kulturne baštine, Konzervatorski odjel u Dubrovniku, </w:t>
      </w:r>
      <w:proofErr w:type="spellStart"/>
      <w:r w:rsidRPr="00D864B0">
        <w:rPr>
          <w:rFonts w:ascii="Arial" w:hAnsi="Arial" w:cs="Arial"/>
          <w:sz w:val="22"/>
          <w:szCs w:val="22"/>
        </w:rPr>
        <w:t>Restićeva</w:t>
      </w:r>
      <w:proofErr w:type="spellEnd"/>
      <w:r w:rsidRPr="00D864B0">
        <w:rPr>
          <w:rFonts w:ascii="Arial" w:hAnsi="Arial" w:cs="Arial"/>
          <w:sz w:val="22"/>
          <w:szCs w:val="22"/>
        </w:rPr>
        <w:t xml:space="preserve"> 7, 20000 Dubrovnik</w:t>
      </w:r>
    </w:p>
    <w:p w14:paraId="1B28389A"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MINISTARSTVO UNUTARNJIH POSLOVA, Ravnateljstvo civilne zaštite, Sektor za inspekcijske poslove, Vladimira Nazora 32, 20 000 Dubrovnik</w:t>
      </w:r>
    </w:p>
    <w:p w14:paraId="71101EF8"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 xml:space="preserve">MINISTARSTVO UNUTARNJIH POSLOVA, Ravnateljstvo civilne zaštite, Služba civilne zaštite Dubrovnik, </w:t>
      </w:r>
      <w:proofErr w:type="spellStart"/>
      <w:r w:rsidRPr="00D864B0">
        <w:rPr>
          <w:rFonts w:ascii="Arial" w:hAnsi="Arial" w:cs="Arial"/>
          <w:sz w:val="22"/>
          <w:szCs w:val="22"/>
        </w:rPr>
        <w:t>Liechtensteinov</w:t>
      </w:r>
      <w:proofErr w:type="spellEnd"/>
      <w:r w:rsidRPr="00D864B0">
        <w:rPr>
          <w:rFonts w:ascii="Arial" w:hAnsi="Arial" w:cs="Arial"/>
          <w:sz w:val="22"/>
          <w:szCs w:val="22"/>
        </w:rPr>
        <w:t xml:space="preserve"> put 31, 20000 Dubrovnik</w:t>
      </w:r>
    </w:p>
    <w:p w14:paraId="128104AF"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 xml:space="preserve">HRVATSKE ŠUME, </w:t>
      </w:r>
      <w:proofErr w:type="spellStart"/>
      <w:r w:rsidRPr="00D864B0">
        <w:rPr>
          <w:rFonts w:ascii="Arial" w:hAnsi="Arial" w:cs="Arial"/>
          <w:sz w:val="22"/>
          <w:szCs w:val="22"/>
        </w:rPr>
        <w:t>UŠP</w:t>
      </w:r>
      <w:proofErr w:type="spellEnd"/>
      <w:r w:rsidRPr="00D864B0">
        <w:rPr>
          <w:rFonts w:ascii="Arial" w:hAnsi="Arial" w:cs="Arial"/>
          <w:sz w:val="22"/>
          <w:szCs w:val="22"/>
        </w:rPr>
        <w:t xml:space="preserve"> Split, Kralja Zvonimira 35/III, 21 000 Split</w:t>
      </w:r>
    </w:p>
    <w:p w14:paraId="7A9D7953"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 xml:space="preserve">ZAVOD ZA PROSTORNO UREĐENJE DUBROVAČKO-NERETVANSKE ŽUPANIJE, </w:t>
      </w:r>
      <w:proofErr w:type="spellStart"/>
      <w:r w:rsidRPr="00D864B0">
        <w:rPr>
          <w:rFonts w:ascii="Arial" w:hAnsi="Arial" w:cs="Arial"/>
          <w:sz w:val="22"/>
          <w:szCs w:val="22"/>
        </w:rPr>
        <w:t>Petilovrijenci</w:t>
      </w:r>
      <w:proofErr w:type="spellEnd"/>
      <w:r w:rsidRPr="00D864B0">
        <w:rPr>
          <w:rFonts w:ascii="Arial" w:hAnsi="Arial" w:cs="Arial"/>
          <w:sz w:val="22"/>
          <w:szCs w:val="22"/>
        </w:rPr>
        <w:t xml:space="preserve"> 2, 20000  Dubrovnik</w:t>
      </w:r>
    </w:p>
    <w:p w14:paraId="0644577F" w14:textId="77777777" w:rsidR="00672C19" w:rsidRPr="00D864B0" w:rsidRDefault="00672C19" w:rsidP="00672C19">
      <w:pPr>
        <w:numPr>
          <w:ilvl w:val="0"/>
          <w:numId w:val="8"/>
        </w:numPr>
        <w:suppressAutoHyphens/>
        <w:autoSpaceDN w:val="0"/>
        <w:textAlignment w:val="baseline"/>
        <w:rPr>
          <w:rFonts w:ascii="Arial" w:hAnsi="Arial" w:cs="Arial"/>
          <w:sz w:val="22"/>
          <w:szCs w:val="22"/>
        </w:rPr>
      </w:pPr>
      <w:r w:rsidRPr="00D864B0">
        <w:rPr>
          <w:rFonts w:ascii="Arial" w:hAnsi="Arial" w:cs="Arial"/>
          <w:sz w:val="22"/>
          <w:szCs w:val="22"/>
        </w:rPr>
        <w:t>JAVNA USTANOVA ZA UPRAVLJANJE ZAŠTIĆENIM DIJELOVIMA PRIRODE NA PODRUČJU DUBROVAČKO-NERETVANSKE ŽUPANIJE, Branitelja Dubrovnika 41, 20000 Dubrovnik</w:t>
      </w:r>
    </w:p>
    <w:p w14:paraId="06DD5DCF" w14:textId="77777777" w:rsidR="00672C19" w:rsidRPr="00D864B0" w:rsidRDefault="00672C19" w:rsidP="00672C19">
      <w:pPr>
        <w:numPr>
          <w:ilvl w:val="0"/>
          <w:numId w:val="8"/>
        </w:numPr>
        <w:suppressAutoHyphens/>
        <w:autoSpaceDN w:val="0"/>
        <w:textAlignment w:val="baseline"/>
        <w:rPr>
          <w:rFonts w:ascii="Arial" w:hAnsi="Arial" w:cs="Arial"/>
          <w:sz w:val="22"/>
          <w:szCs w:val="22"/>
        </w:rPr>
      </w:pPr>
      <w:r w:rsidRPr="00D864B0">
        <w:rPr>
          <w:rFonts w:ascii="Arial" w:hAnsi="Arial" w:cs="Arial"/>
          <w:sz w:val="22"/>
          <w:szCs w:val="22"/>
        </w:rPr>
        <w:t>SVEUČILIŠTE U DUBROVNIKU, Branitelja Dubrovnika 29, 20000 Dubrovnik</w:t>
      </w:r>
    </w:p>
    <w:p w14:paraId="75648A4A"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HRVATSKE CESTE d.o.o., Tehnička ispostava Dubrovnik, Vladimira Nazora 8, 20000 Dubrovnik</w:t>
      </w:r>
    </w:p>
    <w:p w14:paraId="2D1A2CA6"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 xml:space="preserve">HRVATSKA KOMORA ARHITEKATA, Područni odbor Dubrovnik, n/r Romano </w:t>
      </w:r>
      <w:proofErr w:type="spellStart"/>
      <w:r w:rsidRPr="00D864B0">
        <w:rPr>
          <w:rFonts w:ascii="Arial" w:hAnsi="Arial" w:cs="Arial"/>
          <w:sz w:val="22"/>
          <w:szCs w:val="22"/>
        </w:rPr>
        <w:t>Duić</w:t>
      </w:r>
      <w:proofErr w:type="spellEnd"/>
      <w:r w:rsidRPr="00D864B0">
        <w:rPr>
          <w:rFonts w:ascii="Arial" w:hAnsi="Arial" w:cs="Arial"/>
          <w:sz w:val="22"/>
          <w:szCs w:val="22"/>
        </w:rPr>
        <w:t xml:space="preserve">, </w:t>
      </w:r>
      <w:proofErr w:type="spellStart"/>
      <w:r w:rsidRPr="00D864B0">
        <w:rPr>
          <w:rFonts w:ascii="Arial" w:hAnsi="Arial" w:cs="Arial"/>
          <w:sz w:val="22"/>
          <w:szCs w:val="22"/>
        </w:rPr>
        <w:t>Entasis</w:t>
      </w:r>
      <w:proofErr w:type="spellEnd"/>
      <w:r w:rsidRPr="00D864B0">
        <w:rPr>
          <w:rFonts w:ascii="Arial" w:hAnsi="Arial" w:cs="Arial"/>
          <w:sz w:val="22"/>
          <w:szCs w:val="22"/>
        </w:rPr>
        <w:t xml:space="preserve"> d.o.o., 20000 Dubrovnik</w:t>
      </w:r>
    </w:p>
    <w:p w14:paraId="602FA835"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ŽUPANIJSKA LUČKA UPRAVA DUBROVNIK, Vukovarska 36, 20000 Dubrovnik</w:t>
      </w:r>
    </w:p>
    <w:p w14:paraId="1F54D32C"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LUČKA UPRAVA DUBROVNIK, Obala Pape Ivana Pavla II, br. 1, 20000 Dubrovnik</w:t>
      </w:r>
    </w:p>
    <w:p w14:paraId="1435F144"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HEP, DP  "</w:t>
      </w:r>
      <w:proofErr w:type="spellStart"/>
      <w:r w:rsidRPr="00D864B0">
        <w:rPr>
          <w:rFonts w:ascii="Arial" w:hAnsi="Arial" w:cs="Arial"/>
          <w:sz w:val="22"/>
          <w:szCs w:val="22"/>
        </w:rPr>
        <w:t>Elektrojug</w:t>
      </w:r>
      <w:proofErr w:type="spellEnd"/>
      <w:r w:rsidRPr="00D864B0">
        <w:rPr>
          <w:rFonts w:ascii="Arial" w:hAnsi="Arial" w:cs="Arial"/>
          <w:sz w:val="22"/>
          <w:szCs w:val="22"/>
        </w:rPr>
        <w:t xml:space="preserve"> Dubrovnik", Nikole Tesle 3, 20 000 Dubrovnik</w:t>
      </w:r>
    </w:p>
    <w:p w14:paraId="74756C9B"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 xml:space="preserve">HRVATSKE VODE, </w:t>
      </w:r>
      <w:proofErr w:type="spellStart"/>
      <w:r w:rsidRPr="00D864B0">
        <w:rPr>
          <w:rFonts w:ascii="Arial" w:hAnsi="Arial" w:cs="Arial"/>
          <w:sz w:val="22"/>
          <w:szCs w:val="22"/>
        </w:rPr>
        <w:t>Vodnogospodarska</w:t>
      </w:r>
      <w:proofErr w:type="spellEnd"/>
      <w:r w:rsidRPr="00D864B0">
        <w:rPr>
          <w:rFonts w:ascii="Arial" w:hAnsi="Arial" w:cs="Arial"/>
          <w:sz w:val="22"/>
          <w:szCs w:val="22"/>
        </w:rPr>
        <w:t xml:space="preserve"> ispostava za mali sliv "Dubrovačko primorje, </w:t>
      </w:r>
      <w:proofErr w:type="spellStart"/>
      <w:r w:rsidRPr="00D864B0">
        <w:rPr>
          <w:rFonts w:ascii="Arial" w:hAnsi="Arial" w:cs="Arial"/>
          <w:sz w:val="22"/>
          <w:szCs w:val="22"/>
        </w:rPr>
        <w:t>Vodnogospodarska</w:t>
      </w:r>
      <w:proofErr w:type="spellEnd"/>
      <w:r w:rsidRPr="00D864B0">
        <w:rPr>
          <w:rFonts w:ascii="Arial" w:hAnsi="Arial" w:cs="Arial"/>
          <w:sz w:val="22"/>
          <w:szCs w:val="22"/>
        </w:rPr>
        <w:t xml:space="preserve"> ispostava Dubrovnik, Put Republike 28, 20 000 Dubrovnik</w:t>
      </w:r>
    </w:p>
    <w:p w14:paraId="57D46B45"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DUBROVAČKO-NERETVANSKA ŽUPANIJA, Upravni odjel za zaštitu okoliša i komunalne poslove, Vukovarska 16, 20000 Dubrovnik</w:t>
      </w:r>
    </w:p>
    <w:p w14:paraId="0B2424BD"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DUBROVAČKO-NERETVANSKA ŽUPANIJA, Upravni odjel za obrazovanje, kulturu i sport, ovdje</w:t>
      </w:r>
    </w:p>
    <w:p w14:paraId="04A22501"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DUBROVAČKO-NERETVANSKA ŽUPANIJA, Upravni odjel poduzetništvo, turizam i more, ovdje</w:t>
      </w:r>
    </w:p>
    <w:p w14:paraId="5B724FA2"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VODOVOD DUBROVNIK d.o.o., Odjel za vodoopskrbu i komunalnu hidrotehniku, Vladimira Nazora 19, 20 000 Dubrovnik</w:t>
      </w:r>
    </w:p>
    <w:p w14:paraId="4B65E380"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VODOVOD DUBROVNIK d.o.o., Odjel odvodnje, Vladimira Nazora 19, 20 000 Dubrovnik</w:t>
      </w:r>
    </w:p>
    <w:p w14:paraId="1ED583B0" w14:textId="77777777" w:rsidR="00672C19" w:rsidRPr="00D864B0" w:rsidRDefault="00672C19" w:rsidP="00672C19">
      <w:pPr>
        <w:numPr>
          <w:ilvl w:val="0"/>
          <w:numId w:val="8"/>
        </w:numPr>
        <w:suppressAutoHyphens/>
        <w:autoSpaceDN w:val="0"/>
        <w:textAlignment w:val="baseline"/>
        <w:rPr>
          <w:rFonts w:ascii="Arial" w:hAnsi="Arial" w:cs="Arial"/>
          <w:sz w:val="22"/>
          <w:szCs w:val="22"/>
        </w:rPr>
      </w:pPr>
      <w:r w:rsidRPr="00D864B0">
        <w:rPr>
          <w:rFonts w:ascii="Arial" w:hAnsi="Arial" w:cs="Arial"/>
          <w:sz w:val="22"/>
          <w:szCs w:val="22"/>
        </w:rPr>
        <w:t xml:space="preserve">JU REZERVAT </w:t>
      </w:r>
      <w:proofErr w:type="spellStart"/>
      <w:r w:rsidRPr="00D864B0">
        <w:rPr>
          <w:rFonts w:ascii="Arial" w:hAnsi="Arial" w:cs="Arial"/>
          <w:sz w:val="22"/>
          <w:szCs w:val="22"/>
        </w:rPr>
        <w:t>LOKRUM</w:t>
      </w:r>
      <w:proofErr w:type="spellEnd"/>
      <w:r w:rsidRPr="00D864B0">
        <w:rPr>
          <w:rFonts w:ascii="Arial" w:hAnsi="Arial" w:cs="Arial"/>
          <w:sz w:val="22"/>
          <w:szCs w:val="22"/>
        </w:rPr>
        <w:t>, Od Bosanke 4, 20000 Dubrovnik</w:t>
      </w:r>
    </w:p>
    <w:p w14:paraId="0029B6C8"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GRAD DUBROVNIK, Upravni odjel za poslove gradonačelnika, ovdje</w:t>
      </w:r>
    </w:p>
    <w:p w14:paraId="5B55C0D7"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GRAD DUBROVNIK, Upravni odjel za kulturu i baštinu, ovdje</w:t>
      </w:r>
    </w:p>
    <w:p w14:paraId="03D3DC11"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GRAD DUBROVNIK, Upravni odjel za turizam, gospodarstvo i more, ovdje</w:t>
      </w:r>
    </w:p>
    <w:p w14:paraId="71AE1F83"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GRAD DUBROVNIK, Upravni odjel za izdavanje i provedbu dokumenata prostornog uređenja i gradnje, ovdje</w:t>
      </w:r>
    </w:p>
    <w:p w14:paraId="3FFBCC4A"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GRAD DUBROVNIK, Upravni odjel za obrazovanje, šport, socijalnu skrb i civilno društvo, ovdje</w:t>
      </w:r>
    </w:p>
    <w:p w14:paraId="39D91BB5"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GRAD DUBROVNIK, Upravni odjel za gospodarenje imovinom, opće i pravne poslove, ovdje</w:t>
      </w:r>
    </w:p>
    <w:p w14:paraId="5908CD03"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GRAD DUBROVNIK, Upravni odjel za izgradnju i upravljanje projektima, ovdje</w:t>
      </w:r>
    </w:p>
    <w:p w14:paraId="41ADD943"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GRAD DUBROVNIK, Upravni odjel za europske fondove, regionalnu i međunarodnu suradnju, ovdje</w:t>
      </w:r>
    </w:p>
    <w:p w14:paraId="4574ABC4"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GRAD DUBROVNIK, Upravni odjel za komunalne djelatnosti, promet i mjesnu samoupravu</w:t>
      </w:r>
    </w:p>
    <w:p w14:paraId="27EE6289"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Gradski kotarevi i mjesni odbori-putem Upravnog odjela za komunalne djelatnosti i mjesnu samoupravu, ovdje</w:t>
      </w:r>
    </w:p>
    <w:p w14:paraId="7F46DD8F" w14:textId="77777777" w:rsidR="00672C19" w:rsidRPr="00D864B0" w:rsidRDefault="00672C19" w:rsidP="00672C19">
      <w:pPr>
        <w:numPr>
          <w:ilvl w:val="0"/>
          <w:numId w:val="8"/>
        </w:numPr>
        <w:suppressAutoHyphens/>
        <w:autoSpaceDN w:val="0"/>
        <w:jc w:val="both"/>
        <w:textAlignment w:val="baseline"/>
        <w:rPr>
          <w:rFonts w:ascii="Arial" w:hAnsi="Arial" w:cs="Arial"/>
          <w:color w:val="000000"/>
          <w:sz w:val="22"/>
          <w:szCs w:val="22"/>
        </w:rPr>
      </w:pPr>
      <w:r w:rsidRPr="00D864B0">
        <w:rPr>
          <w:rFonts w:ascii="Arial" w:hAnsi="Arial" w:cs="Arial"/>
          <w:color w:val="000000"/>
          <w:sz w:val="22"/>
          <w:szCs w:val="22"/>
        </w:rPr>
        <w:t>Erna Raguž-Lučić, Grad Dubrovnik, Upravni odjel za urbanizam, prostorno planiranje i zaštitu okoliša, predsjednica Povjerenstva</w:t>
      </w:r>
    </w:p>
    <w:p w14:paraId="5CAEB534" w14:textId="77777777" w:rsidR="00672C19" w:rsidRPr="00D864B0" w:rsidRDefault="00672C19" w:rsidP="00672C19">
      <w:pPr>
        <w:numPr>
          <w:ilvl w:val="0"/>
          <w:numId w:val="8"/>
        </w:numPr>
        <w:suppressAutoHyphens/>
        <w:autoSpaceDN w:val="0"/>
        <w:jc w:val="both"/>
        <w:textAlignment w:val="baseline"/>
        <w:rPr>
          <w:rFonts w:ascii="Arial" w:hAnsi="Arial" w:cs="Arial"/>
          <w:color w:val="000000"/>
          <w:sz w:val="22"/>
          <w:szCs w:val="22"/>
        </w:rPr>
      </w:pPr>
      <w:r w:rsidRPr="00D864B0">
        <w:rPr>
          <w:rFonts w:ascii="Arial" w:hAnsi="Arial" w:cs="Arial"/>
          <w:color w:val="000000"/>
          <w:sz w:val="22"/>
          <w:szCs w:val="22"/>
        </w:rPr>
        <w:lastRenderedPageBreak/>
        <w:t>Dijana Tomašević-Rakić, Dubrovačko-neretvanska županija, Upravni odjel za zaštitu okoliša i komunalne djelatnosti, članica Povjerenstva</w:t>
      </w:r>
    </w:p>
    <w:p w14:paraId="356A6847" w14:textId="77777777" w:rsidR="00672C19" w:rsidRPr="00D864B0" w:rsidRDefault="00672C19" w:rsidP="00672C19">
      <w:pPr>
        <w:numPr>
          <w:ilvl w:val="0"/>
          <w:numId w:val="8"/>
        </w:numPr>
        <w:suppressAutoHyphens/>
        <w:autoSpaceDN w:val="0"/>
        <w:jc w:val="both"/>
        <w:textAlignment w:val="baseline"/>
        <w:rPr>
          <w:rFonts w:ascii="Calibri" w:eastAsia="Calibri" w:hAnsi="Calibri"/>
          <w:sz w:val="22"/>
          <w:szCs w:val="22"/>
          <w:lang w:eastAsia="en-US"/>
        </w:rPr>
      </w:pPr>
      <w:r w:rsidRPr="00D864B0">
        <w:rPr>
          <w:rFonts w:ascii="Arial" w:hAnsi="Arial" w:cs="Arial"/>
          <w:sz w:val="22"/>
          <w:szCs w:val="22"/>
        </w:rPr>
        <w:t>Ivo Mujo, Dubrovačko-neretvanska županija, Upravni odjel za poduzetništvo, turizam i more, član Povjerenstva</w:t>
      </w:r>
    </w:p>
    <w:p w14:paraId="4E2F4435" w14:textId="77777777" w:rsidR="00672C19" w:rsidRPr="00D864B0" w:rsidRDefault="00672C19" w:rsidP="00672C19">
      <w:pPr>
        <w:numPr>
          <w:ilvl w:val="0"/>
          <w:numId w:val="8"/>
        </w:numPr>
        <w:suppressAutoHyphens/>
        <w:autoSpaceDN w:val="0"/>
        <w:jc w:val="both"/>
        <w:textAlignment w:val="baseline"/>
        <w:rPr>
          <w:rFonts w:ascii="Calibri" w:eastAsia="Calibri" w:hAnsi="Calibri"/>
          <w:sz w:val="22"/>
          <w:szCs w:val="22"/>
          <w:lang w:eastAsia="en-US"/>
        </w:rPr>
      </w:pPr>
      <w:r w:rsidRPr="00D864B0">
        <w:rPr>
          <w:rFonts w:ascii="Arial" w:hAnsi="Arial" w:cs="Arial"/>
          <w:sz w:val="22"/>
          <w:szCs w:val="22"/>
        </w:rPr>
        <w:t xml:space="preserve">Iva Knego </w:t>
      </w:r>
      <w:proofErr w:type="spellStart"/>
      <w:r w:rsidRPr="00D864B0">
        <w:rPr>
          <w:rFonts w:ascii="Arial" w:hAnsi="Arial" w:cs="Arial"/>
          <w:sz w:val="22"/>
          <w:szCs w:val="22"/>
        </w:rPr>
        <w:t>Šoletić</w:t>
      </w:r>
      <w:proofErr w:type="spellEnd"/>
      <w:r w:rsidRPr="00D864B0">
        <w:rPr>
          <w:rFonts w:ascii="Arial" w:hAnsi="Arial" w:cs="Arial"/>
          <w:sz w:val="22"/>
          <w:szCs w:val="22"/>
        </w:rPr>
        <w:t>, Zavod za prostorno uređenje Dubrovačko-neretvanske županije</w:t>
      </w:r>
      <w:r w:rsidRPr="00D864B0">
        <w:rPr>
          <w:rFonts w:ascii="Arial" w:hAnsi="Arial" w:cs="Arial"/>
          <w:color w:val="000000"/>
          <w:sz w:val="22"/>
          <w:szCs w:val="22"/>
        </w:rPr>
        <w:t>, član Povjerenstva</w:t>
      </w:r>
    </w:p>
    <w:p w14:paraId="06588BFC" w14:textId="77777777" w:rsidR="00672C19" w:rsidRPr="00E310CA" w:rsidRDefault="00672C19" w:rsidP="00672C19">
      <w:pPr>
        <w:numPr>
          <w:ilvl w:val="0"/>
          <w:numId w:val="8"/>
        </w:numPr>
        <w:suppressAutoHyphens/>
        <w:autoSpaceDN w:val="0"/>
        <w:jc w:val="both"/>
        <w:textAlignment w:val="baseline"/>
        <w:rPr>
          <w:rFonts w:ascii="Calibri" w:eastAsia="Calibri" w:hAnsi="Calibri"/>
          <w:sz w:val="22"/>
          <w:szCs w:val="22"/>
          <w:lang w:eastAsia="en-US"/>
        </w:rPr>
      </w:pPr>
      <w:r w:rsidRPr="00D864B0">
        <w:rPr>
          <w:rFonts w:ascii="Arial" w:hAnsi="Arial" w:cs="Arial"/>
          <w:sz w:val="22"/>
          <w:szCs w:val="22"/>
        </w:rPr>
        <w:t xml:space="preserve">Margarita </w:t>
      </w:r>
      <w:proofErr w:type="spellStart"/>
      <w:r w:rsidRPr="00D864B0">
        <w:rPr>
          <w:rFonts w:ascii="Arial" w:hAnsi="Arial" w:cs="Arial"/>
          <w:sz w:val="22"/>
          <w:szCs w:val="22"/>
        </w:rPr>
        <w:t>Polzer</w:t>
      </w:r>
      <w:proofErr w:type="spellEnd"/>
      <w:r w:rsidRPr="00D864B0">
        <w:rPr>
          <w:rFonts w:ascii="Arial" w:hAnsi="Arial" w:cs="Arial"/>
          <w:sz w:val="22"/>
          <w:szCs w:val="22"/>
        </w:rPr>
        <w:t>, Javna ustanova za upravljanje zaštićenim dijelovima prirode Dubrovačko-neretvanske županije, član povjerenstva</w:t>
      </w:r>
    </w:p>
    <w:p w14:paraId="0DFEF726" w14:textId="77777777" w:rsidR="00672C19" w:rsidRPr="00E310CA" w:rsidRDefault="00672C19" w:rsidP="00672C19">
      <w:pPr>
        <w:numPr>
          <w:ilvl w:val="0"/>
          <w:numId w:val="8"/>
        </w:numPr>
        <w:suppressAutoHyphens/>
        <w:autoSpaceDN w:val="0"/>
        <w:jc w:val="both"/>
        <w:textAlignment w:val="baseline"/>
        <w:rPr>
          <w:rFonts w:ascii="Calibri" w:eastAsia="Calibri" w:hAnsi="Calibri"/>
          <w:sz w:val="22"/>
          <w:szCs w:val="22"/>
          <w:lang w:eastAsia="en-US"/>
        </w:rPr>
      </w:pPr>
      <w:r w:rsidRPr="00E310CA">
        <w:rPr>
          <w:rFonts w:ascii="Arial" w:hAnsi="Arial" w:cs="Arial"/>
          <w:sz w:val="22"/>
          <w:szCs w:val="22"/>
        </w:rPr>
        <w:t>Ivana Golec, Javna ustanova za upravljanje zaštićenim dijelovima prirode Dubrovačko-neretvanske županije, zamjenik člana povjerenstva</w:t>
      </w:r>
    </w:p>
    <w:p w14:paraId="095C33EA" w14:textId="77777777" w:rsidR="00672C19" w:rsidRPr="00E310CA" w:rsidRDefault="00672C19" w:rsidP="00672C19">
      <w:pPr>
        <w:numPr>
          <w:ilvl w:val="0"/>
          <w:numId w:val="8"/>
        </w:numPr>
        <w:suppressAutoHyphens/>
        <w:autoSpaceDN w:val="0"/>
        <w:jc w:val="both"/>
        <w:textAlignment w:val="baseline"/>
        <w:rPr>
          <w:rFonts w:ascii="Calibri" w:eastAsia="Calibri" w:hAnsi="Calibri"/>
          <w:sz w:val="22"/>
          <w:szCs w:val="22"/>
          <w:lang w:eastAsia="en-US"/>
        </w:rPr>
      </w:pPr>
      <w:r w:rsidRPr="00D864B0">
        <w:rPr>
          <w:rFonts w:ascii="Arial" w:hAnsi="Arial" w:cs="Arial"/>
          <w:sz w:val="22"/>
          <w:szCs w:val="22"/>
        </w:rPr>
        <w:t xml:space="preserve">Ivica </w:t>
      </w:r>
      <w:proofErr w:type="spellStart"/>
      <w:r w:rsidRPr="00D864B0">
        <w:rPr>
          <w:rFonts w:ascii="Arial" w:hAnsi="Arial" w:cs="Arial"/>
          <w:sz w:val="22"/>
          <w:szCs w:val="22"/>
        </w:rPr>
        <w:t>Bojčić</w:t>
      </w:r>
      <w:proofErr w:type="spellEnd"/>
      <w:r w:rsidRPr="00D864B0">
        <w:rPr>
          <w:rFonts w:ascii="Arial" w:hAnsi="Arial" w:cs="Arial"/>
          <w:sz w:val="22"/>
          <w:szCs w:val="22"/>
        </w:rPr>
        <w:t xml:space="preserve">, Hrvatske vode, </w:t>
      </w:r>
      <w:proofErr w:type="spellStart"/>
      <w:r w:rsidRPr="00D864B0">
        <w:rPr>
          <w:rFonts w:ascii="Arial" w:hAnsi="Arial" w:cs="Arial"/>
          <w:sz w:val="22"/>
          <w:szCs w:val="22"/>
        </w:rPr>
        <w:t>VGO</w:t>
      </w:r>
      <w:proofErr w:type="spellEnd"/>
      <w:r w:rsidRPr="00D864B0">
        <w:rPr>
          <w:rFonts w:ascii="Arial" w:hAnsi="Arial" w:cs="Arial"/>
          <w:sz w:val="22"/>
          <w:szCs w:val="22"/>
        </w:rPr>
        <w:t xml:space="preserve"> Split, član Povjerenstva</w:t>
      </w:r>
    </w:p>
    <w:p w14:paraId="314059F2" w14:textId="77777777" w:rsidR="00672C19" w:rsidRPr="00E310CA" w:rsidRDefault="00672C19" w:rsidP="00672C19">
      <w:pPr>
        <w:numPr>
          <w:ilvl w:val="0"/>
          <w:numId w:val="8"/>
        </w:numPr>
        <w:suppressAutoHyphens/>
        <w:autoSpaceDN w:val="0"/>
        <w:jc w:val="both"/>
        <w:textAlignment w:val="baseline"/>
        <w:rPr>
          <w:rFonts w:ascii="Calibri" w:eastAsia="Calibri" w:hAnsi="Calibri"/>
          <w:sz w:val="22"/>
          <w:szCs w:val="22"/>
          <w:lang w:eastAsia="en-US"/>
        </w:rPr>
      </w:pPr>
      <w:r w:rsidRPr="00E310CA">
        <w:rPr>
          <w:rFonts w:ascii="Arial" w:hAnsi="Arial" w:cs="Arial"/>
          <w:color w:val="000000"/>
          <w:sz w:val="22"/>
          <w:szCs w:val="22"/>
        </w:rPr>
        <w:t xml:space="preserve">Ivan </w:t>
      </w:r>
      <w:proofErr w:type="spellStart"/>
      <w:r w:rsidRPr="00E310CA">
        <w:rPr>
          <w:rFonts w:ascii="Arial" w:hAnsi="Arial" w:cs="Arial"/>
          <w:color w:val="000000"/>
          <w:sz w:val="22"/>
          <w:szCs w:val="22"/>
        </w:rPr>
        <w:t>Čarija</w:t>
      </w:r>
      <w:proofErr w:type="spellEnd"/>
      <w:r w:rsidRPr="00E310CA">
        <w:rPr>
          <w:rFonts w:ascii="Arial" w:hAnsi="Arial" w:cs="Arial"/>
          <w:color w:val="000000"/>
          <w:sz w:val="22"/>
          <w:szCs w:val="22"/>
        </w:rPr>
        <w:t xml:space="preserve">, Hrvatske vode, </w:t>
      </w:r>
      <w:proofErr w:type="spellStart"/>
      <w:r w:rsidRPr="00E310CA">
        <w:rPr>
          <w:rFonts w:ascii="Arial" w:hAnsi="Arial" w:cs="Arial"/>
          <w:color w:val="000000"/>
          <w:sz w:val="22"/>
          <w:szCs w:val="22"/>
        </w:rPr>
        <w:t>VGO</w:t>
      </w:r>
      <w:proofErr w:type="spellEnd"/>
      <w:r w:rsidRPr="00E310CA">
        <w:rPr>
          <w:rFonts w:ascii="Arial" w:hAnsi="Arial" w:cs="Arial"/>
          <w:color w:val="000000"/>
          <w:sz w:val="22"/>
          <w:szCs w:val="22"/>
        </w:rPr>
        <w:t xml:space="preserve"> Split, zamjenik člana Povjerenstva</w:t>
      </w:r>
    </w:p>
    <w:p w14:paraId="0CC76CC3" w14:textId="77777777" w:rsidR="00672C19" w:rsidRPr="00D864B0" w:rsidRDefault="00672C19" w:rsidP="00672C19">
      <w:pPr>
        <w:numPr>
          <w:ilvl w:val="0"/>
          <w:numId w:val="8"/>
        </w:numPr>
        <w:suppressAutoHyphens/>
        <w:autoSpaceDN w:val="0"/>
        <w:jc w:val="both"/>
        <w:textAlignment w:val="baseline"/>
        <w:rPr>
          <w:rFonts w:ascii="Arial" w:hAnsi="Arial" w:cs="Arial"/>
          <w:color w:val="000000"/>
          <w:sz w:val="22"/>
          <w:szCs w:val="22"/>
        </w:rPr>
      </w:pPr>
      <w:proofErr w:type="spellStart"/>
      <w:r w:rsidRPr="00D864B0">
        <w:rPr>
          <w:rFonts w:ascii="Arial" w:hAnsi="Arial" w:cs="Arial"/>
          <w:color w:val="000000"/>
          <w:sz w:val="22"/>
          <w:szCs w:val="22"/>
        </w:rPr>
        <w:t>Dr.sc</w:t>
      </w:r>
      <w:proofErr w:type="spellEnd"/>
      <w:r w:rsidRPr="00D864B0">
        <w:rPr>
          <w:rFonts w:ascii="Arial" w:hAnsi="Arial" w:cs="Arial"/>
          <w:color w:val="000000"/>
          <w:sz w:val="22"/>
          <w:szCs w:val="22"/>
        </w:rPr>
        <w:t xml:space="preserve">. Antun </w:t>
      </w:r>
      <w:proofErr w:type="spellStart"/>
      <w:r w:rsidRPr="00D864B0">
        <w:rPr>
          <w:rFonts w:ascii="Arial" w:hAnsi="Arial" w:cs="Arial"/>
          <w:color w:val="000000"/>
          <w:sz w:val="22"/>
          <w:szCs w:val="22"/>
        </w:rPr>
        <w:t>Baće</w:t>
      </w:r>
      <w:proofErr w:type="spellEnd"/>
      <w:r w:rsidRPr="00D864B0">
        <w:rPr>
          <w:rFonts w:ascii="Arial" w:hAnsi="Arial" w:cs="Arial"/>
          <w:color w:val="000000"/>
          <w:sz w:val="22"/>
          <w:szCs w:val="22"/>
        </w:rPr>
        <w:t>, Ministarstvo kulture i medija, Konzervatorski odjel u Dubrovniku, član Povjerenstva</w:t>
      </w:r>
    </w:p>
    <w:p w14:paraId="59A43221" w14:textId="77777777" w:rsidR="00672C19" w:rsidRPr="00D864B0" w:rsidRDefault="00672C19" w:rsidP="00672C19">
      <w:pPr>
        <w:numPr>
          <w:ilvl w:val="0"/>
          <w:numId w:val="8"/>
        </w:numPr>
        <w:suppressAutoHyphens/>
        <w:autoSpaceDN w:val="0"/>
        <w:jc w:val="both"/>
        <w:textAlignment w:val="baseline"/>
        <w:rPr>
          <w:rFonts w:ascii="Calibri" w:eastAsia="Calibri" w:hAnsi="Calibri"/>
          <w:sz w:val="22"/>
          <w:szCs w:val="22"/>
          <w:lang w:eastAsia="en-US"/>
        </w:rPr>
      </w:pPr>
      <w:proofErr w:type="spellStart"/>
      <w:r w:rsidRPr="00D864B0">
        <w:rPr>
          <w:rFonts w:ascii="Arial" w:hAnsi="Arial" w:cs="Arial"/>
          <w:color w:val="000000"/>
          <w:sz w:val="22"/>
          <w:szCs w:val="22"/>
        </w:rPr>
        <w:t>Lovel</w:t>
      </w:r>
      <w:proofErr w:type="spellEnd"/>
      <w:r w:rsidRPr="00D864B0">
        <w:rPr>
          <w:rFonts w:ascii="Arial" w:hAnsi="Arial" w:cs="Arial"/>
          <w:color w:val="000000"/>
          <w:sz w:val="22"/>
          <w:szCs w:val="22"/>
        </w:rPr>
        <w:t xml:space="preserve"> </w:t>
      </w:r>
      <w:proofErr w:type="spellStart"/>
      <w:r w:rsidRPr="00D864B0">
        <w:rPr>
          <w:rFonts w:ascii="Arial" w:hAnsi="Arial" w:cs="Arial"/>
          <w:color w:val="000000"/>
          <w:sz w:val="22"/>
          <w:szCs w:val="22"/>
        </w:rPr>
        <w:t>Giunio</w:t>
      </w:r>
      <w:proofErr w:type="spellEnd"/>
      <w:r w:rsidRPr="00D864B0">
        <w:rPr>
          <w:rFonts w:ascii="Arial" w:hAnsi="Arial" w:cs="Arial"/>
          <w:color w:val="000000"/>
          <w:sz w:val="22"/>
          <w:szCs w:val="22"/>
        </w:rPr>
        <w:t xml:space="preserve">, </w:t>
      </w:r>
      <w:r w:rsidRPr="00D864B0">
        <w:rPr>
          <w:rFonts w:ascii="Arial" w:hAnsi="Arial" w:cs="Arial"/>
          <w:sz w:val="22"/>
          <w:szCs w:val="22"/>
        </w:rPr>
        <w:t>Grad Dubrovnik, Upravni odjel za urbanizam, prostorno planiranje i zaštitu okoliša, član Povjerenstva</w:t>
      </w:r>
    </w:p>
    <w:p w14:paraId="0B240C29" w14:textId="77777777" w:rsidR="00672C19" w:rsidRPr="00D864B0" w:rsidRDefault="00672C19" w:rsidP="00672C19">
      <w:pPr>
        <w:numPr>
          <w:ilvl w:val="0"/>
          <w:numId w:val="8"/>
        </w:numPr>
        <w:suppressAutoHyphens/>
        <w:autoSpaceDN w:val="0"/>
        <w:jc w:val="both"/>
        <w:textAlignment w:val="baseline"/>
        <w:rPr>
          <w:rFonts w:ascii="Calibri" w:eastAsia="Calibri" w:hAnsi="Calibri"/>
          <w:sz w:val="22"/>
          <w:szCs w:val="22"/>
          <w:lang w:eastAsia="en-US"/>
        </w:rPr>
      </w:pPr>
      <w:r w:rsidRPr="00D864B0">
        <w:rPr>
          <w:rFonts w:ascii="Arial" w:hAnsi="Arial" w:cs="Arial"/>
          <w:sz w:val="22"/>
          <w:szCs w:val="22"/>
        </w:rPr>
        <w:t xml:space="preserve">Branka Burić, Grad Dubrovnik, Upravni odjel za urbanizam, prostorno planiranje i zaštitu okoliša, članica Povjerenstva </w:t>
      </w:r>
    </w:p>
    <w:p w14:paraId="00F33127" w14:textId="77777777" w:rsidR="00672C19" w:rsidRPr="00D864B0" w:rsidRDefault="00672C19" w:rsidP="00672C19">
      <w:pPr>
        <w:numPr>
          <w:ilvl w:val="0"/>
          <w:numId w:val="8"/>
        </w:numPr>
        <w:suppressAutoHyphens/>
        <w:autoSpaceDN w:val="0"/>
        <w:jc w:val="both"/>
        <w:textAlignment w:val="baseline"/>
        <w:rPr>
          <w:rFonts w:ascii="Arial" w:hAnsi="Arial" w:cs="Arial"/>
          <w:color w:val="000000"/>
          <w:sz w:val="22"/>
          <w:szCs w:val="22"/>
        </w:rPr>
      </w:pPr>
      <w:r w:rsidRPr="00D864B0">
        <w:rPr>
          <w:rFonts w:ascii="Arial" w:hAnsi="Arial" w:cs="Arial"/>
          <w:color w:val="000000"/>
          <w:sz w:val="22"/>
          <w:szCs w:val="22"/>
        </w:rPr>
        <w:t>Marija Crnčević, Grad Dubrovnik, Upravni odjel za urbanizam, prostorno planiranje i zaštitu okoliša, tajnica Povjerenstva.</w:t>
      </w:r>
    </w:p>
    <w:p w14:paraId="0CB157BF" w14:textId="77777777" w:rsidR="00672C19" w:rsidRPr="00D864B0" w:rsidRDefault="00672C19" w:rsidP="00672C19">
      <w:pPr>
        <w:widowControl w:val="0"/>
        <w:suppressAutoHyphens/>
        <w:autoSpaceDN w:val="0"/>
        <w:ind w:left="720"/>
        <w:jc w:val="both"/>
        <w:textAlignment w:val="baseline"/>
        <w:rPr>
          <w:rFonts w:ascii="Arial" w:eastAsia="Calibri" w:hAnsi="Arial" w:cs="Arial"/>
          <w:sz w:val="22"/>
          <w:szCs w:val="22"/>
          <w:lang w:eastAsia="en-US"/>
        </w:rPr>
      </w:pPr>
    </w:p>
    <w:p w14:paraId="0A80052B" w14:textId="77777777" w:rsidR="00672C19" w:rsidRPr="00D864B0" w:rsidRDefault="00672C19" w:rsidP="00672C19">
      <w:pPr>
        <w:widowControl w:val="0"/>
        <w:suppressAutoHyphens/>
        <w:autoSpaceDN w:val="0"/>
        <w:jc w:val="both"/>
        <w:textAlignment w:val="baseline"/>
        <w:rPr>
          <w:rFonts w:ascii="Arial" w:eastAsia="Calibri" w:hAnsi="Arial" w:cs="Arial"/>
          <w:sz w:val="22"/>
          <w:szCs w:val="22"/>
          <w:lang w:eastAsia="en-US"/>
        </w:rPr>
      </w:pPr>
      <w:r w:rsidRPr="00D864B0">
        <w:rPr>
          <w:rFonts w:ascii="Arial" w:eastAsia="Calibri" w:hAnsi="Arial" w:cs="Arial"/>
          <w:sz w:val="22"/>
          <w:szCs w:val="22"/>
          <w:lang w:eastAsia="en-US"/>
        </w:rPr>
        <w:t>Tijekom provedenog postupka određivanja sadržaja strateške studije od 21. rujna do 28. studenog  2022. godine zaprimljena su mišljenja sljedećih tijela:</w:t>
      </w:r>
    </w:p>
    <w:p w14:paraId="6C530C3C" w14:textId="77777777" w:rsidR="00672C19" w:rsidRPr="00D864B0" w:rsidRDefault="00672C19" w:rsidP="00672C19">
      <w:pPr>
        <w:widowControl w:val="0"/>
        <w:suppressAutoHyphens/>
        <w:autoSpaceDN w:val="0"/>
        <w:jc w:val="both"/>
        <w:textAlignment w:val="baseline"/>
        <w:rPr>
          <w:rFonts w:ascii="Arial" w:eastAsia="Calibri" w:hAnsi="Arial" w:cs="Arial"/>
          <w:sz w:val="22"/>
          <w:szCs w:val="22"/>
          <w:lang w:eastAsia="en-US"/>
        </w:rPr>
      </w:pPr>
    </w:p>
    <w:p w14:paraId="4909588A" w14:textId="77777777" w:rsidR="00672C19" w:rsidRPr="00D864B0" w:rsidRDefault="00672C19" w:rsidP="00672C19">
      <w:pPr>
        <w:widowControl w:val="0"/>
        <w:numPr>
          <w:ilvl w:val="0"/>
          <w:numId w:val="8"/>
        </w:numPr>
        <w:suppressAutoHyphens/>
        <w:autoSpaceDN w:val="0"/>
        <w:jc w:val="both"/>
        <w:textAlignment w:val="baseline"/>
        <w:rPr>
          <w:rFonts w:ascii="Calibri" w:eastAsia="Calibri" w:hAnsi="Calibri"/>
          <w:sz w:val="22"/>
          <w:szCs w:val="22"/>
          <w:lang w:eastAsia="en-US"/>
        </w:rPr>
      </w:pPr>
      <w:r w:rsidRPr="00D864B0">
        <w:rPr>
          <w:rFonts w:ascii="Arial" w:eastAsia="Calibri" w:hAnsi="Arial" w:cs="Arial"/>
          <w:sz w:val="22"/>
          <w:szCs w:val="22"/>
          <w:lang w:eastAsia="en-US"/>
        </w:rPr>
        <w:t>Javna ustanova za upravljanje zaštićenim dijelovima prirode Dubrovačko-neretvanske županije, KLASA:</w:t>
      </w:r>
      <w:r w:rsidRPr="00D864B0">
        <w:rPr>
          <w:rFonts w:ascii="Calibri" w:eastAsia="Calibri" w:hAnsi="Calibri"/>
          <w:sz w:val="22"/>
          <w:szCs w:val="22"/>
          <w:lang w:eastAsia="en-US"/>
        </w:rPr>
        <w:t xml:space="preserve"> </w:t>
      </w:r>
      <w:r w:rsidRPr="00D864B0">
        <w:rPr>
          <w:rFonts w:ascii="Arial" w:eastAsia="Calibri" w:hAnsi="Arial" w:cs="Arial"/>
          <w:sz w:val="22"/>
          <w:szCs w:val="22"/>
          <w:lang w:eastAsia="en-US"/>
        </w:rPr>
        <w:t xml:space="preserve">351-01/22-01/09, </w:t>
      </w:r>
      <w:proofErr w:type="spellStart"/>
      <w:r w:rsidRPr="00D864B0">
        <w:rPr>
          <w:rFonts w:ascii="Arial" w:eastAsia="Calibri" w:hAnsi="Arial" w:cs="Arial"/>
          <w:sz w:val="22"/>
          <w:szCs w:val="22"/>
          <w:lang w:eastAsia="en-US"/>
        </w:rPr>
        <w:t>URBROJ</w:t>
      </w:r>
      <w:proofErr w:type="spellEnd"/>
      <w:r w:rsidRPr="00D864B0">
        <w:rPr>
          <w:rFonts w:ascii="Arial" w:eastAsia="Calibri" w:hAnsi="Arial" w:cs="Arial"/>
          <w:sz w:val="22"/>
          <w:szCs w:val="22"/>
          <w:lang w:eastAsia="en-US"/>
        </w:rPr>
        <w:t>: 2117-17-04/4-22-02 od 26. listopada 2022.</w:t>
      </w:r>
    </w:p>
    <w:p w14:paraId="0696763C" w14:textId="77777777" w:rsidR="00672C19" w:rsidRPr="00D864B0" w:rsidRDefault="00672C19" w:rsidP="00672C19">
      <w:pPr>
        <w:widowControl w:val="0"/>
        <w:numPr>
          <w:ilvl w:val="0"/>
          <w:numId w:val="8"/>
        </w:numPr>
        <w:suppressAutoHyphens/>
        <w:autoSpaceDN w:val="0"/>
        <w:jc w:val="both"/>
        <w:textAlignment w:val="baseline"/>
        <w:rPr>
          <w:rFonts w:ascii="Calibri" w:eastAsia="Calibri" w:hAnsi="Calibri"/>
          <w:sz w:val="22"/>
          <w:szCs w:val="22"/>
          <w:lang w:eastAsia="en-US"/>
        </w:rPr>
      </w:pPr>
      <w:r w:rsidRPr="00D864B0">
        <w:rPr>
          <w:rFonts w:ascii="Arial" w:eastAsia="Calibri" w:hAnsi="Arial" w:cs="Arial"/>
          <w:sz w:val="22"/>
          <w:szCs w:val="22"/>
          <w:lang w:eastAsia="en-US"/>
        </w:rPr>
        <w:t xml:space="preserve">Hrvatske vode, </w:t>
      </w:r>
      <w:proofErr w:type="spellStart"/>
      <w:r w:rsidRPr="00D864B0">
        <w:rPr>
          <w:rFonts w:ascii="Arial" w:eastAsia="Calibri" w:hAnsi="Arial" w:cs="Arial"/>
          <w:sz w:val="22"/>
          <w:szCs w:val="22"/>
          <w:lang w:eastAsia="en-US"/>
        </w:rPr>
        <w:t>Vodnogospodarski</w:t>
      </w:r>
      <w:proofErr w:type="spellEnd"/>
      <w:r w:rsidRPr="00D864B0">
        <w:rPr>
          <w:rFonts w:ascii="Arial" w:eastAsia="Calibri" w:hAnsi="Arial" w:cs="Arial"/>
          <w:sz w:val="22"/>
          <w:szCs w:val="22"/>
          <w:lang w:eastAsia="en-US"/>
        </w:rPr>
        <w:t xml:space="preserve"> odjel za slivove južnog Jadrana, KLASA:</w:t>
      </w:r>
      <w:r w:rsidRPr="00D864B0">
        <w:rPr>
          <w:rFonts w:ascii="Calibri" w:eastAsia="Calibri" w:hAnsi="Calibri"/>
          <w:sz w:val="22"/>
          <w:szCs w:val="22"/>
          <w:lang w:eastAsia="en-US"/>
        </w:rPr>
        <w:t xml:space="preserve"> </w:t>
      </w:r>
      <w:r w:rsidRPr="00D864B0">
        <w:rPr>
          <w:rFonts w:ascii="Arial" w:eastAsia="Calibri" w:hAnsi="Arial" w:cs="Arial"/>
          <w:sz w:val="22"/>
          <w:szCs w:val="22"/>
          <w:lang w:eastAsia="en-US"/>
        </w:rPr>
        <w:t xml:space="preserve">351-03/21-01/0000155, </w:t>
      </w:r>
      <w:proofErr w:type="spellStart"/>
      <w:r w:rsidRPr="00D864B0">
        <w:rPr>
          <w:rFonts w:ascii="Arial" w:eastAsia="Calibri" w:hAnsi="Arial" w:cs="Arial"/>
          <w:sz w:val="22"/>
          <w:szCs w:val="22"/>
          <w:lang w:eastAsia="en-US"/>
        </w:rPr>
        <w:t>URBROJ</w:t>
      </w:r>
      <w:proofErr w:type="spellEnd"/>
      <w:r w:rsidRPr="00D864B0">
        <w:rPr>
          <w:rFonts w:ascii="Arial" w:eastAsia="Calibri" w:hAnsi="Arial" w:cs="Arial"/>
          <w:sz w:val="22"/>
          <w:szCs w:val="22"/>
          <w:lang w:eastAsia="en-US"/>
        </w:rPr>
        <w:t>:</w:t>
      </w:r>
      <w:r w:rsidRPr="00D864B0">
        <w:rPr>
          <w:rFonts w:ascii="Calibri" w:eastAsia="Calibri" w:hAnsi="Calibri"/>
          <w:sz w:val="22"/>
          <w:szCs w:val="22"/>
          <w:lang w:eastAsia="en-US"/>
        </w:rPr>
        <w:t xml:space="preserve"> </w:t>
      </w:r>
      <w:r w:rsidRPr="00D864B0">
        <w:rPr>
          <w:rFonts w:ascii="Arial" w:eastAsia="Calibri" w:hAnsi="Arial" w:cs="Arial"/>
          <w:sz w:val="22"/>
          <w:szCs w:val="22"/>
          <w:lang w:eastAsia="en-US"/>
        </w:rPr>
        <w:t>374-24-1-22-7 od 19. listopada 2022.</w:t>
      </w:r>
    </w:p>
    <w:p w14:paraId="554295F1" w14:textId="77777777" w:rsidR="00672C19" w:rsidRPr="00D864B0" w:rsidRDefault="00672C19" w:rsidP="00672C19">
      <w:pPr>
        <w:widowControl w:val="0"/>
        <w:numPr>
          <w:ilvl w:val="0"/>
          <w:numId w:val="8"/>
        </w:numPr>
        <w:suppressAutoHyphens/>
        <w:autoSpaceDN w:val="0"/>
        <w:jc w:val="both"/>
        <w:textAlignment w:val="baseline"/>
        <w:rPr>
          <w:rFonts w:ascii="Calibri" w:eastAsia="Calibri" w:hAnsi="Calibri"/>
          <w:sz w:val="22"/>
          <w:szCs w:val="22"/>
          <w:lang w:eastAsia="en-US"/>
        </w:rPr>
      </w:pPr>
      <w:r w:rsidRPr="00D864B0">
        <w:rPr>
          <w:rFonts w:ascii="Arial" w:eastAsia="Calibri" w:hAnsi="Arial" w:cs="Arial"/>
          <w:sz w:val="22"/>
          <w:szCs w:val="22"/>
          <w:lang w:eastAsia="en-US"/>
        </w:rPr>
        <w:t>Hrvatske šume d.o.o. Uprava šuma podružnica Split, Šumarija Dubrovnik, KLASA:</w:t>
      </w:r>
      <w:r w:rsidRPr="00D864B0">
        <w:rPr>
          <w:rFonts w:ascii="Calibri" w:eastAsia="Calibri" w:hAnsi="Calibri"/>
          <w:sz w:val="22"/>
          <w:szCs w:val="22"/>
          <w:lang w:eastAsia="en-US"/>
        </w:rPr>
        <w:t xml:space="preserve"> </w:t>
      </w:r>
      <w:proofErr w:type="spellStart"/>
      <w:r w:rsidRPr="00D864B0">
        <w:rPr>
          <w:rFonts w:ascii="Arial" w:eastAsia="Calibri" w:hAnsi="Arial" w:cs="Arial"/>
          <w:sz w:val="22"/>
          <w:szCs w:val="22"/>
          <w:lang w:eastAsia="en-US"/>
        </w:rPr>
        <w:t>DIR</w:t>
      </w:r>
      <w:proofErr w:type="spellEnd"/>
      <w:r w:rsidRPr="00D864B0">
        <w:rPr>
          <w:rFonts w:ascii="Arial" w:eastAsia="Calibri" w:hAnsi="Arial" w:cs="Arial"/>
          <w:sz w:val="22"/>
          <w:szCs w:val="22"/>
          <w:lang w:eastAsia="en-US"/>
        </w:rPr>
        <w:t xml:space="preserve">-13-4314, </w:t>
      </w:r>
      <w:proofErr w:type="spellStart"/>
      <w:r w:rsidRPr="00D864B0">
        <w:rPr>
          <w:rFonts w:ascii="Arial" w:eastAsia="Calibri" w:hAnsi="Arial" w:cs="Arial"/>
          <w:sz w:val="22"/>
          <w:szCs w:val="22"/>
          <w:lang w:eastAsia="en-US"/>
        </w:rPr>
        <w:t>URBROJ</w:t>
      </w:r>
      <w:proofErr w:type="spellEnd"/>
      <w:r w:rsidRPr="00D864B0">
        <w:rPr>
          <w:rFonts w:ascii="Arial" w:eastAsia="Calibri" w:hAnsi="Arial" w:cs="Arial"/>
          <w:sz w:val="22"/>
          <w:szCs w:val="22"/>
          <w:lang w:eastAsia="en-US"/>
        </w:rPr>
        <w:t>:</w:t>
      </w:r>
      <w:r w:rsidRPr="00D864B0">
        <w:rPr>
          <w:rFonts w:ascii="Calibri" w:eastAsia="Calibri" w:hAnsi="Calibri"/>
          <w:sz w:val="22"/>
          <w:szCs w:val="22"/>
          <w:lang w:eastAsia="en-US"/>
        </w:rPr>
        <w:t xml:space="preserve"> </w:t>
      </w:r>
      <w:r w:rsidRPr="00D864B0">
        <w:rPr>
          <w:rFonts w:ascii="Arial" w:eastAsia="Calibri" w:hAnsi="Arial" w:cs="Arial"/>
          <w:sz w:val="22"/>
          <w:szCs w:val="22"/>
          <w:lang w:eastAsia="en-US"/>
        </w:rPr>
        <w:t>15-00-06/03-22-33 od 4. studenog 2022.</w:t>
      </w:r>
    </w:p>
    <w:p w14:paraId="767F1697" w14:textId="77777777" w:rsidR="00672C19" w:rsidRPr="00D864B0" w:rsidRDefault="00672C19" w:rsidP="00672C19">
      <w:pPr>
        <w:widowControl w:val="0"/>
        <w:numPr>
          <w:ilvl w:val="0"/>
          <w:numId w:val="8"/>
        </w:numPr>
        <w:suppressAutoHyphens/>
        <w:autoSpaceDN w:val="0"/>
        <w:jc w:val="both"/>
        <w:textAlignment w:val="baseline"/>
        <w:rPr>
          <w:rFonts w:ascii="Calibri" w:eastAsia="Calibri" w:hAnsi="Calibri"/>
          <w:sz w:val="22"/>
          <w:szCs w:val="22"/>
          <w:lang w:eastAsia="en-US"/>
        </w:rPr>
      </w:pPr>
      <w:r w:rsidRPr="00D864B0">
        <w:rPr>
          <w:rFonts w:ascii="Arial" w:eastAsia="Calibri" w:hAnsi="Arial" w:cs="Arial"/>
          <w:sz w:val="22"/>
          <w:szCs w:val="22"/>
          <w:lang w:eastAsia="en-US"/>
        </w:rPr>
        <w:t>Ministarstvo kulture i medija, Konzervatorski odjel u Dubrovniku,</w:t>
      </w:r>
      <w:r w:rsidRPr="00D864B0">
        <w:rPr>
          <w:rFonts w:ascii="Calibri" w:eastAsia="Calibri" w:hAnsi="Calibri"/>
          <w:sz w:val="22"/>
          <w:szCs w:val="22"/>
          <w:lang w:val="en-US" w:eastAsia="en-US"/>
        </w:rPr>
        <w:t xml:space="preserve"> </w:t>
      </w:r>
      <w:r w:rsidRPr="00D864B0">
        <w:rPr>
          <w:rFonts w:ascii="Arial" w:eastAsia="Calibri" w:hAnsi="Arial" w:cs="Arial"/>
          <w:sz w:val="22"/>
          <w:szCs w:val="22"/>
          <w:lang w:eastAsia="en-US"/>
        </w:rPr>
        <w:t>KLASA:</w:t>
      </w:r>
      <w:r w:rsidRPr="00D864B0">
        <w:rPr>
          <w:rFonts w:ascii="Calibri" w:eastAsia="Calibri" w:hAnsi="Calibri"/>
          <w:sz w:val="22"/>
          <w:szCs w:val="22"/>
          <w:lang w:eastAsia="en-US"/>
        </w:rPr>
        <w:t xml:space="preserve"> </w:t>
      </w:r>
      <w:r w:rsidRPr="00D864B0">
        <w:rPr>
          <w:rFonts w:ascii="Arial" w:eastAsia="Calibri" w:hAnsi="Arial" w:cs="Arial"/>
          <w:sz w:val="22"/>
          <w:szCs w:val="22"/>
          <w:lang w:eastAsia="en-US"/>
        </w:rPr>
        <w:t xml:space="preserve">612-08/22-10/0360, </w:t>
      </w:r>
      <w:proofErr w:type="spellStart"/>
      <w:r w:rsidRPr="00D864B0">
        <w:rPr>
          <w:rFonts w:ascii="Arial" w:eastAsia="Calibri" w:hAnsi="Arial" w:cs="Arial"/>
          <w:sz w:val="22"/>
          <w:szCs w:val="22"/>
          <w:lang w:eastAsia="en-US"/>
        </w:rPr>
        <w:t>URBROJ</w:t>
      </w:r>
      <w:proofErr w:type="spellEnd"/>
      <w:r w:rsidRPr="00D864B0">
        <w:rPr>
          <w:rFonts w:ascii="Arial" w:eastAsia="Calibri" w:hAnsi="Arial" w:cs="Arial"/>
          <w:sz w:val="22"/>
          <w:szCs w:val="22"/>
          <w:lang w:eastAsia="en-US"/>
        </w:rPr>
        <w:t>:</w:t>
      </w:r>
      <w:r w:rsidRPr="00D864B0">
        <w:rPr>
          <w:rFonts w:ascii="Calibri" w:eastAsia="Calibri" w:hAnsi="Calibri"/>
          <w:sz w:val="22"/>
          <w:szCs w:val="22"/>
          <w:lang w:eastAsia="en-US"/>
        </w:rPr>
        <w:t xml:space="preserve"> </w:t>
      </w:r>
      <w:r w:rsidRPr="00D864B0">
        <w:rPr>
          <w:rFonts w:ascii="Arial" w:eastAsia="Calibri" w:hAnsi="Arial" w:cs="Arial"/>
          <w:sz w:val="22"/>
          <w:szCs w:val="22"/>
          <w:lang w:eastAsia="en-US"/>
        </w:rPr>
        <w:t>532-05-02-17/1-22-2 od 24. studenog 2022.</w:t>
      </w:r>
    </w:p>
    <w:p w14:paraId="0492891C" w14:textId="77777777" w:rsidR="00672C19" w:rsidRPr="00D864B0" w:rsidRDefault="00672C19" w:rsidP="00672C19">
      <w:pPr>
        <w:widowControl w:val="0"/>
        <w:numPr>
          <w:ilvl w:val="0"/>
          <w:numId w:val="8"/>
        </w:numPr>
        <w:suppressAutoHyphens/>
        <w:autoSpaceDN w:val="0"/>
        <w:jc w:val="both"/>
        <w:textAlignment w:val="baseline"/>
        <w:rPr>
          <w:rFonts w:ascii="Calibri" w:eastAsia="Calibri" w:hAnsi="Calibri"/>
          <w:sz w:val="22"/>
          <w:szCs w:val="22"/>
          <w:lang w:eastAsia="en-US"/>
        </w:rPr>
      </w:pPr>
      <w:r w:rsidRPr="00D864B0">
        <w:rPr>
          <w:rFonts w:ascii="Arial" w:eastAsia="Calibri" w:hAnsi="Arial" w:cs="Arial"/>
          <w:sz w:val="22"/>
          <w:szCs w:val="22"/>
          <w:lang w:eastAsia="en-US"/>
        </w:rPr>
        <w:t>Dubrovačko-neretvanska županija, Upravni odjel za zaštitu okoliša i komunalne poslove, KLASA:</w:t>
      </w:r>
      <w:r w:rsidRPr="00D864B0">
        <w:rPr>
          <w:rFonts w:ascii="Calibri" w:eastAsia="Calibri" w:hAnsi="Calibri"/>
          <w:sz w:val="22"/>
          <w:szCs w:val="22"/>
          <w:lang w:eastAsia="en-US"/>
        </w:rPr>
        <w:t xml:space="preserve"> </w:t>
      </w:r>
      <w:r w:rsidRPr="00D864B0">
        <w:rPr>
          <w:rFonts w:ascii="Arial" w:eastAsia="Calibri" w:hAnsi="Arial" w:cs="Arial"/>
          <w:sz w:val="22"/>
          <w:szCs w:val="22"/>
          <w:lang w:eastAsia="en-US"/>
        </w:rPr>
        <w:t xml:space="preserve">351-0/21-01/25, </w:t>
      </w:r>
      <w:proofErr w:type="spellStart"/>
      <w:r w:rsidRPr="00D864B0">
        <w:rPr>
          <w:rFonts w:ascii="Arial" w:eastAsia="Calibri" w:hAnsi="Arial" w:cs="Arial"/>
          <w:sz w:val="22"/>
          <w:szCs w:val="22"/>
          <w:lang w:eastAsia="en-US"/>
        </w:rPr>
        <w:t>URBROJ</w:t>
      </w:r>
      <w:proofErr w:type="spellEnd"/>
      <w:r w:rsidRPr="00D864B0">
        <w:rPr>
          <w:rFonts w:ascii="Arial" w:eastAsia="Calibri" w:hAnsi="Arial" w:cs="Arial"/>
          <w:sz w:val="22"/>
          <w:szCs w:val="22"/>
          <w:lang w:eastAsia="en-US"/>
        </w:rPr>
        <w:t>:</w:t>
      </w:r>
      <w:r w:rsidRPr="00D864B0">
        <w:rPr>
          <w:rFonts w:ascii="Calibri" w:eastAsia="Calibri" w:hAnsi="Calibri"/>
          <w:sz w:val="22"/>
          <w:szCs w:val="22"/>
          <w:lang w:eastAsia="en-US"/>
        </w:rPr>
        <w:t xml:space="preserve"> </w:t>
      </w:r>
      <w:r w:rsidRPr="00D864B0">
        <w:rPr>
          <w:rFonts w:ascii="Arial" w:eastAsia="Calibri" w:hAnsi="Arial" w:cs="Arial"/>
          <w:sz w:val="22"/>
          <w:szCs w:val="22"/>
          <w:lang w:eastAsia="en-US"/>
        </w:rPr>
        <w:t xml:space="preserve">2117-09/2-22-09 od </w:t>
      </w:r>
      <w:proofErr w:type="spellStart"/>
      <w:r w:rsidRPr="00D864B0">
        <w:rPr>
          <w:rFonts w:ascii="Arial" w:eastAsia="Calibri" w:hAnsi="Arial" w:cs="Arial"/>
          <w:sz w:val="22"/>
          <w:szCs w:val="22"/>
          <w:lang w:eastAsia="en-US"/>
        </w:rPr>
        <w:t>26.listopada</w:t>
      </w:r>
      <w:proofErr w:type="spellEnd"/>
      <w:r w:rsidRPr="00D864B0">
        <w:rPr>
          <w:rFonts w:ascii="Arial" w:eastAsia="Calibri" w:hAnsi="Arial" w:cs="Arial"/>
          <w:sz w:val="22"/>
          <w:szCs w:val="22"/>
          <w:lang w:eastAsia="en-US"/>
        </w:rPr>
        <w:t xml:space="preserve"> 2022.</w:t>
      </w:r>
    </w:p>
    <w:p w14:paraId="04A29A2B" w14:textId="77777777" w:rsidR="00672C19" w:rsidRPr="00D864B0" w:rsidRDefault="00672C19" w:rsidP="00672C19">
      <w:pPr>
        <w:widowControl w:val="0"/>
        <w:numPr>
          <w:ilvl w:val="0"/>
          <w:numId w:val="8"/>
        </w:numPr>
        <w:suppressAutoHyphens/>
        <w:autoSpaceDN w:val="0"/>
        <w:jc w:val="both"/>
        <w:textAlignment w:val="baseline"/>
        <w:rPr>
          <w:rFonts w:ascii="Calibri" w:eastAsia="Calibri" w:hAnsi="Calibri"/>
          <w:sz w:val="22"/>
          <w:szCs w:val="22"/>
          <w:lang w:eastAsia="en-US"/>
        </w:rPr>
      </w:pPr>
      <w:r w:rsidRPr="00D864B0">
        <w:rPr>
          <w:rFonts w:ascii="Arial" w:eastAsia="Calibri" w:hAnsi="Arial" w:cs="Arial"/>
          <w:sz w:val="22"/>
          <w:szCs w:val="22"/>
          <w:lang w:eastAsia="en-US"/>
        </w:rPr>
        <w:t>Dubrovačko-neretvanska županija, Upravni odjel za poduzetništvo, turizam i more, KLASA:</w:t>
      </w:r>
      <w:r w:rsidRPr="00D864B0">
        <w:rPr>
          <w:rFonts w:ascii="Calibri" w:eastAsia="Calibri" w:hAnsi="Calibri"/>
          <w:sz w:val="22"/>
          <w:szCs w:val="22"/>
          <w:lang w:eastAsia="en-US"/>
        </w:rPr>
        <w:t xml:space="preserve"> </w:t>
      </w:r>
      <w:r w:rsidRPr="00D864B0">
        <w:rPr>
          <w:rFonts w:ascii="Arial" w:eastAsia="Calibri" w:hAnsi="Arial" w:cs="Arial"/>
          <w:sz w:val="22"/>
          <w:szCs w:val="22"/>
          <w:lang w:eastAsia="en-US"/>
        </w:rPr>
        <w:t xml:space="preserve">947-01/21-01/54, </w:t>
      </w:r>
      <w:proofErr w:type="spellStart"/>
      <w:r w:rsidRPr="00D864B0">
        <w:rPr>
          <w:rFonts w:ascii="Arial" w:eastAsia="Calibri" w:hAnsi="Arial" w:cs="Arial"/>
          <w:sz w:val="22"/>
          <w:szCs w:val="22"/>
          <w:lang w:eastAsia="en-US"/>
        </w:rPr>
        <w:t>URBROJ</w:t>
      </w:r>
      <w:proofErr w:type="spellEnd"/>
      <w:r w:rsidRPr="00D864B0">
        <w:rPr>
          <w:rFonts w:ascii="Arial" w:eastAsia="Calibri" w:hAnsi="Arial" w:cs="Arial"/>
          <w:sz w:val="22"/>
          <w:szCs w:val="22"/>
          <w:lang w:eastAsia="en-US"/>
        </w:rPr>
        <w:t>:</w:t>
      </w:r>
      <w:r w:rsidRPr="00D864B0">
        <w:rPr>
          <w:rFonts w:ascii="Calibri" w:eastAsia="Calibri" w:hAnsi="Calibri"/>
          <w:sz w:val="22"/>
          <w:szCs w:val="22"/>
          <w:lang w:eastAsia="en-US"/>
        </w:rPr>
        <w:t xml:space="preserve"> </w:t>
      </w:r>
      <w:r w:rsidRPr="00D864B0">
        <w:rPr>
          <w:rFonts w:ascii="Arial" w:eastAsia="Calibri" w:hAnsi="Arial" w:cs="Arial"/>
          <w:sz w:val="22"/>
          <w:szCs w:val="22"/>
          <w:lang w:eastAsia="en-US"/>
        </w:rPr>
        <w:t xml:space="preserve">2117-08/1-22-6 od </w:t>
      </w:r>
      <w:proofErr w:type="spellStart"/>
      <w:r w:rsidRPr="00D864B0">
        <w:rPr>
          <w:rFonts w:ascii="Arial" w:eastAsia="Calibri" w:hAnsi="Arial" w:cs="Arial"/>
          <w:sz w:val="22"/>
          <w:szCs w:val="22"/>
          <w:lang w:eastAsia="en-US"/>
        </w:rPr>
        <w:t>27.rujna</w:t>
      </w:r>
      <w:proofErr w:type="spellEnd"/>
      <w:r w:rsidRPr="00D864B0">
        <w:rPr>
          <w:rFonts w:ascii="Arial" w:eastAsia="Calibri" w:hAnsi="Arial" w:cs="Arial"/>
          <w:sz w:val="22"/>
          <w:szCs w:val="22"/>
          <w:lang w:eastAsia="en-US"/>
        </w:rPr>
        <w:t xml:space="preserve"> 2022.</w:t>
      </w:r>
    </w:p>
    <w:p w14:paraId="6D01106D" w14:textId="77777777" w:rsidR="00672C19" w:rsidRPr="00D864B0" w:rsidRDefault="00672C19" w:rsidP="00672C19">
      <w:pPr>
        <w:widowControl w:val="0"/>
        <w:numPr>
          <w:ilvl w:val="0"/>
          <w:numId w:val="8"/>
        </w:numPr>
        <w:suppressAutoHyphens/>
        <w:autoSpaceDN w:val="0"/>
        <w:jc w:val="both"/>
        <w:textAlignment w:val="baseline"/>
        <w:rPr>
          <w:rFonts w:ascii="Arial" w:eastAsia="Calibri" w:hAnsi="Arial" w:cs="Arial"/>
          <w:sz w:val="22"/>
          <w:szCs w:val="22"/>
          <w:lang w:eastAsia="en-US"/>
        </w:rPr>
      </w:pPr>
      <w:r w:rsidRPr="00D864B0">
        <w:rPr>
          <w:rFonts w:ascii="Arial" w:eastAsia="Calibri" w:hAnsi="Arial" w:cs="Arial"/>
          <w:sz w:val="22"/>
          <w:szCs w:val="22"/>
          <w:lang w:eastAsia="en-US"/>
        </w:rPr>
        <w:t xml:space="preserve">Zavod za prostorno uređenje Dubrovačko-neretvanske županije, KLASA: 350-03/21-01/05, </w:t>
      </w:r>
      <w:proofErr w:type="spellStart"/>
      <w:r w:rsidRPr="00D864B0">
        <w:rPr>
          <w:rFonts w:ascii="Arial" w:eastAsia="Calibri" w:hAnsi="Arial" w:cs="Arial"/>
          <w:sz w:val="22"/>
          <w:szCs w:val="22"/>
          <w:lang w:eastAsia="en-US"/>
        </w:rPr>
        <w:t>URBROJ</w:t>
      </w:r>
      <w:proofErr w:type="spellEnd"/>
      <w:r w:rsidRPr="00D864B0">
        <w:rPr>
          <w:rFonts w:ascii="Arial" w:eastAsia="Calibri" w:hAnsi="Arial" w:cs="Arial"/>
          <w:sz w:val="22"/>
          <w:szCs w:val="22"/>
          <w:lang w:eastAsia="en-US"/>
        </w:rPr>
        <w:t xml:space="preserve">: 2117/01-06-22-06 od </w:t>
      </w:r>
      <w:proofErr w:type="spellStart"/>
      <w:r w:rsidRPr="00D864B0">
        <w:rPr>
          <w:rFonts w:ascii="Arial" w:eastAsia="Calibri" w:hAnsi="Arial" w:cs="Arial"/>
          <w:sz w:val="22"/>
          <w:szCs w:val="22"/>
          <w:lang w:eastAsia="en-US"/>
        </w:rPr>
        <w:t>26.listopada</w:t>
      </w:r>
      <w:proofErr w:type="spellEnd"/>
      <w:r w:rsidRPr="00D864B0">
        <w:rPr>
          <w:rFonts w:ascii="Arial" w:eastAsia="Calibri" w:hAnsi="Arial" w:cs="Arial"/>
          <w:sz w:val="22"/>
          <w:szCs w:val="22"/>
          <w:lang w:eastAsia="en-US"/>
        </w:rPr>
        <w:t xml:space="preserve"> 2022.</w:t>
      </w:r>
    </w:p>
    <w:p w14:paraId="5CE01743" w14:textId="77777777" w:rsidR="00672C19" w:rsidRPr="00D864B0" w:rsidRDefault="00672C19" w:rsidP="00672C19">
      <w:pPr>
        <w:widowControl w:val="0"/>
        <w:numPr>
          <w:ilvl w:val="0"/>
          <w:numId w:val="8"/>
        </w:numPr>
        <w:suppressAutoHyphens/>
        <w:autoSpaceDN w:val="0"/>
        <w:jc w:val="both"/>
        <w:textAlignment w:val="baseline"/>
        <w:rPr>
          <w:rFonts w:ascii="Calibri" w:eastAsia="Calibri" w:hAnsi="Calibri"/>
          <w:sz w:val="22"/>
          <w:szCs w:val="22"/>
          <w:lang w:eastAsia="en-US"/>
        </w:rPr>
      </w:pPr>
      <w:r w:rsidRPr="00D864B0">
        <w:rPr>
          <w:rFonts w:ascii="Arial" w:eastAsia="Calibri" w:hAnsi="Arial" w:cs="Arial"/>
          <w:sz w:val="22"/>
          <w:szCs w:val="22"/>
          <w:lang w:eastAsia="en-US"/>
        </w:rPr>
        <w:t>Hrvatske autoceste d.o.o., Sektor za investicije i EU fondove, Odjel za sigurnost okoliša, KLASA:</w:t>
      </w:r>
      <w:r w:rsidRPr="00D864B0">
        <w:rPr>
          <w:rFonts w:ascii="Calibri" w:eastAsia="Calibri" w:hAnsi="Calibri"/>
          <w:sz w:val="22"/>
          <w:szCs w:val="22"/>
          <w:lang w:eastAsia="en-US"/>
        </w:rPr>
        <w:t xml:space="preserve"> </w:t>
      </w:r>
      <w:r w:rsidRPr="00D864B0">
        <w:rPr>
          <w:rFonts w:ascii="Arial" w:eastAsia="Calibri" w:hAnsi="Arial" w:cs="Arial"/>
          <w:sz w:val="22"/>
          <w:szCs w:val="22"/>
          <w:lang w:eastAsia="en-US"/>
        </w:rPr>
        <w:t xml:space="preserve">350-01/22-01/77, </w:t>
      </w:r>
      <w:proofErr w:type="spellStart"/>
      <w:r w:rsidRPr="00D864B0">
        <w:rPr>
          <w:rFonts w:ascii="Arial" w:eastAsia="Calibri" w:hAnsi="Arial" w:cs="Arial"/>
          <w:sz w:val="22"/>
          <w:szCs w:val="22"/>
          <w:lang w:eastAsia="en-US"/>
        </w:rPr>
        <w:t>URBROJ</w:t>
      </w:r>
      <w:proofErr w:type="spellEnd"/>
      <w:r w:rsidRPr="00D864B0">
        <w:rPr>
          <w:rFonts w:ascii="Arial" w:eastAsia="Calibri" w:hAnsi="Arial" w:cs="Arial"/>
          <w:sz w:val="22"/>
          <w:szCs w:val="22"/>
          <w:lang w:eastAsia="en-US"/>
        </w:rPr>
        <w:t>:</w:t>
      </w:r>
      <w:r w:rsidRPr="00D864B0">
        <w:rPr>
          <w:rFonts w:ascii="Calibri" w:eastAsia="Calibri" w:hAnsi="Calibri"/>
          <w:sz w:val="22"/>
          <w:szCs w:val="22"/>
          <w:lang w:eastAsia="en-US"/>
        </w:rPr>
        <w:t xml:space="preserve"> </w:t>
      </w:r>
      <w:r w:rsidRPr="00D864B0">
        <w:rPr>
          <w:rFonts w:ascii="Arial" w:eastAsia="Calibri" w:hAnsi="Arial" w:cs="Arial"/>
          <w:sz w:val="22"/>
          <w:szCs w:val="22"/>
          <w:lang w:eastAsia="en-US"/>
        </w:rPr>
        <w:t>4211-100-22-02 od 4. listopada 2022.</w:t>
      </w:r>
    </w:p>
    <w:p w14:paraId="1BE95450" w14:textId="77777777" w:rsidR="00672C19" w:rsidRPr="00D864B0" w:rsidRDefault="00672C19" w:rsidP="00672C19">
      <w:pPr>
        <w:widowControl w:val="0"/>
        <w:numPr>
          <w:ilvl w:val="0"/>
          <w:numId w:val="8"/>
        </w:numPr>
        <w:suppressAutoHyphens/>
        <w:autoSpaceDN w:val="0"/>
        <w:jc w:val="both"/>
        <w:textAlignment w:val="baseline"/>
        <w:rPr>
          <w:rFonts w:ascii="Calibri" w:eastAsia="Calibri" w:hAnsi="Calibri"/>
          <w:sz w:val="22"/>
          <w:szCs w:val="22"/>
          <w:lang w:eastAsia="en-US"/>
        </w:rPr>
      </w:pPr>
      <w:r w:rsidRPr="00D864B0">
        <w:rPr>
          <w:rFonts w:ascii="Arial" w:eastAsia="Calibri" w:hAnsi="Arial" w:cs="Arial"/>
          <w:sz w:val="22"/>
          <w:szCs w:val="22"/>
          <w:lang w:eastAsia="en-US"/>
        </w:rPr>
        <w:t>Ministarstvo obrane, Služba za vojno graditeljstvo i energetsku učinkovitost KLASA:</w:t>
      </w:r>
      <w:r w:rsidRPr="00D864B0">
        <w:rPr>
          <w:rFonts w:ascii="Calibri" w:eastAsia="Calibri" w:hAnsi="Calibri"/>
          <w:sz w:val="22"/>
          <w:szCs w:val="22"/>
          <w:lang w:eastAsia="en-US"/>
        </w:rPr>
        <w:t xml:space="preserve"> </w:t>
      </w:r>
      <w:r w:rsidRPr="00D864B0">
        <w:rPr>
          <w:rFonts w:ascii="Arial" w:eastAsia="Calibri" w:hAnsi="Arial" w:cs="Arial"/>
          <w:sz w:val="22"/>
          <w:szCs w:val="22"/>
          <w:lang w:eastAsia="en-US"/>
        </w:rPr>
        <w:t xml:space="preserve">350-01/22-02/518-2, </w:t>
      </w:r>
      <w:proofErr w:type="spellStart"/>
      <w:r w:rsidRPr="00D864B0">
        <w:rPr>
          <w:rFonts w:ascii="Arial" w:eastAsia="Calibri" w:hAnsi="Arial" w:cs="Arial"/>
          <w:sz w:val="22"/>
          <w:szCs w:val="22"/>
          <w:lang w:eastAsia="en-US"/>
        </w:rPr>
        <w:t>URBROJ</w:t>
      </w:r>
      <w:proofErr w:type="spellEnd"/>
      <w:r w:rsidRPr="00D864B0">
        <w:rPr>
          <w:rFonts w:ascii="Arial" w:eastAsia="Calibri" w:hAnsi="Arial" w:cs="Arial"/>
          <w:sz w:val="22"/>
          <w:szCs w:val="22"/>
          <w:lang w:eastAsia="en-US"/>
        </w:rPr>
        <w:t>:</w:t>
      </w:r>
      <w:r w:rsidRPr="00D864B0">
        <w:rPr>
          <w:rFonts w:ascii="Calibri" w:eastAsia="Calibri" w:hAnsi="Calibri"/>
          <w:sz w:val="22"/>
          <w:szCs w:val="22"/>
          <w:lang w:eastAsia="en-US"/>
        </w:rPr>
        <w:t xml:space="preserve"> </w:t>
      </w:r>
      <w:proofErr w:type="spellStart"/>
      <w:r w:rsidRPr="00D864B0">
        <w:rPr>
          <w:rFonts w:ascii="Arial" w:eastAsia="Calibri" w:hAnsi="Arial" w:cs="Arial"/>
          <w:sz w:val="22"/>
          <w:szCs w:val="22"/>
          <w:lang w:eastAsia="en-US"/>
        </w:rPr>
        <w:t>512M3</w:t>
      </w:r>
      <w:proofErr w:type="spellEnd"/>
      <w:r w:rsidRPr="00D864B0">
        <w:rPr>
          <w:rFonts w:ascii="Arial" w:eastAsia="Calibri" w:hAnsi="Arial" w:cs="Arial"/>
          <w:sz w:val="22"/>
          <w:szCs w:val="22"/>
          <w:lang w:eastAsia="en-US"/>
        </w:rPr>
        <w:t>-020201-22 od 3. listopada 2022.</w:t>
      </w:r>
    </w:p>
    <w:p w14:paraId="615434E9" w14:textId="77777777" w:rsidR="00672C19" w:rsidRPr="00D864B0" w:rsidRDefault="00672C19" w:rsidP="00672C19">
      <w:pPr>
        <w:widowControl w:val="0"/>
        <w:numPr>
          <w:ilvl w:val="0"/>
          <w:numId w:val="8"/>
        </w:numPr>
        <w:suppressAutoHyphens/>
        <w:autoSpaceDN w:val="0"/>
        <w:jc w:val="both"/>
        <w:textAlignment w:val="baseline"/>
        <w:rPr>
          <w:rFonts w:ascii="Calibri" w:eastAsia="Calibri" w:hAnsi="Calibri"/>
          <w:sz w:val="22"/>
          <w:szCs w:val="22"/>
          <w:lang w:eastAsia="en-US"/>
        </w:rPr>
      </w:pPr>
      <w:r w:rsidRPr="00D864B0">
        <w:rPr>
          <w:rFonts w:ascii="Arial" w:eastAsia="Calibri" w:hAnsi="Arial" w:cs="Arial"/>
          <w:sz w:val="22"/>
          <w:szCs w:val="22"/>
          <w:lang w:eastAsia="en-US"/>
        </w:rPr>
        <w:t>Vodovod Dubrovnik d.o.o.,</w:t>
      </w:r>
      <w:r w:rsidRPr="00D864B0">
        <w:rPr>
          <w:rFonts w:ascii="Calibri" w:eastAsia="Calibri" w:hAnsi="Calibri"/>
          <w:sz w:val="22"/>
          <w:szCs w:val="22"/>
          <w:lang w:eastAsia="en-US"/>
        </w:rPr>
        <w:t xml:space="preserve"> </w:t>
      </w:r>
      <w:r w:rsidRPr="00D864B0">
        <w:rPr>
          <w:rFonts w:ascii="Arial" w:eastAsia="Calibri" w:hAnsi="Arial" w:cs="Arial"/>
          <w:sz w:val="22"/>
          <w:szCs w:val="22"/>
          <w:lang w:eastAsia="en-US"/>
        </w:rPr>
        <w:t xml:space="preserve">KLASA: 003-05/22-ODLUKA/1, </w:t>
      </w:r>
      <w:proofErr w:type="spellStart"/>
      <w:r w:rsidRPr="00D864B0">
        <w:rPr>
          <w:rFonts w:ascii="Arial" w:eastAsia="Calibri" w:hAnsi="Arial" w:cs="Arial"/>
          <w:sz w:val="22"/>
          <w:szCs w:val="22"/>
          <w:lang w:eastAsia="en-US"/>
        </w:rPr>
        <w:t>URBROJ</w:t>
      </w:r>
      <w:proofErr w:type="spellEnd"/>
      <w:r w:rsidRPr="00D864B0">
        <w:rPr>
          <w:rFonts w:ascii="Arial" w:eastAsia="Calibri" w:hAnsi="Arial" w:cs="Arial"/>
          <w:sz w:val="22"/>
          <w:szCs w:val="22"/>
          <w:lang w:eastAsia="en-US"/>
        </w:rPr>
        <w:t>:</w:t>
      </w:r>
      <w:r w:rsidRPr="00D864B0">
        <w:rPr>
          <w:rFonts w:ascii="Calibri" w:eastAsia="Calibri" w:hAnsi="Calibri"/>
          <w:sz w:val="22"/>
          <w:szCs w:val="22"/>
          <w:lang w:eastAsia="en-US"/>
        </w:rPr>
        <w:t xml:space="preserve"> </w:t>
      </w:r>
      <w:r w:rsidRPr="00D864B0">
        <w:rPr>
          <w:rFonts w:ascii="Arial" w:eastAsia="Calibri" w:hAnsi="Arial" w:cs="Arial"/>
          <w:sz w:val="22"/>
          <w:szCs w:val="22"/>
          <w:lang w:eastAsia="en-US"/>
        </w:rPr>
        <w:t>1300000-22-63 od 26. listopada 2022.</w:t>
      </w:r>
    </w:p>
    <w:p w14:paraId="767EC328" w14:textId="77777777" w:rsidR="00672C19" w:rsidRPr="00D864B0" w:rsidRDefault="00672C19" w:rsidP="00672C19">
      <w:pPr>
        <w:widowControl w:val="0"/>
        <w:numPr>
          <w:ilvl w:val="0"/>
          <w:numId w:val="8"/>
        </w:numPr>
        <w:suppressAutoHyphens/>
        <w:autoSpaceDN w:val="0"/>
        <w:jc w:val="both"/>
        <w:textAlignment w:val="baseline"/>
        <w:rPr>
          <w:rFonts w:ascii="Calibri" w:eastAsia="Calibri" w:hAnsi="Calibri"/>
          <w:sz w:val="22"/>
          <w:szCs w:val="22"/>
          <w:lang w:eastAsia="en-US"/>
        </w:rPr>
      </w:pPr>
      <w:r w:rsidRPr="00D864B0">
        <w:rPr>
          <w:rFonts w:ascii="Arial" w:eastAsia="Calibri" w:hAnsi="Arial" w:cs="Arial"/>
          <w:sz w:val="22"/>
          <w:szCs w:val="22"/>
          <w:lang w:eastAsia="en-US"/>
        </w:rPr>
        <w:t>Županijska lučka uprava Dubrovnik,</w:t>
      </w:r>
      <w:r w:rsidRPr="00D864B0">
        <w:rPr>
          <w:rFonts w:ascii="Calibri" w:eastAsia="Calibri" w:hAnsi="Calibri"/>
          <w:sz w:val="22"/>
          <w:szCs w:val="22"/>
          <w:lang w:eastAsia="en-US"/>
        </w:rPr>
        <w:t xml:space="preserve"> </w:t>
      </w:r>
      <w:r w:rsidRPr="00D864B0">
        <w:rPr>
          <w:rFonts w:ascii="Arial" w:eastAsia="Calibri" w:hAnsi="Arial" w:cs="Arial"/>
          <w:sz w:val="22"/>
          <w:szCs w:val="22"/>
          <w:lang w:eastAsia="en-US"/>
        </w:rPr>
        <w:t>Broj: 191/22-3 od 5. listopada 2022.</w:t>
      </w:r>
    </w:p>
    <w:p w14:paraId="7811C0AD" w14:textId="77777777" w:rsidR="00672C19" w:rsidRPr="00D864B0" w:rsidRDefault="00672C19" w:rsidP="00672C19">
      <w:pPr>
        <w:widowControl w:val="0"/>
        <w:suppressAutoHyphens/>
        <w:autoSpaceDN w:val="0"/>
        <w:ind w:left="360"/>
        <w:jc w:val="both"/>
        <w:textAlignment w:val="baseline"/>
        <w:rPr>
          <w:rFonts w:ascii="Arial" w:eastAsia="Calibri" w:hAnsi="Arial" w:cs="Arial"/>
          <w:sz w:val="22"/>
          <w:szCs w:val="22"/>
          <w:lang w:eastAsia="en-US"/>
        </w:rPr>
      </w:pPr>
    </w:p>
    <w:p w14:paraId="5C19A375" w14:textId="77777777" w:rsidR="00672C19" w:rsidRPr="00D864B0" w:rsidRDefault="00672C19" w:rsidP="00672C19">
      <w:pPr>
        <w:widowControl w:val="0"/>
        <w:suppressAutoHyphens/>
        <w:autoSpaceDN w:val="0"/>
        <w:jc w:val="both"/>
        <w:textAlignment w:val="baseline"/>
        <w:rPr>
          <w:rFonts w:ascii="Arial" w:eastAsia="Calibri" w:hAnsi="Arial" w:cs="Arial"/>
          <w:sz w:val="22"/>
          <w:szCs w:val="22"/>
          <w:lang w:eastAsia="en-US"/>
        </w:rPr>
      </w:pPr>
      <w:r w:rsidRPr="00D864B0">
        <w:rPr>
          <w:rFonts w:ascii="Arial" w:eastAsia="Calibri" w:hAnsi="Arial" w:cs="Arial"/>
          <w:sz w:val="22"/>
          <w:szCs w:val="22"/>
          <w:lang w:eastAsia="en-US"/>
        </w:rPr>
        <w:t>Mišljenja tijela i Zapisnik s konzultacija o utvrđivanju konačnog sadržaja Strateške studije vidljivi  su u Izvješću o postupku utvrđivanja sadržaja strateške studije utjecaja Izmjena i dopuna prostornog plana uređenja Grada Dubrovnika na okoliš, prosinac 2022. koje je prilog ove Odluke.</w:t>
      </w:r>
    </w:p>
    <w:p w14:paraId="5EA0AE06" w14:textId="77777777" w:rsidR="00672C19" w:rsidRPr="00D864B0" w:rsidRDefault="00672C19" w:rsidP="00672C19">
      <w:pPr>
        <w:suppressAutoHyphens/>
        <w:autoSpaceDE w:val="0"/>
        <w:autoSpaceDN w:val="0"/>
        <w:textAlignment w:val="baseline"/>
        <w:rPr>
          <w:rFonts w:ascii="Arial" w:eastAsia="Calibri" w:hAnsi="Arial" w:cs="Arial"/>
          <w:b/>
          <w:sz w:val="22"/>
          <w:szCs w:val="22"/>
          <w:lang w:eastAsia="en-US"/>
        </w:rPr>
      </w:pPr>
    </w:p>
    <w:p w14:paraId="5540F2F2" w14:textId="77777777" w:rsidR="00672C19" w:rsidRPr="00D864B0" w:rsidRDefault="00672C19" w:rsidP="00672C19">
      <w:pPr>
        <w:suppressAutoHyphens/>
        <w:autoSpaceDE w:val="0"/>
        <w:autoSpaceDN w:val="0"/>
        <w:jc w:val="center"/>
        <w:textAlignment w:val="baseline"/>
        <w:rPr>
          <w:rFonts w:ascii="Arial" w:eastAsia="Calibri" w:hAnsi="Arial" w:cs="Arial"/>
          <w:b/>
          <w:sz w:val="22"/>
          <w:szCs w:val="22"/>
          <w:lang w:eastAsia="en-US"/>
        </w:rPr>
      </w:pPr>
      <w:r w:rsidRPr="00D864B0">
        <w:rPr>
          <w:rFonts w:ascii="Arial" w:eastAsia="Calibri" w:hAnsi="Arial" w:cs="Arial"/>
          <w:b/>
          <w:sz w:val="22"/>
          <w:szCs w:val="22"/>
          <w:lang w:eastAsia="en-US"/>
        </w:rPr>
        <w:t>V.</w:t>
      </w:r>
    </w:p>
    <w:p w14:paraId="37B514CB" w14:textId="77777777" w:rsidR="00672C19" w:rsidRPr="00D864B0" w:rsidRDefault="00672C19" w:rsidP="00672C19">
      <w:pPr>
        <w:widowControl w:val="0"/>
        <w:suppressAutoHyphens/>
        <w:autoSpaceDE w:val="0"/>
        <w:autoSpaceDN w:val="0"/>
        <w:jc w:val="center"/>
        <w:textAlignment w:val="baseline"/>
        <w:rPr>
          <w:rFonts w:ascii="Arial" w:eastAsia="Calibri" w:hAnsi="Arial" w:cs="Arial"/>
          <w:caps/>
          <w:sz w:val="22"/>
          <w:szCs w:val="22"/>
          <w:lang w:eastAsia="en-US"/>
        </w:rPr>
      </w:pPr>
    </w:p>
    <w:p w14:paraId="38EB7248" w14:textId="77777777" w:rsidR="00672C19" w:rsidRPr="00D864B0" w:rsidRDefault="00672C19" w:rsidP="00672C19">
      <w:pPr>
        <w:widowControl w:val="0"/>
        <w:suppressAutoHyphens/>
        <w:autoSpaceDE w:val="0"/>
        <w:autoSpaceDN w:val="0"/>
        <w:textAlignment w:val="baseline"/>
        <w:rPr>
          <w:rFonts w:ascii="Calibri" w:eastAsia="Calibri" w:hAnsi="Calibri"/>
          <w:sz w:val="22"/>
          <w:szCs w:val="22"/>
          <w:lang w:eastAsia="en-US"/>
        </w:rPr>
      </w:pPr>
      <w:r w:rsidRPr="00D864B0">
        <w:rPr>
          <w:rFonts w:ascii="Arial" w:eastAsia="Calibri" w:hAnsi="Arial" w:cs="Arial"/>
          <w:b/>
          <w:sz w:val="22"/>
          <w:szCs w:val="22"/>
          <w:lang w:eastAsia="en-US"/>
        </w:rPr>
        <w:t>Informiranje javnosti</w:t>
      </w:r>
    </w:p>
    <w:p w14:paraId="3B8C1963" w14:textId="77777777" w:rsidR="00672C19" w:rsidRPr="00D864B0" w:rsidRDefault="00672C19" w:rsidP="00672C19">
      <w:pPr>
        <w:suppressAutoHyphens/>
        <w:autoSpaceDE w:val="0"/>
        <w:autoSpaceDN w:val="0"/>
        <w:jc w:val="center"/>
        <w:textAlignment w:val="baseline"/>
        <w:rPr>
          <w:rFonts w:ascii="Arial" w:eastAsia="Calibri" w:hAnsi="Arial" w:cs="Arial"/>
          <w:b/>
          <w:sz w:val="22"/>
          <w:szCs w:val="22"/>
          <w:lang w:eastAsia="en-US"/>
        </w:rPr>
      </w:pPr>
    </w:p>
    <w:p w14:paraId="08B6ADA8" w14:textId="77777777" w:rsidR="00672C19" w:rsidRPr="00D864B0" w:rsidRDefault="00672C19" w:rsidP="00672C19">
      <w:pPr>
        <w:widowControl w:val="0"/>
        <w:suppressAutoHyphens/>
        <w:autoSpaceDE w:val="0"/>
        <w:autoSpaceDN w:val="0"/>
        <w:jc w:val="both"/>
        <w:textAlignment w:val="baseline"/>
        <w:rPr>
          <w:rFonts w:ascii="Calibri" w:eastAsia="Calibri" w:hAnsi="Calibri"/>
          <w:sz w:val="22"/>
          <w:szCs w:val="22"/>
          <w:lang w:eastAsia="en-US"/>
        </w:rPr>
      </w:pPr>
      <w:r w:rsidRPr="00D864B0">
        <w:rPr>
          <w:rFonts w:ascii="Arial" w:eastAsia="Calibri" w:hAnsi="Arial" w:cs="Arial"/>
          <w:sz w:val="22"/>
          <w:szCs w:val="22"/>
          <w:lang w:eastAsia="en-US"/>
        </w:rPr>
        <w:lastRenderedPageBreak/>
        <w:t xml:space="preserve">U svrhu informiranja javnosti, Obavijest o započinjanju postupka strateške procjene utjecaja na okoliš </w:t>
      </w:r>
      <w:proofErr w:type="spellStart"/>
      <w:r w:rsidRPr="00D864B0">
        <w:rPr>
          <w:rFonts w:ascii="Arial" w:eastAsia="Calibri" w:hAnsi="Arial" w:cs="Arial"/>
          <w:sz w:val="22"/>
          <w:szCs w:val="22"/>
          <w:lang w:eastAsia="en-US"/>
        </w:rPr>
        <w:t>IDPPUGD</w:t>
      </w:r>
      <w:proofErr w:type="spellEnd"/>
      <w:r w:rsidRPr="00D864B0">
        <w:rPr>
          <w:rFonts w:ascii="Arial" w:eastAsia="Calibri" w:hAnsi="Arial" w:cs="Arial"/>
          <w:sz w:val="22"/>
          <w:szCs w:val="22"/>
          <w:lang w:eastAsia="en-US"/>
        </w:rPr>
        <w:t xml:space="preserve"> koja je sadržavala i Odluku o započinjanju postupka strateške procjene utjecaja na okoliš </w:t>
      </w:r>
      <w:proofErr w:type="spellStart"/>
      <w:r w:rsidRPr="00D864B0">
        <w:rPr>
          <w:rFonts w:ascii="Arial" w:eastAsia="Calibri" w:hAnsi="Arial" w:cs="Arial"/>
          <w:sz w:val="22"/>
          <w:szCs w:val="22"/>
          <w:lang w:eastAsia="en-US"/>
        </w:rPr>
        <w:t>IDPPUGD</w:t>
      </w:r>
      <w:proofErr w:type="spellEnd"/>
      <w:r w:rsidRPr="00D864B0">
        <w:rPr>
          <w:rFonts w:ascii="Arial" w:eastAsia="Calibri" w:hAnsi="Arial" w:cs="Arial"/>
          <w:sz w:val="22"/>
          <w:szCs w:val="22"/>
          <w:lang w:eastAsia="en-US"/>
        </w:rPr>
        <w:t xml:space="preserve"> objavljena je 27. kolovoza 2021. godine na mrežnoj stranici Grada Dubrovnika (</w:t>
      </w:r>
      <w:proofErr w:type="spellStart"/>
      <w:r w:rsidR="007405D7">
        <w:fldChar w:fldCharType="begin"/>
      </w:r>
      <w:r w:rsidR="007405D7">
        <w:instrText xml:space="preserve"> HYPERLINK "https://www.dubrovnik.hr/" </w:instrText>
      </w:r>
      <w:r w:rsidR="007405D7">
        <w:fldChar w:fldCharType="separate"/>
      </w:r>
      <w:r w:rsidRPr="00D864B0">
        <w:rPr>
          <w:rFonts w:ascii="Arial" w:eastAsia="Calibri" w:hAnsi="Arial" w:cs="Arial"/>
          <w:color w:val="0000FF"/>
          <w:sz w:val="22"/>
          <w:szCs w:val="22"/>
          <w:u w:val="single"/>
          <w:lang w:eastAsia="en-US"/>
        </w:rPr>
        <w:t>https</w:t>
      </w:r>
      <w:proofErr w:type="spellEnd"/>
      <w:r w:rsidRPr="00D864B0">
        <w:rPr>
          <w:rFonts w:ascii="Arial" w:eastAsia="Calibri" w:hAnsi="Arial" w:cs="Arial"/>
          <w:color w:val="0000FF"/>
          <w:sz w:val="22"/>
          <w:szCs w:val="22"/>
          <w:u w:val="single"/>
          <w:lang w:eastAsia="en-US"/>
        </w:rPr>
        <w:t>://</w:t>
      </w:r>
      <w:proofErr w:type="spellStart"/>
      <w:r w:rsidRPr="00D864B0">
        <w:rPr>
          <w:rFonts w:ascii="Arial" w:eastAsia="Calibri" w:hAnsi="Arial" w:cs="Arial"/>
          <w:color w:val="0000FF"/>
          <w:sz w:val="22"/>
          <w:szCs w:val="22"/>
          <w:u w:val="single"/>
          <w:lang w:eastAsia="en-US"/>
        </w:rPr>
        <w:t>www.dubrovnik.hr</w:t>
      </w:r>
      <w:proofErr w:type="spellEnd"/>
      <w:r w:rsidRPr="00D864B0">
        <w:rPr>
          <w:rFonts w:ascii="Arial" w:eastAsia="Calibri" w:hAnsi="Arial" w:cs="Arial"/>
          <w:color w:val="0000FF"/>
          <w:sz w:val="22"/>
          <w:szCs w:val="22"/>
          <w:u w:val="single"/>
          <w:lang w:eastAsia="en-US"/>
        </w:rPr>
        <w:t>/</w:t>
      </w:r>
      <w:r w:rsidR="007405D7">
        <w:rPr>
          <w:rFonts w:ascii="Arial" w:eastAsia="Calibri" w:hAnsi="Arial" w:cs="Arial"/>
          <w:color w:val="0000FF"/>
          <w:sz w:val="22"/>
          <w:szCs w:val="22"/>
          <w:u w:val="single"/>
          <w:lang w:eastAsia="en-US"/>
        </w:rPr>
        <w:fldChar w:fldCharType="end"/>
      </w:r>
      <w:r w:rsidRPr="00D864B0">
        <w:rPr>
          <w:rFonts w:ascii="Arial" w:eastAsia="Calibri" w:hAnsi="Arial" w:cs="Arial"/>
          <w:sz w:val="22"/>
          <w:szCs w:val="22"/>
          <w:lang w:eastAsia="en-US"/>
        </w:rPr>
        <w:t xml:space="preserve">), a Informacija o provedbi postupka određivanja sadržaja strateške studije utjecaja Izmjena i dopuna Prostornog plana uređenja Grada Dubrovnika na okoliš </w:t>
      </w:r>
      <w:proofErr w:type="spellStart"/>
      <w:r w:rsidRPr="00D864B0">
        <w:rPr>
          <w:rFonts w:ascii="Arial" w:eastAsia="Calibri" w:hAnsi="Arial" w:cs="Arial"/>
          <w:sz w:val="22"/>
          <w:szCs w:val="22"/>
          <w:lang w:eastAsia="en-US"/>
        </w:rPr>
        <w:t>KLASA:351-01</w:t>
      </w:r>
      <w:proofErr w:type="spellEnd"/>
      <w:r w:rsidRPr="00D864B0">
        <w:rPr>
          <w:rFonts w:ascii="Arial" w:eastAsia="Calibri" w:hAnsi="Arial" w:cs="Arial"/>
          <w:sz w:val="22"/>
          <w:szCs w:val="22"/>
          <w:lang w:eastAsia="en-US"/>
        </w:rPr>
        <w:t xml:space="preserve">/21-01/05, </w:t>
      </w:r>
      <w:proofErr w:type="spellStart"/>
      <w:r w:rsidRPr="00D864B0">
        <w:rPr>
          <w:rFonts w:ascii="Arial" w:eastAsia="Calibri" w:hAnsi="Arial" w:cs="Arial"/>
          <w:sz w:val="22"/>
          <w:szCs w:val="22"/>
          <w:lang w:eastAsia="en-US"/>
        </w:rPr>
        <w:t>URBROJ</w:t>
      </w:r>
      <w:proofErr w:type="spellEnd"/>
      <w:r w:rsidRPr="00D864B0">
        <w:rPr>
          <w:rFonts w:ascii="Arial" w:eastAsia="Calibri" w:hAnsi="Arial" w:cs="Arial"/>
          <w:sz w:val="22"/>
          <w:szCs w:val="22"/>
          <w:lang w:eastAsia="en-US"/>
        </w:rPr>
        <w:t xml:space="preserve">: 2117-1-06/13-22-24 objavljena je 27. listopada 2022. na mrežnoj stranici Grada Dubrovnika. </w:t>
      </w:r>
    </w:p>
    <w:p w14:paraId="6330AC78" w14:textId="77777777" w:rsidR="00672C19" w:rsidRDefault="00672C19" w:rsidP="00672C19">
      <w:pPr>
        <w:widowControl w:val="0"/>
        <w:suppressAutoHyphens/>
        <w:autoSpaceDE w:val="0"/>
        <w:autoSpaceDN w:val="0"/>
        <w:jc w:val="both"/>
        <w:textAlignment w:val="baseline"/>
        <w:rPr>
          <w:rFonts w:ascii="Arial" w:eastAsia="Calibri" w:hAnsi="Arial" w:cs="Arial"/>
          <w:b/>
          <w:color w:val="FF0000"/>
          <w:sz w:val="22"/>
          <w:szCs w:val="22"/>
          <w:lang w:eastAsia="en-US"/>
        </w:rPr>
      </w:pPr>
    </w:p>
    <w:p w14:paraId="5D555866" w14:textId="77777777" w:rsidR="00672C19" w:rsidRPr="00D864B0" w:rsidRDefault="00672C19" w:rsidP="00672C19">
      <w:pPr>
        <w:widowControl w:val="0"/>
        <w:suppressAutoHyphens/>
        <w:autoSpaceDE w:val="0"/>
        <w:autoSpaceDN w:val="0"/>
        <w:jc w:val="both"/>
        <w:textAlignment w:val="baseline"/>
        <w:rPr>
          <w:rFonts w:ascii="Arial" w:eastAsia="Calibri" w:hAnsi="Arial" w:cs="Arial"/>
          <w:b/>
          <w:color w:val="FF0000"/>
          <w:sz w:val="22"/>
          <w:szCs w:val="22"/>
          <w:lang w:eastAsia="en-US"/>
        </w:rPr>
      </w:pPr>
    </w:p>
    <w:p w14:paraId="2E2D34F8" w14:textId="77777777" w:rsidR="00672C19" w:rsidRPr="00D864B0" w:rsidRDefault="00672C19" w:rsidP="00672C19">
      <w:pPr>
        <w:widowControl w:val="0"/>
        <w:suppressAutoHyphens/>
        <w:autoSpaceDE w:val="0"/>
        <w:autoSpaceDN w:val="0"/>
        <w:jc w:val="center"/>
        <w:textAlignment w:val="baseline"/>
        <w:rPr>
          <w:rFonts w:ascii="Calibri" w:eastAsia="Calibri" w:hAnsi="Calibri"/>
          <w:sz w:val="22"/>
          <w:szCs w:val="22"/>
          <w:lang w:eastAsia="en-US"/>
        </w:rPr>
      </w:pPr>
      <w:r w:rsidRPr="00D864B0">
        <w:rPr>
          <w:rFonts w:ascii="Arial" w:eastAsia="Calibri" w:hAnsi="Arial" w:cs="Arial"/>
          <w:b/>
          <w:sz w:val="22"/>
          <w:szCs w:val="22"/>
          <w:lang w:eastAsia="en-US"/>
        </w:rPr>
        <w:t>VI.</w:t>
      </w:r>
    </w:p>
    <w:p w14:paraId="1755E7DC" w14:textId="77777777" w:rsidR="00672C19" w:rsidRDefault="00672C19" w:rsidP="00672C19">
      <w:pPr>
        <w:widowControl w:val="0"/>
        <w:suppressAutoHyphens/>
        <w:autoSpaceDN w:val="0"/>
        <w:textAlignment w:val="baseline"/>
        <w:rPr>
          <w:rFonts w:ascii="Arial" w:eastAsia="Calibri" w:hAnsi="Arial" w:cs="Arial"/>
          <w:b/>
          <w:sz w:val="22"/>
          <w:szCs w:val="22"/>
          <w:lang w:eastAsia="en-US"/>
        </w:rPr>
      </w:pPr>
    </w:p>
    <w:p w14:paraId="55ACADA0" w14:textId="77777777" w:rsidR="00672C19" w:rsidRPr="00D864B0" w:rsidRDefault="00672C19" w:rsidP="00672C19">
      <w:pPr>
        <w:widowControl w:val="0"/>
        <w:suppressAutoHyphens/>
        <w:autoSpaceDN w:val="0"/>
        <w:textAlignment w:val="baseline"/>
        <w:rPr>
          <w:rFonts w:ascii="Calibri" w:eastAsia="Calibri" w:hAnsi="Calibri"/>
          <w:sz w:val="22"/>
          <w:szCs w:val="22"/>
          <w:lang w:eastAsia="en-US"/>
        </w:rPr>
      </w:pPr>
      <w:r w:rsidRPr="00D864B0">
        <w:rPr>
          <w:rFonts w:ascii="Arial" w:eastAsia="Calibri" w:hAnsi="Arial" w:cs="Arial"/>
          <w:b/>
          <w:sz w:val="22"/>
          <w:szCs w:val="22"/>
          <w:lang w:eastAsia="en-US"/>
        </w:rPr>
        <w:t xml:space="preserve">Nositelj izrade </w:t>
      </w:r>
      <w:proofErr w:type="spellStart"/>
      <w:r w:rsidRPr="00D864B0">
        <w:rPr>
          <w:rFonts w:ascii="Arial" w:eastAsia="Calibri" w:hAnsi="Arial" w:cs="Arial"/>
          <w:b/>
          <w:sz w:val="22"/>
          <w:szCs w:val="22"/>
          <w:lang w:eastAsia="en-US"/>
        </w:rPr>
        <w:t>IDPPUGD</w:t>
      </w:r>
      <w:proofErr w:type="spellEnd"/>
      <w:r w:rsidRPr="00D864B0">
        <w:rPr>
          <w:rFonts w:ascii="Arial" w:eastAsia="Calibri" w:hAnsi="Arial" w:cs="Arial"/>
          <w:b/>
          <w:sz w:val="22"/>
          <w:szCs w:val="22"/>
          <w:lang w:eastAsia="en-US"/>
        </w:rPr>
        <w:t xml:space="preserve"> i nadležnost za izradu strateške studije  utjecaja na okoliš </w:t>
      </w:r>
      <w:proofErr w:type="spellStart"/>
      <w:r w:rsidRPr="00D864B0">
        <w:rPr>
          <w:rFonts w:ascii="Arial" w:eastAsia="Calibri" w:hAnsi="Arial" w:cs="Arial"/>
          <w:b/>
          <w:sz w:val="22"/>
          <w:szCs w:val="22"/>
          <w:lang w:eastAsia="en-US"/>
        </w:rPr>
        <w:t>IDPPUGD</w:t>
      </w:r>
      <w:proofErr w:type="spellEnd"/>
    </w:p>
    <w:p w14:paraId="5C8DB0A2" w14:textId="77777777" w:rsidR="00672C19" w:rsidRPr="00D864B0" w:rsidRDefault="00672C19" w:rsidP="00672C19">
      <w:pPr>
        <w:widowControl w:val="0"/>
        <w:suppressAutoHyphens/>
        <w:autoSpaceDN w:val="0"/>
        <w:ind w:left="284"/>
        <w:jc w:val="center"/>
        <w:textAlignment w:val="baseline"/>
        <w:rPr>
          <w:rFonts w:ascii="Arial" w:eastAsia="Calibri" w:hAnsi="Arial" w:cs="Arial"/>
          <w:sz w:val="22"/>
          <w:szCs w:val="22"/>
          <w:lang w:eastAsia="en-US"/>
        </w:rPr>
      </w:pPr>
    </w:p>
    <w:p w14:paraId="42BE2B11" w14:textId="77777777" w:rsidR="00672C19" w:rsidRPr="00D864B0" w:rsidRDefault="00672C19" w:rsidP="00672C19">
      <w:pPr>
        <w:widowControl w:val="0"/>
        <w:suppressAutoHyphens/>
        <w:autoSpaceDN w:val="0"/>
        <w:jc w:val="both"/>
        <w:textAlignment w:val="baseline"/>
        <w:rPr>
          <w:rFonts w:ascii="Arial" w:eastAsia="Calibri" w:hAnsi="Arial" w:cs="Arial"/>
          <w:sz w:val="22"/>
          <w:szCs w:val="22"/>
          <w:lang w:eastAsia="en-US"/>
        </w:rPr>
      </w:pPr>
      <w:r w:rsidRPr="00D864B0">
        <w:rPr>
          <w:rFonts w:ascii="Arial" w:eastAsia="Calibri" w:hAnsi="Arial" w:cs="Arial"/>
          <w:sz w:val="22"/>
          <w:szCs w:val="22"/>
          <w:lang w:eastAsia="en-US"/>
        </w:rPr>
        <w:t xml:space="preserve">Nositelj izrade </w:t>
      </w:r>
      <w:proofErr w:type="spellStart"/>
      <w:r w:rsidRPr="00D864B0">
        <w:rPr>
          <w:rFonts w:ascii="Arial" w:eastAsia="Calibri" w:hAnsi="Arial" w:cs="Arial"/>
          <w:sz w:val="22"/>
          <w:szCs w:val="22"/>
          <w:lang w:eastAsia="en-US"/>
        </w:rPr>
        <w:t>IDPPUGD</w:t>
      </w:r>
      <w:proofErr w:type="spellEnd"/>
      <w:r w:rsidRPr="00D864B0">
        <w:rPr>
          <w:rFonts w:ascii="Arial" w:eastAsia="Calibri" w:hAnsi="Arial" w:cs="Arial"/>
          <w:sz w:val="22"/>
          <w:szCs w:val="22"/>
          <w:lang w:eastAsia="en-US"/>
        </w:rPr>
        <w:t xml:space="preserve"> te ujedno i tijelo zaduženo za provođenje postupka strateške procjene utjecaja na okoliš je Upravni odjel za urbanizam, prostorno planiranje i zaštitu okoliša Grada Dubrovnika, Pred Dvorom 1, 20000 Dubrovnik.</w:t>
      </w:r>
    </w:p>
    <w:p w14:paraId="1486FA74" w14:textId="77777777" w:rsidR="00672C19" w:rsidRPr="00D864B0" w:rsidRDefault="00672C19" w:rsidP="00672C19">
      <w:pPr>
        <w:widowControl w:val="0"/>
        <w:suppressAutoHyphens/>
        <w:autoSpaceDN w:val="0"/>
        <w:jc w:val="both"/>
        <w:textAlignment w:val="baseline"/>
        <w:rPr>
          <w:rFonts w:ascii="Arial" w:eastAsia="Calibri" w:hAnsi="Arial" w:cs="Arial"/>
          <w:sz w:val="22"/>
          <w:szCs w:val="22"/>
          <w:lang w:eastAsia="en-US"/>
        </w:rPr>
      </w:pPr>
    </w:p>
    <w:p w14:paraId="1942EE5D" w14:textId="77777777" w:rsidR="00672C19" w:rsidRPr="00D864B0" w:rsidRDefault="00672C19" w:rsidP="00672C19">
      <w:pPr>
        <w:widowControl w:val="0"/>
        <w:suppressAutoHyphens/>
        <w:autoSpaceDN w:val="0"/>
        <w:jc w:val="both"/>
        <w:textAlignment w:val="baseline"/>
        <w:rPr>
          <w:rFonts w:ascii="Calibri" w:eastAsia="Calibri" w:hAnsi="Calibri"/>
          <w:sz w:val="22"/>
          <w:szCs w:val="22"/>
          <w:lang w:eastAsia="en-US"/>
        </w:rPr>
      </w:pPr>
      <w:r w:rsidRPr="00D864B0">
        <w:rPr>
          <w:rFonts w:ascii="Arial" w:eastAsia="Calibri" w:hAnsi="Arial" w:cs="Arial"/>
          <w:sz w:val="22"/>
          <w:szCs w:val="22"/>
          <w:lang w:eastAsia="en-US"/>
        </w:rPr>
        <w:t xml:space="preserve">Izrađivač </w:t>
      </w:r>
      <w:proofErr w:type="spellStart"/>
      <w:r w:rsidRPr="00D864B0">
        <w:rPr>
          <w:rFonts w:ascii="Arial" w:eastAsia="Calibri" w:hAnsi="Arial" w:cs="Arial"/>
          <w:sz w:val="22"/>
          <w:szCs w:val="22"/>
          <w:lang w:eastAsia="en-US"/>
        </w:rPr>
        <w:t>IDPPUGD</w:t>
      </w:r>
      <w:proofErr w:type="spellEnd"/>
      <w:r w:rsidRPr="00D864B0">
        <w:rPr>
          <w:rFonts w:ascii="Arial" w:eastAsia="Calibri" w:hAnsi="Arial" w:cs="Arial"/>
          <w:sz w:val="22"/>
          <w:szCs w:val="22"/>
          <w:lang w:eastAsia="en-US"/>
        </w:rPr>
        <w:t xml:space="preserve"> je Urbanistica d.o.o., Gajeva </w:t>
      </w:r>
      <w:proofErr w:type="spellStart"/>
      <w:r w:rsidRPr="00D864B0">
        <w:rPr>
          <w:rFonts w:ascii="Arial" w:eastAsia="Calibri" w:hAnsi="Arial" w:cs="Arial"/>
          <w:sz w:val="22"/>
          <w:szCs w:val="22"/>
          <w:lang w:eastAsia="en-US"/>
        </w:rPr>
        <w:t>2a</w:t>
      </w:r>
      <w:proofErr w:type="spellEnd"/>
      <w:r w:rsidRPr="00D864B0">
        <w:rPr>
          <w:rFonts w:ascii="Arial" w:eastAsia="Calibri" w:hAnsi="Arial" w:cs="Arial"/>
          <w:sz w:val="22"/>
          <w:szCs w:val="22"/>
          <w:lang w:eastAsia="en-US"/>
        </w:rPr>
        <w:t>, 10000 Zagreb.</w:t>
      </w:r>
    </w:p>
    <w:p w14:paraId="37BF1E6F" w14:textId="77777777" w:rsidR="00672C19" w:rsidRPr="00D864B0" w:rsidRDefault="00672C19" w:rsidP="00672C19">
      <w:pPr>
        <w:widowControl w:val="0"/>
        <w:suppressAutoHyphens/>
        <w:autoSpaceDN w:val="0"/>
        <w:jc w:val="both"/>
        <w:textAlignment w:val="baseline"/>
        <w:rPr>
          <w:rFonts w:ascii="Arial" w:eastAsia="Calibri" w:hAnsi="Arial" w:cs="Arial"/>
          <w:sz w:val="22"/>
          <w:szCs w:val="22"/>
          <w:lang w:eastAsia="en-US"/>
        </w:rPr>
      </w:pPr>
    </w:p>
    <w:p w14:paraId="39FF4817" w14:textId="77777777" w:rsidR="00672C19" w:rsidRPr="00D864B0" w:rsidRDefault="00672C19" w:rsidP="00672C19">
      <w:pPr>
        <w:widowControl w:val="0"/>
        <w:suppressAutoHyphens/>
        <w:autoSpaceDN w:val="0"/>
        <w:jc w:val="both"/>
        <w:textAlignment w:val="baseline"/>
        <w:rPr>
          <w:rFonts w:ascii="Calibri" w:eastAsia="Calibri" w:hAnsi="Calibri"/>
          <w:sz w:val="22"/>
          <w:szCs w:val="22"/>
          <w:lang w:eastAsia="en-US"/>
        </w:rPr>
      </w:pPr>
      <w:r w:rsidRPr="00D864B0">
        <w:rPr>
          <w:rFonts w:ascii="Arial" w:eastAsia="Calibri" w:hAnsi="Arial" w:cs="Arial"/>
          <w:sz w:val="22"/>
          <w:szCs w:val="22"/>
          <w:lang w:eastAsia="en-US"/>
        </w:rPr>
        <w:t xml:space="preserve">Ovlaštenik za izradu Strateške studije je </w:t>
      </w:r>
      <w:proofErr w:type="spellStart"/>
      <w:r w:rsidRPr="00D864B0">
        <w:rPr>
          <w:rFonts w:ascii="Arial" w:eastAsia="Calibri" w:hAnsi="Arial" w:cs="Arial"/>
          <w:sz w:val="22"/>
          <w:szCs w:val="22"/>
          <w:lang w:eastAsia="en-US"/>
        </w:rPr>
        <w:t>IRES</w:t>
      </w:r>
      <w:proofErr w:type="spellEnd"/>
      <w:r w:rsidRPr="00D864B0">
        <w:rPr>
          <w:rFonts w:ascii="Arial" w:eastAsia="Calibri" w:hAnsi="Arial" w:cs="Arial"/>
          <w:sz w:val="22"/>
          <w:szCs w:val="22"/>
          <w:lang w:eastAsia="en-US"/>
        </w:rPr>
        <w:t xml:space="preserve"> ekologija d.o.o. za zaštitu prirode i okoliša, Prilaz baruna Filipovića 21, 10000 Zagreb. Navedeni ovlaštenik ima suglasnost nadležnog Ministarstva za obavljanje stručnih poslova zaštite okoliša – izrade strateških studija, sukladno Zakonu o zaštiti okoliša i Pravilniku o uvjetima za izdavanje suglasnosti pravnim osobama za obavljanje stručnih poslova zaštite okoliša („Narodne novine“ broj 57/10).</w:t>
      </w:r>
    </w:p>
    <w:p w14:paraId="117D63F0" w14:textId="77777777" w:rsidR="00672C19" w:rsidRDefault="00672C19" w:rsidP="00672C19">
      <w:pPr>
        <w:widowControl w:val="0"/>
        <w:suppressAutoHyphens/>
        <w:autoSpaceDN w:val="0"/>
        <w:ind w:left="284"/>
        <w:jc w:val="center"/>
        <w:textAlignment w:val="baseline"/>
        <w:rPr>
          <w:rFonts w:ascii="Arial" w:eastAsia="Calibri" w:hAnsi="Arial" w:cs="Arial"/>
          <w:b/>
          <w:color w:val="FF0000"/>
          <w:sz w:val="22"/>
          <w:szCs w:val="22"/>
          <w:lang w:eastAsia="en-US"/>
        </w:rPr>
      </w:pPr>
    </w:p>
    <w:p w14:paraId="126FAFE7" w14:textId="77777777" w:rsidR="00672C19" w:rsidRPr="00D864B0" w:rsidRDefault="00672C19" w:rsidP="00672C19">
      <w:pPr>
        <w:widowControl w:val="0"/>
        <w:suppressAutoHyphens/>
        <w:autoSpaceDN w:val="0"/>
        <w:ind w:left="284"/>
        <w:jc w:val="center"/>
        <w:textAlignment w:val="baseline"/>
        <w:rPr>
          <w:rFonts w:ascii="Arial" w:eastAsia="Calibri" w:hAnsi="Arial" w:cs="Arial"/>
          <w:b/>
          <w:color w:val="FF0000"/>
          <w:sz w:val="22"/>
          <w:szCs w:val="22"/>
          <w:lang w:eastAsia="en-US"/>
        </w:rPr>
      </w:pPr>
    </w:p>
    <w:p w14:paraId="61BBEFDB" w14:textId="77777777" w:rsidR="00672C19" w:rsidRPr="00D864B0" w:rsidRDefault="00672C19" w:rsidP="00672C19">
      <w:pPr>
        <w:widowControl w:val="0"/>
        <w:suppressAutoHyphens/>
        <w:autoSpaceDN w:val="0"/>
        <w:ind w:left="284"/>
        <w:jc w:val="center"/>
        <w:textAlignment w:val="baseline"/>
        <w:rPr>
          <w:rFonts w:ascii="Arial" w:eastAsia="Calibri" w:hAnsi="Arial" w:cs="Arial"/>
          <w:b/>
          <w:sz w:val="22"/>
          <w:szCs w:val="22"/>
          <w:lang w:eastAsia="en-US"/>
        </w:rPr>
      </w:pPr>
      <w:bookmarkStart w:id="71" w:name="_Hlk513789228"/>
      <w:r w:rsidRPr="00D864B0">
        <w:rPr>
          <w:rFonts w:ascii="Arial" w:eastAsia="Calibri" w:hAnsi="Arial" w:cs="Arial"/>
          <w:b/>
          <w:sz w:val="22"/>
          <w:szCs w:val="22"/>
          <w:lang w:eastAsia="en-US"/>
        </w:rPr>
        <w:t>VIII.</w:t>
      </w:r>
    </w:p>
    <w:p w14:paraId="01ED9495" w14:textId="77777777" w:rsidR="00672C19" w:rsidRDefault="00672C19" w:rsidP="00672C19">
      <w:pPr>
        <w:widowControl w:val="0"/>
        <w:suppressAutoHyphens/>
        <w:autoSpaceDN w:val="0"/>
        <w:textAlignment w:val="baseline"/>
        <w:rPr>
          <w:rFonts w:ascii="Arial" w:eastAsia="Calibri" w:hAnsi="Arial" w:cs="Arial"/>
          <w:b/>
          <w:sz w:val="22"/>
          <w:szCs w:val="22"/>
          <w:lang w:eastAsia="en-US"/>
        </w:rPr>
      </w:pPr>
    </w:p>
    <w:p w14:paraId="1269BA73" w14:textId="77777777" w:rsidR="00672C19" w:rsidRPr="00D864B0" w:rsidRDefault="00672C19" w:rsidP="00672C19">
      <w:pPr>
        <w:widowControl w:val="0"/>
        <w:suppressAutoHyphens/>
        <w:autoSpaceDN w:val="0"/>
        <w:textAlignment w:val="baseline"/>
        <w:rPr>
          <w:rFonts w:ascii="Calibri" w:eastAsia="Calibri" w:hAnsi="Calibri"/>
          <w:sz w:val="22"/>
          <w:szCs w:val="22"/>
          <w:lang w:eastAsia="en-US"/>
        </w:rPr>
      </w:pPr>
      <w:r w:rsidRPr="00D864B0">
        <w:rPr>
          <w:rFonts w:ascii="Arial" w:eastAsia="Calibri" w:hAnsi="Arial" w:cs="Arial"/>
          <w:b/>
          <w:sz w:val="22"/>
          <w:szCs w:val="22"/>
          <w:lang w:eastAsia="en-US"/>
        </w:rPr>
        <w:t xml:space="preserve">Objava odluke o sadržaju strateške studije utjecaja na okoliš </w:t>
      </w:r>
      <w:proofErr w:type="spellStart"/>
      <w:r w:rsidRPr="00D864B0">
        <w:rPr>
          <w:rFonts w:ascii="Arial" w:eastAsia="Calibri" w:hAnsi="Arial" w:cs="Arial"/>
          <w:b/>
          <w:sz w:val="22"/>
          <w:szCs w:val="22"/>
          <w:lang w:eastAsia="en-US"/>
        </w:rPr>
        <w:t>IDPPUGD</w:t>
      </w:r>
      <w:proofErr w:type="spellEnd"/>
    </w:p>
    <w:bookmarkEnd w:id="71"/>
    <w:p w14:paraId="7D228898" w14:textId="77777777" w:rsidR="00672C19" w:rsidRPr="00D864B0" w:rsidRDefault="00672C19" w:rsidP="00672C19">
      <w:pPr>
        <w:widowControl w:val="0"/>
        <w:suppressAutoHyphens/>
        <w:autoSpaceDN w:val="0"/>
        <w:ind w:left="284"/>
        <w:jc w:val="center"/>
        <w:textAlignment w:val="baseline"/>
        <w:rPr>
          <w:rFonts w:ascii="Arial" w:eastAsia="Calibri" w:hAnsi="Arial" w:cs="Arial"/>
          <w:b/>
          <w:sz w:val="22"/>
          <w:szCs w:val="22"/>
          <w:lang w:eastAsia="en-US"/>
        </w:rPr>
      </w:pPr>
    </w:p>
    <w:p w14:paraId="30DF369E" w14:textId="77777777" w:rsidR="00672C19" w:rsidRPr="00D864B0" w:rsidRDefault="00672C19" w:rsidP="00672C19">
      <w:pPr>
        <w:widowControl w:val="0"/>
        <w:suppressAutoHyphens/>
        <w:autoSpaceDN w:val="0"/>
        <w:jc w:val="both"/>
        <w:textAlignment w:val="baseline"/>
        <w:rPr>
          <w:rFonts w:ascii="Arial" w:eastAsia="Calibri" w:hAnsi="Arial" w:cs="Arial"/>
          <w:sz w:val="22"/>
          <w:szCs w:val="22"/>
          <w:lang w:eastAsia="en-US"/>
        </w:rPr>
      </w:pPr>
      <w:r w:rsidRPr="00D864B0">
        <w:rPr>
          <w:rFonts w:ascii="Arial" w:eastAsia="Calibri" w:hAnsi="Arial" w:cs="Arial"/>
          <w:sz w:val="22"/>
          <w:szCs w:val="22"/>
          <w:lang w:eastAsia="en-US"/>
        </w:rPr>
        <w:t>Sukladno odredbama članka 68. stavka 3. Zakona o zaštiti okoliša, članka 11., stavka 2. Uredbe o strateškoj procjeni utjecaja strategije, plana i programa na okoliš i članka 5. stavka 1. Uredbe o informiranju javnosti i zainteresirane javnosti u pitanjima zaštite okoliša („Narodne novine“ br. 64/08 i 80/13) ova Odluka će se u svrhu informiranja javnosti i zainteresirane javnosti objaviti na mrežnim stranicama Grada Dubrovnika i u Službenom glasniku Grada Dubrovnika</w:t>
      </w:r>
    </w:p>
    <w:p w14:paraId="7E3F0790" w14:textId="77777777" w:rsidR="00672C19" w:rsidRPr="00D864B0" w:rsidRDefault="00672C19" w:rsidP="00672C19">
      <w:pPr>
        <w:widowControl w:val="0"/>
        <w:suppressAutoHyphens/>
        <w:autoSpaceDN w:val="0"/>
        <w:jc w:val="both"/>
        <w:textAlignment w:val="baseline"/>
        <w:rPr>
          <w:rFonts w:ascii="Arial" w:eastAsia="Calibri" w:hAnsi="Arial" w:cs="Arial"/>
          <w:sz w:val="22"/>
          <w:szCs w:val="22"/>
          <w:lang w:eastAsia="en-US"/>
        </w:rPr>
      </w:pPr>
    </w:p>
    <w:p w14:paraId="53121A0B" w14:textId="77777777" w:rsidR="00672C19" w:rsidRPr="00D864B0" w:rsidRDefault="00672C19" w:rsidP="00672C19">
      <w:pPr>
        <w:widowControl w:val="0"/>
        <w:suppressAutoHyphens/>
        <w:autoSpaceDN w:val="0"/>
        <w:ind w:left="284"/>
        <w:jc w:val="center"/>
        <w:textAlignment w:val="baseline"/>
        <w:rPr>
          <w:rFonts w:ascii="Arial" w:eastAsia="Calibri" w:hAnsi="Arial" w:cs="Arial"/>
          <w:b/>
          <w:sz w:val="22"/>
          <w:szCs w:val="22"/>
          <w:lang w:eastAsia="en-US"/>
        </w:rPr>
      </w:pPr>
      <w:r w:rsidRPr="00D864B0">
        <w:rPr>
          <w:rFonts w:ascii="Arial" w:eastAsia="Calibri" w:hAnsi="Arial" w:cs="Arial"/>
          <w:b/>
          <w:sz w:val="22"/>
          <w:szCs w:val="22"/>
          <w:lang w:eastAsia="en-US"/>
        </w:rPr>
        <w:t>IX.</w:t>
      </w:r>
    </w:p>
    <w:p w14:paraId="787E0636" w14:textId="77777777" w:rsidR="00672C19" w:rsidRPr="00D864B0" w:rsidRDefault="00672C19" w:rsidP="00672C19">
      <w:pPr>
        <w:widowControl w:val="0"/>
        <w:suppressAutoHyphens/>
        <w:autoSpaceDN w:val="0"/>
        <w:ind w:left="284"/>
        <w:jc w:val="center"/>
        <w:textAlignment w:val="baseline"/>
        <w:rPr>
          <w:rFonts w:ascii="Arial" w:eastAsia="Calibri" w:hAnsi="Arial" w:cs="Arial"/>
          <w:b/>
          <w:sz w:val="22"/>
          <w:szCs w:val="22"/>
          <w:lang w:eastAsia="en-US"/>
        </w:rPr>
      </w:pPr>
    </w:p>
    <w:p w14:paraId="15C14D3E" w14:textId="77777777" w:rsidR="00672C19" w:rsidRPr="00D864B0" w:rsidRDefault="00672C19" w:rsidP="00672C19">
      <w:pPr>
        <w:widowControl w:val="0"/>
        <w:suppressAutoHyphens/>
        <w:autoSpaceDN w:val="0"/>
        <w:jc w:val="both"/>
        <w:textAlignment w:val="baseline"/>
        <w:rPr>
          <w:rFonts w:ascii="Calibri" w:eastAsia="Calibri" w:hAnsi="Calibri"/>
          <w:sz w:val="22"/>
          <w:szCs w:val="22"/>
          <w:lang w:eastAsia="en-US"/>
        </w:rPr>
      </w:pPr>
      <w:r w:rsidRPr="00D864B0">
        <w:rPr>
          <w:rFonts w:ascii="Arial" w:eastAsia="Calibri" w:hAnsi="Arial" w:cs="Arial"/>
          <w:sz w:val="22"/>
          <w:szCs w:val="22"/>
          <w:lang w:eastAsia="en-US"/>
        </w:rPr>
        <w:t>Ova Odluka stupa na snagu danom donošenja.</w:t>
      </w:r>
    </w:p>
    <w:p w14:paraId="33BCEE4F" w14:textId="77777777" w:rsidR="00672C19" w:rsidRPr="000D087E" w:rsidRDefault="00672C19" w:rsidP="00672C19">
      <w:pPr>
        <w:rPr>
          <w:rFonts w:ascii="Arial" w:hAnsi="Arial" w:cs="Arial"/>
          <w:sz w:val="22"/>
          <w:szCs w:val="22"/>
        </w:rPr>
      </w:pPr>
    </w:p>
    <w:p w14:paraId="720F1BAC" w14:textId="77777777" w:rsidR="00672C19" w:rsidRPr="00D864B0" w:rsidRDefault="00672C19" w:rsidP="00672C19">
      <w:pPr>
        <w:widowControl w:val="0"/>
        <w:suppressAutoHyphens/>
        <w:autoSpaceDN w:val="0"/>
        <w:textAlignment w:val="baseline"/>
        <w:rPr>
          <w:rFonts w:ascii="Arial" w:eastAsia="Calibri" w:hAnsi="Arial" w:cs="Arial"/>
          <w:sz w:val="22"/>
          <w:szCs w:val="22"/>
          <w:lang w:val="en-US" w:eastAsia="en-US"/>
        </w:rPr>
      </w:pPr>
      <w:proofErr w:type="spellStart"/>
      <w:r w:rsidRPr="00D864B0">
        <w:rPr>
          <w:rFonts w:ascii="Arial" w:eastAsia="Calibri" w:hAnsi="Arial" w:cs="Arial"/>
          <w:sz w:val="22"/>
          <w:szCs w:val="22"/>
          <w:lang w:val="en-US" w:eastAsia="en-US"/>
        </w:rPr>
        <w:t>KLASA</w:t>
      </w:r>
      <w:proofErr w:type="spellEnd"/>
      <w:r w:rsidRPr="00D864B0">
        <w:rPr>
          <w:rFonts w:ascii="Arial" w:eastAsia="Calibri" w:hAnsi="Arial" w:cs="Arial"/>
          <w:sz w:val="22"/>
          <w:szCs w:val="22"/>
          <w:lang w:val="en-US" w:eastAsia="en-US"/>
        </w:rPr>
        <w:t xml:space="preserve">: 351-01/21-01/05 </w:t>
      </w:r>
    </w:p>
    <w:p w14:paraId="48A5808F" w14:textId="77777777" w:rsidR="00672C19" w:rsidRPr="00D864B0" w:rsidRDefault="00672C19" w:rsidP="00672C19">
      <w:pPr>
        <w:widowControl w:val="0"/>
        <w:suppressAutoHyphens/>
        <w:autoSpaceDN w:val="0"/>
        <w:textAlignment w:val="baseline"/>
        <w:rPr>
          <w:rFonts w:ascii="Arial" w:eastAsia="Calibri" w:hAnsi="Arial" w:cs="Arial"/>
          <w:sz w:val="22"/>
          <w:szCs w:val="22"/>
          <w:lang w:val="en-US" w:eastAsia="en-US"/>
        </w:rPr>
      </w:pPr>
      <w:proofErr w:type="spellStart"/>
      <w:r w:rsidRPr="00D864B0">
        <w:rPr>
          <w:rFonts w:ascii="Arial" w:eastAsia="Calibri" w:hAnsi="Arial" w:cs="Arial"/>
          <w:sz w:val="22"/>
          <w:szCs w:val="22"/>
          <w:lang w:val="en-US" w:eastAsia="en-US"/>
        </w:rPr>
        <w:t>URBROJ</w:t>
      </w:r>
      <w:proofErr w:type="spellEnd"/>
      <w:r w:rsidRPr="00D864B0">
        <w:rPr>
          <w:rFonts w:ascii="Arial" w:eastAsia="Calibri" w:hAnsi="Arial" w:cs="Arial"/>
          <w:sz w:val="22"/>
          <w:szCs w:val="22"/>
          <w:lang w:val="en-US" w:eastAsia="en-US"/>
        </w:rPr>
        <w:t>: 2117-1-01-22-29</w:t>
      </w:r>
    </w:p>
    <w:p w14:paraId="1041B728" w14:textId="77777777" w:rsidR="00672C19" w:rsidRPr="000D087E" w:rsidRDefault="00672C19" w:rsidP="00672C19">
      <w:pPr>
        <w:rPr>
          <w:rFonts w:ascii="Arial" w:hAnsi="Arial" w:cs="Arial"/>
          <w:sz w:val="22"/>
          <w:szCs w:val="22"/>
        </w:rPr>
      </w:pPr>
      <w:r w:rsidRPr="00D864B0">
        <w:rPr>
          <w:rFonts w:ascii="Arial" w:eastAsia="Calibri" w:hAnsi="Arial" w:cs="Arial"/>
          <w:sz w:val="22"/>
          <w:szCs w:val="22"/>
          <w:lang w:val="en-US" w:eastAsia="en-US"/>
        </w:rPr>
        <w:t xml:space="preserve">Dubrovnik, 16. </w:t>
      </w:r>
      <w:proofErr w:type="spellStart"/>
      <w:r w:rsidRPr="00D864B0">
        <w:rPr>
          <w:rFonts w:ascii="Arial" w:eastAsia="Calibri" w:hAnsi="Arial" w:cs="Arial"/>
          <w:sz w:val="22"/>
          <w:szCs w:val="22"/>
          <w:lang w:val="en-US" w:eastAsia="en-US"/>
        </w:rPr>
        <w:t>prosinca</w:t>
      </w:r>
      <w:proofErr w:type="spellEnd"/>
      <w:r w:rsidRPr="00D864B0">
        <w:rPr>
          <w:rFonts w:ascii="Arial" w:eastAsia="Calibri" w:hAnsi="Arial" w:cs="Arial"/>
          <w:sz w:val="22"/>
          <w:szCs w:val="22"/>
          <w:lang w:val="en-US" w:eastAsia="en-US"/>
        </w:rPr>
        <w:t xml:space="preserve"> 2022</w:t>
      </w:r>
    </w:p>
    <w:p w14:paraId="441C3EC4" w14:textId="77777777" w:rsidR="00672C19" w:rsidRDefault="00672C19" w:rsidP="00672C19">
      <w:pPr>
        <w:rPr>
          <w:rFonts w:ascii="Arial" w:hAnsi="Arial" w:cs="Arial"/>
          <w:sz w:val="22"/>
          <w:szCs w:val="22"/>
        </w:rPr>
      </w:pPr>
    </w:p>
    <w:p w14:paraId="0AA0B8C0" w14:textId="77777777" w:rsidR="00672C19" w:rsidRPr="000D087E" w:rsidRDefault="00672C19" w:rsidP="00672C19">
      <w:pPr>
        <w:rPr>
          <w:rFonts w:ascii="Arial" w:hAnsi="Arial" w:cs="Arial"/>
          <w:sz w:val="22"/>
          <w:szCs w:val="22"/>
        </w:rPr>
      </w:pPr>
      <w:r w:rsidRPr="000D087E">
        <w:rPr>
          <w:rFonts w:ascii="Arial" w:hAnsi="Arial" w:cs="Arial"/>
          <w:sz w:val="22"/>
          <w:szCs w:val="22"/>
        </w:rPr>
        <w:t>Gradonačelnik:</w:t>
      </w:r>
    </w:p>
    <w:p w14:paraId="52DC6588" w14:textId="77777777" w:rsidR="00672C19" w:rsidRPr="000D087E" w:rsidRDefault="00672C19" w:rsidP="00672C19">
      <w:pPr>
        <w:rPr>
          <w:rFonts w:ascii="Arial" w:hAnsi="Arial" w:cs="Arial"/>
          <w:sz w:val="22"/>
          <w:szCs w:val="22"/>
        </w:rPr>
      </w:pPr>
      <w:r w:rsidRPr="000D087E">
        <w:rPr>
          <w:rFonts w:ascii="Arial" w:hAnsi="Arial" w:cs="Arial"/>
          <w:b/>
          <w:bCs/>
          <w:sz w:val="22"/>
          <w:szCs w:val="22"/>
        </w:rPr>
        <w:t>Mato Franković</w:t>
      </w:r>
      <w:r w:rsidRPr="000D087E">
        <w:rPr>
          <w:rFonts w:ascii="Arial" w:hAnsi="Arial" w:cs="Arial"/>
          <w:sz w:val="22"/>
          <w:szCs w:val="22"/>
        </w:rPr>
        <w:t xml:space="preserve">, v. r. </w:t>
      </w:r>
    </w:p>
    <w:p w14:paraId="6C2FECB1" w14:textId="77777777" w:rsidR="00672C19" w:rsidRPr="000D087E" w:rsidRDefault="00672C19" w:rsidP="00672C19">
      <w:pPr>
        <w:rPr>
          <w:rFonts w:ascii="Arial" w:hAnsi="Arial" w:cs="Arial"/>
          <w:sz w:val="22"/>
          <w:szCs w:val="22"/>
        </w:rPr>
      </w:pPr>
      <w:r w:rsidRPr="000D087E">
        <w:rPr>
          <w:rFonts w:ascii="Arial" w:hAnsi="Arial" w:cs="Arial"/>
          <w:sz w:val="22"/>
          <w:szCs w:val="22"/>
        </w:rPr>
        <w:t>-----------------------------</w:t>
      </w:r>
    </w:p>
    <w:p w14:paraId="05983DC9" w14:textId="77777777" w:rsidR="00672C19" w:rsidRPr="000D087E" w:rsidRDefault="00672C19" w:rsidP="00672C19">
      <w:pPr>
        <w:rPr>
          <w:rFonts w:ascii="Arial" w:hAnsi="Arial" w:cs="Arial"/>
          <w:sz w:val="22"/>
          <w:szCs w:val="22"/>
        </w:rPr>
      </w:pPr>
    </w:p>
    <w:p w14:paraId="3C8708AF" w14:textId="77777777" w:rsidR="00672C19" w:rsidRDefault="00672C19" w:rsidP="00672C19"/>
    <w:p w14:paraId="2364F20D" w14:textId="77777777" w:rsidR="00672C19" w:rsidRDefault="00672C19" w:rsidP="00672C19"/>
    <w:p w14:paraId="72A69358" w14:textId="77777777" w:rsidR="00672C19" w:rsidRDefault="00672C19" w:rsidP="00672C19"/>
    <w:p w14:paraId="7B6F80C4" w14:textId="77777777" w:rsidR="00672C19" w:rsidRPr="000D087E" w:rsidRDefault="00672C19" w:rsidP="00672C19">
      <w:pPr>
        <w:rPr>
          <w:rFonts w:ascii="Arial" w:hAnsi="Arial" w:cs="Arial"/>
          <w:b/>
          <w:bCs/>
          <w:sz w:val="22"/>
          <w:szCs w:val="22"/>
        </w:rPr>
      </w:pPr>
      <w:r>
        <w:rPr>
          <w:rFonts w:ascii="Arial" w:hAnsi="Arial" w:cs="Arial"/>
          <w:b/>
          <w:bCs/>
          <w:sz w:val="22"/>
          <w:szCs w:val="22"/>
        </w:rPr>
        <w:t>201</w:t>
      </w:r>
    </w:p>
    <w:p w14:paraId="7FABCB52" w14:textId="77777777" w:rsidR="00672C19" w:rsidRDefault="00672C19" w:rsidP="00672C19">
      <w:pPr>
        <w:rPr>
          <w:rFonts w:ascii="Arial" w:hAnsi="Arial" w:cs="Arial"/>
          <w:sz w:val="22"/>
          <w:szCs w:val="22"/>
        </w:rPr>
      </w:pPr>
    </w:p>
    <w:p w14:paraId="7CA40D2F" w14:textId="77777777" w:rsidR="00672C19" w:rsidRDefault="00672C19" w:rsidP="00672C19">
      <w:pPr>
        <w:rPr>
          <w:rFonts w:ascii="Arial" w:hAnsi="Arial" w:cs="Arial"/>
          <w:sz w:val="22"/>
          <w:szCs w:val="22"/>
        </w:rPr>
      </w:pPr>
    </w:p>
    <w:p w14:paraId="3C9AC2C7" w14:textId="77777777" w:rsidR="00672C19" w:rsidRPr="00D864B0" w:rsidRDefault="00672C19" w:rsidP="00672C19">
      <w:pPr>
        <w:widowControl w:val="0"/>
        <w:suppressAutoHyphens/>
        <w:autoSpaceDN w:val="0"/>
        <w:jc w:val="both"/>
        <w:textAlignment w:val="baseline"/>
        <w:rPr>
          <w:rFonts w:ascii="Calibri" w:eastAsia="Calibri" w:hAnsi="Calibri"/>
          <w:sz w:val="22"/>
          <w:szCs w:val="22"/>
          <w:lang w:eastAsia="en-US"/>
        </w:rPr>
      </w:pPr>
      <w:r w:rsidRPr="00D864B0">
        <w:rPr>
          <w:rFonts w:ascii="Arial" w:eastAsia="Calibri" w:hAnsi="Arial" w:cs="Arial"/>
          <w:sz w:val="22"/>
          <w:szCs w:val="22"/>
          <w:lang w:eastAsia="en-US"/>
        </w:rPr>
        <w:lastRenderedPageBreak/>
        <w:t xml:space="preserve">Na temelju odredbi članka 68. stavka 3. Zakona o zaštiti okoliša („Narodne novine“ broj 80/13, 153/13, 78/15 i 12/18), članka 10. i 11. Uredbe o strateškoj procjeni utjecaja strategije, plana i programa na okoliš („Narodne novine“ broj 3/17) </w:t>
      </w:r>
      <w:r w:rsidRPr="00D864B0">
        <w:rPr>
          <w:rFonts w:ascii="Arial" w:hAnsi="Arial" w:cs="Arial"/>
          <w:color w:val="000000"/>
          <w:sz w:val="22"/>
          <w:szCs w:val="22"/>
          <w:lang w:eastAsia="en-US"/>
        </w:rPr>
        <w:t xml:space="preserve">i </w:t>
      </w:r>
      <w:r w:rsidRPr="00D864B0">
        <w:rPr>
          <w:rFonts w:ascii="Arial" w:hAnsi="Arial" w:cs="Arial"/>
          <w:iCs/>
          <w:sz w:val="22"/>
          <w:szCs w:val="22"/>
          <w:lang w:eastAsia="en-US"/>
        </w:rPr>
        <w:t xml:space="preserve">članka 48. Statuta Grada Dubrovnika </w:t>
      </w:r>
      <w:r w:rsidRPr="00D864B0">
        <w:rPr>
          <w:rFonts w:ascii="Arial" w:eastAsia="Calibri" w:hAnsi="Arial" w:cs="Arial"/>
          <w:sz w:val="22"/>
          <w:szCs w:val="22"/>
          <w:lang w:eastAsia="en-US"/>
        </w:rPr>
        <w:t>(„Službeni glasnik Grada Dubrovnika“, broj 2/21</w:t>
      </w:r>
      <w:r w:rsidRPr="00D864B0">
        <w:rPr>
          <w:rFonts w:ascii="Arial" w:hAnsi="Arial" w:cs="Arial"/>
          <w:iCs/>
          <w:sz w:val="22"/>
          <w:szCs w:val="22"/>
          <w:lang w:eastAsia="en-US"/>
        </w:rPr>
        <w:t>)</w:t>
      </w:r>
      <w:r w:rsidRPr="00D864B0">
        <w:rPr>
          <w:rFonts w:ascii="Arial" w:hAnsi="Arial" w:cs="Arial"/>
          <w:color w:val="000000"/>
          <w:sz w:val="22"/>
          <w:szCs w:val="22"/>
          <w:lang w:eastAsia="en-US"/>
        </w:rPr>
        <w:t>, G</w:t>
      </w:r>
      <w:r w:rsidRPr="00D864B0">
        <w:rPr>
          <w:rFonts w:ascii="Arial" w:eastAsia="Calibri" w:hAnsi="Arial" w:cs="Arial"/>
          <w:sz w:val="22"/>
          <w:szCs w:val="22"/>
          <w:lang w:eastAsia="en-US"/>
        </w:rPr>
        <w:t xml:space="preserve">radonačelnik Grada Dubrovnika dana 16. prosinca 2022. godine </w:t>
      </w:r>
      <w:r w:rsidRPr="00D864B0">
        <w:rPr>
          <w:rFonts w:ascii="Arial" w:eastAsia="Calibri" w:hAnsi="Arial" w:cs="Arial"/>
          <w:color w:val="000000"/>
          <w:sz w:val="22"/>
          <w:szCs w:val="22"/>
          <w:lang w:eastAsia="en-US"/>
        </w:rPr>
        <w:t>donosi</w:t>
      </w:r>
    </w:p>
    <w:p w14:paraId="182F2C21" w14:textId="77777777" w:rsidR="00672C19" w:rsidRPr="00D864B0" w:rsidRDefault="00672C19" w:rsidP="00672C19">
      <w:pPr>
        <w:widowControl w:val="0"/>
        <w:suppressAutoHyphens/>
        <w:autoSpaceDN w:val="0"/>
        <w:jc w:val="center"/>
        <w:textAlignment w:val="baseline"/>
        <w:rPr>
          <w:rFonts w:ascii="Arial" w:eastAsia="Calibri" w:hAnsi="Arial" w:cs="Arial"/>
          <w:color w:val="000000"/>
          <w:sz w:val="22"/>
          <w:szCs w:val="22"/>
          <w:lang w:eastAsia="en-US"/>
        </w:rPr>
      </w:pPr>
    </w:p>
    <w:p w14:paraId="64BCADAD" w14:textId="77777777" w:rsidR="00672C19" w:rsidRPr="00D864B0" w:rsidRDefault="00672C19" w:rsidP="00672C19">
      <w:pPr>
        <w:widowControl w:val="0"/>
        <w:suppressAutoHyphens/>
        <w:autoSpaceDN w:val="0"/>
        <w:jc w:val="center"/>
        <w:textAlignment w:val="baseline"/>
        <w:rPr>
          <w:rFonts w:ascii="Arial" w:eastAsia="Calibri" w:hAnsi="Arial" w:cs="Arial"/>
          <w:b/>
          <w:color w:val="000000"/>
          <w:sz w:val="22"/>
          <w:szCs w:val="22"/>
          <w:lang w:eastAsia="en-US"/>
        </w:rPr>
      </w:pPr>
      <w:r w:rsidRPr="00D864B0">
        <w:rPr>
          <w:rFonts w:ascii="Arial" w:eastAsia="Calibri" w:hAnsi="Arial" w:cs="Arial"/>
          <w:b/>
          <w:color w:val="000000"/>
          <w:sz w:val="22"/>
          <w:szCs w:val="22"/>
          <w:lang w:eastAsia="en-US"/>
        </w:rPr>
        <w:t>O</w:t>
      </w:r>
      <w:r>
        <w:rPr>
          <w:rFonts w:ascii="Arial" w:eastAsia="Calibri" w:hAnsi="Arial" w:cs="Arial"/>
          <w:b/>
          <w:color w:val="000000"/>
          <w:sz w:val="22"/>
          <w:szCs w:val="22"/>
          <w:lang w:eastAsia="en-US"/>
        </w:rPr>
        <w:t xml:space="preserve"> </w:t>
      </w:r>
      <w:r w:rsidRPr="00D864B0">
        <w:rPr>
          <w:rFonts w:ascii="Arial" w:eastAsia="Calibri" w:hAnsi="Arial" w:cs="Arial"/>
          <w:b/>
          <w:color w:val="000000"/>
          <w:sz w:val="22"/>
          <w:szCs w:val="22"/>
          <w:lang w:eastAsia="en-US"/>
        </w:rPr>
        <w:t>D</w:t>
      </w:r>
      <w:r>
        <w:rPr>
          <w:rFonts w:ascii="Arial" w:eastAsia="Calibri" w:hAnsi="Arial" w:cs="Arial"/>
          <w:b/>
          <w:color w:val="000000"/>
          <w:sz w:val="22"/>
          <w:szCs w:val="22"/>
          <w:lang w:eastAsia="en-US"/>
        </w:rPr>
        <w:t xml:space="preserve"> </w:t>
      </w:r>
      <w:r w:rsidRPr="00D864B0">
        <w:rPr>
          <w:rFonts w:ascii="Arial" w:eastAsia="Calibri" w:hAnsi="Arial" w:cs="Arial"/>
          <w:b/>
          <w:color w:val="000000"/>
          <w:sz w:val="22"/>
          <w:szCs w:val="22"/>
          <w:lang w:eastAsia="en-US"/>
        </w:rPr>
        <w:t>L</w:t>
      </w:r>
      <w:r>
        <w:rPr>
          <w:rFonts w:ascii="Arial" w:eastAsia="Calibri" w:hAnsi="Arial" w:cs="Arial"/>
          <w:b/>
          <w:color w:val="000000"/>
          <w:sz w:val="22"/>
          <w:szCs w:val="22"/>
          <w:lang w:eastAsia="en-US"/>
        </w:rPr>
        <w:t xml:space="preserve"> </w:t>
      </w:r>
      <w:r w:rsidRPr="00D864B0">
        <w:rPr>
          <w:rFonts w:ascii="Arial" w:eastAsia="Calibri" w:hAnsi="Arial" w:cs="Arial"/>
          <w:b/>
          <w:color w:val="000000"/>
          <w:sz w:val="22"/>
          <w:szCs w:val="22"/>
          <w:lang w:eastAsia="en-US"/>
        </w:rPr>
        <w:t>U</w:t>
      </w:r>
      <w:r>
        <w:rPr>
          <w:rFonts w:ascii="Arial" w:eastAsia="Calibri" w:hAnsi="Arial" w:cs="Arial"/>
          <w:b/>
          <w:color w:val="000000"/>
          <w:sz w:val="22"/>
          <w:szCs w:val="22"/>
          <w:lang w:eastAsia="en-US"/>
        </w:rPr>
        <w:t xml:space="preserve"> </w:t>
      </w:r>
      <w:r w:rsidRPr="00D864B0">
        <w:rPr>
          <w:rFonts w:ascii="Arial" w:eastAsia="Calibri" w:hAnsi="Arial" w:cs="Arial"/>
          <w:b/>
          <w:color w:val="000000"/>
          <w:sz w:val="22"/>
          <w:szCs w:val="22"/>
          <w:lang w:eastAsia="en-US"/>
        </w:rPr>
        <w:t>K</w:t>
      </w:r>
      <w:r>
        <w:rPr>
          <w:rFonts w:ascii="Arial" w:eastAsia="Calibri" w:hAnsi="Arial" w:cs="Arial"/>
          <w:b/>
          <w:color w:val="000000"/>
          <w:sz w:val="22"/>
          <w:szCs w:val="22"/>
          <w:lang w:eastAsia="en-US"/>
        </w:rPr>
        <w:t xml:space="preserve"> </w:t>
      </w:r>
      <w:r w:rsidRPr="00D864B0">
        <w:rPr>
          <w:rFonts w:ascii="Arial" w:eastAsia="Calibri" w:hAnsi="Arial" w:cs="Arial"/>
          <w:b/>
          <w:color w:val="000000"/>
          <w:sz w:val="22"/>
          <w:szCs w:val="22"/>
          <w:lang w:eastAsia="en-US"/>
        </w:rPr>
        <w:t>U</w:t>
      </w:r>
      <w:r>
        <w:rPr>
          <w:rFonts w:ascii="Arial" w:eastAsia="Calibri" w:hAnsi="Arial" w:cs="Arial"/>
          <w:b/>
          <w:color w:val="000000"/>
          <w:sz w:val="22"/>
          <w:szCs w:val="22"/>
          <w:lang w:eastAsia="en-US"/>
        </w:rPr>
        <w:t xml:space="preserve"> </w:t>
      </w:r>
    </w:p>
    <w:p w14:paraId="355FAED3" w14:textId="77777777" w:rsidR="00672C19" w:rsidRPr="00D864B0" w:rsidRDefault="00672C19" w:rsidP="00672C19">
      <w:pPr>
        <w:widowControl w:val="0"/>
        <w:suppressAutoHyphens/>
        <w:autoSpaceDN w:val="0"/>
        <w:jc w:val="center"/>
        <w:textAlignment w:val="baseline"/>
        <w:rPr>
          <w:rFonts w:ascii="Arial" w:eastAsia="Calibri" w:hAnsi="Arial" w:cs="Arial"/>
          <w:b/>
          <w:color w:val="000000"/>
          <w:sz w:val="22"/>
          <w:szCs w:val="22"/>
          <w:lang w:eastAsia="en-US"/>
        </w:rPr>
      </w:pPr>
      <w:r w:rsidRPr="00D864B0">
        <w:rPr>
          <w:rFonts w:ascii="Arial" w:eastAsia="Calibri" w:hAnsi="Arial" w:cs="Arial"/>
          <w:b/>
          <w:color w:val="000000"/>
          <w:sz w:val="22"/>
          <w:szCs w:val="22"/>
          <w:lang w:eastAsia="en-US"/>
        </w:rPr>
        <w:t>o sadržaju strateške studije utjecaja Izmjena i dopuna Generalnog urbanističkog plana Grada Dubrovnika na okoliš</w:t>
      </w:r>
    </w:p>
    <w:p w14:paraId="32C29A7D" w14:textId="77777777" w:rsidR="00672C19" w:rsidRDefault="00672C19" w:rsidP="00672C19">
      <w:pPr>
        <w:widowControl w:val="0"/>
        <w:suppressAutoHyphens/>
        <w:autoSpaceDN w:val="0"/>
        <w:jc w:val="center"/>
        <w:textAlignment w:val="baseline"/>
        <w:rPr>
          <w:rFonts w:ascii="Arial" w:eastAsia="Calibri" w:hAnsi="Arial" w:cs="Arial"/>
          <w:b/>
          <w:sz w:val="22"/>
          <w:szCs w:val="22"/>
          <w:lang w:eastAsia="en-US"/>
        </w:rPr>
      </w:pPr>
    </w:p>
    <w:p w14:paraId="6EAD6BF9" w14:textId="77777777" w:rsidR="00672C19" w:rsidRPr="00D864B0" w:rsidRDefault="00672C19" w:rsidP="00672C19">
      <w:pPr>
        <w:widowControl w:val="0"/>
        <w:suppressAutoHyphens/>
        <w:autoSpaceDN w:val="0"/>
        <w:jc w:val="center"/>
        <w:textAlignment w:val="baseline"/>
        <w:rPr>
          <w:rFonts w:ascii="Arial" w:eastAsia="Calibri" w:hAnsi="Arial" w:cs="Arial"/>
          <w:b/>
          <w:sz w:val="22"/>
          <w:szCs w:val="22"/>
          <w:lang w:eastAsia="en-US"/>
        </w:rPr>
      </w:pPr>
    </w:p>
    <w:p w14:paraId="0E142300" w14:textId="77777777" w:rsidR="00672C19" w:rsidRPr="00D864B0" w:rsidRDefault="00672C19" w:rsidP="00672C19">
      <w:pPr>
        <w:widowControl w:val="0"/>
        <w:suppressAutoHyphens/>
        <w:autoSpaceDN w:val="0"/>
        <w:jc w:val="center"/>
        <w:textAlignment w:val="baseline"/>
        <w:rPr>
          <w:rFonts w:ascii="Arial" w:eastAsia="Calibri" w:hAnsi="Arial" w:cs="Arial"/>
          <w:b/>
          <w:sz w:val="22"/>
          <w:szCs w:val="22"/>
          <w:lang w:eastAsia="en-US"/>
        </w:rPr>
      </w:pPr>
      <w:r w:rsidRPr="00D864B0">
        <w:rPr>
          <w:rFonts w:ascii="Arial" w:eastAsia="Calibri" w:hAnsi="Arial" w:cs="Arial"/>
          <w:b/>
          <w:sz w:val="22"/>
          <w:szCs w:val="22"/>
          <w:lang w:eastAsia="en-US"/>
        </w:rPr>
        <w:t>I.</w:t>
      </w:r>
    </w:p>
    <w:p w14:paraId="358F6E13" w14:textId="77777777" w:rsidR="00672C19" w:rsidRPr="00D864B0" w:rsidRDefault="00672C19" w:rsidP="00672C19">
      <w:pPr>
        <w:widowControl w:val="0"/>
        <w:suppressAutoHyphens/>
        <w:autoSpaceDN w:val="0"/>
        <w:jc w:val="center"/>
        <w:textAlignment w:val="baseline"/>
        <w:rPr>
          <w:rFonts w:ascii="Arial" w:eastAsia="Calibri" w:hAnsi="Arial" w:cs="Arial"/>
          <w:b/>
          <w:sz w:val="22"/>
          <w:szCs w:val="22"/>
          <w:lang w:eastAsia="en-US"/>
        </w:rPr>
      </w:pPr>
    </w:p>
    <w:p w14:paraId="5A7E95C9" w14:textId="77777777" w:rsidR="00672C19" w:rsidRPr="00D864B0" w:rsidRDefault="00672C19" w:rsidP="00672C19">
      <w:pPr>
        <w:widowControl w:val="0"/>
        <w:suppressAutoHyphens/>
        <w:autoSpaceDN w:val="0"/>
        <w:jc w:val="both"/>
        <w:textAlignment w:val="baseline"/>
        <w:rPr>
          <w:rFonts w:ascii="Arial" w:eastAsia="Calibri" w:hAnsi="Arial" w:cs="Arial"/>
          <w:sz w:val="22"/>
          <w:szCs w:val="22"/>
          <w:lang w:eastAsia="en-US"/>
        </w:rPr>
      </w:pPr>
      <w:r w:rsidRPr="00D864B0">
        <w:rPr>
          <w:rFonts w:ascii="Arial" w:eastAsia="Calibri" w:hAnsi="Arial" w:cs="Arial"/>
          <w:sz w:val="22"/>
          <w:szCs w:val="22"/>
          <w:lang w:eastAsia="en-US"/>
        </w:rPr>
        <w:t xml:space="preserve">Ovom Odlukom utvrđuje se sadržaj Strateške studije Izmjena i dopuna Generalnog urbanističkog plana Grada Dubrovnika (dalje u tekstu </w:t>
      </w:r>
      <w:proofErr w:type="spellStart"/>
      <w:r w:rsidRPr="00D864B0">
        <w:rPr>
          <w:rFonts w:ascii="Arial" w:eastAsia="Calibri" w:hAnsi="Arial" w:cs="Arial"/>
          <w:sz w:val="22"/>
          <w:szCs w:val="22"/>
          <w:lang w:eastAsia="en-US"/>
        </w:rPr>
        <w:t>IDGUPGD</w:t>
      </w:r>
      <w:proofErr w:type="spellEnd"/>
      <w:r w:rsidRPr="00D864B0">
        <w:rPr>
          <w:rFonts w:ascii="Arial" w:eastAsia="Calibri" w:hAnsi="Arial" w:cs="Arial"/>
          <w:sz w:val="22"/>
          <w:szCs w:val="22"/>
          <w:lang w:eastAsia="en-US"/>
        </w:rPr>
        <w:t xml:space="preserve">) na okoliš. Odluka se donosi u okviru postupka strateške procjene utjecaja </w:t>
      </w:r>
      <w:proofErr w:type="spellStart"/>
      <w:r w:rsidRPr="00D864B0">
        <w:rPr>
          <w:rFonts w:ascii="Arial" w:eastAsia="Calibri" w:hAnsi="Arial" w:cs="Arial"/>
          <w:sz w:val="22"/>
          <w:szCs w:val="22"/>
          <w:lang w:eastAsia="en-US"/>
        </w:rPr>
        <w:t>IDGUPGD</w:t>
      </w:r>
      <w:proofErr w:type="spellEnd"/>
      <w:r w:rsidRPr="00D864B0">
        <w:rPr>
          <w:rFonts w:ascii="Arial" w:eastAsia="Calibri" w:hAnsi="Arial" w:cs="Arial"/>
          <w:sz w:val="22"/>
          <w:szCs w:val="22"/>
          <w:lang w:eastAsia="en-US"/>
        </w:rPr>
        <w:t xml:space="preserve"> na okoliš, koji je započeo Odlukom o započinjanju postupka strateške procjene utjecaja </w:t>
      </w:r>
      <w:proofErr w:type="spellStart"/>
      <w:r w:rsidRPr="00D864B0">
        <w:rPr>
          <w:rFonts w:ascii="Arial" w:eastAsia="Calibri" w:hAnsi="Arial" w:cs="Arial"/>
          <w:sz w:val="22"/>
          <w:szCs w:val="22"/>
          <w:lang w:eastAsia="en-US"/>
        </w:rPr>
        <w:t>IDGUPGD</w:t>
      </w:r>
      <w:proofErr w:type="spellEnd"/>
      <w:r w:rsidRPr="00D864B0">
        <w:rPr>
          <w:rFonts w:ascii="Arial" w:eastAsia="Calibri" w:hAnsi="Arial" w:cs="Arial"/>
          <w:sz w:val="22"/>
          <w:szCs w:val="22"/>
          <w:lang w:eastAsia="en-US"/>
        </w:rPr>
        <w:t xml:space="preserve"> na okoliš KLASA: 351-01/21-01/07, </w:t>
      </w:r>
      <w:proofErr w:type="spellStart"/>
      <w:r w:rsidRPr="00D864B0">
        <w:rPr>
          <w:rFonts w:ascii="Arial" w:eastAsia="Calibri" w:hAnsi="Arial" w:cs="Arial"/>
          <w:sz w:val="22"/>
          <w:szCs w:val="22"/>
          <w:lang w:eastAsia="en-US"/>
        </w:rPr>
        <w:t>URBROJ</w:t>
      </w:r>
      <w:proofErr w:type="spellEnd"/>
      <w:r w:rsidRPr="00D864B0">
        <w:rPr>
          <w:rFonts w:ascii="Arial" w:eastAsia="Calibri" w:hAnsi="Arial" w:cs="Arial"/>
          <w:sz w:val="22"/>
          <w:szCs w:val="22"/>
          <w:lang w:eastAsia="en-US"/>
        </w:rPr>
        <w:t>: 2117/01-01-21-09 od 2. kolovoza 2022. godine.</w:t>
      </w:r>
    </w:p>
    <w:p w14:paraId="4545136A" w14:textId="77777777" w:rsidR="00672C19" w:rsidRDefault="00672C19" w:rsidP="00672C19">
      <w:pPr>
        <w:widowControl w:val="0"/>
        <w:suppressAutoHyphens/>
        <w:autoSpaceDN w:val="0"/>
        <w:jc w:val="center"/>
        <w:textAlignment w:val="baseline"/>
        <w:rPr>
          <w:rFonts w:ascii="Arial" w:eastAsia="Calibri" w:hAnsi="Arial" w:cs="Arial"/>
          <w:b/>
          <w:sz w:val="22"/>
          <w:szCs w:val="22"/>
          <w:lang w:eastAsia="en-US"/>
        </w:rPr>
      </w:pPr>
    </w:p>
    <w:p w14:paraId="0606A9B8" w14:textId="77777777" w:rsidR="00672C19" w:rsidRPr="00D864B0" w:rsidRDefault="00672C19" w:rsidP="00672C19">
      <w:pPr>
        <w:widowControl w:val="0"/>
        <w:suppressAutoHyphens/>
        <w:autoSpaceDN w:val="0"/>
        <w:jc w:val="center"/>
        <w:textAlignment w:val="baseline"/>
        <w:rPr>
          <w:rFonts w:ascii="Arial" w:eastAsia="Calibri" w:hAnsi="Arial" w:cs="Arial"/>
          <w:b/>
          <w:sz w:val="22"/>
          <w:szCs w:val="22"/>
          <w:lang w:eastAsia="en-US"/>
        </w:rPr>
      </w:pPr>
    </w:p>
    <w:p w14:paraId="48A9B403" w14:textId="77777777" w:rsidR="00672C19" w:rsidRPr="00D864B0" w:rsidRDefault="00672C19" w:rsidP="00672C19">
      <w:pPr>
        <w:widowControl w:val="0"/>
        <w:suppressAutoHyphens/>
        <w:autoSpaceDN w:val="0"/>
        <w:jc w:val="center"/>
        <w:textAlignment w:val="baseline"/>
        <w:rPr>
          <w:rFonts w:ascii="Arial" w:eastAsia="Calibri" w:hAnsi="Arial" w:cs="Arial"/>
          <w:b/>
          <w:sz w:val="22"/>
          <w:szCs w:val="22"/>
          <w:lang w:eastAsia="en-US"/>
        </w:rPr>
      </w:pPr>
      <w:r w:rsidRPr="00D864B0">
        <w:rPr>
          <w:rFonts w:ascii="Arial" w:eastAsia="Calibri" w:hAnsi="Arial" w:cs="Arial"/>
          <w:b/>
          <w:sz w:val="22"/>
          <w:szCs w:val="22"/>
          <w:lang w:eastAsia="en-US"/>
        </w:rPr>
        <w:t>II.</w:t>
      </w:r>
    </w:p>
    <w:p w14:paraId="316BAB76" w14:textId="77777777" w:rsidR="00672C19" w:rsidRDefault="00672C19" w:rsidP="00672C19">
      <w:pPr>
        <w:widowControl w:val="0"/>
        <w:suppressAutoHyphens/>
        <w:autoSpaceDN w:val="0"/>
        <w:ind w:left="20"/>
        <w:textAlignment w:val="baseline"/>
        <w:rPr>
          <w:rFonts w:ascii="Arial" w:eastAsia="Calibri" w:hAnsi="Arial" w:cs="Arial"/>
          <w:sz w:val="22"/>
          <w:szCs w:val="22"/>
          <w:lang w:eastAsia="en-US"/>
        </w:rPr>
      </w:pPr>
    </w:p>
    <w:p w14:paraId="0A9D9594" w14:textId="77777777" w:rsidR="00672C19" w:rsidRPr="00D864B0" w:rsidRDefault="00672C19" w:rsidP="00672C19">
      <w:pPr>
        <w:widowControl w:val="0"/>
        <w:suppressAutoHyphens/>
        <w:autoSpaceDN w:val="0"/>
        <w:ind w:left="20"/>
        <w:textAlignment w:val="baseline"/>
        <w:rPr>
          <w:rFonts w:ascii="Arial" w:eastAsia="Calibri" w:hAnsi="Arial" w:cs="Arial"/>
          <w:b/>
          <w:sz w:val="22"/>
          <w:szCs w:val="22"/>
          <w:lang w:eastAsia="en-US"/>
        </w:rPr>
      </w:pPr>
      <w:r w:rsidRPr="00D864B0">
        <w:rPr>
          <w:rFonts w:ascii="Arial" w:eastAsia="Calibri" w:hAnsi="Arial" w:cs="Arial"/>
          <w:b/>
          <w:sz w:val="22"/>
          <w:szCs w:val="22"/>
          <w:lang w:eastAsia="en-US"/>
        </w:rPr>
        <w:t xml:space="preserve">Razlozi, ciljevi i programska polazišta izrade te obuhvat </w:t>
      </w:r>
      <w:proofErr w:type="spellStart"/>
      <w:r w:rsidRPr="00D864B0">
        <w:rPr>
          <w:rFonts w:ascii="Arial" w:eastAsia="Calibri" w:hAnsi="Arial" w:cs="Arial"/>
          <w:b/>
          <w:sz w:val="22"/>
          <w:szCs w:val="22"/>
          <w:lang w:eastAsia="en-US"/>
        </w:rPr>
        <w:t>IDPPUGD</w:t>
      </w:r>
      <w:proofErr w:type="spellEnd"/>
    </w:p>
    <w:p w14:paraId="5A7FFBB9" w14:textId="77777777" w:rsidR="00672C19" w:rsidRPr="00D864B0" w:rsidRDefault="00672C19" w:rsidP="00672C19">
      <w:pPr>
        <w:widowControl w:val="0"/>
        <w:suppressAutoHyphens/>
        <w:autoSpaceDN w:val="0"/>
        <w:ind w:left="20"/>
        <w:jc w:val="center"/>
        <w:textAlignment w:val="baseline"/>
        <w:rPr>
          <w:rFonts w:ascii="Arial" w:eastAsia="Calibri" w:hAnsi="Arial" w:cs="Arial"/>
          <w:sz w:val="22"/>
          <w:szCs w:val="22"/>
          <w:lang w:eastAsia="en-US"/>
        </w:rPr>
      </w:pPr>
    </w:p>
    <w:p w14:paraId="7AE8C171" w14:textId="77777777" w:rsidR="00672C19" w:rsidRPr="00D864B0" w:rsidRDefault="00672C19" w:rsidP="00672C19">
      <w:pPr>
        <w:suppressAutoHyphens/>
        <w:autoSpaceDN w:val="0"/>
        <w:jc w:val="both"/>
        <w:textAlignment w:val="baseline"/>
        <w:rPr>
          <w:rFonts w:ascii="Calibri" w:eastAsia="Calibri" w:hAnsi="Calibri"/>
          <w:sz w:val="22"/>
          <w:szCs w:val="22"/>
          <w:lang w:eastAsia="en-US"/>
        </w:rPr>
      </w:pPr>
      <w:proofErr w:type="spellStart"/>
      <w:r w:rsidRPr="00D864B0">
        <w:rPr>
          <w:rFonts w:ascii="Arial" w:hAnsi="Arial" w:cs="Arial"/>
          <w:color w:val="000000"/>
          <w:sz w:val="22"/>
          <w:szCs w:val="22"/>
          <w:lang w:eastAsia="en-US"/>
        </w:rPr>
        <w:t>IDGUPGD</w:t>
      </w:r>
      <w:proofErr w:type="spellEnd"/>
      <w:r w:rsidRPr="00D864B0">
        <w:rPr>
          <w:rFonts w:ascii="Arial" w:hAnsi="Arial" w:cs="Arial"/>
          <w:color w:val="000000"/>
          <w:sz w:val="22"/>
          <w:szCs w:val="22"/>
          <w:lang w:eastAsia="en-US"/>
        </w:rPr>
        <w:t xml:space="preserve"> se izrađuju temeljem Odluke o izradbi </w:t>
      </w:r>
      <w:proofErr w:type="spellStart"/>
      <w:r w:rsidRPr="00D864B0">
        <w:rPr>
          <w:rFonts w:ascii="Arial" w:hAnsi="Arial" w:cs="Arial"/>
          <w:color w:val="000000"/>
          <w:sz w:val="22"/>
          <w:szCs w:val="22"/>
          <w:lang w:eastAsia="en-US"/>
        </w:rPr>
        <w:t>IDGUPGD</w:t>
      </w:r>
      <w:proofErr w:type="spellEnd"/>
      <w:r w:rsidRPr="00D864B0">
        <w:rPr>
          <w:rFonts w:ascii="Arial" w:hAnsi="Arial" w:cs="Arial"/>
          <w:color w:val="000000"/>
          <w:sz w:val="22"/>
          <w:szCs w:val="22"/>
          <w:lang w:eastAsia="en-US"/>
        </w:rPr>
        <w:t xml:space="preserve"> koju je donijelo Gradsko vijeće Grada Dubrovnika </w:t>
      </w:r>
      <w:r w:rsidRPr="00D864B0">
        <w:rPr>
          <w:rFonts w:ascii="Arial" w:eastAsia="Calibri" w:hAnsi="Arial" w:cs="Arial"/>
          <w:sz w:val="22"/>
          <w:szCs w:val="22"/>
          <w:lang w:eastAsia="en-US"/>
        </w:rPr>
        <w:t>(„Službeni glasnik Grada Dubrovnika“, broj 05/21).</w:t>
      </w:r>
    </w:p>
    <w:p w14:paraId="4E521911" w14:textId="77777777" w:rsidR="00672C19" w:rsidRPr="00D864B0" w:rsidRDefault="00672C19" w:rsidP="00672C19">
      <w:pPr>
        <w:suppressAutoHyphens/>
        <w:autoSpaceDN w:val="0"/>
        <w:jc w:val="both"/>
        <w:textAlignment w:val="baseline"/>
        <w:rPr>
          <w:rFonts w:ascii="Arial" w:eastAsia="Calibri" w:hAnsi="Arial" w:cs="Arial"/>
          <w:sz w:val="22"/>
          <w:szCs w:val="22"/>
          <w:lang w:eastAsia="en-US"/>
        </w:rPr>
      </w:pPr>
    </w:p>
    <w:p w14:paraId="3E987552" w14:textId="77777777" w:rsidR="00672C19" w:rsidRPr="00D864B0" w:rsidRDefault="00672C19" w:rsidP="00672C19">
      <w:pPr>
        <w:suppressAutoHyphens/>
        <w:autoSpaceDN w:val="0"/>
        <w:jc w:val="both"/>
        <w:textAlignment w:val="baseline"/>
        <w:rPr>
          <w:rFonts w:ascii="Arial" w:eastAsia="Calibri" w:hAnsi="Arial" w:cs="Arial"/>
          <w:sz w:val="22"/>
          <w:szCs w:val="22"/>
          <w:lang w:eastAsia="en-US"/>
        </w:rPr>
      </w:pPr>
      <w:r w:rsidRPr="00D864B0">
        <w:rPr>
          <w:rFonts w:ascii="Arial" w:eastAsia="Calibri" w:hAnsi="Arial" w:cs="Arial"/>
          <w:sz w:val="22"/>
          <w:szCs w:val="22"/>
          <w:lang w:eastAsia="en-US"/>
        </w:rPr>
        <w:t>Razlozi, ciljevi i programska polazišta te</w:t>
      </w:r>
      <w:r w:rsidRPr="00D864B0">
        <w:rPr>
          <w:rFonts w:ascii="Calibri" w:eastAsia="Calibri" w:hAnsi="Calibri"/>
          <w:sz w:val="16"/>
          <w:szCs w:val="16"/>
          <w:lang w:eastAsia="en-US"/>
        </w:rPr>
        <w:t xml:space="preserve"> </w:t>
      </w:r>
      <w:r w:rsidRPr="00D864B0">
        <w:rPr>
          <w:rFonts w:ascii="Arial" w:eastAsia="Calibri" w:hAnsi="Arial" w:cs="Arial"/>
          <w:sz w:val="22"/>
          <w:szCs w:val="22"/>
          <w:lang w:eastAsia="en-US"/>
        </w:rPr>
        <w:t xml:space="preserve">obuhvat Izmjena i dopuna za izradu </w:t>
      </w:r>
      <w:proofErr w:type="spellStart"/>
      <w:r w:rsidRPr="00D864B0">
        <w:rPr>
          <w:rFonts w:ascii="Arial" w:eastAsia="Calibri" w:hAnsi="Arial" w:cs="Arial"/>
          <w:sz w:val="22"/>
          <w:szCs w:val="22"/>
          <w:lang w:eastAsia="en-US"/>
        </w:rPr>
        <w:t>IDGUPGD</w:t>
      </w:r>
      <w:proofErr w:type="spellEnd"/>
      <w:r w:rsidRPr="00D864B0">
        <w:rPr>
          <w:rFonts w:ascii="Arial" w:eastAsia="Calibri" w:hAnsi="Arial" w:cs="Arial"/>
          <w:sz w:val="22"/>
          <w:szCs w:val="22"/>
          <w:lang w:eastAsia="en-US"/>
        </w:rPr>
        <w:t xml:space="preserve"> dani su u navedenoj odluci i to redom:</w:t>
      </w:r>
    </w:p>
    <w:p w14:paraId="79D9A3F3" w14:textId="77777777" w:rsidR="00672C19" w:rsidRPr="00D864B0" w:rsidRDefault="00672C19" w:rsidP="00672C19">
      <w:pPr>
        <w:suppressAutoHyphens/>
        <w:autoSpaceDN w:val="0"/>
        <w:jc w:val="both"/>
        <w:textAlignment w:val="baseline"/>
        <w:rPr>
          <w:rFonts w:ascii="Arial" w:hAnsi="Arial" w:cs="Arial"/>
          <w:color w:val="000000"/>
          <w:sz w:val="22"/>
          <w:szCs w:val="22"/>
          <w:lang w:eastAsia="en-US"/>
        </w:rPr>
      </w:pPr>
    </w:p>
    <w:p w14:paraId="2D73A753" w14:textId="77777777" w:rsidR="00672C19" w:rsidRPr="00D864B0" w:rsidRDefault="00672C19" w:rsidP="00672C19">
      <w:pPr>
        <w:suppressAutoHyphens/>
        <w:autoSpaceDN w:val="0"/>
        <w:jc w:val="both"/>
        <w:textAlignment w:val="baseline"/>
        <w:rPr>
          <w:rFonts w:ascii="Arial" w:hAnsi="Arial" w:cs="Arial"/>
          <w:color w:val="000000"/>
          <w:sz w:val="22"/>
          <w:szCs w:val="22"/>
          <w:lang w:eastAsia="en-US"/>
        </w:rPr>
      </w:pPr>
      <w:r w:rsidRPr="00D864B0">
        <w:rPr>
          <w:rFonts w:ascii="Arial" w:hAnsi="Arial" w:cs="Arial"/>
          <w:color w:val="000000"/>
          <w:sz w:val="22"/>
          <w:szCs w:val="22"/>
          <w:lang w:eastAsia="en-US"/>
        </w:rPr>
        <w:t>Razlozi:</w:t>
      </w:r>
    </w:p>
    <w:p w14:paraId="48E6F358" w14:textId="77777777" w:rsidR="00672C19" w:rsidRPr="00D864B0" w:rsidRDefault="00672C19" w:rsidP="00672C19">
      <w:pPr>
        <w:suppressAutoHyphens/>
        <w:autoSpaceDN w:val="0"/>
        <w:jc w:val="both"/>
        <w:textAlignment w:val="baseline"/>
        <w:rPr>
          <w:rFonts w:ascii="Arial" w:hAnsi="Arial" w:cs="Arial"/>
          <w:color w:val="222222"/>
          <w:sz w:val="22"/>
          <w:szCs w:val="22"/>
          <w:shd w:val="clear" w:color="auto" w:fill="FFFFFF"/>
        </w:rPr>
      </w:pPr>
      <w:r w:rsidRPr="00D864B0">
        <w:rPr>
          <w:rFonts w:ascii="Arial" w:hAnsi="Arial" w:cs="Arial"/>
          <w:noProof/>
          <w:sz w:val="22"/>
          <w:szCs w:val="22"/>
        </w:rPr>
        <w:t>Izradi Izmjena i dopuna Plana pristupit će se radi:</w:t>
      </w:r>
    </w:p>
    <w:p w14:paraId="5F1248CA" w14:textId="77777777" w:rsidR="00672C19" w:rsidRPr="00D864B0" w:rsidRDefault="00672C19" w:rsidP="00672C19">
      <w:pPr>
        <w:numPr>
          <w:ilvl w:val="0"/>
          <w:numId w:val="13"/>
        </w:numPr>
        <w:suppressAutoHyphens/>
        <w:autoSpaceDN w:val="0"/>
        <w:ind w:left="851" w:hanging="425"/>
        <w:jc w:val="both"/>
        <w:textAlignment w:val="baseline"/>
        <w:rPr>
          <w:rFonts w:ascii="Arial" w:hAnsi="Arial" w:cs="Arial"/>
          <w:noProof/>
          <w:sz w:val="22"/>
          <w:szCs w:val="22"/>
        </w:rPr>
      </w:pPr>
      <w:r w:rsidRPr="00D864B0">
        <w:rPr>
          <w:rFonts w:ascii="Arial" w:hAnsi="Arial" w:cs="Arial"/>
          <w:noProof/>
          <w:sz w:val="22"/>
          <w:szCs w:val="22"/>
        </w:rPr>
        <w:t xml:space="preserve">usklađenja s Prostornim planom Dubrovačko-neretvanske županije </w:t>
      </w:r>
    </w:p>
    <w:p w14:paraId="5B7F54B5" w14:textId="77777777" w:rsidR="00672C19" w:rsidRPr="00D864B0" w:rsidRDefault="00672C19" w:rsidP="00672C19">
      <w:pPr>
        <w:numPr>
          <w:ilvl w:val="0"/>
          <w:numId w:val="13"/>
        </w:numPr>
        <w:suppressAutoHyphens/>
        <w:autoSpaceDN w:val="0"/>
        <w:ind w:left="851" w:hanging="425"/>
        <w:jc w:val="both"/>
        <w:textAlignment w:val="baseline"/>
        <w:rPr>
          <w:rFonts w:ascii="Arial" w:hAnsi="Arial" w:cs="Arial"/>
          <w:noProof/>
          <w:sz w:val="22"/>
          <w:szCs w:val="22"/>
        </w:rPr>
      </w:pPr>
      <w:r w:rsidRPr="00D864B0">
        <w:rPr>
          <w:rFonts w:ascii="Arial" w:hAnsi="Arial" w:cs="Arial"/>
          <w:noProof/>
          <w:sz w:val="22"/>
          <w:szCs w:val="22"/>
        </w:rPr>
        <w:t>usklađenja s Prostornim planom uređenja Grada Dubrovnika</w:t>
      </w:r>
    </w:p>
    <w:p w14:paraId="3EE1901A" w14:textId="77777777" w:rsidR="00672C19" w:rsidRPr="00D864B0" w:rsidRDefault="00672C19" w:rsidP="00672C19">
      <w:pPr>
        <w:numPr>
          <w:ilvl w:val="0"/>
          <w:numId w:val="13"/>
        </w:numPr>
        <w:suppressAutoHyphens/>
        <w:autoSpaceDN w:val="0"/>
        <w:ind w:left="851" w:hanging="425"/>
        <w:jc w:val="both"/>
        <w:textAlignment w:val="baseline"/>
        <w:rPr>
          <w:rFonts w:ascii="Arial" w:hAnsi="Arial" w:cs="Arial"/>
          <w:noProof/>
          <w:sz w:val="22"/>
          <w:szCs w:val="22"/>
        </w:rPr>
      </w:pPr>
      <w:r w:rsidRPr="00D864B0">
        <w:rPr>
          <w:rFonts w:ascii="Arial" w:hAnsi="Arial" w:cs="Arial"/>
          <w:noProof/>
          <w:sz w:val="22"/>
          <w:szCs w:val="22"/>
        </w:rPr>
        <w:t>uvrštenja kontaktne (buffer) zone dobra svjetske baštine Starog grada Dubrovnika</w:t>
      </w:r>
    </w:p>
    <w:p w14:paraId="6E6201F2" w14:textId="77777777" w:rsidR="00672C19" w:rsidRPr="00D864B0" w:rsidRDefault="00672C19" w:rsidP="00672C19">
      <w:pPr>
        <w:numPr>
          <w:ilvl w:val="0"/>
          <w:numId w:val="13"/>
        </w:numPr>
        <w:suppressAutoHyphens/>
        <w:autoSpaceDN w:val="0"/>
        <w:ind w:left="851" w:hanging="425"/>
        <w:jc w:val="both"/>
        <w:textAlignment w:val="baseline"/>
        <w:rPr>
          <w:rFonts w:ascii="Arial" w:hAnsi="Arial" w:cs="Arial"/>
          <w:noProof/>
          <w:sz w:val="22"/>
          <w:szCs w:val="22"/>
        </w:rPr>
      </w:pPr>
      <w:r w:rsidRPr="00D864B0">
        <w:rPr>
          <w:rFonts w:ascii="Arial" w:hAnsi="Arial" w:cs="Arial"/>
          <w:noProof/>
          <w:sz w:val="22"/>
          <w:szCs w:val="22"/>
        </w:rPr>
        <w:t>usklađenja sa smjernicama Konzervatorske podloge za kontaktnu zonu dobra svjetske baštine Starog grada Dubrovnika</w:t>
      </w:r>
    </w:p>
    <w:p w14:paraId="40F18C36" w14:textId="77777777" w:rsidR="00672C19" w:rsidRPr="00D864B0" w:rsidRDefault="00672C19" w:rsidP="00672C19">
      <w:pPr>
        <w:numPr>
          <w:ilvl w:val="0"/>
          <w:numId w:val="13"/>
        </w:numPr>
        <w:suppressAutoHyphens/>
        <w:autoSpaceDN w:val="0"/>
        <w:ind w:left="851" w:hanging="425"/>
        <w:jc w:val="both"/>
        <w:textAlignment w:val="baseline"/>
        <w:rPr>
          <w:rFonts w:ascii="Arial" w:eastAsia="Calibri" w:hAnsi="Arial" w:cs="Arial"/>
          <w:noProof/>
          <w:sz w:val="22"/>
          <w:szCs w:val="22"/>
          <w:lang w:eastAsia="en-US"/>
        </w:rPr>
      </w:pPr>
      <w:r w:rsidRPr="00D864B0">
        <w:rPr>
          <w:rFonts w:ascii="Arial" w:eastAsia="Calibri" w:hAnsi="Arial" w:cs="Arial"/>
          <w:noProof/>
          <w:sz w:val="22"/>
          <w:szCs w:val="22"/>
          <w:lang w:eastAsia="en-US"/>
        </w:rPr>
        <w:t xml:space="preserve">usklađenja sa smjernicama </w:t>
      </w:r>
      <w:bookmarkStart w:id="72" w:name="_Hlk64617746"/>
      <w:r w:rsidRPr="00D864B0">
        <w:rPr>
          <w:rFonts w:ascii="Arial" w:eastAsia="Calibri" w:hAnsi="Arial" w:cs="Arial"/>
          <w:noProof/>
          <w:sz w:val="22"/>
          <w:szCs w:val="22"/>
          <w:lang w:eastAsia="en-US"/>
        </w:rPr>
        <w:t>Plana upravljanja svjetskim dobrom UNESCO-a „Starim gradom Dubrovnikom“</w:t>
      </w:r>
      <w:bookmarkEnd w:id="72"/>
    </w:p>
    <w:p w14:paraId="0D9CD1A8" w14:textId="77777777" w:rsidR="00672C19" w:rsidRPr="00D864B0" w:rsidRDefault="00672C19" w:rsidP="00672C19">
      <w:pPr>
        <w:numPr>
          <w:ilvl w:val="0"/>
          <w:numId w:val="13"/>
        </w:numPr>
        <w:suppressAutoHyphens/>
        <w:autoSpaceDN w:val="0"/>
        <w:ind w:left="851" w:hanging="425"/>
        <w:jc w:val="both"/>
        <w:textAlignment w:val="baseline"/>
        <w:rPr>
          <w:rFonts w:ascii="Arial" w:eastAsia="Calibri" w:hAnsi="Arial" w:cs="Arial"/>
          <w:noProof/>
          <w:sz w:val="22"/>
          <w:szCs w:val="22"/>
          <w:lang w:eastAsia="en-US"/>
        </w:rPr>
      </w:pPr>
      <w:r w:rsidRPr="00D864B0">
        <w:rPr>
          <w:rFonts w:ascii="Arial" w:eastAsia="Calibri" w:hAnsi="Arial" w:cs="Arial"/>
          <w:noProof/>
          <w:sz w:val="22"/>
          <w:szCs w:val="22"/>
          <w:lang w:eastAsia="en-US"/>
        </w:rPr>
        <w:t>usklađenja s važećim zakonskim i podzakonskim propisima iz područja prostornog planiranja, zaštite mora, uređenja i zaštite obalnog, posebno otočkog i zaštićenog područja te drugih srodnih područja koji su stupili na snagu nakon donošenja posljednjih izmjena i dopuna Plana</w:t>
      </w:r>
    </w:p>
    <w:p w14:paraId="5423CBEF" w14:textId="77777777" w:rsidR="00672C19" w:rsidRPr="00D864B0" w:rsidRDefault="00672C19" w:rsidP="00672C19">
      <w:pPr>
        <w:numPr>
          <w:ilvl w:val="0"/>
          <w:numId w:val="13"/>
        </w:numPr>
        <w:suppressAutoHyphens/>
        <w:autoSpaceDN w:val="0"/>
        <w:ind w:left="851" w:hanging="425"/>
        <w:jc w:val="both"/>
        <w:textAlignment w:val="baseline"/>
        <w:rPr>
          <w:rFonts w:ascii="Arial" w:eastAsia="Calibri" w:hAnsi="Arial" w:cs="Arial"/>
          <w:noProof/>
          <w:sz w:val="22"/>
          <w:szCs w:val="22"/>
          <w:lang w:eastAsia="en-US"/>
        </w:rPr>
      </w:pPr>
      <w:r w:rsidRPr="00D864B0">
        <w:rPr>
          <w:rFonts w:ascii="Arial" w:eastAsia="Calibri" w:hAnsi="Arial" w:cs="Arial"/>
          <w:noProof/>
          <w:sz w:val="22"/>
          <w:szCs w:val="22"/>
          <w:lang w:eastAsia="en-US"/>
        </w:rPr>
        <w:t>ugradnje mjera radi ublažavanja klimatskih promjena i prilagodbe klimatskim promjenama</w:t>
      </w:r>
    </w:p>
    <w:p w14:paraId="7C53689C" w14:textId="77777777" w:rsidR="00672C19" w:rsidRPr="00D864B0" w:rsidRDefault="00672C19" w:rsidP="00672C19">
      <w:pPr>
        <w:numPr>
          <w:ilvl w:val="0"/>
          <w:numId w:val="13"/>
        </w:numPr>
        <w:suppressAutoHyphens/>
        <w:autoSpaceDN w:val="0"/>
        <w:ind w:left="851" w:hanging="425"/>
        <w:jc w:val="both"/>
        <w:textAlignment w:val="baseline"/>
        <w:rPr>
          <w:rFonts w:ascii="Arial" w:hAnsi="Arial" w:cs="Arial"/>
          <w:noProof/>
          <w:sz w:val="22"/>
          <w:szCs w:val="22"/>
        </w:rPr>
      </w:pPr>
      <w:r w:rsidRPr="00D864B0">
        <w:rPr>
          <w:rFonts w:ascii="Arial" w:hAnsi="Arial" w:cs="Arial"/>
          <w:noProof/>
          <w:sz w:val="22"/>
          <w:szCs w:val="22"/>
        </w:rPr>
        <w:t>realizacije preporuka, mjera i aktivnosti navedenih u Izvješću o stanju u prostoru Grada Dubrovnika za razdoblje 2014-2018.</w:t>
      </w:r>
    </w:p>
    <w:p w14:paraId="26E1323E" w14:textId="77777777" w:rsidR="00672C19" w:rsidRPr="00D864B0" w:rsidRDefault="00672C19" w:rsidP="00672C19">
      <w:pPr>
        <w:numPr>
          <w:ilvl w:val="0"/>
          <w:numId w:val="13"/>
        </w:numPr>
        <w:suppressAutoHyphens/>
        <w:autoSpaceDN w:val="0"/>
        <w:ind w:left="851" w:hanging="425"/>
        <w:jc w:val="both"/>
        <w:textAlignment w:val="baseline"/>
        <w:rPr>
          <w:rFonts w:ascii="Arial" w:eastAsia="Calibri" w:hAnsi="Arial" w:cs="Arial"/>
          <w:noProof/>
          <w:sz w:val="22"/>
          <w:szCs w:val="22"/>
          <w:lang w:eastAsia="en-US"/>
        </w:rPr>
      </w:pPr>
      <w:r w:rsidRPr="00D864B0">
        <w:rPr>
          <w:rFonts w:ascii="Arial" w:eastAsia="Calibri" w:hAnsi="Arial" w:cs="Arial"/>
          <w:noProof/>
          <w:sz w:val="22"/>
          <w:szCs w:val="22"/>
          <w:lang w:eastAsia="en-US"/>
        </w:rPr>
        <w:t>usklađenja demografskih, gospodarskih i drugih podataka od utjecaja na prostorno uređenje koji su se izmijenili u razdoblju od donošenja Generalnog urbanističkog plana Grada Dubrovnik (u daljnjem tekstu: Plan)</w:t>
      </w:r>
    </w:p>
    <w:p w14:paraId="28513AE2" w14:textId="77777777" w:rsidR="00672C19" w:rsidRPr="00D864B0" w:rsidRDefault="00672C19" w:rsidP="00672C19">
      <w:pPr>
        <w:numPr>
          <w:ilvl w:val="0"/>
          <w:numId w:val="13"/>
        </w:numPr>
        <w:suppressAutoHyphens/>
        <w:autoSpaceDN w:val="0"/>
        <w:ind w:left="851" w:hanging="425"/>
        <w:jc w:val="both"/>
        <w:textAlignment w:val="baseline"/>
        <w:rPr>
          <w:rFonts w:ascii="Arial" w:eastAsia="Calibri" w:hAnsi="Arial" w:cs="Arial"/>
          <w:noProof/>
          <w:sz w:val="22"/>
          <w:szCs w:val="22"/>
          <w:lang w:eastAsia="en-US"/>
        </w:rPr>
      </w:pPr>
      <w:r w:rsidRPr="00D864B0">
        <w:rPr>
          <w:rFonts w:ascii="Arial" w:eastAsia="Calibri" w:hAnsi="Arial" w:cs="Arial"/>
          <w:noProof/>
          <w:sz w:val="22"/>
          <w:szCs w:val="22"/>
          <w:lang w:eastAsia="en-US"/>
        </w:rPr>
        <w:t>revizije planskih rješenja infrastrukturne mreže (promet, vodoopskrba, odvodnja, energetika i dr.)</w:t>
      </w:r>
    </w:p>
    <w:p w14:paraId="4F4CB915" w14:textId="77777777" w:rsidR="00672C19" w:rsidRPr="00D864B0" w:rsidRDefault="00672C19" w:rsidP="00672C19">
      <w:pPr>
        <w:numPr>
          <w:ilvl w:val="0"/>
          <w:numId w:val="13"/>
        </w:numPr>
        <w:suppressAutoHyphens/>
        <w:autoSpaceDN w:val="0"/>
        <w:ind w:left="851" w:hanging="425"/>
        <w:jc w:val="both"/>
        <w:textAlignment w:val="baseline"/>
        <w:rPr>
          <w:rFonts w:ascii="Arial" w:hAnsi="Arial" w:cs="Arial"/>
          <w:noProof/>
          <w:sz w:val="22"/>
          <w:szCs w:val="22"/>
        </w:rPr>
      </w:pPr>
      <w:r w:rsidRPr="00D864B0">
        <w:rPr>
          <w:rFonts w:ascii="Arial" w:hAnsi="Arial" w:cs="Arial"/>
          <w:noProof/>
          <w:sz w:val="22"/>
          <w:szCs w:val="22"/>
        </w:rPr>
        <w:t>preispitivanja broja propisanih urbanističkih planova uređenja te, sukladno detaljnijm urbanističkim analizama propisivanja uvjeta provedbe zahvata u prostoru s detaljnošću propisanom za urbanistički plan uređenja</w:t>
      </w:r>
    </w:p>
    <w:p w14:paraId="4D653152" w14:textId="77777777" w:rsidR="00672C19" w:rsidRPr="00D864B0" w:rsidRDefault="00672C19" w:rsidP="00672C19">
      <w:pPr>
        <w:numPr>
          <w:ilvl w:val="0"/>
          <w:numId w:val="13"/>
        </w:numPr>
        <w:suppressAutoHyphens/>
        <w:autoSpaceDN w:val="0"/>
        <w:ind w:left="851" w:hanging="425"/>
        <w:jc w:val="both"/>
        <w:textAlignment w:val="baseline"/>
        <w:rPr>
          <w:rFonts w:ascii="Arial" w:hAnsi="Arial" w:cs="Arial"/>
          <w:noProof/>
          <w:sz w:val="22"/>
          <w:szCs w:val="22"/>
        </w:rPr>
      </w:pPr>
      <w:r w:rsidRPr="00D864B0">
        <w:rPr>
          <w:rFonts w:ascii="Arial" w:hAnsi="Arial" w:cs="Arial"/>
          <w:noProof/>
          <w:sz w:val="22"/>
          <w:szCs w:val="22"/>
        </w:rPr>
        <w:lastRenderedPageBreak/>
        <w:t>određivanja zona za koje je potrebno donijeti urbanističke planove urbane preobrazbe i urbane sanacije</w:t>
      </w:r>
    </w:p>
    <w:p w14:paraId="3E21F6B3" w14:textId="77777777" w:rsidR="00672C19" w:rsidRPr="00D864B0" w:rsidRDefault="00672C19" w:rsidP="00672C19">
      <w:pPr>
        <w:numPr>
          <w:ilvl w:val="0"/>
          <w:numId w:val="13"/>
        </w:numPr>
        <w:suppressAutoHyphens/>
        <w:autoSpaceDN w:val="0"/>
        <w:ind w:left="851" w:hanging="425"/>
        <w:jc w:val="both"/>
        <w:textAlignment w:val="baseline"/>
        <w:rPr>
          <w:rFonts w:ascii="Arial" w:hAnsi="Arial" w:cs="Arial"/>
          <w:noProof/>
          <w:sz w:val="22"/>
          <w:szCs w:val="22"/>
        </w:rPr>
      </w:pPr>
      <w:r w:rsidRPr="00D864B0">
        <w:rPr>
          <w:rFonts w:ascii="Arial" w:hAnsi="Arial" w:cs="Arial"/>
          <w:noProof/>
          <w:sz w:val="22"/>
          <w:szCs w:val="22"/>
        </w:rPr>
        <w:t>implementiranja zona sanitarnih zaštita izvorišta na području Grada Dubrovnika u prostorno-plansku dokumentaciju</w:t>
      </w:r>
    </w:p>
    <w:p w14:paraId="3801F7AF" w14:textId="77777777" w:rsidR="00672C19" w:rsidRPr="00D864B0" w:rsidRDefault="00672C19" w:rsidP="00672C19">
      <w:pPr>
        <w:numPr>
          <w:ilvl w:val="0"/>
          <w:numId w:val="13"/>
        </w:numPr>
        <w:suppressAutoHyphens/>
        <w:autoSpaceDN w:val="0"/>
        <w:ind w:left="851" w:hanging="425"/>
        <w:jc w:val="both"/>
        <w:textAlignment w:val="baseline"/>
        <w:rPr>
          <w:rFonts w:ascii="Arial" w:hAnsi="Arial" w:cs="Arial"/>
          <w:noProof/>
          <w:sz w:val="22"/>
          <w:szCs w:val="22"/>
        </w:rPr>
      </w:pPr>
      <w:r w:rsidRPr="00D864B0">
        <w:rPr>
          <w:rFonts w:ascii="Arial" w:hAnsi="Arial" w:cs="Arial"/>
          <w:noProof/>
          <w:sz w:val="22"/>
          <w:szCs w:val="22"/>
        </w:rPr>
        <w:t>planiranja sadržaja od interesa za Grad Dubrovnik u cilju stvaranja planskih preduvjeta za realizaciju gradskih projekata</w:t>
      </w:r>
    </w:p>
    <w:p w14:paraId="3E87D96E" w14:textId="77777777" w:rsidR="00672C19" w:rsidRPr="00D864B0" w:rsidRDefault="00672C19" w:rsidP="00672C19">
      <w:pPr>
        <w:numPr>
          <w:ilvl w:val="0"/>
          <w:numId w:val="13"/>
        </w:numPr>
        <w:suppressAutoHyphens/>
        <w:autoSpaceDN w:val="0"/>
        <w:ind w:left="851" w:hanging="425"/>
        <w:jc w:val="both"/>
        <w:textAlignment w:val="baseline"/>
        <w:rPr>
          <w:rFonts w:ascii="Arial" w:hAnsi="Arial" w:cs="Arial"/>
          <w:noProof/>
          <w:sz w:val="22"/>
          <w:szCs w:val="22"/>
        </w:rPr>
      </w:pPr>
      <w:r w:rsidRPr="00D864B0">
        <w:rPr>
          <w:rFonts w:ascii="Arial" w:hAnsi="Arial" w:cs="Arial"/>
          <w:noProof/>
          <w:sz w:val="22"/>
          <w:szCs w:val="22"/>
        </w:rPr>
        <w:t xml:space="preserve">otklanjanja uočenih nedostataka i neusklađenosti Odredbi za provođenje </w:t>
      </w:r>
      <w:bookmarkStart w:id="73" w:name="_Hlk65069243"/>
      <w:r w:rsidRPr="00D864B0">
        <w:rPr>
          <w:rFonts w:ascii="Arial" w:hAnsi="Arial" w:cs="Arial"/>
          <w:noProof/>
          <w:sz w:val="22"/>
          <w:szCs w:val="22"/>
        </w:rPr>
        <w:t>i njihovo usklađivanje s vrijednostima prostora</w:t>
      </w:r>
    </w:p>
    <w:p w14:paraId="7CAD172A" w14:textId="77777777" w:rsidR="00672C19" w:rsidRPr="00D864B0" w:rsidRDefault="00672C19" w:rsidP="00672C19">
      <w:pPr>
        <w:numPr>
          <w:ilvl w:val="0"/>
          <w:numId w:val="13"/>
        </w:numPr>
        <w:suppressAutoHyphens/>
        <w:autoSpaceDN w:val="0"/>
        <w:ind w:left="851" w:hanging="425"/>
        <w:jc w:val="both"/>
        <w:textAlignment w:val="baseline"/>
        <w:rPr>
          <w:rFonts w:ascii="Arial" w:eastAsia="Calibri" w:hAnsi="Arial" w:cs="Arial"/>
          <w:noProof/>
          <w:sz w:val="22"/>
          <w:szCs w:val="22"/>
          <w:lang w:eastAsia="en-US"/>
        </w:rPr>
      </w:pPr>
      <w:r w:rsidRPr="00D864B0">
        <w:rPr>
          <w:rFonts w:ascii="Arial" w:eastAsia="Calibri" w:hAnsi="Arial" w:cs="Arial"/>
          <w:noProof/>
          <w:sz w:val="22"/>
          <w:szCs w:val="22"/>
          <w:lang w:eastAsia="en-US"/>
        </w:rPr>
        <w:t>ispravaka grešaka i usklađenja u grafičkom i tekstualnom dijelu Plana uočenih tijekom provedbe Plana</w:t>
      </w:r>
    </w:p>
    <w:bookmarkEnd w:id="73"/>
    <w:p w14:paraId="175EAE08" w14:textId="77777777" w:rsidR="00672C19" w:rsidRPr="00D864B0" w:rsidRDefault="00672C19" w:rsidP="00672C19">
      <w:pPr>
        <w:numPr>
          <w:ilvl w:val="0"/>
          <w:numId w:val="13"/>
        </w:numPr>
        <w:suppressAutoHyphens/>
        <w:autoSpaceDN w:val="0"/>
        <w:ind w:left="851" w:hanging="425"/>
        <w:jc w:val="both"/>
        <w:textAlignment w:val="baseline"/>
        <w:rPr>
          <w:rFonts w:ascii="Arial" w:hAnsi="Arial" w:cs="Arial"/>
          <w:noProof/>
          <w:sz w:val="22"/>
          <w:szCs w:val="22"/>
        </w:rPr>
      </w:pPr>
      <w:r w:rsidRPr="00D864B0">
        <w:rPr>
          <w:rFonts w:ascii="Arial" w:hAnsi="Arial" w:cs="Arial"/>
          <w:noProof/>
          <w:sz w:val="22"/>
          <w:szCs w:val="22"/>
        </w:rPr>
        <w:t>zahtjeva javnopravnih tijela iz područja njihove nadležnosti, prijedloga građana, mjesnih odbora, gradskih kotara i drugih korisnika prostora</w:t>
      </w:r>
    </w:p>
    <w:p w14:paraId="2647217B" w14:textId="77777777" w:rsidR="00672C19" w:rsidRPr="00D864B0" w:rsidRDefault="00672C19" w:rsidP="00672C19">
      <w:pPr>
        <w:numPr>
          <w:ilvl w:val="0"/>
          <w:numId w:val="13"/>
        </w:numPr>
        <w:suppressAutoHyphens/>
        <w:autoSpaceDN w:val="0"/>
        <w:ind w:left="851" w:hanging="425"/>
        <w:jc w:val="both"/>
        <w:textAlignment w:val="baseline"/>
        <w:rPr>
          <w:rFonts w:ascii="Arial" w:eastAsia="Calibri" w:hAnsi="Arial" w:cs="Arial"/>
          <w:noProof/>
          <w:sz w:val="22"/>
          <w:szCs w:val="22"/>
          <w:lang w:eastAsia="en-US"/>
        </w:rPr>
      </w:pPr>
      <w:r w:rsidRPr="00D864B0">
        <w:rPr>
          <w:rFonts w:ascii="Arial" w:eastAsia="Calibri" w:hAnsi="Arial" w:cs="Arial"/>
          <w:noProof/>
          <w:sz w:val="22"/>
          <w:szCs w:val="22"/>
          <w:lang w:eastAsia="en-US"/>
        </w:rPr>
        <w:t>usklađivanja podloga koordinatnom sustavu HTRS96/TM i kartografskih prikaza digitalnom katastarskom planu</w:t>
      </w:r>
    </w:p>
    <w:p w14:paraId="11DC247B" w14:textId="77777777" w:rsidR="00672C19" w:rsidRPr="00D864B0" w:rsidRDefault="00672C19" w:rsidP="00672C19">
      <w:pPr>
        <w:numPr>
          <w:ilvl w:val="0"/>
          <w:numId w:val="13"/>
        </w:numPr>
        <w:suppressAutoHyphens/>
        <w:autoSpaceDN w:val="0"/>
        <w:ind w:left="851" w:hanging="425"/>
        <w:jc w:val="both"/>
        <w:textAlignment w:val="baseline"/>
        <w:rPr>
          <w:rFonts w:ascii="Arial" w:hAnsi="Arial" w:cs="Arial"/>
          <w:noProof/>
          <w:sz w:val="22"/>
          <w:szCs w:val="22"/>
        </w:rPr>
      </w:pPr>
      <w:r w:rsidRPr="00D864B0">
        <w:rPr>
          <w:rFonts w:ascii="Arial" w:hAnsi="Arial" w:cs="Arial"/>
          <w:noProof/>
          <w:sz w:val="22"/>
          <w:szCs w:val="22"/>
        </w:rPr>
        <w:t>drugih izmjena i dopuna za koje se utvrdi potreba tijekom postupka izrade Izmjena i dopuna Plana, a koje proizlaze iz prethodno navedenih razloga.</w:t>
      </w:r>
    </w:p>
    <w:p w14:paraId="45705062" w14:textId="77777777" w:rsidR="00672C19" w:rsidRPr="00D864B0" w:rsidRDefault="00672C19" w:rsidP="00672C19">
      <w:pPr>
        <w:suppressAutoHyphens/>
        <w:autoSpaceDN w:val="0"/>
        <w:jc w:val="both"/>
        <w:textAlignment w:val="baseline"/>
        <w:rPr>
          <w:rFonts w:ascii="Arial" w:hAnsi="Arial" w:cs="Arial"/>
          <w:color w:val="000000"/>
          <w:sz w:val="22"/>
          <w:szCs w:val="22"/>
          <w:lang w:eastAsia="en-US"/>
        </w:rPr>
      </w:pPr>
    </w:p>
    <w:p w14:paraId="00C8A74E" w14:textId="77777777" w:rsidR="00672C19" w:rsidRPr="00D864B0" w:rsidRDefault="00672C19" w:rsidP="00672C19">
      <w:pPr>
        <w:suppressAutoHyphens/>
        <w:autoSpaceDN w:val="0"/>
        <w:jc w:val="both"/>
        <w:textAlignment w:val="baseline"/>
        <w:rPr>
          <w:rFonts w:ascii="Arial" w:hAnsi="Arial" w:cs="Arial"/>
          <w:color w:val="000000"/>
          <w:sz w:val="22"/>
          <w:szCs w:val="22"/>
          <w:lang w:eastAsia="en-US"/>
        </w:rPr>
      </w:pPr>
      <w:r w:rsidRPr="00D864B0">
        <w:rPr>
          <w:rFonts w:ascii="Arial" w:hAnsi="Arial" w:cs="Arial"/>
          <w:color w:val="000000"/>
          <w:sz w:val="22"/>
          <w:szCs w:val="22"/>
          <w:lang w:eastAsia="en-US"/>
        </w:rPr>
        <w:t>Ciljevi i</w:t>
      </w:r>
      <w:r w:rsidRPr="00D864B0">
        <w:rPr>
          <w:rFonts w:ascii="Calibri" w:eastAsia="Calibri" w:hAnsi="Calibri"/>
          <w:sz w:val="22"/>
          <w:szCs w:val="22"/>
          <w:lang w:eastAsia="en-US"/>
        </w:rPr>
        <w:t xml:space="preserve"> </w:t>
      </w:r>
      <w:r w:rsidRPr="00D864B0">
        <w:rPr>
          <w:rFonts w:ascii="Arial" w:hAnsi="Arial" w:cs="Arial"/>
          <w:color w:val="000000"/>
          <w:sz w:val="22"/>
          <w:szCs w:val="22"/>
          <w:lang w:eastAsia="en-US"/>
        </w:rPr>
        <w:t xml:space="preserve">programska polazišta za izradu Izmjena i dopuna Plana su: </w:t>
      </w:r>
    </w:p>
    <w:p w14:paraId="2CC71DCD" w14:textId="77777777" w:rsidR="00672C19" w:rsidRPr="00D864B0" w:rsidRDefault="00672C19" w:rsidP="00672C19">
      <w:pPr>
        <w:numPr>
          <w:ilvl w:val="0"/>
          <w:numId w:val="9"/>
        </w:numPr>
        <w:suppressAutoHyphens/>
        <w:autoSpaceDE w:val="0"/>
        <w:autoSpaceDN w:val="0"/>
        <w:adjustRightInd w:val="0"/>
        <w:jc w:val="both"/>
        <w:textAlignment w:val="baseline"/>
        <w:rPr>
          <w:rFonts w:ascii="Arial" w:hAnsi="Arial" w:cs="Arial"/>
          <w:sz w:val="22"/>
          <w:szCs w:val="22"/>
        </w:rPr>
      </w:pPr>
      <w:r w:rsidRPr="00D864B0">
        <w:rPr>
          <w:rFonts w:ascii="Arial" w:hAnsi="Arial" w:cs="Arial"/>
          <w:sz w:val="22"/>
          <w:szCs w:val="22"/>
        </w:rPr>
        <w:t>usklađenje s Prostornim planom Dubrovačko-neretvanske županije i Prostornim planom uređenja Grada Dubrovnika</w:t>
      </w:r>
    </w:p>
    <w:p w14:paraId="6DCEF95E" w14:textId="77777777" w:rsidR="00672C19" w:rsidRPr="00D864B0" w:rsidRDefault="00672C19" w:rsidP="00672C19">
      <w:pPr>
        <w:numPr>
          <w:ilvl w:val="0"/>
          <w:numId w:val="9"/>
        </w:numPr>
        <w:suppressAutoHyphens/>
        <w:autoSpaceDE w:val="0"/>
        <w:autoSpaceDN w:val="0"/>
        <w:adjustRightInd w:val="0"/>
        <w:jc w:val="both"/>
        <w:textAlignment w:val="baseline"/>
        <w:rPr>
          <w:rFonts w:ascii="Arial" w:hAnsi="Arial" w:cs="Arial"/>
          <w:sz w:val="22"/>
          <w:szCs w:val="22"/>
        </w:rPr>
      </w:pPr>
      <w:r w:rsidRPr="00D864B0">
        <w:rPr>
          <w:rFonts w:ascii="Arial" w:hAnsi="Arial" w:cs="Arial"/>
          <w:sz w:val="22"/>
          <w:szCs w:val="22"/>
        </w:rPr>
        <w:t>uvrštenje kontaktne (</w:t>
      </w:r>
      <w:proofErr w:type="spellStart"/>
      <w:r w:rsidRPr="00D864B0">
        <w:rPr>
          <w:rFonts w:ascii="Arial" w:hAnsi="Arial" w:cs="Arial"/>
          <w:sz w:val="22"/>
          <w:szCs w:val="22"/>
        </w:rPr>
        <w:t>buffer</w:t>
      </w:r>
      <w:proofErr w:type="spellEnd"/>
      <w:r w:rsidRPr="00D864B0">
        <w:rPr>
          <w:rFonts w:ascii="Arial" w:hAnsi="Arial" w:cs="Arial"/>
          <w:sz w:val="22"/>
          <w:szCs w:val="22"/>
        </w:rPr>
        <w:t>) zone dobra svjetske baštine Starog grada Dubrovnika</w:t>
      </w:r>
    </w:p>
    <w:p w14:paraId="384183D2" w14:textId="77777777" w:rsidR="00672C19" w:rsidRPr="00D864B0" w:rsidRDefault="00672C19" w:rsidP="00672C19">
      <w:pPr>
        <w:numPr>
          <w:ilvl w:val="0"/>
          <w:numId w:val="9"/>
        </w:numPr>
        <w:suppressAutoHyphens/>
        <w:autoSpaceDE w:val="0"/>
        <w:autoSpaceDN w:val="0"/>
        <w:adjustRightInd w:val="0"/>
        <w:jc w:val="both"/>
        <w:textAlignment w:val="baseline"/>
        <w:rPr>
          <w:rFonts w:ascii="Arial" w:hAnsi="Arial" w:cs="Arial"/>
          <w:sz w:val="22"/>
          <w:szCs w:val="22"/>
        </w:rPr>
      </w:pPr>
      <w:r w:rsidRPr="00D864B0">
        <w:rPr>
          <w:rFonts w:ascii="Arial" w:hAnsi="Arial" w:cs="Arial"/>
          <w:sz w:val="22"/>
          <w:szCs w:val="22"/>
        </w:rPr>
        <w:t>usklađenje sa smjernicama Konzervatorske podloge za kontaktnu zonu dobra svjetske baštine Starog grada Dubrovnika i preporukama navedenih u Izvješću o stanju u prostoru Grada Dubrovnika za razdoblje 2014-2018. te smjernicama Plana upravljanja svjetskim dobrom UNESCO-a „Starim gradom Dubrovnikom“</w:t>
      </w:r>
    </w:p>
    <w:p w14:paraId="446AEA7A" w14:textId="77777777" w:rsidR="00672C19" w:rsidRPr="00D864B0" w:rsidRDefault="00672C19" w:rsidP="00672C19">
      <w:pPr>
        <w:numPr>
          <w:ilvl w:val="0"/>
          <w:numId w:val="9"/>
        </w:numPr>
        <w:suppressAutoHyphens/>
        <w:autoSpaceDN w:val="0"/>
        <w:jc w:val="both"/>
        <w:textAlignment w:val="baseline"/>
        <w:rPr>
          <w:rFonts w:ascii="Arial" w:hAnsi="Arial" w:cs="Arial"/>
          <w:sz w:val="22"/>
          <w:szCs w:val="22"/>
        </w:rPr>
      </w:pPr>
      <w:r w:rsidRPr="00D864B0">
        <w:rPr>
          <w:rFonts w:ascii="Arial" w:hAnsi="Arial" w:cs="Arial"/>
          <w:sz w:val="22"/>
          <w:szCs w:val="22"/>
        </w:rPr>
        <w:t>usklađenje s važećim zakonskim i podzakonskim propisima te ugradnja mjera radi ublažavanja klimatskih promjena i prilagodbe klimatskim promjenama</w:t>
      </w:r>
    </w:p>
    <w:p w14:paraId="54B22655" w14:textId="77777777" w:rsidR="00672C19" w:rsidRPr="00D864B0" w:rsidRDefault="00672C19" w:rsidP="00672C19">
      <w:pPr>
        <w:numPr>
          <w:ilvl w:val="0"/>
          <w:numId w:val="9"/>
        </w:numPr>
        <w:suppressAutoHyphens/>
        <w:autoSpaceDE w:val="0"/>
        <w:autoSpaceDN w:val="0"/>
        <w:adjustRightInd w:val="0"/>
        <w:jc w:val="both"/>
        <w:textAlignment w:val="baseline"/>
        <w:rPr>
          <w:rFonts w:ascii="Arial" w:hAnsi="Arial" w:cs="Arial"/>
          <w:sz w:val="22"/>
          <w:szCs w:val="22"/>
        </w:rPr>
      </w:pPr>
      <w:r w:rsidRPr="00D864B0">
        <w:rPr>
          <w:rFonts w:ascii="Arial" w:hAnsi="Arial" w:cs="Arial"/>
          <w:sz w:val="22"/>
          <w:szCs w:val="22"/>
        </w:rPr>
        <w:t>usklađenje demografskih, gospodarskih i drugih podataka od utjecaja na prostorno uređenje koji su se izmijenili u razdoblju do donošenja Plana</w:t>
      </w:r>
    </w:p>
    <w:p w14:paraId="517566D1" w14:textId="77777777" w:rsidR="00672C19" w:rsidRPr="00D864B0" w:rsidRDefault="00672C19" w:rsidP="00672C19">
      <w:pPr>
        <w:numPr>
          <w:ilvl w:val="0"/>
          <w:numId w:val="9"/>
        </w:numPr>
        <w:suppressAutoHyphens/>
        <w:autoSpaceDE w:val="0"/>
        <w:autoSpaceDN w:val="0"/>
        <w:adjustRightInd w:val="0"/>
        <w:jc w:val="both"/>
        <w:textAlignment w:val="baseline"/>
        <w:rPr>
          <w:rFonts w:ascii="Arial" w:hAnsi="Arial" w:cs="Arial"/>
          <w:sz w:val="22"/>
          <w:szCs w:val="22"/>
        </w:rPr>
      </w:pPr>
      <w:r w:rsidRPr="00D864B0">
        <w:rPr>
          <w:rFonts w:ascii="Arial" w:hAnsi="Arial" w:cs="Arial"/>
          <w:sz w:val="22"/>
          <w:szCs w:val="22"/>
        </w:rPr>
        <w:t>revizija planskih rješenja infrastrukturne mreže (promet, vodoopskrba, odvodnja, energetika i dr.</w:t>
      </w:r>
    </w:p>
    <w:p w14:paraId="1FF634E6" w14:textId="77777777" w:rsidR="00672C19" w:rsidRPr="00D864B0" w:rsidRDefault="00672C19" w:rsidP="00672C19">
      <w:pPr>
        <w:numPr>
          <w:ilvl w:val="0"/>
          <w:numId w:val="9"/>
        </w:numPr>
        <w:suppressAutoHyphens/>
        <w:autoSpaceDE w:val="0"/>
        <w:autoSpaceDN w:val="0"/>
        <w:adjustRightInd w:val="0"/>
        <w:jc w:val="both"/>
        <w:textAlignment w:val="baseline"/>
        <w:rPr>
          <w:rFonts w:ascii="Arial" w:hAnsi="Arial" w:cs="Arial"/>
          <w:sz w:val="22"/>
          <w:szCs w:val="22"/>
        </w:rPr>
      </w:pPr>
      <w:r w:rsidRPr="00D864B0">
        <w:rPr>
          <w:rFonts w:ascii="Arial" w:hAnsi="Arial" w:cs="Arial"/>
          <w:sz w:val="22"/>
          <w:szCs w:val="22"/>
        </w:rPr>
        <w:t>preispitivanje broja propisanih urbanističkih planova uređenja te, sukladno detaljnijim urbanističkim analizama propisivanja uvjeta provedbe zahvata u prostoru s detaljnošću propisanom za urbanistički plan uređenja</w:t>
      </w:r>
    </w:p>
    <w:p w14:paraId="43580E48" w14:textId="77777777" w:rsidR="00672C19" w:rsidRPr="00D864B0" w:rsidRDefault="00672C19" w:rsidP="00672C19">
      <w:pPr>
        <w:numPr>
          <w:ilvl w:val="0"/>
          <w:numId w:val="9"/>
        </w:numPr>
        <w:suppressAutoHyphens/>
        <w:autoSpaceDN w:val="0"/>
        <w:textAlignment w:val="baseline"/>
        <w:rPr>
          <w:rFonts w:ascii="Arial" w:hAnsi="Arial" w:cs="Arial"/>
          <w:sz w:val="22"/>
          <w:szCs w:val="22"/>
        </w:rPr>
      </w:pPr>
      <w:r w:rsidRPr="00D864B0">
        <w:rPr>
          <w:rFonts w:ascii="Arial" w:hAnsi="Arial" w:cs="Arial"/>
          <w:sz w:val="22"/>
          <w:szCs w:val="22"/>
        </w:rPr>
        <w:t>propisivanje planova urbane sanacije i urbane preobrazbe za pojedine zone</w:t>
      </w:r>
    </w:p>
    <w:p w14:paraId="2428B8E0" w14:textId="77777777" w:rsidR="00672C19" w:rsidRPr="00D864B0" w:rsidRDefault="00672C19" w:rsidP="00672C19">
      <w:pPr>
        <w:numPr>
          <w:ilvl w:val="0"/>
          <w:numId w:val="9"/>
        </w:numPr>
        <w:suppressAutoHyphens/>
        <w:autoSpaceDE w:val="0"/>
        <w:autoSpaceDN w:val="0"/>
        <w:adjustRightInd w:val="0"/>
        <w:jc w:val="both"/>
        <w:textAlignment w:val="baseline"/>
        <w:rPr>
          <w:rFonts w:ascii="Arial" w:hAnsi="Arial" w:cs="Arial"/>
          <w:sz w:val="22"/>
          <w:szCs w:val="22"/>
        </w:rPr>
      </w:pPr>
      <w:r w:rsidRPr="00D864B0">
        <w:rPr>
          <w:rFonts w:ascii="Arial" w:hAnsi="Arial" w:cs="Arial"/>
          <w:sz w:val="22"/>
          <w:szCs w:val="22"/>
        </w:rPr>
        <w:t>prostorno-planska zaštita izvorišta uvrštenjem zona sanitarne zaštite na području Grada Dubrovnika</w:t>
      </w:r>
    </w:p>
    <w:p w14:paraId="49491F40" w14:textId="77777777" w:rsidR="00672C19" w:rsidRPr="00D864B0" w:rsidRDefault="00672C19" w:rsidP="00672C19">
      <w:pPr>
        <w:numPr>
          <w:ilvl w:val="0"/>
          <w:numId w:val="9"/>
        </w:numPr>
        <w:suppressAutoHyphens/>
        <w:autoSpaceDE w:val="0"/>
        <w:autoSpaceDN w:val="0"/>
        <w:adjustRightInd w:val="0"/>
        <w:jc w:val="both"/>
        <w:textAlignment w:val="baseline"/>
        <w:rPr>
          <w:rFonts w:ascii="Arial" w:hAnsi="Arial" w:cs="Arial"/>
          <w:sz w:val="22"/>
          <w:szCs w:val="22"/>
        </w:rPr>
      </w:pPr>
      <w:r w:rsidRPr="00D864B0">
        <w:rPr>
          <w:rFonts w:ascii="Arial" w:hAnsi="Arial" w:cs="Arial"/>
          <w:sz w:val="22"/>
          <w:szCs w:val="22"/>
        </w:rPr>
        <w:t>realizacija sadržaja i projekata od interesa za Grad Dubrovnik</w:t>
      </w:r>
    </w:p>
    <w:p w14:paraId="1540A4BB" w14:textId="77777777" w:rsidR="00672C19" w:rsidRPr="00D864B0" w:rsidRDefault="00672C19" w:rsidP="00672C19">
      <w:pPr>
        <w:numPr>
          <w:ilvl w:val="0"/>
          <w:numId w:val="9"/>
        </w:numPr>
        <w:suppressAutoHyphens/>
        <w:autoSpaceDE w:val="0"/>
        <w:autoSpaceDN w:val="0"/>
        <w:adjustRightInd w:val="0"/>
        <w:jc w:val="both"/>
        <w:textAlignment w:val="baseline"/>
        <w:rPr>
          <w:rFonts w:ascii="Arial" w:hAnsi="Arial" w:cs="Arial"/>
          <w:sz w:val="22"/>
          <w:szCs w:val="22"/>
        </w:rPr>
      </w:pPr>
      <w:r w:rsidRPr="00D864B0">
        <w:rPr>
          <w:rFonts w:ascii="Arial" w:hAnsi="Arial" w:cs="Arial"/>
          <w:sz w:val="22"/>
          <w:szCs w:val="22"/>
        </w:rPr>
        <w:t>osiguranje skladnosti gradnje i zaštite prostora otklanjanjem uočenih nedostataka i neusklađenosti Odredbi za provođenje, te ispravka grešaka i usklađenja u grafičkom i tekstualnom dijelu Plana uočenih tijekom provedbe Plana</w:t>
      </w:r>
    </w:p>
    <w:p w14:paraId="6BFC6289" w14:textId="77777777" w:rsidR="00672C19" w:rsidRPr="00D864B0" w:rsidRDefault="00672C19" w:rsidP="00672C19">
      <w:pPr>
        <w:numPr>
          <w:ilvl w:val="0"/>
          <w:numId w:val="9"/>
        </w:numPr>
        <w:suppressAutoHyphens/>
        <w:autoSpaceDE w:val="0"/>
        <w:autoSpaceDN w:val="0"/>
        <w:adjustRightInd w:val="0"/>
        <w:jc w:val="both"/>
        <w:textAlignment w:val="baseline"/>
        <w:rPr>
          <w:rFonts w:ascii="Arial" w:hAnsi="Arial" w:cs="Arial"/>
          <w:sz w:val="22"/>
          <w:szCs w:val="22"/>
        </w:rPr>
      </w:pPr>
      <w:r w:rsidRPr="00D864B0">
        <w:rPr>
          <w:rFonts w:ascii="Arial" w:hAnsi="Arial" w:cs="Arial"/>
          <w:sz w:val="22"/>
          <w:szCs w:val="22"/>
        </w:rPr>
        <w:t>usklađenje sa zahtjevima javnopravnih tijela sukladno njihovim nadležnostima</w:t>
      </w:r>
    </w:p>
    <w:p w14:paraId="4C5D2259" w14:textId="77777777" w:rsidR="00672C19" w:rsidRPr="00D864B0" w:rsidRDefault="00672C19" w:rsidP="00672C19">
      <w:pPr>
        <w:numPr>
          <w:ilvl w:val="0"/>
          <w:numId w:val="9"/>
        </w:numPr>
        <w:suppressAutoHyphens/>
        <w:autoSpaceDE w:val="0"/>
        <w:autoSpaceDN w:val="0"/>
        <w:adjustRightInd w:val="0"/>
        <w:jc w:val="both"/>
        <w:textAlignment w:val="baseline"/>
        <w:rPr>
          <w:rFonts w:ascii="Arial" w:hAnsi="Arial" w:cs="Arial"/>
          <w:sz w:val="22"/>
          <w:szCs w:val="22"/>
        </w:rPr>
      </w:pPr>
      <w:r w:rsidRPr="00D864B0">
        <w:rPr>
          <w:rFonts w:ascii="Arial" w:hAnsi="Arial" w:cs="Arial"/>
          <w:sz w:val="22"/>
          <w:szCs w:val="22"/>
        </w:rPr>
        <w:t xml:space="preserve">usklađenje kartografskih prikaza i podloga Plana </w:t>
      </w:r>
      <w:proofErr w:type="spellStart"/>
      <w:r w:rsidRPr="00D864B0">
        <w:rPr>
          <w:rFonts w:ascii="Arial" w:hAnsi="Arial" w:cs="Arial"/>
          <w:sz w:val="22"/>
          <w:szCs w:val="22"/>
        </w:rPr>
        <w:t>HTRS</w:t>
      </w:r>
      <w:proofErr w:type="spellEnd"/>
      <w:r w:rsidRPr="00D864B0">
        <w:rPr>
          <w:rFonts w:ascii="Arial" w:hAnsi="Arial" w:cs="Arial"/>
          <w:sz w:val="22"/>
          <w:szCs w:val="22"/>
        </w:rPr>
        <w:t>/</w:t>
      </w:r>
      <w:proofErr w:type="spellStart"/>
      <w:r w:rsidRPr="00D864B0">
        <w:rPr>
          <w:rFonts w:ascii="Arial" w:hAnsi="Arial" w:cs="Arial"/>
          <w:sz w:val="22"/>
          <w:szCs w:val="22"/>
        </w:rPr>
        <w:t>96TM</w:t>
      </w:r>
      <w:proofErr w:type="spellEnd"/>
      <w:r w:rsidRPr="00D864B0">
        <w:rPr>
          <w:rFonts w:ascii="Arial" w:hAnsi="Arial" w:cs="Arial"/>
          <w:sz w:val="22"/>
          <w:szCs w:val="22"/>
        </w:rPr>
        <w:t xml:space="preserve"> i </w:t>
      </w:r>
      <w:proofErr w:type="spellStart"/>
      <w:r w:rsidRPr="00D864B0">
        <w:rPr>
          <w:rFonts w:ascii="Arial" w:hAnsi="Arial" w:cs="Arial"/>
          <w:sz w:val="22"/>
          <w:szCs w:val="22"/>
        </w:rPr>
        <w:t>DKP</w:t>
      </w:r>
      <w:proofErr w:type="spellEnd"/>
      <w:r w:rsidRPr="00D864B0">
        <w:rPr>
          <w:rFonts w:ascii="Arial" w:hAnsi="Arial" w:cs="Arial"/>
          <w:sz w:val="22"/>
          <w:szCs w:val="22"/>
        </w:rPr>
        <w:t>-u.</w:t>
      </w:r>
    </w:p>
    <w:p w14:paraId="2BFB7E7C" w14:textId="77777777" w:rsidR="00672C19" w:rsidRPr="00D864B0" w:rsidRDefault="00672C19" w:rsidP="00672C19">
      <w:pPr>
        <w:suppressAutoHyphens/>
        <w:autoSpaceDN w:val="0"/>
        <w:ind w:left="360"/>
        <w:jc w:val="both"/>
        <w:textAlignment w:val="baseline"/>
        <w:rPr>
          <w:rFonts w:ascii="Arial" w:hAnsi="Arial" w:cs="Arial"/>
          <w:color w:val="000000"/>
          <w:sz w:val="22"/>
          <w:szCs w:val="22"/>
          <w:lang w:eastAsia="en-US"/>
        </w:rPr>
      </w:pPr>
    </w:p>
    <w:p w14:paraId="6A301FD4" w14:textId="77777777" w:rsidR="00672C19" w:rsidRPr="00D864B0" w:rsidRDefault="00672C19" w:rsidP="00672C19">
      <w:pPr>
        <w:suppressAutoHyphens/>
        <w:autoSpaceDN w:val="0"/>
        <w:jc w:val="both"/>
        <w:textAlignment w:val="baseline"/>
        <w:rPr>
          <w:rFonts w:ascii="Arial" w:hAnsi="Arial" w:cs="Arial"/>
          <w:color w:val="000000"/>
          <w:sz w:val="22"/>
          <w:szCs w:val="22"/>
          <w:lang w:eastAsia="en-US"/>
        </w:rPr>
      </w:pPr>
      <w:r w:rsidRPr="00D864B0">
        <w:rPr>
          <w:rFonts w:ascii="Arial" w:hAnsi="Arial" w:cs="Arial"/>
          <w:sz w:val="22"/>
          <w:szCs w:val="22"/>
        </w:rPr>
        <w:t>Obuhvat Izmjena i dopuna Plana</w:t>
      </w:r>
      <w:r w:rsidRPr="00D864B0">
        <w:rPr>
          <w:rFonts w:ascii="Arial" w:hAnsi="Arial" w:cs="Arial"/>
          <w:color w:val="000000"/>
          <w:sz w:val="22"/>
          <w:szCs w:val="22"/>
          <w:lang w:eastAsia="en-US"/>
        </w:rPr>
        <w:t>:</w:t>
      </w:r>
    </w:p>
    <w:p w14:paraId="5341FE7A" w14:textId="77777777" w:rsidR="00672C19" w:rsidRPr="00D864B0" w:rsidRDefault="00672C19" w:rsidP="00672C19">
      <w:pPr>
        <w:suppressAutoHyphens/>
        <w:autoSpaceDN w:val="0"/>
        <w:ind w:right="20"/>
        <w:jc w:val="both"/>
        <w:textAlignment w:val="baseline"/>
        <w:rPr>
          <w:rFonts w:ascii="Arial" w:hAnsi="Arial" w:cs="Arial"/>
          <w:sz w:val="22"/>
          <w:szCs w:val="22"/>
        </w:rPr>
      </w:pPr>
      <w:r w:rsidRPr="00D864B0">
        <w:rPr>
          <w:rFonts w:ascii="Arial" w:hAnsi="Arial" w:cs="Arial"/>
          <w:sz w:val="22"/>
          <w:szCs w:val="22"/>
        </w:rPr>
        <w:t>Obuhvat Izmjena i dopuna Plana istovjetan je obuhvatu Generalnog urbanističkog plana Grada Dubrovnika i odnosi se na njegov tekstualni i grafički dio.</w:t>
      </w:r>
    </w:p>
    <w:p w14:paraId="25CC6ED4" w14:textId="77777777" w:rsidR="00672C19" w:rsidRDefault="00672C19" w:rsidP="00672C19">
      <w:pPr>
        <w:widowControl w:val="0"/>
        <w:suppressAutoHyphens/>
        <w:autoSpaceDN w:val="0"/>
        <w:jc w:val="center"/>
        <w:textAlignment w:val="baseline"/>
        <w:rPr>
          <w:rFonts w:ascii="Arial" w:eastAsia="Calibri" w:hAnsi="Arial" w:cs="Arial"/>
          <w:b/>
          <w:sz w:val="22"/>
          <w:szCs w:val="22"/>
          <w:lang w:eastAsia="en-US"/>
        </w:rPr>
      </w:pPr>
    </w:p>
    <w:p w14:paraId="2EC4930F" w14:textId="77777777" w:rsidR="00672C19" w:rsidRPr="00D864B0" w:rsidRDefault="00672C19" w:rsidP="00672C19">
      <w:pPr>
        <w:widowControl w:val="0"/>
        <w:suppressAutoHyphens/>
        <w:autoSpaceDN w:val="0"/>
        <w:jc w:val="center"/>
        <w:textAlignment w:val="baseline"/>
        <w:rPr>
          <w:rFonts w:ascii="Arial" w:eastAsia="Calibri" w:hAnsi="Arial" w:cs="Arial"/>
          <w:b/>
          <w:sz w:val="22"/>
          <w:szCs w:val="22"/>
          <w:lang w:eastAsia="en-US"/>
        </w:rPr>
      </w:pPr>
    </w:p>
    <w:p w14:paraId="464A6A56" w14:textId="77777777" w:rsidR="00672C19" w:rsidRPr="00D864B0" w:rsidRDefault="00672C19" w:rsidP="00672C19">
      <w:pPr>
        <w:widowControl w:val="0"/>
        <w:suppressAutoHyphens/>
        <w:autoSpaceDN w:val="0"/>
        <w:jc w:val="center"/>
        <w:textAlignment w:val="baseline"/>
        <w:rPr>
          <w:rFonts w:ascii="Arial" w:eastAsia="Calibri" w:hAnsi="Arial" w:cs="Arial"/>
          <w:b/>
          <w:sz w:val="22"/>
          <w:szCs w:val="22"/>
          <w:lang w:eastAsia="en-US"/>
        </w:rPr>
      </w:pPr>
      <w:r w:rsidRPr="00D864B0">
        <w:rPr>
          <w:rFonts w:ascii="Arial" w:eastAsia="Calibri" w:hAnsi="Arial" w:cs="Arial"/>
          <w:b/>
          <w:sz w:val="22"/>
          <w:szCs w:val="22"/>
          <w:lang w:eastAsia="en-US"/>
        </w:rPr>
        <w:t>III.</w:t>
      </w:r>
    </w:p>
    <w:p w14:paraId="2FDE2E73" w14:textId="77777777" w:rsidR="00672C19" w:rsidRPr="00D864B0" w:rsidRDefault="00672C19" w:rsidP="00672C19">
      <w:pPr>
        <w:widowControl w:val="0"/>
        <w:suppressAutoHyphens/>
        <w:autoSpaceDN w:val="0"/>
        <w:jc w:val="center"/>
        <w:textAlignment w:val="baseline"/>
        <w:rPr>
          <w:rFonts w:ascii="Arial" w:eastAsia="Calibri" w:hAnsi="Arial" w:cs="Arial"/>
          <w:sz w:val="22"/>
          <w:szCs w:val="22"/>
          <w:lang w:eastAsia="en-US"/>
        </w:rPr>
      </w:pPr>
    </w:p>
    <w:p w14:paraId="79A8B702" w14:textId="77777777" w:rsidR="00672C19" w:rsidRPr="00D864B0" w:rsidRDefault="00672C19" w:rsidP="00672C19">
      <w:pPr>
        <w:widowControl w:val="0"/>
        <w:suppressAutoHyphens/>
        <w:autoSpaceDN w:val="0"/>
        <w:textAlignment w:val="baseline"/>
        <w:rPr>
          <w:rFonts w:ascii="Calibri" w:eastAsia="Calibri" w:hAnsi="Calibri"/>
          <w:sz w:val="22"/>
          <w:szCs w:val="22"/>
          <w:lang w:eastAsia="en-US"/>
        </w:rPr>
      </w:pPr>
      <w:r w:rsidRPr="00D864B0">
        <w:rPr>
          <w:rFonts w:ascii="Arial" w:eastAsia="Calibri" w:hAnsi="Arial" w:cs="Arial"/>
          <w:b/>
          <w:sz w:val="22"/>
          <w:szCs w:val="22"/>
          <w:lang w:eastAsia="en-US"/>
        </w:rPr>
        <w:t>Sadržaj strateške studije</w:t>
      </w:r>
      <w:r w:rsidRPr="00D864B0">
        <w:rPr>
          <w:rFonts w:ascii="Calibri" w:eastAsia="Calibri" w:hAnsi="Calibri"/>
          <w:sz w:val="22"/>
          <w:szCs w:val="22"/>
          <w:lang w:eastAsia="en-US"/>
        </w:rPr>
        <w:t xml:space="preserve"> </w:t>
      </w:r>
      <w:r w:rsidRPr="00D864B0">
        <w:rPr>
          <w:rFonts w:ascii="Arial" w:eastAsia="Calibri" w:hAnsi="Arial" w:cs="Arial"/>
          <w:b/>
          <w:sz w:val="22"/>
          <w:szCs w:val="22"/>
          <w:lang w:eastAsia="en-US"/>
        </w:rPr>
        <w:t>utjecaja Izmjena i dopuna Generalnog urbanističkog plana Grada Dubrovnika na okoliš</w:t>
      </w:r>
    </w:p>
    <w:p w14:paraId="5881C1A2" w14:textId="77777777" w:rsidR="00672C19" w:rsidRDefault="00672C19" w:rsidP="00672C19">
      <w:pPr>
        <w:suppressAutoHyphens/>
        <w:autoSpaceDN w:val="0"/>
        <w:jc w:val="both"/>
        <w:textAlignment w:val="baseline"/>
        <w:rPr>
          <w:rFonts w:ascii="Arial" w:hAnsi="Arial" w:cs="Arial"/>
          <w:sz w:val="22"/>
          <w:szCs w:val="22"/>
        </w:rPr>
      </w:pPr>
    </w:p>
    <w:p w14:paraId="04EE5213" w14:textId="77777777" w:rsidR="00672C19" w:rsidRPr="00D864B0" w:rsidRDefault="00672C19" w:rsidP="00672C19">
      <w:pPr>
        <w:suppressAutoHyphens/>
        <w:autoSpaceDN w:val="0"/>
        <w:jc w:val="both"/>
        <w:textAlignment w:val="baseline"/>
        <w:rPr>
          <w:rFonts w:ascii="Arial" w:hAnsi="Arial" w:cs="Arial"/>
          <w:sz w:val="22"/>
          <w:szCs w:val="22"/>
        </w:rPr>
      </w:pPr>
      <w:r w:rsidRPr="00D864B0">
        <w:rPr>
          <w:rFonts w:ascii="Arial" w:hAnsi="Arial" w:cs="Arial"/>
          <w:sz w:val="22"/>
          <w:szCs w:val="22"/>
        </w:rPr>
        <w:t>Strateška studija sadrži osobito:</w:t>
      </w:r>
    </w:p>
    <w:p w14:paraId="45CF5DCC" w14:textId="77777777" w:rsidR="00672C19" w:rsidRPr="00D864B0" w:rsidRDefault="00672C19" w:rsidP="00672C19">
      <w:pPr>
        <w:numPr>
          <w:ilvl w:val="0"/>
          <w:numId w:val="3"/>
        </w:numPr>
        <w:suppressAutoHyphens/>
        <w:autoSpaceDN w:val="0"/>
        <w:jc w:val="both"/>
        <w:textAlignment w:val="baseline"/>
        <w:rPr>
          <w:rFonts w:ascii="Arial" w:eastAsia="Calibri" w:hAnsi="Arial" w:cs="Arial"/>
          <w:sz w:val="22"/>
          <w:szCs w:val="22"/>
        </w:rPr>
      </w:pPr>
      <w:r w:rsidRPr="00D864B0">
        <w:rPr>
          <w:rFonts w:ascii="Arial" w:eastAsia="Calibri" w:hAnsi="Arial" w:cs="Arial"/>
          <w:sz w:val="22"/>
          <w:szCs w:val="22"/>
        </w:rPr>
        <w:lastRenderedPageBreak/>
        <w:t xml:space="preserve">kratki pregled sadržaja i glavnih ciljeva </w:t>
      </w:r>
      <w:proofErr w:type="spellStart"/>
      <w:r w:rsidRPr="00D864B0">
        <w:rPr>
          <w:rFonts w:ascii="Arial" w:eastAsia="Calibri" w:hAnsi="Arial" w:cs="Arial"/>
          <w:sz w:val="22"/>
          <w:szCs w:val="22"/>
        </w:rPr>
        <w:t>IDGUPGD</w:t>
      </w:r>
      <w:proofErr w:type="spellEnd"/>
      <w:r w:rsidRPr="00D864B0">
        <w:rPr>
          <w:rFonts w:ascii="Arial" w:eastAsia="Calibri" w:hAnsi="Arial" w:cs="Arial"/>
          <w:sz w:val="22"/>
          <w:szCs w:val="22"/>
        </w:rPr>
        <w:t xml:space="preserve"> i odnosa s drugim odgovarajućim planovima i programima;</w:t>
      </w:r>
    </w:p>
    <w:p w14:paraId="3F4E2C1B" w14:textId="77777777" w:rsidR="00672C19" w:rsidRPr="00D864B0" w:rsidRDefault="00672C19" w:rsidP="00672C19">
      <w:pPr>
        <w:numPr>
          <w:ilvl w:val="0"/>
          <w:numId w:val="3"/>
        </w:numPr>
        <w:suppressAutoHyphens/>
        <w:autoSpaceDN w:val="0"/>
        <w:jc w:val="both"/>
        <w:textAlignment w:val="baseline"/>
        <w:rPr>
          <w:rFonts w:ascii="Arial" w:eastAsia="Calibri" w:hAnsi="Arial" w:cs="Arial"/>
          <w:sz w:val="22"/>
          <w:szCs w:val="22"/>
        </w:rPr>
      </w:pPr>
      <w:r w:rsidRPr="00D864B0">
        <w:rPr>
          <w:rFonts w:ascii="Arial" w:eastAsia="Calibri" w:hAnsi="Arial" w:cs="Arial"/>
          <w:sz w:val="22"/>
          <w:szCs w:val="22"/>
        </w:rPr>
        <w:t xml:space="preserve">podatke o postojećem stanju okoliša i mogući razvoj okoliša bez provedbe </w:t>
      </w:r>
      <w:proofErr w:type="spellStart"/>
      <w:r w:rsidRPr="00D864B0">
        <w:rPr>
          <w:rFonts w:ascii="Arial" w:eastAsia="Calibri" w:hAnsi="Arial" w:cs="Arial"/>
          <w:sz w:val="22"/>
          <w:szCs w:val="22"/>
        </w:rPr>
        <w:t>IDGUPGD</w:t>
      </w:r>
      <w:proofErr w:type="spellEnd"/>
      <w:r w:rsidRPr="00D864B0">
        <w:rPr>
          <w:rFonts w:ascii="Arial" w:eastAsia="Calibri" w:hAnsi="Arial" w:cs="Arial"/>
          <w:sz w:val="22"/>
          <w:szCs w:val="22"/>
        </w:rPr>
        <w:t>;</w:t>
      </w:r>
    </w:p>
    <w:p w14:paraId="34FEEF36" w14:textId="77777777" w:rsidR="00672C19" w:rsidRPr="00D864B0" w:rsidRDefault="00672C19" w:rsidP="00672C19">
      <w:pPr>
        <w:numPr>
          <w:ilvl w:val="0"/>
          <w:numId w:val="3"/>
        </w:numPr>
        <w:suppressAutoHyphens/>
        <w:autoSpaceDN w:val="0"/>
        <w:jc w:val="both"/>
        <w:textAlignment w:val="baseline"/>
        <w:rPr>
          <w:rFonts w:ascii="Arial" w:eastAsia="Calibri" w:hAnsi="Arial" w:cs="Arial"/>
          <w:sz w:val="22"/>
          <w:szCs w:val="22"/>
        </w:rPr>
      </w:pPr>
      <w:r w:rsidRPr="00D864B0">
        <w:rPr>
          <w:rFonts w:ascii="Arial" w:eastAsia="Calibri" w:hAnsi="Arial" w:cs="Arial"/>
          <w:sz w:val="22"/>
          <w:szCs w:val="22"/>
        </w:rPr>
        <w:t xml:space="preserve">okolišne značajke područja na koja provedba </w:t>
      </w:r>
      <w:proofErr w:type="spellStart"/>
      <w:r w:rsidRPr="00D864B0">
        <w:rPr>
          <w:rFonts w:ascii="Arial" w:eastAsia="Calibri" w:hAnsi="Arial" w:cs="Arial"/>
          <w:sz w:val="22"/>
          <w:szCs w:val="22"/>
        </w:rPr>
        <w:t>IDGUPGD</w:t>
      </w:r>
      <w:proofErr w:type="spellEnd"/>
      <w:r w:rsidRPr="00D864B0">
        <w:rPr>
          <w:rFonts w:ascii="Arial" w:eastAsia="Calibri" w:hAnsi="Arial" w:cs="Arial"/>
          <w:sz w:val="22"/>
          <w:szCs w:val="22"/>
        </w:rPr>
        <w:t xml:space="preserve"> može značajno utjecati;</w:t>
      </w:r>
    </w:p>
    <w:p w14:paraId="332BB792" w14:textId="77777777" w:rsidR="00672C19" w:rsidRPr="00D864B0" w:rsidRDefault="00672C19" w:rsidP="00672C19">
      <w:pPr>
        <w:numPr>
          <w:ilvl w:val="0"/>
          <w:numId w:val="3"/>
        </w:numPr>
        <w:suppressAutoHyphens/>
        <w:autoSpaceDN w:val="0"/>
        <w:jc w:val="both"/>
        <w:textAlignment w:val="baseline"/>
        <w:rPr>
          <w:rFonts w:ascii="Calibri" w:eastAsia="Calibri" w:hAnsi="Calibri"/>
          <w:sz w:val="22"/>
          <w:szCs w:val="22"/>
          <w:lang w:eastAsia="en-US"/>
        </w:rPr>
      </w:pPr>
      <w:r w:rsidRPr="00D864B0">
        <w:rPr>
          <w:rFonts w:ascii="Arial" w:eastAsia="Calibri" w:hAnsi="Arial" w:cs="Arial"/>
          <w:sz w:val="22"/>
          <w:szCs w:val="22"/>
        </w:rPr>
        <w:t xml:space="preserve">postojeće okolišne probleme koji su važni za </w:t>
      </w:r>
      <w:proofErr w:type="spellStart"/>
      <w:r w:rsidRPr="00D864B0">
        <w:rPr>
          <w:rFonts w:ascii="Arial" w:hAnsi="Arial" w:cs="Arial"/>
          <w:color w:val="000000"/>
          <w:sz w:val="22"/>
          <w:szCs w:val="22"/>
          <w:lang w:eastAsia="en-US"/>
        </w:rPr>
        <w:t>IDGUPGD</w:t>
      </w:r>
      <w:proofErr w:type="spellEnd"/>
      <w:r w:rsidRPr="00D864B0">
        <w:rPr>
          <w:rFonts w:ascii="Arial" w:eastAsia="Calibri" w:hAnsi="Arial" w:cs="Arial"/>
          <w:sz w:val="22"/>
          <w:szCs w:val="22"/>
        </w:rPr>
        <w:t xml:space="preserve">, posebno uključujući one koje se odnose na područja posebnog ekološkog značaja; </w:t>
      </w:r>
    </w:p>
    <w:p w14:paraId="2F2E246C" w14:textId="77777777" w:rsidR="00672C19" w:rsidRPr="00D864B0" w:rsidRDefault="00672C19" w:rsidP="00672C19">
      <w:pPr>
        <w:numPr>
          <w:ilvl w:val="0"/>
          <w:numId w:val="3"/>
        </w:numPr>
        <w:suppressAutoHyphens/>
        <w:autoSpaceDN w:val="0"/>
        <w:jc w:val="both"/>
        <w:textAlignment w:val="baseline"/>
        <w:rPr>
          <w:rFonts w:ascii="Calibri" w:eastAsia="Calibri" w:hAnsi="Calibri"/>
          <w:sz w:val="22"/>
          <w:szCs w:val="22"/>
          <w:lang w:eastAsia="en-US"/>
        </w:rPr>
      </w:pPr>
      <w:r w:rsidRPr="00D864B0">
        <w:rPr>
          <w:rFonts w:ascii="Arial" w:eastAsia="Calibri" w:hAnsi="Arial" w:cs="Arial"/>
          <w:sz w:val="22"/>
          <w:szCs w:val="22"/>
        </w:rPr>
        <w:t xml:space="preserve">ciljeve zaštite okoliša uspostavljene po zaključivanju međunarodnih ugovora i sporazuma, koji se odnose na </w:t>
      </w:r>
      <w:proofErr w:type="spellStart"/>
      <w:r w:rsidRPr="00D864B0">
        <w:rPr>
          <w:rFonts w:ascii="Arial" w:hAnsi="Arial" w:cs="Arial"/>
          <w:color w:val="000000"/>
          <w:sz w:val="22"/>
          <w:szCs w:val="22"/>
          <w:lang w:eastAsia="en-US"/>
        </w:rPr>
        <w:t>IDGUPGD</w:t>
      </w:r>
      <w:proofErr w:type="spellEnd"/>
      <w:r w:rsidRPr="00D864B0">
        <w:rPr>
          <w:rFonts w:ascii="Arial" w:eastAsia="Calibri" w:hAnsi="Arial" w:cs="Arial"/>
          <w:sz w:val="22"/>
          <w:szCs w:val="22"/>
        </w:rPr>
        <w:t xml:space="preserve">, te način na koji su ti ciljevi i druga pitanja zaštite okoliša uzeti u obzir tijekom izrade </w:t>
      </w:r>
      <w:proofErr w:type="spellStart"/>
      <w:r w:rsidRPr="00D864B0">
        <w:rPr>
          <w:rFonts w:ascii="Arial" w:hAnsi="Arial" w:cs="Arial"/>
          <w:color w:val="000000"/>
          <w:sz w:val="22"/>
          <w:szCs w:val="22"/>
          <w:lang w:eastAsia="en-US"/>
        </w:rPr>
        <w:t>IDGUPGD</w:t>
      </w:r>
      <w:proofErr w:type="spellEnd"/>
      <w:r w:rsidRPr="00D864B0">
        <w:rPr>
          <w:rFonts w:ascii="Arial" w:eastAsia="Calibri" w:hAnsi="Arial" w:cs="Arial"/>
          <w:sz w:val="22"/>
          <w:szCs w:val="22"/>
        </w:rPr>
        <w:t>;</w:t>
      </w:r>
    </w:p>
    <w:p w14:paraId="1838088C" w14:textId="77777777" w:rsidR="00672C19" w:rsidRPr="00D864B0" w:rsidRDefault="00672C19" w:rsidP="00672C19">
      <w:pPr>
        <w:numPr>
          <w:ilvl w:val="0"/>
          <w:numId w:val="3"/>
        </w:numPr>
        <w:suppressAutoHyphens/>
        <w:autoSpaceDN w:val="0"/>
        <w:jc w:val="both"/>
        <w:textAlignment w:val="baseline"/>
        <w:rPr>
          <w:rFonts w:ascii="Arial" w:eastAsia="Calibri" w:hAnsi="Arial" w:cs="Arial"/>
          <w:sz w:val="22"/>
          <w:szCs w:val="22"/>
        </w:rPr>
      </w:pPr>
      <w:r w:rsidRPr="00D864B0">
        <w:rPr>
          <w:rFonts w:ascii="Arial" w:eastAsia="Calibri" w:hAnsi="Arial" w:cs="Arial"/>
          <w:sz w:val="22"/>
          <w:szCs w:val="22"/>
        </w:rPr>
        <w:t>vjerojatno značajne utjecaje (sekundarne, kumulativne, sinergijske, kratkoročne, srednjoročne i dugoročne, stalne i privremene, pozitivne i negativne) na okoliš, uključujući bioraznolikost, stanovništvo i zdravlje ljudi, zaštićena područja prema posebnom propisu, biljni i životinjski svijet, tlo, vodu, more, zrak, klimu, materijalnu imovinu, kulturno-povijesnu baštinu, krajobraz, uzimajući u obzir njihove međuodnose;</w:t>
      </w:r>
    </w:p>
    <w:p w14:paraId="38AC9703" w14:textId="77777777" w:rsidR="00672C19" w:rsidRPr="00D864B0" w:rsidRDefault="00672C19" w:rsidP="00672C19">
      <w:pPr>
        <w:numPr>
          <w:ilvl w:val="0"/>
          <w:numId w:val="3"/>
        </w:numPr>
        <w:suppressAutoHyphens/>
        <w:autoSpaceDN w:val="0"/>
        <w:jc w:val="both"/>
        <w:textAlignment w:val="baseline"/>
        <w:rPr>
          <w:rFonts w:ascii="Arial" w:eastAsia="Calibri" w:hAnsi="Arial" w:cs="Arial"/>
          <w:sz w:val="22"/>
          <w:szCs w:val="22"/>
        </w:rPr>
      </w:pPr>
      <w:r w:rsidRPr="00D864B0">
        <w:rPr>
          <w:rFonts w:ascii="Arial" w:eastAsia="Calibri" w:hAnsi="Arial" w:cs="Arial"/>
          <w:sz w:val="22"/>
          <w:szCs w:val="22"/>
        </w:rPr>
        <w:t xml:space="preserve">mjere zaštite okoliša uključujući mjere sprječavanja, smanjenja, ublažavanja i kompenzacije nepovoljnih utjecaja provedbe </w:t>
      </w:r>
      <w:proofErr w:type="spellStart"/>
      <w:r w:rsidRPr="00D864B0">
        <w:rPr>
          <w:rFonts w:ascii="Arial" w:eastAsia="Calibri" w:hAnsi="Arial" w:cs="Arial"/>
          <w:sz w:val="22"/>
          <w:szCs w:val="22"/>
        </w:rPr>
        <w:t>IDGUPGD</w:t>
      </w:r>
      <w:proofErr w:type="spellEnd"/>
      <w:r w:rsidRPr="00D864B0">
        <w:rPr>
          <w:rFonts w:ascii="Arial" w:eastAsia="Calibri" w:hAnsi="Arial" w:cs="Arial"/>
          <w:sz w:val="22"/>
          <w:szCs w:val="22"/>
        </w:rPr>
        <w:t xml:space="preserve"> na okoliš;</w:t>
      </w:r>
    </w:p>
    <w:p w14:paraId="502A11C0" w14:textId="77777777" w:rsidR="00672C19" w:rsidRPr="00D864B0" w:rsidRDefault="00672C19" w:rsidP="00672C19">
      <w:pPr>
        <w:numPr>
          <w:ilvl w:val="0"/>
          <w:numId w:val="3"/>
        </w:numPr>
        <w:suppressAutoHyphens/>
        <w:autoSpaceDN w:val="0"/>
        <w:jc w:val="both"/>
        <w:textAlignment w:val="baseline"/>
        <w:rPr>
          <w:rFonts w:ascii="Arial" w:eastAsia="Calibri" w:hAnsi="Arial" w:cs="Arial"/>
          <w:sz w:val="22"/>
          <w:szCs w:val="22"/>
        </w:rPr>
      </w:pPr>
      <w:r w:rsidRPr="00D864B0">
        <w:rPr>
          <w:rFonts w:ascii="Arial" w:eastAsia="Calibri" w:hAnsi="Arial" w:cs="Arial"/>
          <w:sz w:val="22"/>
          <w:szCs w:val="22"/>
        </w:rPr>
        <w:t>kratki prikaz razloga za odabir razmotrenih razumnih alternativi, obrazloženje najprihvatljivije razumne alternative strategije, plana ili programa na okoliš uključujući i naznaku razmatranih razumnih alternativi i opis provedene procjene, uključujući i poteškoće (primjerice tehničke nedostatke ili nedostatke znanja i iskustva) pri prikupljanju potrebnih podataka;</w:t>
      </w:r>
    </w:p>
    <w:p w14:paraId="78F7CD69" w14:textId="77777777" w:rsidR="00672C19" w:rsidRPr="00D864B0" w:rsidRDefault="00672C19" w:rsidP="00672C19">
      <w:pPr>
        <w:numPr>
          <w:ilvl w:val="0"/>
          <w:numId w:val="3"/>
        </w:numPr>
        <w:suppressAutoHyphens/>
        <w:autoSpaceDN w:val="0"/>
        <w:jc w:val="both"/>
        <w:textAlignment w:val="baseline"/>
        <w:rPr>
          <w:rFonts w:ascii="Arial" w:eastAsia="Calibri" w:hAnsi="Arial" w:cs="Arial"/>
          <w:sz w:val="22"/>
          <w:szCs w:val="22"/>
        </w:rPr>
      </w:pPr>
      <w:r w:rsidRPr="00D864B0">
        <w:rPr>
          <w:rFonts w:ascii="Arial" w:eastAsia="Calibri" w:hAnsi="Arial" w:cs="Arial"/>
          <w:sz w:val="22"/>
          <w:szCs w:val="22"/>
        </w:rPr>
        <w:t>opis predviđenih mjera praćenja;</w:t>
      </w:r>
    </w:p>
    <w:p w14:paraId="55902D1B" w14:textId="77777777" w:rsidR="00672C19" w:rsidRPr="00D864B0" w:rsidRDefault="00672C19" w:rsidP="00672C19">
      <w:pPr>
        <w:numPr>
          <w:ilvl w:val="0"/>
          <w:numId w:val="3"/>
        </w:numPr>
        <w:suppressAutoHyphens/>
        <w:autoSpaceDN w:val="0"/>
        <w:jc w:val="both"/>
        <w:textAlignment w:val="baseline"/>
        <w:rPr>
          <w:rFonts w:ascii="Arial" w:eastAsia="Calibri" w:hAnsi="Arial" w:cs="Arial"/>
          <w:sz w:val="22"/>
          <w:szCs w:val="22"/>
        </w:rPr>
      </w:pPr>
      <w:r w:rsidRPr="00D864B0">
        <w:rPr>
          <w:rFonts w:ascii="Arial" w:eastAsia="Calibri" w:hAnsi="Arial" w:cs="Arial"/>
          <w:sz w:val="22"/>
          <w:szCs w:val="22"/>
        </w:rPr>
        <w:t>ostale podatke i zahtjeve kako se utvrdi prilikom određivanja sadržaja strateške studije u posebnom postupku sukladno zakonskim propisima;</w:t>
      </w:r>
    </w:p>
    <w:p w14:paraId="171F374F" w14:textId="77777777" w:rsidR="00672C19" w:rsidRPr="00D864B0" w:rsidRDefault="00672C19" w:rsidP="00672C19">
      <w:pPr>
        <w:numPr>
          <w:ilvl w:val="0"/>
          <w:numId w:val="3"/>
        </w:numPr>
        <w:suppressAutoHyphens/>
        <w:autoSpaceDN w:val="0"/>
        <w:textAlignment w:val="baseline"/>
        <w:rPr>
          <w:rFonts w:ascii="Arial" w:eastAsia="Calibri" w:hAnsi="Arial" w:cs="Arial"/>
          <w:sz w:val="22"/>
          <w:szCs w:val="22"/>
        </w:rPr>
      </w:pPr>
      <w:r w:rsidRPr="00D864B0">
        <w:rPr>
          <w:rFonts w:ascii="Arial" w:eastAsia="Calibri" w:hAnsi="Arial" w:cs="Arial"/>
          <w:sz w:val="22"/>
          <w:szCs w:val="22"/>
        </w:rPr>
        <w:t xml:space="preserve">Glavnu ocjenu </w:t>
      </w:r>
      <w:proofErr w:type="spellStart"/>
      <w:r w:rsidRPr="00D864B0">
        <w:rPr>
          <w:rFonts w:ascii="Arial" w:eastAsia="Calibri" w:hAnsi="Arial" w:cs="Arial"/>
          <w:sz w:val="22"/>
          <w:szCs w:val="22"/>
        </w:rPr>
        <w:t>IDGUPGD</w:t>
      </w:r>
      <w:proofErr w:type="spellEnd"/>
      <w:r w:rsidRPr="00D864B0">
        <w:rPr>
          <w:rFonts w:ascii="Arial" w:eastAsia="Calibri" w:hAnsi="Arial" w:cs="Arial"/>
          <w:sz w:val="22"/>
          <w:szCs w:val="22"/>
        </w:rPr>
        <w:t xml:space="preserve"> na ekološku mrežu, čije poglavlje sadrži:</w:t>
      </w:r>
    </w:p>
    <w:p w14:paraId="239984A7" w14:textId="77777777" w:rsidR="00672C19" w:rsidRPr="00D864B0" w:rsidRDefault="00672C19" w:rsidP="00672C19">
      <w:pPr>
        <w:suppressAutoHyphens/>
        <w:autoSpaceDN w:val="0"/>
        <w:ind w:left="360"/>
        <w:textAlignment w:val="baseline"/>
        <w:rPr>
          <w:rFonts w:ascii="Arial" w:eastAsia="Calibri" w:hAnsi="Arial" w:cs="Arial"/>
          <w:sz w:val="22"/>
          <w:szCs w:val="22"/>
        </w:rPr>
      </w:pPr>
      <w:r>
        <w:rPr>
          <w:rFonts w:ascii="Arial" w:eastAsia="Calibri" w:hAnsi="Arial" w:cs="Arial"/>
          <w:sz w:val="22"/>
          <w:szCs w:val="22"/>
        </w:rPr>
        <w:t xml:space="preserve">1. </w:t>
      </w:r>
      <w:r w:rsidRPr="00D864B0">
        <w:rPr>
          <w:rFonts w:ascii="Arial" w:eastAsia="Calibri" w:hAnsi="Arial" w:cs="Arial"/>
          <w:sz w:val="22"/>
          <w:szCs w:val="22"/>
        </w:rPr>
        <w:t>Podatke o ekološkoj mreži:</w:t>
      </w:r>
    </w:p>
    <w:p w14:paraId="5382C1ED" w14:textId="77777777" w:rsidR="00672C19" w:rsidRPr="00D864B0" w:rsidRDefault="00672C19" w:rsidP="00672C19">
      <w:pPr>
        <w:numPr>
          <w:ilvl w:val="0"/>
          <w:numId w:val="5"/>
        </w:numPr>
        <w:suppressAutoHyphens/>
        <w:autoSpaceDN w:val="0"/>
        <w:ind w:left="1134"/>
        <w:textAlignment w:val="baseline"/>
        <w:rPr>
          <w:rFonts w:ascii="Arial" w:eastAsia="Calibri" w:hAnsi="Arial" w:cs="Arial"/>
          <w:sz w:val="22"/>
          <w:szCs w:val="22"/>
        </w:rPr>
      </w:pPr>
      <w:r w:rsidRPr="00D864B0">
        <w:rPr>
          <w:rFonts w:ascii="Arial" w:eastAsia="Calibri" w:hAnsi="Arial" w:cs="Arial"/>
          <w:sz w:val="22"/>
          <w:szCs w:val="22"/>
        </w:rPr>
        <w:t>Opis ekološke mreže na koje provedba plana može utjecati</w:t>
      </w:r>
    </w:p>
    <w:p w14:paraId="5A5670F8" w14:textId="77777777" w:rsidR="00672C19" w:rsidRPr="00D864B0" w:rsidRDefault="00672C19" w:rsidP="00672C19">
      <w:pPr>
        <w:numPr>
          <w:ilvl w:val="0"/>
          <w:numId w:val="5"/>
        </w:numPr>
        <w:suppressAutoHyphens/>
        <w:autoSpaceDN w:val="0"/>
        <w:ind w:left="1134"/>
        <w:textAlignment w:val="baseline"/>
        <w:rPr>
          <w:rFonts w:ascii="Arial" w:eastAsia="Calibri" w:hAnsi="Arial" w:cs="Arial"/>
          <w:sz w:val="22"/>
          <w:szCs w:val="22"/>
        </w:rPr>
      </w:pPr>
      <w:r w:rsidRPr="00D864B0">
        <w:rPr>
          <w:rFonts w:ascii="Arial" w:eastAsia="Calibri" w:hAnsi="Arial" w:cs="Arial"/>
          <w:sz w:val="22"/>
          <w:szCs w:val="22"/>
        </w:rPr>
        <w:t>Kartografski prikaz područja ekološke mreže u odgovarajućem mjerilu sukladno mjerilu kartografskog prikaza plana</w:t>
      </w:r>
    </w:p>
    <w:p w14:paraId="4138CC0F" w14:textId="77777777" w:rsidR="00672C19" w:rsidRPr="00D864B0" w:rsidRDefault="00672C19" w:rsidP="00672C19">
      <w:pPr>
        <w:suppressAutoHyphens/>
        <w:autoSpaceDN w:val="0"/>
        <w:ind w:left="360"/>
        <w:textAlignment w:val="baseline"/>
        <w:rPr>
          <w:rFonts w:ascii="Arial" w:eastAsia="Calibri" w:hAnsi="Arial" w:cs="Arial"/>
          <w:sz w:val="22"/>
          <w:szCs w:val="22"/>
        </w:rPr>
      </w:pPr>
      <w:r>
        <w:rPr>
          <w:rFonts w:ascii="Arial" w:eastAsia="Calibri" w:hAnsi="Arial" w:cs="Arial"/>
          <w:sz w:val="22"/>
          <w:szCs w:val="22"/>
        </w:rPr>
        <w:t xml:space="preserve">2. </w:t>
      </w:r>
      <w:r w:rsidRPr="00D864B0">
        <w:rPr>
          <w:rFonts w:ascii="Arial" w:eastAsia="Calibri" w:hAnsi="Arial" w:cs="Arial"/>
          <w:sz w:val="22"/>
          <w:szCs w:val="22"/>
        </w:rPr>
        <w:t>Opis mogućih značajnih utjecaja provedbe plana na ekološku mrežu:</w:t>
      </w:r>
    </w:p>
    <w:p w14:paraId="3AF93FDB" w14:textId="77777777" w:rsidR="00672C19" w:rsidRPr="00D864B0" w:rsidRDefault="00672C19" w:rsidP="00672C19">
      <w:pPr>
        <w:numPr>
          <w:ilvl w:val="0"/>
          <w:numId w:val="6"/>
        </w:numPr>
        <w:suppressAutoHyphens/>
        <w:autoSpaceDN w:val="0"/>
        <w:ind w:left="1134"/>
        <w:textAlignment w:val="baseline"/>
        <w:rPr>
          <w:rFonts w:ascii="Arial" w:eastAsia="Calibri" w:hAnsi="Arial" w:cs="Arial"/>
          <w:sz w:val="22"/>
          <w:szCs w:val="22"/>
        </w:rPr>
      </w:pPr>
      <w:r w:rsidRPr="00D864B0">
        <w:rPr>
          <w:rFonts w:ascii="Arial" w:eastAsia="Calibri" w:hAnsi="Arial" w:cs="Arial"/>
          <w:sz w:val="22"/>
          <w:szCs w:val="22"/>
        </w:rPr>
        <w:t>Vjerojatnost, trajanje, učestalost, jačina i kumulativna priroda (procjena rizika) mogućih utjecaja provedbe plana na ekološku mrežu</w:t>
      </w:r>
    </w:p>
    <w:p w14:paraId="07137753" w14:textId="77777777" w:rsidR="00672C19" w:rsidRPr="00D864B0" w:rsidRDefault="00672C19" w:rsidP="00672C19">
      <w:pPr>
        <w:suppressAutoHyphens/>
        <w:autoSpaceDN w:val="0"/>
        <w:ind w:left="360"/>
        <w:textAlignment w:val="baseline"/>
        <w:rPr>
          <w:rFonts w:ascii="Arial" w:eastAsia="Calibri" w:hAnsi="Arial" w:cs="Arial"/>
          <w:sz w:val="22"/>
          <w:szCs w:val="22"/>
        </w:rPr>
      </w:pPr>
      <w:r>
        <w:rPr>
          <w:rFonts w:ascii="Arial" w:eastAsia="Calibri" w:hAnsi="Arial" w:cs="Arial"/>
          <w:sz w:val="22"/>
          <w:szCs w:val="22"/>
        </w:rPr>
        <w:t xml:space="preserve">3. </w:t>
      </w:r>
      <w:r w:rsidRPr="00D864B0">
        <w:rPr>
          <w:rFonts w:ascii="Arial" w:eastAsia="Calibri" w:hAnsi="Arial" w:cs="Arial"/>
          <w:sz w:val="22"/>
          <w:szCs w:val="22"/>
        </w:rPr>
        <w:t>Prijedlog mjera ublažavanja negativnih utjecaja provedbe plana na ekološku mrežu</w:t>
      </w:r>
    </w:p>
    <w:p w14:paraId="10D55890" w14:textId="77777777" w:rsidR="00672C19" w:rsidRPr="00D864B0" w:rsidRDefault="00672C19" w:rsidP="00672C19">
      <w:pPr>
        <w:suppressAutoHyphens/>
        <w:autoSpaceDN w:val="0"/>
        <w:ind w:left="360"/>
        <w:textAlignment w:val="baseline"/>
        <w:rPr>
          <w:rFonts w:ascii="Arial" w:eastAsia="Calibri" w:hAnsi="Arial" w:cs="Arial"/>
          <w:sz w:val="22"/>
          <w:szCs w:val="22"/>
        </w:rPr>
      </w:pPr>
      <w:r>
        <w:rPr>
          <w:rFonts w:ascii="Arial" w:eastAsia="Calibri" w:hAnsi="Arial" w:cs="Arial"/>
          <w:sz w:val="22"/>
          <w:szCs w:val="22"/>
        </w:rPr>
        <w:t xml:space="preserve">4. </w:t>
      </w:r>
      <w:r w:rsidRPr="00D864B0">
        <w:rPr>
          <w:rFonts w:ascii="Arial" w:eastAsia="Calibri" w:hAnsi="Arial" w:cs="Arial"/>
          <w:sz w:val="22"/>
          <w:szCs w:val="22"/>
        </w:rPr>
        <w:t xml:space="preserve">Zaključak: Konačna ocjena prihvatljivosti </w:t>
      </w:r>
      <w:proofErr w:type="spellStart"/>
      <w:r w:rsidRPr="00D864B0">
        <w:rPr>
          <w:rFonts w:ascii="Arial" w:eastAsia="Calibri" w:hAnsi="Arial" w:cs="Arial"/>
          <w:sz w:val="22"/>
          <w:szCs w:val="22"/>
        </w:rPr>
        <w:t>IDGUPGD</w:t>
      </w:r>
      <w:proofErr w:type="spellEnd"/>
      <w:r w:rsidRPr="00D864B0">
        <w:rPr>
          <w:rFonts w:ascii="Arial" w:eastAsia="Calibri" w:hAnsi="Arial" w:cs="Arial"/>
          <w:sz w:val="22"/>
          <w:szCs w:val="22"/>
        </w:rPr>
        <w:t xml:space="preserve"> za ekološku mrežu uz primjenu predloženih mjera ublažavanja;</w:t>
      </w:r>
    </w:p>
    <w:p w14:paraId="63B342A2" w14:textId="77777777" w:rsidR="00672C19" w:rsidRPr="00D864B0" w:rsidRDefault="00672C19" w:rsidP="00672C19">
      <w:pPr>
        <w:numPr>
          <w:ilvl w:val="0"/>
          <w:numId w:val="7"/>
        </w:numPr>
        <w:suppressAutoHyphens/>
        <w:autoSpaceDN w:val="0"/>
        <w:ind w:left="426"/>
        <w:jc w:val="both"/>
        <w:textAlignment w:val="baseline"/>
        <w:rPr>
          <w:rFonts w:ascii="Arial" w:eastAsia="Calibri" w:hAnsi="Arial" w:cs="Arial"/>
          <w:sz w:val="22"/>
          <w:szCs w:val="22"/>
        </w:rPr>
      </w:pPr>
      <w:r w:rsidRPr="00D864B0">
        <w:rPr>
          <w:rFonts w:ascii="Arial" w:eastAsia="Calibri" w:hAnsi="Arial" w:cs="Arial"/>
          <w:sz w:val="22"/>
          <w:szCs w:val="22"/>
        </w:rPr>
        <w:t>Ostale podatke i zahtjeve koji su utvrđeni kroz mišljenja tijela i/ili osoba određenih posebnim propisima koja su sudjelovala u postupku određivanja sadržaja strateške studije;</w:t>
      </w:r>
    </w:p>
    <w:p w14:paraId="6F103523" w14:textId="77777777" w:rsidR="00672C19" w:rsidRPr="00D864B0" w:rsidRDefault="00672C19" w:rsidP="00672C19">
      <w:pPr>
        <w:numPr>
          <w:ilvl w:val="0"/>
          <w:numId w:val="7"/>
        </w:numPr>
        <w:suppressAutoHyphens/>
        <w:autoSpaceDN w:val="0"/>
        <w:ind w:left="426"/>
        <w:textAlignment w:val="baseline"/>
        <w:rPr>
          <w:rFonts w:ascii="Arial" w:eastAsia="Calibri" w:hAnsi="Arial" w:cs="Arial"/>
          <w:sz w:val="22"/>
          <w:szCs w:val="22"/>
        </w:rPr>
      </w:pPr>
      <w:r w:rsidRPr="00D864B0">
        <w:rPr>
          <w:rFonts w:ascii="Arial" w:eastAsia="Calibri" w:hAnsi="Arial" w:cs="Arial"/>
          <w:sz w:val="22"/>
          <w:szCs w:val="22"/>
        </w:rPr>
        <w:t>ne-tehnički sažetak podataka uključujući i naznaku razmatranih varijanti uključujući sažetak glavne ocjene prihvatljivosti plana na ekološku mrežu te naznaku razmatranih razumnih alternativa.</w:t>
      </w:r>
    </w:p>
    <w:p w14:paraId="5BD37C52" w14:textId="77777777" w:rsidR="00672C19" w:rsidRPr="00D864B0" w:rsidRDefault="00672C19" w:rsidP="00672C19">
      <w:pPr>
        <w:suppressAutoHyphens/>
        <w:autoSpaceDN w:val="0"/>
        <w:jc w:val="both"/>
        <w:textAlignment w:val="baseline"/>
        <w:rPr>
          <w:rFonts w:ascii="Arial" w:eastAsia="Calibri" w:hAnsi="Arial" w:cs="Arial"/>
          <w:sz w:val="22"/>
          <w:szCs w:val="22"/>
        </w:rPr>
      </w:pPr>
      <w:r w:rsidRPr="00D864B0">
        <w:rPr>
          <w:rFonts w:ascii="Arial" w:eastAsia="Calibri" w:hAnsi="Arial" w:cs="Arial"/>
          <w:sz w:val="22"/>
          <w:szCs w:val="22"/>
        </w:rPr>
        <w:t>Studijom je potrebno predložiti konačne mjere zaštite okoliša i program praćenja stanja okoliša koji će se ugraditi u Generalni urbanistički plan Grada Dubrovnika.</w:t>
      </w:r>
    </w:p>
    <w:p w14:paraId="5B553253" w14:textId="77777777" w:rsidR="00672C19" w:rsidRPr="00D864B0" w:rsidRDefault="00672C19" w:rsidP="00672C19">
      <w:pPr>
        <w:suppressAutoHyphens/>
        <w:autoSpaceDN w:val="0"/>
        <w:jc w:val="both"/>
        <w:textAlignment w:val="baseline"/>
        <w:rPr>
          <w:rFonts w:ascii="Arial" w:eastAsia="Calibri" w:hAnsi="Arial" w:cs="Arial"/>
          <w:sz w:val="22"/>
          <w:szCs w:val="22"/>
        </w:rPr>
      </w:pPr>
    </w:p>
    <w:p w14:paraId="6E788080" w14:textId="77777777" w:rsidR="00672C19" w:rsidRPr="00D864B0" w:rsidRDefault="00672C19" w:rsidP="00672C19">
      <w:pPr>
        <w:suppressAutoHyphens/>
        <w:autoSpaceDN w:val="0"/>
        <w:jc w:val="both"/>
        <w:textAlignment w:val="baseline"/>
        <w:rPr>
          <w:rFonts w:ascii="Calibri" w:eastAsia="Calibri" w:hAnsi="Calibri"/>
          <w:sz w:val="22"/>
          <w:szCs w:val="22"/>
          <w:lang w:eastAsia="en-US"/>
        </w:rPr>
      </w:pPr>
    </w:p>
    <w:p w14:paraId="1FE6B35A" w14:textId="77777777" w:rsidR="00672C19" w:rsidRPr="00D864B0" w:rsidRDefault="00672C19" w:rsidP="00672C19">
      <w:pPr>
        <w:suppressAutoHyphens/>
        <w:autoSpaceDN w:val="0"/>
        <w:jc w:val="center"/>
        <w:textAlignment w:val="baseline"/>
        <w:rPr>
          <w:rFonts w:ascii="Arial" w:eastAsia="Calibri" w:hAnsi="Arial" w:cs="Arial"/>
          <w:b/>
          <w:sz w:val="22"/>
          <w:szCs w:val="22"/>
          <w:lang w:eastAsia="en-US"/>
        </w:rPr>
      </w:pPr>
      <w:r w:rsidRPr="00D864B0">
        <w:rPr>
          <w:rFonts w:ascii="Arial" w:eastAsia="Calibri" w:hAnsi="Arial" w:cs="Arial"/>
          <w:b/>
          <w:sz w:val="22"/>
          <w:szCs w:val="22"/>
          <w:lang w:eastAsia="en-US"/>
        </w:rPr>
        <w:t>IV.</w:t>
      </w:r>
    </w:p>
    <w:p w14:paraId="707B391E" w14:textId="77777777" w:rsidR="00672C19" w:rsidRPr="00D864B0" w:rsidRDefault="00672C19" w:rsidP="00672C19">
      <w:pPr>
        <w:suppressAutoHyphens/>
        <w:autoSpaceDN w:val="0"/>
        <w:ind w:left="720"/>
        <w:textAlignment w:val="baseline"/>
        <w:rPr>
          <w:rFonts w:ascii="Arial" w:eastAsia="Calibri" w:hAnsi="Arial" w:cs="Arial"/>
          <w:sz w:val="22"/>
          <w:szCs w:val="22"/>
          <w:lang w:eastAsia="en-US"/>
        </w:rPr>
      </w:pPr>
    </w:p>
    <w:p w14:paraId="424B214B" w14:textId="77777777" w:rsidR="00672C19" w:rsidRPr="00D864B0" w:rsidRDefault="00672C19" w:rsidP="00672C19">
      <w:pPr>
        <w:suppressAutoHyphens/>
        <w:autoSpaceDN w:val="0"/>
        <w:textAlignment w:val="baseline"/>
        <w:rPr>
          <w:rFonts w:ascii="Arial" w:eastAsia="Calibri" w:hAnsi="Arial" w:cs="Arial"/>
          <w:b/>
          <w:sz w:val="22"/>
          <w:szCs w:val="22"/>
          <w:lang w:eastAsia="en-US"/>
        </w:rPr>
      </w:pPr>
      <w:r w:rsidRPr="00D864B0">
        <w:rPr>
          <w:rFonts w:ascii="Arial" w:eastAsia="Calibri" w:hAnsi="Arial" w:cs="Arial"/>
          <w:b/>
          <w:sz w:val="22"/>
          <w:szCs w:val="22"/>
          <w:lang w:eastAsia="en-US"/>
        </w:rPr>
        <w:t xml:space="preserve">Popis tijela i/ili osoba određenih posebnim propisima, koja su sudjelovala u postupku određivanja sadržaja strateške studije utjecaja </w:t>
      </w:r>
      <w:proofErr w:type="spellStart"/>
      <w:r w:rsidRPr="00D864B0">
        <w:rPr>
          <w:rFonts w:ascii="Arial" w:eastAsia="Calibri" w:hAnsi="Arial" w:cs="Arial"/>
          <w:b/>
          <w:sz w:val="22"/>
          <w:szCs w:val="22"/>
          <w:lang w:eastAsia="en-US"/>
        </w:rPr>
        <w:t>IDGUPGD</w:t>
      </w:r>
      <w:proofErr w:type="spellEnd"/>
      <w:r w:rsidRPr="00D864B0">
        <w:rPr>
          <w:rFonts w:ascii="Arial" w:eastAsia="Calibri" w:hAnsi="Arial" w:cs="Arial"/>
          <w:b/>
          <w:sz w:val="22"/>
          <w:szCs w:val="22"/>
          <w:lang w:eastAsia="en-US"/>
        </w:rPr>
        <w:t xml:space="preserve"> na okoliš:</w:t>
      </w:r>
    </w:p>
    <w:p w14:paraId="57491B94" w14:textId="77777777" w:rsidR="00672C19" w:rsidRPr="00D864B0" w:rsidRDefault="00672C19" w:rsidP="00672C19">
      <w:pPr>
        <w:suppressAutoHyphens/>
        <w:autoSpaceDN w:val="0"/>
        <w:jc w:val="both"/>
        <w:textAlignment w:val="baseline"/>
        <w:rPr>
          <w:rFonts w:ascii="Arial" w:eastAsia="Calibri" w:hAnsi="Arial" w:cs="Arial"/>
          <w:sz w:val="22"/>
          <w:szCs w:val="22"/>
          <w:lang w:eastAsia="en-US"/>
        </w:rPr>
      </w:pPr>
    </w:p>
    <w:p w14:paraId="2AB3D4BC"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 xml:space="preserve">MINISTARSTVO KULTURE I MEDIJA, Uprava za zaštitu kulturne baštine, Konzervatorski odjel u Dubrovniku, </w:t>
      </w:r>
      <w:proofErr w:type="spellStart"/>
      <w:r w:rsidRPr="00D864B0">
        <w:rPr>
          <w:rFonts w:ascii="Arial" w:hAnsi="Arial" w:cs="Arial"/>
          <w:sz w:val="22"/>
          <w:szCs w:val="22"/>
        </w:rPr>
        <w:t>Restićeva</w:t>
      </w:r>
      <w:proofErr w:type="spellEnd"/>
      <w:r w:rsidRPr="00D864B0">
        <w:rPr>
          <w:rFonts w:ascii="Arial" w:hAnsi="Arial" w:cs="Arial"/>
          <w:sz w:val="22"/>
          <w:szCs w:val="22"/>
        </w:rPr>
        <w:t xml:space="preserve"> 7, 20000 Dubrovnik</w:t>
      </w:r>
    </w:p>
    <w:p w14:paraId="4FF4ED37"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MINISTARSTVO UNUTARNJIH POSLOVA, Ravnateljstvo civilne zaštite, Sektor za inspekcijske poslove, Vladimira Nazora 32, 20 000 Dubrovnik</w:t>
      </w:r>
    </w:p>
    <w:p w14:paraId="023D2450"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 xml:space="preserve">MINISTARSTVO UNUTARNJIH POSLOVA, Ravnateljstvo civilne zaštite, Služba civilne zaštite Dubrovnik, </w:t>
      </w:r>
      <w:proofErr w:type="spellStart"/>
      <w:r w:rsidRPr="00D864B0">
        <w:rPr>
          <w:rFonts w:ascii="Arial" w:hAnsi="Arial" w:cs="Arial"/>
          <w:sz w:val="22"/>
          <w:szCs w:val="22"/>
        </w:rPr>
        <w:t>Liechtensteinov</w:t>
      </w:r>
      <w:proofErr w:type="spellEnd"/>
      <w:r w:rsidRPr="00D864B0">
        <w:rPr>
          <w:rFonts w:ascii="Arial" w:hAnsi="Arial" w:cs="Arial"/>
          <w:sz w:val="22"/>
          <w:szCs w:val="22"/>
        </w:rPr>
        <w:t xml:space="preserve"> put 31, 20000 Dubrovnik</w:t>
      </w:r>
    </w:p>
    <w:p w14:paraId="7EA6AF8E"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lastRenderedPageBreak/>
        <w:t xml:space="preserve">HRVATSKE ŠUME, </w:t>
      </w:r>
      <w:proofErr w:type="spellStart"/>
      <w:r w:rsidRPr="00D864B0">
        <w:rPr>
          <w:rFonts w:ascii="Arial" w:hAnsi="Arial" w:cs="Arial"/>
          <w:sz w:val="22"/>
          <w:szCs w:val="22"/>
        </w:rPr>
        <w:t>UŠP</w:t>
      </w:r>
      <w:proofErr w:type="spellEnd"/>
      <w:r w:rsidRPr="00D864B0">
        <w:rPr>
          <w:rFonts w:ascii="Arial" w:hAnsi="Arial" w:cs="Arial"/>
          <w:sz w:val="22"/>
          <w:szCs w:val="22"/>
        </w:rPr>
        <w:t xml:space="preserve"> Split, Kralja Zvonimira 35/III, 21 000 Split</w:t>
      </w:r>
    </w:p>
    <w:p w14:paraId="5BA9D804"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 xml:space="preserve">ZAVOD ZA PROSTORNO UREĐENJE DUBROVAČKO-NERETVANSKE ŽUPANIJE, </w:t>
      </w:r>
      <w:proofErr w:type="spellStart"/>
      <w:r w:rsidRPr="00D864B0">
        <w:rPr>
          <w:rFonts w:ascii="Arial" w:hAnsi="Arial" w:cs="Arial"/>
          <w:sz w:val="22"/>
          <w:szCs w:val="22"/>
        </w:rPr>
        <w:t>Petilovrijenci</w:t>
      </w:r>
      <w:proofErr w:type="spellEnd"/>
      <w:r w:rsidRPr="00D864B0">
        <w:rPr>
          <w:rFonts w:ascii="Arial" w:hAnsi="Arial" w:cs="Arial"/>
          <w:sz w:val="22"/>
          <w:szCs w:val="22"/>
        </w:rPr>
        <w:t xml:space="preserve"> 2, 20000  Dubrovnik</w:t>
      </w:r>
    </w:p>
    <w:p w14:paraId="1DD104EC" w14:textId="77777777" w:rsidR="00672C19" w:rsidRPr="00D864B0" w:rsidRDefault="00672C19" w:rsidP="00672C19">
      <w:pPr>
        <w:numPr>
          <w:ilvl w:val="0"/>
          <w:numId w:val="8"/>
        </w:numPr>
        <w:suppressAutoHyphens/>
        <w:autoSpaceDN w:val="0"/>
        <w:textAlignment w:val="baseline"/>
        <w:rPr>
          <w:rFonts w:ascii="Arial" w:hAnsi="Arial" w:cs="Arial"/>
          <w:sz w:val="22"/>
          <w:szCs w:val="22"/>
        </w:rPr>
      </w:pPr>
      <w:r w:rsidRPr="00D864B0">
        <w:rPr>
          <w:rFonts w:ascii="Arial" w:hAnsi="Arial" w:cs="Arial"/>
          <w:sz w:val="22"/>
          <w:szCs w:val="22"/>
        </w:rPr>
        <w:t>JAVNA USTANOVA ZA UPRAVLJANJE ZAŠTIĆENIM DIJELOVIMA PRIRODE NA PODRUČJU DUBROVAČKO-NERETVANSKE ŽUPANIJE, Branitelja Dubrovnika 41, 20000 Dubrovnik</w:t>
      </w:r>
    </w:p>
    <w:p w14:paraId="76B681AF" w14:textId="77777777" w:rsidR="00672C19" w:rsidRPr="00D864B0" w:rsidRDefault="00672C19" w:rsidP="00672C19">
      <w:pPr>
        <w:numPr>
          <w:ilvl w:val="0"/>
          <w:numId w:val="8"/>
        </w:numPr>
        <w:suppressAutoHyphens/>
        <w:autoSpaceDN w:val="0"/>
        <w:textAlignment w:val="baseline"/>
        <w:rPr>
          <w:rFonts w:ascii="Arial" w:hAnsi="Arial" w:cs="Arial"/>
          <w:sz w:val="22"/>
          <w:szCs w:val="22"/>
        </w:rPr>
      </w:pPr>
      <w:r w:rsidRPr="00D864B0">
        <w:rPr>
          <w:rFonts w:ascii="Arial" w:hAnsi="Arial" w:cs="Arial"/>
          <w:sz w:val="22"/>
          <w:szCs w:val="22"/>
        </w:rPr>
        <w:t>SVEUČILIŠTE U DUBROVNIKU, Branitelja Dubrovnika 29, 20000 Dubrovnik</w:t>
      </w:r>
    </w:p>
    <w:p w14:paraId="529A205E"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HRVATSKE CESTE d.o.o., Tehnička ispostava Dubrovnik, Vladimira Nazora 8, 20000 Dubrovnik</w:t>
      </w:r>
    </w:p>
    <w:p w14:paraId="7DD8917C"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 xml:space="preserve">HRVATSKA KOMORA ARHITEKATA, Područni odbor Dubrovnik, n/r Romano </w:t>
      </w:r>
      <w:proofErr w:type="spellStart"/>
      <w:r w:rsidRPr="00D864B0">
        <w:rPr>
          <w:rFonts w:ascii="Arial" w:hAnsi="Arial" w:cs="Arial"/>
          <w:sz w:val="22"/>
          <w:szCs w:val="22"/>
        </w:rPr>
        <w:t>Duić</w:t>
      </w:r>
      <w:proofErr w:type="spellEnd"/>
      <w:r w:rsidRPr="00D864B0">
        <w:rPr>
          <w:rFonts w:ascii="Arial" w:hAnsi="Arial" w:cs="Arial"/>
          <w:sz w:val="22"/>
          <w:szCs w:val="22"/>
        </w:rPr>
        <w:t xml:space="preserve">, </w:t>
      </w:r>
      <w:proofErr w:type="spellStart"/>
      <w:r w:rsidRPr="00D864B0">
        <w:rPr>
          <w:rFonts w:ascii="Arial" w:hAnsi="Arial" w:cs="Arial"/>
          <w:sz w:val="22"/>
          <w:szCs w:val="22"/>
        </w:rPr>
        <w:t>Entasis</w:t>
      </w:r>
      <w:proofErr w:type="spellEnd"/>
      <w:r w:rsidRPr="00D864B0">
        <w:rPr>
          <w:rFonts w:ascii="Arial" w:hAnsi="Arial" w:cs="Arial"/>
          <w:sz w:val="22"/>
          <w:szCs w:val="22"/>
        </w:rPr>
        <w:t xml:space="preserve"> d.o.o., 20000 Dubrovnik</w:t>
      </w:r>
    </w:p>
    <w:p w14:paraId="78522BFE"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ŽUPANIJSKA LUČKA UPRAVA DUBROVNIK, Vukovarska 36, 20000 Dubrovnik</w:t>
      </w:r>
    </w:p>
    <w:p w14:paraId="036EA97C"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LUČKA UPRAVA DUBROVNIK, Obala Pape Ivana Pavla II, br. 1, 20000 Dubrovnik</w:t>
      </w:r>
    </w:p>
    <w:p w14:paraId="4768B76A"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HEP, DP  "</w:t>
      </w:r>
      <w:proofErr w:type="spellStart"/>
      <w:r w:rsidRPr="00D864B0">
        <w:rPr>
          <w:rFonts w:ascii="Arial" w:hAnsi="Arial" w:cs="Arial"/>
          <w:sz w:val="22"/>
          <w:szCs w:val="22"/>
        </w:rPr>
        <w:t>Elektrojug</w:t>
      </w:r>
      <w:proofErr w:type="spellEnd"/>
      <w:r w:rsidRPr="00D864B0">
        <w:rPr>
          <w:rFonts w:ascii="Arial" w:hAnsi="Arial" w:cs="Arial"/>
          <w:sz w:val="22"/>
          <w:szCs w:val="22"/>
        </w:rPr>
        <w:t xml:space="preserve"> Dubrovnik", Nikole Tesle 3, 20 000 Dubrovnik</w:t>
      </w:r>
    </w:p>
    <w:p w14:paraId="17512E49"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 xml:space="preserve">HRVATSKE VODE, </w:t>
      </w:r>
      <w:proofErr w:type="spellStart"/>
      <w:r w:rsidRPr="00D864B0">
        <w:rPr>
          <w:rFonts w:ascii="Arial" w:hAnsi="Arial" w:cs="Arial"/>
          <w:sz w:val="22"/>
          <w:szCs w:val="22"/>
        </w:rPr>
        <w:t>Vodnogospodarska</w:t>
      </w:r>
      <w:proofErr w:type="spellEnd"/>
      <w:r w:rsidRPr="00D864B0">
        <w:rPr>
          <w:rFonts w:ascii="Arial" w:hAnsi="Arial" w:cs="Arial"/>
          <w:sz w:val="22"/>
          <w:szCs w:val="22"/>
        </w:rPr>
        <w:t xml:space="preserve"> ispostava za mali sliv "Dubrovačko primorje, </w:t>
      </w:r>
      <w:proofErr w:type="spellStart"/>
      <w:r w:rsidRPr="00D864B0">
        <w:rPr>
          <w:rFonts w:ascii="Arial" w:hAnsi="Arial" w:cs="Arial"/>
          <w:sz w:val="22"/>
          <w:szCs w:val="22"/>
        </w:rPr>
        <w:t>Vodnogospodarska</w:t>
      </w:r>
      <w:proofErr w:type="spellEnd"/>
      <w:r w:rsidRPr="00D864B0">
        <w:rPr>
          <w:rFonts w:ascii="Arial" w:hAnsi="Arial" w:cs="Arial"/>
          <w:sz w:val="22"/>
          <w:szCs w:val="22"/>
        </w:rPr>
        <w:t xml:space="preserve"> ispostava Dubrovnik, Put Republike 28, 20 000 Dubrovnik</w:t>
      </w:r>
    </w:p>
    <w:p w14:paraId="206952A8"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DUBROVAČKO-NERETVANSKA ŽUPANIJA, Upravni odjel za zaštitu okoliša i komunalne poslove, Vukovarska 16, 20000 Dubrovnik</w:t>
      </w:r>
    </w:p>
    <w:p w14:paraId="0394A9FD"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DUBROVAČKO-NERETVANSKA ŽUPANIJA, Upravni odjel za obrazovanje, kulturu i sport, ovdje</w:t>
      </w:r>
    </w:p>
    <w:p w14:paraId="7949EFCD"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DUBROVAČKO-NERETVANSKA ŽUPANIJA, Upravni odjel poduzetništvo, turizam i more, ovdje</w:t>
      </w:r>
    </w:p>
    <w:p w14:paraId="248181B6"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VODOVOD DUBROVNIK d.o.o., Odjel za vodoopskrbu i komunalnu hidrotehniku, Vladimira Nazora 19, 20 000 Dubrovnik</w:t>
      </w:r>
    </w:p>
    <w:p w14:paraId="1759EEDF"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VODOVOD DUBROVNIK d.o.o., Odjel odvodnje, Vladimira Nazora 19, 20 000 Dubrovnik</w:t>
      </w:r>
    </w:p>
    <w:p w14:paraId="702DACFD" w14:textId="77777777" w:rsidR="00672C19" w:rsidRPr="00D864B0" w:rsidRDefault="00672C19" w:rsidP="00672C19">
      <w:pPr>
        <w:numPr>
          <w:ilvl w:val="0"/>
          <w:numId w:val="8"/>
        </w:numPr>
        <w:suppressAutoHyphens/>
        <w:autoSpaceDN w:val="0"/>
        <w:textAlignment w:val="baseline"/>
        <w:rPr>
          <w:rFonts w:ascii="Arial" w:hAnsi="Arial" w:cs="Arial"/>
          <w:sz w:val="22"/>
          <w:szCs w:val="22"/>
        </w:rPr>
      </w:pPr>
      <w:r w:rsidRPr="00D864B0">
        <w:rPr>
          <w:rFonts w:ascii="Arial" w:hAnsi="Arial" w:cs="Arial"/>
          <w:sz w:val="22"/>
          <w:szCs w:val="22"/>
        </w:rPr>
        <w:t xml:space="preserve">JU REZERVAT </w:t>
      </w:r>
      <w:proofErr w:type="spellStart"/>
      <w:r w:rsidRPr="00D864B0">
        <w:rPr>
          <w:rFonts w:ascii="Arial" w:hAnsi="Arial" w:cs="Arial"/>
          <w:sz w:val="22"/>
          <w:szCs w:val="22"/>
        </w:rPr>
        <w:t>LOKRUM</w:t>
      </w:r>
      <w:proofErr w:type="spellEnd"/>
      <w:r w:rsidRPr="00D864B0">
        <w:rPr>
          <w:rFonts w:ascii="Arial" w:hAnsi="Arial" w:cs="Arial"/>
          <w:sz w:val="22"/>
          <w:szCs w:val="22"/>
        </w:rPr>
        <w:t>, Od Bosanke 4, 20000 Dubrovnik</w:t>
      </w:r>
    </w:p>
    <w:p w14:paraId="235246CB"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GRAD DUBROVNIK, Upravni odjel za poslove gradonačelnika, ovdje</w:t>
      </w:r>
    </w:p>
    <w:p w14:paraId="2672AE58"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GRAD DUBROVNIK, Upravni odjel za kulturu i baštinu, ovdje</w:t>
      </w:r>
    </w:p>
    <w:p w14:paraId="18971C38"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GRAD DUBROVNIK, Upravni odjel za turizam, gospodarstvo i more, ovdje</w:t>
      </w:r>
    </w:p>
    <w:p w14:paraId="7822574C"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GRAD DUBROVNIK, Upravni odjel za izdavanje i provedbu dokumenata prostornog uređenja i gradnje, ovdje</w:t>
      </w:r>
    </w:p>
    <w:p w14:paraId="587BFF56"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GRAD DUBROVNIK, Upravni odjel za obrazovanje, šport, socijalnu skrb i civilno društvo, ovdje</w:t>
      </w:r>
    </w:p>
    <w:p w14:paraId="27FF627B"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GRAD DUBROVNIK, Upravni odjel za gospodarenje imovinom, opće i pravne poslove, ovdje</w:t>
      </w:r>
    </w:p>
    <w:p w14:paraId="0B71D32A"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GRAD DUBROVNIK, Upravni odjel za izgradnju i upravljanje projektima, ovdje</w:t>
      </w:r>
    </w:p>
    <w:p w14:paraId="28BEBADD"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GRAD DUBROVNIK, Upravni odjel za europske fondove, regionalnu i međunarodnu suradnju, ovdje</w:t>
      </w:r>
    </w:p>
    <w:p w14:paraId="38138A80"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GRAD DUBROVNIK, Upravni odjel za komunalne djelatnosti, promet i mjesnu samoupravu</w:t>
      </w:r>
    </w:p>
    <w:p w14:paraId="60B51EA6" w14:textId="77777777" w:rsidR="00672C19" w:rsidRPr="00D864B0" w:rsidRDefault="00672C19" w:rsidP="00672C19">
      <w:pPr>
        <w:numPr>
          <w:ilvl w:val="0"/>
          <w:numId w:val="8"/>
        </w:numPr>
        <w:suppressAutoHyphens/>
        <w:autoSpaceDN w:val="0"/>
        <w:jc w:val="both"/>
        <w:textAlignment w:val="baseline"/>
        <w:rPr>
          <w:rFonts w:ascii="Arial" w:hAnsi="Arial" w:cs="Arial"/>
          <w:sz w:val="22"/>
          <w:szCs w:val="22"/>
        </w:rPr>
      </w:pPr>
      <w:r w:rsidRPr="00D864B0">
        <w:rPr>
          <w:rFonts w:ascii="Arial" w:hAnsi="Arial" w:cs="Arial"/>
          <w:sz w:val="22"/>
          <w:szCs w:val="22"/>
        </w:rPr>
        <w:t>Gradski kotarevi i mjesni odbori-putem Upravnog odjela za komunalne djelatnosti i mjesnu samoupravu, ovdje</w:t>
      </w:r>
    </w:p>
    <w:p w14:paraId="1F65B174" w14:textId="77777777" w:rsidR="00672C19" w:rsidRPr="00D864B0" w:rsidRDefault="00672C19" w:rsidP="00672C19">
      <w:pPr>
        <w:numPr>
          <w:ilvl w:val="0"/>
          <w:numId w:val="8"/>
        </w:numPr>
        <w:suppressAutoHyphens/>
        <w:autoSpaceDN w:val="0"/>
        <w:jc w:val="both"/>
        <w:textAlignment w:val="baseline"/>
        <w:rPr>
          <w:rFonts w:ascii="Arial" w:hAnsi="Arial" w:cs="Arial"/>
          <w:color w:val="000000"/>
          <w:sz w:val="22"/>
          <w:szCs w:val="22"/>
        </w:rPr>
      </w:pPr>
      <w:r w:rsidRPr="00D864B0">
        <w:rPr>
          <w:rFonts w:ascii="Arial" w:hAnsi="Arial" w:cs="Arial"/>
          <w:color w:val="000000"/>
          <w:sz w:val="22"/>
          <w:szCs w:val="22"/>
        </w:rPr>
        <w:t>Erna Raguž-Lučić, Grad Dubrovnik, Upravni odjel za urbanizam, prostorno planiranje i zaštitu okoliša, predsjednica Povjerenstva</w:t>
      </w:r>
    </w:p>
    <w:p w14:paraId="1B557F3E" w14:textId="77777777" w:rsidR="00672C19" w:rsidRPr="00D864B0" w:rsidRDefault="00672C19" w:rsidP="00672C19">
      <w:pPr>
        <w:numPr>
          <w:ilvl w:val="0"/>
          <w:numId w:val="8"/>
        </w:numPr>
        <w:suppressAutoHyphens/>
        <w:autoSpaceDN w:val="0"/>
        <w:jc w:val="both"/>
        <w:textAlignment w:val="baseline"/>
        <w:rPr>
          <w:rFonts w:ascii="Arial" w:hAnsi="Arial" w:cs="Arial"/>
          <w:color w:val="000000"/>
          <w:sz w:val="22"/>
          <w:szCs w:val="22"/>
        </w:rPr>
      </w:pPr>
      <w:r w:rsidRPr="00D864B0">
        <w:rPr>
          <w:rFonts w:ascii="Arial" w:hAnsi="Arial" w:cs="Arial"/>
          <w:color w:val="000000"/>
          <w:sz w:val="22"/>
          <w:szCs w:val="22"/>
        </w:rPr>
        <w:t>Dijana Tomašević-Rakić, Dubrovačko-neretvanska županija, Upravni odjel za zaštitu okoliša i komunalne djelatnosti, članica Povjerenstva</w:t>
      </w:r>
    </w:p>
    <w:p w14:paraId="39FF27AB" w14:textId="77777777" w:rsidR="00672C19" w:rsidRPr="00D864B0" w:rsidRDefault="00672C19" w:rsidP="00672C19">
      <w:pPr>
        <w:numPr>
          <w:ilvl w:val="0"/>
          <w:numId w:val="8"/>
        </w:numPr>
        <w:suppressAutoHyphens/>
        <w:autoSpaceDN w:val="0"/>
        <w:jc w:val="both"/>
        <w:textAlignment w:val="baseline"/>
        <w:rPr>
          <w:rFonts w:ascii="Calibri" w:eastAsia="Calibri" w:hAnsi="Calibri"/>
          <w:sz w:val="22"/>
          <w:szCs w:val="22"/>
          <w:lang w:eastAsia="en-US"/>
        </w:rPr>
      </w:pPr>
      <w:r w:rsidRPr="00D864B0">
        <w:rPr>
          <w:rFonts w:ascii="Arial" w:hAnsi="Arial" w:cs="Arial"/>
          <w:sz w:val="22"/>
          <w:szCs w:val="22"/>
        </w:rPr>
        <w:t>Ivo Mujo, Dubrovačko-neretvanska županija, Upravni odjel za poduzetništvo, turizam i more, član Povjerenstva</w:t>
      </w:r>
    </w:p>
    <w:p w14:paraId="0CA1A32A" w14:textId="77777777" w:rsidR="00672C19" w:rsidRPr="00D864B0" w:rsidRDefault="00672C19" w:rsidP="00672C19">
      <w:pPr>
        <w:numPr>
          <w:ilvl w:val="0"/>
          <w:numId w:val="8"/>
        </w:numPr>
        <w:suppressAutoHyphens/>
        <w:autoSpaceDN w:val="0"/>
        <w:jc w:val="both"/>
        <w:textAlignment w:val="baseline"/>
        <w:rPr>
          <w:rFonts w:ascii="Calibri" w:eastAsia="Calibri" w:hAnsi="Calibri"/>
          <w:sz w:val="22"/>
          <w:szCs w:val="22"/>
          <w:lang w:eastAsia="en-US"/>
        </w:rPr>
      </w:pPr>
      <w:r w:rsidRPr="00D864B0">
        <w:rPr>
          <w:rFonts w:ascii="Arial" w:hAnsi="Arial" w:cs="Arial"/>
          <w:sz w:val="22"/>
          <w:szCs w:val="22"/>
        </w:rPr>
        <w:t xml:space="preserve">Iva Knego </w:t>
      </w:r>
      <w:proofErr w:type="spellStart"/>
      <w:r w:rsidRPr="00D864B0">
        <w:rPr>
          <w:rFonts w:ascii="Arial" w:hAnsi="Arial" w:cs="Arial"/>
          <w:sz w:val="22"/>
          <w:szCs w:val="22"/>
        </w:rPr>
        <w:t>Šoletić</w:t>
      </w:r>
      <w:proofErr w:type="spellEnd"/>
      <w:r w:rsidRPr="00D864B0">
        <w:rPr>
          <w:rFonts w:ascii="Arial" w:hAnsi="Arial" w:cs="Arial"/>
          <w:sz w:val="22"/>
          <w:szCs w:val="22"/>
        </w:rPr>
        <w:t>, Zavod za prostorno uređenje Dubrovačko-neretvanske županije</w:t>
      </w:r>
      <w:r w:rsidRPr="00D864B0">
        <w:rPr>
          <w:rFonts w:ascii="Arial" w:hAnsi="Arial" w:cs="Arial"/>
          <w:color w:val="000000"/>
          <w:sz w:val="22"/>
          <w:szCs w:val="22"/>
        </w:rPr>
        <w:t>, član Povjerenstva</w:t>
      </w:r>
    </w:p>
    <w:p w14:paraId="2FFD4625" w14:textId="77777777" w:rsidR="00672C19" w:rsidRPr="008E441B" w:rsidRDefault="00672C19" w:rsidP="00672C19">
      <w:pPr>
        <w:numPr>
          <w:ilvl w:val="0"/>
          <w:numId w:val="8"/>
        </w:numPr>
        <w:suppressAutoHyphens/>
        <w:autoSpaceDN w:val="0"/>
        <w:jc w:val="both"/>
        <w:textAlignment w:val="baseline"/>
        <w:rPr>
          <w:rFonts w:ascii="Calibri" w:eastAsia="Calibri" w:hAnsi="Calibri"/>
          <w:sz w:val="22"/>
          <w:szCs w:val="22"/>
          <w:lang w:eastAsia="en-US"/>
        </w:rPr>
      </w:pPr>
      <w:r w:rsidRPr="00D864B0">
        <w:rPr>
          <w:rFonts w:ascii="Arial" w:hAnsi="Arial" w:cs="Arial"/>
          <w:sz w:val="22"/>
          <w:szCs w:val="22"/>
        </w:rPr>
        <w:t xml:space="preserve">Margarita </w:t>
      </w:r>
      <w:proofErr w:type="spellStart"/>
      <w:r w:rsidRPr="00D864B0">
        <w:rPr>
          <w:rFonts w:ascii="Arial" w:hAnsi="Arial" w:cs="Arial"/>
          <w:sz w:val="22"/>
          <w:szCs w:val="22"/>
        </w:rPr>
        <w:t>Polzer</w:t>
      </w:r>
      <w:proofErr w:type="spellEnd"/>
      <w:r w:rsidRPr="00D864B0">
        <w:rPr>
          <w:rFonts w:ascii="Arial" w:hAnsi="Arial" w:cs="Arial"/>
          <w:sz w:val="22"/>
          <w:szCs w:val="22"/>
        </w:rPr>
        <w:t>, Javna ustanova za upravljanje zaštićenim dijelovima prirode Dubrovačko-neretvanske županije, član povjerenstva</w:t>
      </w:r>
    </w:p>
    <w:p w14:paraId="2278C2A6" w14:textId="77777777" w:rsidR="00672C19" w:rsidRPr="008E441B" w:rsidRDefault="00672C19" w:rsidP="00672C19">
      <w:pPr>
        <w:numPr>
          <w:ilvl w:val="0"/>
          <w:numId w:val="8"/>
        </w:numPr>
        <w:suppressAutoHyphens/>
        <w:autoSpaceDN w:val="0"/>
        <w:jc w:val="both"/>
        <w:textAlignment w:val="baseline"/>
        <w:rPr>
          <w:rFonts w:ascii="Calibri" w:eastAsia="Calibri" w:hAnsi="Calibri"/>
          <w:sz w:val="22"/>
          <w:szCs w:val="22"/>
          <w:lang w:eastAsia="en-US"/>
        </w:rPr>
      </w:pPr>
      <w:r w:rsidRPr="008E441B">
        <w:rPr>
          <w:rFonts w:ascii="Arial" w:hAnsi="Arial" w:cs="Arial"/>
          <w:sz w:val="22"/>
          <w:szCs w:val="22"/>
        </w:rPr>
        <w:t>Ivana Golec, Javna ustanova za upravljanje zaštićenim dijelovima prirode Dubrovačko-neretvanske županije, zamjenik člana povjerenstva</w:t>
      </w:r>
    </w:p>
    <w:p w14:paraId="0DD01F8B" w14:textId="77777777" w:rsidR="00672C19" w:rsidRPr="008E441B" w:rsidRDefault="00672C19" w:rsidP="00672C19">
      <w:pPr>
        <w:numPr>
          <w:ilvl w:val="0"/>
          <w:numId w:val="8"/>
        </w:numPr>
        <w:suppressAutoHyphens/>
        <w:autoSpaceDN w:val="0"/>
        <w:jc w:val="both"/>
        <w:textAlignment w:val="baseline"/>
        <w:rPr>
          <w:rFonts w:ascii="Calibri" w:eastAsia="Calibri" w:hAnsi="Calibri"/>
          <w:sz w:val="22"/>
          <w:szCs w:val="22"/>
          <w:lang w:eastAsia="en-US"/>
        </w:rPr>
      </w:pPr>
      <w:r w:rsidRPr="00D864B0">
        <w:rPr>
          <w:rFonts w:ascii="Arial" w:hAnsi="Arial" w:cs="Arial"/>
          <w:sz w:val="22"/>
          <w:szCs w:val="22"/>
        </w:rPr>
        <w:t xml:space="preserve">Ivica </w:t>
      </w:r>
      <w:proofErr w:type="spellStart"/>
      <w:r w:rsidRPr="00D864B0">
        <w:rPr>
          <w:rFonts w:ascii="Arial" w:hAnsi="Arial" w:cs="Arial"/>
          <w:sz w:val="22"/>
          <w:szCs w:val="22"/>
        </w:rPr>
        <w:t>Bojčić</w:t>
      </w:r>
      <w:proofErr w:type="spellEnd"/>
      <w:r w:rsidRPr="00D864B0">
        <w:rPr>
          <w:rFonts w:ascii="Arial" w:hAnsi="Arial" w:cs="Arial"/>
          <w:sz w:val="22"/>
          <w:szCs w:val="22"/>
        </w:rPr>
        <w:t xml:space="preserve">, Hrvatske vode, </w:t>
      </w:r>
      <w:proofErr w:type="spellStart"/>
      <w:r w:rsidRPr="00D864B0">
        <w:rPr>
          <w:rFonts w:ascii="Arial" w:hAnsi="Arial" w:cs="Arial"/>
          <w:sz w:val="22"/>
          <w:szCs w:val="22"/>
        </w:rPr>
        <w:t>VGO</w:t>
      </w:r>
      <w:proofErr w:type="spellEnd"/>
      <w:r w:rsidRPr="00D864B0">
        <w:rPr>
          <w:rFonts w:ascii="Arial" w:hAnsi="Arial" w:cs="Arial"/>
          <w:sz w:val="22"/>
          <w:szCs w:val="22"/>
        </w:rPr>
        <w:t xml:space="preserve"> Split, član Povjerenstva</w:t>
      </w:r>
    </w:p>
    <w:p w14:paraId="0456C4AF" w14:textId="77777777" w:rsidR="00672C19" w:rsidRPr="008E441B" w:rsidRDefault="00672C19" w:rsidP="00672C19">
      <w:pPr>
        <w:numPr>
          <w:ilvl w:val="0"/>
          <w:numId w:val="8"/>
        </w:numPr>
        <w:suppressAutoHyphens/>
        <w:autoSpaceDN w:val="0"/>
        <w:jc w:val="both"/>
        <w:textAlignment w:val="baseline"/>
        <w:rPr>
          <w:rFonts w:ascii="Calibri" w:eastAsia="Calibri" w:hAnsi="Calibri"/>
          <w:sz w:val="22"/>
          <w:szCs w:val="22"/>
          <w:lang w:eastAsia="en-US"/>
        </w:rPr>
      </w:pPr>
      <w:r w:rsidRPr="008E441B">
        <w:rPr>
          <w:rFonts w:ascii="Arial" w:hAnsi="Arial" w:cs="Arial"/>
          <w:color w:val="000000"/>
          <w:sz w:val="22"/>
          <w:szCs w:val="22"/>
        </w:rPr>
        <w:lastRenderedPageBreak/>
        <w:t xml:space="preserve">Ivan </w:t>
      </w:r>
      <w:proofErr w:type="spellStart"/>
      <w:r w:rsidRPr="008E441B">
        <w:rPr>
          <w:rFonts w:ascii="Arial" w:hAnsi="Arial" w:cs="Arial"/>
          <w:color w:val="000000"/>
          <w:sz w:val="22"/>
          <w:szCs w:val="22"/>
        </w:rPr>
        <w:t>Čarija</w:t>
      </w:r>
      <w:proofErr w:type="spellEnd"/>
      <w:r w:rsidRPr="008E441B">
        <w:rPr>
          <w:rFonts w:ascii="Arial" w:hAnsi="Arial" w:cs="Arial"/>
          <w:color w:val="000000"/>
          <w:sz w:val="22"/>
          <w:szCs w:val="22"/>
        </w:rPr>
        <w:t xml:space="preserve">, Hrvatske vode, </w:t>
      </w:r>
      <w:proofErr w:type="spellStart"/>
      <w:r w:rsidRPr="008E441B">
        <w:rPr>
          <w:rFonts w:ascii="Arial" w:hAnsi="Arial" w:cs="Arial"/>
          <w:color w:val="000000"/>
          <w:sz w:val="22"/>
          <w:szCs w:val="22"/>
        </w:rPr>
        <w:t>VGO</w:t>
      </w:r>
      <w:proofErr w:type="spellEnd"/>
      <w:r w:rsidRPr="008E441B">
        <w:rPr>
          <w:rFonts w:ascii="Arial" w:hAnsi="Arial" w:cs="Arial"/>
          <w:color w:val="000000"/>
          <w:sz w:val="22"/>
          <w:szCs w:val="22"/>
        </w:rPr>
        <w:t xml:space="preserve"> Split, zamjenik člana Povjerenstva</w:t>
      </w:r>
    </w:p>
    <w:p w14:paraId="0FC40EFF" w14:textId="77777777" w:rsidR="00672C19" w:rsidRPr="00D864B0" w:rsidRDefault="00672C19" w:rsidP="00672C19">
      <w:pPr>
        <w:numPr>
          <w:ilvl w:val="0"/>
          <w:numId w:val="8"/>
        </w:numPr>
        <w:suppressAutoHyphens/>
        <w:autoSpaceDN w:val="0"/>
        <w:jc w:val="both"/>
        <w:textAlignment w:val="baseline"/>
        <w:rPr>
          <w:rFonts w:ascii="Arial" w:hAnsi="Arial" w:cs="Arial"/>
          <w:color w:val="000000"/>
          <w:sz w:val="22"/>
          <w:szCs w:val="22"/>
        </w:rPr>
      </w:pPr>
      <w:proofErr w:type="spellStart"/>
      <w:r w:rsidRPr="00D864B0">
        <w:rPr>
          <w:rFonts w:ascii="Arial" w:hAnsi="Arial" w:cs="Arial"/>
          <w:color w:val="000000"/>
          <w:sz w:val="22"/>
          <w:szCs w:val="22"/>
        </w:rPr>
        <w:t>Dr.sc</w:t>
      </w:r>
      <w:proofErr w:type="spellEnd"/>
      <w:r w:rsidRPr="00D864B0">
        <w:rPr>
          <w:rFonts w:ascii="Arial" w:hAnsi="Arial" w:cs="Arial"/>
          <w:color w:val="000000"/>
          <w:sz w:val="22"/>
          <w:szCs w:val="22"/>
        </w:rPr>
        <w:t xml:space="preserve">. Antun </w:t>
      </w:r>
      <w:proofErr w:type="spellStart"/>
      <w:r w:rsidRPr="00D864B0">
        <w:rPr>
          <w:rFonts w:ascii="Arial" w:hAnsi="Arial" w:cs="Arial"/>
          <w:color w:val="000000"/>
          <w:sz w:val="22"/>
          <w:szCs w:val="22"/>
        </w:rPr>
        <w:t>Baće</w:t>
      </w:r>
      <w:proofErr w:type="spellEnd"/>
      <w:r w:rsidRPr="00D864B0">
        <w:rPr>
          <w:rFonts w:ascii="Arial" w:hAnsi="Arial" w:cs="Arial"/>
          <w:color w:val="000000"/>
          <w:sz w:val="22"/>
          <w:szCs w:val="22"/>
        </w:rPr>
        <w:t>, Ministarstvo kulture i medija, Konzervatorski odjel u Dubrovniku, član Povjerenstva</w:t>
      </w:r>
    </w:p>
    <w:p w14:paraId="6F80008F" w14:textId="77777777" w:rsidR="00672C19" w:rsidRPr="00D864B0" w:rsidRDefault="00672C19" w:rsidP="00672C19">
      <w:pPr>
        <w:numPr>
          <w:ilvl w:val="0"/>
          <w:numId w:val="8"/>
        </w:numPr>
        <w:suppressAutoHyphens/>
        <w:autoSpaceDN w:val="0"/>
        <w:jc w:val="both"/>
        <w:textAlignment w:val="baseline"/>
        <w:rPr>
          <w:rFonts w:ascii="Calibri" w:eastAsia="Calibri" w:hAnsi="Calibri"/>
          <w:sz w:val="22"/>
          <w:szCs w:val="22"/>
          <w:lang w:eastAsia="en-US"/>
        </w:rPr>
      </w:pPr>
      <w:proofErr w:type="spellStart"/>
      <w:r w:rsidRPr="00D864B0">
        <w:rPr>
          <w:rFonts w:ascii="Arial" w:hAnsi="Arial" w:cs="Arial"/>
          <w:color w:val="000000"/>
          <w:sz w:val="22"/>
          <w:szCs w:val="22"/>
        </w:rPr>
        <w:t>Lovel</w:t>
      </w:r>
      <w:proofErr w:type="spellEnd"/>
      <w:r w:rsidRPr="00D864B0">
        <w:rPr>
          <w:rFonts w:ascii="Arial" w:hAnsi="Arial" w:cs="Arial"/>
          <w:color w:val="000000"/>
          <w:sz w:val="22"/>
          <w:szCs w:val="22"/>
        </w:rPr>
        <w:t xml:space="preserve"> </w:t>
      </w:r>
      <w:proofErr w:type="spellStart"/>
      <w:r w:rsidRPr="00D864B0">
        <w:rPr>
          <w:rFonts w:ascii="Arial" w:hAnsi="Arial" w:cs="Arial"/>
          <w:color w:val="000000"/>
          <w:sz w:val="22"/>
          <w:szCs w:val="22"/>
        </w:rPr>
        <w:t>Giunio</w:t>
      </w:r>
      <w:proofErr w:type="spellEnd"/>
      <w:r w:rsidRPr="00D864B0">
        <w:rPr>
          <w:rFonts w:ascii="Arial" w:hAnsi="Arial" w:cs="Arial"/>
          <w:color w:val="000000"/>
          <w:sz w:val="22"/>
          <w:szCs w:val="22"/>
        </w:rPr>
        <w:t xml:space="preserve">, </w:t>
      </w:r>
      <w:r w:rsidRPr="00D864B0">
        <w:rPr>
          <w:rFonts w:ascii="Arial" w:hAnsi="Arial" w:cs="Arial"/>
          <w:sz w:val="22"/>
          <w:szCs w:val="22"/>
        </w:rPr>
        <w:t>Grad Dubrovnik, Upravni odjel za urbanizam, prostorno planiranje i zaštitu okoliša, član Povjerenstva</w:t>
      </w:r>
    </w:p>
    <w:p w14:paraId="1CA2696F" w14:textId="77777777" w:rsidR="00672C19" w:rsidRPr="00D864B0" w:rsidRDefault="00672C19" w:rsidP="00672C19">
      <w:pPr>
        <w:numPr>
          <w:ilvl w:val="0"/>
          <w:numId w:val="8"/>
        </w:numPr>
        <w:suppressAutoHyphens/>
        <w:autoSpaceDN w:val="0"/>
        <w:jc w:val="both"/>
        <w:textAlignment w:val="baseline"/>
        <w:rPr>
          <w:rFonts w:ascii="Calibri" w:eastAsia="Calibri" w:hAnsi="Calibri"/>
          <w:sz w:val="22"/>
          <w:szCs w:val="22"/>
          <w:lang w:eastAsia="en-US"/>
        </w:rPr>
      </w:pPr>
      <w:r w:rsidRPr="00D864B0">
        <w:rPr>
          <w:rFonts w:ascii="Arial" w:hAnsi="Arial" w:cs="Arial"/>
          <w:sz w:val="22"/>
          <w:szCs w:val="22"/>
        </w:rPr>
        <w:t xml:space="preserve">Branka Burić, Grad Dubrovnik, Upravni odjel za urbanizam, prostorno planiranje i zaštitu okoliša, članica Povjerenstva </w:t>
      </w:r>
    </w:p>
    <w:p w14:paraId="1DB387FD" w14:textId="77777777" w:rsidR="00672C19" w:rsidRPr="00D864B0" w:rsidRDefault="00672C19" w:rsidP="00672C19">
      <w:pPr>
        <w:numPr>
          <w:ilvl w:val="0"/>
          <w:numId w:val="8"/>
        </w:numPr>
        <w:suppressAutoHyphens/>
        <w:autoSpaceDN w:val="0"/>
        <w:jc w:val="both"/>
        <w:textAlignment w:val="baseline"/>
        <w:rPr>
          <w:rFonts w:ascii="Arial" w:hAnsi="Arial" w:cs="Arial"/>
          <w:color w:val="000000"/>
          <w:sz w:val="22"/>
          <w:szCs w:val="22"/>
        </w:rPr>
      </w:pPr>
      <w:r w:rsidRPr="00D864B0">
        <w:rPr>
          <w:rFonts w:ascii="Arial" w:hAnsi="Arial" w:cs="Arial"/>
          <w:color w:val="000000"/>
          <w:sz w:val="22"/>
          <w:szCs w:val="22"/>
        </w:rPr>
        <w:t>Marija Crnčević, Grad Dubrovnik, Upravni odjel za urbanizam, prostorno planiranje i zaštitu okoliša, tajnica Povjerenstva.</w:t>
      </w:r>
    </w:p>
    <w:p w14:paraId="0B74C563" w14:textId="77777777" w:rsidR="00672C19" w:rsidRPr="00D864B0" w:rsidRDefault="00672C19" w:rsidP="00672C19">
      <w:pPr>
        <w:widowControl w:val="0"/>
        <w:suppressAutoHyphens/>
        <w:autoSpaceDN w:val="0"/>
        <w:ind w:left="720"/>
        <w:jc w:val="both"/>
        <w:textAlignment w:val="baseline"/>
        <w:rPr>
          <w:rFonts w:ascii="Arial" w:eastAsia="Calibri" w:hAnsi="Arial" w:cs="Arial"/>
          <w:sz w:val="22"/>
          <w:szCs w:val="22"/>
          <w:lang w:eastAsia="en-US"/>
        </w:rPr>
      </w:pPr>
    </w:p>
    <w:p w14:paraId="19C51D97" w14:textId="77777777" w:rsidR="00672C19" w:rsidRPr="00D864B0" w:rsidRDefault="00672C19" w:rsidP="00672C19">
      <w:pPr>
        <w:widowControl w:val="0"/>
        <w:suppressAutoHyphens/>
        <w:autoSpaceDN w:val="0"/>
        <w:jc w:val="both"/>
        <w:textAlignment w:val="baseline"/>
        <w:rPr>
          <w:rFonts w:ascii="Arial" w:eastAsia="Calibri" w:hAnsi="Arial" w:cs="Arial"/>
          <w:sz w:val="22"/>
          <w:szCs w:val="22"/>
          <w:lang w:eastAsia="en-US"/>
        </w:rPr>
      </w:pPr>
      <w:r w:rsidRPr="00D864B0">
        <w:rPr>
          <w:rFonts w:ascii="Arial" w:eastAsia="Calibri" w:hAnsi="Arial" w:cs="Arial"/>
          <w:sz w:val="22"/>
          <w:szCs w:val="22"/>
          <w:lang w:eastAsia="en-US"/>
        </w:rPr>
        <w:t>Tijekom provedenog postupka određivanja sadržaja strateške studije od 21. rujna do 28. studenog  2022. godine zaprimljena su mišljenja sljedećih tijela:</w:t>
      </w:r>
    </w:p>
    <w:p w14:paraId="3A0CED4B" w14:textId="77777777" w:rsidR="00672C19" w:rsidRPr="00D864B0" w:rsidRDefault="00672C19" w:rsidP="00672C19">
      <w:pPr>
        <w:widowControl w:val="0"/>
        <w:suppressAutoHyphens/>
        <w:autoSpaceDN w:val="0"/>
        <w:jc w:val="both"/>
        <w:textAlignment w:val="baseline"/>
        <w:rPr>
          <w:rFonts w:ascii="Arial" w:eastAsia="Calibri" w:hAnsi="Arial" w:cs="Arial"/>
          <w:sz w:val="22"/>
          <w:szCs w:val="22"/>
          <w:lang w:eastAsia="en-US"/>
        </w:rPr>
      </w:pPr>
    </w:p>
    <w:p w14:paraId="1CF81C02" w14:textId="77777777" w:rsidR="00672C19" w:rsidRPr="00D864B0" w:rsidRDefault="00672C19" w:rsidP="00672C19">
      <w:pPr>
        <w:widowControl w:val="0"/>
        <w:numPr>
          <w:ilvl w:val="0"/>
          <w:numId w:val="8"/>
        </w:numPr>
        <w:suppressAutoHyphens/>
        <w:autoSpaceDN w:val="0"/>
        <w:jc w:val="both"/>
        <w:textAlignment w:val="baseline"/>
        <w:rPr>
          <w:rFonts w:ascii="Calibri" w:eastAsia="Calibri" w:hAnsi="Calibri"/>
          <w:sz w:val="22"/>
          <w:szCs w:val="22"/>
          <w:lang w:eastAsia="en-US"/>
        </w:rPr>
      </w:pPr>
      <w:r w:rsidRPr="00D864B0">
        <w:rPr>
          <w:rFonts w:ascii="Arial" w:eastAsia="Calibri" w:hAnsi="Arial" w:cs="Arial"/>
          <w:sz w:val="22"/>
          <w:szCs w:val="22"/>
          <w:lang w:eastAsia="en-US"/>
        </w:rPr>
        <w:t>Javna ustanova za upravljanje zaštićenim dijelovima prirode Dubrovačko-neretvanske županije, KLASA:</w:t>
      </w:r>
      <w:r w:rsidRPr="00D864B0">
        <w:rPr>
          <w:rFonts w:ascii="Calibri" w:eastAsia="Calibri" w:hAnsi="Calibri"/>
          <w:sz w:val="22"/>
          <w:szCs w:val="22"/>
          <w:lang w:eastAsia="en-US"/>
        </w:rPr>
        <w:t xml:space="preserve"> </w:t>
      </w:r>
      <w:r w:rsidRPr="00D864B0">
        <w:rPr>
          <w:rFonts w:ascii="Arial" w:eastAsia="Calibri" w:hAnsi="Arial" w:cs="Arial"/>
          <w:sz w:val="22"/>
          <w:szCs w:val="22"/>
          <w:lang w:eastAsia="en-US"/>
        </w:rPr>
        <w:t xml:space="preserve">351-01/22-01/09, </w:t>
      </w:r>
      <w:proofErr w:type="spellStart"/>
      <w:r w:rsidRPr="00D864B0">
        <w:rPr>
          <w:rFonts w:ascii="Arial" w:eastAsia="Calibri" w:hAnsi="Arial" w:cs="Arial"/>
          <w:sz w:val="22"/>
          <w:szCs w:val="22"/>
          <w:lang w:eastAsia="en-US"/>
        </w:rPr>
        <w:t>URBROJ</w:t>
      </w:r>
      <w:proofErr w:type="spellEnd"/>
      <w:r w:rsidRPr="00D864B0">
        <w:rPr>
          <w:rFonts w:ascii="Arial" w:eastAsia="Calibri" w:hAnsi="Arial" w:cs="Arial"/>
          <w:sz w:val="22"/>
          <w:szCs w:val="22"/>
          <w:lang w:eastAsia="en-US"/>
        </w:rPr>
        <w:t>: 2117-17-04/4-22-02 od 26. listopada 2022.</w:t>
      </w:r>
    </w:p>
    <w:p w14:paraId="75573052" w14:textId="77777777" w:rsidR="00672C19" w:rsidRPr="00D864B0" w:rsidRDefault="00672C19" w:rsidP="00672C19">
      <w:pPr>
        <w:widowControl w:val="0"/>
        <w:numPr>
          <w:ilvl w:val="0"/>
          <w:numId w:val="8"/>
        </w:numPr>
        <w:suppressAutoHyphens/>
        <w:autoSpaceDN w:val="0"/>
        <w:jc w:val="both"/>
        <w:textAlignment w:val="baseline"/>
        <w:rPr>
          <w:rFonts w:ascii="Calibri" w:eastAsia="Calibri" w:hAnsi="Calibri"/>
          <w:sz w:val="22"/>
          <w:szCs w:val="22"/>
          <w:lang w:eastAsia="en-US"/>
        </w:rPr>
      </w:pPr>
      <w:r w:rsidRPr="00D864B0">
        <w:rPr>
          <w:rFonts w:ascii="Arial" w:eastAsia="Calibri" w:hAnsi="Arial" w:cs="Arial"/>
          <w:sz w:val="22"/>
          <w:szCs w:val="22"/>
          <w:lang w:eastAsia="en-US"/>
        </w:rPr>
        <w:t xml:space="preserve">Hrvatske vode, </w:t>
      </w:r>
      <w:proofErr w:type="spellStart"/>
      <w:r w:rsidRPr="00D864B0">
        <w:rPr>
          <w:rFonts w:ascii="Arial" w:eastAsia="Calibri" w:hAnsi="Arial" w:cs="Arial"/>
          <w:sz w:val="22"/>
          <w:szCs w:val="22"/>
          <w:lang w:eastAsia="en-US"/>
        </w:rPr>
        <w:t>Vodnogospodarski</w:t>
      </w:r>
      <w:proofErr w:type="spellEnd"/>
      <w:r w:rsidRPr="00D864B0">
        <w:rPr>
          <w:rFonts w:ascii="Arial" w:eastAsia="Calibri" w:hAnsi="Arial" w:cs="Arial"/>
          <w:sz w:val="22"/>
          <w:szCs w:val="22"/>
          <w:lang w:eastAsia="en-US"/>
        </w:rPr>
        <w:t xml:space="preserve"> odjel za slivove južnog Jadrana, KLASA:</w:t>
      </w:r>
      <w:r w:rsidRPr="00D864B0">
        <w:rPr>
          <w:rFonts w:ascii="Calibri" w:eastAsia="Calibri" w:hAnsi="Calibri"/>
          <w:sz w:val="22"/>
          <w:szCs w:val="22"/>
          <w:lang w:eastAsia="en-US"/>
        </w:rPr>
        <w:t xml:space="preserve"> </w:t>
      </w:r>
      <w:r w:rsidRPr="00D864B0">
        <w:rPr>
          <w:rFonts w:ascii="Arial" w:eastAsia="Calibri" w:hAnsi="Arial" w:cs="Arial"/>
          <w:sz w:val="22"/>
          <w:szCs w:val="22"/>
          <w:lang w:eastAsia="en-US"/>
        </w:rPr>
        <w:t xml:space="preserve">351-03/21-01/0000156, </w:t>
      </w:r>
      <w:proofErr w:type="spellStart"/>
      <w:r w:rsidRPr="00D864B0">
        <w:rPr>
          <w:rFonts w:ascii="Arial" w:eastAsia="Calibri" w:hAnsi="Arial" w:cs="Arial"/>
          <w:sz w:val="22"/>
          <w:szCs w:val="22"/>
          <w:lang w:eastAsia="en-US"/>
        </w:rPr>
        <w:t>URBROJ</w:t>
      </w:r>
      <w:proofErr w:type="spellEnd"/>
      <w:r w:rsidRPr="00D864B0">
        <w:rPr>
          <w:rFonts w:ascii="Arial" w:eastAsia="Calibri" w:hAnsi="Arial" w:cs="Arial"/>
          <w:sz w:val="22"/>
          <w:szCs w:val="22"/>
          <w:lang w:eastAsia="en-US"/>
        </w:rPr>
        <w:t>:</w:t>
      </w:r>
      <w:r w:rsidRPr="00D864B0">
        <w:rPr>
          <w:rFonts w:ascii="Calibri" w:eastAsia="Calibri" w:hAnsi="Calibri"/>
          <w:sz w:val="22"/>
          <w:szCs w:val="22"/>
          <w:lang w:eastAsia="en-US"/>
        </w:rPr>
        <w:t xml:space="preserve"> </w:t>
      </w:r>
      <w:r w:rsidRPr="00D864B0">
        <w:rPr>
          <w:rFonts w:ascii="Arial" w:eastAsia="Calibri" w:hAnsi="Arial" w:cs="Arial"/>
          <w:sz w:val="22"/>
          <w:szCs w:val="22"/>
          <w:lang w:eastAsia="en-US"/>
        </w:rPr>
        <w:t>374-24-1-22-6 od 19. listopada 2022.</w:t>
      </w:r>
    </w:p>
    <w:p w14:paraId="2CE5B173" w14:textId="77777777" w:rsidR="00672C19" w:rsidRPr="00D864B0" w:rsidRDefault="00672C19" w:rsidP="00672C19">
      <w:pPr>
        <w:widowControl w:val="0"/>
        <w:numPr>
          <w:ilvl w:val="0"/>
          <w:numId w:val="8"/>
        </w:numPr>
        <w:suppressAutoHyphens/>
        <w:autoSpaceDN w:val="0"/>
        <w:jc w:val="both"/>
        <w:textAlignment w:val="baseline"/>
        <w:rPr>
          <w:rFonts w:ascii="Calibri" w:eastAsia="Calibri" w:hAnsi="Calibri"/>
          <w:sz w:val="22"/>
          <w:szCs w:val="22"/>
          <w:lang w:eastAsia="en-US"/>
        </w:rPr>
      </w:pPr>
      <w:r w:rsidRPr="00D864B0">
        <w:rPr>
          <w:rFonts w:ascii="Arial" w:eastAsia="Calibri" w:hAnsi="Arial" w:cs="Arial"/>
          <w:sz w:val="22"/>
          <w:szCs w:val="22"/>
          <w:lang w:eastAsia="en-US"/>
        </w:rPr>
        <w:t>Hrvatske šume d.o.o. Uprava šuma podružnica Split, Šumarija Dubrovnik, KLASA:</w:t>
      </w:r>
      <w:r w:rsidRPr="00D864B0">
        <w:rPr>
          <w:rFonts w:ascii="Calibri" w:eastAsia="Calibri" w:hAnsi="Calibri"/>
          <w:sz w:val="22"/>
          <w:szCs w:val="22"/>
          <w:lang w:eastAsia="en-US"/>
        </w:rPr>
        <w:t xml:space="preserve"> </w:t>
      </w:r>
      <w:proofErr w:type="spellStart"/>
      <w:r w:rsidRPr="00D864B0">
        <w:rPr>
          <w:rFonts w:ascii="Arial" w:eastAsia="Calibri" w:hAnsi="Arial" w:cs="Arial"/>
          <w:sz w:val="22"/>
          <w:szCs w:val="22"/>
          <w:lang w:eastAsia="en-US"/>
        </w:rPr>
        <w:t>DIR</w:t>
      </w:r>
      <w:proofErr w:type="spellEnd"/>
      <w:r w:rsidRPr="00D864B0">
        <w:rPr>
          <w:rFonts w:ascii="Arial" w:eastAsia="Calibri" w:hAnsi="Arial" w:cs="Arial"/>
          <w:sz w:val="22"/>
          <w:szCs w:val="22"/>
          <w:lang w:eastAsia="en-US"/>
        </w:rPr>
        <w:t xml:space="preserve">-13-4314, </w:t>
      </w:r>
      <w:proofErr w:type="spellStart"/>
      <w:r w:rsidRPr="00D864B0">
        <w:rPr>
          <w:rFonts w:ascii="Arial" w:eastAsia="Calibri" w:hAnsi="Arial" w:cs="Arial"/>
          <w:sz w:val="22"/>
          <w:szCs w:val="22"/>
          <w:lang w:eastAsia="en-US"/>
        </w:rPr>
        <w:t>URBROJ</w:t>
      </w:r>
      <w:proofErr w:type="spellEnd"/>
      <w:r w:rsidRPr="00D864B0">
        <w:rPr>
          <w:rFonts w:ascii="Arial" w:eastAsia="Calibri" w:hAnsi="Arial" w:cs="Arial"/>
          <w:sz w:val="22"/>
          <w:szCs w:val="22"/>
          <w:lang w:eastAsia="en-US"/>
        </w:rPr>
        <w:t>:</w:t>
      </w:r>
      <w:r w:rsidRPr="00D864B0">
        <w:rPr>
          <w:rFonts w:ascii="Calibri" w:eastAsia="Calibri" w:hAnsi="Calibri"/>
          <w:sz w:val="22"/>
          <w:szCs w:val="22"/>
          <w:lang w:eastAsia="en-US"/>
        </w:rPr>
        <w:t xml:space="preserve"> </w:t>
      </w:r>
      <w:r w:rsidRPr="00D864B0">
        <w:rPr>
          <w:rFonts w:ascii="Arial" w:eastAsia="Calibri" w:hAnsi="Arial" w:cs="Arial"/>
          <w:sz w:val="22"/>
          <w:szCs w:val="22"/>
          <w:lang w:eastAsia="en-US"/>
        </w:rPr>
        <w:t>15-00-06/03-22-34 od 4. studenog 2022.</w:t>
      </w:r>
    </w:p>
    <w:p w14:paraId="02D565C4" w14:textId="77777777" w:rsidR="00672C19" w:rsidRPr="00D864B0" w:rsidRDefault="00672C19" w:rsidP="00672C19">
      <w:pPr>
        <w:widowControl w:val="0"/>
        <w:numPr>
          <w:ilvl w:val="0"/>
          <w:numId w:val="8"/>
        </w:numPr>
        <w:suppressAutoHyphens/>
        <w:autoSpaceDN w:val="0"/>
        <w:jc w:val="both"/>
        <w:textAlignment w:val="baseline"/>
        <w:rPr>
          <w:rFonts w:ascii="Calibri" w:eastAsia="Calibri" w:hAnsi="Calibri"/>
          <w:sz w:val="22"/>
          <w:szCs w:val="22"/>
          <w:lang w:eastAsia="en-US"/>
        </w:rPr>
      </w:pPr>
      <w:r w:rsidRPr="00D864B0">
        <w:rPr>
          <w:rFonts w:ascii="Arial" w:eastAsia="Calibri" w:hAnsi="Arial" w:cs="Arial"/>
          <w:sz w:val="22"/>
          <w:szCs w:val="22"/>
          <w:lang w:eastAsia="en-US"/>
        </w:rPr>
        <w:t>Ministarstvo kulture i medija, Konzervatorski odjel u Dubrovniku,</w:t>
      </w:r>
      <w:r w:rsidRPr="00D864B0">
        <w:rPr>
          <w:rFonts w:ascii="Calibri" w:eastAsia="Calibri" w:hAnsi="Calibri"/>
          <w:sz w:val="22"/>
          <w:szCs w:val="22"/>
          <w:lang w:val="en-US" w:eastAsia="en-US"/>
        </w:rPr>
        <w:t xml:space="preserve"> </w:t>
      </w:r>
      <w:r w:rsidRPr="00D864B0">
        <w:rPr>
          <w:rFonts w:ascii="Arial" w:eastAsia="Calibri" w:hAnsi="Arial" w:cs="Arial"/>
          <w:sz w:val="22"/>
          <w:szCs w:val="22"/>
          <w:lang w:eastAsia="en-US"/>
        </w:rPr>
        <w:t>KLASA:</w:t>
      </w:r>
      <w:r w:rsidRPr="00D864B0">
        <w:rPr>
          <w:rFonts w:ascii="Calibri" w:eastAsia="Calibri" w:hAnsi="Calibri"/>
          <w:sz w:val="22"/>
          <w:szCs w:val="22"/>
          <w:lang w:eastAsia="en-US"/>
        </w:rPr>
        <w:t xml:space="preserve"> </w:t>
      </w:r>
      <w:r w:rsidRPr="00D864B0">
        <w:rPr>
          <w:rFonts w:ascii="Arial" w:eastAsia="Calibri" w:hAnsi="Arial" w:cs="Arial"/>
          <w:sz w:val="22"/>
          <w:szCs w:val="22"/>
          <w:lang w:eastAsia="en-US"/>
        </w:rPr>
        <w:t xml:space="preserve">612-08/22-10/0361, </w:t>
      </w:r>
      <w:proofErr w:type="spellStart"/>
      <w:r w:rsidRPr="00D864B0">
        <w:rPr>
          <w:rFonts w:ascii="Arial" w:eastAsia="Calibri" w:hAnsi="Arial" w:cs="Arial"/>
          <w:sz w:val="22"/>
          <w:szCs w:val="22"/>
          <w:lang w:eastAsia="en-US"/>
        </w:rPr>
        <w:t>URBROJ</w:t>
      </w:r>
      <w:proofErr w:type="spellEnd"/>
      <w:r w:rsidRPr="00D864B0">
        <w:rPr>
          <w:rFonts w:ascii="Arial" w:eastAsia="Calibri" w:hAnsi="Arial" w:cs="Arial"/>
          <w:sz w:val="22"/>
          <w:szCs w:val="22"/>
          <w:lang w:eastAsia="en-US"/>
        </w:rPr>
        <w:t>:</w:t>
      </w:r>
      <w:r w:rsidRPr="00D864B0">
        <w:rPr>
          <w:rFonts w:ascii="Calibri" w:eastAsia="Calibri" w:hAnsi="Calibri"/>
          <w:sz w:val="22"/>
          <w:szCs w:val="22"/>
          <w:lang w:eastAsia="en-US"/>
        </w:rPr>
        <w:t xml:space="preserve"> </w:t>
      </w:r>
      <w:r w:rsidRPr="00D864B0">
        <w:rPr>
          <w:rFonts w:ascii="Arial" w:eastAsia="Calibri" w:hAnsi="Arial" w:cs="Arial"/>
          <w:sz w:val="22"/>
          <w:szCs w:val="22"/>
          <w:lang w:eastAsia="en-US"/>
        </w:rPr>
        <w:t>532-05-02-17/1-22-2 od 24. studenog 2022.</w:t>
      </w:r>
    </w:p>
    <w:p w14:paraId="4FADD3A3" w14:textId="77777777" w:rsidR="00672C19" w:rsidRPr="00D864B0" w:rsidRDefault="00672C19" w:rsidP="00672C19">
      <w:pPr>
        <w:widowControl w:val="0"/>
        <w:numPr>
          <w:ilvl w:val="0"/>
          <w:numId w:val="8"/>
        </w:numPr>
        <w:suppressAutoHyphens/>
        <w:autoSpaceDN w:val="0"/>
        <w:jc w:val="both"/>
        <w:textAlignment w:val="baseline"/>
        <w:rPr>
          <w:rFonts w:ascii="Calibri" w:eastAsia="Calibri" w:hAnsi="Calibri"/>
          <w:sz w:val="22"/>
          <w:szCs w:val="22"/>
          <w:lang w:eastAsia="en-US"/>
        </w:rPr>
      </w:pPr>
      <w:r w:rsidRPr="00D864B0">
        <w:rPr>
          <w:rFonts w:ascii="Arial" w:eastAsia="Calibri" w:hAnsi="Arial" w:cs="Arial"/>
          <w:sz w:val="22"/>
          <w:szCs w:val="22"/>
          <w:lang w:eastAsia="en-US"/>
        </w:rPr>
        <w:t>Dubrovačko-neretvanska županija, Upravni odjel za zaštitu okoliša i komunalne poslove, KLASA:</w:t>
      </w:r>
      <w:r w:rsidRPr="00D864B0">
        <w:rPr>
          <w:rFonts w:ascii="Calibri" w:eastAsia="Calibri" w:hAnsi="Calibri"/>
          <w:sz w:val="22"/>
          <w:szCs w:val="22"/>
          <w:lang w:eastAsia="en-US"/>
        </w:rPr>
        <w:t xml:space="preserve"> </w:t>
      </w:r>
      <w:r w:rsidRPr="00D864B0">
        <w:rPr>
          <w:rFonts w:ascii="Arial" w:eastAsia="Calibri" w:hAnsi="Arial" w:cs="Arial"/>
          <w:sz w:val="22"/>
          <w:szCs w:val="22"/>
          <w:lang w:eastAsia="en-US"/>
        </w:rPr>
        <w:t xml:space="preserve">351-0/21-01/26, </w:t>
      </w:r>
      <w:proofErr w:type="spellStart"/>
      <w:r w:rsidRPr="00D864B0">
        <w:rPr>
          <w:rFonts w:ascii="Arial" w:eastAsia="Calibri" w:hAnsi="Arial" w:cs="Arial"/>
          <w:sz w:val="22"/>
          <w:szCs w:val="22"/>
          <w:lang w:eastAsia="en-US"/>
        </w:rPr>
        <w:t>URBROJ</w:t>
      </w:r>
      <w:proofErr w:type="spellEnd"/>
      <w:r w:rsidRPr="00D864B0">
        <w:rPr>
          <w:rFonts w:ascii="Arial" w:eastAsia="Calibri" w:hAnsi="Arial" w:cs="Arial"/>
          <w:sz w:val="22"/>
          <w:szCs w:val="22"/>
          <w:lang w:eastAsia="en-US"/>
        </w:rPr>
        <w:t>:</w:t>
      </w:r>
      <w:r w:rsidRPr="00D864B0">
        <w:rPr>
          <w:rFonts w:ascii="Calibri" w:eastAsia="Calibri" w:hAnsi="Calibri"/>
          <w:sz w:val="22"/>
          <w:szCs w:val="22"/>
          <w:lang w:eastAsia="en-US"/>
        </w:rPr>
        <w:t xml:space="preserve"> </w:t>
      </w:r>
      <w:r w:rsidRPr="00D864B0">
        <w:rPr>
          <w:rFonts w:ascii="Arial" w:eastAsia="Calibri" w:hAnsi="Arial" w:cs="Arial"/>
          <w:sz w:val="22"/>
          <w:szCs w:val="22"/>
          <w:lang w:eastAsia="en-US"/>
        </w:rPr>
        <w:t xml:space="preserve">2117-09/2-22-09 od </w:t>
      </w:r>
      <w:proofErr w:type="spellStart"/>
      <w:r w:rsidRPr="00D864B0">
        <w:rPr>
          <w:rFonts w:ascii="Arial" w:eastAsia="Calibri" w:hAnsi="Arial" w:cs="Arial"/>
          <w:sz w:val="22"/>
          <w:szCs w:val="22"/>
          <w:lang w:eastAsia="en-US"/>
        </w:rPr>
        <w:t>26.listopada</w:t>
      </w:r>
      <w:proofErr w:type="spellEnd"/>
      <w:r w:rsidRPr="00D864B0">
        <w:rPr>
          <w:rFonts w:ascii="Arial" w:eastAsia="Calibri" w:hAnsi="Arial" w:cs="Arial"/>
          <w:sz w:val="22"/>
          <w:szCs w:val="22"/>
          <w:lang w:eastAsia="en-US"/>
        </w:rPr>
        <w:t xml:space="preserve"> 2022.</w:t>
      </w:r>
    </w:p>
    <w:p w14:paraId="5A9D0056" w14:textId="77777777" w:rsidR="00672C19" w:rsidRPr="00D864B0" w:rsidRDefault="00672C19" w:rsidP="00672C19">
      <w:pPr>
        <w:widowControl w:val="0"/>
        <w:numPr>
          <w:ilvl w:val="0"/>
          <w:numId w:val="8"/>
        </w:numPr>
        <w:suppressAutoHyphens/>
        <w:autoSpaceDN w:val="0"/>
        <w:jc w:val="both"/>
        <w:textAlignment w:val="baseline"/>
        <w:rPr>
          <w:rFonts w:ascii="Calibri" w:eastAsia="Calibri" w:hAnsi="Calibri"/>
          <w:sz w:val="22"/>
          <w:szCs w:val="22"/>
          <w:lang w:eastAsia="en-US"/>
        </w:rPr>
      </w:pPr>
      <w:r w:rsidRPr="00D864B0">
        <w:rPr>
          <w:rFonts w:ascii="Arial" w:eastAsia="Calibri" w:hAnsi="Arial" w:cs="Arial"/>
          <w:sz w:val="22"/>
          <w:szCs w:val="22"/>
          <w:lang w:eastAsia="en-US"/>
        </w:rPr>
        <w:t>Dubrovačko-neretvanska županija, Upravni odjel za poduzetništvo, turizam i more, KLASA:</w:t>
      </w:r>
      <w:r w:rsidRPr="00D864B0">
        <w:rPr>
          <w:rFonts w:ascii="Calibri" w:eastAsia="Calibri" w:hAnsi="Calibri"/>
          <w:sz w:val="22"/>
          <w:szCs w:val="22"/>
          <w:lang w:eastAsia="en-US"/>
        </w:rPr>
        <w:t xml:space="preserve"> </w:t>
      </w:r>
      <w:r w:rsidRPr="00D864B0">
        <w:rPr>
          <w:rFonts w:ascii="Arial" w:eastAsia="Calibri" w:hAnsi="Arial" w:cs="Arial"/>
          <w:sz w:val="22"/>
          <w:szCs w:val="22"/>
          <w:lang w:eastAsia="en-US"/>
        </w:rPr>
        <w:t xml:space="preserve">947-01/21-01/54, </w:t>
      </w:r>
      <w:proofErr w:type="spellStart"/>
      <w:r w:rsidRPr="00D864B0">
        <w:rPr>
          <w:rFonts w:ascii="Arial" w:eastAsia="Calibri" w:hAnsi="Arial" w:cs="Arial"/>
          <w:sz w:val="22"/>
          <w:szCs w:val="22"/>
          <w:lang w:eastAsia="en-US"/>
        </w:rPr>
        <w:t>URBROJ</w:t>
      </w:r>
      <w:proofErr w:type="spellEnd"/>
      <w:r w:rsidRPr="00D864B0">
        <w:rPr>
          <w:rFonts w:ascii="Arial" w:eastAsia="Calibri" w:hAnsi="Arial" w:cs="Arial"/>
          <w:sz w:val="22"/>
          <w:szCs w:val="22"/>
          <w:lang w:eastAsia="en-US"/>
        </w:rPr>
        <w:t>:</w:t>
      </w:r>
      <w:r w:rsidRPr="00D864B0">
        <w:rPr>
          <w:rFonts w:ascii="Calibri" w:eastAsia="Calibri" w:hAnsi="Calibri"/>
          <w:sz w:val="22"/>
          <w:szCs w:val="22"/>
          <w:lang w:eastAsia="en-US"/>
        </w:rPr>
        <w:t xml:space="preserve"> </w:t>
      </w:r>
      <w:r w:rsidRPr="00D864B0">
        <w:rPr>
          <w:rFonts w:ascii="Arial" w:eastAsia="Calibri" w:hAnsi="Arial" w:cs="Arial"/>
          <w:sz w:val="22"/>
          <w:szCs w:val="22"/>
          <w:lang w:eastAsia="en-US"/>
        </w:rPr>
        <w:t xml:space="preserve">2117-08/1-22-7 od </w:t>
      </w:r>
      <w:proofErr w:type="spellStart"/>
      <w:r w:rsidRPr="00D864B0">
        <w:rPr>
          <w:rFonts w:ascii="Arial" w:eastAsia="Calibri" w:hAnsi="Arial" w:cs="Arial"/>
          <w:sz w:val="22"/>
          <w:szCs w:val="22"/>
          <w:lang w:eastAsia="en-US"/>
        </w:rPr>
        <w:t>27.rujna</w:t>
      </w:r>
      <w:proofErr w:type="spellEnd"/>
      <w:r w:rsidRPr="00D864B0">
        <w:rPr>
          <w:rFonts w:ascii="Arial" w:eastAsia="Calibri" w:hAnsi="Arial" w:cs="Arial"/>
          <w:sz w:val="22"/>
          <w:szCs w:val="22"/>
          <w:lang w:eastAsia="en-US"/>
        </w:rPr>
        <w:t xml:space="preserve"> 2022.</w:t>
      </w:r>
    </w:p>
    <w:p w14:paraId="5422D834" w14:textId="77777777" w:rsidR="00672C19" w:rsidRPr="00D864B0" w:rsidRDefault="00672C19" w:rsidP="00672C19">
      <w:pPr>
        <w:widowControl w:val="0"/>
        <w:numPr>
          <w:ilvl w:val="0"/>
          <w:numId w:val="8"/>
        </w:numPr>
        <w:suppressAutoHyphens/>
        <w:autoSpaceDN w:val="0"/>
        <w:jc w:val="both"/>
        <w:textAlignment w:val="baseline"/>
        <w:rPr>
          <w:rFonts w:ascii="Arial" w:eastAsia="Calibri" w:hAnsi="Arial" w:cs="Arial"/>
          <w:sz w:val="22"/>
          <w:szCs w:val="22"/>
          <w:lang w:eastAsia="en-US"/>
        </w:rPr>
      </w:pPr>
      <w:r w:rsidRPr="00D864B0">
        <w:rPr>
          <w:rFonts w:ascii="Arial" w:eastAsia="Calibri" w:hAnsi="Arial" w:cs="Arial"/>
          <w:sz w:val="22"/>
          <w:szCs w:val="22"/>
          <w:lang w:eastAsia="en-US"/>
        </w:rPr>
        <w:t xml:space="preserve">Grad Dubrovnik, Upravni odjel za kulturu i baštinu, KLASA: 350-02/21-01/02, </w:t>
      </w:r>
      <w:proofErr w:type="spellStart"/>
      <w:r w:rsidRPr="00D864B0">
        <w:rPr>
          <w:rFonts w:ascii="Arial" w:eastAsia="Calibri" w:hAnsi="Arial" w:cs="Arial"/>
          <w:sz w:val="22"/>
          <w:szCs w:val="22"/>
          <w:lang w:eastAsia="en-US"/>
        </w:rPr>
        <w:t>URBROJ</w:t>
      </w:r>
      <w:proofErr w:type="spellEnd"/>
      <w:r w:rsidRPr="00D864B0">
        <w:rPr>
          <w:rFonts w:ascii="Arial" w:eastAsia="Calibri" w:hAnsi="Arial" w:cs="Arial"/>
          <w:sz w:val="22"/>
          <w:szCs w:val="22"/>
          <w:lang w:eastAsia="en-US"/>
        </w:rPr>
        <w:t>: 2117/01-14-22-66 od 29. rujna 2022.</w:t>
      </w:r>
    </w:p>
    <w:p w14:paraId="57CD317C" w14:textId="77777777" w:rsidR="00672C19" w:rsidRPr="00D864B0" w:rsidRDefault="00672C19" w:rsidP="00672C19">
      <w:pPr>
        <w:widowControl w:val="0"/>
        <w:numPr>
          <w:ilvl w:val="0"/>
          <w:numId w:val="8"/>
        </w:numPr>
        <w:suppressAutoHyphens/>
        <w:autoSpaceDN w:val="0"/>
        <w:jc w:val="both"/>
        <w:textAlignment w:val="baseline"/>
        <w:rPr>
          <w:rFonts w:ascii="Arial" w:eastAsia="Calibri" w:hAnsi="Arial" w:cs="Arial"/>
          <w:sz w:val="22"/>
          <w:szCs w:val="22"/>
          <w:lang w:eastAsia="en-US"/>
        </w:rPr>
      </w:pPr>
      <w:r w:rsidRPr="00D864B0">
        <w:rPr>
          <w:rFonts w:ascii="Arial" w:eastAsia="Calibri" w:hAnsi="Arial" w:cs="Arial"/>
          <w:sz w:val="22"/>
          <w:szCs w:val="22"/>
          <w:lang w:eastAsia="en-US"/>
        </w:rPr>
        <w:t xml:space="preserve">Zavod za prostorno uređenje Dubrovačko-neretvanske županije, KLASA: 350-03/21-01/06, </w:t>
      </w:r>
      <w:proofErr w:type="spellStart"/>
      <w:r w:rsidRPr="00D864B0">
        <w:rPr>
          <w:rFonts w:ascii="Arial" w:eastAsia="Calibri" w:hAnsi="Arial" w:cs="Arial"/>
          <w:sz w:val="22"/>
          <w:szCs w:val="22"/>
          <w:lang w:eastAsia="en-US"/>
        </w:rPr>
        <w:t>URBROJ</w:t>
      </w:r>
      <w:proofErr w:type="spellEnd"/>
      <w:r w:rsidRPr="00D864B0">
        <w:rPr>
          <w:rFonts w:ascii="Arial" w:eastAsia="Calibri" w:hAnsi="Arial" w:cs="Arial"/>
          <w:sz w:val="22"/>
          <w:szCs w:val="22"/>
          <w:lang w:eastAsia="en-US"/>
        </w:rPr>
        <w:t xml:space="preserve">: 2117/01-06-22-06 od </w:t>
      </w:r>
      <w:proofErr w:type="spellStart"/>
      <w:r w:rsidRPr="00D864B0">
        <w:rPr>
          <w:rFonts w:ascii="Arial" w:eastAsia="Calibri" w:hAnsi="Arial" w:cs="Arial"/>
          <w:sz w:val="22"/>
          <w:szCs w:val="22"/>
          <w:lang w:eastAsia="en-US"/>
        </w:rPr>
        <w:t>26.listopada</w:t>
      </w:r>
      <w:proofErr w:type="spellEnd"/>
      <w:r w:rsidRPr="00D864B0">
        <w:rPr>
          <w:rFonts w:ascii="Arial" w:eastAsia="Calibri" w:hAnsi="Arial" w:cs="Arial"/>
          <w:sz w:val="22"/>
          <w:szCs w:val="22"/>
          <w:lang w:eastAsia="en-US"/>
        </w:rPr>
        <w:t xml:space="preserve"> 2022.</w:t>
      </w:r>
    </w:p>
    <w:p w14:paraId="75F03FC7" w14:textId="77777777" w:rsidR="00672C19" w:rsidRPr="00D864B0" w:rsidRDefault="00672C19" w:rsidP="00672C19">
      <w:pPr>
        <w:widowControl w:val="0"/>
        <w:numPr>
          <w:ilvl w:val="0"/>
          <w:numId w:val="8"/>
        </w:numPr>
        <w:suppressAutoHyphens/>
        <w:autoSpaceDN w:val="0"/>
        <w:jc w:val="both"/>
        <w:textAlignment w:val="baseline"/>
        <w:rPr>
          <w:rFonts w:ascii="Calibri" w:eastAsia="Calibri" w:hAnsi="Calibri"/>
          <w:sz w:val="22"/>
          <w:szCs w:val="22"/>
          <w:lang w:eastAsia="en-US"/>
        </w:rPr>
      </w:pPr>
      <w:r w:rsidRPr="00D864B0">
        <w:rPr>
          <w:rFonts w:ascii="Arial" w:eastAsia="Calibri" w:hAnsi="Arial" w:cs="Arial"/>
          <w:sz w:val="22"/>
          <w:szCs w:val="22"/>
          <w:lang w:eastAsia="en-US"/>
        </w:rPr>
        <w:t>Županijska lučka uprava Dubrovnik,</w:t>
      </w:r>
      <w:r w:rsidRPr="00D864B0">
        <w:rPr>
          <w:rFonts w:ascii="Calibri" w:eastAsia="Calibri" w:hAnsi="Calibri"/>
          <w:sz w:val="22"/>
          <w:szCs w:val="22"/>
          <w:lang w:eastAsia="en-US"/>
        </w:rPr>
        <w:t xml:space="preserve"> </w:t>
      </w:r>
      <w:r w:rsidRPr="00D864B0">
        <w:rPr>
          <w:rFonts w:ascii="Arial" w:eastAsia="Calibri" w:hAnsi="Arial" w:cs="Arial"/>
          <w:sz w:val="22"/>
          <w:szCs w:val="22"/>
          <w:lang w:eastAsia="en-US"/>
        </w:rPr>
        <w:t>Broj: 191/22-4 od 5. listopada 2022.</w:t>
      </w:r>
    </w:p>
    <w:p w14:paraId="1CCBBE6A" w14:textId="77777777" w:rsidR="00672C19" w:rsidRPr="00D864B0" w:rsidRDefault="00672C19" w:rsidP="00672C19">
      <w:pPr>
        <w:widowControl w:val="0"/>
        <w:numPr>
          <w:ilvl w:val="0"/>
          <w:numId w:val="8"/>
        </w:numPr>
        <w:suppressAutoHyphens/>
        <w:autoSpaceDN w:val="0"/>
        <w:jc w:val="both"/>
        <w:textAlignment w:val="baseline"/>
        <w:rPr>
          <w:rFonts w:ascii="Calibri" w:eastAsia="Calibri" w:hAnsi="Calibri"/>
          <w:sz w:val="22"/>
          <w:szCs w:val="22"/>
          <w:lang w:eastAsia="en-US"/>
        </w:rPr>
      </w:pPr>
      <w:r w:rsidRPr="00D864B0">
        <w:rPr>
          <w:rFonts w:ascii="Arial" w:eastAsia="Calibri" w:hAnsi="Arial" w:cs="Arial"/>
          <w:sz w:val="22"/>
          <w:szCs w:val="22"/>
          <w:lang w:eastAsia="en-US"/>
        </w:rPr>
        <w:t>Dubrovačko-neretvanska županija, Upravni odjel za gospodarstvo i more, KLASA:</w:t>
      </w:r>
      <w:r w:rsidRPr="00D864B0">
        <w:rPr>
          <w:rFonts w:ascii="Calibri" w:eastAsia="Calibri" w:hAnsi="Calibri"/>
          <w:sz w:val="22"/>
          <w:szCs w:val="22"/>
          <w:lang w:eastAsia="en-US"/>
        </w:rPr>
        <w:t xml:space="preserve"> </w:t>
      </w:r>
      <w:r w:rsidRPr="00D864B0">
        <w:rPr>
          <w:rFonts w:ascii="Arial" w:eastAsia="Calibri" w:hAnsi="Arial" w:cs="Arial"/>
          <w:sz w:val="22"/>
          <w:szCs w:val="22"/>
          <w:lang w:eastAsia="en-US"/>
        </w:rPr>
        <w:t xml:space="preserve">947-01/21-01/54, </w:t>
      </w:r>
      <w:proofErr w:type="spellStart"/>
      <w:r w:rsidRPr="00D864B0">
        <w:rPr>
          <w:rFonts w:ascii="Arial" w:eastAsia="Calibri" w:hAnsi="Arial" w:cs="Arial"/>
          <w:sz w:val="22"/>
          <w:szCs w:val="22"/>
          <w:lang w:eastAsia="en-US"/>
        </w:rPr>
        <w:t>URBROJ</w:t>
      </w:r>
      <w:proofErr w:type="spellEnd"/>
      <w:r w:rsidRPr="00D864B0">
        <w:rPr>
          <w:rFonts w:ascii="Arial" w:eastAsia="Calibri" w:hAnsi="Arial" w:cs="Arial"/>
          <w:sz w:val="22"/>
          <w:szCs w:val="22"/>
          <w:lang w:eastAsia="en-US"/>
        </w:rPr>
        <w:t>:</w:t>
      </w:r>
      <w:r w:rsidRPr="00D864B0">
        <w:rPr>
          <w:rFonts w:ascii="Calibri" w:eastAsia="Calibri" w:hAnsi="Calibri"/>
          <w:sz w:val="22"/>
          <w:szCs w:val="22"/>
          <w:lang w:eastAsia="en-US"/>
        </w:rPr>
        <w:t xml:space="preserve"> </w:t>
      </w:r>
      <w:r w:rsidRPr="00D864B0">
        <w:rPr>
          <w:rFonts w:ascii="Arial" w:eastAsia="Calibri" w:hAnsi="Arial" w:cs="Arial"/>
          <w:sz w:val="22"/>
          <w:szCs w:val="22"/>
          <w:lang w:eastAsia="en-US"/>
        </w:rPr>
        <w:t xml:space="preserve">2117/1-08-21-03 od </w:t>
      </w:r>
      <w:proofErr w:type="spellStart"/>
      <w:r w:rsidRPr="00D864B0">
        <w:rPr>
          <w:rFonts w:ascii="Arial" w:eastAsia="Calibri" w:hAnsi="Arial" w:cs="Arial"/>
          <w:sz w:val="22"/>
          <w:szCs w:val="22"/>
          <w:lang w:eastAsia="en-US"/>
        </w:rPr>
        <w:t>17.svibnja</w:t>
      </w:r>
      <w:proofErr w:type="spellEnd"/>
      <w:r w:rsidRPr="00D864B0">
        <w:rPr>
          <w:rFonts w:ascii="Arial" w:eastAsia="Calibri" w:hAnsi="Arial" w:cs="Arial"/>
          <w:sz w:val="22"/>
          <w:szCs w:val="22"/>
          <w:lang w:eastAsia="en-US"/>
        </w:rPr>
        <w:t xml:space="preserve"> 2021</w:t>
      </w:r>
    </w:p>
    <w:p w14:paraId="4F54AB91" w14:textId="77777777" w:rsidR="00672C19" w:rsidRPr="00D864B0" w:rsidRDefault="00672C19" w:rsidP="00672C19">
      <w:pPr>
        <w:widowControl w:val="0"/>
        <w:numPr>
          <w:ilvl w:val="0"/>
          <w:numId w:val="8"/>
        </w:numPr>
        <w:suppressAutoHyphens/>
        <w:autoSpaceDN w:val="0"/>
        <w:jc w:val="both"/>
        <w:textAlignment w:val="baseline"/>
        <w:rPr>
          <w:rFonts w:ascii="Calibri" w:eastAsia="Calibri" w:hAnsi="Calibri"/>
          <w:sz w:val="22"/>
          <w:szCs w:val="22"/>
          <w:lang w:eastAsia="en-US"/>
        </w:rPr>
      </w:pPr>
      <w:r w:rsidRPr="00D864B0">
        <w:rPr>
          <w:rFonts w:ascii="Arial" w:eastAsia="Calibri" w:hAnsi="Arial" w:cs="Arial"/>
          <w:sz w:val="22"/>
          <w:szCs w:val="22"/>
          <w:lang w:eastAsia="en-US"/>
        </w:rPr>
        <w:t>Vodovod Dubrovnik d.o.o.,</w:t>
      </w:r>
      <w:r w:rsidRPr="00D864B0">
        <w:rPr>
          <w:rFonts w:ascii="Calibri" w:eastAsia="Calibri" w:hAnsi="Calibri"/>
          <w:sz w:val="22"/>
          <w:szCs w:val="22"/>
          <w:lang w:eastAsia="en-US"/>
        </w:rPr>
        <w:t xml:space="preserve"> </w:t>
      </w:r>
      <w:r w:rsidRPr="00D864B0">
        <w:rPr>
          <w:rFonts w:ascii="Arial" w:eastAsia="Calibri" w:hAnsi="Arial" w:cs="Arial"/>
          <w:sz w:val="22"/>
          <w:szCs w:val="22"/>
          <w:lang w:eastAsia="en-US"/>
        </w:rPr>
        <w:t xml:space="preserve">KLASA: 003-05/22-ODLUKA/1, </w:t>
      </w:r>
      <w:proofErr w:type="spellStart"/>
      <w:r w:rsidRPr="00D864B0">
        <w:rPr>
          <w:rFonts w:ascii="Arial" w:eastAsia="Calibri" w:hAnsi="Arial" w:cs="Arial"/>
          <w:sz w:val="22"/>
          <w:szCs w:val="22"/>
          <w:lang w:eastAsia="en-US"/>
        </w:rPr>
        <w:t>URBROJ</w:t>
      </w:r>
      <w:proofErr w:type="spellEnd"/>
      <w:r w:rsidRPr="00D864B0">
        <w:rPr>
          <w:rFonts w:ascii="Arial" w:eastAsia="Calibri" w:hAnsi="Arial" w:cs="Arial"/>
          <w:sz w:val="22"/>
          <w:szCs w:val="22"/>
          <w:lang w:eastAsia="en-US"/>
        </w:rPr>
        <w:t>:</w:t>
      </w:r>
      <w:r w:rsidRPr="00D864B0">
        <w:rPr>
          <w:rFonts w:ascii="Calibri" w:eastAsia="Calibri" w:hAnsi="Calibri"/>
          <w:sz w:val="22"/>
          <w:szCs w:val="22"/>
          <w:lang w:eastAsia="en-US"/>
        </w:rPr>
        <w:t xml:space="preserve"> </w:t>
      </w:r>
      <w:r w:rsidRPr="00D864B0">
        <w:rPr>
          <w:rFonts w:ascii="Arial" w:eastAsia="Calibri" w:hAnsi="Arial" w:cs="Arial"/>
          <w:sz w:val="22"/>
          <w:szCs w:val="22"/>
          <w:lang w:eastAsia="en-US"/>
        </w:rPr>
        <w:t>1300000-22-62 od 26. listopada 2022.</w:t>
      </w:r>
    </w:p>
    <w:p w14:paraId="7E46C951" w14:textId="77777777" w:rsidR="00672C19" w:rsidRPr="00D864B0" w:rsidRDefault="00672C19" w:rsidP="00672C19">
      <w:pPr>
        <w:widowControl w:val="0"/>
        <w:suppressAutoHyphens/>
        <w:autoSpaceDN w:val="0"/>
        <w:ind w:left="720"/>
        <w:jc w:val="both"/>
        <w:textAlignment w:val="baseline"/>
        <w:rPr>
          <w:rFonts w:ascii="Calibri" w:eastAsia="Calibri" w:hAnsi="Calibri"/>
          <w:sz w:val="22"/>
          <w:szCs w:val="22"/>
          <w:lang w:eastAsia="en-US"/>
        </w:rPr>
      </w:pPr>
    </w:p>
    <w:p w14:paraId="7CA61AFD" w14:textId="77777777" w:rsidR="00672C19" w:rsidRPr="00D864B0" w:rsidRDefault="00672C19" w:rsidP="00672C19">
      <w:pPr>
        <w:widowControl w:val="0"/>
        <w:suppressAutoHyphens/>
        <w:autoSpaceDN w:val="0"/>
        <w:ind w:left="360"/>
        <w:jc w:val="both"/>
        <w:textAlignment w:val="baseline"/>
        <w:rPr>
          <w:rFonts w:ascii="Arial" w:eastAsia="Calibri" w:hAnsi="Arial" w:cs="Arial"/>
          <w:sz w:val="22"/>
          <w:szCs w:val="22"/>
          <w:lang w:eastAsia="en-US"/>
        </w:rPr>
      </w:pPr>
      <w:r w:rsidRPr="00D864B0">
        <w:rPr>
          <w:rFonts w:ascii="Arial" w:eastAsia="Calibri" w:hAnsi="Arial" w:cs="Arial"/>
          <w:sz w:val="22"/>
          <w:szCs w:val="22"/>
          <w:lang w:eastAsia="en-US"/>
        </w:rPr>
        <w:t>Mišljenja tijela i Zapisnik s konzultacija o utvrđivanju konačnog sadržaja Strateške studije vidljivi  su u Izvješću o postupku utvrđivanja sadržaja strateške studije utjecaja Izmjena i dopuna prostornog plana uređenja Grada Dubrovnika na okoliš, prosinac 2022. koje je prilog ove Odluke.</w:t>
      </w:r>
    </w:p>
    <w:p w14:paraId="0B6651C7" w14:textId="77777777" w:rsidR="00672C19" w:rsidRPr="00D864B0" w:rsidRDefault="00672C19" w:rsidP="00672C19">
      <w:pPr>
        <w:suppressAutoHyphens/>
        <w:autoSpaceDE w:val="0"/>
        <w:autoSpaceDN w:val="0"/>
        <w:textAlignment w:val="baseline"/>
        <w:rPr>
          <w:rFonts w:ascii="Arial" w:eastAsia="Calibri" w:hAnsi="Arial" w:cs="Arial"/>
          <w:b/>
          <w:sz w:val="22"/>
          <w:szCs w:val="22"/>
          <w:lang w:eastAsia="en-US"/>
        </w:rPr>
      </w:pPr>
    </w:p>
    <w:p w14:paraId="6F5BE820" w14:textId="77777777" w:rsidR="00672C19" w:rsidRPr="00D864B0" w:rsidRDefault="00672C19" w:rsidP="00672C19">
      <w:pPr>
        <w:suppressAutoHyphens/>
        <w:autoSpaceDE w:val="0"/>
        <w:autoSpaceDN w:val="0"/>
        <w:jc w:val="center"/>
        <w:textAlignment w:val="baseline"/>
        <w:rPr>
          <w:rFonts w:ascii="Arial" w:eastAsia="Calibri" w:hAnsi="Arial" w:cs="Arial"/>
          <w:b/>
          <w:sz w:val="22"/>
          <w:szCs w:val="22"/>
          <w:lang w:eastAsia="en-US"/>
        </w:rPr>
      </w:pPr>
      <w:r w:rsidRPr="00D864B0">
        <w:rPr>
          <w:rFonts w:ascii="Arial" w:eastAsia="Calibri" w:hAnsi="Arial" w:cs="Arial"/>
          <w:b/>
          <w:sz w:val="22"/>
          <w:szCs w:val="22"/>
          <w:lang w:eastAsia="en-US"/>
        </w:rPr>
        <w:t>V.</w:t>
      </w:r>
    </w:p>
    <w:p w14:paraId="33E5139B" w14:textId="77777777" w:rsidR="00672C19" w:rsidRPr="00D864B0" w:rsidRDefault="00672C19" w:rsidP="00672C19">
      <w:pPr>
        <w:widowControl w:val="0"/>
        <w:suppressAutoHyphens/>
        <w:autoSpaceDE w:val="0"/>
        <w:autoSpaceDN w:val="0"/>
        <w:jc w:val="center"/>
        <w:textAlignment w:val="baseline"/>
        <w:rPr>
          <w:rFonts w:ascii="Arial" w:eastAsia="Calibri" w:hAnsi="Arial" w:cs="Arial"/>
          <w:caps/>
          <w:sz w:val="22"/>
          <w:szCs w:val="22"/>
          <w:lang w:eastAsia="en-US"/>
        </w:rPr>
      </w:pPr>
    </w:p>
    <w:p w14:paraId="762DDE13" w14:textId="77777777" w:rsidR="00672C19" w:rsidRPr="00D864B0" w:rsidRDefault="00672C19" w:rsidP="00672C19">
      <w:pPr>
        <w:widowControl w:val="0"/>
        <w:suppressAutoHyphens/>
        <w:autoSpaceDE w:val="0"/>
        <w:autoSpaceDN w:val="0"/>
        <w:textAlignment w:val="baseline"/>
        <w:rPr>
          <w:rFonts w:ascii="Calibri" w:eastAsia="Calibri" w:hAnsi="Calibri"/>
          <w:sz w:val="22"/>
          <w:szCs w:val="22"/>
          <w:lang w:eastAsia="en-US"/>
        </w:rPr>
      </w:pPr>
      <w:r w:rsidRPr="00D864B0">
        <w:rPr>
          <w:rFonts w:ascii="Arial" w:eastAsia="Calibri" w:hAnsi="Arial" w:cs="Arial"/>
          <w:b/>
          <w:sz w:val="22"/>
          <w:szCs w:val="22"/>
          <w:lang w:eastAsia="en-US"/>
        </w:rPr>
        <w:t>Informiranje javnosti</w:t>
      </w:r>
    </w:p>
    <w:p w14:paraId="58AD64A7" w14:textId="77777777" w:rsidR="00672C19" w:rsidRPr="00D864B0" w:rsidRDefault="00672C19" w:rsidP="00672C19">
      <w:pPr>
        <w:suppressAutoHyphens/>
        <w:autoSpaceDE w:val="0"/>
        <w:autoSpaceDN w:val="0"/>
        <w:jc w:val="center"/>
        <w:textAlignment w:val="baseline"/>
        <w:rPr>
          <w:rFonts w:ascii="Arial" w:eastAsia="Calibri" w:hAnsi="Arial" w:cs="Arial"/>
          <w:b/>
          <w:sz w:val="22"/>
          <w:szCs w:val="22"/>
          <w:lang w:eastAsia="en-US"/>
        </w:rPr>
      </w:pPr>
    </w:p>
    <w:p w14:paraId="0EFB4E49" w14:textId="77777777" w:rsidR="00672C19" w:rsidRPr="00D864B0" w:rsidRDefault="00672C19" w:rsidP="00672C19">
      <w:pPr>
        <w:widowControl w:val="0"/>
        <w:suppressAutoHyphens/>
        <w:autoSpaceDE w:val="0"/>
        <w:autoSpaceDN w:val="0"/>
        <w:jc w:val="both"/>
        <w:textAlignment w:val="baseline"/>
        <w:rPr>
          <w:rFonts w:ascii="Calibri" w:eastAsia="Calibri" w:hAnsi="Calibri"/>
          <w:sz w:val="22"/>
          <w:szCs w:val="22"/>
          <w:lang w:eastAsia="en-US"/>
        </w:rPr>
      </w:pPr>
      <w:r w:rsidRPr="00D864B0">
        <w:rPr>
          <w:rFonts w:ascii="Arial" w:eastAsia="Calibri" w:hAnsi="Arial" w:cs="Arial"/>
          <w:sz w:val="22"/>
          <w:szCs w:val="22"/>
          <w:lang w:eastAsia="en-US"/>
        </w:rPr>
        <w:t xml:space="preserve">U svrhu informiranja javnosti, Obavijest o započinjanju postupka strateške procjene utjecaja na okoliš </w:t>
      </w:r>
      <w:proofErr w:type="spellStart"/>
      <w:r w:rsidRPr="00D864B0">
        <w:rPr>
          <w:rFonts w:ascii="Arial" w:eastAsia="Calibri" w:hAnsi="Arial" w:cs="Arial"/>
          <w:sz w:val="22"/>
          <w:szCs w:val="22"/>
          <w:lang w:eastAsia="en-US"/>
        </w:rPr>
        <w:t>IDGUPGD</w:t>
      </w:r>
      <w:proofErr w:type="spellEnd"/>
      <w:r w:rsidRPr="00D864B0">
        <w:rPr>
          <w:rFonts w:ascii="Arial" w:eastAsia="Calibri" w:hAnsi="Arial" w:cs="Arial"/>
          <w:sz w:val="22"/>
          <w:szCs w:val="22"/>
          <w:lang w:eastAsia="en-US"/>
        </w:rPr>
        <w:t xml:space="preserve"> koja je sadržavala i Odluku o započinjanju postupka strateške procjene utjecaja na okoliš </w:t>
      </w:r>
      <w:proofErr w:type="spellStart"/>
      <w:r w:rsidRPr="00D864B0">
        <w:rPr>
          <w:rFonts w:ascii="Arial" w:eastAsia="Calibri" w:hAnsi="Arial" w:cs="Arial"/>
          <w:sz w:val="22"/>
          <w:szCs w:val="22"/>
          <w:lang w:eastAsia="en-US"/>
        </w:rPr>
        <w:t>IDGUPGD</w:t>
      </w:r>
      <w:proofErr w:type="spellEnd"/>
      <w:r w:rsidRPr="00D864B0">
        <w:rPr>
          <w:rFonts w:ascii="Arial" w:eastAsia="Calibri" w:hAnsi="Arial" w:cs="Arial"/>
          <w:sz w:val="22"/>
          <w:szCs w:val="22"/>
          <w:lang w:eastAsia="en-US"/>
        </w:rPr>
        <w:t xml:space="preserve"> objavljena je 27. kolovoza 2021. godine na mrežnoj stranici Grada Dubrovnika (</w:t>
      </w:r>
      <w:proofErr w:type="spellStart"/>
      <w:r w:rsidR="007405D7">
        <w:fldChar w:fldCharType="begin"/>
      </w:r>
      <w:r w:rsidR="007405D7">
        <w:instrText xml:space="preserve"> HYPERLINK "https://www.dubrovnik.hr/" </w:instrText>
      </w:r>
      <w:r w:rsidR="007405D7">
        <w:fldChar w:fldCharType="separate"/>
      </w:r>
      <w:r w:rsidRPr="00D864B0">
        <w:rPr>
          <w:rFonts w:ascii="Arial" w:eastAsia="Calibri" w:hAnsi="Arial" w:cs="Arial"/>
          <w:color w:val="0000FF"/>
          <w:sz w:val="22"/>
          <w:szCs w:val="22"/>
          <w:u w:val="single"/>
          <w:lang w:eastAsia="en-US"/>
        </w:rPr>
        <w:t>https</w:t>
      </w:r>
      <w:proofErr w:type="spellEnd"/>
      <w:r w:rsidRPr="00D864B0">
        <w:rPr>
          <w:rFonts w:ascii="Arial" w:eastAsia="Calibri" w:hAnsi="Arial" w:cs="Arial"/>
          <w:color w:val="0000FF"/>
          <w:sz w:val="22"/>
          <w:szCs w:val="22"/>
          <w:u w:val="single"/>
          <w:lang w:eastAsia="en-US"/>
        </w:rPr>
        <w:t>://</w:t>
      </w:r>
      <w:proofErr w:type="spellStart"/>
      <w:r w:rsidRPr="00D864B0">
        <w:rPr>
          <w:rFonts w:ascii="Arial" w:eastAsia="Calibri" w:hAnsi="Arial" w:cs="Arial"/>
          <w:color w:val="0000FF"/>
          <w:sz w:val="22"/>
          <w:szCs w:val="22"/>
          <w:u w:val="single"/>
          <w:lang w:eastAsia="en-US"/>
        </w:rPr>
        <w:t>www.dubrovnik.hr</w:t>
      </w:r>
      <w:proofErr w:type="spellEnd"/>
      <w:r w:rsidRPr="00D864B0">
        <w:rPr>
          <w:rFonts w:ascii="Arial" w:eastAsia="Calibri" w:hAnsi="Arial" w:cs="Arial"/>
          <w:color w:val="0000FF"/>
          <w:sz w:val="22"/>
          <w:szCs w:val="22"/>
          <w:u w:val="single"/>
          <w:lang w:eastAsia="en-US"/>
        </w:rPr>
        <w:t>/</w:t>
      </w:r>
      <w:r w:rsidR="007405D7">
        <w:rPr>
          <w:rFonts w:ascii="Arial" w:eastAsia="Calibri" w:hAnsi="Arial" w:cs="Arial"/>
          <w:color w:val="0000FF"/>
          <w:sz w:val="22"/>
          <w:szCs w:val="22"/>
          <w:u w:val="single"/>
          <w:lang w:eastAsia="en-US"/>
        </w:rPr>
        <w:fldChar w:fldCharType="end"/>
      </w:r>
      <w:r w:rsidRPr="00D864B0">
        <w:rPr>
          <w:rFonts w:ascii="Arial" w:eastAsia="Calibri" w:hAnsi="Arial" w:cs="Arial"/>
          <w:sz w:val="22"/>
          <w:szCs w:val="22"/>
          <w:lang w:eastAsia="en-US"/>
        </w:rPr>
        <w:t xml:space="preserve">), a Informacija o provedbi postupka određivanja sadržaja strateške studije utjecaja Izmjena i dopuna Generalnog urbanističkog plana Grada Dubrovnika na okoliš </w:t>
      </w:r>
      <w:proofErr w:type="spellStart"/>
      <w:r w:rsidRPr="00D864B0">
        <w:rPr>
          <w:rFonts w:ascii="Arial" w:eastAsia="Calibri" w:hAnsi="Arial" w:cs="Arial"/>
          <w:sz w:val="22"/>
          <w:szCs w:val="22"/>
          <w:lang w:eastAsia="en-US"/>
        </w:rPr>
        <w:t>KLASA:351-01</w:t>
      </w:r>
      <w:proofErr w:type="spellEnd"/>
      <w:r w:rsidRPr="00D864B0">
        <w:rPr>
          <w:rFonts w:ascii="Arial" w:eastAsia="Calibri" w:hAnsi="Arial" w:cs="Arial"/>
          <w:sz w:val="22"/>
          <w:szCs w:val="22"/>
          <w:lang w:eastAsia="en-US"/>
        </w:rPr>
        <w:t xml:space="preserve">/21-01/07, </w:t>
      </w:r>
      <w:proofErr w:type="spellStart"/>
      <w:r w:rsidRPr="00D864B0">
        <w:rPr>
          <w:rFonts w:ascii="Arial" w:eastAsia="Calibri" w:hAnsi="Arial" w:cs="Arial"/>
          <w:sz w:val="22"/>
          <w:szCs w:val="22"/>
          <w:lang w:eastAsia="en-US"/>
        </w:rPr>
        <w:t>URBROJ</w:t>
      </w:r>
      <w:proofErr w:type="spellEnd"/>
      <w:r w:rsidRPr="00D864B0">
        <w:rPr>
          <w:rFonts w:ascii="Arial" w:eastAsia="Calibri" w:hAnsi="Arial" w:cs="Arial"/>
          <w:sz w:val="22"/>
          <w:szCs w:val="22"/>
          <w:lang w:eastAsia="en-US"/>
        </w:rPr>
        <w:t xml:space="preserve">: 2117-1-06/13-22-23 objavljena je 27. listopada 2022. na mrežnoj stranici Grada Dubrovnika. </w:t>
      </w:r>
    </w:p>
    <w:p w14:paraId="59F70469" w14:textId="77777777" w:rsidR="00672C19" w:rsidRDefault="00672C19" w:rsidP="00672C19">
      <w:pPr>
        <w:widowControl w:val="0"/>
        <w:suppressAutoHyphens/>
        <w:autoSpaceDE w:val="0"/>
        <w:autoSpaceDN w:val="0"/>
        <w:jc w:val="both"/>
        <w:textAlignment w:val="baseline"/>
        <w:rPr>
          <w:rFonts w:ascii="Arial" w:eastAsia="Calibri" w:hAnsi="Arial" w:cs="Arial"/>
          <w:b/>
          <w:color w:val="FF0000"/>
          <w:sz w:val="22"/>
          <w:szCs w:val="22"/>
          <w:lang w:eastAsia="en-US"/>
        </w:rPr>
      </w:pPr>
    </w:p>
    <w:p w14:paraId="74710B54" w14:textId="77777777" w:rsidR="00672C19" w:rsidRPr="00D864B0" w:rsidRDefault="00672C19" w:rsidP="00672C19">
      <w:pPr>
        <w:widowControl w:val="0"/>
        <w:suppressAutoHyphens/>
        <w:autoSpaceDE w:val="0"/>
        <w:autoSpaceDN w:val="0"/>
        <w:jc w:val="both"/>
        <w:textAlignment w:val="baseline"/>
        <w:rPr>
          <w:rFonts w:ascii="Arial" w:eastAsia="Calibri" w:hAnsi="Arial" w:cs="Arial"/>
          <w:b/>
          <w:color w:val="FF0000"/>
          <w:sz w:val="22"/>
          <w:szCs w:val="22"/>
          <w:lang w:eastAsia="en-US"/>
        </w:rPr>
      </w:pPr>
    </w:p>
    <w:p w14:paraId="2FCC97E4" w14:textId="77777777" w:rsidR="00672C19" w:rsidRPr="00D864B0" w:rsidRDefault="00672C19" w:rsidP="00672C19">
      <w:pPr>
        <w:widowControl w:val="0"/>
        <w:suppressAutoHyphens/>
        <w:autoSpaceDE w:val="0"/>
        <w:autoSpaceDN w:val="0"/>
        <w:jc w:val="center"/>
        <w:textAlignment w:val="baseline"/>
        <w:rPr>
          <w:rFonts w:ascii="Calibri" w:eastAsia="Calibri" w:hAnsi="Calibri"/>
          <w:sz w:val="22"/>
          <w:szCs w:val="22"/>
          <w:lang w:eastAsia="en-US"/>
        </w:rPr>
      </w:pPr>
      <w:r w:rsidRPr="00D864B0">
        <w:rPr>
          <w:rFonts w:ascii="Arial" w:eastAsia="Calibri" w:hAnsi="Arial" w:cs="Arial"/>
          <w:b/>
          <w:sz w:val="22"/>
          <w:szCs w:val="22"/>
          <w:lang w:eastAsia="en-US"/>
        </w:rPr>
        <w:t>VI.</w:t>
      </w:r>
    </w:p>
    <w:p w14:paraId="56EBE1C4" w14:textId="77777777" w:rsidR="00672C19" w:rsidRDefault="00672C19" w:rsidP="00672C19">
      <w:pPr>
        <w:widowControl w:val="0"/>
        <w:suppressAutoHyphens/>
        <w:autoSpaceDN w:val="0"/>
        <w:textAlignment w:val="baseline"/>
        <w:rPr>
          <w:rFonts w:ascii="Arial" w:eastAsia="Calibri" w:hAnsi="Arial" w:cs="Arial"/>
          <w:b/>
          <w:sz w:val="22"/>
          <w:szCs w:val="22"/>
          <w:lang w:eastAsia="en-US"/>
        </w:rPr>
      </w:pPr>
    </w:p>
    <w:p w14:paraId="3240F12C" w14:textId="77777777" w:rsidR="00672C19" w:rsidRPr="00D864B0" w:rsidRDefault="00672C19" w:rsidP="00672C19">
      <w:pPr>
        <w:widowControl w:val="0"/>
        <w:suppressAutoHyphens/>
        <w:autoSpaceDN w:val="0"/>
        <w:textAlignment w:val="baseline"/>
        <w:rPr>
          <w:rFonts w:ascii="Calibri" w:eastAsia="Calibri" w:hAnsi="Calibri"/>
          <w:sz w:val="22"/>
          <w:szCs w:val="22"/>
          <w:lang w:eastAsia="en-US"/>
        </w:rPr>
      </w:pPr>
      <w:r w:rsidRPr="00D864B0">
        <w:rPr>
          <w:rFonts w:ascii="Arial" w:eastAsia="Calibri" w:hAnsi="Arial" w:cs="Arial"/>
          <w:b/>
          <w:sz w:val="22"/>
          <w:szCs w:val="22"/>
          <w:lang w:eastAsia="en-US"/>
        </w:rPr>
        <w:lastRenderedPageBreak/>
        <w:t xml:space="preserve">Nositelj izrade </w:t>
      </w:r>
      <w:proofErr w:type="spellStart"/>
      <w:r w:rsidRPr="00D864B0">
        <w:rPr>
          <w:rFonts w:ascii="Arial" w:eastAsia="Calibri" w:hAnsi="Arial" w:cs="Arial"/>
          <w:b/>
          <w:sz w:val="22"/>
          <w:szCs w:val="22"/>
          <w:lang w:eastAsia="en-US"/>
        </w:rPr>
        <w:t>IDGUPGD</w:t>
      </w:r>
      <w:proofErr w:type="spellEnd"/>
      <w:r w:rsidRPr="00D864B0">
        <w:rPr>
          <w:rFonts w:ascii="Arial" w:eastAsia="Calibri" w:hAnsi="Arial" w:cs="Arial"/>
          <w:b/>
          <w:sz w:val="22"/>
          <w:szCs w:val="22"/>
          <w:lang w:eastAsia="en-US"/>
        </w:rPr>
        <w:t xml:space="preserve"> i nadležnost za izradu strateške studije  utjecaja na okoliš </w:t>
      </w:r>
      <w:proofErr w:type="spellStart"/>
      <w:r w:rsidRPr="00D864B0">
        <w:rPr>
          <w:rFonts w:ascii="Arial" w:eastAsia="Calibri" w:hAnsi="Arial" w:cs="Arial"/>
          <w:b/>
          <w:sz w:val="22"/>
          <w:szCs w:val="22"/>
          <w:lang w:eastAsia="en-US"/>
        </w:rPr>
        <w:t>IDGUPGD</w:t>
      </w:r>
      <w:proofErr w:type="spellEnd"/>
    </w:p>
    <w:p w14:paraId="0070FE14" w14:textId="77777777" w:rsidR="00672C19" w:rsidRPr="00D864B0" w:rsidRDefault="00672C19" w:rsidP="00672C19">
      <w:pPr>
        <w:widowControl w:val="0"/>
        <w:suppressAutoHyphens/>
        <w:autoSpaceDN w:val="0"/>
        <w:ind w:left="284"/>
        <w:jc w:val="center"/>
        <w:textAlignment w:val="baseline"/>
        <w:rPr>
          <w:rFonts w:ascii="Arial" w:eastAsia="Calibri" w:hAnsi="Arial" w:cs="Arial"/>
          <w:sz w:val="22"/>
          <w:szCs w:val="22"/>
          <w:lang w:eastAsia="en-US"/>
        </w:rPr>
      </w:pPr>
    </w:p>
    <w:p w14:paraId="09CFF79F" w14:textId="77777777" w:rsidR="00672C19" w:rsidRPr="00D864B0" w:rsidRDefault="00672C19" w:rsidP="00672C19">
      <w:pPr>
        <w:widowControl w:val="0"/>
        <w:suppressAutoHyphens/>
        <w:autoSpaceDN w:val="0"/>
        <w:jc w:val="both"/>
        <w:textAlignment w:val="baseline"/>
        <w:rPr>
          <w:rFonts w:ascii="Arial" w:eastAsia="Calibri" w:hAnsi="Arial" w:cs="Arial"/>
          <w:sz w:val="22"/>
          <w:szCs w:val="22"/>
          <w:lang w:eastAsia="en-US"/>
        </w:rPr>
      </w:pPr>
      <w:r w:rsidRPr="00D864B0">
        <w:rPr>
          <w:rFonts w:ascii="Arial" w:eastAsia="Calibri" w:hAnsi="Arial" w:cs="Arial"/>
          <w:sz w:val="22"/>
          <w:szCs w:val="22"/>
          <w:lang w:eastAsia="en-US"/>
        </w:rPr>
        <w:t xml:space="preserve">Nositelj izrade </w:t>
      </w:r>
      <w:proofErr w:type="spellStart"/>
      <w:r w:rsidRPr="00D864B0">
        <w:rPr>
          <w:rFonts w:ascii="Arial" w:eastAsia="Calibri" w:hAnsi="Arial" w:cs="Arial"/>
          <w:sz w:val="22"/>
          <w:szCs w:val="22"/>
          <w:lang w:eastAsia="en-US"/>
        </w:rPr>
        <w:t>IDGUPGD</w:t>
      </w:r>
      <w:proofErr w:type="spellEnd"/>
      <w:r w:rsidRPr="00D864B0">
        <w:rPr>
          <w:rFonts w:ascii="Arial" w:eastAsia="Calibri" w:hAnsi="Arial" w:cs="Arial"/>
          <w:sz w:val="22"/>
          <w:szCs w:val="22"/>
          <w:lang w:eastAsia="en-US"/>
        </w:rPr>
        <w:t xml:space="preserve"> te ujedno i tijelo zaduženo za provođenje postupka strateške procjene utjecaja na okoliš je Upravni odjel za urbanizam, prostorno planiranje i zaštitu okoliša Grada Dubrovnika, Pred Dvorom 1, 20000 Dubrovnik.</w:t>
      </w:r>
    </w:p>
    <w:p w14:paraId="0A5B44A4" w14:textId="77777777" w:rsidR="00672C19" w:rsidRPr="00D864B0" w:rsidRDefault="00672C19" w:rsidP="00672C19">
      <w:pPr>
        <w:widowControl w:val="0"/>
        <w:suppressAutoHyphens/>
        <w:autoSpaceDN w:val="0"/>
        <w:jc w:val="both"/>
        <w:textAlignment w:val="baseline"/>
        <w:rPr>
          <w:rFonts w:ascii="Arial" w:eastAsia="Calibri" w:hAnsi="Arial" w:cs="Arial"/>
          <w:sz w:val="22"/>
          <w:szCs w:val="22"/>
          <w:lang w:eastAsia="en-US"/>
        </w:rPr>
      </w:pPr>
    </w:p>
    <w:p w14:paraId="6A64F731" w14:textId="77777777" w:rsidR="00672C19" w:rsidRPr="00D864B0" w:rsidRDefault="00672C19" w:rsidP="00672C19">
      <w:pPr>
        <w:widowControl w:val="0"/>
        <w:suppressAutoHyphens/>
        <w:autoSpaceDN w:val="0"/>
        <w:jc w:val="both"/>
        <w:textAlignment w:val="baseline"/>
        <w:rPr>
          <w:rFonts w:ascii="Calibri" w:eastAsia="Calibri" w:hAnsi="Calibri"/>
          <w:sz w:val="22"/>
          <w:szCs w:val="22"/>
          <w:lang w:eastAsia="en-US"/>
        </w:rPr>
      </w:pPr>
      <w:r w:rsidRPr="00D864B0">
        <w:rPr>
          <w:rFonts w:ascii="Arial" w:eastAsia="Calibri" w:hAnsi="Arial" w:cs="Arial"/>
          <w:sz w:val="22"/>
          <w:szCs w:val="22"/>
          <w:lang w:eastAsia="en-US"/>
        </w:rPr>
        <w:t xml:space="preserve">Izrađivač </w:t>
      </w:r>
      <w:proofErr w:type="spellStart"/>
      <w:r w:rsidRPr="00D864B0">
        <w:rPr>
          <w:rFonts w:ascii="Arial" w:eastAsia="Calibri" w:hAnsi="Arial" w:cs="Arial"/>
          <w:sz w:val="22"/>
          <w:szCs w:val="22"/>
          <w:lang w:eastAsia="en-US"/>
        </w:rPr>
        <w:t>IDGUPGD</w:t>
      </w:r>
      <w:proofErr w:type="spellEnd"/>
      <w:r w:rsidRPr="00D864B0">
        <w:rPr>
          <w:rFonts w:ascii="Arial" w:eastAsia="Calibri" w:hAnsi="Arial" w:cs="Arial"/>
          <w:sz w:val="22"/>
          <w:szCs w:val="22"/>
          <w:lang w:eastAsia="en-US"/>
        </w:rPr>
        <w:t xml:space="preserve"> je Urbanistica d.o.o., Gajeva </w:t>
      </w:r>
      <w:proofErr w:type="spellStart"/>
      <w:r w:rsidRPr="00D864B0">
        <w:rPr>
          <w:rFonts w:ascii="Arial" w:eastAsia="Calibri" w:hAnsi="Arial" w:cs="Arial"/>
          <w:sz w:val="22"/>
          <w:szCs w:val="22"/>
          <w:lang w:eastAsia="en-US"/>
        </w:rPr>
        <w:t>2a</w:t>
      </w:r>
      <w:proofErr w:type="spellEnd"/>
      <w:r w:rsidRPr="00D864B0">
        <w:rPr>
          <w:rFonts w:ascii="Arial" w:eastAsia="Calibri" w:hAnsi="Arial" w:cs="Arial"/>
          <w:sz w:val="22"/>
          <w:szCs w:val="22"/>
          <w:lang w:eastAsia="en-US"/>
        </w:rPr>
        <w:t>, 10000 Zagreb.</w:t>
      </w:r>
    </w:p>
    <w:p w14:paraId="3E6C106B" w14:textId="77777777" w:rsidR="00672C19" w:rsidRPr="00D864B0" w:rsidRDefault="00672C19" w:rsidP="00672C19">
      <w:pPr>
        <w:widowControl w:val="0"/>
        <w:suppressAutoHyphens/>
        <w:autoSpaceDN w:val="0"/>
        <w:jc w:val="both"/>
        <w:textAlignment w:val="baseline"/>
        <w:rPr>
          <w:rFonts w:ascii="Arial" w:eastAsia="Calibri" w:hAnsi="Arial" w:cs="Arial"/>
          <w:sz w:val="22"/>
          <w:szCs w:val="22"/>
          <w:lang w:eastAsia="en-US"/>
        </w:rPr>
      </w:pPr>
    </w:p>
    <w:p w14:paraId="52BEB389" w14:textId="77777777" w:rsidR="00672C19" w:rsidRPr="00D864B0" w:rsidRDefault="00672C19" w:rsidP="00672C19">
      <w:pPr>
        <w:widowControl w:val="0"/>
        <w:suppressAutoHyphens/>
        <w:autoSpaceDN w:val="0"/>
        <w:jc w:val="both"/>
        <w:textAlignment w:val="baseline"/>
        <w:rPr>
          <w:rFonts w:ascii="Calibri" w:eastAsia="Calibri" w:hAnsi="Calibri"/>
          <w:sz w:val="22"/>
          <w:szCs w:val="22"/>
          <w:lang w:eastAsia="en-US"/>
        </w:rPr>
      </w:pPr>
      <w:r w:rsidRPr="00D864B0">
        <w:rPr>
          <w:rFonts w:ascii="Arial" w:eastAsia="Calibri" w:hAnsi="Arial" w:cs="Arial"/>
          <w:sz w:val="22"/>
          <w:szCs w:val="22"/>
          <w:lang w:eastAsia="en-US"/>
        </w:rPr>
        <w:t xml:space="preserve">Ovlaštenik za izradu Strateške studije je </w:t>
      </w:r>
      <w:proofErr w:type="spellStart"/>
      <w:r w:rsidRPr="00D864B0">
        <w:rPr>
          <w:rFonts w:ascii="Arial" w:eastAsia="Calibri" w:hAnsi="Arial" w:cs="Arial"/>
          <w:sz w:val="22"/>
          <w:szCs w:val="22"/>
          <w:lang w:eastAsia="en-US"/>
        </w:rPr>
        <w:t>IRES</w:t>
      </w:r>
      <w:proofErr w:type="spellEnd"/>
      <w:r w:rsidRPr="00D864B0">
        <w:rPr>
          <w:rFonts w:ascii="Arial" w:eastAsia="Calibri" w:hAnsi="Arial" w:cs="Arial"/>
          <w:sz w:val="22"/>
          <w:szCs w:val="22"/>
          <w:lang w:eastAsia="en-US"/>
        </w:rPr>
        <w:t xml:space="preserve"> ekologija d.o.o. za zaštitu prirode i okoliša, Prilaz baruna Filipovića 21, 10000 Zagreb. Navedeni ovlaštenik ima suglasnost nadležnog Ministarstva za obavljanje stručnih poslova zaštite okoliša – izrade strateških studija, sukladno Zakonu o zaštiti okoliša i Pravilniku o uvjetima za izdavanje suglasnosti pravnim osobama za obavljanje stručnih poslova zaštite okoliša („Narodne novine“ broj 57/10).</w:t>
      </w:r>
    </w:p>
    <w:p w14:paraId="78FA605D" w14:textId="77777777" w:rsidR="00672C19" w:rsidRDefault="00672C19" w:rsidP="00672C19">
      <w:pPr>
        <w:widowControl w:val="0"/>
        <w:suppressAutoHyphens/>
        <w:autoSpaceDN w:val="0"/>
        <w:ind w:left="284"/>
        <w:jc w:val="center"/>
        <w:textAlignment w:val="baseline"/>
        <w:rPr>
          <w:rFonts w:ascii="Arial" w:eastAsia="Calibri" w:hAnsi="Arial" w:cs="Arial"/>
          <w:b/>
          <w:color w:val="FF0000"/>
          <w:sz w:val="22"/>
          <w:szCs w:val="22"/>
          <w:lang w:eastAsia="en-US"/>
        </w:rPr>
      </w:pPr>
    </w:p>
    <w:p w14:paraId="384FC892" w14:textId="77777777" w:rsidR="00672C19" w:rsidRPr="00D864B0" w:rsidRDefault="00672C19" w:rsidP="00672C19">
      <w:pPr>
        <w:widowControl w:val="0"/>
        <w:suppressAutoHyphens/>
        <w:autoSpaceDN w:val="0"/>
        <w:ind w:left="284"/>
        <w:jc w:val="center"/>
        <w:textAlignment w:val="baseline"/>
        <w:rPr>
          <w:rFonts w:ascii="Arial" w:eastAsia="Calibri" w:hAnsi="Arial" w:cs="Arial"/>
          <w:b/>
          <w:color w:val="FF0000"/>
          <w:sz w:val="22"/>
          <w:szCs w:val="22"/>
          <w:lang w:eastAsia="en-US"/>
        </w:rPr>
      </w:pPr>
    </w:p>
    <w:p w14:paraId="67CE5B62" w14:textId="77777777" w:rsidR="00672C19" w:rsidRPr="00D864B0" w:rsidRDefault="00672C19" w:rsidP="00672C19">
      <w:pPr>
        <w:widowControl w:val="0"/>
        <w:suppressAutoHyphens/>
        <w:autoSpaceDN w:val="0"/>
        <w:jc w:val="center"/>
        <w:textAlignment w:val="baseline"/>
        <w:rPr>
          <w:rFonts w:ascii="Arial" w:eastAsia="Calibri" w:hAnsi="Arial" w:cs="Arial"/>
          <w:b/>
          <w:sz w:val="22"/>
          <w:szCs w:val="22"/>
          <w:lang w:eastAsia="en-US"/>
        </w:rPr>
      </w:pPr>
      <w:r w:rsidRPr="00D864B0">
        <w:rPr>
          <w:rFonts w:ascii="Arial" w:eastAsia="Calibri" w:hAnsi="Arial" w:cs="Arial"/>
          <w:b/>
          <w:sz w:val="22"/>
          <w:szCs w:val="22"/>
          <w:lang w:eastAsia="en-US"/>
        </w:rPr>
        <w:t>VII.</w:t>
      </w:r>
    </w:p>
    <w:p w14:paraId="7294B057" w14:textId="77777777" w:rsidR="00672C19" w:rsidRDefault="00672C19" w:rsidP="00672C19">
      <w:pPr>
        <w:widowControl w:val="0"/>
        <w:suppressAutoHyphens/>
        <w:autoSpaceDN w:val="0"/>
        <w:textAlignment w:val="baseline"/>
        <w:rPr>
          <w:rFonts w:ascii="Arial" w:eastAsia="Calibri" w:hAnsi="Arial" w:cs="Arial"/>
          <w:b/>
          <w:sz w:val="22"/>
          <w:szCs w:val="22"/>
          <w:lang w:eastAsia="en-US"/>
        </w:rPr>
      </w:pPr>
    </w:p>
    <w:p w14:paraId="4D3DEF78" w14:textId="77777777" w:rsidR="00672C19" w:rsidRPr="00D864B0" w:rsidRDefault="00672C19" w:rsidP="00672C19">
      <w:pPr>
        <w:widowControl w:val="0"/>
        <w:suppressAutoHyphens/>
        <w:autoSpaceDN w:val="0"/>
        <w:textAlignment w:val="baseline"/>
        <w:rPr>
          <w:rFonts w:ascii="Calibri" w:eastAsia="Calibri" w:hAnsi="Calibri"/>
          <w:sz w:val="22"/>
          <w:szCs w:val="22"/>
          <w:lang w:eastAsia="en-US"/>
        </w:rPr>
      </w:pPr>
      <w:r w:rsidRPr="00D864B0">
        <w:rPr>
          <w:rFonts w:ascii="Arial" w:eastAsia="Calibri" w:hAnsi="Arial" w:cs="Arial"/>
          <w:b/>
          <w:sz w:val="22"/>
          <w:szCs w:val="22"/>
          <w:lang w:eastAsia="en-US"/>
        </w:rPr>
        <w:t xml:space="preserve">Objava odluke o sadržaju strateške studije utjecaja na okoliš </w:t>
      </w:r>
      <w:proofErr w:type="spellStart"/>
      <w:r w:rsidRPr="00D864B0">
        <w:rPr>
          <w:rFonts w:ascii="Arial" w:eastAsia="Calibri" w:hAnsi="Arial" w:cs="Arial"/>
          <w:b/>
          <w:sz w:val="22"/>
          <w:szCs w:val="22"/>
          <w:lang w:eastAsia="en-US"/>
        </w:rPr>
        <w:t>IDGUPGD</w:t>
      </w:r>
      <w:proofErr w:type="spellEnd"/>
    </w:p>
    <w:p w14:paraId="5C189DCB" w14:textId="77777777" w:rsidR="00672C19" w:rsidRPr="00D864B0" w:rsidRDefault="00672C19" w:rsidP="00672C19">
      <w:pPr>
        <w:widowControl w:val="0"/>
        <w:suppressAutoHyphens/>
        <w:autoSpaceDN w:val="0"/>
        <w:ind w:left="284"/>
        <w:jc w:val="center"/>
        <w:textAlignment w:val="baseline"/>
        <w:rPr>
          <w:rFonts w:ascii="Arial" w:eastAsia="Calibri" w:hAnsi="Arial" w:cs="Arial"/>
          <w:b/>
          <w:sz w:val="22"/>
          <w:szCs w:val="22"/>
          <w:lang w:eastAsia="en-US"/>
        </w:rPr>
      </w:pPr>
    </w:p>
    <w:p w14:paraId="376A4E5C" w14:textId="77777777" w:rsidR="00672C19" w:rsidRPr="00D864B0" w:rsidRDefault="00672C19" w:rsidP="00672C19">
      <w:pPr>
        <w:widowControl w:val="0"/>
        <w:suppressAutoHyphens/>
        <w:autoSpaceDN w:val="0"/>
        <w:jc w:val="both"/>
        <w:textAlignment w:val="baseline"/>
        <w:rPr>
          <w:rFonts w:ascii="Arial" w:eastAsia="Calibri" w:hAnsi="Arial" w:cs="Arial"/>
          <w:sz w:val="22"/>
          <w:szCs w:val="22"/>
          <w:lang w:eastAsia="en-US"/>
        </w:rPr>
      </w:pPr>
      <w:r w:rsidRPr="00D864B0">
        <w:rPr>
          <w:rFonts w:ascii="Arial" w:eastAsia="Calibri" w:hAnsi="Arial" w:cs="Arial"/>
          <w:sz w:val="22"/>
          <w:szCs w:val="22"/>
          <w:lang w:eastAsia="en-US"/>
        </w:rPr>
        <w:t>Sukladno odredbama članka 68. stavka 3. Zakona o zaštiti okoliša, članka 11., stavka 2. Uredbe o strateškoj procjeni utjecaja strategije, plana i programa na okoliš i članka 5. stavka 1. Uredbe o informiranju javnosti i zainteresirane javnosti u pitanjima zaštite okoliša („Narodne novine“ br. 64/08 i 80/13) ova Odluka će se u svrhu informiranja javnosti i zainteresirane javnosti objaviti na mrežnim stranicama Grada Dubrovnika i u Službenom glasniku Grada Dubrovnika</w:t>
      </w:r>
      <w:r>
        <w:rPr>
          <w:rFonts w:ascii="Arial" w:eastAsia="Calibri" w:hAnsi="Arial" w:cs="Arial"/>
          <w:sz w:val="22"/>
          <w:szCs w:val="22"/>
          <w:lang w:eastAsia="en-US"/>
        </w:rPr>
        <w:t>.</w:t>
      </w:r>
    </w:p>
    <w:p w14:paraId="044D028E" w14:textId="77777777" w:rsidR="00672C19" w:rsidRPr="00D864B0" w:rsidRDefault="00672C19" w:rsidP="00672C19">
      <w:pPr>
        <w:widowControl w:val="0"/>
        <w:suppressAutoHyphens/>
        <w:autoSpaceDN w:val="0"/>
        <w:jc w:val="both"/>
        <w:textAlignment w:val="baseline"/>
        <w:rPr>
          <w:rFonts w:ascii="Arial" w:eastAsia="Calibri" w:hAnsi="Arial" w:cs="Arial"/>
          <w:sz w:val="22"/>
          <w:szCs w:val="22"/>
          <w:lang w:eastAsia="en-US"/>
        </w:rPr>
      </w:pPr>
    </w:p>
    <w:p w14:paraId="1967C0FA" w14:textId="77777777" w:rsidR="00672C19" w:rsidRPr="00D864B0" w:rsidRDefault="00672C19" w:rsidP="00672C19">
      <w:pPr>
        <w:widowControl w:val="0"/>
        <w:suppressAutoHyphens/>
        <w:autoSpaceDN w:val="0"/>
        <w:jc w:val="center"/>
        <w:textAlignment w:val="baseline"/>
        <w:rPr>
          <w:rFonts w:ascii="Arial" w:eastAsia="Calibri" w:hAnsi="Arial" w:cs="Arial"/>
          <w:b/>
          <w:sz w:val="22"/>
          <w:szCs w:val="22"/>
          <w:lang w:eastAsia="en-US"/>
        </w:rPr>
      </w:pPr>
      <w:r>
        <w:rPr>
          <w:rFonts w:ascii="Arial" w:eastAsia="Calibri" w:hAnsi="Arial" w:cs="Arial"/>
          <w:b/>
          <w:sz w:val="22"/>
          <w:szCs w:val="22"/>
          <w:lang w:eastAsia="en-US"/>
        </w:rPr>
        <w:t>VIII</w:t>
      </w:r>
      <w:r w:rsidRPr="00D864B0">
        <w:rPr>
          <w:rFonts w:ascii="Arial" w:eastAsia="Calibri" w:hAnsi="Arial" w:cs="Arial"/>
          <w:b/>
          <w:sz w:val="22"/>
          <w:szCs w:val="22"/>
          <w:lang w:eastAsia="en-US"/>
        </w:rPr>
        <w:t>.</w:t>
      </w:r>
    </w:p>
    <w:p w14:paraId="3C6303EC" w14:textId="77777777" w:rsidR="00672C19" w:rsidRPr="00D864B0" w:rsidRDefault="00672C19" w:rsidP="00672C19">
      <w:pPr>
        <w:widowControl w:val="0"/>
        <w:suppressAutoHyphens/>
        <w:autoSpaceDN w:val="0"/>
        <w:ind w:left="284"/>
        <w:jc w:val="center"/>
        <w:textAlignment w:val="baseline"/>
        <w:rPr>
          <w:rFonts w:ascii="Arial" w:eastAsia="Calibri" w:hAnsi="Arial" w:cs="Arial"/>
          <w:b/>
          <w:sz w:val="22"/>
          <w:szCs w:val="22"/>
          <w:lang w:eastAsia="en-US"/>
        </w:rPr>
      </w:pPr>
    </w:p>
    <w:p w14:paraId="3D9A4B0D" w14:textId="77777777" w:rsidR="00672C19" w:rsidRPr="00D864B0" w:rsidRDefault="00672C19" w:rsidP="00672C19">
      <w:pPr>
        <w:widowControl w:val="0"/>
        <w:suppressAutoHyphens/>
        <w:autoSpaceDN w:val="0"/>
        <w:jc w:val="both"/>
        <w:textAlignment w:val="baseline"/>
        <w:rPr>
          <w:rFonts w:ascii="Calibri" w:eastAsia="Calibri" w:hAnsi="Calibri"/>
          <w:sz w:val="22"/>
          <w:szCs w:val="22"/>
          <w:lang w:eastAsia="en-US"/>
        </w:rPr>
      </w:pPr>
      <w:r w:rsidRPr="00D864B0">
        <w:rPr>
          <w:rFonts w:ascii="Arial" w:eastAsia="Calibri" w:hAnsi="Arial" w:cs="Arial"/>
          <w:sz w:val="22"/>
          <w:szCs w:val="22"/>
          <w:lang w:eastAsia="en-US"/>
        </w:rPr>
        <w:t>Ova Odluka stupa na snagu danom donošenja.</w:t>
      </w:r>
    </w:p>
    <w:p w14:paraId="633E1527" w14:textId="77777777" w:rsidR="00672C19" w:rsidRPr="000D087E" w:rsidRDefault="00672C19" w:rsidP="00672C19">
      <w:pPr>
        <w:rPr>
          <w:rFonts w:ascii="Arial" w:hAnsi="Arial" w:cs="Arial"/>
          <w:sz w:val="22"/>
          <w:szCs w:val="22"/>
        </w:rPr>
      </w:pPr>
    </w:p>
    <w:p w14:paraId="5FBE546E" w14:textId="77777777" w:rsidR="00672C19" w:rsidRPr="00D864B0" w:rsidRDefault="00672C19" w:rsidP="00672C19">
      <w:pPr>
        <w:widowControl w:val="0"/>
        <w:suppressAutoHyphens/>
        <w:autoSpaceDN w:val="0"/>
        <w:textAlignment w:val="baseline"/>
        <w:rPr>
          <w:rFonts w:ascii="Arial" w:eastAsia="Calibri" w:hAnsi="Arial" w:cs="Arial"/>
          <w:sz w:val="22"/>
          <w:szCs w:val="22"/>
          <w:lang w:val="en-US" w:eastAsia="en-US"/>
        </w:rPr>
      </w:pPr>
      <w:proofErr w:type="spellStart"/>
      <w:r w:rsidRPr="00D864B0">
        <w:rPr>
          <w:rFonts w:ascii="Arial" w:eastAsia="Calibri" w:hAnsi="Arial" w:cs="Arial"/>
          <w:sz w:val="22"/>
          <w:szCs w:val="22"/>
          <w:lang w:val="en-US" w:eastAsia="en-US"/>
        </w:rPr>
        <w:t>KLASA</w:t>
      </w:r>
      <w:proofErr w:type="spellEnd"/>
      <w:r w:rsidRPr="00D864B0">
        <w:rPr>
          <w:rFonts w:ascii="Arial" w:eastAsia="Calibri" w:hAnsi="Arial" w:cs="Arial"/>
          <w:sz w:val="22"/>
          <w:szCs w:val="22"/>
          <w:lang w:val="en-US" w:eastAsia="en-US"/>
        </w:rPr>
        <w:t xml:space="preserve">: 351-01/21-01/07 </w:t>
      </w:r>
    </w:p>
    <w:p w14:paraId="23B9E2F1" w14:textId="77777777" w:rsidR="00672C19" w:rsidRPr="00D864B0" w:rsidRDefault="00672C19" w:rsidP="00672C19">
      <w:pPr>
        <w:widowControl w:val="0"/>
        <w:suppressAutoHyphens/>
        <w:autoSpaceDN w:val="0"/>
        <w:textAlignment w:val="baseline"/>
        <w:rPr>
          <w:rFonts w:ascii="Arial" w:eastAsia="Calibri" w:hAnsi="Arial" w:cs="Arial"/>
          <w:sz w:val="22"/>
          <w:szCs w:val="22"/>
          <w:lang w:val="en-US" w:eastAsia="en-US"/>
        </w:rPr>
      </w:pPr>
      <w:proofErr w:type="spellStart"/>
      <w:r w:rsidRPr="00D864B0">
        <w:rPr>
          <w:rFonts w:ascii="Arial" w:eastAsia="Calibri" w:hAnsi="Arial" w:cs="Arial"/>
          <w:sz w:val="22"/>
          <w:szCs w:val="22"/>
          <w:lang w:val="en-US" w:eastAsia="en-US"/>
        </w:rPr>
        <w:t>URBROJ</w:t>
      </w:r>
      <w:proofErr w:type="spellEnd"/>
      <w:r w:rsidRPr="00D864B0">
        <w:rPr>
          <w:rFonts w:ascii="Arial" w:eastAsia="Calibri" w:hAnsi="Arial" w:cs="Arial"/>
          <w:sz w:val="22"/>
          <w:szCs w:val="22"/>
          <w:lang w:val="en-US" w:eastAsia="en-US"/>
        </w:rPr>
        <w:t>: 2117-1-01-22-28</w:t>
      </w:r>
    </w:p>
    <w:p w14:paraId="2D440F5E" w14:textId="77777777" w:rsidR="00672C19" w:rsidRPr="00D864B0" w:rsidRDefault="00672C19" w:rsidP="00672C19">
      <w:pPr>
        <w:widowControl w:val="0"/>
        <w:suppressAutoHyphens/>
        <w:autoSpaceDN w:val="0"/>
        <w:textAlignment w:val="baseline"/>
        <w:rPr>
          <w:rFonts w:ascii="Arial" w:eastAsia="Calibri" w:hAnsi="Arial" w:cs="Arial"/>
          <w:sz w:val="22"/>
          <w:szCs w:val="22"/>
          <w:lang w:val="en-US" w:eastAsia="en-US"/>
        </w:rPr>
      </w:pPr>
      <w:r w:rsidRPr="00D864B0">
        <w:rPr>
          <w:rFonts w:ascii="Arial" w:eastAsia="Calibri" w:hAnsi="Arial" w:cs="Arial"/>
          <w:sz w:val="22"/>
          <w:szCs w:val="22"/>
          <w:lang w:val="en-US" w:eastAsia="en-US"/>
        </w:rPr>
        <w:t xml:space="preserve">Dubrovnik, 16. </w:t>
      </w:r>
      <w:proofErr w:type="spellStart"/>
      <w:r w:rsidRPr="00D864B0">
        <w:rPr>
          <w:rFonts w:ascii="Arial" w:eastAsia="Calibri" w:hAnsi="Arial" w:cs="Arial"/>
          <w:sz w:val="22"/>
          <w:szCs w:val="22"/>
          <w:lang w:val="en-US" w:eastAsia="en-US"/>
        </w:rPr>
        <w:t>prosinca</w:t>
      </w:r>
      <w:proofErr w:type="spellEnd"/>
      <w:r w:rsidRPr="00D864B0">
        <w:rPr>
          <w:rFonts w:ascii="Arial" w:eastAsia="Calibri" w:hAnsi="Arial" w:cs="Arial"/>
          <w:sz w:val="22"/>
          <w:szCs w:val="22"/>
          <w:lang w:val="en-US" w:eastAsia="en-US"/>
        </w:rPr>
        <w:t xml:space="preserve"> 2022. </w:t>
      </w:r>
    </w:p>
    <w:p w14:paraId="270E5E7E" w14:textId="77777777" w:rsidR="00672C19" w:rsidRPr="000D087E" w:rsidRDefault="00672C19" w:rsidP="00672C19">
      <w:pPr>
        <w:rPr>
          <w:rFonts w:ascii="Arial" w:hAnsi="Arial" w:cs="Arial"/>
          <w:sz w:val="22"/>
          <w:szCs w:val="22"/>
        </w:rPr>
      </w:pPr>
    </w:p>
    <w:p w14:paraId="6D4BDD57" w14:textId="77777777" w:rsidR="00672C19" w:rsidRPr="000D087E" w:rsidRDefault="00672C19" w:rsidP="00672C19">
      <w:pPr>
        <w:rPr>
          <w:rFonts w:ascii="Arial" w:hAnsi="Arial" w:cs="Arial"/>
          <w:sz w:val="22"/>
          <w:szCs w:val="22"/>
        </w:rPr>
      </w:pPr>
      <w:r w:rsidRPr="000D087E">
        <w:rPr>
          <w:rFonts w:ascii="Arial" w:hAnsi="Arial" w:cs="Arial"/>
          <w:sz w:val="22"/>
          <w:szCs w:val="22"/>
        </w:rPr>
        <w:t>Gradonačelnik:</w:t>
      </w:r>
    </w:p>
    <w:p w14:paraId="12773D15" w14:textId="77777777" w:rsidR="00672C19" w:rsidRPr="000D087E" w:rsidRDefault="00672C19" w:rsidP="00672C19">
      <w:pPr>
        <w:rPr>
          <w:rFonts w:ascii="Arial" w:hAnsi="Arial" w:cs="Arial"/>
          <w:sz w:val="22"/>
          <w:szCs w:val="22"/>
        </w:rPr>
      </w:pPr>
      <w:r w:rsidRPr="000D087E">
        <w:rPr>
          <w:rFonts w:ascii="Arial" w:hAnsi="Arial" w:cs="Arial"/>
          <w:b/>
          <w:bCs/>
          <w:sz w:val="22"/>
          <w:szCs w:val="22"/>
        </w:rPr>
        <w:t>Mato Franković</w:t>
      </w:r>
      <w:r w:rsidRPr="000D087E">
        <w:rPr>
          <w:rFonts w:ascii="Arial" w:hAnsi="Arial" w:cs="Arial"/>
          <w:sz w:val="22"/>
          <w:szCs w:val="22"/>
        </w:rPr>
        <w:t xml:space="preserve">, v. r. </w:t>
      </w:r>
    </w:p>
    <w:p w14:paraId="036F0674" w14:textId="77777777" w:rsidR="00672C19" w:rsidRPr="000D087E" w:rsidRDefault="00672C19" w:rsidP="00672C19">
      <w:pPr>
        <w:rPr>
          <w:rFonts w:ascii="Arial" w:hAnsi="Arial" w:cs="Arial"/>
          <w:sz w:val="22"/>
          <w:szCs w:val="22"/>
        </w:rPr>
      </w:pPr>
      <w:r w:rsidRPr="000D087E">
        <w:rPr>
          <w:rFonts w:ascii="Arial" w:hAnsi="Arial" w:cs="Arial"/>
          <w:sz w:val="22"/>
          <w:szCs w:val="22"/>
        </w:rPr>
        <w:t>-----------------------------</w:t>
      </w:r>
    </w:p>
    <w:p w14:paraId="55574FFB" w14:textId="77777777" w:rsidR="00672C19" w:rsidRDefault="00672C19" w:rsidP="00672C19"/>
    <w:p w14:paraId="11A420BC" w14:textId="77777777" w:rsidR="00672C19" w:rsidRDefault="00672C19" w:rsidP="00672C19"/>
    <w:p w14:paraId="608889E3" w14:textId="77777777" w:rsidR="00672C19" w:rsidRDefault="00672C19" w:rsidP="00672C19"/>
    <w:p w14:paraId="711EAF24" w14:textId="77777777" w:rsidR="00672C19" w:rsidRDefault="00672C19" w:rsidP="00672C19"/>
    <w:p w14:paraId="4131E493" w14:textId="77777777" w:rsidR="00672C19" w:rsidRPr="000D087E" w:rsidRDefault="00672C19" w:rsidP="00672C19">
      <w:pPr>
        <w:rPr>
          <w:rFonts w:ascii="Arial" w:hAnsi="Arial" w:cs="Arial"/>
          <w:b/>
          <w:bCs/>
          <w:sz w:val="22"/>
          <w:szCs w:val="22"/>
        </w:rPr>
      </w:pPr>
      <w:r>
        <w:rPr>
          <w:rFonts w:ascii="Arial" w:hAnsi="Arial" w:cs="Arial"/>
          <w:b/>
          <w:bCs/>
          <w:sz w:val="22"/>
          <w:szCs w:val="22"/>
        </w:rPr>
        <w:t>202</w:t>
      </w:r>
    </w:p>
    <w:p w14:paraId="321AB5D8" w14:textId="77777777" w:rsidR="00672C19" w:rsidRDefault="00672C19" w:rsidP="00672C19">
      <w:pPr>
        <w:rPr>
          <w:rFonts w:ascii="Arial" w:hAnsi="Arial" w:cs="Arial"/>
          <w:sz w:val="22"/>
          <w:szCs w:val="22"/>
        </w:rPr>
      </w:pPr>
    </w:p>
    <w:p w14:paraId="45BEDC29" w14:textId="77777777" w:rsidR="00672C19" w:rsidRDefault="00672C19" w:rsidP="00672C19">
      <w:pPr>
        <w:rPr>
          <w:rFonts w:ascii="Arial" w:hAnsi="Arial" w:cs="Arial"/>
          <w:sz w:val="22"/>
          <w:szCs w:val="22"/>
        </w:rPr>
      </w:pPr>
    </w:p>
    <w:p w14:paraId="4610EFAE" w14:textId="77777777" w:rsidR="00672C19" w:rsidRDefault="00672C19" w:rsidP="00672C19">
      <w:pPr>
        <w:rPr>
          <w:rFonts w:ascii="Arial" w:hAnsi="Arial" w:cs="Arial"/>
          <w:sz w:val="22"/>
          <w:szCs w:val="22"/>
        </w:rPr>
      </w:pPr>
    </w:p>
    <w:p w14:paraId="12C7B770" w14:textId="77777777" w:rsidR="00672C19" w:rsidRDefault="00672C19" w:rsidP="00672C19">
      <w:pPr>
        <w:jc w:val="both"/>
        <w:outlineLvl w:val="0"/>
        <w:rPr>
          <w:rFonts w:ascii="Arial" w:hAnsi="Arial" w:cs="Arial"/>
          <w:bCs/>
          <w:kern w:val="36"/>
          <w:sz w:val="22"/>
          <w:szCs w:val="22"/>
        </w:rPr>
      </w:pPr>
      <w:r w:rsidRPr="00C96F68">
        <w:rPr>
          <w:rFonts w:ascii="Arial" w:hAnsi="Arial" w:cs="Arial"/>
          <w:bCs/>
          <w:kern w:val="36"/>
          <w:sz w:val="22"/>
          <w:szCs w:val="22"/>
        </w:rPr>
        <w:t>Na temelju članka 48. Zakona o lokalni o područnoj (regionalnoj) samoupravi  („Narodne novine“ broj:</w:t>
      </w:r>
      <w:r w:rsidRPr="00C96F68">
        <w:rPr>
          <w:rFonts w:ascii="Arial" w:hAnsi="Arial" w:cs="Arial"/>
          <w:kern w:val="36"/>
          <w:sz w:val="22"/>
          <w:szCs w:val="22"/>
        </w:rPr>
        <w:t xml:space="preserve"> </w:t>
      </w:r>
      <w:hyperlink r:id="rId11" w:tgtFrame="_blank" w:history="1">
        <w:r w:rsidRPr="00C96F68">
          <w:rPr>
            <w:rFonts w:ascii="Arial" w:hAnsi="Arial" w:cs="Arial"/>
            <w:kern w:val="36"/>
            <w:sz w:val="22"/>
            <w:szCs w:val="22"/>
          </w:rPr>
          <w:t>33/01</w:t>
        </w:r>
      </w:hyperlink>
      <w:r w:rsidRPr="00C96F68">
        <w:rPr>
          <w:rFonts w:ascii="Arial" w:hAnsi="Arial" w:cs="Arial"/>
          <w:kern w:val="36"/>
          <w:sz w:val="22"/>
          <w:szCs w:val="22"/>
        </w:rPr>
        <w:t xml:space="preserve">, </w:t>
      </w:r>
      <w:hyperlink r:id="rId12" w:tgtFrame="_blank" w:history="1">
        <w:r w:rsidRPr="00C96F68">
          <w:rPr>
            <w:rFonts w:ascii="Arial" w:hAnsi="Arial" w:cs="Arial"/>
            <w:kern w:val="36"/>
            <w:sz w:val="22"/>
            <w:szCs w:val="22"/>
          </w:rPr>
          <w:t>60/01</w:t>
        </w:r>
      </w:hyperlink>
      <w:r w:rsidRPr="00C96F68">
        <w:rPr>
          <w:rFonts w:ascii="Arial" w:hAnsi="Arial" w:cs="Arial"/>
          <w:kern w:val="36"/>
          <w:sz w:val="22"/>
          <w:szCs w:val="22"/>
        </w:rPr>
        <w:t xml:space="preserve">, </w:t>
      </w:r>
      <w:hyperlink r:id="rId13" w:tgtFrame="_blank" w:history="1">
        <w:r w:rsidRPr="00C96F68">
          <w:rPr>
            <w:rFonts w:ascii="Arial" w:hAnsi="Arial" w:cs="Arial"/>
            <w:kern w:val="36"/>
            <w:sz w:val="22"/>
            <w:szCs w:val="22"/>
          </w:rPr>
          <w:t>129/05</w:t>
        </w:r>
      </w:hyperlink>
      <w:r w:rsidRPr="00C96F68">
        <w:rPr>
          <w:rFonts w:ascii="Arial" w:hAnsi="Arial" w:cs="Arial"/>
          <w:kern w:val="36"/>
          <w:sz w:val="22"/>
          <w:szCs w:val="22"/>
        </w:rPr>
        <w:t xml:space="preserve">, </w:t>
      </w:r>
      <w:hyperlink r:id="rId14" w:tgtFrame="_blank" w:history="1">
        <w:r w:rsidRPr="00C96F68">
          <w:rPr>
            <w:rFonts w:ascii="Arial" w:hAnsi="Arial" w:cs="Arial"/>
            <w:kern w:val="36"/>
            <w:sz w:val="22"/>
            <w:szCs w:val="22"/>
          </w:rPr>
          <w:t>109/07</w:t>
        </w:r>
      </w:hyperlink>
      <w:r w:rsidRPr="00C96F68">
        <w:rPr>
          <w:rFonts w:ascii="Arial" w:hAnsi="Arial" w:cs="Arial"/>
          <w:kern w:val="36"/>
          <w:sz w:val="22"/>
          <w:szCs w:val="22"/>
        </w:rPr>
        <w:t xml:space="preserve">, </w:t>
      </w:r>
      <w:hyperlink r:id="rId15" w:tgtFrame="_blank" w:history="1">
        <w:r w:rsidRPr="00C96F68">
          <w:rPr>
            <w:rFonts w:ascii="Arial" w:hAnsi="Arial" w:cs="Arial"/>
            <w:kern w:val="36"/>
            <w:sz w:val="22"/>
            <w:szCs w:val="22"/>
          </w:rPr>
          <w:t>125/08</w:t>
        </w:r>
      </w:hyperlink>
      <w:r w:rsidRPr="00C96F68">
        <w:rPr>
          <w:rFonts w:ascii="Arial" w:hAnsi="Arial" w:cs="Arial"/>
          <w:kern w:val="36"/>
          <w:sz w:val="22"/>
          <w:szCs w:val="22"/>
        </w:rPr>
        <w:t xml:space="preserve">, </w:t>
      </w:r>
      <w:hyperlink r:id="rId16" w:tgtFrame="_blank" w:history="1">
        <w:r w:rsidRPr="00C96F68">
          <w:rPr>
            <w:rFonts w:ascii="Arial" w:hAnsi="Arial" w:cs="Arial"/>
            <w:kern w:val="36"/>
            <w:sz w:val="22"/>
            <w:szCs w:val="22"/>
          </w:rPr>
          <w:t>36/09</w:t>
        </w:r>
      </w:hyperlink>
      <w:r w:rsidRPr="00C96F68">
        <w:rPr>
          <w:rFonts w:ascii="Arial" w:hAnsi="Arial" w:cs="Arial"/>
          <w:kern w:val="36"/>
          <w:sz w:val="22"/>
          <w:szCs w:val="22"/>
        </w:rPr>
        <w:t xml:space="preserve">, </w:t>
      </w:r>
      <w:hyperlink r:id="rId17" w:tgtFrame="_blank" w:history="1">
        <w:r w:rsidRPr="00C96F68">
          <w:rPr>
            <w:rFonts w:ascii="Arial" w:hAnsi="Arial" w:cs="Arial"/>
            <w:kern w:val="36"/>
            <w:sz w:val="22"/>
            <w:szCs w:val="22"/>
          </w:rPr>
          <w:t>36/09</w:t>
        </w:r>
      </w:hyperlink>
      <w:r w:rsidRPr="00C96F68">
        <w:rPr>
          <w:rFonts w:ascii="Arial" w:hAnsi="Arial" w:cs="Arial"/>
          <w:kern w:val="36"/>
          <w:sz w:val="22"/>
          <w:szCs w:val="22"/>
        </w:rPr>
        <w:t>, </w:t>
      </w:r>
      <w:hyperlink r:id="rId18" w:tgtFrame="_blank" w:history="1">
        <w:r w:rsidRPr="00C96F68">
          <w:rPr>
            <w:rFonts w:ascii="Arial" w:hAnsi="Arial" w:cs="Arial"/>
            <w:kern w:val="36"/>
            <w:sz w:val="22"/>
            <w:szCs w:val="22"/>
          </w:rPr>
          <w:t>150/11</w:t>
        </w:r>
      </w:hyperlink>
      <w:r w:rsidRPr="00C96F68">
        <w:rPr>
          <w:rFonts w:ascii="Arial" w:hAnsi="Arial" w:cs="Arial"/>
          <w:kern w:val="36"/>
          <w:sz w:val="22"/>
          <w:szCs w:val="22"/>
        </w:rPr>
        <w:t xml:space="preserve">, </w:t>
      </w:r>
      <w:hyperlink r:id="rId19" w:tgtFrame="_blank" w:history="1">
        <w:r w:rsidRPr="00C96F68">
          <w:rPr>
            <w:rFonts w:ascii="Arial" w:hAnsi="Arial" w:cs="Arial"/>
            <w:kern w:val="36"/>
            <w:sz w:val="22"/>
            <w:szCs w:val="22"/>
          </w:rPr>
          <w:t>144/12</w:t>
        </w:r>
      </w:hyperlink>
      <w:r w:rsidRPr="00C96F68">
        <w:rPr>
          <w:rFonts w:ascii="Arial" w:hAnsi="Arial" w:cs="Arial"/>
          <w:kern w:val="36"/>
          <w:sz w:val="22"/>
          <w:szCs w:val="22"/>
        </w:rPr>
        <w:t xml:space="preserve">, </w:t>
      </w:r>
      <w:hyperlink r:id="rId20" w:tgtFrame="_blank" w:history="1">
        <w:r w:rsidRPr="00C96F68">
          <w:rPr>
            <w:rFonts w:ascii="Arial" w:hAnsi="Arial" w:cs="Arial"/>
            <w:kern w:val="36"/>
            <w:sz w:val="22"/>
            <w:szCs w:val="22"/>
          </w:rPr>
          <w:t>19/13</w:t>
        </w:r>
      </w:hyperlink>
      <w:r w:rsidRPr="00C96F68">
        <w:rPr>
          <w:rFonts w:ascii="Arial" w:hAnsi="Arial" w:cs="Arial"/>
          <w:kern w:val="36"/>
          <w:sz w:val="22"/>
          <w:szCs w:val="22"/>
        </w:rPr>
        <w:t xml:space="preserve">, </w:t>
      </w:r>
      <w:hyperlink r:id="rId21" w:tgtFrame="_blank" w:history="1">
        <w:r w:rsidRPr="00C96F68">
          <w:rPr>
            <w:rFonts w:ascii="Arial" w:hAnsi="Arial" w:cs="Arial"/>
            <w:kern w:val="36"/>
            <w:sz w:val="22"/>
            <w:szCs w:val="22"/>
          </w:rPr>
          <w:t>137/15</w:t>
        </w:r>
      </w:hyperlink>
      <w:r w:rsidRPr="00C96F68">
        <w:rPr>
          <w:rFonts w:ascii="Arial" w:hAnsi="Arial" w:cs="Arial"/>
          <w:kern w:val="36"/>
          <w:sz w:val="22"/>
          <w:szCs w:val="22"/>
        </w:rPr>
        <w:t xml:space="preserve">, </w:t>
      </w:r>
      <w:hyperlink r:id="rId22" w:tgtFrame="_blank" w:history="1">
        <w:r w:rsidRPr="00C96F68">
          <w:rPr>
            <w:rFonts w:ascii="Arial" w:hAnsi="Arial" w:cs="Arial"/>
            <w:kern w:val="36"/>
            <w:sz w:val="22"/>
            <w:szCs w:val="22"/>
          </w:rPr>
          <w:t>123/17</w:t>
        </w:r>
      </w:hyperlink>
      <w:r w:rsidRPr="00C96F68">
        <w:rPr>
          <w:rFonts w:ascii="Arial" w:hAnsi="Arial" w:cs="Arial"/>
          <w:kern w:val="36"/>
          <w:sz w:val="22"/>
          <w:szCs w:val="22"/>
        </w:rPr>
        <w:t>, </w:t>
      </w:r>
      <w:hyperlink r:id="rId23" w:tgtFrame="_blank" w:history="1">
        <w:r w:rsidRPr="00C96F68">
          <w:rPr>
            <w:rFonts w:ascii="Arial" w:hAnsi="Arial" w:cs="Arial"/>
            <w:kern w:val="36"/>
            <w:sz w:val="22"/>
            <w:szCs w:val="22"/>
          </w:rPr>
          <w:t>98/19</w:t>
        </w:r>
      </w:hyperlink>
      <w:r w:rsidRPr="00C96F68">
        <w:rPr>
          <w:rFonts w:ascii="Arial" w:hAnsi="Arial" w:cs="Arial"/>
          <w:kern w:val="36"/>
          <w:sz w:val="22"/>
          <w:szCs w:val="22"/>
        </w:rPr>
        <w:t xml:space="preserve">, </w:t>
      </w:r>
      <w:hyperlink r:id="rId24" w:tgtFrame="_blank" w:history="1">
        <w:r w:rsidRPr="00C96F68">
          <w:rPr>
            <w:rFonts w:ascii="Arial" w:hAnsi="Arial" w:cs="Arial"/>
            <w:kern w:val="36"/>
            <w:sz w:val="22"/>
            <w:szCs w:val="22"/>
          </w:rPr>
          <w:t>144/20</w:t>
        </w:r>
      </w:hyperlink>
      <w:r w:rsidRPr="00C96F68">
        <w:rPr>
          <w:rFonts w:ascii="Arial" w:hAnsi="Arial" w:cs="Arial"/>
          <w:kern w:val="36"/>
          <w:sz w:val="22"/>
          <w:szCs w:val="22"/>
        </w:rPr>
        <w:t>),</w:t>
      </w:r>
      <w:r w:rsidRPr="00C96F68">
        <w:rPr>
          <w:rFonts w:ascii="Arial" w:hAnsi="Arial" w:cs="Arial"/>
          <w:bCs/>
          <w:kern w:val="36"/>
          <w:sz w:val="22"/>
          <w:szCs w:val="22"/>
        </w:rPr>
        <w:t xml:space="preserve"> članka 48. Statuta Grada Dubrovnika („Službeni glasnik Grada Dubrovnik“ broj 2/21.) i članka 14 a Zakona o obnovi spomeničke cjeline Dubrovnika i drugih nepokretnih kulturnih dobara u okolici Dubrovnika („Narodne novine“ broj: </w:t>
      </w:r>
      <w:hyperlink r:id="rId25" w:tooltip="Zakon o obnovi ugrožene spomeničke cjeline Dubrovnika" w:history="1">
        <w:r w:rsidRPr="00C96F68">
          <w:rPr>
            <w:rFonts w:ascii="Arial" w:hAnsi="Arial" w:cs="Arial"/>
            <w:bCs/>
            <w:kern w:val="36"/>
            <w:sz w:val="22"/>
            <w:szCs w:val="22"/>
          </w:rPr>
          <w:t>21/1986</w:t>
        </w:r>
      </w:hyperlink>
      <w:r w:rsidRPr="00C96F68">
        <w:rPr>
          <w:rFonts w:ascii="Arial" w:hAnsi="Arial" w:cs="Arial"/>
          <w:bCs/>
          <w:kern w:val="36"/>
          <w:sz w:val="22"/>
          <w:szCs w:val="22"/>
        </w:rPr>
        <w:t xml:space="preserve">, </w:t>
      </w:r>
      <w:hyperlink r:id="rId26" w:tooltip="Zakon o izmjenama i dopuni Zakona o obnovi ugrožene spomeničke cjeline Dubrovnika" w:history="1">
        <w:r w:rsidRPr="00C96F68">
          <w:rPr>
            <w:rFonts w:ascii="Arial" w:hAnsi="Arial" w:cs="Arial"/>
            <w:bCs/>
            <w:kern w:val="36"/>
            <w:sz w:val="22"/>
            <w:szCs w:val="22"/>
          </w:rPr>
          <w:t>33/1989</w:t>
        </w:r>
      </w:hyperlink>
      <w:r w:rsidRPr="00C96F68">
        <w:rPr>
          <w:rFonts w:ascii="Arial" w:hAnsi="Arial" w:cs="Arial"/>
          <w:bCs/>
          <w:kern w:val="36"/>
          <w:sz w:val="22"/>
          <w:szCs w:val="22"/>
        </w:rPr>
        <w:t xml:space="preserve">, </w:t>
      </w:r>
      <w:hyperlink r:id="rId27" w:tooltip="Zakon o izmjenama i dopunama zakona kojima su određene novčane kazne za privredne prijestupe i prekršaje" w:history="1">
        <w:r w:rsidRPr="00C96F68">
          <w:rPr>
            <w:rFonts w:ascii="Arial" w:hAnsi="Arial" w:cs="Arial"/>
            <w:bCs/>
            <w:kern w:val="36"/>
            <w:sz w:val="22"/>
            <w:szCs w:val="22"/>
          </w:rPr>
          <w:t>26/1993</w:t>
        </w:r>
      </w:hyperlink>
      <w:r w:rsidRPr="00C96F68">
        <w:rPr>
          <w:rFonts w:ascii="Arial" w:hAnsi="Arial" w:cs="Arial"/>
          <w:bCs/>
          <w:kern w:val="36"/>
          <w:sz w:val="22"/>
          <w:szCs w:val="22"/>
        </w:rPr>
        <w:t xml:space="preserve">, </w:t>
      </w:r>
      <w:hyperlink r:id="rId28" w:tooltip="Zakon o dopunama Zakona o izmjenama i dopunama zakona kojima su određene novčane kazne za privredne prijestupe i prekršaje" w:history="1">
        <w:r w:rsidRPr="00C96F68">
          <w:rPr>
            <w:rFonts w:ascii="Arial" w:hAnsi="Arial" w:cs="Arial"/>
            <w:bCs/>
            <w:kern w:val="36"/>
            <w:sz w:val="22"/>
            <w:szCs w:val="22"/>
          </w:rPr>
          <w:t>29/1994</w:t>
        </w:r>
      </w:hyperlink>
      <w:r w:rsidRPr="00C96F68">
        <w:rPr>
          <w:rFonts w:ascii="Arial" w:hAnsi="Arial" w:cs="Arial"/>
          <w:bCs/>
          <w:kern w:val="36"/>
          <w:sz w:val="22"/>
          <w:szCs w:val="22"/>
        </w:rPr>
        <w:t xml:space="preserve">, </w:t>
      </w:r>
      <w:hyperlink r:id="rId29" w:tooltip="Zakon o izmjenama i dopunama Zakona o obnovi ugrožene spomeničke cjeline Dubrovnika" w:history="1">
        <w:r w:rsidRPr="00C96F68">
          <w:rPr>
            <w:rFonts w:ascii="Arial" w:hAnsi="Arial" w:cs="Arial"/>
            <w:bCs/>
            <w:kern w:val="36"/>
            <w:sz w:val="22"/>
            <w:szCs w:val="22"/>
          </w:rPr>
          <w:t>128/1999</w:t>
        </w:r>
      </w:hyperlink>
      <w:r w:rsidRPr="00C96F68">
        <w:rPr>
          <w:rFonts w:ascii="Arial" w:hAnsi="Arial" w:cs="Arial"/>
          <w:bCs/>
          <w:kern w:val="36"/>
          <w:sz w:val="22"/>
          <w:szCs w:val="22"/>
        </w:rPr>
        <w:t xml:space="preserve">, </w:t>
      </w:r>
      <w:hyperlink r:id="rId30" w:tooltip="Zakon o izmjenama Zakona o obnovi ugrožene spomeničke cjeline Dubrovnika" w:history="1">
        <w:r w:rsidRPr="00C96F68">
          <w:rPr>
            <w:rFonts w:ascii="Arial" w:hAnsi="Arial" w:cs="Arial"/>
            <w:bCs/>
            <w:kern w:val="36"/>
            <w:sz w:val="22"/>
            <w:szCs w:val="22"/>
          </w:rPr>
          <w:t>19/2014</w:t>
        </w:r>
      </w:hyperlink>
      <w:r w:rsidRPr="00C96F68">
        <w:rPr>
          <w:rFonts w:ascii="Arial" w:hAnsi="Arial" w:cs="Arial"/>
          <w:bCs/>
          <w:kern w:val="36"/>
          <w:sz w:val="22"/>
          <w:szCs w:val="22"/>
        </w:rPr>
        <w:t xml:space="preserve">, </w:t>
      </w:r>
      <w:hyperlink r:id="rId31" w:tooltip="Rješenje Ustavnog suda Republike Hrvatske broj: U-I-897/2014 od 4. ožujka 2014." w:history="1">
        <w:r w:rsidRPr="00C96F68">
          <w:rPr>
            <w:rFonts w:ascii="Arial" w:hAnsi="Arial" w:cs="Arial"/>
            <w:bCs/>
            <w:kern w:val="36"/>
            <w:sz w:val="22"/>
            <w:szCs w:val="22"/>
          </w:rPr>
          <w:t>32/2014</w:t>
        </w:r>
      </w:hyperlink>
      <w:r w:rsidRPr="00C96F68">
        <w:rPr>
          <w:rFonts w:ascii="Arial" w:hAnsi="Arial" w:cs="Arial"/>
          <w:bCs/>
          <w:kern w:val="36"/>
          <w:sz w:val="22"/>
          <w:szCs w:val="22"/>
        </w:rPr>
        <w:t xml:space="preserve">, </w:t>
      </w:r>
      <w:hyperlink r:id="rId32" w:tooltip="Odluka Ustavnog suda Republike Hrvatske broj: U-I-897/2014 od 18. srpnja 2014." w:history="1">
        <w:r w:rsidRPr="00C96F68">
          <w:rPr>
            <w:rFonts w:ascii="Arial" w:hAnsi="Arial" w:cs="Arial"/>
            <w:bCs/>
            <w:kern w:val="36"/>
            <w:sz w:val="22"/>
            <w:szCs w:val="22"/>
          </w:rPr>
          <w:t>99/2014</w:t>
        </w:r>
      </w:hyperlink>
      <w:r w:rsidRPr="00C96F68">
        <w:rPr>
          <w:rFonts w:ascii="Arial" w:hAnsi="Arial" w:cs="Arial"/>
          <w:bCs/>
          <w:kern w:val="36"/>
          <w:sz w:val="22"/>
          <w:szCs w:val="22"/>
        </w:rPr>
        <w:t xml:space="preserve">) Gradonačelnik Grada Dubrovnika donosi </w:t>
      </w:r>
    </w:p>
    <w:p w14:paraId="12D4F345" w14:textId="77777777" w:rsidR="00672C19" w:rsidRPr="00C96F68" w:rsidRDefault="00672C19" w:rsidP="00672C19">
      <w:pPr>
        <w:jc w:val="both"/>
        <w:outlineLvl w:val="0"/>
        <w:rPr>
          <w:rFonts w:ascii="Arial" w:hAnsi="Arial" w:cs="Arial"/>
          <w:bCs/>
          <w:kern w:val="36"/>
          <w:sz w:val="22"/>
          <w:szCs w:val="22"/>
        </w:rPr>
      </w:pPr>
    </w:p>
    <w:p w14:paraId="0E855EA8" w14:textId="77777777" w:rsidR="00672C19" w:rsidRPr="00C96F68" w:rsidRDefault="00672C19" w:rsidP="00672C19">
      <w:pPr>
        <w:jc w:val="center"/>
        <w:outlineLvl w:val="0"/>
        <w:rPr>
          <w:rFonts w:ascii="Arial" w:hAnsi="Arial" w:cs="Arial"/>
          <w:b/>
          <w:bCs/>
          <w:kern w:val="36"/>
          <w:sz w:val="22"/>
          <w:szCs w:val="22"/>
        </w:rPr>
      </w:pPr>
      <w:r w:rsidRPr="00C96F68">
        <w:rPr>
          <w:rFonts w:ascii="Arial" w:hAnsi="Arial" w:cs="Arial"/>
          <w:b/>
          <w:bCs/>
          <w:kern w:val="36"/>
          <w:sz w:val="22"/>
          <w:szCs w:val="22"/>
        </w:rPr>
        <w:t>ZAKLJUČAK</w:t>
      </w:r>
    </w:p>
    <w:p w14:paraId="2D8D1C8A" w14:textId="77777777" w:rsidR="00672C19" w:rsidRPr="00C96F68" w:rsidRDefault="00672C19" w:rsidP="00672C19">
      <w:pPr>
        <w:jc w:val="center"/>
        <w:outlineLvl w:val="0"/>
        <w:rPr>
          <w:rFonts w:ascii="Arial" w:hAnsi="Arial" w:cs="Arial"/>
          <w:b/>
          <w:bCs/>
          <w:kern w:val="36"/>
          <w:sz w:val="22"/>
          <w:szCs w:val="22"/>
        </w:rPr>
      </w:pPr>
      <w:r w:rsidRPr="00C96F68">
        <w:rPr>
          <w:rFonts w:ascii="Arial" w:hAnsi="Arial" w:cs="Arial"/>
          <w:b/>
          <w:bCs/>
          <w:kern w:val="36"/>
          <w:sz w:val="22"/>
          <w:szCs w:val="22"/>
        </w:rPr>
        <w:t>o razrješenju člana Upravnog vijeća Zavoda za obnovu Dubrovnika</w:t>
      </w:r>
    </w:p>
    <w:p w14:paraId="198C94E1" w14:textId="77777777" w:rsidR="00672C19" w:rsidRDefault="00672C19" w:rsidP="00672C19">
      <w:pPr>
        <w:outlineLvl w:val="0"/>
        <w:rPr>
          <w:rFonts w:ascii="Arial" w:hAnsi="Arial" w:cs="Arial"/>
          <w:bCs/>
          <w:kern w:val="36"/>
          <w:sz w:val="22"/>
          <w:szCs w:val="22"/>
        </w:rPr>
      </w:pPr>
    </w:p>
    <w:p w14:paraId="41383ECD" w14:textId="77777777" w:rsidR="00672C19" w:rsidRDefault="00672C19" w:rsidP="00672C19">
      <w:pPr>
        <w:outlineLvl w:val="0"/>
        <w:rPr>
          <w:rFonts w:ascii="Arial" w:hAnsi="Arial" w:cs="Arial"/>
          <w:bCs/>
          <w:kern w:val="36"/>
          <w:sz w:val="22"/>
          <w:szCs w:val="22"/>
        </w:rPr>
      </w:pPr>
    </w:p>
    <w:p w14:paraId="25CE07C1" w14:textId="77777777" w:rsidR="00672C19" w:rsidRPr="00C96F68" w:rsidRDefault="00672C19" w:rsidP="00672C19">
      <w:pPr>
        <w:jc w:val="center"/>
        <w:outlineLvl w:val="0"/>
        <w:rPr>
          <w:rFonts w:ascii="Arial" w:hAnsi="Arial" w:cs="Arial"/>
          <w:bCs/>
          <w:kern w:val="36"/>
          <w:sz w:val="22"/>
          <w:szCs w:val="22"/>
        </w:rPr>
      </w:pPr>
      <w:r w:rsidRPr="00C96F68">
        <w:rPr>
          <w:rFonts w:ascii="Arial" w:hAnsi="Arial" w:cs="Arial"/>
          <w:bCs/>
          <w:kern w:val="36"/>
          <w:sz w:val="22"/>
          <w:szCs w:val="22"/>
        </w:rPr>
        <w:t>Članak 1.</w:t>
      </w:r>
    </w:p>
    <w:p w14:paraId="6C0C4350" w14:textId="77777777" w:rsidR="00672C19" w:rsidRDefault="00672C19" w:rsidP="00672C19">
      <w:pPr>
        <w:jc w:val="both"/>
        <w:outlineLvl w:val="0"/>
        <w:rPr>
          <w:rFonts w:ascii="Arial" w:hAnsi="Arial" w:cs="Arial"/>
          <w:bCs/>
          <w:kern w:val="36"/>
          <w:sz w:val="22"/>
          <w:szCs w:val="22"/>
        </w:rPr>
      </w:pPr>
      <w:bookmarkStart w:id="74" w:name="_Hlk494098157"/>
    </w:p>
    <w:p w14:paraId="2D7F49DA" w14:textId="77777777" w:rsidR="00672C19" w:rsidRPr="00C96F68" w:rsidRDefault="00672C19" w:rsidP="00672C19">
      <w:pPr>
        <w:jc w:val="both"/>
        <w:outlineLvl w:val="0"/>
        <w:rPr>
          <w:rFonts w:ascii="Arial" w:hAnsi="Arial" w:cs="Arial"/>
          <w:bCs/>
          <w:kern w:val="36"/>
          <w:sz w:val="22"/>
          <w:szCs w:val="22"/>
        </w:rPr>
      </w:pPr>
      <w:r w:rsidRPr="00C96F68">
        <w:rPr>
          <w:rFonts w:ascii="Arial" w:hAnsi="Arial" w:cs="Arial"/>
          <w:bCs/>
          <w:kern w:val="36"/>
          <w:sz w:val="22"/>
          <w:szCs w:val="22"/>
        </w:rPr>
        <w:t xml:space="preserve">Julijana Antić </w:t>
      </w:r>
      <w:proofErr w:type="spellStart"/>
      <w:r w:rsidRPr="00C96F68">
        <w:rPr>
          <w:rFonts w:ascii="Arial" w:hAnsi="Arial" w:cs="Arial"/>
          <w:bCs/>
          <w:kern w:val="36"/>
          <w:sz w:val="22"/>
          <w:szCs w:val="22"/>
        </w:rPr>
        <w:t>Brautović</w:t>
      </w:r>
      <w:proofErr w:type="spellEnd"/>
      <w:r w:rsidRPr="00C96F68">
        <w:rPr>
          <w:rFonts w:ascii="Arial" w:hAnsi="Arial" w:cs="Arial"/>
          <w:bCs/>
          <w:kern w:val="36"/>
          <w:sz w:val="22"/>
          <w:szCs w:val="22"/>
        </w:rPr>
        <w:t xml:space="preserve">, iz </w:t>
      </w:r>
      <w:proofErr w:type="spellStart"/>
      <w:r w:rsidRPr="00C96F68">
        <w:rPr>
          <w:rFonts w:ascii="Arial" w:hAnsi="Arial" w:cs="Arial"/>
          <w:bCs/>
          <w:kern w:val="36"/>
          <w:sz w:val="22"/>
          <w:szCs w:val="22"/>
        </w:rPr>
        <w:t>Močića</w:t>
      </w:r>
      <w:proofErr w:type="spellEnd"/>
      <w:r w:rsidRPr="00C96F68">
        <w:rPr>
          <w:rFonts w:ascii="Arial" w:hAnsi="Arial" w:cs="Arial"/>
          <w:bCs/>
          <w:kern w:val="36"/>
          <w:sz w:val="22"/>
          <w:szCs w:val="22"/>
        </w:rPr>
        <w:t xml:space="preserve">, </w:t>
      </w:r>
      <w:proofErr w:type="spellStart"/>
      <w:r w:rsidRPr="00C96F68">
        <w:rPr>
          <w:rFonts w:ascii="Arial" w:hAnsi="Arial" w:cs="Arial"/>
          <w:bCs/>
          <w:kern w:val="36"/>
          <w:sz w:val="22"/>
          <w:szCs w:val="22"/>
        </w:rPr>
        <w:t>Močići</w:t>
      </w:r>
      <w:proofErr w:type="spellEnd"/>
      <w:r w:rsidRPr="00C96F68">
        <w:rPr>
          <w:rFonts w:ascii="Arial" w:hAnsi="Arial" w:cs="Arial"/>
          <w:bCs/>
          <w:kern w:val="36"/>
          <w:sz w:val="22"/>
          <w:szCs w:val="22"/>
        </w:rPr>
        <w:t xml:space="preserve"> </w:t>
      </w:r>
      <w:proofErr w:type="spellStart"/>
      <w:r w:rsidRPr="00C96F68">
        <w:rPr>
          <w:rFonts w:ascii="Arial" w:hAnsi="Arial" w:cs="Arial"/>
          <w:bCs/>
          <w:kern w:val="36"/>
          <w:sz w:val="22"/>
          <w:szCs w:val="22"/>
        </w:rPr>
        <w:t>19a</w:t>
      </w:r>
      <w:proofErr w:type="spellEnd"/>
      <w:r w:rsidRPr="00C96F68">
        <w:rPr>
          <w:rFonts w:ascii="Arial" w:hAnsi="Arial" w:cs="Arial"/>
          <w:bCs/>
          <w:kern w:val="36"/>
          <w:sz w:val="22"/>
          <w:szCs w:val="22"/>
        </w:rPr>
        <w:t>,</w:t>
      </w:r>
      <w:bookmarkEnd w:id="74"/>
      <w:r w:rsidRPr="00C96F68">
        <w:rPr>
          <w:rFonts w:ascii="Arial" w:hAnsi="Arial" w:cs="Arial"/>
          <w:bCs/>
          <w:kern w:val="36"/>
          <w:sz w:val="22"/>
          <w:szCs w:val="22"/>
        </w:rPr>
        <w:t xml:space="preserve"> razrješuje se opozivom dužnosti člana Upravnog vijeća Zavoda za obnovu Dubrovnika. </w:t>
      </w:r>
    </w:p>
    <w:p w14:paraId="0740F85B" w14:textId="77777777" w:rsidR="00672C19" w:rsidRDefault="00672C19" w:rsidP="00672C19">
      <w:pPr>
        <w:ind w:left="3552"/>
        <w:outlineLvl w:val="0"/>
        <w:rPr>
          <w:rFonts w:ascii="Arial" w:hAnsi="Arial" w:cs="Arial"/>
          <w:bCs/>
          <w:kern w:val="36"/>
          <w:sz w:val="22"/>
          <w:szCs w:val="22"/>
        </w:rPr>
      </w:pPr>
      <w:r w:rsidRPr="00C96F68">
        <w:rPr>
          <w:rFonts w:ascii="Arial" w:hAnsi="Arial" w:cs="Arial"/>
          <w:bCs/>
          <w:kern w:val="36"/>
          <w:sz w:val="22"/>
          <w:szCs w:val="22"/>
        </w:rPr>
        <w:t xml:space="preserve">   </w:t>
      </w:r>
    </w:p>
    <w:p w14:paraId="62846B76" w14:textId="77777777" w:rsidR="00672C19" w:rsidRDefault="00672C19" w:rsidP="00672C19">
      <w:pPr>
        <w:ind w:left="3552"/>
        <w:outlineLvl w:val="0"/>
        <w:rPr>
          <w:rFonts w:ascii="Arial" w:hAnsi="Arial" w:cs="Arial"/>
          <w:bCs/>
          <w:kern w:val="36"/>
          <w:sz w:val="22"/>
          <w:szCs w:val="22"/>
        </w:rPr>
      </w:pPr>
      <w:r w:rsidRPr="00C96F68">
        <w:rPr>
          <w:rFonts w:ascii="Arial" w:hAnsi="Arial" w:cs="Arial"/>
          <w:bCs/>
          <w:kern w:val="36"/>
          <w:sz w:val="22"/>
          <w:szCs w:val="22"/>
        </w:rPr>
        <w:t xml:space="preserve"> </w:t>
      </w:r>
      <w:bookmarkStart w:id="75" w:name="_Hlk493680963"/>
      <w:r w:rsidRPr="00C96F68">
        <w:rPr>
          <w:rFonts w:ascii="Arial" w:hAnsi="Arial" w:cs="Arial"/>
          <w:bCs/>
          <w:kern w:val="36"/>
          <w:sz w:val="22"/>
          <w:szCs w:val="22"/>
        </w:rPr>
        <w:t xml:space="preserve">   </w:t>
      </w:r>
    </w:p>
    <w:p w14:paraId="0D1B74BF" w14:textId="77777777" w:rsidR="00672C19" w:rsidRPr="00C96F68" w:rsidRDefault="00672C19" w:rsidP="00672C19">
      <w:pPr>
        <w:jc w:val="center"/>
        <w:outlineLvl w:val="0"/>
        <w:rPr>
          <w:rFonts w:ascii="Arial" w:hAnsi="Arial" w:cs="Arial"/>
          <w:bCs/>
          <w:kern w:val="36"/>
          <w:sz w:val="22"/>
          <w:szCs w:val="22"/>
        </w:rPr>
      </w:pPr>
      <w:r w:rsidRPr="00C96F68">
        <w:rPr>
          <w:rFonts w:ascii="Arial" w:hAnsi="Arial" w:cs="Arial"/>
          <w:bCs/>
          <w:kern w:val="36"/>
          <w:sz w:val="22"/>
          <w:szCs w:val="22"/>
        </w:rPr>
        <w:t>Članak 2.</w:t>
      </w:r>
    </w:p>
    <w:p w14:paraId="715A85EC" w14:textId="77777777" w:rsidR="00672C19" w:rsidRDefault="00672C19" w:rsidP="00672C19">
      <w:pPr>
        <w:outlineLvl w:val="0"/>
        <w:rPr>
          <w:rFonts w:ascii="Arial" w:hAnsi="Arial" w:cs="Arial"/>
          <w:bCs/>
          <w:kern w:val="36"/>
          <w:sz w:val="22"/>
          <w:szCs w:val="22"/>
        </w:rPr>
      </w:pPr>
    </w:p>
    <w:p w14:paraId="38D093F7" w14:textId="77777777" w:rsidR="00672C19" w:rsidRPr="00C96F68" w:rsidRDefault="00672C19" w:rsidP="00672C19">
      <w:pPr>
        <w:outlineLvl w:val="0"/>
        <w:rPr>
          <w:rFonts w:ascii="Arial" w:hAnsi="Arial" w:cs="Arial"/>
          <w:bCs/>
          <w:kern w:val="36"/>
          <w:sz w:val="22"/>
          <w:szCs w:val="22"/>
        </w:rPr>
      </w:pPr>
      <w:r w:rsidRPr="00C96F68">
        <w:rPr>
          <w:rFonts w:ascii="Arial" w:hAnsi="Arial" w:cs="Arial"/>
          <w:bCs/>
          <w:kern w:val="36"/>
          <w:sz w:val="22"/>
          <w:szCs w:val="22"/>
        </w:rPr>
        <w:t>Ova Odluka stupa na snagu danom donošenja.</w:t>
      </w:r>
    </w:p>
    <w:p w14:paraId="34C92D7E" w14:textId="77777777" w:rsidR="00672C19" w:rsidRDefault="00672C19" w:rsidP="00672C19">
      <w:pPr>
        <w:ind w:left="3552"/>
        <w:outlineLvl w:val="0"/>
        <w:rPr>
          <w:rFonts w:ascii="Arial" w:hAnsi="Arial" w:cs="Arial"/>
          <w:bCs/>
          <w:kern w:val="36"/>
          <w:sz w:val="22"/>
          <w:szCs w:val="22"/>
        </w:rPr>
      </w:pPr>
      <w:r w:rsidRPr="00C96F68">
        <w:rPr>
          <w:rFonts w:ascii="Arial" w:hAnsi="Arial" w:cs="Arial"/>
          <w:bCs/>
          <w:kern w:val="36"/>
          <w:sz w:val="22"/>
          <w:szCs w:val="22"/>
        </w:rPr>
        <w:t xml:space="preserve">         </w:t>
      </w:r>
    </w:p>
    <w:p w14:paraId="24E30E8C" w14:textId="77777777" w:rsidR="00672C19" w:rsidRDefault="00672C19" w:rsidP="00672C19">
      <w:pPr>
        <w:ind w:left="3552"/>
        <w:outlineLvl w:val="0"/>
        <w:rPr>
          <w:rFonts w:ascii="Arial" w:hAnsi="Arial" w:cs="Arial"/>
          <w:bCs/>
          <w:kern w:val="36"/>
          <w:sz w:val="22"/>
          <w:szCs w:val="22"/>
        </w:rPr>
      </w:pPr>
    </w:p>
    <w:p w14:paraId="35B1C72F" w14:textId="77777777" w:rsidR="00672C19" w:rsidRPr="00C96F68" w:rsidRDefault="00672C19" w:rsidP="00672C19">
      <w:pPr>
        <w:jc w:val="center"/>
        <w:outlineLvl w:val="0"/>
        <w:rPr>
          <w:rFonts w:ascii="Arial" w:hAnsi="Arial" w:cs="Arial"/>
          <w:bCs/>
          <w:kern w:val="36"/>
          <w:sz w:val="22"/>
          <w:szCs w:val="22"/>
        </w:rPr>
      </w:pPr>
      <w:r w:rsidRPr="00C96F68">
        <w:rPr>
          <w:rFonts w:ascii="Arial" w:hAnsi="Arial" w:cs="Arial"/>
          <w:bCs/>
          <w:kern w:val="36"/>
          <w:sz w:val="22"/>
          <w:szCs w:val="22"/>
        </w:rPr>
        <w:t>Članak 3.</w:t>
      </w:r>
    </w:p>
    <w:p w14:paraId="00332401" w14:textId="77777777" w:rsidR="00672C19" w:rsidRDefault="00672C19" w:rsidP="00672C19">
      <w:pPr>
        <w:outlineLvl w:val="0"/>
        <w:rPr>
          <w:rFonts w:ascii="Arial" w:hAnsi="Arial" w:cs="Arial"/>
          <w:bCs/>
          <w:kern w:val="36"/>
          <w:sz w:val="22"/>
          <w:szCs w:val="22"/>
        </w:rPr>
      </w:pPr>
    </w:p>
    <w:p w14:paraId="44F8EA3E" w14:textId="77777777" w:rsidR="00672C19" w:rsidRPr="00C96F68" w:rsidRDefault="00672C19" w:rsidP="00672C19">
      <w:pPr>
        <w:outlineLvl w:val="0"/>
        <w:rPr>
          <w:rFonts w:ascii="Arial" w:hAnsi="Arial" w:cs="Arial"/>
          <w:bCs/>
          <w:kern w:val="36"/>
          <w:sz w:val="22"/>
          <w:szCs w:val="22"/>
        </w:rPr>
      </w:pPr>
      <w:r w:rsidRPr="00C96F68">
        <w:rPr>
          <w:rFonts w:ascii="Arial" w:hAnsi="Arial" w:cs="Arial"/>
          <w:bCs/>
          <w:kern w:val="36"/>
          <w:sz w:val="22"/>
          <w:szCs w:val="22"/>
        </w:rPr>
        <w:t>Ova Odluka će se objaviti u „Službenom glasniku Grada Dubrovnika“.</w:t>
      </w:r>
      <w:bookmarkEnd w:id="75"/>
    </w:p>
    <w:p w14:paraId="1C3F28FD" w14:textId="77777777" w:rsidR="00672C19" w:rsidRPr="00C96F68" w:rsidRDefault="00672C19" w:rsidP="00672C19">
      <w:pPr>
        <w:rPr>
          <w:rFonts w:ascii="Arial" w:hAnsi="Arial" w:cs="Arial"/>
          <w:sz w:val="22"/>
          <w:szCs w:val="22"/>
        </w:rPr>
      </w:pPr>
    </w:p>
    <w:p w14:paraId="3E143951" w14:textId="77777777" w:rsidR="00672C19" w:rsidRPr="00C96F68" w:rsidRDefault="00672C19" w:rsidP="00672C19">
      <w:pPr>
        <w:suppressAutoHyphens/>
        <w:autoSpaceDN w:val="0"/>
        <w:spacing w:line="242" w:lineRule="auto"/>
        <w:textAlignment w:val="baseline"/>
        <w:rPr>
          <w:rFonts w:ascii="Arial" w:eastAsia="Calibri" w:hAnsi="Arial" w:cs="Arial"/>
          <w:sz w:val="22"/>
          <w:szCs w:val="22"/>
          <w:lang w:eastAsia="en-US"/>
        </w:rPr>
      </w:pPr>
      <w:r w:rsidRPr="00C96F68">
        <w:rPr>
          <w:rFonts w:ascii="Arial" w:eastAsia="Calibri" w:hAnsi="Arial" w:cs="Arial"/>
          <w:sz w:val="22"/>
          <w:szCs w:val="22"/>
          <w:lang w:eastAsia="en-US"/>
        </w:rPr>
        <w:t>KLASA: 013-03/17-03/31</w:t>
      </w:r>
    </w:p>
    <w:p w14:paraId="28E7B63D" w14:textId="77777777" w:rsidR="00672C19" w:rsidRPr="00C96F68" w:rsidRDefault="00672C19" w:rsidP="00672C19">
      <w:pPr>
        <w:suppressAutoHyphens/>
        <w:autoSpaceDN w:val="0"/>
        <w:spacing w:line="242" w:lineRule="auto"/>
        <w:textAlignment w:val="baseline"/>
        <w:rPr>
          <w:rFonts w:ascii="Arial" w:eastAsia="Calibri" w:hAnsi="Arial" w:cs="Arial"/>
          <w:sz w:val="22"/>
          <w:szCs w:val="22"/>
          <w:lang w:eastAsia="en-US"/>
        </w:rPr>
      </w:pPr>
      <w:proofErr w:type="spellStart"/>
      <w:r w:rsidRPr="00C96F68">
        <w:rPr>
          <w:rFonts w:ascii="Arial" w:eastAsia="Calibri" w:hAnsi="Arial" w:cs="Arial"/>
          <w:sz w:val="22"/>
          <w:szCs w:val="22"/>
          <w:lang w:eastAsia="en-US"/>
        </w:rPr>
        <w:t>URBROJ</w:t>
      </w:r>
      <w:proofErr w:type="spellEnd"/>
      <w:r w:rsidRPr="00C96F68">
        <w:rPr>
          <w:rFonts w:ascii="Arial" w:eastAsia="Calibri" w:hAnsi="Arial" w:cs="Arial"/>
          <w:sz w:val="22"/>
          <w:szCs w:val="22"/>
          <w:lang w:eastAsia="en-US"/>
        </w:rPr>
        <w:t>: 2117-01-01-22-5</w:t>
      </w:r>
    </w:p>
    <w:p w14:paraId="5C470585" w14:textId="77777777" w:rsidR="00672C19" w:rsidRPr="00C96F68" w:rsidRDefault="00672C19" w:rsidP="00672C19">
      <w:pPr>
        <w:suppressAutoHyphens/>
        <w:autoSpaceDN w:val="0"/>
        <w:spacing w:line="242" w:lineRule="auto"/>
        <w:textAlignment w:val="baseline"/>
        <w:rPr>
          <w:rFonts w:ascii="Arial" w:eastAsia="Calibri" w:hAnsi="Arial" w:cs="Arial"/>
          <w:sz w:val="22"/>
          <w:szCs w:val="22"/>
          <w:lang w:eastAsia="en-US"/>
        </w:rPr>
      </w:pPr>
      <w:r w:rsidRPr="00C96F68">
        <w:rPr>
          <w:rFonts w:ascii="Arial" w:eastAsia="Calibri" w:hAnsi="Arial" w:cs="Arial"/>
          <w:sz w:val="22"/>
          <w:szCs w:val="22"/>
          <w:lang w:eastAsia="en-US"/>
        </w:rPr>
        <w:t xml:space="preserve">Dubrovnik, 28. studenog 2022. </w:t>
      </w:r>
    </w:p>
    <w:p w14:paraId="2BABA479" w14:textId="77777777" w:rsidR="00672C19" w:rsidRPr="000D087E" w:rsidRDefault="00672C19" w:rsidP="00672C19">
      <w:pPr>
        <w:rPr>
          <w:rFonts w:ascii="Arial" w:hAnsi="Arial" w:cs="Arial"/>
          <w:sz w:val="22"/>
          <w:szCs w:val="22"/>
        </w:rPr>
      </w:pPr>
    </w:p>
    <w:p w14:paraId="72D171AC" w14:textId="77777777" w:rsidR="00672C19" w:rsidRPr="000D087E" w:rsidRDefault="00672C19" w:rsidP="00672C19">
      <w:pPr>
        <w:rPr>
          <w:rFonts w:ascii="Arial" w:hAnsi="Arial" w:cs="Arial"/>
          <w:sz w:val="22"/>
          <w:szCs w:val="22"/>
        </w:rPr>
      </w:pPr>
      <w:r w:rsidRPr="000D087E">
        <w:rPr>
          <w:rFonts w:ascii="Arial" w:hAnsi="Arial" w:cs="Arial"/>
          <w:sz w:val="22"/>
          <w:szCs w:val="22"/>
        </w:rPr>
        <w:t>Gradonačelnik:</w:t>
      </w:r>
    </w:p>
    <w:p w14:paraId="6802CAC5" w14:textId="77777777" w:rsidR="00672C19" w:rsidRPr="000D087E" w:rsidRDefault="00672C19" w:rsidP="00672C19">
      <w:pPr>
        <w:rPr>
          <w:rFonts w:ascii="Arial" w:hAnsi="Arial" w:cs="Arial"/>
          <w:sz w:val="22"/>
          <w:szCs w:val="22"/>
        </w:rPr>
      </w:pPr>
      <w:r w:rsidRPr="000D087E">
        <w:rPr>
          <w:rFonts w:ascii="Arial" w:hAnsi="Arial" w:cs="Arial"/>
          <w:b/>
          <w:bCs/>
          <w:sz w:val="22"/>
          <w:szCs w:val="22"/>
        </w:rPr>
        <w:t>Mato Franković</w:t>
      </w:r>
      <w:r w:rsidRPr="000D087E">
        <w:rPr>
          <w:rFonts w:ascii="Arial" w:hAnsi="Arial" w:cs="Arial"/>
          <w:sz w:val="22"/>
          <w:szCs w:val="22"/>
        </w:rPr>
        <w:t xml:space="preserve">, v. r. </w:t>
      </w:r>
    </w:p>
    <w:p w14:paraId="4E29C800" w14:textId="77777777" w:rsidR="00672C19" w:rsidRPr="000D087E" w:rsidRDefault="00672C19" w:rsidP="00672C19">
      <w:pPr>
        <w:rPr>
          <w:rFonts w:ascii="Arial" w:hAnsi="Arial" w:cs="Arial"/>
          <w:sz w:val="22"/>
          <w:szCs w:val="22"/>
        </w:rPr>
      </w:pPr>
      <w:r w:rsidRPr="000D087E">
        <w:rPr>
          <w:rFonts w:ascii="Arial" w:hAnsi="Arial" w:cs="Arial"/>
          <w:sz w:val="22"/>
          <w:szCs w:val="22"/>
        </w:rPr>
        <w:t>-----------------------------</w:t>
      </w:r>
    </w:p>
    <w:p w14:paraId="33EA7913" w14:textId="77777777" w:rsidR="00672C19" w:rsidRPr="002D493E" w:rsidRDefault="00672C19" w:rsidP="00672C19">
      <w:pPr>
        <w:rPr>
          <w:rFonts w:ascii="Arial" w:hAnsi="Arial" w:cs="Arial"/>
          <w:sz w:val="22"/>
          <w:szCs w:val="22"/>
        </w:rPr>
      </w:pPr>
    </w:p>
    <w:p w14:paraId="453395E9" w14:textId="77777777" w:rsidR="00672C19" w:rsidRPr="002D493E" w:rsidRDefault="00672C19" w:rsidP="00672C19">
      <w:pPr>
        <w:rPr>
          <w:rFonts w:ascii="Arial" w:hAnsi="Arial" w:cs="Arial"/>
          <w:sz w:val="22"/>
          <w:szCs w:val="22"/>
        </w:rPr>
      </w:pPr>
    </w:p>
    <w:p w14:paraId="670AD479" w14:textId="77777777" w:rsidR="00672C19" w:rsidRPr="002D493E" w:rsidRDefault="00672C19" w:rsidP="00672C19">
      <w:pPr>
        <w:rPr>
          <w:rFonts w:ascii="Arial" w:hAnsi="Arial" w:cs="Arial"/>
          <w:sz w:val="22"/>
          <w:szCs w:val="22"/>
        </w:rPr>
      </w:pPr>
    </w:p>
    <w:p w14:paraId="25861514" w14:textId="77777777" w:rsidR="00672C19" w:rsidRPr="002D493E" w:rsidRDefault="00672C19" w:rsidP="00672C19">
      <w:pPr>
        <w:rPr>
          <w:rFonts w:ascii="Arial" w:hAnsi="Arial" w:cs="Arial"/>
          <w:sz w:val="22"/>
          <w:szCs w:val="22"/>
        </w:rPr>
      </w:pPr>
    </w:p>
    <w:p w14:paraId="23E3620E" w14:textId="77777777" w:rsidR="00672C19" w:rsidRPr="000D087E" w:rsidRDefault="00672C19" w:rsidP="00672C19">
      <w:pPr>
        <w:rPr>
          <w:rFonts w:ascii="Arial" w:hAnsi="Arial" w:cs="Arial"/>
          <w:b/>
          <w:bCs/>
          <w:sz w:val="22"/>
          <w:szCs w:val="22"/>
        </w:rPr>
      </w:pPr>
      <w:r>
        <w:rPr>
          <w:rFonts w:ascii="Arial" w:hAnsi="Arial" w:cs="Arial"/>
          <w:b/>
          <w:bCs/>
          <w:sz w:val="22"/>
          <w:szCs w:val="22"/>
        </w:rPr>
        <w:t>203</w:t>
      </w:r>
    </w:p>
    <w:p w14:paraId="653578FE" w14:textId="77777777" w:rsidR="00672C19" w:rsidRPr="000D087E" w:rsidRDefault="00672C19" w:rsidP="00672C19">
      <w:pPr>
        <w:rPr>
          <w:rFonts w:ascii="Arial" w:hAnsi="Arial" w:cs="Arial"/>
          <w:sz w:val="22"/>
          <w:szCs w:val="22"/>
        </w:rPr>
      </w:pPr>
    </w:p>
    <w:p w14:paraId="4F6F942B" w14:textId="77777777" w:rsidR="00672C19" w:rsidRDefault="00672C19" w:rsidP="00672C19">
      <w:pPr>
        <w:rPr>
          <w:rFonts w:ascii="Arial" w:hAnsi="Arial" w:cs="Arial"/>
          <w:sz w:val="22"/>
          <w:szCs w:val="22"/>
        </w:rPr>
      </w:pPr>
    </w:p>
    <w:p w14:paraId="0694250B" w14:textId="77777777" w:rsidR="00672C19" w:rsidRDefault="00672C19" w:rsidP="00672C19">
      <w:pPr>
        <w:jc w:val="both"/>
        <w:outlineLvl w:val="0"/>
        <w:rPr>
          <w:rFonts w:ascii="Arial" w:hAnsi="Arial" w:cs="Arial"/>
          <w:bCs/>
          <w:kern w:val="36"/>
          <w:sz w:val="22"/>
          <w:szCs w:val="22"/>
        </w:rPr>
      </w:pPr>
      <w:r w:rsidRPr="00C96F68">
        <w:rPr>
          <w:rFonts w:ascii="Arial" w:hAnsi="Arial" w:cs="Arial"/>
          <w:bCs/>
          <w:kern w:val="36"/>
          <w:sz w:val="22"/>
          <w:szCs w:val="22"/>
        </w:rPr>
        <w:t>Na temelju članka 48. Zakona o lokalni o područnoj (regionalnoj) samoupravi  („Narodne novine“ broj:</w:t>
      </w:r>
      <w:r w:rsidRPr="00C96F68">
        <w:rPr>
          <w:rFonts w:ascii="Arial" w:hAnsi="Arial" w:cs="Arial"/>
          <w:kern w:val="36"/>
          <w:sz w:val="22"/>
          <w:szCs w:val="22"/>
        </w:rPr>
        <w:t xml:space="preserve"> </w:t>
      </w:r>
      <w:hyperlink r:id="rId33" w:tgtFrame="_blank" w:history="1">
        <w:r w:rsidRPr="00C96F68">
          <w:rPr>
            <w:rFonts w:ascii="Arial" w:hAnsi="Arial" w:cs="Arial"/>
            <w:kern w:val="36"/>
            <w:sz w:val="22"/>
            <w:szCs w:val="22"/>
          </w:rPr>
          <w:t>33/01</w:t>
        </w:r>
      </w:hyperlink>
      <w:r w:rsidRPr="00C96F68">
        <w:rPr>
          <w:rFonts w:ascii="Arial" w:hAnsi="Arial" w:cs="Arial"/>
          <w:kern w:val="36"/>
          <w:sz w:val="22"/>
          <w:szCs w:val="22"/>
        </w:rPr>
        <w:t xml:space="preserve">, </w:t>
      </w:r>
      <w:hyperlink r:id="rId34" w:tgtFrame="_blank" w:history="1">
        <w:r w:rsidRPr="00C96F68">
          <w:rPr>
            <w:rFonts w:ascii="Arial" w:hAnsi="Arial" w:cs="Arial"/>
            <w:kern w:val="36"/>
            <w:sz w:val="22"/>
            <w:szCs w:val="22"/>
          </w:rPr>
          <w:t>60/01</w:t>
        </w:r>
      </w:hyperlink>
      <w:r w:rsidRPr="00C96F68">
        <w:rPr>
          <w:rFonts w:ascii="Arial" w:hAnsi="Arial" w:cs="Arial"/>
          <w:kern w:val="36"/>
          <w:sz w:val="22"/>
          <w:szCs w:val="22"/>
        </w:rPr>
        <w:t xml:space="preserve">, </w:t>
      </w:r>
      <w:hyperlink r:id="rId35" w:tgtFrame="_blank" w:history="1">
        <w:r w:rsidRPr="00C96F68">
          <w:rPr>
            <w:rFonts w:ascii="Arial" w:hAnsi="Arial" w:cs="Arial"/>
            <w:kern w:val="36"/>
            <w:sz w:val="22"/>
            <w:szCs w:val="22"/>
          </w:rPr>
          <w:t>129/05</w:t>
        </w:r>
      </w:hyperlink>
      <w:r w:rsidRPr="00C96F68">
        <w:rPr>
          <w:rFonts w:ascii="Arial" w:hAnsi="Arial" w:cs="Arial"/>
          <w:kern w:val="36"/>
          <w:sz w:val="22"/>
          <w:szCs w:val="22"/>
        </w:rPr>
        <w:t xml:space="preserve">, </w:t>
      </w:r>
      <w:hyperlink r:id="rId36" w:tgtFrame="_blank" w:history="1">
        <w:r w:rsidRPr="00C96F68">
          <w:rPr>
            <w:rFonts w:ascii="Arial" w:hAnsi="Arial" w:cs="Arial"/>
            <w:kern w:val="36"/>
            <w:sz w:val="22"/>
            <w:szCs w:val="22"/>
          </w:rPr>
          <w:t>109/07</w:t>
        </w:r>
      </w:hyperlink>
      <w:r w:rsidRPr="00C96F68">
        <w:rPr>
          <w:rFonts w:ascii="Arial" w:hAnsi="Arial" w:cs="Arial"/>
          <w:kern w:val="36"/>
          <w:sz w:val="22"/>
          <w:szCs w:val="22"/>
        </w:rPr>
        <w:t xml:space="preserve">, </w:t>
      </w:r>
      <w:hyperlink r:id="rId37" w:tgtFrame="_blank" w:history="1">
        <w:r w:rsidRPr="00C96F68">
          <w:rPr>
            <w:rFonts w:ascii="Arial" w:hAnsi="Arial" w:cs="Arial"/>
            <w:kern w:val="36"/>
            <w:sz w:val="22"/>
            <w:szCs w:val="22"/>
          </w:rPr>
          <w:t>125/08</w:t>
        </w:r>
      </w:hyperlink>
      <w:r w:rsidRPr="00C96F68">
        <w:rPr>
          <w:rFonts w:ascii="Arial" w:hAnsi="Arial" w:cs="Arial"/>
          <w:kern w:val="36"/>
          <w:sz w:val="22"/>
          <w:szCs w:val="22"/>
        </w:rPr>
        <w:t xml:space="preserve">, </w:t>
      </w:r>
      <w:hyperlink r:id="rId38" w:tgtFrame="_blank" w:history="1">
        <w:r w:rsidRPr="00C96F68">
          <w:rPr>
            <w:rFonts w:ascii="Arial" w:hAnsi="Arial" w:cs="Arial"/>
            <w:kern w:val="36"/>
            <w:sz w:val="22"/>
            <w:szCs w:val="22"/>
          </w:rPr>
          <w:t>36/09</w:t>
        </w:r>
      </w:hyperlink>
      <w:r w:rsidRPr="00C96F68">
        <w:rPr>
          <w:rFonts w:ascii="Arial" w:hAnsi="Arial" w:cs="Arial"/>
          <w:kern w:val="36"/>
          <w:sz w:val="22"/>
          <w:szCs w:val="22"/>
        </w:rPr>
        <w:t xml:space="preserve">, </w:t>
      </w:r>
      <w:hyperlink r:id="rId39" w:tgtFrame="_blank" w:history="1">
        <w:r w:rsidRPr="00C96F68">
          <w:rPr>
            <w:rFonts w:ascii="Arial" w:hAnsi="Arial" w:cs="Arial"/>
            <w:kern w:val="36"/>
            <w:sz w:val="22"/>
            <w:szCs w:val="22"/>
          </w:rPr>
          <w:t>36/09</w:t>
        </w:r>
      </w:hyperlink>
      <w:r w:rsidRPr="00C96F68">
        <w:rPr>
          <w:rFonts w:ascii="Arial" w:hAnsi="Arial" w:cs="Arial"/>
          <w:kern w:val="36"/>
          <w:sz w:val="22"/>
          <w:szCs w:val="22"/>
        </w:rPr>
        <w:t>, </w:t>
      </w:r>
      <w:hyperlink r:id="rId40" w:tgtFrame="_blank" w:history="1">
        <w:r w:rsidRPr="00C96F68">
          <w:rPr>
            <w:rFonts w:ascii="Arial" w:hAnsi="Arial" w:cs="Arial"/>
            <w:kern w:val="36"/>
            <w:sz w:val="22"/>
            <w:szCs w:val="22"/>
          </w:rPr>
          <w:t>150/11</w:t>
        </w:r>
      </w:hyperlink>
      <w:r w:rsidRPr="00C96F68">
        <w:rPr>
          <w:rFonts w:ascii="Arial" w:hAnsi="Arial" w:cs="Arial"/>
          <w:kern w:val="36"/>
          <w:sz w:val="22"/>
          <w:szCs w:val="22"/>
        </w:rPr>
        <w:t xml:space="preserve">, </w:t>
      </w:r>
      <w:hyperlink r:id="rId41" w:tgtFrame="_blank" w:history="1">
        <w:r w:rsidRPr="00C96F68">
          <w:rPr>
            <w:rFonts w:ascii="Arial" w:hAnsi="Arial" w:cs="Arial"/>
            <w:kern w:val="36"/>
            <w:sz w:val="22"/>
            <w:szCs w:val="22"/>
          </w:rPr>
          <w:t>144/12</w:t>
        </w:r>
      </w:hyperlink>
      <w:r w:rsidRPr="00C96F68">
        <w:rPr>
          <w:rFonts w:ascii="Arial" w:hAnsi="Arial" w:cs="Arial"/>
          <w:kern w:val="36"/>
          <w:sz w:val="22"/>
          <w:szCs w:val="22"/>
        </w:rPr>
        <w:t xml:space="preserve">, </w:t>
      </w:r>
      <w:hyperlink r:id="rId42" w:tgtFrame="_blank" w:history="1">
        <w:r w:rsidRPr="00C96F68">
          <w:rPr>
            <w:rFonts w:ascii="Arial" w:hAnsi="Arial" w:cs="Arial"/>
            <w:kern w:val="36"/>
            <w:sz w:val="22"/>
            <w:szCs w:val="22"/>
          </w:rPr>
          <w:t>19/13</w:t>
        </w:r>
      </w:hyperlink>
      <w:r w:rsidRPr="00C96F68">
        <w:rPr>
          <w:rFonts w:ascii="Arial" w:hAnsi="Arial" w:cs="Arial"/>
          <w:kern w:val="36"/>
          <w:sz w:val="22"/>
          <w:szCs w:val="22"/>
        </w:rPr>
        <w:t xml:space="preserve">, </w:t>
      </w:r>
      <w:hyperlink r:id="rId43" w:tgtFrame="_blank" w:history="1">
        <w:r w:rsidRPr="00C96F68">
          <w:rPr>
            <w:rFonts w:ascii="Arial" w:hAnsi="Arial" w:cs="Arial"/>
            <w:kern w:val="36"/>
            <w:sz w:val="22"/>
            <w:szCs w:val="22"/>
          </w:rPr>
          <w:t>137/15</w:t>
        </w:r>
      </w:hyperlink>
      <w:r w:rsidRPr="00C96F68">
        <w:rPr>
          <w:rFonts w:ascii="Arial" w:hAnsi="Arial" w:cs="Arial"/>
          <w:kern w:val="36"/>
          <w:sz w:val="22"/>
          <w:szCs w:val="22"/>
        </w:rPr>
        <w:t xml:space="preserve">, </w:t>
      </w:r>
      <w:hyperlink r:id="rId44" w:tgtFrame="_blank" w:history="1">
        <w:r w:rsidRPr="00C96F68">
          <w:rPr>
            <w:rFonts w:ascii="Arial" w:hAnsi="Arial" w:cs="Arial"/>
            <w:kern w:val="36"/>
            <w:sz w:val="22"/>
            <w:szCs w:val="22"/>
          </w:rPr>
          <w:t>123/17</w:t>
        </w:r>
      </w:hyperlink>
      <w:r w:rsidRPr="00C96F68">
        <w:rPr>
          <w:rFonts w:ascii="Arial" w:hAnsi="Arial" w:cs="Arial"/>
          <w:kern w:val="36"/>
          <w:sz w:val="22"/>
          <w:szCs w:val="22"/>
        </w:rPr>
        <w:t>, </w:t>
      </w:r>
      <w:hyperlink r:id="rId45" w:tgtFrame="_blank" w:history="1">
        <w:r w:rsidRPr="00C96F68">
          <w:rPr>
            <w:rFonts w:ascii="Arial" w:hAnsi="Arial" w:cs="Arial"/>
            <w:kern w:val="36"/>
            <w:sz w:val="22"/>
            <w:szCs w:val="22"/>
          </w:rPr>
          <w:t>98/19</w:t>
        </w:r>
      </w:hyperlink>
      <w:r w:rsidRPr="00C96F68">
        <w:rPr>
          <w:rFonts w:ascii="Arial" w:hAnsi="Arial" w:cs="Arial"/>
          <w:kern w:val="36"/>
          <w:sz w:val="22"/>
          <w:szCs w:val="22"/>
        </w:rPr>
        <w:t xml:space="preserve">, </w:t>
      </w:r>
      <w:hyperlink r:id="rId46" w:tgtFrame="_blank" w:history="1">
        <w:r w:rsidRPr="00C96F68">
          <w:rPr>
            <w:rFonts w:ascii="Arial" w:hAnsi="Arial" w:cs="Arial"/>
            <w:kern w:val="36"/>
            <w:sz w:val="22"/>
            <w:szCs w:val="22"/>
          </w:rPr>
          <w:t>144/20</w:t>
        </w:r>
      </w:hyperlink>
      <w:r w:rsidRPr="00C96F68">
        <w:rPr>
          <w:rFonts w:ascii="Arial" w:hAnsi="Arial" w:cs="Arial"/>
          <w:kern w:val="36"/>
          <w:sz w:val="22"/>
          <w:szCs w:val="22"/>
        </w:rPr>
        <w:t>),</w:t>
      </w:r>
      <w:r w:rsidRPr="00C96F68">
        <w:rPr>
          <w:rFonts w:ascii="Arial" w:hAnsi="Arial" w:cs="Arial"/>
          <w:bCs/>
          <w:kern w:val="36"/>
          <w:sz w:val="22"/>
          <w:szCs w:val="22"/>
        </w:rPr>
        <w:t xml:space="preserve"> članka 48. Statuta Grada Dubrovnika („Službeni glasnik Grada Dubrovnik“ broj 2/21.) i članka 14 a Zakona o obnovi spomeničke cjeline Dubrovnika i drugih nepokretnih kulturnih dobara u okolici Dubrovnika („Narodne novine“ broj: </w:t>
      </w:r>
      <w:hyperlink r:id="rId47" w:tooltip="Zakon o obnovi ugrožene spomeničke cjeline Dubrovnika" w:history="1">
        <w:r w:rsidRPr="00C96F68">
          <w:rPr>
            <w:rFonts w:ascii="Arial" w:hAnsi="Arial" w:cs="Arial"/>
            <w:bCs/>
            <w:kern w:val="36"/>
            <w:sz w:val="22"/>
            <w:szCs w:val="22"/>
          </w:rPr>
          <w:t>21/1986</w:t>
        </w:r>
      </w:hyperlink>
      <w:r w:rsidRPr="00C96F68">
        <w:rPr>
          <w:rFonts w:ascii="Arial" w:hAnsi="Arial" w:cs="Arial"/>
          <w:bCs/>
          <w:kern w:val="36"/>
          <w:sz w:val="22"/>
          <w:szCs w:val="22"/>
        </w:rPr>
        <w:t xml:space="preserve">, </w:t>
      </w:r>
      <w:hyperlink r:id="rId48" w:tooltip="Zakon o izmjenama i dopuni Zakona o obnovi ugrožene spomeničke cjeline Dubrovnika" w:history="1">
        <w:r w:rsidRPr="00C96F68">
          <w:rPr>
            <w:rFonts w:ascii="Arial" w:hAnsi="Arial" w:cs="Arial"/>
            <w:bCs/>
            <w:kern w:val="36"/>
            <w:sz w:val="22"/>
            <w:szCs w:val="22"/>
          </w:rPr>
          <w:t>33/1989</w:t>
        </w:r>
      </w:hyperlink>
      <w:r w:rsidRPr="00C96F68">
        <w:rPr>
          <w:rFonts w:ascii="Arial" w:hAnsi="Arial" w:cs="Arial"/>
          <w:bCs/>
          <w:kern w:val="36"/>
          <w:sz w:val="22"/>
          <w:szCs w:val="22"/>
        </w:rPr>
        <w:t xml:space="preserve">, </w:t>
      </w:r>
      <w:hyperlink r:id="rId49" w:tooltip="Zakon o izmjenama i dopunama zakona kojima su određene novčane kazne za privredne prijestupe i prekršaje" w:history="1">
        <w:r w:rsidRPr="00C96F68">
          <w:rPr>
            <w:rFonts w:ascii="Arial" w:hAnsi="Arial" w:cs="Arial"/>
            <w:bCs/>
            <w:kern w:val="36"/>
            <w:sz w:val="22"/>
            <w:szCs w:val="22"/>
          </w:rPr>
          <w:t>26/1993</w:t>
        </w:r>
      </w:hyperlink>
      <w:r w:rsidRPr="00C96F68">
        <w:rPr>
          <w:rFonts w:ascii="Arial" w:hAnsi="Arial" w:cs="Arial"/>
          <w:bCs/>
          <w:kern w:val="36"/>
          <w:sz w:val="22"/>
          <w:szCs w:val="22"/>
        </w:rPr>
        <w:t xml:space="preserve">, </w:t>
      </w:r>
      <w:hyperlink r:id="rId50" w:tooltip="Zakon o dopunama Zakona o izmjenama i dopunama zakona kojima su određene novčane kazne za privredne prijestupe i prekršaje" w:history="1">
        <w:r w:rsidRPr="00C96F68">
          <w:rPr>
            <w:rFonts w:ascii="Arial" w:hAnsi="Arial" w:cs="Arial"/>
            <w:bCs/>
            <w:kern w:val="36"/>
            <w:sz w:val="22"/>
            <w:szCs w:val="22"/>
          </w:rPr>
          <w:t>29/1994</w:t>
        </w:r>
      </w:hyperlink>
      <w:r w:rsidRPr="00C96F68">
        <w:rPr>
          <w:rFonts w:ascii="Arial" w:hAnsi="Arial" w:cs="Arial"/>
          <w:bCs/>
          <w:kern w:val="36"/>
          <w:sz w:val="22"/>
          <w:szCs w:val="22"/>
        </w:rPr>
        <w:t xml:space="preserve">, </w:t>
      </w:r>
      <w:hyperlink r:id="rId51" w:tooltip="Zakon o izmjenama i dopunama Zakona o obnovi ugrožene spomeničke cjeline Dubrovnika" w:history="1">
        <w:r w:rsidRPr="00C96F68">
          <w:rPr>
            <w:rFonts w:ascii="Arial" w:hAnsi="Arial" w:cs="Arial"/>
            <w:bCs/>
            <w:kern w:val="36"/>
            <w:sz w:val="22"/>
            <w:szCs w:val="22"/>
          </w:rPr>
          <w:t>128/1999</w:t>
        </w:r>
      </w:hyperlink>
      <w:r w:rsidRPr="00C96F68">
        <w:rPr>
          <w:rFonts w:ascii="Arial" w:hAnsi="Arial" w:cs="Arial"/>
          <w:bCs/>
          <w:kern w:val="36"/>
          <w:sz w:val="22"/>
          <w:szCs w:val="22"/>
        </w:rPr>
        <w:t xml:space="preserve">, </w:t>
      </w:r>
      <w:hyperlink r:id="rId52" w:tooltip="Zakon o izmjenama Zakona o obnovi ugrožene spomeničke cjeline Dubrovnika" w:history="1">
        <w:r w:rsidRPr="00C96F68">
          <w:rPr>
            <w:rFonts w:ascii="Arial" w:hAnsi="Arial" w:cs="Arial"/>
            <w:bCs/>
            <w:kern w:val="36"/>
            <w:sz w:val="22"/>
            <w:szCs w:val="22"/>
          </w:rPr>
          <w:t>19/2014</w:t>
        </w:r>
      </w:hyperlink>
      <w:r w:rsidRPr="00C96F68">
        <w:rPr>
          <w:rFonts w:ascii="Arial" w:hAnsi="Arial" w:cs="Arial"/>
          <w:bCs/>
          <w:kern w:val="36"/>
          <w:sz w:val="22"/>
          <w:szCs w:val="22"/>
        </w:rPr>
        <w:t xml:space="preserve">, </w:t>
      </w:r>
      <w:hyperlink r:id="rId53" w:tooltip="Rješenje Ustavnog suda Republike Hrvatske broj: U-I-897/2014 od 4. ožujka 2014." w:history="1">
        <w:r w:rsidRPr="00C96F68">
          <w:rPr>
            <w:rFonts w:ascii="Arial" w:hAnsi="Arial" w:cs="Arial"/>
            <w:bCs/>
            <w:kern w:val="36"/>
            <w:sz w:val="22"/>
            <w:szCs w:val="22"/>
          </w:rPr>
          <w:t>32/2014</w:t>
        </w:r>
      </w:hyperlink>
      <w:r w:rsidRPr="00C96F68">
        <w:rPr>
          <w:rFonts w:ascii="Arial" w:hAnsi="Arial" w:cs="Arial"/>
          <w:bCs/>
          <w:kern w:val="36"/>
          <w:sz w:val="22"/>
          <w:szCs w:val="22"/>
        </w:rPr>
        <w:t xml:space="preserve">, </w:t>
      </w:r>
      <w:hyperlink r:id="rId54" w:tooltip="Odluka Ustavnog suda Republike Hrvatske broj: U-I-897/2014 od 18. srpnja 2014." w:history="1">
        <w:r w:rsidRPr="00C96F68">
          <w:rPr>
            <w:rFonts w:ascii="Arial" w:hAnsi="Arial" w:cs="Arial"/>
            <w:bCs/>
            <w:kern w:val="36"/>
            <w:sz w:val="22"/>
            <w:szCs w:val="22"/>
          </w:rPr>
          <w:t>99/2014</w:t>
        </w:r>
      </w:hyperlink>
      <w:r w:rsidRPr="00C96F68">
        <w:rPr>
          <w:rFonts w:ascii="Arial" w:hAnsi="Arial" w:cs="Arial"/>
          <w:bCs/>
          <w:kern w:val="36"/>
          <w:sz w:val="22"/>
          <w:szCs w:val="22"/>
        </w:rPr>
        <w:t xml:space="preserve">) Gradonačelnik Grada Dubrovnika donosi </w:t>
      </w:r>
    </w:p>
    <w:p w14:paraId="7C5DCE4A" w14:textId="77777777" w:rsidR="00672C19" w:rsidRPr="00C96F68" w:rsidRDefault="00672C19" w:rsidP="00672C19">
      <w:pPr>
        <w:jc w:val="both"/>
        <w:outlineLvl w:val="0"/>
        <w:rPr>
          <w:rFonts w:ascii="Arial" w:hAnsi="Arial" w:cs="Arial"/>
          <w:bCs/>
          <w:kern w:val="36"/>
          <w:sz w:val="22"/>
          <w:szCs w:val="22"/>
        </w:rPr>
      </w:pPr>
    </w:p>
    <w:p w14:paraId="35BFEF09" w14:textId="77777777" w:rsidR="00672C19" w:rsidRPr="00C96F68" w:rsidRDefault="00672C19" w:rsidP="00672C19">
      <w:pPr>
        <w:jc w:val="center"/>
        <w:outlineLvl w:val="0"/>
        <w:rPr>
          <w:rFonts w:ascii="Arial" w:hAnsi="Arial" w:cs="Arial"/>
          <w:b/>
          <w:bCs/>
          <w:kern w:val="36"/>
          <w:sz w:val="22"/>
          <w:szCs w:val="22"/>
        </w:rPr>
      </w:pPr>
      <w:r w:rsidRPr="00C96F68">
        <w:rPr>
          <w:rFonts w:ascii="Arial" w:hAnsi="Arial" w:cs="Arial"/>
          <w:b/>
          <w:bCs/>
          <w:kern w:val="36"/>
          <w:sz w:val="22"/>
          <w:szCs w:val="22"/>
        </w:rPr>
        <w:t>ZAKLJUČAK</w:t>
      </w:r>
    </w:p>
    <w:p w14:paraId="1F41F361" w14:textId="77777777" w:rsidR="00672C19" w:rsidRPr="00C96F68" w:rsidRDefault="00672C19" w:rsidP="00672C19">
      <w:pPr>
        <w:jc w:val="center"/>
        <w:outlineLvl w:val="0"/>
        <w:rPr>
          <w:rFonts w:ascii="Arial" w:hAnsi="Arial" w:cs="Arial"/>
          <w:b/>
          <w:bCs/>
          <w:kern w:val="36"/>
          <w:sz w:val="22"/>
          <w:szCs w:val="22"/>
        </w:rPr>
      </w:pPr>
      <w:r w:rsidRPr="00C96F68">
        <w:rPr>
          <w:rFonts w:ascii="Arial" w:hAnsi="Arial" w:cs="Arial"/>
          <w:b/>
          <w:bCs/>
          <w:kern w:val="36"/>
          <w:sz w:val="22"/>
          <w:szCs w:val="22"/>
        </w:rPr>
        <w:t>o imenovanju člana Upravnog vijeća Zavoda za obnovu Dubrovnika</w:t>
      </w:r>
    </w:p>
    <w:p w14:paraId="4022922D" w14:textId="77777777" w:rsidR="00672C19" w:rsidRDefault="00672C19" w:rsidP="00672C19">
      <w:pPr>
        <w:jc w:val="center"/>
        <w:outlineLvl w:val="0"/>
        <w:rPr>
          <w:rFonts w:ascii="Arial" w:hAnsi="Arial" w:cs="Arial"/>
          <w:bCs/>
          <w:kern w:val="36"/>
          <w:sz w:val="22"/>
          <w:szCs w:val="22"/>
        </w:rPr>
      </w:pPr>
    </w:p>
    <w:p w14:paraId="094E9C32" w14:textId="77777777" w:rsidR="00672C19" w:rsidRDefault="00672C19" w:rsidP="00672C19">
      <w:pPr>
        <w:jc w:val="center"/>
        <w:outlineLvl w:val="0"/>
        <w:rPr>
          <w:rFonts w:ascii="Arial" w:hAnsi="Arial" w:cs="Arial"/>
          <w:bCs/>
          <w:kern w:val="36"/>
          <w:sz w:val="22"/>
          <w:szCs w:val="22"/>
        </w:rPr>
      </w:pPr>
    </w:p>
    <w:p w14:paraId="27CAE775" w14:textId="77777777" w:rsidR="00672C19" w:rsidRDefault="00672C19" w:rsidP="00672C19">
      <w:pPr>
        <w:jc w:val="center"/>
        <w:outlineLvl w:val="0"/>
        <w:rPr>
          <w:rFonts w:ascii="Arial" w:hAnsi="Arial" w:cs="Arial"/>
          <w:bCs/>
          <w:kern w:val="36"/>
          <w:sz w:val="22"/>
          <w:szCs w:val="22"/>
        </w:rPr>
      </w:pPr>
      <w:r w:rsidRPr="00C96F68">
        <w:rPr>
          <w:rFonts w:ascii="Arial" w:hAnsi="Arial" w:cs="Arial"/>
          <w:bCs/>
          <w:kern w:val="36"/>
          <w:sz w:val="22"/>
          <w:szCs w:val="22"/>
        </w:rPr>
        <w:t>Članak 1.</w:t>
      </w:r>
    </w:p>
    <w:p w14:paraId="2E1E3D4F" w14:textId="77777777" w:rsidR="00672C19" w:rsidRPr="00C96F68" w:rsidRDefault="00672C19" w:rsidP="00672C19">
      <w:pPr>
        <w:jc w:val="center"/>
        <w:outlineLvl w:val="0"/>
        <w:rPr>
          <w:rFonts w:ascii="Arial" w:hAnsi="Arial" w:cs="Arial"/>
          <w:bCs/>
          <w:kern w:val="36"/>
          <w:sz w:val="22"/>
          <w:szCs w:val="22"/>
        </w:rPr>
      </w:pPr>
    </w:p>
    <w:p w14:paraId="5922D651" w14:textId="77777777" w:rsidR="00672C19" w:rsidRPr="00C96F68" w:rsidRDefault="00672C19" w:rsidP="00672C19">
      <w:pPr>
        <w:jc w:val="both"/>
        <w:outlineLvl w:val="0"/>
        <w:rPr>
          <w:rFonts w:ascii="Arial" w:hAnsi="Arial" w:cs="Arial"/>
          <w:bCs/>
          <w:kern w:val="36"/>
          <w:sz w:val="22"/>
          <w:szCs w:val="22"/>
        </w:rPr>
      </w:pPr>
      <w:r w:rsidRPr="00C96F68">
        <w:rPr>
          <w:rFonts w:ascii="Arial" w:hAnsi="Arial" w:cs="Arial"/>
          <w:bCs/>
          <w:kern w:val="36"/>
          <w:sz w:val="22"/>
          <w:szCs w:val="22"/>
        </w:rPr>
        <w:t xml:space="preserve">Paula </w:t>
      </w:r>
      <w:proofErr w:type="spellStart"/>
      <w:r w:rsidRPr="00C96F68">
        <w:rPr>
          <w:rFonts w:ascii="Arial" w:hAnsi="Arial" w:cs="Arial"/>
          <w:bCs/>
          <w:kern w:val="36"/>
          <w:sz w:val="22"/>
          <w:szCs w:val="22"/>
        </w:rPr>
        <w:t>Pikunić</w:t>
      </w:r>
      <w:proofErr w:type="spellEnd"/>
      <w:r w:rsidRPr="00C96F68">
        <w:rPr>
          <w:rFonts w:ascii="Arial" w:hAnsi="Arial" w:cs="Arial"/>
          <w:bCs/>
          <w:kern w:val="36"/>
          <w:sz w:val="22"/>
          <w:szCs w:val="22"/>
        </w:rPr>
        <w:t xml:space="preserve"> </w:t>
      </w:r>
      <w:proofErr w:type="spellStart"/>
      <w:r w:rsidRPr="00C96F68">
        <w:rPr>
          <w:rFonts w:ascii="Arial" w:hAnsi="Arial" w:cs="Arial"/>
          <w:bCs/>
          <w:kern w:val="36"/>
          <w:sz w:val="22"/>
          <w:szCs w:val="22"/>
        </w:rPr>
        <w:t>Vugdelija</w:t>
      </w:r>
      <w:proofErr w:type="spellEnd"/>
      <w:r w:rsidRPr="00C96F68">
        <w:rPr>
          <w:rFonts w:ascii="Arial" w:hAnsi="Arial" w:cs="Arial"/>
          <w:bCs/>
          <w:kern w:val="36"/>
          <w:sz w:val="22"/>
          <w:szCs w:val="22"/>
        </w:rPr>
        <w:t xml:space="preserve">, iz Mlina, Na Rijeci 29, imenuje se članom u Upravno vijeće Zavoda za obnovu Dubrovnika. </w:t>
      </w:r>
    </w:p>
    <w:p w14:paraId="2884BA5E" w14:textId="77777777" w:rsidR="00672C19" w:rsidRDefault="00672C19" w:rsidP="00672C19">
      <w:pPr>
        <w:ind w:left="3552"/>
        <w:outlineLvl w:val="0"/>
        <w:rPr>
          <w:rFonts w:ascii="Arial" w:hAnsi="Arial" w:cs="Arial"/>
          <w:bCs/>
          <w:kern w:val="36"/>
          <w:sz w:val="22"/>
          <w:szCs w:val="22"/>
        </w:rPr>
      </w:pPr>
      <w:r w:rsidRPr="00C96F68">
        <w:rPr>
          <w:rFonts w:ascii="Arial" w:hAnsi="Arial" w:cs="Arial"/>
          <w:bCs/>
          <w:kern w:val="36"/>
          <w:sz w:val="22"/>
          <w:szCs w:val="22"/>
        </w:rPr>
        <w:t xml:space="preserve">         </w:t>
      </w:r>
    </w:p>
    <w:p w14:paraId="06EE72EE" w14:textId="77777777" w:rsidR="00672C19" w:rsidRDefault="00672C19" w:rsidP="00672C19">
      <w:pPr>
        <w:jc w:val="center"/>
        <w:outlineLvl w:val="0"/>
        <w:rPr>
          <w:rFonts w:ascii="Arial" w:hAnsi="Arial" w:cs="Arial"/>
          <w:bCs/>
          <w:kern w:val="36"/>
          <w:sz w:val="22"/>
          <w:szCs w:val="22"/>
        </w:rPr>
      </w:pPr>
      <w:r w:rsidRPr="00C96F68">
        <w:rPr>
          <w:rFonts w:ascii="Arial" w:hAnsi="Arial" w:cs="Arial"/>
          <w:bCs/>
          <w:kern w:val="36"/>
          <w:sz w:val="22"/>
          <w:szCs w:val="22"/>
        </w:rPr>
        <w:t>Članak 2.</w:t>
      </w:r>
    </w:p>
    <w:p w14:paraId="04BBD295" w14:textId="77777777" w:rsidR="00672C19" w:rsidRPr="00C96F68" w:rsidRDefault="00672C19" w:rsidP="00672C19">
      <w:pPr>
        <w:ind w:left="3552"/>
        <w:outlineLvl w:val="0"/>
        <w:rPr>
          <w:rFonts w:ascii="Arial" w:hAnsi="Arial" w:cs="Arial"/>
          <w:bCs/>
          <w:kern w:val="36"/>
          <w:sz w:val="22"/>
          <w:szCs w:val="22"/>
        </w:rPr>
      </w:pPr>
    </w:p>
    <w:p w14:paraId="348A417F" w14:textId="77777777" w:rsidR="00672C19" w:rsidRPr="00C96F68" w:rsidRDefault="00672C19" w:rsidP="00672C19">
      <w:pPr>
        <w:outlineLvl w:val="0"/>
        <w:rPr>
          <w:rFonts w:ascii="Arial" w:hAnsi="Arial" w:cs="Arial"/>
          <w:bCs/>
          <w:kern w:val="36"/>
          <w:sz w:val="22"/>
          <w:szCs w:val="22"/>
        </w:rPr>
      </w:pPr>
      <w:r w:rsidRPr="00C96F68">
        <w:rPr>
          <w:rFonts w:ascii="Arial" w:hAnsi="Arial" w:cs="Arial"/>
          <w:bCs/>
          <w:kern w:val="36"/>
          <w:sz w:val="22"/>
          <w:szCs w:val="22"/>
        </w:rPr>
        <w:t>Ova Odluka stupa na snagu danom donošenja.</w:t>
      </w:r>
    </w:p>
    <w:p w14:paraId="36FF74C9" w14:textId="77777777" w:rsidR="00672C19" w:rsidRDefault="00672C19" w:rsidP="00672C19">
      <w:pPr>
        <w:ind w:left="3552"/>
        <w:outlineLvl w:val="0"/>
        <w:rPr>
          <w:rFonts w:ascii="Arial" w:hAnsi="Arial" w:cs="Arial"/>
          <w:bCs/>
          <w:kern w:val="36"/>
          <w:sz w:val="22"/>
          <w:szCs w:val="22"/>
        </w:rPr>
      </w:pPr>
      <w:r w:rsidRPr="00C96F68">
        <w:rPr>
          <w:rFonts w:ascii="Arial" w:hAnsi="Arial" w:cs="Arial"/>
          <w:bCs/>
          <w:kern w:val="36"/>
          <w:sz w:val="22"/>
          <w:szCs w:val="22"/>
        </w:rPr>
        <w:t xml:space="preserve">          </w:t>
      </w:r>
    </w:p>
    <w:p w14:paraId="01302016" w14:textId="77777777" w:rsidR="00672C19" w:rsidRDefault="00672C19" w:rsidP="00672C19">
      <w:pPr>
        <w:ind w:left="3552"/>
        <w:outlineLvl w:val="0"/>
        <w:rPr>
          <w:rFonts w:ascii="Arial" w:hAnsi="Arial" w:cs="Arial"/>
          <w:bCs/>
          <w:kern w:val="36"/>
          <w:sz w:val="22"/>
          <w:szCs w:val="22"/>
        </w:rPr>
      </w:pPr>
    </w:p>
    <w:p w14:paraId="2E4B9009" w14:textId="77777777" w:rsidR="00672C19" w:rsidRDefault="00672C19" w:rsidP="00672C19">
      <w:pPr>
        <w:jc w:val="center"/>
        <w:outlineLvl w:val="0"/>
        <w:rPr>
          <w:rFonts w:ascii="Arial" w:hAnsi="Arial" w:cs="Arial"/>
          <w:bCs/>
          <w:kern w:val="36"/>
          <w:sz w:val="22"/>
          <w:szCs w:val="22"/>
        </w:rPr>
      </w:pPr>
      <w:r w:rsidRPr="00C96F68">
        <w:rPr>
          <w:rFonts w:ascii="Arial" w:hAnsi="Arial" w:cs="Arial"/>
          <w:bCs/>
          <w:kern w:val="36"/>
          <w:sz w:val="22"/>
          <w:szCs w:val="22"/>
        </w:rPr>
        <w:t>Članak 3.</w:t>
      </w:r>
    </w:p>
    <w:p w14:paraId="23E16AE9" w14:textId="77777777" w:rsidR="00672C19" w:rsidRPr="00C96F68" w:rsidRDefault="00672C19" w:rsidP="00672C19">
      <w:pPr>
        <w:ind w:left="3552"/>
        <w:outlineLvl w:val="0"/>
        <w:rPr>
          <w:rFonts w:ascii="Arial" w:hAnsi="Arial" w:cs="Arial"/>
          <w:bCs/>
          <w:kern w:val="36"/>
          <w:sz w:val="22"/>
          <w:szCs w:val="22"/>
        </w:rPr>
      </w:pPr>
    </w:p>
    <w:p w14:paraId="19CF301F" w14:textId="77777777" w:rsidR="00672C19" w:rsidRPr="00C96F68" w:rsidRDefault="00672C19" w:rsidP="00672C19">
      <w:pPr>
        <w:outlineLvl w:val="0"/>
        <w:rPr>
          <w:rFonts w:ascii="Arial" w:hAnsi="Arial" w:cs="Arial"/>
          <w:bCs/>
          <w:kern w:val="36"/>
          <w:sz w:val="22"/>
          <w:szCs w:val="22"/>
        </w:rPr>
      </w:pPr>
      <w:r w:rsidRPr="00C96F68">
        <w:rPr>
          <w:rFonts w:ascii="Arial" w:hAnsi="Arial" w:cs="Arial"/>
          <w:bCs/>
          <w:kern w:val="36"/>
          <w:sz w:val="22"/>
          <w:szCs w:val="22"/>
        </w:rPr>
        <w:t>Ova Odluka će se objaviti u „Službenom glasniku Grada Dubrovnika“.</w:t>
      </w:r>
    </w:p>
    <w:p w14:paraId="3C75CB53" w14:textId="77777777" w:rsidR="00672C19" w:rsidRDefault="00672C19" w:rsidP="00672C19">
      <w:pPr>
        <w:rPr>
          <w:rFonts w:ascii="Arial" w:hAnsi="Arial" w:cs="Arial"/>
          <w:sz w:val="22"/>
          <w:szCs w:val="22"/>
        </w:rPr>
      </w:pPr>
    </w:p>
    <w:p w14:paraId="0E05F7E0" w14:textId="77777777" w:rsidR="00672C19" w:rsidRPr="00C96F68" w:rsidRDefault="00672C19" w:rsidP="00672C19">
      <w:pPr>
        <w:suppressAutoHyphens/>
        <w:autoSpaceDN w:val="0"/>
        <w:spacing w:line="242" w:lineRule="auto"/>
        <w:textAlignment w:val="baseline"/>
        <w:rPr>
          <w:rFonts w:ascii="Arial" w:eastAsia="Calibri" w:hAnsi="Arial" w:cs="Arial"/>
          <w:sz w:val="22"/>
          <w:szCs w:val="22"/>
          <w:lang w:eastAsia="en-US"/>
        </w:rPr>
      </w:pPr>
      <w:r w:rsidRPr="00C96F68">
        <w:rPr>
          <w:rFonts w:ascii="Arial" w:eastAsia="Calibri" w:hAnsi="Arial" w:cs="Arial"/>
          <w:sz w:val="22"/>
          <w:szCs w:val="22"/>
          <w:lang w:eastAsia="en-US"/>
        </w:rPr>
        <w:t>KLASA: 013-03/17-03/31</w:t>
      </w:r>
    </w:p>
    <w:p w14:paraId="1602F789" w14:textId="77777777" w:rsidR="00672C19" w:rsidRPr="00C96F68" w:rsidRDefault="00672C19" w:rsidP="00672C19">
      <w:pPr>
        <w:suppressAutoHyphens/>
        <w:autoSpaceDN w:val="0"/>
        <w:spacing w:line="242" w:lineRule="auto"/>
        <w:textAlignment w:val="baseline"/>
        <w:rPr>
          <w:rFonts w:ascii="Arial" w:eastAsia="Calibri" w:hAnsi="Arial" w:cs="Arial"/>
          <w:sz w:val="22"/>
          <w:szCs w:val="22"/>
          <w:lang w:eastAsia="en-US"/>
        </w:rPr>
      </w:pPr>
      <w:proofErr w:type="spellStart"/>
      <w:r w:rsidRPr="00C96F68">
        <w:rPr>
          <w:rFonts w:ascii="Arial" w:eastAsia="Calibri" w:hAnsi="Arial" w:cs="Arial"/>
          <w:sz w:val="22"/>
          <w:szCs w:val="22"/>
          <w:lang w:eastAsia="en-US"/>
        </w:rPr>
        <w:t>URBROJ</w:t>
      </w:r>
      <w:proofErr w:type="spellEnd"/>
      <w:r w:rsidRPr="00C96F68">
        <w:rPr>
          <w:rFonts w:ascii="Arial" w:eastAsia="Calibri" w:hAnsi="Arial" w:cs="Arial"/>
          <w:sz w:val="22"/>
          <w:szCs w:val="22"/>
          <w:lang w:eastAsia="en-US"/>
        </w:rPr>
        <w:t>: 2117-01-01-22-6</w:t>
      </w:r>
    </w:p>
    <w:p w14:paraId="0ADF0E3A" w14:textId="77777777" w:rsidR="00672C19" w:rsidRPr="00C96F68" w:rsidRDefault="00672C19" w:rsidP="00672C19">
      <w:pPr>
        <w:suppressAutoHyphens/>
        <w:autoSpaceDN w:val="0"/>
        <w:spacing w:line="242" w:lineRule="auto"/>
        <w:textAlignment w:val="baseline"/>
        <w:rPr>
          <w:rFonts w:ascii="Arial" w:eastAsia="Calibri" w:hAnsi="Arial" w:cs="Arial"/>
          <w:sz w:val="22"/>
          <w:szCs w:val="22"/>
          <w:lang w:eastAsia="en-US"/>
        </w:rPr>
      </w:pPr>
      <w:r w:rsidRPr="00C96F68">
        <w:rPr>
          <w:rFonts w:ascii="Arial" w:eastAsia="Calibri" w:hAnsi="Arial" w:cs="Arial"/>
          <w:sz w:val="22"/>
          <w:szCs w:val="22"/>
          <w:lang w:eastAsia="en-US"/>
        </w:rPr>
        <w:t>Dubrovnik, 28. studenog 2022.</w:t>
      </w:r>
    </w:p>
    <w:p w14:paraId="2A31772D" w14:textId="77777777" w:rsidR="00672C19" w:rsidRPr="000D087E" w:rsidRDefault="00672C19" w:rsidP="00672C19">
      <w:pPr>
        <w:rPr>
          <w:rFonts w:ascii="Arial" w:hAnsi="Arial" w:cs="Arial"/>
          <w:sz w:val="22"/>
          <w:szCs w:val="22"/>
        </w:rPr>
      </w:pPr>
    </w:p>
    <w:p w14:paraId="46B5C45A" w14:textId="77777777" w:rsidR="00672C19" w:rsidRPr="000D087E" w:rsidRDefault="00672C19" w:rsidP="00672C19">
      <w:pPr>
        <w:rPr>
          <w:rFonts w:ascii="Arial" w:hAnsi="Arial" w:cs="Arial"/>
          <w:sz w:val="22"/>
          <w:szCs w:val="22"/>
        </w:rPr>
      </w:pPr>
      <w:r w:rsidRPr="000D087E">
        <w:rPr>
          <w:rFonts w:ascii="Arial" w:hAnsi="Arial" w:cs="Arial"/>
          <w:sz w:val="22"/>
          <w:szCs w:val="22"/>
        </w:rPr>
        <w:t>Gradonačelnik:</w:t>
      </w:r>
    </w:p>
    <w:p w14:paraId="463A83B7" w14:textId="77777777" w:rsidR="00672C19" w:rsidRPr="000D087E" w:rsidRDefault="00672C19" w:rsidP="00672C19">
      <w:pPr>
        <w:rPr>
          <w:rFonts w:ascii="Arial" w:hAnsi="Arial" w:cs="Arial"/>
          <w:sz w:val="22"/>
          <w:szCs w:val="22"/>
        </w:rPr>
      </w:pPr>
      <w:r w:rsidRPr="000D087E">
        <w:rPr>
          <w:rFonts w:ascii="Arial" w:hAnsi="Arial" w:cs="Arial"/>
          <w:b/>
          <w:bCs/>
          <w:sz w:val="22"/>
          <w:szCs w:val="22"/>
        </w:rPr>
        <w:t>Mato Franković</w:t>
      </w:r>
      <w:r w:rsidRPr="000D087E">
        <w:rPr>
          <w:rFonts w:ascii="Arial" w:hAnsi="Arial" w:cs="Arial"/>
          <w:sz w:val="22"/>
          <w:szCs w:val="22"/>
        </w:rPr>
        <w:t xml:space="preserve">, v. r. </w:t>
      </w:r>
    </w:p>
    <w:p w14:paraId="4DDBE736" w14:textId="77777777" w:rsidR="00672C19" w:rsidRPr="000D087E" w:rsidRDefault="00672C19" w:rsidP="00672C19">
      <w:pPr>
        <w:rPr>
          <w:rFonts w:ascii="Arial" w:hAnsi="Arial" w:cs="Arial"/>
          <w:sz w:val="22"/>
          <w:szCs w:val="22"/>
        </w:rPr>
      </w:pPr>
      <w:r w:rsidRPr="000D087E">
        <w:rPr>
          <w:rFonts w:ascii="Arial" w:hAnsi="Arial" w:cs="Arial"/>
          <w:sz w:val="22"/>
          <w:szCs w:val="22"/>
        </w:rPr>
        <w:t>-----------------------------</w:t>
      </w:r>
    </w:p>
    <w:p w14:paraId="0841D365" w14:textId="77777777" w:rsidR="00672C19" w:rsidRDefault="00672C19" w:rsidP="00672C19"/>
    <w:p w14:paraId="605775D3" w14:textId="77777777" w:rsidR="00672C19" w:rsidRDefault="00672C19" w:rsidP="00672C19"/>
    <w:p w14:paraId="164FF8F8" w14:textId="5A732017" w:rsidR="00672C19" w:rsidRDefault="00672C19" w:rsidP="00672C19">
      <w:pPr>
        <w:rPr>
          <w:rFonts w:ascii="Arial" w:hAnsi="Arial" w:cs="Arial"/>
          <w:sz w:val="22"/>
          <w:szCs w:val="22"/>
        </w:rPr>
      </w:pPr>
    </w:p>
    <w:p w14:paraId="0DA30526" w14:textId="77777777" w:rsidR="00893BDC" w:rsidRPr="00893BDC" w:rsidRDefault="00893BDC" w:rsidP="00672C19">
      <w:pPr>
        <w:rPr>
          <w:rFonts w:ascii="Arial" w:hAnsi="Arial" w:cs="Arial"/>
          <w:sz w:val="22"/>
          <w:szCs w:val="22"/>
        </w:rPr>
      </w:pPr>
    </w:p>
    <w:p w14:paraId="150F095A" w14:textId="4E68D960" w:rsidR="00672C19" w:rsidRPr="00893BDC" w:rsidRDefault="00893BDC" w:rsidP="00672C19">
      <w:pPr>
        <w:rPr>
          <w:rFonts w:ascii="Arial" w:hAnsi="Arial" w:cs="Arial"/>
          <w:b/>
          <w:bCs/>
          <w:sz w:val="22"/>
          <w:szCs w:val="22"/>
        </w:rPr>
      </w:pPr>
      <w:r w:rsidRPr="00893BDC">
        <w:rPr>
          <w:rFonts w:ascii="Arial" w:hAnsi="Arial" w:cs="Arial"/>
          <w:b/>
          <w:bCs/>
          <w:sz w:val="22"/>
          <w:szCs w:val="22"/>
        </w:rPr>
        <w:t>204</w:t>
      </w:r>
    </w:p>
    <w:p w14:paraId="7377CD00" w14:textId="2725ACEC" w:rsidR="00893BDC" w:rsidRDefault="00893BDC" w:rsidP="00893BDC">
      <w:pPr>
        <w:rPr>
          <w:rFonts w:ascii="Arial" w:hAnsi="Arial" w:cs="Arial"/>
          <w:sz w:val="22"/>
          <w:szCs w:val="22"/>
        </w:rPr>
      </w:pPr>
    </w:p>
    <w:p w14:paraId="6B6799CC" w14:textId="77777777" w:rsidR="00893BDC" w:rsidRDefault="00893BDC" w:rsidP="00672C19">
      <w:pPr>
        <w:rPr>
          <w:rFonts w:ascii="Arial" w:hAnsi="Arial" w:cs="Arial"/>
          <w:sz w:val="22"/>
          <w:szCs w:val="22"/>
        </w:rPr>
      </w:pPr>
    </w:p>
    <w:p w14:paraId="69189C91" w14:textId="0C34B0E4" w:rsidR="00893BDC" w:rsidRDefault="00893BDC" w:rsidP="00893BDC">
      <w:pPr>
        <w:jc w:val="both"/>
        <w:rPr>
          <w:rFonts w:ascii="Arial" w:hAnsi="Arial" w:cs="Arial"/>
          <w:sz w:val="22"/>
          <w:szCs w:val="22"/>
        </w:rPr>
      </w:pPr>
      <w:r w:rsidRPr="00893BDC">
        <w:rPr>
          <w:rFonts w:ascii="Arial" w:hAnsi="Arial" w:cs="Arial"/>
          <w:sz w:val="22"/>
          <w:szCs w:val="22"/>
        </w:rPr>
        <w:t>Na temelju članka 10. stavka 2. Zakona o službenicima i namještenicima u lokalnoj i područnoj (regionalnoj) samoupravi („Narodne novine“</w:t>
      </w:r>
      <w:r>
        <w:rPr>
          <w:rFonts w:ascii="Arial" w:hAnsi="Arial" w:cs="Arial"/>
          <w:sz w:val="22"/>
          <w:szCs w:val="22"/>
        </w:rPr>
        <w:t>,</w:t>
      </w:r>
      <w:r w:rsidRPr="00893BDC">
        <w:rPr>
          <w:rFonts w:ascii="Arial" w:hAnsi="Arial" w:cs="Arial"/>
          <w:sz w:val="22"/>
          <w:szCs w:val="22"/>
        </w:rPr>
        <w:t xml:space="preserve"> broj 86/08., 61/11., 4/18., 96/18. i 112/19.), a sukladno Proračunu Grada Dubrovnika za 2023. godinu („Službeni glasnik Grada Dubrovnika, broj </w:t>
      </w:r>
      <w:r w:rsidRPr="00893BDC">
        <w:rPr>
          <w:rFonts w:ascii="Arial" w:hAnsi="Arial" w:cs="Arial"/>
          <w:color w:val="000000" w:themeColor="text1"/>
          <w:sz w:val="22"/>
          <w:szCs w:val="22"/>
        </w:rPr>
        <w:t xml:space="preserve">23/21.) </w:t>
      </w:r>
      <w:r w:rsidRPr="00893BDC">
        <w:rPr>
          <w:rFonts w:ascii="Arial" w:hAnsi="Arial" w:cs="Arial"/>
          <w:sz w:val="22"/>
          <w:szCs w:val="22"/>
        </w:rPr>
        <w:t>gradonačelnik Grada Dubrovnika utvrđuje sljedeći</w:t>
      </w:r>
    </w:p>
    <w:p w14:paraId="5C72D63F" w14:textId="77777777" w:rsidR="00893BDC" w:rsidRDefault="00893BDC" w:rsidP="00893BDC">
      <w:pPr>
        <w:jc w:val="both"/>
        <w:rPr>
          <w:rFonts w:ascii="Arial" w:hAnsi="Arial" w:cs="Arial"/>
          <w:sz w:val="22"/>
          <w:szCs w:val="22"/>
        </w:rPr>
      </w:pPr>
    </w:p>
    <w:p w14:paraId="34E893D2" w14:textId="77777777" w:rsidR="00893BDC" w:rsidRPr="00893BDC" w:rsidRDefault="00893BDC" w:rsidP="00893BDC">
      <w:pPr>
        <w:jc w:val="both"/>
        <w:rPr>
          <w:rFonts w:ascii="Arial" w:hAnsi="Arial" w:cs="Arial"/>
          <w:sz w:val="22"/>
          <w:szCs w:val="22"/>
        </w:rPr>
      </w:pPr>
    </w:p>
    <w:p w14:paraId="703B5F9C" w14:textId="77777777" w:rsidR="00893BDC" w:rsidRPr="00893BDC" w:rsidRDefault="00893BDC" w:rsidP="00893BDC">
      <w:pPr>
        <w:jc w:val="center"/>
        <w:rPr>
          <w:rFonts w:ascii="Arial" w:hAnsi="Arial" w:cs="Arial"/>
          <w:b/>
          <w:bCs/>
          <w:sz w:val="22"/>
          <w:szCs w:val="22"/>
        </w:rPr>
      </w:pPr>
      <w:r w:rsidRPr="00893BDC">
        <w:rPr>
          <w:rFonts w:ascii="Arial" w:hAnsi="Arial" w:cs="Arial"/>
          <w:b/>
          <w:bCs/>
          <w:sz w:val="22"/>
          <w:szCs w:val="22"/>
        </w:rPr>
        <w:t xml:space="preserve">PLAN PRIJMA U SLUŽBU U UPRAVNA TIJELA </w:t>
      </w:r>
    </w:p>
    <w:p w14:paraId="30CFC3F5" w14:textId="77777777" w:rsidR="00893BDC" w:rsidRPr="00893BDC" w:rsidRDefault="00893BDC" w:rsidP="00893BDC">
      <w:pPr>
        <w:jc w:val="center"/>
        <w:rPr>
          <w:rFonts w:ascii="Arial" w:hAnsi="Arial" w:cs="Arial"/>
          <w:b/>
          <w:bCs/>
          <w:sz w:val="22"/>
          <w:szCs w:val="22"/>
        </w:rPr>
      </w:pPr>
      <w:r w:rsidRPr="00893BDC">
        <w:rPr>
          <w:rFonts w:ascii="Arial" w:hAnsi="Arial" w:cs="Arial"/>
          <w:b/>
          <w:bCs/>
          <w:sz w:val="22"/>
          <w:szCs w:val="22"/>
        </w:rPr>
        <w:t xml:space="preserve">GRADA DUBROVNIKA ZA 2023. GODINU </w:t>
      </w:r>
    </w:p>
    <w:p w14:paraId="2D9D5137" w14:textId="11F00041" w:rsidR="00893BDC" w:rsidRPr="00893BDC" w:rsidRDefault="00893BDC" w:rsidP="00893BDC">
      <w:pPr>
        <w:jc w:val="center"/>
        <w:rPr>
          <w:rFonts w:ascii="Arial" w:hAnsi="Arial" w:cs="Arial"/>
          <w:b/>
          <w:bCs/>
          <w:sz w:val="22"/>
          <w:szCs w:val="22"/>
        </w:rPr>
      </w:pPr>
      <w:r w:rsidRPr="00893BDC">
        <w:rPr>
          <w:rFonts w:ascii="Arial" w:hAnsi="Arial" w:cs="Arial"/>
          <w:b/>
          <w:bCs/>
          <w:sz w:val="22"/>
          <w:szCs w:val="22"/>
        </w:rPr>
        <w:t>(kratkoročni plan)</w:t>
      </w:r>
    </w:p>
    <w:p w14:paraId="3F4671D7" w14:textId="0C8A0FBD" w:rsidR="00893BDC" w:rsidRDefault="00893BDC" w:rsidP="00893BDC">
      <w:pPr>
        <w:jc w:val="center"/>
        <w:rPr>
          <w:rFonts w:ascii="Arial" w:hAnsi="Arial" w:cs="Arial"/>
          <w:sz w:val="22"/>
          <w:szCs w:val="22"/>
        </w:rPr>
      </w:pPr>
    </w:p>
    <w:p w14:paraId="278A75D7" w14:textId="77777777" w:rsidR="00893BDC" w:rsidRPr="00893BDC" w:rsidRDefault="00893BDC" w:rsidP="00893BDC">
      <w:pPr>
        <w:jc w:val="center"/>
        <w:rPr>
          <w:rFonts w:ascii="Arial" w:hAnsi="Arial" w:cs="Arial"/>
          <w:sz w:val="22"/>
          <w:szCs w:val="22"/>
        </w:rPr>
      </w:pPr>
    </w:p>
    <w:p w14:paraId="07418233" w14:textId="0545A0ED" w:rsidR="00893BDC" w:rsidRDefault="00893BDC" w:rsidP="00893BDC">
      <w:pPr>
        <w:jc w:val="center"/>
        <w:rPr>
          <w:rFonts w:ascii="Arial" w:hAnsi="Arial" w:cs="Arial"/>
          <w:sz w:val="22"/>
          <w:szCs w:val="22"/>
        </w:rPr>
      </w:pPr>
      <w:r w:rsidRPr="00893BDC">
        <w:rPr>
          <w:rFonts w:ascii="Arial" w:hAnsi="Arial" w:cs="Arial"/>
          <w:sz w:val="22"/>
          <w:szCs w:val="22"/>
        </w:rPr>
        <w:t>Članak 1.</w:t>
      </w:r>
    </w:p>
    <w:p w14:paraId="5B3B64FC" w14:textId="77777777" w:rsidR="00893BDC" w:rsidRPr="00893BDC" w:rsidRDefault="00893BDC" w:rsidP="00893BDC">
      <w:pPr>
        <w:jc w:val="center"/>
        <w:rPr>
          <w:rFonts w:ascii="Arial" w:hAnsi="Arial" w:cs="Arial"/>
          <w:sz w:val="22"/>
          <w:szCs w:val="22"/>
        </w:rPr>
      </w:pPr>
    </w:p>
    <w:p w14:paraId="772CA27C" w14:textId="77777777" w:rsidR="00893BDC" w:rsidRPr="00893BDC" w:rsidRDefault="00893BDC" w:rsidP="00893BDC">
      <w:pPr>
        <w:jc w:val="both"/>
        <w:rPr>
          <w:rFonts w:ascii="Arial" w:hAnsi="Arial" w:cs="Arial"/>
          <w:sz w:val="22"/>
          <w:szCs w:val="22"/>
        </w:rPr>
      </w:pPr>
      <w:r w:rsidRPr="00893BDC">
        <w:rPr>
          <w:rFonts w:ascii="Arial" w:hAnsi="Arial" w:cs="Arial"/>
          <w:sz w:val="22"/>
          <w:szCs w:val="22"/>
        </w:rPr>
        <w:t>Planom prijma u službu u upravna tijela Grada Dubrovnika za 2023. godinu (kratkoročni plan) - u daljnjem tekstu Plan, utvrđuje se plan prijma službenika i namještenika u upravna tijela Grada Dubrovnika za 2023. godinu.</w:t>
      </w:r>
    </w:p>
    <w:p w14:paraId="49A1F687" w14:textId="4481EF4C" w:rsidR="00893BDC" w:rsidRDefault="00893BDC" w:rsidP="00893BDC">
      <w:pPr>
        <w:jc w:val="center"/>
        <w:rPr>
          <w:rFonts w:ascii="Arial" w:hAnsi="Arial" w:cs="Arial"/>
          <w:sz w:val="22"/>
          <w:szCs w:val="22"/>
        </w:rPr>
      </w:pPr>
    </w:p>
    <w:p w14:paraId="47C61E3C" w14:textId="77777777" w:rsidR="00893BDC" w:rsidRDefault="00893BDC" w:rsidP="00893BDC">
      <w:pPr>
        <w:jc w:val="center"/>
        <w:rPr>
          <w:rFonts w:ascii="Arial" w:hAnsi="Arial" w:cs="Arial"/>
          <w:sz w:val="22"/>
          <w:szCs w:val="22"/>
        </w:rPr>
      </w:pPr>
    </w:p>
    <w:p w14:paraId="06626596" w14:textId="657B689D" w:rsidR="00893BDC" w:rsidRDefault="00893BDC" w:rsidP="00893BDC">
      <w:pPr>
        <w:jc w:val="center"/>
        <w:rPr>
          <w:rFonts w:ascii="Arial" w:hAnsi="Arial" w:cs="Arial"/>
          <w:sz w:val="22"/>
          <w:szCs w:val="22"/>
        </w:rPr>
      </w:pPr>
      <w:r w:rsidRPr="00893BDC">
        <w:rPr>
          <w:rFonts w:ascii="Arial" w:hAnsi="Arial" w:cs="Arial"/>
          <w:sz w:val="22"/>
          <w:szCs w:val="22"/>
        </w:rPr>
        <w:t>Članak 2.</w:t>
      </w:r>
    </w:p>
    <w:p w14:paraId="4A694B7E" w14:textId="77777777" w:rsidR="00893BDC" w:rsidRPr="00893BDC" w:rsidRDefault="00893BDC" w:rsidP="00893BDC">
      <w:pPr>
        <w:jc w:val="center"/>
        <w:rPr>
          <w:rFonts w:ascii="Arial" w:hAnsi="Arial" w:cs="Arial"/>
          <w:sz w:val="22"/>
          <w:szCs w:val="22"/>
        </w:rPr>
      </w:pPr>
    </w:p>
    <w:p w14:paraId="07DFECC2" w14:textId="77777777" w:rsidR="00893BDC" w:rsidRPr="00893BDC" w:rsidRDefault="00893BDC" w:rsidP="00893BDC">
      <w:pPr>
        <w:jc w:val="both"/>
        <w:rPr>
          <w:rFonts w:ascii="Arial" w:hAnsi="Arial" w:cs="Arial"/>
          <w:sz w:val="22"/>
          <w:szCs w:val="22"/>
        </w:rPr>
      </w:pPr>
      <w:r w:rsidRPr="00893BDC">
        <w:rPr>
          <w:rFonts w:ascii="Arial" w:hAnsi="Arial" w:cs="Arial"/>
          <w:sz w:val="22"/>
          <w:szCs w:val="22"/>
        </w:rPr>
        <w:t>Plan prijma u službu službenika i namještenika u upravna tijela Grada Dubrovnika sadrži:</w:t>
      </w:r>
    </w:p>
    <w:p w14:paraId="348A89F8" w14:textId="77777777" w:rsidR="00893BDC" w:rsidRPr="00893BDC" w:rsidRDefault="00893BDC" w:rsidP="00893BDC">
      <w:pPr>
        <w:pStyle w:val="Odlomakpopisa"/>
        <w:numPr>
          <w:ilvl w:val="0"/>
          <w:numId w:val="45"/>
        </w:numPr>
        <w:spacing w:after="0" w:line="240" w:lineRule="auto"/>
        <w:ind w:left="851" w:hanging="425"/>
        <w:contextualSpacing w:val="0"/>
        <w:rPr>
          <w:rFonts w:ascii="Arial" w:hAnsi="Arial" w:cs="Arial"/>
          <w:sz w:val="22"/>
          <w:szCs w:val="22"/>
        </w:rPr>
      </w:pPr>
      <w:r w:rsidRPr="00893BDC">
        <w:rPr>
          <w:rFonts w:ascii="Arial" w:hAnsi="Arial" w:cs="Arial"/>
          <w:sz w:val="22"/>
          <w:szCs w:val="22"/>
        </w:rPr>
        <w:t>stvarno stanje popunjenosti;</w:t>
      </w:r>
    </w:p>
    <w:p w14:paraId="41DBD17A" w14:textId="77777777" w:rsidR="00893BDC" w:rsidRPr="00893BDC" w:rsidRDefault="00893BDC" w:rsidP="00893BDC">
      <w:pPr>
        <w:pStyle w:val="Odlomakpopisa"/>
        <w:numPr>
          <w:ilvl w:val="0"/>
          <w:numId w:val="45"/>
        </w:numPr>
        <w:spacing w:after="0" w:line="240" w:lineRule="auto"/>
        <w:ind w:left="851" w:hanging="425"/>
        <w:contextualSpacing w:val="0"/>
        <w:rPr>
          <w:rFonts w:ascii="Arial" w:hAnsi="Arial" w:cs="Arial"/>
          <w:sz w:val="22"/>
          <w:szCs w:val="22"/>
        </w:rPr>
      </w:pPr>
      <w:r w:rsidRPr="00893BDC">
        <w:rPr>
          <w:rFonts w:ascii="Arial" w:hAnsi="Arial" w:cs="Arial"/>
          <w:sz w:val="22"/>
          <w:szCs w:val="22"/>
        </w:rPr>
        <w:t>potreban broj službenika i namještenika na neodređeno vrijeme;</w:t>
      </w:r>
    </w:p>
    <w:p w14:paraId="28FFFBC1" w14:textId="77777777" w:rsidR="00893BDC" w:rsidRPr="00893BDC" w:rsidRDefault="00893BDC" w:rsidP="00893BDC">
      <w:pPr>
        <w:pStyle w:val="Odlomakpopisa"/>
        <w:numPr>
          <w:ilvl w:val="0"/>
          <w:numId w:val="45"/>
        </w:numPr>
        <w:spacing w:after="0" w:line="240" w:lineRule="auto"/>
        <w:ind w:left="851" w:hanging="425"/>
        <w:contextualSpacing w:val="0"/>
        <w:rPr>
          <w:rFonts w:ascii="Arial" w:hAnsi="Arial" w:cs="Arial"/>
          <w:sz w:val="22"/>
          <w:szCs w:val="22"/>
        </w:rPr>
      </w:pPr>
      <w:r w:rsidRPr="00893BDC">
        <w:rPr>
          <w:rFonts w:ascii="Arial" w:hAnsi="Arial" w:cs="Arial"/>
          <w:sz w:val="22"/>
          <w:szCs w:val="22"/>
        </w:rPr>
        <w:t>potreban broj vježbenika.</w:t>
      </w:r>
    </w:p>
    <w:p w14:paraId="31E57A0D" w14:textId="77777777" w:rsidR="00893BDC" w:rsidRDefault="00893BDC" w:rsidP="00893BDC">
      <w:pPr>
        <w:jc w:val="center"/>
        <w:rPr>
          <w:rFonts w:ascii="Arial" w:hAnsi="Arial" w:cs="Arial"/>
          <w:sz w:val="22"/>
          <w:szCs w:val="22"/>
        </w:rPr>
      </w:pPr>
    </w:p>
    <w:p w14:paraId="3D20CD7B" w14:textId="77777777" w:rsidR="00893BDC" w:rsidRDefault="00893BDC" w:rsidP="00893BDC">
      <w:pPr>
        <w:jc w:val="center"/>
        <w:rPr>
          <w:rFonts w:ascii="Arial" w:hAnsi="Arial" w:cs="Arial"/>
          <w:sz w:val="22"/>
          <w:szCs w:val="22"/>
        </w:rPr>
      </w:pPr>
    </w:p>
    <w:p w14:paraId="7F69EB0F" w14:textId="2E77BA42" w:rsidR="00893BDC" w:rsidRDefault="00893BDC" w:rsidP="00893BDC">
      <w:pPr>
        <w:jc w:val="center"/>
        <w:rPr>
          <w:rFonts w:ascii="Arial" w:hAnsi="Arial" w:cs="Arial"/>
          <w:sz w:val="22"/>
          <w:szCs w:val="22"/>
        </w:rPr>
      </w:pPr>
      <w:r w:rsidRPr="00893BDC">
        <w:rPr>
          <w:rFonts w:ascii="Arial" w:hAnsi="Arial" w:cs="Arial"/>
          <w:sz w:val="22"/>
          <w:szCs w:val="22"/>
        </w:rPr>
        <w:t>Članak 3.</w:t>
      </w:r>
    </w:p>
    <w:p w14:paraId="42312FE5" w14:textId="77777777" w:rsidR="00893BDC" w:rsidRPr="00893BDC" w:rsidRDefault="00893BDC" w:rsidP="00893BDC">
      <w:pPr>
        <w:jc w:val="center"/>
        <w:rPr>
          <w:rFonts w:ascii="Arial" w:hAnsi="Arial" w:cs="Arial"/>
          <w:sz w:val="22"/>
          <w:szCs w:val="22"/>
        </w:rPr>
      </w:pPr>
    </w:p>
    <w:p w14:paraId="1D2F1549" w14:textId="77777777" w:rsidR="00893BDC" w:rsidRDefault="00893BDC" w:rsidP="00893BDC">
      <w:pPr>
        <w:jc w:val="both"/>
        <w:rPr>
          <w:rFonts w:ascii="Arial" w:hAnsi="Arial" w:cs="Arial"/>
          <w:sz w:val="22"/>
          <w:szCs w:val="22"/>
        </w:rPr>
      </w:pPr>
      <w:r w:rsidRPr="00893BDC">
        <w:rPr>
          <w:rFonts w:ascii="Arial" w:hAnsi="Arial" w:cs="Arial"/>
          <w:sz w:val="22"/>
          <w:szCs w:val="22"/>
        </w:rPr>
        <w:t xml:space="preserve">U Gradu Dubrovniku na neodređeno vrijeme zaposleno je </w:t>
      </w:r>
      <w:r w:rsidRPr="00893BDC">
        <w:rPr>
          <w:rFonts w:ascii="Arial" w:hAnsi="Arial" w:cs="Arial"/>
          <w:color w:val="000000"/>
          <w:sz w:val="22"/>
          <w:szCs w:val="22"/>
        </w:rPr>
        <w:t xml:space="preserve">254 službenika i 15 namještenika, a koji </w:t>
      </w:r>
      <w:r w:rsidRPr="00893BDC">
        <w:rPr>
          <w:rFonts w:ascii="Arial" w:hAnsi="Arial" w:cs="Arial"/>
          <w:sz w:val="22"/>
          <w:szCs w:val="22"/>
        </w:rPr>
        <w:t xml:space="preserve">su raspoređeni na radna mjesta sukladno važećem Pravilniku o unutarnjem redu gradske uprave Grada Dubrovnika i sistematizaciji radnih mjesta upravnih tijela.   </w:t>
      </w:r>
    </w:p>
    <w:p w14:paraId="1D6B9763" w14:textId="0CA47BD3" w:rsidR="00893BDC" w:rsidRPr="00893BDC" w:rsidRDefault="00893BDC" w:rsidP="00893BDC">
      <w:pPr>
        <w:jc w:val="both"/>
        <w:rPr>
          <w:rFonts w:ascii="Arial" w:hAnsi="Arial" w:cs="Arial"/>
          <w:sz w:val="22"/>
          <w:szCs w:val="22"/>
        </w:rPr>
      </w:pPr>
      <w:r w:rsidRPr="00893BDC">
        <w:rPr>
          <w:rFonts w:ascii="Arial" w:hAnsi="Arial" w:cs="Arial"/>
          <w:sz w:val="22"/>
          <w:szCs w:val="22"/>
        </w:rPr>
        <w:t xml:space="preserve"> </w:t>
      </w:r>
    </w:p>
    <w:p w14:paraId="439B6B09" w14:textId="77777777" w:rsidR="00893BDC" w:rsidRPr="00893BDC" w:rsidRDefault="00893BDC" w:rsidP="00893BDC">
      <w:pPr>
        <w:jc w:val="both"/>
        <w:rPr>
          <w:rFonts w:ascii="Arial" w:hAnsi="Arial" w:cs="Arial"/>
          <w:sz w:val="22"/>
          <w:szCs w:val="22"/>
        </w:rPr>
      </w:pPr>
      <w:r w:rsidRPr="00893BDC">
        <w:rPr>
          <w:rFonts w:ascii="Arial" w:hAnsi="Arial" w:cs="Arial"/>
          <w:sz w:val="22"/>
          <w:szCs w:val="22"/>
        </w:rPr>
        <w:t>Struktura službenika i namještenika u službi na neodređeno vrijeme po upravnim odjelima i službama je sljedeća:</w:t>
      </w:r>
    </w:p>
    <w:p w14:paraId="3C660958" w14:textId="77777777" w:rsidR="00893BDC" w:rsidRPr="00893BDC" w:rsidRDefault="00893BDC" w:rsidP="00893BDC">
      <w:pPr>
        <w:pStyle w:val="Odlomakpopisa"/>
        <w:numPr>
          <w:ilvl w:val="0"/>
          <w:numId w:val="42"/>
        </w:numPr>
        <w:spacing w:after="0" w:line="240" w:lineRule="auto"/>
        <w:ind w:left="714" w:hanging="357"/>
        <w:contextualSpacing w:val="0"/>
        <w:rPr>
          <w:rFonts w:ascii="Arial" w:hAnsi="Arial" w:cs="Arial"/>
          <w:sz w:val="22"/>
          <w:szCs w:val="22"/>
        </w:rPr>
      </w:pPr>
      <w:r w:rsidRPr="00893BDC">
        <w:rPr>
          <w:rFonts w:ascii="Arial" w:hAnsi="Arial" w:cs="Arial"/>
          <w:sz w:val="22"/>
          <w:szCs w:val="22"/>
        </w:rPr>
        <w:t xml:space="preserve">u Upravnom odjelu za poslove gradonačelnika - 25 službenika </w:t>
      </w:r>
    </w:p>
    <w:p w14:paraId="31813CFA" w14:textId="77777777" w:rsidR="00893BDC" w:rsidRPr="00893BDC" w:rsidRDefault="00893BDC" w:rsidP="00893BDC">
      <w:pPr>
        <w:pStyle w:val="Odlomakpopisa"/>
        <w:numPr>
          <w:ilvl w:val="0"/>
          <w:numId w:val="42"/>
        </w:numPr>
        <w:spacing w:after="0" w:line="240" w:lineRule="auto"/>
        <w:ind w:left="714" w:hanging="357"/>
        <w:contextualSpacing w:val="0"/>
        <w:rPr>
          <w:rFonts w:ascii="Arial" w:hAnsi="Arial" w:cs="Arial"/>
          <w:sz w:val="22"/>
          <w:szCs w:val="22"/>
        </w:rPr>
      </w:pPr>
      <w:r w:rsidRPr="00893BDC">
        <w:rPr>
          <w:rFonts w:ascii="Arial" w:hAnsi="Arial" w:cs="Arial"/>
          <w:sz w:val="22"/>
          <w:szCs w:val="22"/>
        </w:rPr>
        <w:t>u Upravnom odjelu za kulturu i baštinu – 10 službenika</w:t>
      </w:r>
    </w:p>
    <w:p w14:paraId="460D0BA7" w14:textId="77777777" w:rsidR="00893BDC" w:rsidRPr="00893BDC" w:rsidRDefault="00893BDC" w:rsidP="00893BDC">
      <w:pPr>
        <w:pStyle w:val="Odlomakpopisa"/>
        <w:numPr>
          <w:ilvl w:val="0"/>
          <w:numId w:val="42"/>
        </w:numPr>
        <w:spacing w:after="0" w:line="240" w:lineRule="auto"/>
        <w:ind w:left="714" w:hanging="357"/>
        <w:contextualSpacing w:val="0"/>
        <w:rPr>
          <w:rFonts w:ascii="Arial" w:hAnsi="Arial" w:cs="Arial"/>
          <w:sz w:val="22"/>
          <w:szCs w:val="22"/>
        </w:rPr>
      </w:pPr>
      <w:r w:rsidRPr="00893BDC">
        <w:rPr>
          <w:rFonts w:ascii="Arial" w:hAnsi="Arial" w:cs="Arial"/>
          <w:sz w:val="22"/>
          <w:szCs w:val="22"/>
        </w:rPr>
        <w:t>u Upravnom odjelu za proračun, financije i naplatu – 22 službenika</w:t>
      </w:r>
    </w:p>
    <w:p w14:paraId="7D84CE6B" w14:textId="77777777" w:rsidR="00893BDC" w:rsidRPr="00893BDC" w:rsidRDefault="00893BDC" w:rsidP="00893BDC">
      <w:pPr>
        <w:pStyle w:val="Odlomakpopisa"/>
        <w:numPr>
          <w:ilvl w:val="0"/>
          <w:numId w:val="42"/>
        </w:numPr>
        <w:spacing w:after="0" w:line="240" w:lineRule="auto"/>
        <w:ind w:left="714" w:hanging="357"/>
        <w:contextualSpacing w:val="0"/>
        <w:rPr>
          <w:rFonts w:ascii="Arial" w:hAnsi="Arial" w:cs="Arial"/>
          <w:sz w:val="22"/>
          <w:szCs w:val="22"/>
        </w:rPr>
      </w:pPr>
      <w:r w:rsidRPr="00893BDC">
        <w:rPr>
          <w:rFonts w:ascii="Arial" w:hAnsi="Arial" w:cs="Arial"/>
          <w:sz w:val="22"/>
          <w:szCs w:val="22"/>
        </w:rPr>
        <w:t>u Upravnom odjelu za turizam, gospodarstvo i more - 10 službenika</w:t>
      </w:r>
    </w:p>
    <w:p w14:paraId="6AEFED62" w14:textId="77777777" w:rsidR="00893BDC" w:rsidRPr="00893BDC" w:rsidRDefault="00893BDC" w:rsidP="00893BDC">
      <w:pPr>
        <w:pStyle w:val="Odlomakpopisa"/>
        <w:numPr>
          <w:ilvl w:val="0"/>
          <w:numId w:val="42"/>
        </w:numPr>
        <w:spacing w:after="0" w:line="240" w:lineRule="auto"/>
        <w:ind w:left="714" w:hanging="357"/>
        <w:contextualSpacing w:val="0"/>
        <w:rPr>
          <w:rFonts w:ascii="Arial" w:hAnsi="Arial" w:cs="Arial"/>
          <w:sz w:val="22"/>
          <w:szCs w:val="22"/>
        </w:rPr>
      </w:pPr>
      <w:r w:rsidRPr="00893BDC">
        <w:rPr>
          <w:rFonts w:ascii="Arial" w:hAnsi="Arial" w:cs="Arial"/>
          <w:sz w:val="22"/>
          <w:szCs w:val="22"/>
        </w:rPr>
        <w:t>u Upravnom odjelu za obrazovanje, šport, socijalnu skrb i civilno društvo - 12 službenika</w:t>
      </w:r>
    </w:p>
    <w:p w14:paraId="1172B507" w14:textId="77777777" w:rsidR="00893BDC" w:rsidRPr="00893BDC" w:rsidRDefault="00893BDC" w:rsidP="00893BDC">
      <w:pPr>
        <w:pStyle w:val="Odlomakpopisa"/>
        <w:numPr>
          <w:ilvl w:val="0"/>
          <w:numId w:val="42"/>
        </w:numPr>
        <w:spacing w:after="0" w:line="240" w:lineRule="auto"/>
        <w:ind w:left="714" w:hanging="357"/>
        <w:contextualSpacing w:val="0"/>
        <w:rPr>
          <w:rFonts w:ascii="Arial" w:hAnsi="Arial" w:cs="Arial"/>
          <w:sz w:val="22"/>
          <w:szCs w:val="22"/>
        </w:rPr>
      </w:pPr>
      <w:r w:rsidRPr="00893BDC">
        <w:rPr>
          <w:rFonts w:ascii="Arial" w:hAnsi="Arial" w:cs="Arial"/>
          <w:sz w:val="22"/>
          <w:szCs w:val="22"/>
        </w:rPr>
        <w:t>u Upravnom odjelu za izgradnju i upravljanje projektima – 9 službenika</w:t>
      </w:r>
    </w:p>
    <w:p w14:paraId="78977AB9" w14:textId="77777777" w:rsidR="00893BDC" w:rsidRPr="00893BDC" w:rsidRDefault="00893BDC" w:rsidP="00893BDC">
      <w:pPr>
        <w:pStyle w:val="Odlomakpopisa"/>
        <w:numPr>
          <w:ilvl w:val="0"/>
          <w:numId w:val="42"/>
        </w:numPr>
        <w:spacing w:after="0" w:line="240" w:lineRule="auto"/>
        <w:ind w:left="714" w:hanging="357"/>
        <w:contextualSpacing w:val="0"/>
        <w:rPr>
          <w:rFonts w:ascii="Arial" w:hAnsi="Arial" w:cs="Arial"/>
          <w:sz w:val="22"/>
          <w:szCs w:val="22"/>
        </w:rPr>
      </w:pPr>
      <w:r w:rsidRPr="00893BDC">
        <w:rPr>
          <w:rFonts w:ascii="Arial" w:hAnsi="Arial" w:cs="Arial"/>
          <w:sz w:val="22"/>
          <w:szCs w:val="22"/>
        </w:rPr>
        <w:lastRenderedPageBreak/>
        <w:t xml:space="preserve">u Upravnom odjelu za gospodarenje imovinom, opće i pravne poslove – 45 službenika i 15 namještenika </w:t>
      </w:r>
    </w:p>
    <w:p w14:paraId="664BF95A" w14:textId="77777777" w:rsidR="00893BDC" w:rsidRPr="00893BDC" w:rsidRDefault="00893BDC" w:rsidP="00893BDC">
      <w:pPr>
        <w:pStyle w:val="Odlomakpopisa"/>
        <w:numPr>
          <w:ilvl w:val="0"/>
          <w:numId w:val="42"/>
        </w:numPr>
        <w:spacing w:after="0" w:line="240" w:lineRule="auto"/>
        <w:ind w:left="714" w:hanging="357"/>
        <w:contextualSpacing w:val="0"/>
        <w:rPr>
          <w:rFonts w:ascii="Arial" w:hAnsi="Arial" w:cs="Arial"/>
          <w:sz w:val="22"/>
          <w:szCs w:val="22"/>
        </w:rPr>
      </w:pPr>
      <w:r w:rsidRPr="00893BDC">
        <w:rPr>
          <w:rFonts w:ascii="Arial" w:hAnsi="Arial" w:cs="Arial"/>
          <w:sz w:val="22"/>
          <w:szCs w:val="22"/>
        </w:rPr>
        <w:t>u Upravnom odjelu za izdavanje i provedbu dokumenata prostornoga uređenja i gradnje - 20 službenika</w:t>
      </w:r>
    </w:p>
    <w:p w14:paraId="0BA9CC23" w14:textId="6BF4CBA6" w:rsidR="00893BDC" w:rsidRDefault="00893BDC" w:rsidP="00893BDC">
      <w:pPr>
        <w:pStyle w:val="Odlomakpopisa"/>
        <w:numPr>
          <w:ilvl w:val="0"/>
          <w:numId w:val="42"/>
        </w:numPr>
        <w:spacing w:after="0" w:line="240" w:lineRule="auto"/>
        <w:ind w:left="714" w:hanging="357"/>
        <w:contextualSpacing w:val="0"/>
        <w:rPr>
          <w:rFonts w:ascii="Arial" w:hAnsi="Arial" w:cs="Arial"/>
          <w:sz w:val="22"/>
          <w:szCs w:val="22"/>
        </w:rPr>
      </w:pPr>
      <w:r w:rsidRPr="00893BDC">
        <w:rPr>
          <w:rFonts w:ascii="Arial" w:hAnsi="Arial" w:cs="Arial"/>
          <w:sz w:val="22"/>
          <w:szCs w:val="22"/>
        </w:rPr>
        <w:t>u Upravnom odjelu za urbanizam, prostorno planiranje i zaštitu okoliša - 13 službenika</w:t>
      </w:r>
    </w:p>
    <w:p w14:paraId="0C091769" w14:textId="4F7CF189" w:rsidR="00893BDC" w:rsidRDefault="00893BDC" w:rsidP="00893BDC">
      <w:pPr>
        <w:pStyle w:val="Odlomakpopisa"/>
        <w:numPr>
          <w:ilvl w:val="0"/>
          <w:numId w:val="42"/>
        </w:numPr>
        <w:spacing w:after="0" w:line="240" w:lineRule="auto"/>
        <w:ind w:left="714" w:hanging="357"/>
        <w:contextualSpacing w:val="0"/>
        <w:rPr>
          <w:rFonts w:ascii="Arial" w:hAnsi="Arial" w:cs="Arial"/>
          <w:sz w:val="22"/>
          <w:szCs w:val="22"/>
        </w:rPr>
      </w:pPr>
      <w:r w:rsidRPr="00893BDC">
        <w:rPr>
          <w:rFonts w:ascii="Arial" w:hAnsi="Arial" w:cs="Arial"/>
          <w:sz w:val="22"/>
          <w:szCs w:val="22"/>
        </w:rPr>
        <w:t>u Upravnom odjelu za komunalne djelatnosti, promet i mjesnu samoupravu - 83 službenika</w:t>
      </w:r>
    </w:p>
    <w:p w14:paraId="53D3CF91" w14:textId="01324C77" w:rsidR="00893BDC" w:rsidRDefault="00893BDC" w:rsidP="00893BDC">
      <w:pPr>
        <w:pStyle w:val="Odlomakpopisa"/>
        <w:numPr>
          <w:ilvl w:val="0"/>
          <w:numId w:val="42"/>
        </w:numPr>
        <w:spacing w:after="0" w:line="240" w:lineRule="auto"/>
        <w:ind w:left="714" w:hanging="357"/>
        <w:contextualSpacing w:val="0"/>
        <w:rPr>
          <w:rFonts w:ascii="Arial" w:hAnsi="Arial" w:cs="Arial"/>
          <w:sz w:val="22"/>
          <w:szCs w:val="22"/>
        </w:rPr>
      </w:pPr>
      <w:r w:rsidRPr="00893BDC">
        <w:rPr>
          <w:rFonts w:ascii="Arial" w:hAnsi="Arial" w:cs="Arial"/>
          <w:sz w:val="22"/>
          <w:szCs w:val="22"/>
        </w:rPr>
        <w:t>u Upravnom odjelu za Europske fondove, regionalnu i međunarodnu suradnju – 8 službenika</w:t>
      </w:r>
    </w:p>
    <w:p w14:paraId="0CDAED49" w14:textId="77777777" w:rsidR="00893BDC" w:rsidRDefault="00893BDC" w:rsidP="00893BDC">
      <w:pPr>
        <w:pStyle w:val="Odlomakpopisa"/>
        <w:numPr>
          <w:ilvl w:val="0"/>
          <w:numId w:val="42"/>
        </w:numPr>
        <w:spacing w:after="0" w:line="240" w:lineRule="auto"/>
        <w:ind w:left="714" w:hanging="357"/>
        <w:contextualSpacing w:val="0"/>
        <w:rPr>
          <w:rFonts w:ascii="Arial" w:hAnsi="Arial" w:cs="Arial"/>
          <w:sz w:val="22"/>
          <w:szCs w:val="22"/>
        </w:rPr>
      </w:pPr>
      <w:r w:rsidRPr="00893BDC">
        <w:rPr>
          <w:rFonts w:ascii="Arial" w:hAnsi="Arial" w:cs="Arial"/>
          <w:sz w:val="22"/>
          <w:szCs w:val="22"/>
        </w:rPr>
        <w:t>u Službi gradskog vijeća - 2 službenika</w:t>
      </w:r>
    </w:p>
    <w:p w14:paraId="397E5380" w14:textId="39E08798" w:rsidR="00893BDC" w:rsidRDefault="00893BDC" w:rsidP="00893BDC">
      <w:pPr>
        <w:pStyle w:val="Odlomakpopisa"/>
        <w:numPr>
          <w:ilvl w:val="0"/>
          <w:numId w:val="42"/>
        </w:numPr>
        <w:spacing w:after="0" w:line="240" w:lineRule="auto"/>
        <w:ind w:left="714" w:hanging="357"/>
        <w:contextualSpacing w:val="0"/>
        <w:rPr>
          <w:rFonts w:ascii="Arial" w:hAnsi="Arial" w:cs="Arial"/>
          <w:sz w:val="22"/>
          <w:szCs w:val="22"/>
        </w:rPr>
      </w:pPr>
      <w:r w:rsidRPr="00893BDC">
        <w:rPr>
          <w:rFonts w:ascii="Arial" w:hAnsi="Arial" w:cs="Arial"/>
          <w:sz w:val="22"/>
          <w:szCs w:val="22"/>
        </w:rPr>
        <w:t xml:space="preserve"> u Službi za unutarnju reviziju - 2 službenika.</w:t>
      </w:r>
    </w:p>
    <w:p w14:paraId="75BE9953" w14:textId="2C0CED74" w:rsidR="00893BDC" w:rsidRDefault="00893BDC" w:rsidP="00893BDC">
      <w:pPr>
        <w:pStyle w:val="Odlomakpopisa"/>
        <w:spacing w:after="0" w:line="240" w:lineRule="auto"/>
        <w:ind w:left="714"/>
        <w:contextualSpacing w:val="0"/>
        <w:rPr>
          <w:rFonts w:ascii="Arial" w:hAnsi="Arial" w:cs="Arial"/>
          <w:sz w:val="22"/>
          <w:szCs w:val="22"/>
        </w:rPr>
      </w:pPr>
    </w:p>
    <w:p w14:paraId="06FE4EFD" w14:textId="77777777" w:rsidR="00893BDC" w:rsidRPr="00893BDC" w:rsidRDefault="00893BDC" w:rsidP="00893BDC">
      <w:pPr>
        <w:pStyle w:val="Odlomakpopisa"/>
        <w:spacing w:after="0" w:line="240" w:lineRule="auto"/>
        <w:ind w:left="714"/>
        <w:contextualSpacing w:val="0"/>
        <w:rPr>
          <w:rFonts w:ascii="Arial" w:hAnsi="Arial" w:cs="Arial"/>
          <w:sz w:val="22"/>
          <w:szCs w:val="22"/>
        </w:rPr>
      </w:pPr>
    </w:p>
    <w:p w14:paraId="3E56162A" w14:textId="6528FD33" w:rsidR="00893BDC" w:rsidRDefault="00893BDC" w:rsidP="00893BDC">
      <w:pPr>
        <w:pStyle w:val="Odlomakpopisa"/>
        <w:spacing w:after="200" w:line="240" w:lineRule="auto"/>
        <w:ind w:left="0"/>
        <w:jc w:val="center"/>
        <w:rPr>
          <w:rFonts w:ascii="Arial" w:hAnsi="Arial" w:cs="Arial"/>
          <w:sz w:val="22"/>
          <w:szCs w:val="22"/>
        </w:rPr>
      </w:pPr>
      <w:r w:rsidRPr="00893BDC">
        <w:rPr>
          <w:rFonts w:ascii="Arial" w:hAnsi="Arial" w:cs="Arial"/>
          <w:sz w:val="22"/>
          <w:szCs w:val="22"/>
        </w:rPr>
        <w:t>Članak 4.</w:t>
      </w:r>
    </w:p>
    <w:p w14:paraId="70867DB1" w14:textId="77777777" w:rsidR="00893BDC" w:rsidRPr="00893BDC" w:rsidRDefault="00893BDC" w:rsidP="00893BDC">
      <w:pPr>
        <w:pStyle w:val="Odlomakpopisa"/>
        <w:spacing w:after="200" w:line="240" w:lineRule="auto"/>
        <w:ind w:left="0"/>
        <w:jc w:val="center"/>
        <w:rPr>
          <w:rFonts w:ascii="Arial" w:hAnsi="Arial" w:cs="Arial"/>
          <w:sz w:val="22"/>
          <w:szCs w:val="22"/>
        </w:rPr>
      </w:pPr>
    </w:p>
    <w:p w14:paraId="079D19BC" w14:textId="77777777" w:rsidR="00893BDC" w:rsidRPr="00893BDC" w:rsidRDefault="00893BDC" w:rsidP="00893BDC">
      <w:pPr>
        <w:pStyle w:val="Odlomakpopisa"/>
        <w:spacing w:after="120" w:line="240" w:lineRule="auto"/>
        <w:ind w:left="0"/>
        <w:rPr>
          <w:rFonts w:ascii="Arial" w:hAnsi="Arial" w:cs="Arial"/>
          <w:sz w:val="22"/>
          <w:szCs w:val="22"/>
        </w:rPr>
      </w:pPr>
      <w:r w:rsidRPr="00893BDC">
        <w:rPr>
          <w:rFonts w:ascii="Arial" w:hAnsi="Arial" w:cs="Arial"/>
          <w:sz w:val="22"/>
          <w:szCs w:val="22"/>
        </w:rPr>
        <w:t>Utvrđuje se potreban broj službenika za prijam u službu na neodređeno vrijeme za 2023. godinu:</w:t>
      </w:r>
    </w:p>
    <w:p w14:paraId="30F0F7EC" w14:textId="124A1264" w:rsidR="00893BDC" w:rsidRDefault="00893BDC" w:rsidP="00893BDC">
      <w:pPr>
        <w:pStyle w:val="Odlomakpopisa"/>
        <w:numPr>
          <w:ilvl w:val="0"/>
          <w:numId w:val="43"/>
        </w:numPr>
        <w:spacing w:after="0" w:line="240" w:lineRule="auto"/>
        <w:contextualSpacing w:val="0"/>
        <w:rPr>
          <w:rFonts w:ascii="Arial" w:eastAsia="Calibri" w:hAnsi="Arial" w:cs="Arial"/>
          <w:sz w:val="22"/>
          <w:szCs w:val="22"/>
        </w:rPr>
      </w:pPr>
      <w:r w:rsidRPr="00893BDC">
        <w:rPr>
          <w:rFonts w:ascii="Arial" w:eastAsia="Calibri" w:hAnsi="Arial" w:cs="Arial"/>
          <w:sz w:val="22"/>
          <w:szCs w:val="22"/>
        </w:rPr>
        <w:t>3 službenik/</w:t>
      </w:r>
      <w:proofErr w:type="spellStart"/>
      <w:r w:rsidRPr="00893BDC">
        <w:rPr>
          <w:rFonts w:ascii="Arial" w:eastAsia="Calibri" w:hAnsi="Arial" w:cs="Arial"/>
          <w:sz w:val="22"/>
          <w:szCs w:val="22"/>
        </w:rPr>
        <w:t>ca</w:t>
      </w:r>
      <w:proofErr w:type="spellEnd"/>
      <w:r w:rsidRPr="00893BDC">
        <w:rPr>
          <w:rFonts w:ascii="Arial" w:eastAsia="Calibri" w:hAnsi="Arial" w:cs="Arial"/>
          <w:sz w:val="22"/>
          <w:szCs w:val="22"/>
        </w:rPr>
        <w:t xml:space="preserve"> srednja stručna sprema ekonomske, matematičke, pravne ili turističke struke ili gimnazija na radno mjesto referent – računovodstveni referent u Odsjek za računovodstvo i proračun u Upravni odjel za proračun, financije i naplatu, </w:t>
      </w:r>
    </w:p>
    <w:p w14:paraId="3EB04066" w14:textId="77777777" w:rsidR="00893BDC" w:rsidRPr="00893BDC" w:rsidRDefault="00893BDC" w:rsidP="00893BDC">
      <w:pPr>
        <w:pStyle w:val="Odlomakpopisa"/>
        <w:spacing w:after="0" w:line="240" w:lineRule="auto"/>
        <w:contextualSpacing w:val="0"/>
        <w:rPr>
          <w:rFonts w:ascii="Arial" w:eastAsia="Calibri" w:hAnsi="Arial" w:cs="Arial"/>
          <w:sz w:val="22"/>
          <w:szCs w:val="22"/>
        </w:rPr>
      </w:pPr>
    </w:p>
    <w:p w14:paraId="2763DC2C" w14:textId="0AA35A21" w:rsidR="00893BDC" w:rsidRDefault="00893BDC" w:rsidP="00893BDC">
      <w:pPr>
        <w:pStyle w:val="Odlomakpopisa"/>
        <w:numPr>
          <w:ilvl w:val="0"/>
          <w:numId w:val="43"/>
        </w:numPr>
        <w:spacing w:after="0" w:line="240" w:lineRule="auto"/>
        <w:contextualSpacing w:val="0"/>
        <w:rPr>
          <w:rFonts w:ascii="Arial" w:eastAsia="Calibri" w:hAnsi="Arial" w:cs="Arial"/>
          <w:sz w:val="22"/>
          <w:szCs w:val="22"/>
        </w:rPr>
      </w:pPr>
      <w:r w:rsidRPr="00893BDC">
        <w:rPr>
          <w:rFonts w:ascii="Arial" w:eastAsia="Calibri" w:hAnsi="Arial" w:cs="Arial"/>
          <w:sz w:val="22"/>
          <w:szCs w:val="22"/>
        </w:rPr>
        <w:t>2 službenik/</w:t>
      </w:r>
      <w:proofErr w:type="spellStart"/>
      <w:r w:rsidRPr="00893BDC">
        <w:rPr>
          <w:rFonts w:ascii="Arial" w:eastAsia="Calibri" w:hAnsi="Arial" w:cs="Arial"/>
          <w:sz w:val="22"/>
          <w:szCs w:val="22"/>
        </w:rPr>
        <w:t>ca</w:t>
      </w:r>
      <w:proofErr w:type="spellEnd"/>
      <w:r w:rsidRPr="00893BDC">
        <w:rPr>
          <w:rFonts w:ascii="Arial" w:eastAsia="Calibri" w:hAnsi="Arial" w:cs="Arial"/>
          <w:sz w:val="22"/>
          <w:szCs w:val="22"/>
        </w:rPr>
        <w:t xml:space="preserve"> srednja stručna ekonomske, pravne, matematičke, turističke struke, ili gimnazija na radno mjesto referent – računovodstveni referent u Odsjek za gradske poreze i naplatu u Upravni odjel proračun, financije i naplatu</w:t>
      </w:r>
    </w:p>
    <w:p w14:paraId="37C56BFF" w14:textId="77777777" w:rsidR="00893BDC" w:rsidRPr="00893BDC" w:rsidRDefault="00893BDC" w:rsidP="00893BDC">
      <w:pPr>
        <w:rPr>
          <w:rFonts w:ascii="Arial" w:eastAsia="Calibri" w:hAnsi="Arial" w:cs="Arial"/>
          <w:sz w:val="22"/>
          <w:szCs w:val="22"/>
        </w:rPr>
      </w:pPr>
    </w:p>
    <w:p w14:paraId="3D0249BE" w14:textId="2B739F13" w:rsidR="00893BDC" w:rsidRDefault="00893BDC" w:rsidP="00893BDC">
      <w:pPr>
        <w:pStyle w:val="Odlomakpopisa"/>
        <w:numPr>
          <w:ilvl w:val="0"/>
          <w:numId w:val="43"/>
        </w:numPr>
        <w:spacing w:after="0" w:line="240" w:lineRule="auto"/>
        <w:contextualSpacing w:val="0"/>
        <w:rPr>
          <w:rFonts w:ascii="Arial" w:eastAsia="Calibri" w:hAnsi="Arial" w:cs="Arial"/>
          <w:sz w:val="22"/>
          <w:szCs w:val="22"/>
        </w:rPr>
      </w:pPr>
      <w:r w:rsidRPr="00893BDC">
        <w:rPr>
          <w:rFonts w:ascii="Arial" w:eastAsia="Calibri" w:hAnsi="Arial" w:cs="Arial"/>
          <w:sz w:val="22"/>
          <w:szCs w:val="22"/>
        </w:rPr>
        <w:t>1 službenik/</w:t>
      </w:r>
      <w:proofErr w:type="spellStart"/>
      <w:r w:rsidRPr="00893BDC">
        <w:rPr>
          <w:rFonts w:ascii="Arial" w:eastAsia="Calibri" w:hAnsi="Arial" w:cs="Arial"/>
          <w:sz w:val="22"/>
          <w:szCs w:val="22"/>
        </w:rPr>
        <w:t>ca</w:t>
      </w:r>
      <w:proofErr w:type="spellEnd"/>
      <w:r w:rsidRPr="00893BDC">
        <w:rPr>
          <w:rFonts w:ascii="Arial" w:eastAsia="Calibri" w:hAnsi="Arial" w:cs="Arial"/>
          <w:sz w:val="22"/>
          <w:szCs w:val="22"/>
        </w:rPr>
        <w:t xml:space="preserve"> magistar struke ili stručni specijalist pravne struke na radno mjesto savjetnik I za pravne poslove u Upravni odjel za obrazovanje, šport, socijalnu skrb i civilno društvo</w:t>
      </w:r>
    </w:p>
    <w:p w14:paraId="0DAA553A" w14:textId="77777777" w:rsidR="00893BDC" w:rsidRPr="00893BDC" w:rsidRDefault="00893BDC" w:rsidP="00893BDC">
      <w:pPr>
        <w:rPr>
          <w:rFonts w:ascii="Arial" w:eastAsia="Calibri" w:hAnsi="Arial" w:cs="Arial"/>
          <w:sz w:val="22"/>
          <w:szCs w:val="22"/>
        </w:rPr>
      </w:pPr>
    </w:p>
    <w:p w14:paraId="1BD3DBFC" w14:textId="08FAD8AE" w:rsidR="00893BDC" w:rsidRDefault="00893BDC" w:rsidP="00893BDC">
      <w:pPr>
        <w:pStyle w:val="Odlomakpopisa"/>
        <w:numPr>
          <w:ilvl w:val="0"/>
          <w:numId w:val="43"/>
        </w:numPr>
        <w:spacing w:after="0" w:line="240" w:lineRule="auto"/>
        <w:contextualSpacing w:val="0"/>
        <w:rPr>
          <w:rFonts w:ascii="Arial" w:eastAsia="Calibri" w:hAnsi="Arial" w:cs="Arial"/>
          <w:sz w:val="22"/>
          <w:szCs w:val="22"/>
        </w:rPr>
      </w:pPr>
      <w:r w:rsidRPr="00893BDC">
        <w:rPr>
          <w:rFonts w:ascii="Arial" w:eastAsia="Calibri" w:hAnsi="Arial" w:cs="Arial"/>
          <w:sz w:val="22"/>
          <w:szCs w:val="22"/>
        </w:rPr>
        <w:t>1 službenik/</w:t>
      </w:r>
      <w:proofErr w:type="spellStart"/>
      <w:r w:rsidRPr="00893BDC">
        <w:rPr>
          <w:rFonts w:ascii="Arial" w:eastAsia="Calibri" w:hAnsi="Arial" w:cs="Arial"/>
          <w:sz w:val="22"/>
          <w:szCs w:val="22"/>
        </w:rPr>
        <w:t>ca</w:t>
      </w:r>
      <w:proofErr w:type="spellEnd"/>
      <w:r w:rsidRPr="00893BDC">
        <w:rPr>
          <w:rFonts w:ascii="Arial" w:eastAsia="Calibri" w:hAnsi="Arial" w:cs="Arial"/>
          <w:sz w:val="22"/>
          <w:szCs w:val="22"/>
        </w:rPr>
        <w:t xml:space="preserve"> sveučilišni prvostupnik struke ili stručni prvostupnik  pravne ili ekonomske struke na radno mjesto stručni suradnik I – poslovni tajnik u Upravni odjel za izgradnju i upravljanje projektima</w:t>
      </w:r>
    </w:p>
    <w:p w14:paraId="1A575338" w14:textId="77777777" w:rsidR="00893BDC" w:rsidRPr="00893BDC" w:rsidRDefault="00893BDC" w:rsidP="00893BDC">
      <w:pPr>
        <w:rPr>
          <w:rFonts w:ascii="Arial" w:eastAsia="Calibri" w:hAnsi="Arial" w:cs="Arial"/>
          <w:sz w:val="22"/>
          <w:szCs w:val="22"/>
        </w:rPr>
      </w:pPr>
    </w:p>
    <w:p w14:paraId="29AB23D9" w14:textId="4E410E53" w:rsidR="00893BDC" w:rsidRDefault="00893BDC" w:rsidP="00893BDC">
      <w:pPr>
        <w:pStyle w:val="Odlomakpopisa"/>
        <w:numPr>
          <w:ilvl w:val="0"/>
          <w:numId w:val="43"/>
        </w:numPr>
        <w:spacing w:after="0" w:line="240" w:lineRule="auto"/>
        <w:contextualSpacing w:val="0"/>
        <w:rPr>
          <w:rFonts w:ascii="Arial" w:eastAsia="Calibri" w:hAnsi="Arial" w:cs="Arial"/>
          <w:sz w:val="22"/>
          <w:szCs w:val="22"/>
        </w:rPr>
      </w:pPr>
      <w:r w:rsidRPr="00893BDC">
        <w:rPr>
          <w:rFonts w:ascii="Arial" w:eastAsia="Calibri" w:hAnsi="Arial" w:cs="Arial"/>
          <w:sz w:val="22"/>
          <w:szCs w:val="22"/>
        </w:rPr>
        <w:t>1 službenika/</w:t>
      </w:r>
      <w:proofErr w:type="spellStart"/>
      <w:r w:rsidRPr="00893BDC">
        <w:rPr>
          <w:rFonts w:ascii="Arial" w:eastAsia="Calibri" w:hAnsi="Arial" w:cs="Arial"/>
          <w:sz w:val="22"/>
          <w:szCs w:val="22"/>
        </w:rPr>
        <w:t>ce</w:t>
      </w:r>
      <w:proofErr w:type="spellEnd"/>
      <w:r w:rsidRPr="00893BDC">
        <w:rPr>
          <w:rFonts w:ascii="Arial" w:eastAsia="Calibri" w:hAnsi="Arial" w:cs="Arial"/>
          <w:sz w:val="22"/>
          <w:szCs w:val="22"/>
        </w:rPr>
        <w:t xml:space="preserve"> magistar struke ili stručni specijalist geodetske struke ili magistar pravne struke na radno mjesto viši savjetnik I u Odsjek za evidentiranje i uknjižbu gradske imovine i vrednovanje nekretnina u Upravni odjel za gospodarenje imovinom, opće i pravne poslove   </w:t>
      </w:r>
    </w:p>
    <w:p w14:paraId="30CF5F2B" w14:textId="77777777" w:rsidR="00893BDC" w:rsidRPr="00893BDC" w:rsidRDefault="00893BDC" w:rsidP="00893BDC">
      <w:pPr>
        <w:rPr>
          <w:rFonts w:ascii="Arial" w:eastAsia="Calibri" w:hAnsi="Arial" w:cs="Arial"/>
          <w:sz w:val="22"/>
          <w:szCs w:val="22"/>
        </w:rPr>
      </w:pPr>
    </w:p>
    <w:p w14:paraId="258AF262" w14:textId="0059BCC7" w:rsidR="00893BDC" w:rsidRDefault="00893BDC" w:rsidP="00893BDC">
      <w:pPr>
        <w:pStyle w:val="Odlomakpopisa"/>
        <w:numPr>
          <w:ilvl w:val="0"/>
          <w:numId w:val="43"/>
        </w:numPr>
        <w:spacing w:after="0" w:line="240" w:lineRule="auto"/>
        <w:ind w:left="714" w:hanging="357"/>
        <w:contextualSpacing w:val="0"/>
        <w:rPr>
          <w:rFonts w:ascii="Arial" w:eastAsia="Calibri" w:hAnsi="Arial" w:cs="Arial"/>
          <w:sz w:val="22"/>
          <w:szCs w:val="22"/>
        </w:rPr>
      </w:pPr>
      <w:r w:rsidRPr="00893BDC">
        <w:rPr>
          <w:rFonts w:ascii="Arial" w:eastAsia="Calibri" w:hAnsi="Arial" w:cs="Arial"/>
          <w:sz w:val="22"/>
          <w:szCs w:val="22"/>
        </w:rPr>
        <w:t xml:space="preserve"> 1 službenik/</w:t>
      </w:r>
      <w:proofErr w:type="spellStart"/>
      <w:r w:rsidRPr="00893BDC">
        <w:rPr>
          <w:rFonts w:ascii="Arial" w:eastAsia="Calibri" w:hAnsi="Arial" w:cs="Arial"/>
          <w:sz w:val="22"/>
          <w:szCs w:val="22"/>
        </w:rPr>
        <w:t>ce</w:t>
      </w:r>
      <w:proofErr w:type="spellEnd"/>
      <w:r w:rsidRPr="00893BDC">
        <w:rPr>
          <w:rFonts w:ascii="Arial" w:eastAsia="Calibri" w:hAnsi="Arial" w:cs="Arial"/>
          <w:sz w:val="22"/>
          <w:szCs w:val="22"/>
        </w:rPr>
        <w:t xml:space="preserve"> magistar struke ili stručni specijalist pravne struke na radno mjesto savjetnik I u Upravni odjel za gospodarenje imovinom, opće i pravne poslove, Odsjek za evidentiranje i uknjižbu gradske imovine i vrednovanje nekretnina</w:t>
      </w:r>
    </w:p>
    <w:p w14:paraId="0DABCF86" w14:textId="77777777" w:rsidR="00893BDC" w:rsidRPr="00893BDC" w:rsidRDefault="00893BDC" w:rsidP="00893BDC">
      <w:pPr>
        <w:rPr>
          <w:rFonts w:ascii="Arial" w:eastAsia="Calibri" w:hAnsi="Arial" w:cs="Arial"/>
          <w:sz w:val="22"/>
          <w:szCs w:val="22"/>
        </w:rPr>
      </w:pPr>
    </w:p>
    <w:p w14:paraId="5E815611" w14:textId="451A0BF4" w:rsidR="00893BDC" w:rsidRDefault="00893BDC" w:rsidP="00893BDC">
      <w:pPr>
        <w:pStyle w:val="Odlomakpopisa"/>
        <w:numPr>
          <w:ilvl w:val="0"/>
          <w:numId w:val="43"/>
        </w:numPr>
        <w:spacing w:after="0" w:line="240" w:lineRule="auto"/>
        <w:ind w:left="714" w:hanging="357"/>
        <w:contextualSpacing w:val="0"/>
        <w:rPr>
          <w:rFonts w:ascii="Arial" w:eastAsia="Calibri" w:hAnsi="Arial" w:cs="Arial"/>
          <w:sz w:val="22"/>
          <w:szCs w:val="22"/>
        </w:rPr>
      </w:pPr>
      <w:r w:rsidRPr="00893BDC">
        <w:rPr>
          <w:rFonts w:ascii="Arial" w:eastAsia="Calibri" w:hAnsi="Arial" w:cs="Arial"/>
          <w:sz w:val="22"/>
          <w:szCs w:val="22"/>
        </w:rPr>
        <w:t>2 službenika/</w:t>
      </w:r>
      <w:proofErr w:type="spellStart"/>
      <w:r w:rsidRPr="00893BDC">
        <w:rPr>
          <w:rFonts w:ascii="Arial" w:eastAsia="Calibri" w:hAnsi="Arial" w:cs="Arial"/>
          <w:sz w:val="22"/>
          <w:szCs w:val="22"/>
        </w:rPr>
        <w:t>ca</w:t>
      </w:r>
      <w:proofErr w:type="spellEnd"/>
      <w:r w:rsidRPr="00893BDC">
        <w:rPr>
          <w:rFonts w:ascii="Arial" w:eastAsia="Calibri" w:hAnsi="Arial" w:cs="Arial"/>
          <w:sz w:val="22"/>
          <w:szCs w:val="22"/>
        </w:rPr>
        <w:t xml:space="preserve"> srednja stručna sprema pravne, ekonomske struke ili tehničke struke ili gimnazija na radno mjesto referent u pisarnici u Upravni odjel za gospodarenje imovinom, opće i pravne poslove, Odsjek za opće poslove, </w:t>
      </w:r>
      <w:proofErr w:type="spellStart"/>
      <w:r w:rsidRPr="00893BDC">
        <w:rPr>
          <w:rFonts w:ascii="Arial" w:eastAsia="Calibri" w:hAnsi="Arial" w:cs="Arial"/>
          <w:sz w:val="22"/>
          <w:szCs w:val="22"/>
        </w:rPr>
        <w:t>Pododsjek</w:t>
      </w:r>
      <w:proofErr w:type="spellEnd"/>
      <w:r w:rsidRPr="00893BDC">
        <w:rPr>
          <w:rFonts w:ascii="Arial" w:eastAsia="Calibri" w:hAnsi="Arial" w:cs="Arial"/>
          <w:sz w:val="22"/>
          <w:szCs w:val="22"/>
        </w:rPr>
        <w:t xml:space="preserve"> za pisarnicu i arhivu.</w:t>
      </w:r>
    </w:p>
    <w:p w14:paraId="13496C68" w14:textId="77777777" w:rsidR="00893BDC" w:rsidRPr="00893BDC" w:rsidRDefault="00893BDC" w:rsidP="00893BDC">
      <w:pPr>
        <w:rPr>
          <w:rFonts w:ascii="Arial" w:eastAsia="Calibri" w:hAnsi="Arial" w:cs="Arial"/>
          <w:sz w:val="22"/>
          <w:szCs w:val="22"/>
        </w:rPr>
      </w:pPr>
    </w:p>
    <w:p w14:paraId="22CFBA6C" w14:textId="40310CEE" w:rsidR="00893BDC" w:rsidRDefault="00893BDC" w:rsidP="00893BDC">
      <w:pPr>
        <w:pStyle w:val="Odlomakpopisa"/>
        <w:numPr>
          <w:ilvl w:val="0"/>
          <w:numId w:val="43"/>
        </w:numPr>
        <w:spacing w:after="0" w:line="240" w:lineRule="auto"/>
        <w:ind w:left="714" w:hanging="357"/>
        <w:contextualSpacing w:val="0"/>
        <w:rPr>
          <w:rFonts w:ascii="Arial" w:eastAsia="Calibri" w:hAnsi="Arial" w:cs="Arial"/>
          <w:sz w:val="22"/>
          <w:szCs w:val="22"/>
        </w:rPr>
      </w:pPr>
      <w:r w:rsidRPr="00893BDC">
        <w:rPr>
          <w:rFonts w:ascii="Arial" w:eastAsia="Calibri" w:hAnsi="Arial" w:cs="Arial"/>
          <w:sz w:val="22"/>
          <w:szCs w:val="22"/>
        </w:rPr>
        <w:t>1 službenik/</w:t>
      </w:r>
      <w:proofErr w:type="spellStart"/>
      <w:r w:rsidRPr="00893BDC">
        <w:rPr>
          <w:rFonts w:ascii="Arial" w:eastAsia="Calibri" w:hAnsi="Arial" w:cs="Arial"/>
          <w:sz w:val="22"/>
          <w:szCs w:val="22"/>
        </w:rPr>
        <w:t>ca</w:t>
      </w:r>
      <w:proofErr w:type="spellEnd"/>
      <w:r w:rsidRPr="00893BDC">
        <w:rPr>
          <w:rFonts w:ascii="Arial" w:eastAsia="Calibri" w:hAnsi="Arial" w:cs="Arial"/>
          <w:sz w:val="22"/>
          <w:szCs w:val="22"/>
        </w:rPr>
        <w:t xml:space="preserve"> srednja stručna sprema prvostupnik struke ili stručni prvostupnik upravno pravne, ekonomske, turističko-ugostiteljske struke na radno mjesto viši referent I u pisarnici u Odsjek za opće poslove, </w:t>
      </w:r>
      <w:proofErr w:type="spellStart"/>
      <w:r w:rsidRPr="00893BDC">
        <w:rPr>
          <w:rFonts w:ascii="Arial" w:eastAsia="Calibri" w:hAnsi="Arial" w:cs="Arial"/>
          <w:sz w:val="22"/>
          <w:szCs w:val="22"/>
        </w:rPr>
        <w:t>Pododsjek</w:t>
      </w:r>
      <w:proofErr w:type="spellEnd"/>
      <w:r w:rsidRPr="00893BDC">
        <w:rPr>
          <w:rFonts w:ascii="Arial" w:eastAsia="Calibri" w:hAnsi="Arial" w:cs="Arial"/>
          <w:sz w:val="22"/>
          <w:szCs w:val="22"/>
        </w:rPr>
        <w:t xml:space="preserve"> za pisarnicu i arhivu u Upravni odjel za gospodarenje imovinom, opće i pravne poslove, </w:t>
      </w:r>
    </w:p>
    <w:p w14:paraId="34C9CDCB" w14:textId="77777777" w:rsidR="00893BDC" w:rsidRPr="00893BDC" w:rsidRDefault="00893BDC" w:rsidP="00893BDC">
      <w:pPr>
        <w:rPr>
          <w:rFonts w:ascii="Arial" w:eastAsia="Calibri" w:hAnsi="Arial" w:cs="Arial"/>
          <w:sz w:val="22"/>
          <w:szCs w:val="22"/>
        </w:rPr>
      </w:pPr>
    </w:p>
    <w:p w14:paraId="162F7876" w14:textId="77777777" w:rsidR="00893BDC" w:rsidRPr="00893BDC" w:rsidRDefault="00893BDC" w:rsidP="00893BDC">
      <w:pPr>
        <w:pStyle w:val="Odlomakpopisa"/>
        <w:numPr>
          <w:ilvl w:val="0"/>
          <w:numId w:val="43"/>
        </w:numPr>
        <w:spacing w:after="0" w:line="240" w:lineRule="auto"/>
        <w:contextualSpacing w:val="0"/>
        <w:rPr>
          <w:rFonts w:ascii="Arial" w:eastAsia="Calibri" w:hAnsi="Arial" w:cs="Arial"/>
          <w:sz w:val="22"/>
          <w:szCs w:val="22"/>
        </w:rPr>
      </w:pPr>
      <w:r w:rsidRPr="00893BDC">
        <w:rPr>
          <w:rFonts w:ascii="Arial" w:eastAsia="Calibri" w:hAnsi="Arial" w:cs="Arial"/>
          <w:sz w:val="22"/>
          <w:szCs w:val="22"/>
        </w:rPr>
        <w:t>1 službenika/</w:t>
      </w:r>
      <w:proofErr w:type="spellStart"/>
      <w:r w:rsidRPr="00893BDC">
        <w:rPr>
          <w:rFonts w:ascii="Arial" w:eastAsia="Calibri" w:hAnsi="Arial" w:cs="Arial"/>
          <w:sz w:val="22"/>
          <w:szCs w:val="22"/>
        </w:rPr>
        <w:t>ca</w:t>
      </w:r>
      <w:proofErr w:type="spellEnd"/>
      <w:r w:rsidRPr="00893BDC">
        <w:rPr>
          <w:rFonts w:ascii="Arial" w:eastAsia="Calibri" w:hAnsi="Arial" w:cs="Arial"/>
          <w:sz w:val="22"/>
          <w:szCs w:val="22"/>
        </w:rPr>
        <w:t xml:space="preserve"> srednja stručna sprema – IV stupanj stručne spreme pravne, ekonomske, poljoprivredne, turističke, ugostiteljske i tehničke struke ili gimnazija na radno mjesto referent arhivar  u Odsjek za opće poslove, </w:t>
      </w:r>
      <w:proofErr w:type="spellStart"/>
      <w:r w:rsidRPr="00893BDC">
        <w:rPr>
          <w:rFonts w:ascii="Arial" w:eastAsia="Calibri" w:hAnsi="Arial" w:cs="Arial"/>
          <w:sz w:val="22"/>
          <w:szCs w:val="22"/>
        </w:rPr>
        <w:t>Pododsjek</w:t>
      </w:r>
      <w:proofErr w:type="spellEnd"/>
      <w:r w:rsidRPr="00893BDC">
        <w:rPr>
          <w:rFonts w:ascii="Arial" w:eastAsia="Calibri" w:hAnsi="Arial" w:cs="Arial"/>
          <w:sz w:val="22"/>
          <w:szCs w:val="22"/>
        </w:rPr>
        <w:t xml:space="preserve"> za pisarnicu i arhivu, u Upravni odjel za gospodarenje imovinom, opće i pravne poslove, </w:t>
      </w:r>
    </w:p>
    <w:p w14:paraId="362CF553" w14:textId="555DDB3B" w:rsidR="00893BDC" w:rsidRDefault="00893BDC" w:rsidP="00893BDC">
      <w:pPr>
        <w:pStyle w:val="Odlomakpopisa"/>
        <w:numPr>
          <w:ilvl w:val="0"/>
          <w:numId w:val="43"/>
        </w:numPr>
        <w:spacing w:after="0" w:line="240" w:lineRule="auto"/>
        <w:contextualSpacing w:val="0"/>
        <w:rPr>
          <w:rFonts w:ascii="Arial" w:eastAsia="Calibri" w:hAnsi="Arial" w:cs="Arial"/>
          <w:sz w:val="22"/>
          <w:szCs w:val="22"/>
        </w:rPr>
      </w:pPr>
      <w:r w:rsidRPr="00893BDC">
        <w:rPr>
          <w:rFonts w:ascii="Arial" w:eastAsia="Calibri" w:hAnsi="Arial" w:cs="Arial"/>
          <w:sz w:val="22"/>
          <w:szCs w:val="22"/>
        </w:rPr>
        <w:lastRenderedPageBreak/>
        <w:t>2 namještenik/</w:t>
      </w:r>
      <w:proofErr w:type="spellStart"/>
      <w:r w:rsidRPr="00893BDC">
        <w:rPr>
          <w:rFonts w:ascii="Arial" w:eastAsia="Calibri" w:hAnsi="Arial" w:cs="Arial"/>
          <w:sz w:val="22"/>
          <w:szCs w:val="22"/>
        </w:rPr>
        <w:t>ca</w:t>
      </w:r>
      <w:proofErr w:type="spellEnd"/>
      <w:r w:rsidRPr="00893BDC">
        <w:rPr>
          <w:rFonts w:ascii="Arial" w:eastAsia="Calibri" w:hAnsi="Arial" w:cs="Arial"/>
          <w:sz w:val="22"/>
          <w:szCs w:val="22"/>
        </w:rPr>
        <w:t xml:space="preserve"> sa nižom stručnom spremom ili osnovna škola na radno mjesto čistačica u Upravni odjel za gospodarenje imovinom, opće i pravne poslove, Odsjek za opće poslove </w:t>
      </w:r>
    </w:p>
    <w:p w14:paraId="0CB05016" w14:textId="77777777" w:rsidR="00893BDC" w:rsidRPr="00893BDC" w:rsidRDefault="00893BDC" w:rsidP="00893BDC">
      <w:pPr>
        <w:pStyle w:val="Odlomakpopisa"/>
        <w:spacing w:after="0" w:line="240" w:lineRule="auto"/>
        <w:contextualSpacing w:val="0"/>
        <w:rPr>
          <w:rFonts w:ascii="Arial" w:eastAsia="Calibri" w:hAnsi="Arial" w:cs="Arial"/>
          <w:sz w:val="22"/>
          <w:szCs w:val="22"/>
        </w:rPr>
      </w:pPr>
    </w:p>
    <w:p w14:paraId="75CC3C4D" w14:textId="62FD13D0" w:rsidR="00893BDC" w:rsidRDefault="00893BDC" w:rsidP="00893BDC">
      <w:pPr>
        <w:pStyle w:val="Odlomakpopisa"/>
        <w:numPr>
          <w:ilvl w:val="0"/>
          <w:numId w:val="43"/>
        </w:numPr>
        <w:spacing w:after="0" w:line="240" w:lineRule="auto"/>
        <w:contextualSpacing w:val="0"/>
        <w:rPr>
          <w:rFonts w:ascii="Arial" w:eastAsia="Calibri" w:hAnsi="Arial" w:cs="Arial"/>
          <w:sz w:val="22"/>
          <w:szCs w:val="22"/>
        </w:rPr>
      </w:pPr>
      <w:r w:rsidRPr="00893BDC">
        <w:rPr>
          <w:rFonts w:ascii="Arial" w:eastAsia="Calibri" w:hAnsi="Arial" w:cs="Arial"/>
          <w:sz w:val="22"/>
          <w:szCs w:val="22"/>
        </w:rPr>
        <w:t>1 namještenik/</w:t>
      </w:r>
      <w:proofErr w:type="spellStart"/>
      <w:r w:rsidRPr="00893BDC">
        <w:rPr>
          <w:rFonts w:ascii="Arial" w:eastAsia="Calibri" w:hAnsi="Arial" w:cs="Arial"/>
          <w:sz w:val="22"/>
          <w:szCs w:val="22"/>
        </w:rPr>
        <w:t>ca</w:t>
      </w:r>
      <w:proofErr w:type="spellEnd"/>
      <w:r w:rsidRPr="00893BDC">
        <w:rPr>
          <w:rFonts w:ascii="Arial" w:eastAsia="Calibri" w:hAnsi="Arial" w:cs="Arial"/>
          <w:sz w:val="22"/>
          <w:szCs w:val="22"/>
        </w:rPr>
        <w:t xml:space="preserve"> sa srednjom stručnom spremom ekonomske, ugostiteljske ili tehničke  struke ili gimnazija na radno mjesto portir-telefonist u Odsjek za opće poslove u Upravni odjel za gospodarenje imovinom, opće i pravne poslove, </w:t>
      </w:r>
    </w:p>
    <w:p w14:paraId="21EDF8C4" w14:textId="77777777" w:rsidR="00893BDC" w:rsidRPr="00893BDC" w:rsidRDefault="00893BDC" w:rsidP="00893BDC">
      <w:pPr>
        <w:rPr>
          <w:rFonts w:ascii="Arial" w:eastAsia="Calibri" w:hAnsi="Arial" w:cs="Arial"/>
          <w:sz w:val="22"/>
          <w:szCs w:val="22"/>
        </w:rPr>
      </w:pPr>
    </w:p>
    <w:p w14:paraId="37325D4B" w14:textId="0D5ACD6A" w:rsidR="00893BDC" w:rsidRDefault="00893BDC" w:rsidP="00893BDC">
      <w:pPr>
        <w:pStyle w:val="Odlomakpopisa"/>
        <w:numPr>
          <w:ilvl w:val="0"/>
          <w:numId w:val="43"/>
        </w:numPr>
        <w:spacing w:after="0" w:line="240" w:lineRule="auto"/>
        <w:contextualSpacing w:val="0"/>
        <w:rPr>
          <w:rFonts w:ascii="Arial" w:eastAsia="Calibri" w:hAnsi="Arial" w:cs="Arial"/>
          <w:sz w:val="22"/>
          <w:szCs w:val="22"/>
        </w:rPr>
      </w:pPr>
      <w:r w:rsidRPr="00893BDC">
        <w:rPr>
          <w:rFonts w:ascii="Arial" w:eastAsia="Calibri" w:hAnsi="Arial" w:cs="Arial"/>
          <w:sz w:val="22"/>
          <w:szCs w:val="22"/>
        </w:rPr>
        <w:t>1 službenik/</w:t>
      </w:r>
      <w:proofErr w:type="spellStart"/>
      <w:r w:rsidRPr="00893BDC">
        <w:rPr>
          <w:rFonts w:ascii="Arial" w:eastAsia="Calibri" w:hAnsi="Arial" w:cs="Arial"/>
          <w:sz w:val="22"/>
          <w:szCs w:val="22"/>
        </w:rPr>
        <w:t>ca</w:t>
      </w:r>
      <w:proofErr w:type="spellEnd"/>
      <w:r w:rsidRPr="00893BDC">
        <w:rPr>
          <w:rFonts w:ascii="Arial" w:eastAsia="Calibri" w:hAnsi="Arial" w:cs="Arial"/>
          <w:sz w:val="22"/>
          <w:szCs w:val="22"/>
        </w:rPr>
        <w:t xml:space="preserve"> srednja stručna sprema pravne, ekonomske, trgovačke ili tehničke spreme, ili gimnazija na radno mjesto referent za komunalnu naknadu i spomeničku rentu u Odsjek za razrez i naplatu komunalnih pristojbi u Upravni odjel za komunalne djelatnosti, promet i mjesnu samoupravu, </w:t>
      </w:r>
    </w:p>
    <w:p w14:paraId="6F872251" w14:textId="77777777" w:rsidR="00893BDC" w:rsidRPr="00893BDC" w:rsidRDefault="00893BDC" w:rsidP="00893BDC">
      <w:pPr>
        <w:rPr>
          <w:rFonts w:ascii="Arial" w:eastAsia="Calibri" w:hAnsi="Arial" w:cs="Arial"/>
          <w:sz w:val="22"/>
          <w:szCs w:val="22"/>
        </w:rPr>
      </w:pPr>
    </w:p>
    <w:p w14:paraId="2231E1E3" w14:textId="3E801DBE" w:rsidR="00893BDC" w:rsidRDefault="00893BDC" w:rsidP="00893BDC">
      <w:pPr>
        <w:pStyle w:val="Odlomakpopisa"/>
        <w:numPr>
          <w:ilvl w:val="0"/>
          <w:numId w:val="43"/>
        </w:numPr>
        <w:spacing w:after="0" w:line="240" w:lineRule="auto"/>
        <w:contextualSpacing w:val="0"/>
        <w:rPr>
          <w:rFonts w:ascii="Arial" w:eastAsia="Calibri" w:hAnsi="Arial" w:cs="Arial"/>
          <w:sz w:val="22"/>
          <w:szCs w:val="22"/>
        </w:rPr>
      </w:pPr>
      <w:r w:rsidRPr="00893BDC">
        <w:rPr>
          <w:rFonts w:ascii="Arial" w:eastAsia="Calibri" w:hAnsi="Arial" w:cs="Arial"/>
          <w:sz w:val="22"/>
          <w:szCs w:val="22"/>
        </w:rPr>
        <w:t>2 službenika/</w:t>
      </w:r>
      <w:proofErr w:type="spellStart"/>
      <w:r w:rsidRPr="00893BDC">
        <w:rPr>
          <w:rFonts w:ascii="Arial" w:eastAsia="Calibri" w:hAnsi="Arial" w:cs="Arial"/>
          <w:sz w:val="22"/>
          <w:szCs w:val="22"/>
        </w:rPr>
        <w:t>ce</w:t>
      </w:r>
      <w:proofErr w:type="spellEnd"/>
      <w:r w:rsidRPr="00893BDC">
        <w:rPr>
          <w:rFonts w:ascii="Arial" w:eastAsia="Calibri" w:hAnsi="Arial" w:cs="Arial"/>
          <w:sz w:val="22"/>
          <w:szCs w:val="22"/>
        </w:rPr>
        <w:t xml:space="preserve"> srednja stručna sprema, IV stupanj stručne spreme, trgovinske, pravne, ekonomske, turističke ili ugostiteljske ili tehničke struke, ili gimnazija na radno mjesto referent- komunalni redar u Odsjek za komunalno redarstvo u Upravni odjel za komunalne djelatnosti, promet i mjesnu samoupravu; </w:t>
      </w:r>
    </w:p>
    <w:p w14:paraId="5401CF33" w14:textId="77777777" w:rsidR="00893BDC" w:rsidRPr="00893BDC" w:rsidRDefault="00893BDC" w:rsidP="00893BDC">
      <w:pPr>
        <w:rPr>
          <w:rFonts w:ascii="Arial" w:eastAsia="Calibri" w:hAnsi="Arial" w:cs="Arial"/>
          <w:sz w:val="22"/>
          <w:szCs w:val="22"/>
        </w:rPr>
      </w:pPr>
    </w:p>
    <w:p w14:paraId="6EB37A8F" w14:textId="431057AE" w:rsidR="00893BDC" w:rsidRDefault="00893BDC" w:rsidP="00893BDC">
      <w:pPr>
        <w:pStyle w:val="Odlomakpopisa"/>
        <w:numPr>
          <w:ilvl w:val="0"/>
          <w:numId w:val="43"/>
        </w:numPr>
        <w:spacing w:after="0" w:line="240" w:lineRule="auto"/>
        <w:contextualSpacing w:val="0"/>
        <w:rPr>
          <w:rFonts w:ascii="Arial" w:eastAsia="Calibri" w:hAnsi="Arial" w:cs="Arial"/>
          <w:color w:val="000000" w:themeColor="text1"/>
          <w:sz w:val="22"/>
          <w:szCs w:val="22"/>
        </w:rPr>
      </w:pPr>
      <w:r w:rsidRPr="00893BDC">
        <w:rPr>
          <w:rFonts w:ascii="Arial" w:eastAsia="Calibri" w:hAnsi="Arial" w:cs="Arial"/>
          <w:color w:val="000000" w:themeColor="text1"/>
          <w:sz w:val="22"/>
          <w:szCs w:val="22"/>
        </w:rPr>
        <w:t>1 službenik/</w:t>
      </w:r>
      <w:proofErr w:type="spellStart"/>
      <w:r w:rsidRPr="00893BDC">
        <w:rPr>
          <w:rFonts w:ascii="Arial" w:eastAsia="Calibri" w:hAnsi="Arial" w:cs="Arial"/>
          <w:color w:val="000000" w:themeColor="text1"/>
          <w:sz w:val="22"/>
          <w:szCs w:val="22"/>
        </w:rPr>
        <w:t>ca</w:t>
      </w:r>
      <w:proofErr w:type="spellEnd"/>
      <w:r w:rsidRPr="00893BDC">
        <w:rPr>
          <w:rFonts w:ascii="Arial" w:eastAsia="Calibri" w:hAnsi="Arial" w:cs="Arial"/>
          <w:color w:val="000000" w:themeColor="text1"/>
          <w:sz w:val="22"/>
          <w:szCs w:val="22"/>
        </w:rPr>
        <w:t xml:space="preserve"> magistar struke ili stručni specijalist arhitektonske, građevinske, pravne ili ekonomske struke na radno mjesto viši savjetnik I u Upravni odjel za izdavanje i provedbu dokumenata prostornog uređenja i gradnje</w:t>
      </w:r>
    </w:p>
    <w:p w14:paraId="650097B5" w14:textId="77777777" w:rsidR="00893BDC" w:rsidRPr="00893BDC" w:rsidRDefault="00893BDC" w:rsidP="00893BDC">
      <w:pPr>
        <w:rPr>
          <w:rFonts w:ascii="Arial" w:eastAsia="Calibri" w:hAnsi="Arial" w:cs="Arial"/>
          <w:color w:val="000000" w:themeColor="text1"/>
          <w:sz w:val="22"/>
          <w:szCs w:val="22"/>
        </w:rPr>
      </w:pPr>
    </w:p>
    <w:p w14:paraId="7671A985" w14:textId="575FBE0B" w:rsidR="00893BDC" w:rsidRDefault="00893BDC" w:rsidP="00893BDC">
      <w:pPr>
        <w:pStyle w:val="Odlomakpopisa"/>
        <w:numPr>
          <w:ilvl w:val="0"/>
          <w:numId w:val="43"/>
        </w:numPr>
        <w:spacing w:after="0" w:line="240" w:lineRule="auto"/>
        <w:contextualSpacing w:val="0"/>
        <w:rPr>
          <w:rFonts w:ascii="Arial" w:eastAsia="Calibri" w:hAnsi="Arial" w:cs="Arial"/>
          <w:color w:val="000000" w:themeColor="text1"/>
          <w:sz w:val="22"/>
          <w:szCs w:val="22"/>
        </w:rPr>
      </w:pPr>
      <w:r w:rsidRPr="00893BDC">
        <w:rPr>
          <w:rFonts w:ascii="Arial" w:eastAsia="Calibri" w:hAnsi="Arial" w:cs="Arial"/>
          <w:color w:val="000000" w:themeColor="text1"/>
          <w:sz w:val="22"/>
          <w:szCs w:val="22"/>
        </w:rPr>
        <w:t>2 službenik/</w:t>
      </w:r>
      <w:proofErr w:type="spellStart"/>
      <w:r w:rsidRPr="00893BDC">
        <w:rPr>
          <w:rFonts w:ascii="Arial" w:eastAsia="Calibri" w:hAnsi="Arial" w:cs="Arial"/>
          <w:color w:val="000000" w:themeColor="text1"/>
          <w:sz w:val="22"/>
          <w:szCs w:val="22"/>
        </w:rPr>
        <w:t>ca</w:t>
      </w:r>
      <w:proofErr w:type="spellEnd"/>
      <w:r w:rsidRPr="00893BDC">
        <w:rPr>
          <w:rFonts w:ascii="Arial" w:eastAsia="Calibri" w:hAnsi="Arial" w:cs="Arial"/>
          <w:color w:val="000000" w:themeColor="text1"/>
          <w:sz w:val="22"/>
          <w:szCs w:val="22"/>
        </w:rPr>
        <w:t xml:space="preserve"> magistar struke ili stručni specijalist pravne, ekonomske, građevinska ili arhitektonske struke na radno mjesto savjetnik I u Upravni odjel za izdavanje i provedbu dokumenata prostornog uređenja i gradnje</w:t>
      </w:r>
    </w:p>
    <w:p w14:paraId="0F0A8577" w14:textId="77777777" w:rsidR="00893BDC" w:rsidRPr="00893BDC" w:rsidRDefault="00893BDC" w:rsidP="00893BDC">
      <w:pPr>
        <w:rPr>
          <w:rFonts w:ascii="Arial" w:eastAsia="Calibri" w:hAnsi="Arial" w:cs="Arial"/>
          <w:color w:val="000000" w:themeColor="text1"/>
          <w:sz w:val="22"/>
          <w:szCs w:val="22"/>
        </w:rPr>
      </w:pPr>
    </w:p>
    <w:p w14:paraId="018150FA" w14:textId="6AEA1161" w:rsidR="00893BDC" w:rsidRDefault="00893BDC" w:rsidP="00893BDC">
      <w:pPr>
        <w:pStyle w:val="Odlomakpopisa"/>
        <w:numPr>
          <w:ilvl w:val="0"/>
          <w:numId w:val="43"/>
        </w:numPr>
        <w:spacing w:after="0" w:line="240" w:lineRule="auto"/>
        <w:contextualSpacing w:val="0"/>
        <w:rPr>
          <w:rFonts w:ascii="Arial" w:eastAsia="Calibri" w:hAnsi="Arial" w:cs="Arial"/>
          <w:color w:val="000000" w:themeColor="text1"/>
          <w:sz w:val="22"/>
          <w:szCs w:val="22"/>
        </w:rPr>
      </w:pPr>
      <w:r w:rsidRPr="00893BDC">
        <w:rPr>
          <w:rFonts w:ascii="Arial" w:eastAsia="Calibri" w:hAnsi="Arial" w:cs="Arial"/>
          <w:color w:val="000000" w:themeColor="text1"/>
          <w:sz w:val="22"/>
          <w:szCs w:val="22"/>
        </w:rPr>
        <w:t>1 službenik/</w:t>
      </w:r>
      <w:proofErr w:type="spellStart"/>
      <w:r w:rsidRPr="00893BDC">
        <w:rPr>
          <w:rFonts w:ascii="Arial" w:eastAsia="Calibri" w:hAnsi="Arial" w:cs="Arial"/>
          <w:color w:val="000000" w:themeColor="text1"/>
          <w:sz w:val="22"/>
          <w:szCs w:val="22"/>
        </w:rPr>
        <w:t>ca</w:t>
      </w:r>
      <w:proofErr w:type="spellEnd"/>
      <w:r w:rsidRPr="00893BDC">
        <w:rPr>
          <w:rFonts w:ascii="Arial" w:eastAsia="Calibri" w:hAnsi="Arial" w:cs="Arial"/>
          <w:color w:val="000000" w:themeColor="text1"/>
          <w:sz w:val="22"/>
          <w:szCs w:val="22"/>
        </w:rPr>
        <w:t xml:space="preserve"> magistar struke ili stručni specijalist arhitektonske, građevinske, pravne ili ekonomske struke na radno mjesto viši stručni suradnik III u Upravni odjel za izdavanje i provedbu dokumenata prostornog uređenja i gradnje</w:t>
      </w:r>
    </w:p>
    <w:p w14:paraId="30A9B0F9" w14:textId="77777777" w:rsidR="00893BDC" w:rsidRPr="00893BDC" w:rsidRDefault="00893BDC" w:rsidP="00893BDC">
      <w:pPr>
        <w:rPr>
          <w:rFonts w:ascii="Arial" w:eastAsia="Calibri" w:hAnsi="Arial" w:cs="Arial"/>
          <w:color w:val="000000" w:themeColor="text1"/>
          <w:sz w:val="22"/>
          <w:szCs w:val="22"/>
        </w:rPr>
      </w:pPr>
    </w:p>
    <w:p w14:paraId="590C2B76" w14:textId="77777777" w:rsidR="00893BDC" w:rsidRPr="00893BDC" w:rsidRDefault="00893BDC" w:rsidP="00893BDC">
      <w:pPr>
        <w:pStyle w:val="Odlomakpopisa"/>
        <w:numPr>
          <w:ilvl w:val="0"/>
          <w:numId w:val="43"/>
        </w:numPr>
        <w:spacing w:after="0" w:line="240" w:lineRule="auto"/>
        <w:contextualSpacing w:val="0"/>
        <w:rPr>
          <w:rFonts w:ascii="Arial" w:eastAsia="Calibri" w:hAnsi="Arial" w:cs="Arial"/>
          <w:color w:val="000000" w:themeColor="text1"/>
          <w:sz w:val="22"/>
          <w:szCs w:val="22"/>
        </w:rPr>
      </w:pPr>
      <w:r w:rsidRPr="00893BDC">
        <w:rPr>
          <w:rFonts w:ascii="Arial" w:eastAsia="Calibri" w:hAnsi="Arial" w:cs="Arial"/>
          <w:color w:val="000000" w:themeColor="text1"/>
          <w:sz w:val="22"/>
          <w:szCs w:val="22"/>
        </w:rPr>
        <w:t>1 službenik/</w:t>
      </w:r>
      <w:proofErr w:type="spellStart"/>
      <w:r w:rsidRPr="00893BDC">
        <w:rPr>
          <w:rFonts w:ascii="Arial" w:eastAsia="Calibri" w:hAnsi="Arial" w:cs="Arial"/>
          <w:color w:val="000000" w:themeColor="text1"/>
          <w:sz w:val="22"/>
          <w:szCs w:val="22"/>
        </w:rPr>
        <w:t>ca</w:t>
      </w:r>
      <w:proofErr w:type="spellEnd"/>
      <w:r w:rsidRPr="00893BDC">
        <w:rPr>
          <w:rFonts w:ascii="Arial" w:eastAsia="Calibri" w:hAnsi="Arial" w:cs="Arial"/>
          <w:color w:val="000000" w:themeColor="text1"/>
          <w:sz w:val="22"/>
          <w:szCs w:val="22"/>
        </w:rPr>
        <w:t xml:space="preserve"> sveučilišni prvostupnik ili stručni prvostupnik pravne, građevinske, društvene, humanističke, umjetničke ili ekonomske struke na radno mjesto viši referent I u Upravni odjel za izdavanje i provedbu dokumenata prostornog uređenja i gradnje</w:t>
      </w:r>
    </w:p>
    <w:p w14:paraId="1699799C" w14:textId="77777777" w:rsidR="00893BDC" w:rsidRDefault="00893BDC" w:rsidP="00893BDC">
      <w:pPr>
        <w:jc w:val="center"/>
        <w:rPr>
          <w:rFonts w:ascii="Arial" w:hAnsi="Arial" w:cs="Arial"/>
          <w:sz w:val="22"/>
          <w:szCs w:val="22"/>
        </w:rPr>
      </w:pPr>
    </w:p>
    <w:p w14:paraId="2753B8F6" w14:textId="77777777" w:rsidR="00893BDC" w:rsidRDefault="00893BDC" w:rsidP="00893BDC">
      <w:pPr>
        <w:jc w:val="center"/>
        <w:rPr>
          <w:rFonts w:ascii="Arial" w:hAnsi="Arial" w:cs="Arial"/>
          <w:sz w:val="22"/>
          <w:szCs w:val="22"/>
        </w:rPr>
      </w:pPr>
    </w:p>
    <w:p w14:paraId="42EC20E4" w14:textId="1CE69166" w:rsidR="00893BDC" w:rsidRDefault="00893BDC" w:rsidP="00893BDC">
      <w:pPr>
        <w:jc w:val="center"/>
        <w:rPr>
          <w:rFonts w:ascii="Arial" w:hAnsi="Arial" w:cs="Arial"/>
          <w:sz w:val="22"/>
          <w:szCs w:val="22"/>
        </w:rPr>
      </w:pPr>
      <w:r w:rsidRPr="00893BDC">
        <w:rPr>
          <w:rFonts w:ascii="Arial" w:hAnsi="Arial" w:cs="Arial"/>
          <w:sz w:val="22"/>
          <w:szCs w:val="22"/>
        </w:rPr>
        <w:t>Članak 5.</w:t>
      </w:r>
    </w:p>
    <w:p w14:paraId="5464A4E2" w14:textId="77777777" w:rsidR="00893BDC" w:rsidRPr="00893BDC" w:rsidRDefault="00893BDC" w:rsidP="00893BDC">
      <w:pPr>
        <w:jc w:val="center"/>
        <w:rPr>
          <w:rFonts w:ascii="Arial" w:hAnsi="Arial" w:cs="Arial"/>
          <w:sz w:val="22"/>
          <w:szCs w:val="22"/>
        </w:rPr>
      </w:pPr>
    </w:p>
    <w:p w14:paraId="77B693A8" w14:textId="77777777" w:rsidR="00893BDC" w:rsidRPr="00893BDC" w:rsidRDefault="00893BDC" w:rsidP="00893BDC">
      <w:pPr>
        <w:spacing w:after="200"/>
        <w:rPr>
          <w:rFonts w:ascii="Arial" w:hAnsi="Arial" w:cs="Arial"/>
          <w:sz w:val="22"/>
          <w:szCs w:val="22"/>
        </w:rPr>
      </w:pPr>
      <w:r w:rsidRPr="00893BDC">
        <w:rPr>
          <w:rFonts w:ascii="Arial" w:hAnsi="Arial" w:cs="Arial"/>
          <w:sz w:val="22"/>
          <w:szCs w:val="22"/>
        </w:rPr>
        <w:t>Utvrđuje se potreban broj vježbenika za 2023. godinu:</w:t>
      </w:r>
    </w:p>
    <w:p w14:paraId="324B8327" w14:textId="77777777" w:rsidR="00893BDC" w:rsidRPr="00893BDC" w:rsidRDefault="00893BDC" w:rsidP="00893BDC">
      <w:pPr>
        <w:pStyle w:val="Odlomakpopisa"/>
        <w:numPr>
          <w:ilvl w:val="0"/>
          <w:numId w:val="44"/>
        </w:numPr>
        <w:spacing w:after="200" w:line="240" w:lineRule="auto"/>
        <w:contextualSpacing w:val="0"/>
        <w:rPr>
          <w:rFonts w:ascii="Arial" w:hAnsi="Arial" w:cs="Arial"/>
          <w:sz w:val="22"/>
          <w:szCs w:val="22"/>
        </w:rPr>
      </w:pPr>
      <w:r w:rsidRPr="00893BDC">
        <w:rPr>
          <w:rFonts w:ascii="Arial" w:hAnsi="Arial" w:cs="Arial"/>
          <w:sz w:val="22"/>
          <w:szCs w:val="22"/>
        </w:rPr>
        <w:t>1 vježbenik/</w:t>
      </w:r>
      <w:proofErr w:type="spellStart"/>
      <w:r w:rsidRPr="00893BDC">
        <w:rPr>
          <w:rFonts w:ascii="Arial" w:hAnsi="Arial" w:cs="Arial"/>
          <w:sz w:val="22"/>
          <w:szCs w:val="22"/>
        </w:rPr>
        <w:t>ca</w:t>
      </w:r>
      <w:proofErr w:type="spellEnd"/>
      <w:r w:rsidRPr="00893BDC">
        <w:rPr>
          <w:rFonts w:ascii="Arial" w:hAnsi="Arial" w:cs="Arial"/>
          <w:sz w:val="22"/>
          <w:szCs w:val="22"/>
        </w:rPr>
        <w:t xml:space="preserve"> magistar pravne struke na radno mjesto viši stručni suradnik I u Upravni odjel za poslove gradonačelnika</w:t>
      </w:r>
    </w:p>
    <w:p w14:paraId="15F33108" w14:textId="77777777" w:rsidR="00893BDC" w:rsidRPr="00893BDC" w:rsidRDefault="00893BDC" w:rsidP="00893BDC">
      <w:pPr>
        <w:pStyle w:val="Odlomakpopisa"/>
        <w:numPr>
          <w:ilvl w:val="0"/>
          <w:numId w:val="44"/>
        </w:numPr>
        <w:spacing w:after="120" w:line="240" w:lineRule="auto"/>
        <w:contextualSpacing w:val="0"/>
        <w:rPr>
          <w:rFonts w:ascii="Arial" w:hAnsi="Arial" w:cs="Arial"/>
          <w:sz w:val="22"/>
          <w:szCs w:val="22"/>
        </w:rPr>
      </w:pPr>
      <w:r w:rsidRPr="00893BDC">
        <w:rPr>
          <w:rFonts w:ascii="Arial" w:hAnsi="Arial" w:cs="Arial"/>
          <w:sz w:val="22"/>
          <w:szCs w:val="22"/>
        </w:rPr>
        <w:t>1 vježbenik/</w:t>
      </w:r>
      <w:proofErr w:type="spellStart"/>
      <w:r w:rsidRPr="00893BDC">
        <w:rPr>
          <w:rFonts w:ascii="Arial" w:hAnsi="Arial" w:cs="Arial"/>
          <w:sz w:val="22"/>
          <w:szCs w:val="22"/>
        </w:rPr>
        <w:t>ca</w:t>
      </w:r>
      <w:proofErr w:type="spellEnd"/>
      <w:r w:rsidRPr="00893BDC">
        <w:rPr>
          <w:rFonts w:ascii="Arial" w:hAnsi="Arial" w:cs="Arial"/>
          <w:sz w:val="22"/>
          <w:szCs w:val="22"/>
        </w:rPr>
        <w:t xml:space="preserve"> sveučilišni prvostupnik struke ili stručni prvostupnik međunarodnih odnosa i diplomacije ili pravne ili ekonomske struke na radno mjesto viši referent I u Upravni odjel za poslove gradonačelnika</w:t>
      </w:r>
    </w:p>
    <w:p w14:paraId="2DACCCC9" w14:textId="77777777" w:rsidR="00893BDC" w:rsidRPr="00893BDC" w:rsidRDefault="00893BDC" w:rsidP="00893BDC">
      <w:pPr>
        <w:pStyle w:val="Odlomakpopisa"/>
        <w:numPr>
          <w:ilvl w:val="0"/>
          <w:numId w:val="44"/>
        </w:numPr>
        <w:spacing w:after="120" w:line="240" w:lineRule="auto"/>
        <w:ind w:left="714" w:hanging="357"/>
        <w:contextualSpacing w:val="0"/>
        <w:rPr>
          <w:rFonts w:ascii="Arial" w:hAnsi="Arial" w:cs="Arial"/>
          <w:sz w:val="22"/>
          <w:szCs w:val="22"/>
        </w:rPr>
      </w:pPr>
      <w:r w:rsidRPr="00893BDC">
        <w:rPr>
          <w:rFonts w:ascii="Arial" w:hAnsi="Arial" w:cs="Arial"/>
          <w:sz w:val="22"/>
          <w:szCs w:val="22"/>
        </w:rPr>
        <w:t>1 vježbenik/</w:t>
      </w:r>
      <w:proofErr w:type="spellStart"/>
      <w:r w:rsidRPr="00893BDC">
        <w:rPr>
          <w:rFonts w:ascii="Arial" w:hAnsi="Arial" w:cs="Arial"/>
          <w:sz w:val="22"/>
          <w:szCs w:val="22"/>
        </w:rPr>
        <w:t>ca</w:t>
      </w:r>
      <w:proofErr w:type="spellEnd"/>
      <w:r w:rsidRPr="00893BDC">
        <w:rPr>
          <w:rFonts w:ascii="Arial" w:hAnsi="Arial" w:cs="Arial"/>
          <w:sz w:val="22"/>
          <w:szCs w:val="22"/>
        </w:rPr>
        <w:t xml:space="preserve"> magistar struke ili stručni specijalist ekonomske struke na radno mjesto viši stručni suradnik I u Odsjek za računovodstvo i proračun u Upravni odjel za proračun, financije i naplatu</w:t>
      </w:r>
    </w:p>
    <w:p w14:paraId="5938FC6E" w14:textId="77777777" w:rsidR="00893BDC" w:rsidRPr="00893BDC" w:rsidRDefault="00893BDC" w:rsidP="00893BDC">
      <w:pPr>
        <w:pStyle w:val="Odlomakpopisa"/>
        <w:numPr>
          <w:ilvl w:val="0"/>
          <w:numId w:val="44"/>
        </w:numPr>
        <w:spacing w:after="120" w:line="240" w:lineRule="auto"/>
        <w:ind w:left="714" w:hanging="357"/>
        <w:contextualSpacing w:val="0"/>
        <w:rPr>
          <w:rFonts w:ascii="Arial" w:hAnsi="Arial" w:cs="Arial"/>
          <w:sz w:val="22"/>
          <w:szCs w:val="22"/>
        </w:rPr>
      </w:pPr>
      <w:r w:rsidRPr="00893BDC">
        <w:rPr>
          <w:rFonts w:ascii="Arial" w:hAnsi="Arial" w:cs="Arial"/>
          <w:sz w:val="22"/>
          <w:szCs w:val="22"/>
        </w:rPr>
        <w:t>1 vježbenik/</w:t>
      </w:r>
      <w:proofErr w:type="spellStart"/>
      <w:r w:rsidRPr="00893BDC">
        <w:rPr>
          <w:rFonts w:ascii="Arial" w:hAnsi="Arial" w:cs="Arial"/>
          <w:sz w:val="22"/>
          <w:szCs w:val="22"/>
        </w:rPr>
        <w:t>ca</w:t>
      </w:r>
      <w:proofErr w:type="spellEnd"/>
      <w:r w:rsidRPr="00893BDC">
        <w:rPr>
          <w:rFonts w:ascii="Arial" w:hAnsi="Arial" w:cs="Arial"/>
          <w:sz w:val="22"/>
          <w:szCs w:val="22"/>
        </w:rPr>
        <w:t xml:space="preserve"> magistar struke ili stručni specijalist pravne ili ekonomske struke na radno mjesto viši stručni suradnik I u Upravni odjel za turizam, gospodarstvo i more</w:t>
      </w:r>
    </w:p>
    <w:p w14:paraId="7A38F7C0" w14:textId="77777777" w:rsidR="00893BDC" w:rsidRPr="00893BDC" w:rsidRDefault="00893BDC" w:rsidP="00893BDC">
      <w:pPr>
        <w:pStyle w:val="Odlomakpopisa"/>
        <w:numPr>
          <w:ilvl w:val="0"/>
          <w:numId w:val="44"/>
        </w:numPr>
        <w:spacing w:after="120" w:line="240" w:lineRule="auto"/>
        <w:ind w:left="714" w:hanging="357"/>
        <w:contextualSpacing w:val="0"/>
        <w:rPr>
          <w:rFonts w:ascii="Arial" w:hAnsi="Arial" w:cs="Arial"/>
          <w:sz w:val="22"/>
          <w:szCs w:val="22"/>
        </w:rPr>
      </w:pPr>
      <w:r w:rsidRPr="00893BDC">
        <w:rPr>
          <w:rFonts w:ascii="Arial" w:hAnsi="Arial" w:cs="Arial"/>
          <w:sz w:val="22"/>
          <w:szCs w:val="22"/>
        </w:rPr>
        <w:t>2 vježbenik/</w:t>
      </w:r>
      <w:proofErr w:type="spellStart"/>
      <w:r w:rsidRPr="00893BDC">
        <w:rPr>
          <w:rFonts w:ascii="Arial" w:hAnsi="Arial" w:cs="Arial"/>
          <w:sz w:val="22"/>
          <w:szCs w:val="22"/>
        </w:rPr>
        <w:t>ca</w:t>
      </w:r>
      <w:proofErr w:type="spellEnd"/>
      <w:r w:rsidRPr="00893BDC">
        <w:rPr>
          <w:rFonts w:ascii="Arial" w:hAnsi="Arial" w:cs="Arial"/>
          <w:sz w:val="22"/>
          <w:szCs w:val="22"/>
        </w:rPr>
        <w:t xml:space="preserve"> magistar struke ili stručni specijalist arhitektonske, građevinske, pravne ili ekonomske struke na radno mjesto viši stručni suradnik III u Upravnom odjelu za izdavanje i provedbu dokumenata, prostornog uređenja i gradnje</w:t>
      </w:r>
    </w:p>
    <w:p w14:paraId="76858140" w14:textId="77777777" w:rsidR="00893BDC" w:rsidRPr="00893BDC" w:rsidRDefault="00893BDC" w:rsidP="00893BDC">
      <w:pPr>
        <w:pStyle w:val="Odlomakpopisa"/>
        <w:numPr>
          <w:ilvl w:val="0"/>
          <w:numId w:val="44"/>
        </w:numPr>
        <w:spacing w:after="120" w:line="240" w:lineRule="auto"/>
        <w:contextualSpacing w:val="0"/>
        <w:rPr>
          <w:rFonts w:ascii="Arial" w:hAnsi="Arial" w:cs="Arial"/>
          <w:sz w:val="22"/>
          <w:szCs w:val="22"/>
        </w:rPr>
      </w:pPr>
      <w:r w:rsidRPr="00893BDC">
        <w:rPr>
          <w:rFonts w:ascii="Arial" w:hAnsi="Arial" w:cs="Arial"/>
          <w:sz w:val="22"/>
          <w:szCs w:val="22"/>
        </w:rPr>
        <w:lastRenderedPageBreak/>
        <w:t>1 vježbenik/</w:t>
      </w:r>
      <w:proofErr w:type="spellStart"/>
      <w:r w:rsidRPr="00893BDC">
        <w:rPr>
          <w:rFonts w:ascii="Arial" w:hAnsi="Arial" w:cs="Arial"/>
          <w:sz w:val="22"/>
          <w:szCs w:val="22"/>
        </w:rPr>
        <w:t>ca</w:t>
      </w:r>
      <w:proofErr w:type="spellEnd"/>
      <w:r w:rsidRPr="00893BDC">
        <w:rPr>
          <w:rFonts w:ascii="Arial" w:hAnsi="Arial" w:cs="Arial"/>
          <w:sz w:val="22"/>
          <w:szCs w:val="22"/>
        </w:rPr>
        <w:t xml:space="preserve"> Sveučilišni prvostupnik ili stručni prvostupnik pravne, građevinske, društvene, humanističke, umjetničke ili ekonomske struke na radno mjesto viši referent I u Upravnom odjelu za izdavanje i provedbu dokumenata, prostornog uređenja i gradnje</w:t>
      </w:r>
    </w:p>
    <w:p w14:paraId="7ABC61DE" w14:textId="77777777" w:rsidR="00893BDC" w:rsidRPr="00893BDC" w:rsidRDefault="00893BDC" w:rsidP="00893BDC">
      <w:pPr>
        <w:pStyle w:val="Odlomakpopisa"/>
        <w:numPr>
          <w:ilvl w:val="0"/>
          <w:numId w:val="44"/>
        </w:numPr>
        <w:spacing w:after="0" w:line="240" w:lineRule="auto"/>
        <w:contextualSpacing w:val="0"/>
        <w:rPr>
          <w:rFonts w:ascii="Arial" w:hAnsi="Arial" w:cs="Arial"/>
          <w:sz w:val="22"/>
          <w:szCs w:val="22"/>
        </w:rPr>
      </w:pPr>
      <w:r w:rsidRPr="00893BDC">
        <w:rPr>
          <w:rFonts w:ascii="Arial" w:hAnsi="Arial" w:cs="Arial"/>
          <w:sz w:val="22"/>
          <w:szCs w:val="22"/>
        </w:rPr>
        <w:t>1 vježbenik/</w:t>
      </w:r>
      <w:proofErr w:type="spellStart"/>
      <w:r w:rsidRPr="00893BDC">
        <w:rPr>
          <w:rFonts w:ascii="Arial" w:hAnsi="Arial" w:cs="Arial"/>
          <w:sz w:val="22"/>
          <w:szCs w:val="22"/>
        </w:rPr>
        <w:t>ca</w:t>
      </w:r>
      <w:proofErr w:type="spellEnd"/>
      <w:r w:rsidRPr="00893BDC">
        <w:rPr>
          <w:rFonts w:ascii="Arial" w:hAnsi="Arial" w:cs="Arial"/>
          <w:sz w:val="22"/>
          <w:szCs w:val="22"/>
        </w:rPr>
        <w:t xml:space="preserve"> magistar međunarodnih odnosa i diplomacije, novinarstva ili odnosa s javnostima ili magistar ili stručni specijalist pravne, politološke ili ekonomske struke na radno mjesto viši stručni suradnik III za europske fondove u Upravnom odjelu za europske fondove, regionalnu i međunarodnu suradnju</w:t>
      </w:r>
    </w:p>
    <w:p w14:paraId="180C87D5" w14:textId="77777777" w:rsidR="00893BDC" w:rsidRDefault="00893BDC" w:rsidP="00893BDC">
      <w:pPr>
        <w:jc w:val="center"/>
        <w:rPr>
          <w:rFonts w:ascii="Arial" w:hAnsi="Arial" w:cs="Arial"/>
          <w:sz w:val="22"/>
          <w:szCs w:val="22"/>
        </w:rPr>
      </w:pPr>
    </w:p>
    <w:p w14:paraId="779C8298" w14:textId="77777777" w:rsidR="00893BDC" w:rsidRDefault="00893BDC" w:rsidP="00893BDC">
      <w:pPr>
        <w:jc w:val="center"/>
        <w:rPr>
          <w:rFonts w:ascii="Arial" w:hAnsi="Arial" w:cs="Arial"/>
          <w:sz w:val="22"/>
          <w:szCs w:val="22"/>
        </w:rPr>
      </w:pPr>
    </w:p>
    <w:p w14:paraId="280377F6" w14:textId="579C0827" w:rsidR="00893BDC" w:rsidRDefault="00893BDC" w:rsidP="00893BDC">
      <w:pPr>
        <w:jc w:val="center"/>
        <w:rPr>
          <w:rFonts w:ascii="Arial" w:hAnsi="Arial" w:cs="Arial"/>
          <w:sz w:val="22"/>
          <w:szCs w:val="22"/>
        </w:rPr>
      </w:pPr>
      <w:r w:rsidRPr="00893BDC">
        <w:rPr>
          <w:rFonts w:ascii="Arial" w:hAnsi="Arial" w:cs="Arial"/>
          <w:sz w:val="22"/>
          <w:szCs w:val="22"/>
        </w:rPr>
        <w:t>Članak 6.</w:t>
      </w:r>
    </w:p>
    <w:p w14:paraId="17F1B030" w14:textId="77777777" w:rsidR="00893BDC" w:rsidRPr="00893BDC" w:rsidRDefault="00893BDC" w:rsidP="00893BDC">
      <w:pPr>
        <w:jc w:val="center"/>
        <w:rPr>
          <w:rFonts w:ascii="Arial" w:hAnsi="Arial" w:cs="Arial"/>
          <w:sz w:val="22"/>
          <w:szCs w:val="22"/>
        </w:rPr>
      </w:pPr>
    </w:p>
    <w:p w14:paraId="281DEB04" w14:textId="77777777" w:rsidR="00893BDC" w:rsidRPr="00893BDC" w:rsidRDefault="00893BDC" w:rsidP="00893BDC">
      <w:pPr>
        <w:jc w:val="both"/>
        <w:rPr>
          <w:rFonts w:ascii="Arial" w:hAnsi="Arial" w:cs="Arial"/>
          <w:sz w:val="22"/>
          <w:szCs w:val="22"/>
        </w:rPr>
      </w:pPr>
      <w:r w:rsidRPr="00893BDC">
        <w:rPr>
          <w:rFonts w:ascii="Arial" w:hAnsi="Arial" w:cs="Arial"/>
          <w:sz w:val="22"/>
          <w:szCs w:val="22"/>
        </w:rPr>
        <w:t>Na temelju ovog Plana, slobodna radna mjesta popunjavaju se putem javnog natječaja ili na drugi način sukladno Zakonu o službenicima i namještenicima u lokalnoj i područnoj (regionalnoj) samoupravu („Narodne novine“ broj 86/08., 61/11., 4/18., 96/18. i 112/19.).</w:t>
      </w:r>
    </w:p>
    <w:p w14:paraId="74226214" w14:textId="77777777" w:rsidR="00893BDC" w:rsidRDefault="00893BDC" w:rsidP="00893BDC">
      <w:pPr>
        <w:spacing w:after="200"/>
        <w:jc w:val="center"/>
        <w:rPr>
          <w:rFonts w:ascii="Arial" w:hAnsi="Arial" w:cs="Arial"/>
          <w:sz w:val="22"/>
          <w:szCs w:val="22"/>
        </w:rPr>
      </w:pPr>
    </w:p>
    <w:p w14:paraId="1ECDB958" w14:textId="2E00EA1F" w:rsidR="00893BDC" w:rsidRPr="00893BDC" w:rsidRDefault="00893BDC" w:rsidP="00893BDC">
      <w:pPr>
        <w:jc w:val="center"/>
        <w:rPr>
          <w:rFonts w:ascii="Arial" w:hAnsi="Arial" w:cs="Arial"/>
          <w:sz w:val="22"/>
          <w:szCs w:val="22"/>
        </w:rPr>
      </w:pPr>
      <w:r w:rsidRPr="00893BDC">
        <w:rPr>
          <w:rFonts w:ascii="Arial" w:hAnsi="Arial" w:cs="Arial"/>
          <w:sz w:val="22"/>
          <w:szCs w:val="22"/>
        </w:rPr>
        <w:t>Članak 7.</w:t>
      </w:r>
    </w:p>
    <w:p w14:paraId="01EBB242" w14:textId="77777777" w:rsidR="00893BDC" w:rsidRDefault="00893BDC" w:rsidP="00893BDC">
      <w:pPr>
        <w:jc w:val="both"/>
        <w:rPr>
          <w:rFonts w:ascii="Arial" w:hAnsi="Arial" w:cs="Arial"/>
          <w:sz w:val="22"/>
          <w:szCs w:val="22"/>
        </w:rPr>
      </w:pPr>
    </w:p>
    <w:p w14:paraId="554C23FC" w14:textId="3E7DF9FA" w:rsidR="00893BDC" w:rsidRPr="00893BDC" w:rsidRDefault="00893BDC" w:rsidP="00893BDC">
      <w:pPr>
        <w:jc w:val="both"/>
        <w:rPr>
          <w:rFonts w:ascii="Arial" w:hAnsi="Arial" w:cs="Arial"/>
          <w:sz w:val="22"/>
          <w:szCs w:val="22"/>
        </w:rPr>
      </w:pPr>
      <w:r w:rsidRPr="00893BDC">
        <w:rPr>
          <w:rFonts w:ascii="Arial" w:hAnsi="Arial" w:cs="Arial"/>
          <w:sz w:val="22"/>
          <w:szCs w:val="22"/>
        </w:rPr>
        <w:t>Ovaj Plan stupa na snagu danom donošenja, a objaviti će se u „Službenom glasniku Grada Dubrovnika te na oglasnoj ploči Grada Dubrovnika.</w:t>
      </w:r>
    </w:p>
    <w:p w14:paraId="7806A7B8" w14:textId="4A223790" w:rsidR="00893BDC" w:rsidRDefault="00893BDC" w:rsidP="00672C19">
      <w:pPr>
        <w:rPr>
          <w:rFonts w:ascii="Arial" w:hAnsi="Arial" w:cs="Arial"/>
          <w:sz w:val="22"/>
          <w:szCs w:val="22"/>
        </w:rPr>
      </w:pPr>
    </w:p>
    <w:p w14:paraId="1DBA61E3" w14:textId="77777777" w:rsidR="00893BDC" w:rsidRDefault="00893BDC" w:rsidP="00672C19">
      <w:pPr>
        <w:rPr>
          <w:rFonts w:ascii="Arial" w:hAnsi="Arial" w:cs="Arial"/>
          <w:sz w:val="22"/>
          <w:szCs w:val="22"/>
        </w:rPr>
      </w:pPr>
    </w:p>
    <w:p w14:paraId="5BA54210" w14:textId="77777777" w:rsidR="00893BDC" w:rsidRPr="00885D6F" w:rsidRDefault="00893BDC" w:rsidP="00893BDC">
      <w:pPr>
        <w:rPr>
          <w:rFonts w:ascii="Arial" w:eastAsia="Calibri" w:hAnsi="Arial" w:cs="Arial"/>
          <w:sz w:val="22"/>
          <w:szCs w:val="22"/>
        </w:rPr>
      </w:pPr>
      <w:r>
        <w:rPr>
          <w:rFonts w:ascii="Arial" w:eastAsia="Calibri" w:hAnsi="Arial" w:cs="Arial"/>
          <w:sz w:val="22"/>
          <w:szCs w:val="22"/>
        </w:rPr>
        <w:t>KLASA: 112-01/22-01/07</w:t>
      </w:r>
    </w:p>
    <w:p w14:paraId="6DE4560C" w14:textId="77777777" w:rsidR="00893BDC" w:rsidRPr="00885D6F" w:rsidRDefault="00893BDC" w:rsidP="00893BDC">
      <w:pPr>
        <w:rPr>
          <w:rFonts w:ascii="Arial" w:eastAsia="Calibri" w:hAnsi="Arial" w:cs="Arial"/>
          <w:sz w:val="22"/>
          <w:szCs w:val="22"/>
        </w:rPr>
      </w:pPr>
      <w:proofErr w:type="spellStart"/>
      <w:r>
        <w:rPr>
          <w:rFonts w:ascii="Arial" w:eastAsia="Calibri" w:hAnsi="Arial" w:cs="Arial"/>
          <w:sz w:val="22"/>
          <w:szCs w:val="22"/>
        </w:rPr>
        <w:t>URBROJ</w:t>
      </w:r>
      <w:proofErr w:type="spellEnd"/>
      <w:r>
        <w:rPr>
          <w:rFonts w:ascii="Arial" w:eastAsia="Calibri" w:hAnsi="Arial" w:cs="Arial"/>
          <w:sz w:val="22"/>
          <w:szCs w:val="22"/>
        </w:rPr>
        <w:t>: 2117-1-01-22-14</w:t>
      </w:r>
    </w:p>
    <w:p w14:paraId="6BC607C9" w14:textId="77777777" w:rsidR="00893BDC" w:rsidRDefault="00893BDC" w:rsidP="00893BDC">
      <w:pPr>
        <w:jc w:val="both"/>
        <w:rPr>
          <w:rFonts w:ascii="Arial" w:eastAsia="Calibri" w:hAnsi="Arial" w:cs="Arial"/>
          <w:sz w:val="22"/>
          <w:szCs w:val="22"/>
        </w:rPr>
      </w:pPr>
      <w:r w:rsidRPr="00885D6F">
        <w:rPr>
          <w:rFonts w:ascii="Arial" w:eastAsia="Calibri" w:hAnsi="Arial" w:cs="Arial"/>
          <w:sz w:val="22"/>
          <w:szCs w:val="22"/>
        </w:rPr>
        <w:t xml:space="preserve">Dubrovnik, </w:t>
      </w:r>
      <w:r>
        <w:rPr>
          <w:rFonts w:ascii="Arial" w:eastAsia="Calibri" w:hAnsi="Arial" w:cs="Arial"/>
          <w:sz w:val="22"/>
          <w:szCs w:val="22"/>
        </w:rPr>
        <w:t>23. prosinca 2022</w:t>
      </w:r>
      <w:r w:rsidRPr="00885D6F">
        <w:rPr>
          <w:rFonts w:ascii="Arial" w:eastAsia="Calibri" w:hAnsi="Arial" w:cs="Arial"/>
          <w:sz w:val="22"/>
          <w:szCs w:val="22"/>
        </w:rPr>
        <w:t>.</w:t>
      </w:r>
    </w:p>
    <w:p w14:paraId="3DD76778" w14:textId="77777777" w:rsidR="00893BDC" w:rsidRPr="00893BDC" w:rsidRDefault="00893BDC" w:rsidP="00672C19">
      <w:pPr>
        <w:rPr>
          <w:rFonts w:ascii="Arial" w:hAnsi="Arial" w:cs="Arial"/>
          <w:sz w:val="22"/>
          <w:szCs w:val="22"/>
        </w:rPr>
      </w:pPr>
    </w:p>
    <w:p w14:paraId="4898902E" w14:textId="77777777" w:rsidR="00893BDC" w:rsidRPr="00893BDC" w:rsidRDefault="00893BDC" w:rsidP="00893BDC">
      <w:pPr>
        <w:rPr>
          <w:rFonts w:ascii="Arial" w:hAnsi="Arial" w:cs="Arial"/>
          <w:sz w:val="22"/>
          <w:szCs w:val="22"/>
        </w:rPr>
      </w:pPr>
      <w:r w:rsidRPr="00893BDC">
        <w:rPr>
          <w:rFonts w:ascii="Arial" w:hAnsi="Arial" w:cs="Arial"/>
          <w:sz w:val="22"/>
          <w:szCs w:val="22"/>
        </w:rPr>
        <w:t>Gradonačelnik:</w:t>
      </w:r>
    </w:p>
    <w:p w14:paraId="1FE01991" w14:textId="77777777" w:rsidR="00893BDC" w:rsidRPr="000D087E" w:rsidRDefault="00893BDC" w:rsidP="00893BDC">
      <w:pPr>
        <w:rPr>
          <w:rFonts w:ascii="Arial" w:hAnsi="Arial" w:cs="Arial"/>
          <w:sz w:val="22"/>
          <w:szCs w:val="22"/>
        </w:rPr>
      </w:pPr>
      <w:r w:rsidRPr="000D087E">
        <w:rPr>
          <w:rFonts w:ascii="Arial" w:hAnsi="Arial" w:cs="Arial"/>
          <w:b/>
          <w:bCs/>
          <w:sz w:val="22"/>
          <w:szCs w:val="22"/>
        </w:rPr>
        <w:t>Mato Franković</w:t>
      </w:r>
      <w:r w:rsidRPr="000D087E">
        <w:rPr>
          <w:rFonts w:ascii="Arial" w:hAnsi="Arial" w:cs="Arial"/>
          <w:sz w:val="22"/>
          <w:szCs w:val="22"/>
        </w:rPr>
        <w:t xml:space="preserve">, v. r. </w:t>
      </w:r>
    </w:p>
    <w:p w14:paraId="734195E1" w14:textId="77777777" w:rsidR="00893BDC" w:rsidRPr="000D087E" w:rsidRDefault="00893BDC" w:rsidP="00893BDC">
      <w:pPr>
        <w:rPr>
          <w:rFonts w:ascii="Arial" w:hAnsi="Arial" w:cs="Arial"/>
          <w:sz w:val="22"/>
          <w:szCs w:val="22"/>
        </w:rPr>
      </w:pPr>
      <w:r w:rsidRPr="000D087E">
        <w:rPr>
          <w:rFonts w:ascii="Arial" w:hAnsi="Arial" w:cs="Arial"/>
          <w:sz w:val="22"/>
          <w:szCs w:val="22"/>
        </w:rPr>
        <w:t>-----------------------------</w:t>
      </w:r>
    </w:p>
    <w:p w14:paraId="361FE082" w14:textId="77777777" w:rsidR="00893BDC" w:rsidRDefault="00893BDC" w:rsidP="00893BDC"/>
    <w:p w14:paraId="6C1F6716" w14:textId="77777777" w:rsidR="00893BDC" w:rsidRDefault="00893BDC" w:rsidP="00672C19"/>
    <w:p w14:paraId="7CE69191" w14:textId="77777777" w:rsidR="00672C19" w:rsidRDefault="00672C19" w:rsidP="00672C19"/>
    <w:p w14:paraId="17894E05" w14:textId="77777777" w:rsidR="00672C19" w:rsidRDefault="00672C19"/>
    <w:sectPr w:rsidR="00672C19" w:rsidSect="00893BDC">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T Norms">
    <w:altName w:val="Calibri"/>
    <w:panose1 w:val="00000000000000000000"/>
    <w:charset w:val="00"/>
    <w:family w:val="modern"/>
    <w:notTrueType/>
    <w:pitch w:val="variable"/>
    <w:sig w:usb0="A000022F" w:usb1="1000004B" w:usb2="00000000" w:usb3="00000000" w:csb0="00000097"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A00002AF" w:usb1="5000204B"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871F6"/>
    <w:multiLevelType w:val="hybridMultilevel"/>
    <w:tmpl w:val="707A74D4"/>
    <w:lvl w:ilvl="0" w:tplc="041A0003">
      <w:start w:val="1"/>
      <w:numFmt w:val="bullet"/>
      <w:lvlText w:val="o"/>
      <w:lvlJc w:val="left"/>
      <w:pPr>
        <w:ind w:left="720" w:hanging="360"/>
      </w:pPr>
      <w:rPr>
        <w:rFonts w:ascii="Courier New" w:hAnsi="Courier New" w:cs="Courier New"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 w15:restartNumberingAfterBreak="0">
    <w:nsid w:val="0DDF5DD3"/>
    <w:multiLevelType w:val="multilevel"/>
    <w:tmpl w:val="B0FEA9BC"/>
    <w:lvl w:ilvl="0">
      <w:numFmt w:val="bullet"/>
      <w:lvlText w:val="―"/>
      <w:lvlJc w:val="left"/>
      <w:pPr>
        <w:ind w:left="360" w:hanging="360"/>
      </w:pPr>
      <w:rPr>
        <w:rFonts w:ascii="Calibri" w:eastAsia="Times New Roman" w:hAnsi="Calibri" w:hint="default"/>
      </w:rPr>
    </w:lvl>
    <w:lvl w:ilvl="1">
      <w:numFmt w:val="bullet"/>
      <w:lvlText w:val=""/>
      <w:lvlJc w:val="left"/>
      <w:pPr>
        <w:ind w:left="1425" w:hanging="705"/>
      </w:pPr>
      <w:rPr>
        <w:rFonts w:ascii="Symbol" w:hAnsi="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EF15554"/>
    <w:multiLevelType w:val="multilevel"/>
    <w:tmpl w:val="9DCE730A"/>
    <w:lvl w:ilvl="0">
      <w:numFmt w:val="bullet"/>
      <w:lvlText w:val="-"/>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297494"/>
    <w:multiLevelType w:val="multilevel"/>
    <w:tmpl w:val="AFD40A28"/>
    <w:lvl w:ilvl="0">
      <w:numFmt w:val="bullet"/>
      <w:lvlText w:val="―"/>
      <w:lvlJc w:val="left"/>
      <w:pPr>
        <w:ind w:left="720" w:hanging="360"/>
      </w:pPr>
      <w:rPr>
        <w:rFonts w:ascii="Calibri" w:eastAsia="Times New Roman"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8F517F0"/>
    <w:multiLevelType w:val="hybridMultilevel"/>
    <w:tmpl w:val="9656EAA4"/>
    <w:lvl w:ilvl="0" w:tplc="04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5" w15:restartNumberingAfterBreak="0">
    <w:nsid w:val="1DB73E92"/>
    <w:multiLevelType w:val="hybridMultilevel"/>
    <w:tmpl w:val="F6CEBFFA"/>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6" w15:restartNumberingAfterBreak="0">
    <w:nsid w:val="25A5606D"/>
    <w:multiLevelType w:val="hybridMultilevel"/>
    <w:tmpl w:val="F216F1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7935E0E"/>
    <w:multiLevelType w:val="hybridMultilevel"/>
    <w:tmpl w:val="67160E10"/>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8" w15:restartNumberingAfterBreak="0">
    <w:nsid w:val="28CC65F0"/>
    <w:multiLevelType w:val="hybridMultilevel"/>
    <w:tmpl w:val="A95A6C16"/>
    <w:lvl w:ilvl="0" w:tplc="1AF23918">
      <w:numFmt w:val="bullet"/>
      <w:lvlText w:val="•"/>
      <w:lvlJc w:val="left"/>
      <w:pPr>
        <w:ind w:left="1080" w:hanging="720"/>
      </w:pPr>
      <w:rPr>
        <w:rFonts w:ascii="TT Norms" w:eastAsiaTheme="minorEastAsia" w:hAnsi="TT Norms" w:cstheme="minorBidi"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9" w15:restartNumberingAfterBreak="0">
    <w:nsid w:val="28DE04BD"/>
    <w:multiLevelType w:val="hybridMultilevel"/>
    <w:tmpl w:val="90D6C952"/>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B4A5E04"/>
    <w:multiLevelType w:val="hybridMultilevel"/>
    <w:tmpl w:val="2EC48608"/>
    <w:lvl w:ilvl="0" w:tplc="041A0003">
      <w:start w:val="1"/>
      <w:numFmt w:val="bullet"/>
      <w:lvlText w:val="o"/>
      <w:lvlJc w:val="left"/>
      <w:pPr>
        <w:ind w:left="720" w:hanging="360"/>
      </w:pPr>
      <w:rPr>
        <w:rFonts w:ascii="Courier New" w:hAnsi="Courier New" w:cs="Courier New"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1" w15:restartNumberingAfterBreak="0">
    <w:nsid w:val="2C957D29"/>
    <w:multiLevelType w:val="multilevel"/>
    <w:tmpl w:val="CBE6AEC2"/>
    <w:lvl w:ilvl="0">
      <w:numFmt w:val="bullet"/>
      <w:lvlText w:val="-"/>
      <w:lvlJc w:val="left"/>
      <w:pPr>
        <w:ind w:left="360" w:hanging="360"/>
      </w:pPr>
      <w:rPr>
        <w:rFonts w:ascii="Arial" w:hAnsi="Arial" w:cs="Arial"/>
      </w:rPr>
    </w:lvl>
    <w:lvl w:ilvl="1">
      <w:numFmt w:val="bullet"/>
      <w:lvlText w:val=""/>
      <w:lvlJc w:val="left"/>
      <w:pPr>
        <w:ind w:left="1425" w:hanging="705"/>
      </w:pPr>
      <w:rPr>
        <w:rFonts w:ascii="Symbol" w:hAnsi="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2D51491E"/>
    <w:multiLevelType w:val="hybridMultilevel"/>
    <w:tmpl w:val="B54815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E367F8C"/>
    <w:multiLevelType w:val="multilevel"/>
    <w:tmpl w:val="FAC2AA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EC580B"/>
    <w:multiLevelType w:val="multilevel"/>
    <w:tmpl w:val="B2AAA548"/>
    <w:lvl w:ilvl="0">
      <w:numFmt w:val="bullet"/>
      <w:lvlText w:val="―"/>
      <w:lvlJc w:val="left"/>
      <w:pPr>
        <w:ind w:left="360" w:hanging="360"/>
      </w:pPr>
      <w:rPr>
        <w:rFonts w:ascii="Calibri" w:eastAsia="Times New Roman" w:hAnsi="Calibri" w:hint="default"/>
      </w:rPr>
    </w:lvl>
    <w:lvl w:ilvl="1">
      <w:numFmt w:val="bullet"/>
      <w:lvlText w:val=""/>
      <w:lvlJc w:val="left"/>
      <w:pPr>
        <w:ind w:left="1425" w:hanging="705"/>
      </w:pPr>
      <w:rPr>
        <w:rFonts w:ascii="Symbol" w:hAnsi="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32EF4847"/>
    <w:multiLevelType w:val="multilevel"/>
    <w:tmpl w:val="A1EE913A"/>
    <w:lvl w:ilvl="0">
      <w:numFmt w:val="bullet"/>
      <w:lvlText w:val="―"/>
      <w:lvlJc w:val="left"/>
      <w:pPr>
        <w:ind w:left="720" w:hanging="360"/>
      </w:pPr>
      <w:rPr>
        <w:rFonts w:ascii="Calibri" w:eastAsia="Times New Roman"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1D2377"/>
    <w:multiLevelType w:val="hybridMultilevel"/>
    <w:tmpl w:val="6C54631E"/>
    <w:lvl w:ilvl="0" w:tplc="AD1238E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E4379"/>
    <w:multiLevelType w:val="hybridMultilevel"/>
    <w:tmpl w:val="DCDEDCD6"/>
    <w:lvl w:ilvl="0" w:tplc="44A4A81C">
      <w:start w:val="1"/>
      <w:numFmt w:val="lowerLetter"/>
      <w:lvlText w:val="%1)"/>
      <w:lvlJc w:val="left"/>
      <w:pPr>
        <w:ind w:left="720" w:hanging="360"/>
      </w:pPr>
      <w:rPr>
        <w:rFonts w:hint="default"/>
        <w:u w:val="single"/>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8" w15:restartNumberingAfterBreak="0">
    <w:nsid w:val="406F1656"/>
    <w:multiLevelType w:val="multilevel"/>
    <w:tmpl w:val="1502318A"/>
    <w:lvl w:ilvl="0">
      <w:numFmt w:val="bullet"/>
      <w:lvlText w:val="―"/>
      <w:lvlJc w:val="left"/>
      <w:pPr>
        <w:ind w:left="1080" w:hanging="360"/>
      </w:pPr>
      <w:rPr>
        <w:rFonts w:ascii="Calibri" w:eastAsia="Times New Roman" w:hAnsi="Calibri"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40C21F11"/>
    <w:multiLevelType w:val="multilevel"/>
    <w:tmpl w:val="0B44B09C"/>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0" w15:restartNumberingAfterBreak="0">
    <w:nsid w:val="450F1C2A"/>
    <w:multiLevelType w:val="multilevel"/>
    <w:tmpl w:val="3E629878"/>
    <w:lvl w:ilvl="0">
      <w:numFmt w:val="bullet"/>
      <w:lvlText w:val="―"/>
      <w:lvlJc w:val="left"/>
      <w:pPr>
        <w:ind w:left="360" w:hanging="360"/>
      </w:pPr>
      <w:rPr>
        <w:rFonts w:ascii="Calibri" w:eastAsia="Times New Roman" w:hAnsi="Calibri" w:hint="default"/>
      </w:rPr>
    </w:lvl>
    <w:lvl w:ilvl="1">
      <w:numFmt w:val="bullet"/>
      <w:lvlText w:val=""/>
      <w:lvlJc w:val="left"/>
      <w:pPr>
        <w:ind w:left="1425" w:hanging="705"/>
      </w:pPr>
      <w:rPr>
        <w:rFonts w:ascii="Symbol" w:hAnsi="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45534FAB"/>
    <w:multiLevelType w:val="hybridMultilevel"/>
    <w:tmpl w:val="1BB2C110"/>
    <w:lvl w:ilvl="0" w:tplc="AD1238E6">
      <w:numFmt w:val="bullet"/>
      <w:lvlText w:val="―"/>
      <w:lvlJc w:val="left"/>
      <w:pPr>
        <w:ind w:left="1080" w:hanging="360"/>
      </w:pPr>
      <w:rPr>
        <w:rFonts w:ascii="Calibri" w:eastAsia="Times New Roman" w:hAnsi="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15:restartNumberingAfterBreak="0">
    <w:nsid w:val="464625B6"/>
    <w:multiLevelType w:val="hybridMultilevel"/>
    <w:tmpl w:val="BFBE8204"/>
    <w:lvl w:ilvl="0" w:tplc="04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3" w15:restartNumberingAfterBreak="0">
    <w:nsid w:val="4BC57AEF"/>
    <w:multiLevelType w:val="multilevel"/>
    <w:tmpl w:val="0DCC865C"/>
    <w:lvl w:ilvl="0">
      <w:numFmt w:val="bullet"/>
      <w:lvlText w:val="―"/>
      <w:lvlJc w:val="left"/>
      <w:pPr>
        <w:ind w:left="720" w:hanging="360"/>
      </w:pPr>
      <w:rPr>
        <w:rFonts w:ascii="Calibri" w:eastAsia="Times New Roman"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28027D"/>
    <w:multiLevelType w:val="hybridMultilevel"/>
    <w:tmpl w:val="A07C541A"/>
    <w:lvl w:ilvl="0" w:tplc="2EDC3C60">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5" w15:restartNumberingAfterBreak="0">
    <w:nsid w:val="5D154797"/>
    <w:multiLevelType w:val="hybridMultilevel"/>
    <w:tmpl w:val="51F0C2FC"/>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6" w15:restartNumberingAfterBreak="0">
    <w:nsid w:val="603B7961"/>
    <w:multiLevelType w:val="hybridMultilevel"/>
    <w:tmpl w:val="3B22F2F4"/>
    <w:lvl w:ilvl="0" w:tplc="7886338E">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7" w15:restartNumberingAfterBreak="0">
    <w:nsid w:val="61525F71"/>
    <w:multiLevelType w:val="multilevel"/>
    <w:tmpl w:val="8D2AF3E0"/>
    <w:lvl w:ilvl="0">
      <w:numFmt w:val="bullet"/>
      <w:lvlText w:val="―"/>
      <w:lvlJc w:val="left"/>
      <w:pPr>
        <w:ind w:left="720" w:hanging="360"/>
      </w:pPr>
      <w:rPr>
        <w:rFonts w:ascii="Calibri" w:eastAsia="Times New Roman"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2006B49"/>
    <w:multiLevelType w:val="hybridMultilevel"/>
    <w:tmpl w:val="4ACCE386"/>
    <w:lvl w:ilvl="0" w:tplc="AD1238E6">
      <w:numFmt w:val="bullet"/>
      <w:lvlText w:val="―"/>
      <w:lvlJc w:val="left"/>
      <w:pPr>
        <w:ind w:left="1440" w:hanging="360"/>
      </w:pPr>
      <w:rPr>
        <w:rFonts w:ascii="Calibri" w:eastAsia="Times New Roman" w:hAnsi="Calibri"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cs="Wingdings" w:hint="default"/>
      </w:rPr>
    </w:lvl>
    <w:lvl w:ilvl="3" w:tplc="041A0001">
      <w:start w:val="1"/>
      <w:numFmt w:val="bullet"/>
      <w:lvlText w:val=""/>
      <w:lvlJc w:val="left"/>
      <w:pPr>
        <w:ind w:left="3600" w:hanging="360"/>
      </w:pPr>
      <w:rPr>
        <w:rFonts w:ascii="Symbol" w:hAnsi="Symbol" w:cs="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cs="Wingdings" w:hint="default"/>
      </w:rPr>
    </w:lvl>
    <w:lvl w:ilvl="6" w:tplc="041A0001">
      <w:start w:val="1"/>
      <w:numFmt w:val="bullet"/>
      <w:lvlText w:val=""/>
      <w:lvlJc w:val="left"/>
      <w:pPr>
        <w:ind w:left="5760" w:hanging="360"/>
      </w:pPr>
      <w:rPr>
        <w:rFonts w:ascii="Symbol" w:hAnsi="Symbol" w:cs="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cs="Wingdings" w:hint="default"/>
      </w:rPr>
    </w:lvl>
  </w:abstractNum>
  <w:abstractNum w:abstractNumId="29" w15:restartNumberingAfterBreak="0">
    <w:nsid w:val="6339537A"/>
    <w:multiLevelType w:val="hybridMultilevel"/>
    <w:tmpl w:val="4F7CB1DA"/>
    <w:lvl w:ilvl="0" w:tplc="041A0003">
      <w:start w:val="1"/>
      <w:numFmt w:val="bullet"/>
      <w:lvlText w:val="o"/>
      <w:lvlJc w:val="left"/>
      <w:pPr>
        <w:ind w:left="1440" w:hanging="360"/>
      </w:pPr>
      <w:rPr>
        <w:rFonts w:ascii="Courier New" w:hAnsi="Courier New" w:cs="Courier New" w:hint="default"/>
      </w:rPr>
    </w:lvl>
    <w:lvl w:ilvl="1" w:tplc="101A0003" w:tentative="1">
      <w:start w:val="1"/>
      <w:numFmt w:val="bullet"/>
      <w:lvlText w:val="o"/>
      <w:lvlJc w:val="left"/>
      <w:pPr>
        <w:ind w:left="2160" w:hanging="360"/>
      </w:pPr>
      <w:rPr>
        <w:rFonts w:ascii="Courier New" w:hAnsi="Courier New" w:cs="Courier New" w:hint="default"/>
      </w:rPr>
    </w:lvl>
    <w:lvl w:ilvl="2" w:tplc="101A0005" w:tentative="1">
      <w:start w:val="1"/>
      <w:numFmt w:val="bullet"/>
      <w:lvlText w:val=""/>
      <w:lvlJc w:val="left"/>
      <w:pPr>
        <w:ind w:left="2880" w:hanging="360"/>
      </w:pPr>
      <w:rPr>
        <w:rFonts w:ascii="Wingdings" w:hAnsi="Wingdings" w:hint="default"/>
      </w:rPr>
    </w:lvl>
    <w:lvl w:ilvl="3" w:tplc="101A0001" w:tentative="1">
      <w:start w:val="1"/>
      <w:numFmt w:val="bullet"/>
      <w:lvlText w:val=""/>
      <w:lvlJc w:val="left"/>
      <w:pPr>
        <w:ind w:left="3600" w:hanging="360"/>
      </w:pPr>
      <w:rPr>
        <w:rFonts w:ascii="Symbol" w:hAnsi="Symbol" w:hint="default"/>
      </w:rPr>
    </w:lvl>
    <w:lvl w:ilvl="4" w:tplc="101A0003" w:tentative="1">
      <w:start w:val="1"/>
      <w:numFmt w:val="bullet"/>
      <w:lvlText w:val="o"/>
      <w:lvlJc w:val="left"/>
      <w:pPr>
        <w:ind w:left="4320" w:hanging="360"/>
      </w:pPr>
      <w:rPr>
        <w:rFonts w:ascii="Courier New" w:hAnsi="Courier New" w:cs="Courier New" w:hint="default"/>
      </w:rPr>
    </w:lvl>
    <w:lvl w:ilvl="5" w:tplc="101A0005" w:tentative="1">
      <w:start w:val="1"/>
      <w:numFmt w:val="bullet"/>
      <w:lvlText w:val=""/>
      <w:lvlJc w:val="left"/>
      <w:pPr>
        <w:ind w:left="5040" w:hanging="360"/>
      </w:pPr>
      <w:rPr>
        <w:rFonts w:ascii="Wingdings" w:hAnsi="Wingdings" w:hint="default"/>
      </w:rPr>
    </w:lvl>
    <w:lvl w:ilvl="6" w:tplc="101A0001" w:tentative="1">
      <w:start w:val="1"/>
      <w:numFmt w:val="bullet"/>
      <w:lvlText w:val=""/>
      <w:lvlJc w:val="left"/>
      <w:pPr>
        <w:ind w:left="5760" w:hanging="360"/>
      </w:pPr>
      <w:rPr>
        <w:rFonts w:ascii="Symbol" w:hAnsi="Symbol" w:hint="default"/>
      </w:rPr>
    </w:lvl>
    <w:lvl w:ilvl="7" w:tplc="101A0003" w:tentative="1">
      <w:start w:val="1"/>
      <w:numFmt w:val="bullet"/>
      <w:lvlText w:val="o"/>
      <w:lvlJc w:val="left"/>
      <w:pPr>
        <w:ind w:left="6480" w:hanging="360"/>
      </w:pPr>
      <w:rPr>
        <w:rFonts w:ascii="Courier New" w:hAnsi="Courier New" w:cs="Courier New" w:hint="default"/>
      </w:rPr>
    </w:lvl>
    <w:lvl w:ilvl="8" w:tplc="101A0005" w:tentative="1">
      <w:start w:val="1"/>
      <w:numFmt w:val="bullet"/>
      <w:lvlText w:val=""/>
      <w:lvlJc w:val="left"/>
      <w:pPr>
        <w:ind w:left="7200" w:hanging="360"/>
      </w:pPr>
      <w:rPr>
        <w:rFonts w:ascii="Wingdings" w:hAnsi="Wingdings" w:hint="default"/>
      </w:rPr>
    </w:lvl>
  </w:abstractNum>
  <w:abstractNum w:abstractNumId="30" w15:restartNumberingAfterBreak="0">
    <w:nsid w:val="651A5ED2"/>
    <w:multiLevelType w:val="hybridMultilevel"/>
    <w:tmpl w:val="494A2B06"/>
    <w:lvl w:ilvl="0" w:tplc="9C2A6E1A">
      <w:start w:val="500"/>
      <w:numFmt w:val="bullet"/>
      <w:lvlText w:val="-"/>
      <w:lvlJc w:val="left"/>
      <w:pPr>
        <w:ind w:left="720" w:hanging="360"/>
      </w:pPr>
      <w:rPr>
        <w:rFonts w:ascii="TT Norms" w:eastAsia="Times New Roman" w:hAnsi="TT Norms" w:cstheme="minorHAnsi"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31" w15:restartNumberingAfterBreak="0">
    <w:nsid w:val="677960EF"/>
    <w:multiLevelType w:val="hybridMultilevel"/>
    <w:tmpl w:val="B1F470FE"/>
    <w:lvl w:ilvl="0" w:tplc="04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2" w15:restartNumberingAfterBreak="0">
    <w:nsid w:val="67EC0BF1"/>
    <w:multiLevelType w:val="hybridMultilevel"/>
    <w:tmpl w:val="54ACAC2A"/>
    <w:lvl w:ilvl="0" w:tplc="7886338E">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3" w15:restartNumberingAfterBreak="0">
    <w:nsid w:val="6C9F5372"/>
    <w:multiLevelType w:val="hybridMultilevel"/>
    <w:tmpl w:val="35D8F38A"/>
    <w:lvl w:ilvl="0" w:tplc="041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E563794"/>
    <w:multiLevelType w:val="hybridMultilevel"/>
    <w:tmpl w:val="8D7E9778"/>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5" w15:restartNumberingAfterBreak="0">
    <w:nsid w:val="6FF83DCA"/>
    <w:multiLevelType w:val="hybridMultilevel"/>
    <w:tmpl w:val="25CC847C"/>
    <w:lvl w:ilvl="0" w:tplc="AD1238E6">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6" w15:restartNumberingAfterBreak="0">
    <w:nsid w:val="72F15343"/>
    <w:multiLevelType w:val="hybridMultilevel"/>
    <w:tmpl w:val="FC90ADFE"/>
    <w:lvl w:ilvl="0" w:tplc="041A000F">
      <w:start w:val="1"/>
      <w:numFmt w:val="decimal"/>
      <w:lvlText w:val="%1."/>
      <w:lvlJc w:val="left"/>
      <w:pPr>
        <w:ind w:left="540" w:hanging="360"/>
      </w:pPr>
    </w:lvl>
    <w:lvl w:ilvl="1" w:tplc="041A0019">
      <w:start w:val="1"/>
      <w:numFmt w:val="lowerLetter"/>
      <w:lvlText w:val="%2."/>
      <w:lvlJc w:val="left"/>
      <w:pPr>
        <w:ind w:left="1260" w:hanging="360"/>
      </w:pPr>
    </w:lvl>
    <w:lvl w:ilvl="2" w:tplc="041A001B">
      <w:start w:val="1"/>
      <w:numFmt w:val="lowerRoman"/>
      <w:lvlText w:val="%3."/>
      <w:lvlJc w:val="right"/>
      <w:pPr>
        <w:ind w:left="1980" w:hanging="180"/>
      </w:pPr>
    </w:lvl>
    <w:lvl w:ilvl="3" w:tplc="041A000F">
      <w:start w:val="1"/>
      <w:numFmt w:val="decimal"/>
      <w:lvlText w:val="%4."/>
      <w:lvlJc w:val="left"/>
      <w:pPr>
        <w:ind w:left="2700" w:hanging="360"/>
      </w:pPr>
    </w:lvl>
    <w:lvl w:ilvl="4" w:tplc="041A0019">
      <w:start w:val="1"/>
      <w:numFmt w:val="lowerLetter"/>
      <w:lvlText w:val="%5."/>
      <w:lvlJc w:val="left"/>
      <w:pPr>
        <w:ind w:left="3420" w:hanging="360"/>
      </w:pPr>
    </w:lvl>
    <w:lvl w:ilvl="5" w:tplc="041A001B">
      <w:start w:val="1"/>
      <w:numFmt w:val="lowerRoman"/>
      <w:lvlText w:val="%6."/>
      <w:lvlJc w:val="right"/>
      <w:pPr>
        <w:ind w:left="4140" w:hanging="180"/>
      </w:pPr>
    </w:lvl>
    <w:lvl w:ilvl="6" w:tplc="041A000F">
      <w:start w:val="1"/>
      <w:numFmt w:val="decimal"/>
      <w:lvlText w:val="%7."/>
      <w:lvlJc w:val="left"/>
      <w:pPr>
        <w:ind w:left="4860" w:hanging="360"/>
      </w:pPr>
    </w:lvl>
    <w:lvl w:ilvl="7" w:tplc="041A0019">
      <w:start w:val="1"/>
      <w:numFmt w:val="lowerLetter"/>
      <w:lvlText w:val="%8."/>
      <w:lvlJc w:val="left"/>
      <w:pPr>
        <w:ind w:left="5580" w:hanging="360"/>
      </w:pPr>
    </w:lvl>
    <w:lvl w:ilvl="8" w:tplc="041A001B">
      <w:start w:val="1"/>
      <w:numFmt w:val="lowerRoman"/>
      <w:lvlText w:val="%9."/>
      <w:lvlJc w:val="right"/>
      <w:pPr>
        <w:ind w:left="6300" w:hanging="180"/>
      </w:pPr>
    </w:lvl>
  </w:abstractNum>
  <w:abstractNum w:abstractNumId="37" w15:restartNumberingAfterBreak="0">
    <w:nsid w:val="75B44A1B"/>
    <w:multiLevelType w:val="hybridMultilevel"/>
    <w:tmpl w:val="9250ADEA"/>
    <w:lvl w:ilvl="0" w:tplc="CAAA7DC0">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8" w15:restartNumberingAfterBreak="0">
    <w:nsid w:val="76846564"/>
    <w:multiLevelType w:val="hybridMultilevel"/>
    <w:tmpl w:val="BA3E4C6A"/>
    <w:lvl w:ilvl="0" w:tplc="041A0017">
      <w:start w:val="1"/>
      <w:numFmt w:val="lowerLetter"/>
      <w:lvlText w:val="%1)"/>
      <w:lvlJc w:val="left"/>
      <w:pPr>
        <w:ind w:left="720" w:hanging="360"/>
      </w:pPr>
      <w:rPr>
        <w:rFonts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39" w15:restartNumberingAfterBreak="0">
    <w:nsid w:val="76FF7221"/>
    <w:multiLevelType w:val="hybridMultilevel"/>
    <w:tmpl w:val="546414F0"/>
    <w:lvl w:ilvl="0" w:tplc="041A0001">
      <w:start w:val="1"/>
      <w:numFmt w:val="bullet"/>
      <w:lvlText w:val=""/>
      <w:lvlJc w:val="left"/>
      <w:pPr>
        <w:ind w:left="1440" w:hanging="360"/>
      </w:pPr>
      <w:rPr>
        <w:rFonts w:ascii="Symbol" w:hAnsi="Symbol" w:cs="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cs="Wingdings" w:hint="default"/>
      </w:rPr>
    </w:lvl>
    <w:lvl w:ilvl="3" w:tplc="041A0001">
      <w:start w:val="1"/>
      <w:numFmt w:val="bullet"/>
      <w:lvlText w:val=""/>
      <w:lvlJc w:val="left"/>
      <w:pPr>
        <w:ind w:left="3600" w:hanging="360"/>
      </w:pPr>
      <w:rPr>
        <w:rFonts w:ascii="Symbol" w:hAnsi="Symbol" w:cs="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cs="Wingdings" w:hint="default"/>
      </w:rPr>
    </w:lvl>
    <w:lvl w:ilvl="6" w:tplc="041A0001">
      <w:start w:val="1"/>
      <w:numFmt w:val="bullet"/>
      <w:lvlText w:val=""/>
      <w:lvlJc w:val="left"/>
      <w:pPr>
        <w:ind w:left="5760" w:hanging="360"/>
      </w:pPr>
      <w:rPr>
        <w:rFonts w:ascii="Symbol" w:hAnsi="Symbol" w:cs="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cs="Wingdings" w:hint="default"/>
      </w:rPr>
    </w:lvl>
  </w:abstractNum>
  <w:abstractNum w:abstractNumId="40" w15:restartNumberingAfterBreak="0">
    <w:nsid w:val="77DF69DA"/>
    <w:multiLevelType w:val="hybridMultilevel"/>
    <w:tmpl w:val="C00E6512"/>
    <w:lvl w:ilvl="0" w:tplc="6B7E47CC">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1" w15:restartNumberingAfterBreak="0">
    <w:nsid w:val="7B1225DB"/>
    <w:multiLevelType w:val="hybridMultilevel"/>
    <w:tmpl w:val="3B22F2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BEE3A5A"/>
    <w:multiLevelType w:val="hybridMultilevel"/>
    <w:tmpl w:val="EDAC74FE"/>
    <w:lvl w:ilvl="0" w:tplc="4C802D1C">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3" w15:restartNumberingAfterBreak="0">
    <w:nsid w:val="7C2F7C3E"/>
    <w:multiLevelType w:val="hybridMultilevel"/>
    <w:tmpl w:val="47748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
  </w:num>
  <w:num w:numId="4">
    <w:abstractNumId w:val="13"/>
  </w:num>
  <w:num w:numId="5">
    <w:abstractNumId w:val="11"/>
  </w:num>
  <w:num w:numId="6">
    <w:abstractNumId w:val="2"/>
  </w:num>
  <w:num w:numId="7">
    <w:abstractNumId w:val="15"/>
  </w:num>
  <w:num w:numId="8">
    <w:abstractNumId w:val="27"/>
  </w:num>
  <w:num w:numId="9">
    <w:abstractNumId w:val="9"/>
  </w:num>
  <w:num w:numId="10">
    <w:abstractNumId w:val="14"/>
  </w:num>
  <w:num w:numId="11">
    <w:abstractNumId w:val="23"/>
  </w:num>
  <w:num w:numId="12">
    <w:abstractNumId w:val="20"/>
  </w:num>
  <w:num w:numId="13">
    <w:abstractNumId w:val="21"/>
  </w:num>
  <w:num w:numId="14">
    <w:abstractNumId w:val="6"/>
  </w:num>
  <w:num w:numId="15">
    <w:abstractNumId w:val="43"/>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5"/>
  </w:num>
  <w:num w:numId="19">
    <w:abstractNumId w:val="12"/>
  </w:num>
  <w:num w:numId="20">
    <w:abstractNumId w:val="38"/>
  </w:num>
  <w:num w:numId="21">
    <w:abstractNumId w:val="26"/>
  </w:num>
  <w:num w:numId="22">
    <w:abstractNumId w:val="40"/>
  </w:num>
  <w:num w:numId="23">
    <w:abstractNumId w:val="24"/>
  </w:num>
  <w:num w:numId="24">
    <w:abstractNumId w:val="37"/>
  </w:num>
  <w:num w:numId="25">
    <w:abstractNumId w:val="41"/>
  </w:num>
  <w:num w:numId="26">
    <w:abstractNumId w:val="32"/>
  </w:num>
  <w:num w:numId="27">
    <w:abstractNumId w:val="42"/>
  </w:num>
  <w:num w:numId="28">
    <w:abstractNumId w:val="33"/>
  </w:num>
  <w:num w:numId="29">
    <w:abstractNumId w:val="29"/>
  </w:num>
  <w:num w:numId="30">
    <w:abstractNumId w:val="0"/>
  </w:num>
  <w:num w:numId="31">
    <w:abstractNumId w:val="17"/>
  </w:num>
  <w:num w:numId="32">
    <w:abstractNumId w:val="10"/>
  </w:num>
  <w:num w:numId="33">
    <w:abstractNumId w:val="22"/>
  </w:num>
  <w:num w:numId="34">
    <w:abstractNumId w:val="8"/>
  </w:num>
  <w:num w:numId="35">
    <w:abstractNumId w:val="31"/>
  </w:num>
  <w:num w:numId="36">
    <w:abstractNumId w:val="30"/>
  </w:num>
  <w:num w:numId="37">
    <w:abstractNumId w:val="34"/>
  </w:num>
  <w:num w:numId="38">
    <w:abstractNumId w:val="5"/>
  </w:num>
  <w:num w:numId="39">
    <w:abstractNumId w:val="7"/>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36"/>
  </w:num>
  <w:num w:numId="43">
    <w:abstractNumId w:val="35"/>
  </w:num>
  <w:num w:numId="44">
    <w:abstractNumId w:val="16"/>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19"/>
    <w:rsid w:val="00627528"/>
    <w:rsid w:val="00672C19"/>
    <w:rsid w:val="007405D7"/>
    <w:rsid w:val="007A779C"/>
    <w:rsid w:val="00893BDC"/>
    <w:rsid w:val="00FC4E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DC71B"/>
  <w15:chartTrackingRefBased/>
  <w15:docId w15:val="{56627553-B005-4492-81F5-10F72F86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C19"/>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627528"/>
    <w:pPr>
      <w:keepNext/>
      <w:keepLines/>
      <w:numPr>
        <w:numId w:val="16"/>
      </w:numPr>
      <w:spacing w:before="240" w:after="240"/>
      <w:jc w:val="both"/>
      <w:outlineLvl w:val="0"/>
    </w:pPr>
    <w:rPr>
      <w:rFonts w:ascii="TT Norms" w:eastAsiaTheme="majorEastAsia" w:hAnsi="TT Norms" w:cstheme="majorBidi"/>
      <w:color w:val="4472C4" w:themeColor="accent1"/>
      <w:sz w:val="28"/>
      <w:szCs w:val="28"/>
      <w:lang w:eastAsia="ja-JP"/>
    </w:rPr>
  </w:style>
  <w:style w:type="paragraph" w:styleId="Naslov2">
    <w:name w:val="heading 2"/>
    <w:basedOn w:val="Normal"/>
    <w:next w:val="Normal"/>
    <w:link w:val="Naslov2Char"/>
    <w:uiPriority w:val="9"/>
    <w:unhideWhenUsed/>
    <w:qFormat/>
    <w:rsid w:val="00627528"/>
    <w:pPr>
      <w:keepNext/>
      <w:keepLines/>
      <w:numPr>
        <w:ilvl w:val="1"/>
        <w:numId w:val="16"/>
      </w:numPr>
      <w:spacing w:before="160"/>
      <w:jc w:val="both"/>
      <w:outlineLvl w:val="1"/>
    </w:pPr>
    <w:rPr>
      <w:rFonts w:ascii="TT Norms" w:eastAsiaTheme="majorEastAsia" w:hAnsi="TT Norms" w:cstheme="majorBidi"/>
      <w:color w:val="404040" w:themeColor="text1" w:themeTint="BF"/>
      <w:lang w:eastAsia="ja-JP"/>
    </w:rPr>
  </w:style>
  <w:style w:type="paragraph" w:styleId="Naslov3">
    <w:name w:val="heading 3"/>
    <w:basedOn w:val="Normal"/>
    <w:next w:val="Normal"/>
    <w:link w:val="Naslov3Char"/>
    <w:uiPriority w:val="9"/>
    <w:unhideWhenUsed/>
    <w:qFormat/>
    <w:rsid w:val="00627528"/>
    <w:pPr>
      <w:keepNext/>
      <w:keepLines/>
      <w:numPr>
        <w:ilvl w:val="2"/>
        <w:numId w:val="16"/>
      </w:numPr>
      <w:spacing w:before="40"/>
      <w:jc w:val="both"/>
      <w:outlineLvl w:val="2"/>
    </w:pPr>
    <w:rPr>
      <w:rFonts w:asciiTheme="majorHAnsi" w:eastAsiaTheme="majorEastAsia" w:hAnsiTheme="majorHAnsi" w:cstheme="majorBidi"/>
      <w:color w:val="4472C4" w:themeColor="accent1"/>
      <w:sz w:val="22"/>
      <w:szCs w:val="22"/>
      <w:lang w:eastAsia="ja-JP"/>
    </w:rPr>
  </w:style>
  <w:style w:type="paragraph" w:styleId="Naslov4">
    <w:name w:val="heading 4"/>
    <w:basedOn w:val="Normal"/>
    <w:next w:val="Normal"/>
    <w:link w:val="Naslov4Char"/>
    <w:uiPriority w:val="9"/>
    <w:unhideWhenUsed/>
    <w:qFormat/>
    <w:rsid w:val="00627528"/>
    <w:pPr>
      <w:keepNext/>
      <w:keepLines/>
      <w:numPr>
        <w:ilvl w:val="3"/>
        <w:numId w:val="16"/>
      </w:numPr>
      <w:spacing w:before="160" w:line="300" w:lineRule="auto"/>
      <w:jc w:val="both"/>
      <w:outlineLvl w:val="3"/>
    </w:pPr>
    <w:rPr>
      <w:rFonts w:asciiTheme="majorHAnsi" w:eastAsiaTheme="majorEastAsia" w:hAnsiTheme="majorHAnsi" w:cstheme="majorBidi"/>
      <w:b/>
      <w:bCs/>
      <w:color w:val="000000" w:themeColor="text1"/>
      <w:sz w:val="20"/>
      <w:szCs w:val="20"/>
      <w:lang w:eastAsia="ja-JP"/>
    </w:rPr>
  </w:style>
  <w:style w:type="paragraph" w:styleId="Naslov5">
    <w:name w:val="heading 5"/>
    <w:basedOn w:val="Normal"/>
    <w:next w:val="Normal"/>
    <w:link w:val="Naslov5Char"/>
    <w:uiPriority w:val="9"/>
    <w:semiHidden/>
    <w:unhideWhenUsed/>
    <w:qFormat/>
    <w:rsid w:val="00627528"/>
    <w:pPr>
      <w:keepNext/>
      <w:keepLines/>
      <w:numPr>
        <w:ilvl w:val="4"/>
        <w:numId w:val="16"/>
      </w:numPr>
      <w:spacing w:before="40" w:line="300" w:lineRule="auto"/>
      <w:jc w:val="both"/>
      <w:outlineLvl w:val="4"/>
    </w:pPr>
    <w:rPr>
      <w:rFonts w:asciiTheme="majorHAnsi" w:eastAsiaTheme="majorEastAsia" w:hAnsiTheme="majorHAnsi" w:cstheme="majorBidi"/>
      <w:sz w:val="20"/>
      <w:szCs w:val="20"/>
      <w:lang w:eastAsia="ja-JP"/>
    </w:rPr>
  </w:style>
  <w:style w:type="paragraph" w:styleId="Naslov6">
    <w:name w:val="heading 6"/>
    <w:basedOn w:val="Normal"/>
    <w:next w:val="Normal"/>
    <w:link w:val="Naslov6Char"/>
    <w:uiPriority w:val="9"/>
    <w:semiHidden/>
    <w:unhideWhenUsed/>
    <w:qFormat/>
    <w:rsid w:val="00627528"/>
    <w:pPr>
      <w:keepNext/>
      <w:keepLines/>
      <w:numPr>
        <w:ilvl w:val="5"/>
        <w:numId w:val="16"/>
      </w:numPr>
      <w:spacing w:before="160" w:line="300" w:lineRule="auto"/>
      <w:ind w:left="4320" w:hanging="360"/>
      <w:jc w:val="both"/>
      <w:outlineLvl w:val="5"/>
    </w:pPr>
    <w:rPr>
      <w:rFonts w:asciiTheme="majorHAnsi" w:eastAsiaTheme="majorEastAsia" w:hAnsiTheme="majorHAnsi" w:cstheme="majorBidi"/>
      <w:b/>
      <w:bCs/>
      <w:i/>
      <w:iCs/>
      <w:sz w:val="20"/>
      <w:szCs w:val="20"/>
      <w:lang w:eastAsia="ja-JP"/>
    </w:rPr>
  </w:style>
  <w:style w:type="paragraph" w:styleId="Naslov7">
    <w:name w:val="heading 7"/>
    <w:basedOn w:val="Normal"/>
    <w:next w:val="Normal"/>
    <w:link w:val="Naslov7Char"/>
    <w:uiPriority w:val="9"/>
    <w:semiHidden/>
    <w:unhideWhenUsed/>
    <w:qFormat/>
    <w:rsid w:val="00627528"/>
    <w:pPr>
      <w:keepNext/>
      <w:keepLines/>
      <w:numPr>
        <w:ilvl w:val="6"/>
        <w:numId w:val="16"/>
      </w:numPr>
      <w:spacing w:before="40" w:line="300" w:lineRule="auto"/>
      <w:ind w:left="5040" w:hanging="360"/>
      <w:jc w:val="both"/>
      <w:outlineLvl w:val="6"/>
    </w:pPr>
    <w:rPr>
      <w:rFonts w:asciiTheme="majorHAnsi" w:eastAsiaTheme="majorEastAsia" w:hAnsiTheme="majorHAnsi" w:cstheme="majorBidi"/>
      <w:i/>
      <w:iCs/>
      <w:color w:val="000000" w:themeColor="text1"/>
      <w:sz w:val="20"/>
      <w:szCs w:val="20"/>
      <w:lang w:eastAsia="ja-JP"/>
    </w:rPr>
  </w:style>
  <w:style w:type="paragraph" w:styleId="Naslov8">
    <w:name w:val="heading 8"/>
    <w:basedOn w:val="Normal"/>
    <w:next w:val="Normal"/>
    <w:link w:val="Naslov8Char"/>
    <w:uiPriority w:val="9"/>
    <w:semiHidden/>
    <w:unhideWhenUsed/>
    <w:qFormat/>
    <w:rsid w:val="00627528"/>
    <w:pPr>
      <w:keepNext/>
      <w:keepLines/>
      <w:numPr>
        <w:ilvl w:val="7"/>
        <w:numId w:val="16"/>
      </w:numPr>
      <w:spacing w:before="120" w:line="300" w:lineRule="auto"/>
      <w:ind w:left="5760" w:hanging="360"/>
      <w:jc w:val="both"/>
      <w:outlineLvl w:val="7"/>
    </w:pPr>
    <w:rPr>
      <w:rFonts w:asciiTheme="majorHAnsi" w:eastAsiaTheme="majorEastAsia" w:hAnsiTheme="majorHAnsi" w:cstheme="majorBidi"/>
      <w:b/>
      <w:bCs/>
      <w:color w:val="000000" w:themeColor="text1"/>
      <w:sz w:val="20"/>
      <w:szCs w:val="17"/>
      <w:lang w:eastAsia="ja-JP"/>
    </w:rPr>
  </w:style>
  <w:style w:type="paragraph" w:styleId="Naslov9">
    <w:name w:val="heading 9"/>
    <w:basedOn w:val="Normal"/>
    <w:next w:val="Normal"/>
    <w:link w:val="Naslov9Char"/>
    <w:uiPriority w:val="9"/>
    <w:semiHidden/>
    <w:unhideWhenUsed/>
    <w:qFormat/>
    <w:rsid w:val="00627528"/>
    <w:pPr>
      <w:keepNext/>
      <w:keepLines/>
      <w:numPr>
        <w:ilvl w:val="8"/>
        <w:numId w:val="16"/>
      </w:numPr>
      <w:spacing w:before="40" w:line="300" w:lineRule="auto"/>
      <w:ind w:left="6480" w:hanging="360"/>
      <w:jc w:val="both"/>
      <w:outlineLvl w:val="8"/>
    </w:pPr>
    <w:rPr>
      <w:rFonts w:asciiTheme="majorHAnsi" w:eastAsiaTheme="majorEastAsia" w:hAnsiTheme="majorHAnsi" w:cstheme="majorBidi"/>
      <w:b/>
      <w:bCs/>
      <w:i/>
      <w:iCs/>
      <w:color w:val="000000" w:themeColor="text1"/>
      <w:sz w:val="20"/>
      <w:szCs w:val="17"/>
      <w:lang w:eastAsia="ja-JP"/>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627528"/>
    <w:rPr>
      <w:rFonts w:ascii="TT Norms" w:eastAsiaTheme="majorEastAsia" w:hAnsi="TT Norms" w:cstheme="majorBidi"/>
      <w:color w:val="4472C4" w:themeColor="accent1"/>
      <w:sz w:val="28"/>
      <w:szCs w:val="28"/>
      <w:lang w:eastAsia="ja-JP"/>
    </w:rPr>
  </w:style>
  <w:style w:type="character" w:customStyle="1" w:styleId="Naslov2Char">
    <w:name w:val="Naslov 2 Char"/>
    <w:basedOn w:val="Zadanifontodlomka"/>
    <w:link w:val="Naslov2"/>
    <w:uiPriority w:val="9"/>
    <w:rsid w:val="00627528"/>
    <w:rPr>
      <w:rFonts w:ascii="TT Norms" w:eastAsiaTheme="majorEastAsia" w:hAnsi="TT Norms" w:cstheme="majorBidi"/>
      <w:color w:val="404040" w:themeColor="text1" w:themeTint="BF"/>
      <w:sz w:val="24"/>
      <w:szCs w:val="24"/>
      <w:lang w:eastAsia="ja-JP"/>
    </w:rPr>
  </w:style>
  <w:style w:type="character" w:customStyle="1" w:styleId="Naslov3Char">
    <w:name w:val="Naslov 3 Char"/>
    <w:basedOn w:val="Zadanifontodlomka"/>
    <w:link w:val="Naslov3"/>
    <w:uiPriority w:val="9"/>
    <w:rsid w:val="00627528"/>
    <w:rPr>
      <w:rFonts w:asciiTheme="majorHAnsi" w:eastAsiaTheme="majorEastAsia" w:hAnsiTheme="majorHAnsi" w:cstheme="majorBidi"/>
      <w:color w:val="4472C4" w:themeColor="accent1"/>
      <w:lang w:eastAsia="ja-JP"/>
    </w:rPr>
  </w:style>
  <w:style w:type="character" w:customStyle="1" w:styleId="Naslov4Char">
    <w:name w:val="Naslov 4 Char"/>
    <w:basedOn w:val="Zadanifontodlomka"/>
    <w:link w:val="Naslov4"/>
    <w:uiPriority w:val="9"/>
    <w:rsid w:val="00627528"/>
    <w:rPr>
      <w:rFonts w:asciiTheme="majorHAnsi" w:eastAsiaTheme="majorEastAsia" w:hAnsiTheme="majorHAnsi" w:cstheme="majorBidi"/>
      <w:b/>
      <w:bCs/>
      <w:color w:val="000000" w:themeColor="text1"/>
      <w:sz w:val="20"/>
      <w:szCs w:val="20"/>
      <w:lang w:eastAsia="ja-JP"/>
    </w:rPr>
  </w:style>
  <w:style w:type="character" w:customStyle="1" w:styleId="Naslov5Char">
    <w:name w:val="Naslov 5 Char"/>
    <w:basedOn w:val="Zadanifontodlomka"/>
    <w:link w:val="Naslov5"/>
    <w:uiPriority w:val="9"/>
    <w:semiHidden/>
    <w:rsid w:val="00627528"/>
    <w:rPr>
      <w:rFonts w:asciiTheme="majorHAnsi" w:eastAsiaTheme="majorEastAsia" w:hAnsiTheme="majorHAnsi" w:cstheme="majorBidi"/>
      <w:sz w:val="20"/>
      <w:szCs w:val="20"/>
      <w:lang w:eastAsia="ja-JP"/>
    </w:rPr>
  </w:style>
  <w:style w:type="character" w:customStyle="1" w:styleId="Naslov6Char">
    <w:name w:val="Naslov 6 Char"/>
    <w:basedOn w:val="Zadanifontodlomka"/>
    <w:link w:val="Naslov6"/>
    <w:uiPriority w:val="9"/>
    <w:semiHidden/>
    <w:rsid w:val="00627528"/>
    <w:rPr>
      <w:rFonts w:asciiTheme="majorHAnsi" w:eastAsiaTheme="majorEastAsia" w:hAnsiTheme="majorHAnsi" w:cstheme="majorBidi"/>
      <w:b/>
      <w:bCs/>
      <w:i/>
      <w:iCs/>
      <w:sz w:val="20"/>
      <w:szCs w:val="20"/>
      <w:lang w:eastAsia="ja-JP"/>
    </w:rPr>
  </w:style>
  <w:style w:type="character" w:customStyle="1" w:styleId="Naslov7Char">
    <w:name w:val="Naslov 7 Char"/>
    <w:basedOn w:val="Zadanifontodlomka"/>
    <w:link w:val="Naslov7"/>
    <w:uiPriority w:val="9"/>
    <w:semiHidden/>
    <w:rsid w:val="00627528"/>
    <w:rPr>
      <w:rFonts w:asciiTheme="majorHAnsi" w:eastAsiaTheme="majorEastAsia" w:hAnsiTheme="majorHAnsi" w:cstheme="majorBidi"/>
      <w:i/>
      <w:iCs/>
      <w:color w:val="000000" w:themeColor="text1"/>
      <w:sz w:val="20"/>
      <w:szCs w:val="20"/>
      <w:lang w:eastAsia="ja-JP"/>
    </w:rPr>
  </w:style>
  <w:style w:type="character" w:customStyle="1" w:styleId="Naslov8Char">
    <w:name w:val="Naslov 8 Char"/>
    <w:basedOn w:val="Zadanifontodlomka"/>
    <w:link w:val="Naslov8"/>
    <w:uiPriority w:val="9"/>
    <w:semiHidden/>
    <w:rsid w:val="00627528"/>
    <w:rPr>
      <w:rFonts w:asciiTheme="majorHAnsi" w:eastAsiaTheme="majorEastAsia" w:hAnsiTheme="majorHAnsi" w:cstheme="majorBidi"/>
      <w:b/>
      <w:bCs/>
      <w:color w:val="000000" w:themeColor="text1"/>
      <w:sz w:val="20"/>
      <w:szCs w:val="17"/>
      <w:lang w:eastAsia="ja-JP"/>
    </w:rPr>
  </w:style>
  <w:style w:type="character" w:customStyle="1" w:styleId="Naslov9Char">
    <w:name w:val="Naslov 9 Char"/>
    <w:basedOn w:val="Zadanifontodlomka"/>
    <w:link w:val="Naslov9"/>
    <w:uiPriority w:val="9"/>
    <w:semiHidden/>
    <w:rsid w:val="00627528"/>
    <w:rPr>
      <w:rFonts w:asciiTheme="majorHAnsi" w:eastAsiaTheme="majorEastAsia" w:hAnsiTheme="majorHAnsi" w:cstheme="majorBidi"/>
      <w:b/>
      <w:bCs/>
      <w:i/>
      <w:iCs/>
      <w:color w:val="000000" w:themeColor="text1"/>
      <w:sz w:val="20"/>
      <w:szCs w:val="17"/>
      <w:lang w:eastAsia="ja-JP"/>
    </w:rPr>
  </w:style>
  <w:style w:type="character" w:styleId="Naslovknjige">
    <w:name w:val="Book Title"/>
    <w:basedOn w:val="Zadanifontodlomka"/>
    <w:uiPriority w:val="33"/>
    <w:qFormat/>
    <w:rsid w:val="00627528"/>
    <w:rPr>
      <w:b/>
      <w:bCs/>
      <w:caps w:val="0"/>
      <w:smallCaps/>
      <w:spacing w:val="10"/>
    </w:rPr>
  </w:style>
  <w:style w:type="paragraph" w:styleId="Opisslike">
    <w:name w:val="caption"/>
    <w:aliases w:val="Figures"/>
    <w:basedOn w:val="Normal"/>
    <w:next w:val="Normal"/>
    <w:link w:val="OpisslikeChar"/>
    <w:uiPriority w:val="99"/>
    <w:unhideWhenUsed/>
    <w:qFormat/>
    <w:rsid w:val="00627528"/>
    <w:pPr>
      <w:spacing w:after="160"/>
      <w:jc w:val="center"/>
    </w:pPr>
    <w:rPr>
      <w:rFonts w:ascii="TT Norms" w:eastAsiaTheme="minorEastAsia" w:hAnsi="TT Norms" w:cstheme="minorBidi"/>
      <w:b/>
      <w:bCs/>
      <w:smallCaps/>
      <w:color w:val="595959" w:themeColor="text1" w:themeTint="A6"/>
      <w:spacing w:val="6"/>
      <w:sz w:val="20"/>
      <w:szCs w:val="17"/>
      <w:lang w:eastAsia="ja-JP"/>
    </w:rPr>
  </w:style>
  <w:style w:type="character" w:styleId="Istaknuto">
    <w:name w:val="Emphasis"/>
    <w:basedOn w:val="Zadanifontodlomka"/>
    <w:uiPriority w:val="20"/>
    <w:qFormat/>
    <w:rsid w:val="00627528"/>
    <w:rPr>
      <w:i/>
      <w:iCs/>
      <w:color w:val="000000" w:themeColor="text1"/>
    </w:rPr>
  </w:style>
  <w:style w:type="character" w:styleId="Jakoisticanje">
    <w:name w:val="Intense Emphasis"/>
    <w:basedOn w:val="Zadanifontodlomka"/>
    <w:uiPriority w:val="21"/>
    <w:qFormat/>
    <w:rsid w:val="00627528"/>
    <w:rPr>
      <w:b/>
      <w:bCs/>
      <w:i/>
      <w:iCs/>
      <w:color w:val="auto"/>
    </w:rPr>
  </w:style>
  <w:style w:type="paragraph" w:styleId="Naglaencitat">
    <w:name w:val="Intense Quote"/>
    <w:basedOn w:val="Normal"/>
    <w:next w:val="Normal"/>
    <w:link w:val="NaglaencitatChar"/>
    <w:uiPriority w:val="30"/>
    <w:qFormat/>
    <w:rsid w:val="00627528"/>
    <w:pPr>
      <w:pBdr>
        <w:left w:val="single" w:sz="36" w:space="4" w:color="4472C4" w:themeColor="accent1"/>
      </w:pBdr>
      <w:spacing w:before="100" w:beforeAutospacing="1" w:after="160" w:line="300" w:lineRule="auto"/>
      <w:ind w:left="1224" w:right="1224"/>
      <w:jc w:val="both"/>
    </w:pPr>
    <w:rPr>
      <w:rFonts w:ascii="TT Norms" w:eastAsiaTheme="minorEastAsia" w:hAnsi="TT Norms" w:cstheme="minorBidi"/>
      <w:color w:val="4472C4" w:themeColor="accent1"/>
      <w:sz w:val="28"/>
      <w:szCs w:val="28"/>
      <w:lang w:eastAsia="ja-JP"/>
    </w:rPr>
  </w:style>
  <w:style w:type="character" w:customStyle="1" w:styleId="NaglaencitatChar">
    <w:name w:val="Naglašen citat Char"/>
    <w:basedOn w:val="Zadanifontodlomka"/>
    <w:link w:val="Naglaencitat"/>
    <w:uiPriority w:val="30"/>
    <w:rsid w:val="00627528"/>
    <w:rPr>
      <w:rFonts w:ascii="TT Norms" w:eastAsiaTheme="minorEastAsia" w:hAnsi="TT Norms"/>
      <w:color w:val="4472C4" w:themeColor="accent1"/>
      <w:sz w:val="28"/>
      <w:szCs w:val="28"/>
      <w:lang w:eastAsia="ja-JP"/>
    </w:rPr>
  </w:style>
  <w:style w:type="character" w:styleId="Istaknutareferenca">
    <w:name w:val="Intense Reference"/>
    <w:basedOn w:val="Zadanifontodlomka"/>
    <w:uiPriority w:val="32"/>
    <w:qFormat/>
    <w:rsid w:val="00627528"/>
    <w:rPr>
      <w:b/>
      <w:bCs/>
      <w:caps w:val="0"/>
      <w:smallCaps/>
      <w:color w:val="auto"/>
      <w:spacing w:val="5"/>
      <w:u w:val="single"/>
    </w:rPr>
  </w:style>
  <w:style w:type="character" w:styleId="Hiperveza">
    <w:name w:val="Hyperlink"/>
    <w:basedOn w:val="Zadanifontodlomka"/>
    <w:uiPriority w:val="99"/>
    <w:unhideWhenUsed/>
    <w:rsid w:val="00627528"/>
    <w:rPr>
      <w:color w:val="8496B0" w:themeColor="text2" w:themeTint="99"/>
      <w:u w:val="single"/>
    </w:rPr>
  </w:style>
  <w:style w:type="character" w:styleId="SlijeenaHiperveza">
    <w:name w:val="FollowedHyperlink"/>
    <w:basedOn w:val="Zadanifontodlomka"/>
    <w:uiPriority w:val="99"/>
    <w:semiHidden/>
    <w:unhideWhenUsed/>
    <w:rsid w:val="00627528"/>
    <w:rPr>
      <w:color w:val="954F72" w:themeColor="followedHyperlink"/>
      <w:u w:val="single"/>
    </w:rPr>
  </w:style>
  <w:style w:type="paragraph" w:styleId="Bezproreda">
    <w:name w:val="No Spacing"/>
    <w:link w:val="BezproredaChar"/>
    <w:uiPriority w:val="1"/>
    <w:qFormat/>
    <w:rsid w:val="00627528"/>
    <w:pPr>
      <w:spacing w:after="0" w:line="240" w:lineRule="auto"/>
    </w:pPr>
    <w:rPr>
      <w:rFonts w:eastAsiaTheme="minorEastAsia"/>
      <w:sz w:val="17"/>
      <w:szCs w:val="17"/>
      <w:lang w:val="en-US" w:eastAsia="ja-JP"/>
    </w:rPr>
  </w:style>
  <w:style w:type="character" w:customStyle="1" w:styleId="BezproredaChar">
    <w:name w:val="Bez proreda Char"/>
    <w:basedOn w:val="Zadanifontodlomka"/>
    <w:link w:val="Bezproreda"/>
    <w:uiPriority w:val="1"/>
    <w:rsid w:val="00627528"/>
    <w:rPr>
      <w:rFonts w:eastAsiaTheme="minorEastAsia"/>
      <w:sz w:val="17"/>
      <w:szCs w:val="17"/>
      <w:lang w:val="en-US" w:eastAsia="ja-JP"/>
    </w:rPr>
  </w:style>
  <w:style w:type="paragraph" w:styleId="Citat">
    <w:name w:val="Quote"/>
    <w:basedOn w:val="Normal"/>
    <w:next w:val="Normal"/>
    <w:link w:val="CitatChar"/>
    <w:uiPriority w:val="29"/>
    <w:qFormat/>
    <w:rsid w:val="00627528"/>
    <w:pPr>
      <w:spacing w:before="160" w:after="160" w:line="300" w:lineRule="auto"/>
      <w:ind w:left="864" w:right="864"/>
      <w:jc w:val="both"/>
    </w:pPr>
    <w:rPr>
      <w:rFonts w:asciiTheme="majorHAnsi" w:eastAsiaTheme="majorEastAsia" w:hAnsiTheme="majorHAnsi" w:cstheme="majorBidi"/>
      <w:sz w:val="20"/>
      <w:szCs w:val="17"/>
      <w:lang w:eastAsia="ja-JP"/>
    </w:rPr>
  </w:style>
  <w:style w:type="character" w:customStyle="1" w:styleId="CitatChar">
    <w:name w:val="Citat Char"/>
    <w:basedOn w:val="Zadanifontodlomka"/>
    <w:link w:val="Citat"/>
    <w:uiPriority w:val="29"/>
    <w:rsid w:val="00627528"/>
    <w:rPr>
      <w:rFonts w:asciiTheme="majorHAnsi" w:eastAsiaTheme="majorEastAsia" w:hAnsiTheme="majorHAnsi" w:cstheme="majorBidi"/>
      <w:sz w:val="20"/>
      <w:szCs w:val="17"/>
      <w:lang w:eastAsia="ja-JP"/>
    </w:rPr>
  </w:style>
  <w:style w:type="character" w:styleId="Naglaeno">
    <w:name w:val="Strong"/>
    <w:basedOn w:val="Zadanifontodlomka"/>
    <w:uiPriority w:val="22"/>
    <w:qFormat/>
    <w:rsid w:val="00627528"/>
    <w:rPr>
      <w:b/>
      <w:bCs/>
    </w:rPr>
  </w:style>
  <w:style w:type="paragraph" w:styleId="Podnaslov">
    <w:name w:val="Subtitle"/>
    <w:basedOn w:val="Normal"/>
    <w:next w:val="Normal"/>
    <w:link w:val="PodnaslovChar"/>
    <w:uiPriority w:val="11"/>
    <w:qFormat/>
    <w:rsid w:val="00627528"/>
    <w:pPr>
      <w:numPr>
        <w:ilvl w:val="1"/>
      </w:numPr>
      <w:spacing w:after="160" w:line="300" w:lineRule="auto"/>
      <w:jc w:val="both"/>
    </w:pPr>
    <w:rPr>
      <w:rFonts w:ascii="TT Norms" w:eastAsiaTheme="minorEastAsia" w:hAnsi="TT Norms" w:cstheme="minorBidi"/>
      <w:sz w:val="28"/>
      <w:szCs w:val="28"/>
      <w:lang w:eastAsia="ja-JP"/>
    </w:rPr>
  </w:style>
  <w:style w:type="character" w:customStyle="1" w:styleId="PodnaslovChar">
    <w:name w:val="Podnaslov Char"/>
    <w:basedOn w:val="Zadanifontodlomka"/>
    <w:link w:val="Podnaslov"/>
    <w:uiPriority w:val="11"/>
    <w:rsid w:val="00627528"/>
    <w:rPr>
      <w:rFonts w:ascii="TT Norms" w:eastAsiaTheme="minorEastAsia" w:hAnsi="TT Norms"/>
      <w:sz w:val="28"/>
      <w:szCs w:val="28"/>
      <w:lang w:eastAsia="ja-JP"/>
    </w:rPr>
  </w:style>
  <w:style w:type="character" w:styleId="Neupadljivoisticanje">
    <w:name w:val="Subtle Emphasis"/>
    <w:basedOn w:val="Zadanifontodlomka"/>
    <w:uiPriority w:val="19"/>
    <w:qFormat/>
    <w:rsid w:val="00627528"/>
    <w:rPr>
      <w:i/>
      <w:iCs/>
      <w:color w:val="595959" w:themeColor="text1" w:themeTint="A6"/>
    </w:rPr>
  </w:style>
  <w:style w:type="character" w:styleId="Neupadljivareferenca">
    <w:name w:val="Subtle Reference"/>
    <w:basedOn w:val="Zadanifontodlomka"/>
    <w:uiPriority w:val="31"/>
    <w:qFormat/>
    <w:rsid w:val="00627528"/>
    <w:rPr>
      <w:caps w:val="0"/>
      <w:smallCaps/>
      <w:color w:val="404040" w:themeColor="text1" w:themeTint="BF"/>
      <w:u w:val="single" w:color="7F7F7F" w:themeColor="text1" w:themeTint="80"/>
    </w:rPr>
  </w:style>
  <w:style w:type="paragraph" w:styleId="Naslov">
    <w:name w:val="Title"/>
    <w:basedOn w:val="Normal"/>
    <w:next w:val="Normal"/>
    <w:link w:val="NaslovChar"/>
    <w:uiPriority w:val="10"/>
    <w:qFormat/>
    <w:rsid w:val="00627528"/>
    <w:pPr>
      <w:contextualSpacing/>
    </w:pPr>
    <w:rPr>
      <w:rFonts w:asciiTheme="majorHAnsi" w:eastAsiaTheme="majorEastAsia" w:hAnsiTheme="majorHAnsi" w:cstheme="majorBidi"/>
      <w:color w:val="4472C4" w:themeColor="accent1"/>
      <w:kern w:val="28"/>
      <w:sz w:val="44"/>
      <w:szCs w:val="72"/>
      <w:lang w:eastAsia="ja-JP"/>
    </w:rPr>
  </w:style>
  <w:style w:type="character" w:customStyle="1" w:styleId="NaslovChar">
    <w:name w:val="Naslov Char"/>
    <w:basedOn w:val="Zadanifontodlomka"/>
    <w:link w:val="Naslov"/>
    <w:uiPriority w:val="10"/>
    <w:rsid w:val="00627528"/>
    <w:rPr>
      <w:rFonts w:asciiTheme="majorHAnsi" w:eastAsiaTheme="majorEastAsia" w:hAnsiTheme="majorHAnsi" w:cstheme="majorBidi"/>
      <w:color w:val="4472C4" w:themeColor="accent1"/>
      <w:kern w:val="28"/>
      <w:sz w:val="44"/>
      <w:szCs w:val="72"/>
      <w:lang w:eastAsia="ja-JP"/>
    </w:rPr>
  </w:style>
  <w:style w:type="paragraph" w:styleId="Odlomakpopisa">
    <w:name w:val="List Paragraph"/>
    <w:aliases w:val="REPORT Bullet"/>
    <w:basedOn w:val="Normal"/>
    <w:uiPriority w:val="34"/>
    <w:qFormat/>
    <w:rsid w:val="00627528"/>
    <w:pPr>
      <w:spacing w:after="160" w:line="300" w:lineRule="auto"/>
      <w:ind w:left="720"/>
      <w:contextualSpacing/>
      <w:jc w:val="both"/>
    </w:pPr>
    <w:rPr>
      <w:rFonts w:ascii="TT Norms" w:eastAsiaTheme="minorEastAsia" w:hAnsi="TT Norms" w:cstheme="minorBidi"/>
      <w:sz w:val="20"/>
      <w:szCs w:val="17"/>
      <w:lang w:eastAsia="ja-JP"/>
    </w:rPr>
  </w:style>
  <w:style w:type="table" w:styleId="Reetkatablice">
    <w:name w:val="Table Grid"/>
    <w:basedOn w:val="Obinatablica"/>
    <w:uiPriority w:val="39"/>
    <w:rsid w:val="00627528"/>
    <w:pPr>
      <w:spacing w:after="0" w:line="240" w:lineRule="auto"/>
    </w:pPr>
    <w:rPr>
      <w:rFonts w:eastAsiaTheme="minorEastAsia"/>
      <w:sz w:val="17"/>
      <w:szCs w:val="17"/>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Naslov">
    <w:name w:val="TOC Heading"/>
    <w:basedOn w:val="Naslov1"/>
    <w:next w:val="Normal"/>
    <w:uiPriority w:val="39"/>
    <w:unhideWhenUsed/>
    <w:qFormat/>
    <w:rsid w:val="00627528"/>
    <w:pPr>
      <w:spacing w:after="0" w:line="259" w:lineRule="auto"/>
      <w:outlineLvl w:val="9"/>
    </w:pPr>
    <w:rPr>
      <w:color w:val="2F5496" w:themeColor="accent1" w:themeShade="BF"/>
      <w:sz w:val="32"/>
      <w:szCs w:val="32"/>
      <w:lang w:eastAsia="en-US"/>
    </w:rPr>
  </w:style>
  <w:style w:type="paragraph" w:styleId="Sadraj1">
    <w:name w:val="toc 1"/>
    <w:basedOn w:val="Normal"/>
    <w:next w:val="Normal"/>
    <w:autoRedefine/>
    <w:uiPriority w:val="39"/>
    <w:unhideWhenUsed/>
    <w:rsid w:val="00627528"/>
    <w:pPr>
      <w:spacing w:after="100" w:line="300" w:lineRule="auto"/>
      <w:jc w:val="both"/>
    </w:pPr>
    <w:rPr>
      <w:rFonts w:ascii="TT Norms" w:eastAsiaTheme="minorEastAsia" w:hAnsi="TT Norms" w:cstheme="minorBidi"/>
      <w:sz w:val="20"/>
      <w:szCs w:val="17"/>
      <w:lang w:eastAsia="ja-JP"/>
    </w:rPr>
  </w:style>
  <w:style w:type="paragraph" w:styleId="Sadraj2">
    <w:name w:val="toc 2"/>
    <w:basedOn w:val="Normal"/>
    <w:next w:val="Normal"/>
    <w:autoRedefine/>
    <w:uiPriority w:val="39"/>
    <w:unhideWhenUsed/>
    <w:rsid w:val="00627528"/>
    <w:pPr>
      <w:spacing w:after="100" w:line="300" w:lineRule="auto"/>
      <w:ind w:left="170"/>
      <w:jc w:val="both"/>
    </w:pPr>
    <w:rPr>
      <w:rFonts w:ascii="TT Norms" w:eastAsiaTheme="minorEastAsia" w:hAnsi="TT Norms" w:cstheme="minorBidi"/>
      <w:sz w:val="20"/>
      <w:szCs w:val="17"/>
      <w:lang w:eastAsia="ja-JP"/>
    </w:rPr>
  </w:style>
  <w:style w:type="paragraph" w:styleId="Tekstbalonia">
    <w:name w:val="Balloon Text"/>
    <w:basedOn w:val="Normal"/>
    <w:link w:val="TekstbaloniaChar"/>
    <w:uiPriority w:val="99"/>
    <w:semiHidden/>
    <w:unhideWhenUsed/>
    <w:rsid w:val="00627528"/>
    <w:pPr>
      <w:jc w:val="both"/>
    </w:pPr>
    <w:rPr>
      <w:rFonts w:ascii="Tahoma" w:eastAsiaTheme="minorEastAsia" w:hAnsi="Tahoma" w:cs="Tahoma"/>
      <w:sz w:val="16"/>
      <w:szCs w:val="16"/>
      <w:lang w:eastAsia="ja-JP"/>
    </w:rPr>
  </w:style>
  <w:style w:type="character" w:customStyle="1" w:styleId="TekstbaloniaChar">
    <w:name w:val="Tekst balončića Char"/>
    <w:basedOn w:val="Zadanifontodlomka"/>
    <w:link w:val="Tekstbalonia"/>
    <w:uiPriority w:val="99"/>
    <w:semiHidden/>
    <w:rsid w:val="00627528"/>
    <w:rPr>
      <w:rFonts w:ascii="Tahoma" w:eastAsiaTheme="minorEastAsia" w:hAnsi="Tahoma" w:cs="Tahoma"/>
      <w:sz w:val="16"/>
      <w:szCs w:val="16"/>
      <w:lang w:eastAsia="ja-JP"/>
    </w:rPr>
  </w:style>
  <w:style w:type="table" w:customStyle="1" w:styleId="PlainTable21">
    <w:name w:val="Plain Table 21"/>
    <w:basedOn w:val="Obinatablica"/>
    <w:uiPriority w:val="42"/>
    <w:rsid w:val="00627528"/>
    <w:pPr>
      <w:spacing w:after="0" w:line="240" w:lineRule="auto"/>
    </w:pPr>
    <w:rPr>
      <w:rFonts w:eastAsiaTheme="minorEastAsia"/>
      <w:sz w:val="17"/>
      <w:szCs w:val="17"/>
      <w:lang w:val="en-U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11">
    <w:name w:val="Grid Table 1 Light - Accent 11"/>
    <w:basedOn w:val="Obinatablica"/>
    <w:uiPriority w:val="46"/>
    <w:rsid w:val="00627528"/>
    <w:pPr>
      <w:spacing w:after="0" w:line="240" w:lineRule="auto"/>
      <w:jc w:val="both"/>
    </w:pPr>
    <w:rPr>
      <w:rFonts w:eastAsiaTheme="minorEastAsia"/>
      <w:sz w:val="17"/>
      <w:szCs w:val="17"/>
      <w:lang w:val="en-US" w:eastAsia="ja-JP"/>
    </w:rPr>
    <w:tblPr>
      <w:tblStyleRowBandSize w:val="1"/>
      <w:tblStyleColBandSize w:val="1"/>
      <w:jc w:val="cente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rPr>
      <w:jc w:val="center"/>
    </w:tr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ablicaslika">
    <w:name w:val="table of figures"/>
    <w:basedOn w:val="Normal"/>
    <w:next w:val="Normal"/>
    <w:uiPriority w:val="99"/>
    <w:unhideWhenUsed/>
    <w:rsid w:val="00627528"/>
    <w:pPr>
      <w:spacing w:line="300" w:lineRule="auto"/>
      <w:jc w:val="both"/>
    </w:pPr>
    <w:rPr>
      <w:rFonts w:ascii="TT Norms" w:eastAsiaTheme="minorEastAsia" w:hAnsi="TT Norms" w:cstheme="minorBidi"/>
      <w:sz w:val="20"/>
      <w:szCs w:val="17"/>
      <w:lang w:eastAsia="ja-JP"/>
    </w:rPr>
  </w:style>
  <w:style w:type="character" w:customStyle="1" w:styleId="OpisslikeChar">
    <w:name w:val="Opis slike Char"/>
    <w:aliases w:val="Figures Char"/>
    <w:basedOn w:val="Zadanifontodlomka"/>
    <w:link w:val="Opisslike"/>
    <w:uiPriority w:val="99"/>
    <w:locked/>
    <w:rsid w:val="00627528"/>
    <w:rPr>
      <w:rFonts w:ascii="TT Norms" w:eastAsiaTheme="minorEastAsia" w:hAnsi="TT Norms"/>
      <w:b/>
      <w:bCs/>
      <w:smallCaps/>
      <w:color w:val="595959" w:themeColor="text1" w:themeTint="A6"/>
      <w:spacing w:val="6"/>
      <w:sz w:val="20"/>
      <w:szCs w:val="17"/>
      <w:lang w:eastAsia="ja-JP"/>
    </w:rPr>
  </w:style>
  <w:style w:type="paragraph" w:styleId="Tijeloteksta">
    <w:name w:val="Body Text"/>
    <w:aliases w:val="heading3,Body Text - Level 2,bt,BT,block,b,jfp_standard,by,t1,taten_body,body text,Body Text x,OC Body Text,bd,b-heading,bo,full cell text,OpinBody,Report Body,Proposal Body,memo body,b-heading 1/heading 2,Body text,BD,b14"/>
    <w:basedOn w:val="Normal"/>
    <w:link w:val="TijelotekstaChar"/>
    <w:uiPriority w:val="99"/>
    <w:rsid w:val="00627528"/>
    <w:pPr>
      <w:spacing w:before="120" w:after="120"/>
      <w:jc w:val="both"/>
    </w:pPr>
    <w:rPr>
      <w:rFonts w:ascii="Tahoma" w:hAnsi="Tahoma" w:cs="Myriad Pro"/>
      <w:sz w:val="20"/>
      <w:lang w:val="en-GB" w:eastAsia="de-DE"/>
    </w:rPr>
  </w:style>
  <w:style w:type="character" w:customStyle="1" w:styleId="BodyTextChar">
    <w:name w:val="Body Text Char"/>
    <w:basedOn w:val="Zadanifontodlomka"/>
    <w:uiPriority w:val="99"/>
    <w:semiHidden/>
    <w:rsid w:val="00627528"/>
    <w:rPr>
      <w:rFonts w:ascii="Times New Roman" w:eastAsia="Times New Roman" w:hAnsi="Times New Roman" w:cs="Times New Roman"/>
      <w:sz w:val="24"/>
      <w:szCs w:val="24"/>
      <w:lang w:eastAsia="hr-HR"/>
    </w:rPr>
  </w:style>
  <w:style w:type="character" w:customStyle="1" w:styleId="TijelotekstaChar">
    <w:name w:val="Tijelo teksta Char"/>
    <w:aliases w:val="heading3 Char,Body Text - Level 2 Char,bt Char,BT Char,block Char,b Char,jfp_standard Char,by Char,t1 Char,taten_body Char,body text Char,Body Text x Char,OC Body Text Char,bd Char,b-heading Char,bo Char,full cell text Char,BD Char"/>
    <w:basedOn w:val="Zadanifontodlomka"/>
    <w:link w:val="Tijeloteksta"/>
    <w:uiPriority w:val="99"/>
    <w:locked/>
    <w:rsid w:val="00627528"/>
    <w:rPr>
      <w:rFonts w:ascii="Tahoma" w:eastAsia="Times New Roman" w:hAnsi="Tahoma" w:cs="Myriad Pro"/>
      <w:sz w:val="20"/>
      <w:szCs w:val="24"/>
      <w:lang w:val="en-GB" w:eastAsia="de-DE"/>
    </w:rPr>
  </w:style>
  <w:style w:type="table" w:customStyle="1" w:styleId="GridTable2-Accent11">
    <w:name w:val="Grid Table 2 - Accent 11"/>
    <w:basedOn w:val="Obinatablica"/>
    <w:uiPriority w:val="47"/>
    <w:rsid w:val="00627528"/>
    <w:pPr>
      <w:spacing w:after="0" w:line="240" w:lineRule="auto"/>
    </w:pPr>
    <w:rPr>
      <w:rFonts w:ascii="Calibri" w:eastAsia="Calibri" w:hAnsi="Calibri" w:cs="Times New Roman"/>
      <w:sz w:val="20"/>
      <w:szCs w:val="20"/>
      <w:lang w:val="en-GB" w:eastAsia="en-GB"/>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3-Accent11">
    <w:name w:val="Grid Table 3 - Accent 11"/>
    <w:basedOn w:val="Obinatablica"/>
    <w:uiPriority w:val="48"/>
    <w:rsid w:val="00627528"/>
    <w:pPr>
      <w:spacing w:after="0" w:line="240" w:lineRule="auto"/>
    </w:pPr>
    <w:rPr>
      <w:rFonts w:ascii="Calibri" w:eastAsia="Calibri" w:hAnsi="Calibri" w:cs="Times New Roman"/>
      <w:sz w:val="20"/>
      <w:szCs w:val="20"/>
      <w:lang w:val="en-GB"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Sadraj3">
    <w:name w:val="toc 3"/>
    <w:basedOn w:val="Normal"/>
    <w:next w:val="Normal"/>
    <w:autoRedefine/>
    <w:uiPriority w:val="39"/>
    <w:unhideWhenUsed/>
    <w:rsid w:val="00627528"/>
    <w:pPr>
      <w:spacing w:after="100" w:line="300" w:lineRule="auto"/>
      <w:ind w:left="340"/>
      <w:jc w:val="both"/>
    </w:pPr>
    <w:rPr>
      <w:rFonts w:ascii="TT Norms" w:eastAsiaTheme="minorEastAsia" w:hAnsi="TT Norms" w:cstheme="minorBidi"/>
      <w:sz w:val="20"/>
      <w:szCs w:val="17"/>
      <w:lang w:eastAsia="ja-JP"/>
    </w:rPr>
  </w:style>
  <w:style w:type="character" w:styleId="Referencafusnote">
    <w:name w:val="footnote reference"/>
    <w:aliases w:val="Footnote symbol,Fussnota,Footnote,Footnote reference number,note TESI,SUPERS,EN Footnote Reference,-E Fußnotenzeichen,ESPON Footnote No,number,Times 10 Point,Exposant 3 Point,Footnote Reference_LVL6,Footnote Reference_LVL61"/>
    <w:basedOn w:val="Zadanifontodlomka"/>
    <w:uiPriority w:val="99"/>
    <w:unhideWhenUsed/>
    <w:rsid w:val="00627528"/>
    <w:rPr>
      <w:vertAlign w:val="superscript"/>
    </w:rPr>
  </w:style>
  <w:style w:type="character" w:styleId="Tekstrezerviranogmjesta">
    <w:name w:val="Placeholder Text"/>
    <w:basedOn w:val="Zadanifontodlomka"/>
    <w:uiPriority w:val="99"/>
    <w:semiHidden/>
    <w:rsid w:val="00627528"/>
    <w:rPr>
      <w:color w:val="808080"/>
    </w:rPr>
  </w:style>
  <w:style w:type="table" w:customStyle="1" w:styleId="GridTable1Light1">
    <w:name w:val="Grid Table 1 Light1"/>
    <w:basedOn w:val="Obinatablica"/>
    <w:uiPriority w:val="46"/>
    <w:rsid w:val="00627528"/>
    <w:pPr>
      <w:spacing w:after="0" w:line="240" w:lineRule="auto"/>
    </w:pPr>
    <w:rPr>
      <w:rFonts w:eastAsiaTheme="minorEastAsia"/>
      <w:sz w:val="17"/>
      <w:szCs w:val="17"/>
      <w:lang w:val="en-U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Referencakomentara">
    <w:name w:val="annotation reference"/>
    <w:basedOn w:val="Zadanifontodlomka"/>
    <w:uiPriority w:val="99"/>
    <w:semiHidden/>
    <w:unhideWhenUsed/>
    <w:rsid w:val="00627528"/>
    <w:rPr>
      <w:sz w:val="16"/>
      <w:szCs w:val="16"/>
    </w:rPr>
  </w:style>
  <w:style w:type="paragraph" w:styleId="Tekstkomentara">
    <w:name w:val="annotation text"/>
    <w:basedOn w:val="Normal"/>
    <w:link w:val="TekstkomentaraChar"/>
    <w:uiPriority w:val="99"/>
    <w:unhideWhenUsed/>
    <w:rsid w:val="00627528"/>
    <w:pPr>
      <w:spacing w:after="160"/>
      <w:jc w:val="both"/>
    </w:pPr>
    <w:rPr>
      <w:rFonts w:ascii="TT Norms" w:eastAsiaTheme="minorEastAsia" w:hAnsi="TT Norms" w:cstheme="minorBidi"/>
      <w:sz w:val="20"/>
      <w:szCs w:val="20"/>
      <w:lang w:eastAsia="ja-JP"/>
    </w:rPr>
  </w:style>
  <w:style w:type="character" w:customStyle="1" w:styleId="TekstkomentaraChar">
    <w:name w:val="Tekst komentara Char"/>
    <w:basedOn w:val="Zadanifontodlomka"/>
    <w:link w:val="Tekstkomentara"/>
    <w:uiPriority w:val="99"/>
    <w:rsid w:val="00627528"/>
    <w:rPr>
      <w:rFonts w:ascii="TT Norms" w:eastAsiaTheme="minorEastAsia" w:hAnsi="TT Norms"/>
      <w:sz w:val="20"/>
      <w:szCs w:val="20"/>
      <w:lang w:eastAsia="ja-JP"/>
    </w:rPr>
  </w:style>
  <w:style w:type="paragraph" w:styleId="Predmetkomentara">
    <w:name w:val="annotation subject"/>
    <w:basedOn w:val="Tekstkomentara"/>
    <w:next w:val="Tekstkomentara"/>
    <w:link w:val="PredmetkomentaraChar"/>
    <w:uiPriority w:val="99"/>
    <w:semiHidden/>
    <w:unhideWhenUsed/>
    <w:rsid w:val="00627528"/>
    <w:rPr>
      <w:b/>
      <w:bCs/>
    </w:rPr>
  </w:style>
  <w:style w:type="character" w:customStyle="1" w:styleId="PredmetkomentaraChar">
    <w:name w:val="Predmet komentara Char"/>
    <w:basedOn w:val="TekstkomentaraChar"/>
    <w:link w:val="Predmetkomentara"/>
    <w:uiPriority w:val="99"/>
    <w:semiHidden/>
    <w:rsid w:val="00627528"/>
    <w:rPr>
      <w:rFonts w:ascii="TT Norms" w:eastAsiaTheme="minorEastAsia" w:hAnsi="TT Norms"/>
      <w:b/>
      <w:bCs/>
      <w:sz w:val="20"/>
      <w:szCs w:val="20"/>
      <w:lang w:eastAsia="ja-JP"/>
    </w:rPr>
  </w:style>
  <w:style w:type="paragraph" w:styleId="Zaglavlje">
    <w:name w:val="header"/>
    <w:basedOn w:val="Normal"/>
    <w:link w:val="ZaglavljeChar"/>
    <w:uiPriority w:val="99"/>
    <w:unhideWhenUsed/>
    <w:rsid w:val="00627528"/>
    <w:pPr>
      <w:tabs>
        <w:tab w:val="center" w:pos="4703"/>
        <w:tab w:val="right" w:pos="9406"/>
      </w:tabs>
      <w:jc w:val="both"/>
    </w:pPr>
    <w:rPr>
      <w:rFonts w:ascii="TT Norms" w:eastAsiaTheme="minorEastAsia" w:hAnsi="TT Norms" w:cstheme="minorBidi"/>
      <w:sz w:val="20"/>
      <w:szCs w:val="17"/>
      <w:lang w:eastAsia="ja-JP"/>
    </w:rPr>
  </w:style>
  <w:style w:type="character" w:customStyle="1" w:styleId="ZaglavljeChar">
    <w:name w:val="Zaglavlje Char"/>
    <w:basedOn w:val="Zadanifontodlomka"/>
    <w:link w:val="Zaglavlje"/>
    <w:uiPriority w:val="99"/>
    <w:rsid w:val="00627528"/>
    <w:rPr>
      <w:rFonts w:ascii="TT Norms" w:eastAsiaTheme="minorEastAsia" w:hAnsi="TT Norms"/>
      <w:sz w:val="20"/>
      <w:szCs w:val="17"/>
      <w:lang w:eastAsia="ja-JP"/>
    </w:rPr>
  </w:style>
  <w:style w:type="paragraph" w:styleId="Podnoje">
    <w:name w:val="footer"/>
    <w:basedOn w:val="Normal"/>
    <w:link w:val="PodnojeChar"/>
    <w:uiPriority w:val="99"/>
    <w:unhideWhenUsed/>
    <w:rsid w:val="00627528"/>
    <w:pPr>
      <w:tabs>
        <w:tab w:val="center" w:pos="4703"/>
        <w:tab w:val="right" w:pos="9406"/>
      </w:tabs>
      <w:jc w:val="both"/>
    </w:pPr>
    <w:rPr>
      <w:rFonts w:ascii="TT Norms" w:eastAsiaTheme="minorEastAsia" w:hAnsi="TT Norms" w:cstheme="minorBidi"/>
      <w:sz w:val="20"/>
      <w:szCs w:val="17"/>
      <w:lang w:eastAsia="ja-JP"/>
    </w:rPr>
  </w:style>
  <w:style w:type="character" w:customStyle="1" w:styleId="PodnojeChar">
    <w:name w:val="Podnožje Char"/>
    <w:basedOn w:val="Zadanifontodlomka"/>
    <w:link w:val="Podnoje"/>
    <w:uiPriority w:val="99"/>
    <w:rsid w:val="00627528"/>
    <w:rPr>
      <w:rFonts w:ascii="TT Norms" w:eastAsiaTheme="minorEastAsia" w:hAnsi="TT Norms"/>
      <w:sz w:val="20"/>
      <w:szCs w:val="17"/>
      <w:lang w:eastAsia="ja-JP"/>
    </w:rPr>
  </w:style>
  <w:style w:type="table" w:customStyle="1" w:styleId="GridTable1Light-Accent21">
    <w:name w:val="Grid Table 1 Light - Accent 21"/>
    <w:basedOn w:val="Obinatablica"/>
    <w:uiPriority w:val="46"/>
    <w:rsid w:val="00627528"/>
    <w:pPr>
      <w:spacing w:after="0" w:line="240" w:lineRule="auto"/>
    </w:pPr>
    <w:rPr>
      <w:rFonts w:eastAsiaTheme="minorEastAsia"/>
      <w:sz w:val="17"/>
      <w:szCs w:val="17"/>
      <w:lang w:val="en-US" w:eastAsia="ja-JP"/>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Default">
    <w:name w:val="Default"/>
    <w:rsid w:val="00627528"/>
    <w:pPr>
      <w:autoSpaceDE w:val="0"/>
      <w:autoSpaceDN w:val="0"/>
      <w:adjustRightInd w:val="0"/>
      <w:spacing w:after="0" w:line="240" w:lineRule="auto"/>
    </w:pPr>
    <w:rPr>
      <w:rFonts w:ascii="Calibri" w:eastAsiaTheme="minorEastAsia" w:hAnsi="Calibri" w:cs="Calibri"/>
      <w:color w:val="000000"/>
      <w:sz w:val="24"/>
      <w:szCs w:val="24"/>
      <w:lang w:eastAsia="ja-JP"/>
    </w:rPr>
  </w:style>
  <w:style w:type="paragraph" w:customStyle="1" w:styleId="CM15">
    <w:name w:val="CM15"/>
    <w:basedOn w:val="Default"/>
    <w:next w:val="Default"/>
    <w:uiPriority w:val="99"/>
    <w:rsid w:val="00627528"/>
    <w:pPr>
      <w:spacing w:line="256" w:lineRule="atLeast"/>
    </w:pPr>
    <w:rPr>
      <w:rFonts w:ascii="Times New Roman" w:hAnsi="Times New Roman" w:cs="Times New Roman"/>
      <w:color w:val="auto"/>
    </w:rPr>
  </w:style>
  <w:style w:type="paragraph" w:customStyle="1" w:styleId="CM17">
    <w:name w:val="CM17"/>
    <w:basedOn w:val="Default"/>
    <w:next w:val="Default"/>
    <w:uiPriority w:val="99"/>
    <w:rsid w:val="00627528"/>
    <w:pPr>
      <w:spacing w:line="256" w:lineRule="atLeast"/>
    </w:pPr>
    <w:rPr>
      <w:rFonts w:ascii="Times New Roman" w:hAnsi="Times New Roman" w:cs="Times New Roman"/>
      <w:color w:val="auto"/>
    </w:rPr>
  </w:style>
  <w:style w:type="paragraph" w:styleId="Tekstfusnote">
    <w:name w:val="footnote text"/>
    <w:basedOn w:val="Normal"/>
    <w:link w:val="TekstfusnoteChar"/>
    <w:uiPriority w:val="99"/>
    <w:semiHidden/>
    <w:unhideWhenUsed/>
    <w:rsid w:val="00627528"/>
    <w:pPr>
      <w:jc w:val="both"/>
    </w:pPr>
    <w:rPr>
      <w:rFonts w:ascii="TT Norms" w:eastAsiaTheme="minorEastAsia" w:hAnsi="TT Norms" w:cstheme="minorBidi"/>
      <w:sz w:val="20"/>
      <w:szCs w:val="20"/>
      <w:lang w:eastAsia="ja-JP"/>
    </w:rPr>
  </w:style>
  <w:style w:type="character" w:customStyle="1" w:styleId="TekstfusnoteChar">
    <w:name w:val="Tekst fusnote Char"/>
    <w:basedOn w:val="Zadanifontodlomka"/>
    <w:link w:val="Tekstfusnote"/>
    <w:uiPriority w:val="99"/>
    <w:semiHidden/>
    <w:rsid w:val="00627528"/>
    <w:rPr>
      <w:rFonts w:ascii="TT Norms" w:eastAsiaTheme="minorEastAsia" w:hAnsi="TT Norms"/>
      <w:sz w:val="20"/>
      <w:szCs w:val="20"/>
      <w:lang w:eastAsia="ja-JP"/>
    </w:rPr>
  </w:style>
  <w:style w:type="paragraph" w:customStyle="1" w:styleId="Tabletext">
    <w:name w:val="Table text"/>
    <w:basedOn w:val="Normal"/>
    <w:uiPriority w:val="99"/>
    <w:rsid w:val="00627528"/>
    <w:pPr>
      <w:tabs>
        <w:tab w:val="right" w:pos="8504"/>
      </w:tabs>
      <w:spacing w:before="40" w:after="40" w:line="288" w:lineRule="auto"/>
      <w:jc w:val="both"/>
    </w:pPr>
    <w:rPr>
      <w:rFonts w:ascii="Arial" w:hAnsi="Arial"/>
      <w:sz w:val="18"/>
      <w:szCs w:val="20"/>
      <w:lang w:val="de-DE" w:eastAsia="de-DE"/>
    </w:rPr>
  </w:style>
  <w:style w:type="table" w:customStyle="1" w:styleId="GridTable1Light-Accent114">
    <w:name w:val="Grid Table 1 Light - Accent 114"/>
    <w:basedOn w:val="Obinatablica"/>
    <w:uiPriority w:val="46"/>
    <w:rsid w:val="00627528"/>
    <w:pPr>
      <w:spacing w:after="0" w:line="240" w:lineRule="auto"/>
      <w:jc w:val="right"/>
    </w:pPr>
    <w:rPr>
      <w:rFonts w:eastAsiaTheme="minorEastAsia"/>
      <w:sz w:val="17"/>
      <w:szCs w:val="17"/>
      <w:lang w:val="en-US" w:eastAsia="ja-JP"/>
    </w:rPr>
    <w:tblPr>
      <w:tblStyleRowBandSize w:val="1"/>
      <w:tblStyleColBandSize w:val="1"/>
      <w:jc w:val="cente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rPr>
      <w:jc w:val="center"/>
    </w:trPr>
    <w:tcPr>
      <w:vAlign w:val="center"/>
    </w:tcPr>
    <w:tblStylePr w:type="firstRow">
      <w:pPr>
        <w:jc w:val="center"/>
      </w:pPr>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pPr>
        <w:jc w:val="left"/>
      </w:pPr>
      <w:rPr>
        <w:b/>
        <w:bCs/>
      </w:rPr>
    </w:tblStylePr>
    <w:tblStylePr w:type="lastCol">
      <w:rPr>
        <w:b/>
        <w:bCs/>
      </w:rPr>
    </w:tblStylePr>
  </w:style>
  <w:style w:type="table" w:styleId="Svijetlatablicareetke-isticanje1">
    <w:name w:val="Grid Table 1 Light Accent 1"/>
    <w:basedOn w:val="Obinatablica"/>
    <w:uiPriority w:val="46"/>
    <w:rsid w:val="00627528"/>
    <w:pPr>
      <w:spacing w:after="0" w:line="240" w:lineRule="auto"/>
      <w:jc w:val="both"/>
    </w:pPr>
    <w:rPr>
      <w:rFonts w:eastAsiaTheme="minorEastAsia"/>
      <w:sz w:val="17"/>
      <w:szCs w:val="17"/>
      <w:lang w:val="en-US" w:eastAsia="ja-JP"/>
    </w:rPr>
    <w:tblPr>
      <w:tblStyleRowBandSize w:val="1"/>
      <w:tblStyleColBandSize w:val="1"/>
      <w:jc w:val="cente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rPr>
      <w:jc w:val="center"/>
    </w:tr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ekstkrajnjebiljeke">
    <w:name w:val="endnote text"/>
    <w:basedOn w:val="Normal"/>
    <w:link w:val="TekstkrajnjebiljekeChar"/>
    <w:uiPriority w:val="99"/>
    <w:semiHidden/>
    <w:unhideWhenUsed/>
    <w:rsid w:val="00627528"/>
    <w:pPr>
      <w:jc w:val="both"/>
    </w:pPr>
    <w:rPr>
      <w:rFonts w:ascii="TT Norms" w:eastAsiaTheme="minorEastAsia" w:hAnsi="TT Norms" w:cstheme="minorBidi"/>
      <w:sz w:val="20"/>
      <w:szCs w:val="20"/>
      <w:lang w:eastAsia="ja-JP"/>
    </w:rPr>
  </w:style>
  <w:style w:type="character" w:customStyle="1" w:styleId="TekstkrajnjebiljekeChar">
    <w:name w:val="Tekst krajnje bilješke Char"/>
    <w:basedOn w:val="Zadanifontodlomka"/>
    <w:link w:val="Tekstkrajnjebiljeke"/>
    <w:uiPriority w:val="99"/>
    <w:semiHidden/>
    <w:rsid w:val="00627528"/>
    <w:rPr>
      <w:rFonts w:ascii="TT Norms" w:eastAsiaTheme="minorEastAsia" w:hAnsi="TT Norms"/>
      <w:sz w:val="20"/>
      <w:szCs w:val="20"/>
      <w:lang w:eastAsia="ja-JP"/>
    </w:rPr>
  </w:style>
  <w:style w:type="character" w:styleId="Referencakrajnjebiljeke">
    <w:name w:val="endnote reference"/>
    <w:basedOn w:val="Zadanifontodlomka"/>
    <w:uiPriority w:val="99"/>
    <w:semiHidden/>
    <w:unhideWhenUsed/>
    <w:rsid w:val="00627528"/>
    <w:rPr>
      <w:vertAlign w:val="superscript"/>
    </w:rPr>
  </w:style>
  <w:style w:type="table" w:customStyle="1" w:styleId="TableGrid1">
    <w:name w:val="Table Grid1"/>
    <w:basedOn w:val="Obinatablica"/>
    <w:next w:val="Reetkatablice"/>
    <w:uiPriority w:val="59"/>
    <w:rsid w:val="00627528"/>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627528"/>
    <w:pPr>
      <w:spacing w:after="0" w:line="240" w:lineRule="auto"/>
    </w:pPr>
    <w:rPr>
      <w:rFonts w:eastAsiaTheme="minorEastAsia"/>
      <w:sz w:val="20"/>
      <w:szCs w:val="17"/>
      <w:lang w:eastAsia="ja-JP"/>
    </w:rPr>
  </w:style>
  <w:style w:type="table" w:customStyle="1" w:styleId="GridTable1Light-Accent12">
    <w:name w:val="Grid Table 1 Light - Accent 12"/>
    <w:basedOn w:val="Obinatablica"/>
    <w:next w:val="GridTable1Light-Accent11"/>
    <w:uiPriority w:val="46"/>
    <w:rsid w:val="00627528"/>
    <w:pPr>
      <w:spacing w:after="0" w:line="240" w:lineRule="auto"/>
      <w:jc w:val="both"/>
    </w:pPr>
    <w:rPr>
      <w:rFonts w:eastAsiaTheme="minorEastAsia"/>
      <w:sz w:val="17"/>
      <w:szCs w:val="17"/>
      <w:lang w:val="en-US" w:eastAsia="ja-JP"/>
    </w:rPr>
    <w:tblPr>
      <w:tblStyleRowBandSize w:val="1"/>
      <w:tblStyleColBandSize w:val="1"/>
      <w:jc w:val="cente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rPr>
      <w:jc w:val="center"/>
    </w:tr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Obinatablica"/>
    <w:next w:val="GridTable1Light-Accent11"/>
    <w:uiPriority w:val="46"/>
    <w:rsid w:val="00627528"/>
    <w:pPr>
      <w:spacing w:after="0" w:line="240" w:lineRule="auto"/>
      <w:jc w:val="both"/>
    </w:pPr>
    <w:rPr>
      <w:rFonts w:eastAsiaTheme="minorEastAsia"/>
      <w:sz w:val="17"/>
      <w:szCs w:val="17"/>
      <w:lang w:val="en-US" w:eastAsia="ja-JP"/>
    </w:rPr>
    <w:tblPr>
      <w:tblStyleRowBandSize w:val="1"/>
      <w:tblStyleColBandSize w:val="1"/>
      <w:jc w:val="cente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rPr>
      <w:jc w:val="center"/>
    </w:tr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14">
    <w:name w:val="Grid Table 1 Light - Accent 14"/>
    <w:basedOn w:val="Obinatablica"/>
    <w:next w:val="GridTable1Light-Accent11"/>
    <w:uiPriority w:val="46"/>
    <w:rsid w:val="00627528"/>
    <w:pPr>
      <w:spacing w:after="0" w:line="240" w:lineRule="auto"/>
      <w:jc w:val="both"/>
    </w:pPr>
    <w:rPr>
      <w:rFonts w:eastAsiaTheme="minorEastAsia"/>
      <w:sz w:val="17"/>
      <w:szCs w:val="17"/>
      <w:lang w:val="en-US" w:eastAsia="ja-JP"/>
    </w:rPr>
    <w:tblPr>
      <w:tblStyleRowBandSize w:val="1"/>
      <w:tblStyleColBandSize w:val="1"/>
      <w:jc w:val="cente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rPr>
      <w:jc w:val="center"/>
    </w:tr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15">
    <w:name w:val="Grid Table 1 Light - Accent 15"/>
    <w:basedOn w:val="Obinatablica"/>
    <w:next w:val="GridTable1Light-Accent11"/>
    <w:uiPriority w:val="46"/>
    <w:rsid w:val="00627528"/>
    <w:pPr>
      <w:spacing w:after="0" w:line="240" w:lineRule="auto"/>
      <w:jc w:val="both"/>
    </w:pPr>
    <w:rPr>
      <w:rFonts w:eastAsiaTheme="minorEastAsia"/>
      <w:sz w:val="17"/>
      <w:szCs w:val="17"/>
      <w:lang w:val="en-US" w:eastAsia="ja-JP"/>
    </w:rPr>
    <w:tblPr>
      <w:tblStyleRowBandSize w:val="1"/>
      <w:tblStyleColBandSize w:val="1"/>
      <w:jc w:val="cente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rPr>
      <w:jc w:val="center"/>
    </w:tr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16">
    <w:name w:val="Grid Table 1 Light - Accent 16"/>
    <w:basedOn w:val="Obinatablica"/>
    <w:next w:val="GridTable1Light-Accent11"/>
    <w:uiPriority w:val="46"/>
    <w:rsid w:val="00627528"/>
    <w:pPr>
      <w:spacing w:after="0" w:line="240" w:lineRule="auto"/>
      <w:jc w:val="both"/>
    </w:pPr>
    <w:rPr>
      <w:rFonts w:eastAsiaTheme="minorEastAsia"/>
      <w:sz w:val="17"/>
      <w:szCs w:val="17"/>
      <w:lang w:val="en-US" w:eastAsia="ja-JP"/>
    </w:rPr>
    <w:tblPr>
      <w:tblStyleRowBandSize w:val="1"/>
      <w:tblStyleColBandSize w:val="1"/>
      <w:jc w:val="cente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rPr>
      <w:jc w:val="center"/>
    </w:tr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17">
    <w:name w:val="Grid Table 1 Light - Accent 17"/>
    <w:basedOn w:val="Obinatablica"/>
    <w:next w:val="GridTable1Light-Accent11"/>
    <w:uiPriority w:val="46"/>
    <w:rsid w:val="00627528"/>
    <w:pPr>
      <w:spacing w:after="0" w:line="240" w:lineRule="auto"/>
      <w:jc w:val="both"/>
    </w:pPr>
    <w:rPr>
      <w:rFonts w:eastAsiaTheme="minorEastAsia"/>
      <w:sz w:val="17"/>
      <w:szCs w:val="17"/>
      <w:lang w:val="en-US" w:eastAsia="ja-JP"/>
    </w:rPr>
    <w:tblPr>
      <w:tblStyleRowBandSize w:val="1"/>
      <w:tblStyleColBandSize w:val="1"/>
      <w:jc w:val="cente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rPr>
      <w:jc w:val="center"/>
    </w:tr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18">
    <w:name w:val="Grid Table 1 Light - Accent 18"/>
    <w:basedOn w:val="Obinatablica"/>
    <w:next w:val="GridTable1Light-Accent11"/>
    <w:uiPriority w:val="46"/>
    <w:rsid w:val="00627528"/>
    <w:pPr>
      <w:spacing w:after="0" w:line="240" w:lineRule="auto"/>
      <w:jc w:val="both"/>
    </w:pPr>
    <w:rPr>
      <w:rFonts w:eastAsiaTheme="minorEastAsia"/>
      <w:sz w:val="17"/>
      <w:szCs w:val="17"/>
      <w:lang w:val="en-US" w:eastAsia="ja-JP"/>
    </w:rPr>
    <w:tblPr>
      <w:tblStyleRowBandSize w:val="1"/>
      <w:tblStyleColBandSize w:val="1"/>
      <w:jc w:val="cente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rPr>
      <w:jc w:val="center"/>
    </w:tr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19">
    <w:name w:val="Grid Table 1 Light - Accent 19"/>
    <w:basedOn w:val="Obinatablica"/>
    <w:next w:val="GridTable1Light-Accent11"/>
    <w:uiPriority w:val="46"/>
    <w:rsid w:val="00627528"/>
    <w:pPr>
      <w:spacing w:after="0" w:line="240" w:lineRule="auto"/>
      <w:jc w:val="both"/>
    </w:pPr>
    <w:rPr>
      <w:rFonts w:eastAsiaTheme="minorEastAsia"/>
      <w:sz w:val="17"/>
      <w:szCs w:val="17"/>
      <w:lang w:val="en-US" w:eastAsia="ja-JP"/>
    </w:rPr>
    <w:tblPr>
      <w:tblStyleRowBandSize w:val="1"/>
      <w:tblStyleColBandSize w:val="1"/>
      <w:jc w:val="cente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rPr>
      <w:jc w:val="center"/>
    </w:tr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110">
    <w:name w:val="Grid Table 1 Light - Accent 110"/>
    <w:basedOn w:val="Obinatablica"/>
    <w:next w:val="GridTable1Light-Accent11"/>
    <w:uiPriority w:val="46"/>
    <w:rsid w:val="00627528"/>
    <w:pPr>
      <w:spacing w:after="0" w:line="240" w:lineRule="auto"/>
      <w:jc w:val="both"/>
    </w:pPr>
    <w:rPr>
      <w:rFonts w:eastAsiaTheme="minorEastAsia"/>
      <w:sz w:val="17"/>
      <w:szCs w:val="17"/>
      <w:lang w:val="en-US" w:eastAsia="ja-JP"/>
    </w:rPr>
    <w:tblPr>
      <w:tblStyleRowBandSize w:val="1"/>
      <w:tblStyleColBandSize w:val="1"/>
      <w:jc w:val="cente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rPr>
      <w:jc w:val="center"/>
    </w:tr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111">
    <w:name w:val="Grid Table 1 Light - Accent 111"/>
    <w:basedOn w:val="Obinatablica"/>
    <w:uiPriority w:val="46"/>
    <w:rsid w:val="00627528"/>
    <w:pPr>
      <w:spacing w:after="0" w:line="240" w:lineRule="auto"/>
      <w:jc w:val="both"/>
    </w:pPr>
    <w:rPr>
      <w:rFonts w:eastAsiaTheme="minorEastAsia"/>
      <w:sz w:val="17"/>
      <w:szCs w:val="17"/>
      <w:lang w:val="en-US" w:eastAsia="ja-JP"/>
    </w:rPr>
    <w:tblPr>
      <w:tblStyleRowBandSize w:val="1"/>
      <w:tblStyleColBandSize w:val="1"/>
      <w:jc w:val="cente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rPr>
      <w:jc w:val="center"/>
    </w:tr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112">
    <w:name w:val="Grid Table 1 Light - Accent 112"/>
    <w:basedOn w:val="Obinatablica"/>
    <w:next w:val="GridTable1Light-Accent111"/>
    <w:uiPriority w:val="46"/>
    <w:rsid w:val="00627528"/>
    <w:pPr>
      <w:spacing w:after="0" w:line="240" w:lineRule="auto"/>
      <w:jc w:val="both"/>
    </w:pPr>
    <w:rPr>
      <w:rFonts w:eastAsiaTheme="minorEastAsia"/>
      <w:sz w:val="17"/>
      <w:szCs w:val="17"/>
      <w:lang w:val="en-US" w:eastAsia="ja-JP"/>
    </w:rPr>
    <w:tblPr>
      <w:tblStyleRowBandSize w:val="1"/>
      <w:tblStyleColBandSize w:val="1"/>
      <w:jc w:val="cente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rPr>
      <w:jc w:val="center"/>
    </w:tr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113">
    <w:name w:val="Grid Table 1 Light - Accent 113"/>
    <w:basedOn w:val="Obinatablica"/>
    <w:next w:val="GridTable1Light-Accent111"/>
    <w:uiPriority w:val="46"/>
    <w:rsid w:val="00627528"/>
    <w:pPr>
      <w:spacing w:after="0" w:line="240" w:lineRule="auto"/>
      <w:jc w:val="both"/>
    </w:pPr>
    <w:rPr>
      <w:rFonts w:eastAsiaTheme="minorEastAsia"/>
      <w:sz w:val="17"/>
      <w:szCs w:val="17"/>
      <w:lang w:val="en-US" w:eastAsia="ja-JP"/>
    </w:rPr>
    <w:tblPr>
      <w:tblStyleRowBandSize w:val="1"/>
      <w:tblStyleColBandSize w:val="1"/>
      <w:jc w:val="cente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rPr>
      <w:jc w:val="center"/>
    </w:tr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footnote">
    <w:name w:val="footnote"/>
    <w:basedOn w:val="Tekstfusnote"/>
    <w:link w:val="footnoteChar"/>
    <w:qFormat/>
    <w:rsid w:val="00627528"/>
    <w:rPr>
      <w:sz w:val="16"/>
    </w:rPr>
  </w:style>
  <w:style w:type="character" w:customStyle="1" w:styleId="footnoteChar">
    <w:name w:val="footnote Char"/>
    <w:basedOn w:val="TekstfusnoteChar"/>
    <w:link w:val="footnote"/>
    <w:rsid w:val="00627528"/>
    <w:rPr>
      <w:rFonts w:ascii="TT Norms" w:eastAsiaTheme="minorEastAsia" w:hAnsi="TT Norms"/>
      <w:sz w:val="16"/>
      <w:szCs w:val="20"/>
      <w:lang w:eastAsia="ja-JP"/>
    </w:rPr>
  </w:style>
  <w:style w:type="character" w:customStyle="1" w:styleId="UnresolvedMention1">
    <w:name w:val="Unresolved Mention1"/>
    <w:basedOn w:val="Zadanifontodlomka"/>
    <w:uiPriority w:val="99"/>
    <w:semiHidden/>
    <w:unhideWhenUsed/>
    <w:rsid w:val="00627528"/>
    <w:rPr>
      <w:color w:val="605E5C"/>
      <w:shd w:val="clear" w:color="auto" w:fill="E1DFDD"/>
    </w:rPr>
  </w:style>
  <w:style w:type="character" w:customStyle="1" w:styleId="Mention1">
    <w:name w:val="Mention1"/>
    <w:basedOn w:val="Zadanifontodlomka"/>
    <w:uiPriority w:val="99"/>
    <w:unhideWhenUsed/>
    <w:rsid w:val="00627528"/>
    <w:rPr>
      <w:color w:val="2B579A"/>
      <w:shd w:val="clear" w:color="auto" w:fill="E1DFDD"/>
    </w:rPr>
  </w:style>
  <w:style w:type="character" w:customStyle="1" w:styleId="contact-street">
    <w:name w:val="contact-street"/>
    <w:basedOn w:val="Zadanifontodlomka"/>
    <w:rsid w:val="00627528"/>
  </w:style>
  <w:style w:type="character" w:styleId="Nerijeenospominjanje">
    <w:name w:val="Unresolved Mention"/>
    <w:basedOn w:val="Zadanifontodlomka"/>
    <w:uiPriority w:val="99"/>
    <w:semiHidden/>
    <w:unhideWhenUsed/>
    <w:rsid w:val="00627528"/>
    <w:rPr>
      <w:color w:val="605E5C"/>
      <w:shd w:val="clear" w:color="auto" w:fill="E1DFDD"/>
    </w:rPr>
  </w:style>
  <w:style w:type="character" w:styleId="Spominjanje">
    <w:name w:val="Mention"/>
    <w:basedOn w:val="Zadanifontodlomka"/>
    <w:uiPriority w:val="99"/>
    <w:unhideWhenUsed/>
    <w:rsid w:val="0062752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262" TargetMode="External"/><Relationship Id="rId18" Type="http://schemas.openxmlformats.org/officeDocument/2006/relationships/hyperlink" Target="https://www.zakon.hr/cms.htm?id=267" TargetMode="External"/><Relationship Id="rId26" Type="http://schemas.openxmlformats.org/officeDocument/2006/relationships/hyperlink" Target="http://www.iusinfo.hr/Publication/Content.aspx?Sopi=NN1989B33A479&amp;Ver=NN1989B33A479" TargetMode="External"/><Relationship Id="rId39" Type="http://schemas.openxmlformats.org/officeDocument/2006/relationships/hyperlink" Target="https://www.zakon.hr/cms.htm?id=266" TargetMode="External"/><Relationship Id="rId21" Type="http://schemas.openxmlformats.org/officeDocument/2006/relationships/hyperlink" Target="https://www.zakon.hr/cms.htm?id=15727" TargetMode="External"/><Relationship Id="rId34" Type="http://schemas.openxmlformats.org/officeDocument/2006/relationships/hyperlink" Target="https://www.zakon.hr/cms.htm?id=261" TargetMode="External"/><Relationship Id="rId42" Type="http://schemas.openxmlformats.org/officeDocument/2006/relationships/hyperlink" Target="https://www.zakon.hr/cms.htm?id=285" TargetMode="External"/><Relationship Id="rId47" Type="http://schemas.openxmlformats.org/officeDocument/2006/relationships/hyperlink" Target="http://www.iusinfo.hr/Publication/Content.aspx?Sopi=NN1986B21A291&amp;Ver=NN1986B21A291" TargetMode="External"/><Relationship Id="rId50" Type="http://schemas.openxmlformats.org/officeDocument/2006/relationships/hyperlink" Target="http://www.iusinfo.hr/Publication/Content.aspx?Sopi=NN1994B29A514&amp;Ver=NN1994B29A514" TargetMode="External"/><Relationship Id="rId55"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s://www.zakon.hr/cms.htm?id=261" TargetMode="External"/><Relationship Id="rId17" Type="http://schemas.openxmlformats.org/officeDocument/2006/relationships/hyperlink" Target="https://www.zakon.hr/cms.htm?id=266" TargetMode="External"/><Relationship Id="rId25" Type="http://schemas.openxmlformats.org/officeDocument/2006/relationships/hyperlink" Target="http://www.iusinfo.hr/Publication/Content.aspx?Sopi=NN1986B21A291&amp;Ver=NN1986B21A291" TargetMode="External"/><Relationship Id="rId33" Type="http://schemas.openxmlformats.org/officeDocument/2006/relationships/hyperlink" Target="https://www.zakon.hr/cms.htm?id=260" TargetMode="External"/><Relationship Id="rId38" Type="http://schemas.openxmlformats.org/officeDocument/2006/relationships/hyperlink" Target="https://www.zakon.hr/cms.htm?id=265" TargetMode="External"/><Relationship Id="rId46" Type="http://schemas.openxmlformats.org/officeDocument/2006/relationships/hyperlink" Target="https://www.zakon.hr/cms.htm?id=46702" TargetMode="External"/><Relationship Id="rId2" Type="http://schemas.openxmlformats.org/officeDocument/2006/relationships/styles" Target="styles.xml"/><Relationship Id="rId16" Type="http://schemas.openxmlformats.org/officeDocument/2006/relationships/hyperlink" Target="https://www.zakon.hr/cms.htm?id=265" TargetMode="External"/><Relationship Id="rId20" Type="http://schemas.openxmlformats.org/officeDocument/2006/relationships/hyperlink" Target="https://www.zakon.hr/cms.htm?id=285" TargetMode="External"/><Relationship Id="rId29" Type="http://schemas.openxmlformats.org/officeDocument/2006/relationships/hyperlink" Target="http://www.iusinfo.hr/Publication/Content.aspx?Sopi=NN1999B128A2013&amp;Ver=NN1999B128A2013" TargetMode="External"/><Relationship Id="rId41" Type="http://schemas.openxmlformats.org/officeDocument/2006/relationships/hyperlink" Target="https://www.zakon.hr/cms.htm?id=268" TargetMode="External"/><Relationship Id="rId54" Type="http://schemas.openxmlformats.org/officeDocument/2006/relationships/hyperlink" Target="http://www.iusinfo.hr/Publication/Content.aspx?Sopi=NN2014B99A1967&amp;Ver=NN2014B99A1967"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zakon.hr/cms.htm?id=260" TargetMode="External"/><Relationship Id="rId24" Type="http://schemas.openxmlformats.org/officeDocument/2006/relationships/hyperlink" Target="https://www.zakon.hr/cms.htm?id=46702" TargetMode="External"/><Relationship Id="rId32" Type="http://schemas.openxmlformats.org/officeDocument/2006/relationships/hyperlink" Target="http://www.iusinfo.hr/Publication/Content.aspx?Sopi=NN2014B99A1967&amp;Ver=NN2014B99A1967" TargetMode="External"/><Relationship Id="rId37" Type="http://schemas.openxmlformats.org/officeDocument/2006/relationships/hyperlink" Target="https://www.zakon.hr/cms.htm?id=264" TargetMode="External"/><Relationship Id="rId40" Type="http://schemas.openxmlformats.org/officeDocument/2006/relationships/hyperlink" Target="https://www.zakon.hr/cms.htm?id=267" TargetMode="External"/><Relationship Id="rId45" Type="http://schemas.openxmlformats.org/officeDocument/2006/relationships/hyperlink" Target="https://www.zakon.hr/cms.htm?id=40763" TargetMode="External"/><Relationship Id="rId53" Type="http://schemas.openxmlformats.org/officeDocument/2006/relationships/hyperlink" Target="http://www.iusinfo.hr/Publication/Content.aspx?Sopi=NN2014B32A595&amp;Ver=NN2014B32A595" TargetMode="External"/><Relationship Id="rId5" Type="http://schemas.openxmlformats.org/officeDocument/2006/relationships/image" Target="media/image1.png"/><Relationship Id="rId15" Type="http://schemas.openxmlformats.org/officeDocument/2006/relationships/hyperlink" Target="https://www.zakon.hr/cms.htm?id=264" TargetMode="External"/><Relationship Id="rId23" Type="http://schemas.openxmlformats.org/officeDocument/2006/relationships/hyperlink" Target="https://www.zakon.hr/cms.htm?id=40763" TargetMode="External"/><Relationship Id="rId28" Type="http://schemas.openxmlformats.org/officeDocument/2006/relationships/hyperlink" Target="http://www.iusinfo.hr/Publication/Content.aspx?Sopi=NN1994B29A514&amp;Ver=NN1994B29A514" TargetMode="External"/><Relationship Id="rId36" Type="http://schemas.openxmlformats.org/officeDocument/2006/relationships/hyperlink" Target="https://www.zakon.hr/cms.htm?id=263" TargetMode="External"/><Relationship Id="rId49" Type="http://schemas.openxmlformats.org/officeDocument/2006/relationships/hyperlink" Target="http://www.iusinfo.hr/Publication/Content.aspx?Sopi=NN1993B26A447&amp;Ver=NN1993B26A447" TargetMode="External"/><Relationship Id="rId10" Type="http://schemas.openxmlformats.org/officeDocument/2006/relationships/image" Target="media/image5.png"/><Relationship Id="rId19" Type="http://schemas.openxmlformats.org/officeDocument/2006/relationships/hyperlink" Target="https://www.zakon.hr/cms.htm?id=268" TargetMode="External"/><Relationship Id="rId31" Type="http://schemas.openxmlformats.org/officeDocument/2006/relationships/hyperlink" Target="http://www.iusinfo.hr/Publication/Content.aspx?Sopi=NN2014B32A595&amp;Ver=NN2014B32A595" TargetMode="External"/><Relationship Id="rId44" Type="http://schemas.openxmlformats.org/officeDocument/2006/relationships/hyperlink" Target="https://www.zakon.hr/cms.htm?id=26157" TargetMode="External"/><Relationship Id="rId52" Type="http://schemas.openxmlformats.org/officeDocument/2006/relationships/hyperlink" Target="http://www.iusinfo.hr/Publication/Content.aspx?Sopi=NN2014B19A365&amp;Ver=NN2014B19A365"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zakon.hr/cms.htm?id=263" TargetMode="External"/><Relationship Id="rId22" Type="http://schemas.openxmlformats.org/officeDocument/2006/relationships/hyperlink" Target="https://www.zakon.hr/cms.htm?id=26157" TargetMode="External"/><Relationship Id="rId27" Type="http://schemas.openxmlformats.org/officeDocument/2006/relationships/hyperlink" Target="http://www.iusinfo.hr/Publication/Content.aspx?Sopi=NN1993B26A447&amp;Ver=NN1993B26A447" TargetMode="External"/><Relationship Id="rId30" Type="http://schemas.openxmlformats.org/officeDocument/2006/relationships/hyperlink" Target="http://www.iusinfo.hr/Publication/Content.aspx?Sopi=NN2014B19A365&amp;Ver=NN2014B19A365" TargetMode="External"/><Relationship Id="rId35" Type="http://schemas.openxmlformats.org/officeDocument/2006/relationships/hyperlink" Target="https://www.zakon.hr/cms.htm?id=262" TargetMode="External"/><Relationship Id="rId43" Type="http://schemas.openxmlformats.org/officeDocument/2006/relationships/hyperlink" Target="https://www.zakon.hr/cms.htm?id=15727" TargetMode="External"/><Relationship Id="rId48" Type="http://schemas.openxmlformats.org/officeDocument/2006/relationships/hyperlink" Target="http://www.iusinfo.hr/Publication/Content.aspx?Sopi=NN1989B33A479&amp;Ver=NN1989B33A479" TargetMode="External"/><Relationship Id="rId56" Type="http://schemas.openxmlformats.org/officeDocument/2006/relationships/theme" Target="theme/theme1.xml"/><Relationship Id="rId8" Type="http://schemas.openxmlformats.org/officeDocument/2006/relationships/hyperlink" Target="mailto:energetika@mingor.hr" TargetMode="External"/><Relationship Id="rId51" Type="http://schemas.openxmlformats.org/officeDocument/2006/relationships/hyperlink" Target="http://www.iusinfo.hr/Publication/Content.aspx?Sopi=NN1999B128A2013&amp;Ver=NN1999B128A2013"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51</Pages>
  <Words>18036</Words>
  <Characters>102807</Characters>
  <Application>Microsoft Office Word</Application>
  <DocSecurity>0</DocSecurity>
  <Lines>856</Lines>
  <Paragraphs>241</Paragraphs>
  <ScaleCrop>false</ScaleCrop>
  <Company/>
  <LinksUpToDate>false</LinksUpToDate>
  <CharactersWithSpaces>120602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tajnvur</dc:creator>
  <cp:keywords/>
  <dc:description/>
  <cp:lastModifiedBy>pipsic</cp:lastModifiedBy>
  <cp:revision>2</cp:revision>
  <cp:lastPrinted>2022-12-29T14:43:00Z</cp:lastPrinted>
  <dcterms:created xsi:type="dcterms:W3CDTF">2022-12-29T14:45:00Z</dcterms:created>
  <dcterms:modified xsi:type="dcterms:W3CDTF">2022-12-29T14:45:00Z</dcterms:modified>
</cp:coreProperties>
</file>