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ink/ink1.xml" ContentType="application/inkml+xml"/>
  <Override PartName="/word/ink/ink2.xml" ContentType="application/inkml+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A33D3" w:rsidRPr="003A33D3" w:rsidRDefault="003A33D3" w:rsidP="003A33D3">
      <w:pPr>
        <w:rPr>
          <w:rFonts w:ascii="Arial" w:hAnsi="Arial" w:cs="Arial"/>
          <w:sz w:val="22"/>
          <w:szCs w:val="22"/>
        </w:rPr>
      </w:pPr>
      <w:r w:rsidRPr="003A33D3">
        <w:rPr>
          <w:rFonts w:ascii="Arial" w:hAnsi="Arial" w:cs="Arial"/>
          <w:sz w:val="22"/>
          <w:szCs w:val="22"/>
        </w:rPr>
        <w:t>SLUŽBENI GLASNIK GRADA DUBROVNIKA</w:t>
      </w:r>
    </w:p>
    <w:p w:rsidR="003A33D3" w:rsidRPr="003A33D3" w:rsidRDefault="003A33D3" w:rsidP="003A33D3">
      <w:pPr>
        <w:rPr>
          <w:rFonts w:ascii="Arial" w:hAnsi="Arial" w:cs="Arial"/>
          <w:sz w:val="22"/>
          <w:szCs w:val="22"/>
        </w:rPr>
      </w:pPr>
    </w:p>
    <w:p w:rsidR="003A33D3" w:rsidRPr="003A33D3" w:rsidRDefault="003A33D3" w:rsidP="003A33D3">
      <w:pPr>
        <w:rPr>
          <w:rFonts w:ascii="Arial" w:hAnsi="Arial" w:cs="Arial"/>
          <w:sz w:val="22"/>
          <w:szCs w:val="22"/>
        </w:rPr>
      </w:pPr>
      <w:r w:rsidRPr="003A33D3">
        <w:rPr>
          <w:rFonts w:ascii="Arial" w:hAnsi="Arial" w:cs="Arial"/>
          <w:sz w:val="22"/>
          <w:szCs w:val="22"/>
        </w:rPr>
        <w:t>Broj 1</w:t>
      </w:r>
      <w:r>
        <w:rPr>
          <w:rFonts w:ascii="Arial" w:hAnsi="Arial" w:cs="Arial"/>
          <w:sz w:val="22"/>
          <w:szCs w:val="22"/>
        </w:rPr>
        <w:t>8</w:t>
      </w:r>
      <w:r w:rsidRPr="003A33D3">
        <w:rPr>
          <w:rFonts w:ascii="Arial" w:hAnsi="Arial" w:cs="Arial"/>
          <w:sz w:val="22"/>
          <w:szCs w:val="22"/>
        </w:rPr>
        <w:t>.       Godina LXII</w:t>
      </w:r>
    </w:p>
    <w:p w:rsidR="003A33D3" w:rsidRPr="003A33D3" w:rsidRDefault="003A33D3" w:rsidP="003A33D3">
      <w:pPr>
        <w:rPr>
          <w:rFonts w:ascii="Arial" w:hAnsi="Arial" w:cs="Arial"/>
          <w:sz w:val="22"/>
          <w:szCs w:val="22"/>
        </w:rPr>
      </w:pPr>
    </w:p>
    <w:p w:rsidR="003A33D3" w:rsidRPr="003A33D3" w:rsidRDefault="003A33D3" w:rsidP="003A33D3">
      <w:pPr>
        <w:rPr>
          <w:rFonts w:ascii="Arial" w:hAnsi="Arial" w:cs="Arial"/>
          <w:sz w:val="22"/>
          <w:szCs w:val="22"/>
        </w:rPr>
      </w:pPr>
      <w:r w:rsidRPr="003A33D3">
        <w:rPr>
          <w:rFonts w:ascii="Arial" w:hAnsi="Arial" w:cs="Arial"/>
          <w:sz w:val="22"/>
          <w:szCs w:val="22"/>
        </w:rPr>
        <w:t xml:space="preserve">Dubrovnik,  16. listopada 2025.                                 od stranice  </w:t>
      </w:r>
    </w:p>
    <w:p w:rsidR="003A33D3" w:rsidRPr="003A33D3" w:rsidRDefault="003A33D3" w:rsidP="003A33D3">
      <w:pPr>
        <w:rPr>
          <w:rFonts w:ascii="Arial" w:hAnsi="Arial" w:cs="Arial"/>
          <w:sz w:val="22"/>
          <w:szCs w:val="22"/>
        </w:rPr>
      </w:pPr>
      <w:r w:rsidRPr="003A33D3">
        <w:rPr>
          <w:rFonts w:ascii="Arial" w:hAnsi="Arial" w:cs="Arial"/>
          <w:sz w:val="22"/>
          <w:szCs w:val="22"/>
        </w:rPr>
        <w:t>_________________________________________________________________________</w:t>
      </w:r>
    </w:p>
    <w:p w:rsidR="003A33D3" w:rsidRPr="003A33D3" w:rsidRDefault="003A33D3" w:rsidP="003A33D3">
      <w:pPr>
        <w:rPr>
          <w:rFonts w:ascii="Arial" w:hAnsi="Arial" w:cs="Arial"/>
          <w:sz w:val="22"/>
          <w:szCs w:val="22"/>
        </w:rPr>
      </w:pPr>
    </w:p>
    <w:p w:rsidR="003A33D3" w:rsidRPr="003A33D3" w:rsidRDefault="003A33D3" w:rsidP="003A33D3">
      <w:pPr>
        <w:rPr>
          <w:rFonts w:ascii="Arial" w:hAnsi="Arial" w:cs="Arial"/>
          <w:sz w:val="22"/>
          <w:szCs w:val="22"/>
        </w:rPr>
      </w:pPr>
      <w:r w:rsidRPr="003A33D3">
        <w:rPr>
          <w:rFonts w:ascii="Arial" w:hAnsi="Arial" w:cs="Arial"/>
          <w:sz w:val="22"/>
          <w:szCs w:val="22"/>
        </w:rPr>
        <w:t xml:space="preserve">Sadržaj       </w:t>
      </w:r>
    </w:p>
    <w:p w:rsidR="003A33D3" w:rsidRPr="003A33D3" w:rsidRDefault="003A33D3" w:rsidP="003A33D3">
      <w:pPr>
        <w:rPr>
          <w:rFonts w:ascii="Arial" w:hAnsi="Arial" w:cs="Arial"/>
          <w:sz w:val="22"/>
          <w:szCs w:val="22"/>
        </w:rPr>
      </w:pPr>
    </w:p>
    <w:p w:rsidR="003A33D3" w:rsidRPr="003A33D3" w:rsidRDefault="003A33D3" w:rsidP="003A33D3">
      <w:pPr>
        <w:pStyle w:val="NoSpacing"/>
        <w:jc w:val="both"/>
        <w:rPr>
          <w:rFonts w:ascii="Arial" w:hAnsi="Arial" w:cs="Arial"/>
        </w:rPr>
      </w:pPr>
    </w:p>
    <w:p w:rsidR="003A33D3" w:rsidRPr="003A33D3" w:rsidRDefault="003A33D3" w:rsidP="003A33D3">
      <w:pPr>
        <w:rPr>
          <w:rFonts w:ascii="Arial" w:hAnsi="Arial" w:cs="Arial"/>
          <w:sz w:val="22"/>
          <w:szCs w:val="22"/>
        </w:rPr>
      </w:pPr>
    </w:p>
    <w:p w:rsidR="003A33D3" w:rsidRPr="003A33D3" w:rsidRDefault="003A33D3" w:rsidP="003A33D3">
      <w:pPr>
        <w:rPr>
          <w:rFonts w:ascii="Arial" w:hAnsi="Arial" w:cs="Arial"/>
          <w:sz w:val="22"/>
          <w:szCs w:val="22"/>
        </w:rPr>
      </w:pPr>
    </w:p>
    <w:p w:rsidR="003A33D3" w:rsidRDefault="003A33D3" w:rsidP="003A33D3">
      <w:pPr>
        <w:rPr>
          <w:rFonts w:ascii="Arial" w:hAnsi="Arial" w:cs="Arial"/>
          <w:sz w:val="22"/>
          <w:szCs w:val="22"/>
        </w:rPr>
      </w:pPr>
      <w:r w:rsidRPr="003A33D3">
        <w:rPr>
          <w:rFonts w:ascii="Arial" w:hAnsi="Arial" w:cs="Arial"/>
          <w:sz w:val="22"/>
          <w:szCs w:val="22"/>
        </w:rPr>
        <w:t>GRADSKO VIJEĆE</w:t>
      </w:r>
    </w:p>
    <w:p w:rsidR="009F6FEF" w:rsidRDefault="009F6FEF" w:rsidP="003A33D3">
      <w:pPr>
        <w:rPr>
          <w:rFonts w:ascii="Arial" w:hAnsi="Arial" w:cs="Arial"/>
          <w:sz w:val="22"/>
          <w:szCs w:val="22"/>
        </w:rPr>
      </w:pPr>
    </w:p>
    <w:p w:rsidR="009F6FEF" w:rsidRDefault="009F6FEF" w:rsidP="003A33D3">
      <w:pPr>
        <w:rPr>
          <w:rFonts w:ascii="Arial" w:hAnsi="Arial" w:cs="Arial"/>
          <w:sz w:val="22"/>
          <w:szCs w:val="22"/>
        </w:rPr>
      </w:pPr>
    </w:p>
    <w:p w:rsidR="009F6FEF" w:rsidRDefault="009F6FEF" w:rsidP="003A33D3">
      <w:pPr>
        <w:rPr>
          <w:rFonts w:ascii="Arial" w:hAnsi="Arial" w:cs="Arial"/>
          <w:sz w:val="22"/>
          <w:szCs w:val="22"/>
        </w:rPr>
      </w:pPr>
      <w:r>
        <w:rPr>
          <w:rFonts w:ascii="Arial" w:hAnsi="Arial" w:cs="Arial"/>
          <w:sz w:val="22"/>
          <w:szCs w:val="22"/>
        </w:rPr>
        <w:t>149.</w:t>
      </w:r>
      <w:r w:rsidRPr="009F6FEF">
        <w:rPr>
          <w:rFonts w:ascii="Arial" w:hAnsi="Arial" w:cs="Arial"/>
          <w:sz w:val="22"/>
          <w:szCs w:val="22"/>
        </w:rPr>
        <w:t xml:space="preserve"> </w:t>
      </w:r>
      <w:r>
        <w:rPr>
          <w:rFonts w:ascii="Arial" w:hAnsi="Arial" w:cs="Arial"/>
          <w:sz w:val="22"/>
          <w:szCs w:val="22"/>
        </w:rPr>
        <w:t>O</w:t>
      </w:r>
      <w:r w:rsidRPr="00116E6B">
        <w:rPr>
          <w:rFonts w:ascii="Arial" w:hAnsi="Arial" w:cs="Arial"/>
          <w:sz w:val="22"/>
          <w:szCs w:val="22"/>
        </w:rPr>
        <w:t>dluk</w:t>
      </w:r>
      <w:r>
        <w:rPr>
          <w:rFonts w:ascii="Arial" w:hAnsi="Arial" w:cs="Arial"/>
          <w:sz w:val="22"/>
          <w:szCs w:val="22"/>
        </w:rPr>
        <w:t>a</w:t>
      </w:r>
      <w:r w:rsidRPr="00116E6B">
        <w:rPr>
          <w:rFonts w:ascii="Arial" w:hAnsi="Arial" w:cs="Arial"/>
          <w:sz w:val="22"/>
          <w:szCs w:val="22"/>
        </w:rPr>
        <w:t xml:space="preserve"> o transformaciji Urbanističkog plana uređenja "Pobrežje-sjever</w:t>
      </w:r>
    </w:p>
    <w:p w:rsidR="009F6FEF" w:rsidRDefault="009F6FEF" w:rsidP="003A33D3">
      <w:pPr>
        <w:rPr>
          <w:rFonts w:ascii="Arial" w:hAnsi="Arial" w:cs="Arial"/>
          <w:sz w:val="22"/>
          <w:szCs w:val="22"/>
        </w:rPr>
      </w:pPr>
    </w:p>
    <w:p w:rsidR="009F6FEF" w:rsidRDefault="009F6FEF" w:rsidP="003A33D3">
      <w:pPr>
        <w:rPr>
          <w:rFonts w:ascii="Arial" w:hAnsi="Arial" w:cs="Arial"/>
          <w:sz w:val="22"/>
          <w:szCs w:val="22"/>
        </w:rPr>
      </w:pPr>
      <w:r>
        <w:rPr>
          <w:rFonts w:ascii="Arial" w:hAnsi="Arial" w:cs="Arial"/>
          <w:sz w:val="22"/>
          <w:szCs w:val="22"/>
        </w:rPr>
        <w:t>150.</w:t>
      </w:r>
      <w:r w:rsidRPr="009F6FEF">
        <w:rPr>
          <w:rFonts w:ascii="Arial" w:hAnsi="Arial" w:cs="Arial"/>
          <w:sz w:val="22"/>
          <w:szCs w:val="22"/>
        </w:rPr>
        <w:t xml:space="preserve"> </w:t>
      </w:r>
      <w:r>
        <w:rPr>
          <w:rFonts w:ascii="Arial" w:hAnsi="Arial" w:cs="Arial"/>
          <w:sz w:val="22"/>
          <w:szCs w:val="22"/>
        </w:rPr>
        <w:t>O</w:t>
      </w:r>
      <w:r w:rsidRPr="004D60F1">
        <w:rPr>
          <w:rFonts w:ascii="Arial" w:hAnsi="Arial" w:cs="Arial"/>
          <w:sz w:val="22"/>
          <w:szCs w:val="22"/>
        </w:rPr>
        <w:t>dluk</w:t>
      </w:r>
      <w:r>
        <w:rPr>
          <w:rFonts w:ascii="Arial" w:hAnsi="Arial" w:cs="Arial"/>
          <w:sz w:val="22"/>
          <w:szCs w:val="22"/>
        </w:rPr>
        <w:t>a</w:t>
      </w:r>
      <w:r w:rsidRPr="004D60F1">
        <w:rPr>
          <w:rFonts w:ascii="Arial" w:hAnsi="Arial" w:cs="Arial"/>
          <w:sz w:val="22"/>
          <w:szCs w:val="22"/>
        </w:rPr>
        <w:t xml:space="preserve"> o visini spomeničke rente na području Grada Dubrovnika</w:t>
      </w:r>
    </w:p>
    <w:p w:rsidR="009F6FEF" w:rsidRDefault="009F6FEF" w:rsidP="003A33D3">
      <w:pPr>
        <w:rPr>
          <w:rFonts w:ascii="Arial" w:hAnsi="Arial" w:cs="Arial"/>
          <w:sz w:val="22"/>
          <w:szCs w:val="22"/>
        </w:rPr>
      </w:pPr>
    </w:p>
    <w:p w:rsidR="009F6FEF" w:rsidRDefault="009F6FEF" w:rsidP="003A33D3">
      <w:pPr>
        <w:rPr>
          <w:rFonts w:ascii="Arial" w:hAnsi="Arial" w:cs="Arial"/>
          <w:sz w:val="22"/>
          <w:szCs w:val="22"/>
        </w:rPr>
      </w:pPr>
      <w:r>
        <w:rPr>
          <w:rFonts w:ascii="Arial" w:hAnsi="Arial" w:cs="Arial"/>
          <w:sz w:val="22"/>
          <w:szCs w:val="22"/>
        </w:rPr>
        <w:t>151.</w:t>
      </w:r>
      <w:r w:rsidRPr="009F6FEF">
        <w:rPr>
          <w:rFonts w:ascii="Arial" w:hAnsi="Arial" w:cs="Arial"/>
          <w:sz w:val="22"/>
          <w:szCs w:val="22"/>
        </w:rPr>
        <w:t xml:space="preserve"> </w:t>
      </w:r>
      <w:r>
        <w:rPr>
          <w:rFonts w:ascii="Arial" w:hAnsi="Arial" w:cs="Arial"/>
          <w:sz w:val="22"/>
          <w:szCs w:val="22"/>
        </w:rPr>
        <w:t>O</w:t>
      </w:r>
      <w:r w:rsidRPr="002A08A1">
        <w:rPr>
          <w:rFonts w:ascii="Arial" w:hAnsi="Arial" w:cs="Arial"/>
          <w:sz w:val="22"/>
          <w:szCs w:val="22"/>
        </w:rPr>
        <w:t>dluk</w:t>
      </w:r>
      <w:r>
        <w:rPr>
          <w:rFonts w:ascii="Arial" w:hAnsi="Arial" w:cs="Arial"/>
          <w:sz w:val="22"/>
          <w:szCs w:val="22"/>
        </w:rPr>
        <w:t>a</w:t>
      </w:r>
      <w:r w:rsidRPr="002A08A1">
        <w:rPr>
          <w:rFonts w:ascii="Arial" w:hAnsi="Arial" w:cs="Arial"/>
          <w:sz w:val="22"/>
          <w:szCs w:val="22"/>
        </w:rPr>
        <w:t xml:space="preserve"> </w:t>
      </w:r>
      <w:r w:rsidRPr="002A08A1">
        <w:rPr>
          <w:rFonts w:ascii="Arial" w:hAnsi="Arial" w:cs="Arial"/>
          <w:bCs/>
          <w:sz w:val="22"/>
          <w:szCs w:val="22"/>
        </w:rPr>
        <w:t>o visini turističke pristojbe za brodove na kružnom putovanju u međunarodnom pomorskom prometu kada se brod nalazi na vezu u luci ili sidrištu luke</w:t>
      </w:r>
      <w:r>
        <w:rPr>
          <w:rFonts w:ascii="Arial" w:hAnsi="Arial" w:cs="Arial"/>
          <w:bCs/>
          <w:sz w:val="22"/>
          <w:szCs w:val="22"/>
        </w:rPr>
        <w:t xml:space="preserve"> na području grada Dubrovnika za 2027. godinu</w:t>
      </w:r>
    </w:p>
    <w:p w:rsidR="009F6FEF" w:rsidRDefault="009F6FEF" w:rsidP="003A33D3">
      <w:pPr>
        <w:rPr>
          <w:rFonts w:ascii="Arial" w:hAnsi="Arial" w:cs="Arial"/>
          <w:sz w:val="22"/>
          <w:szCs w:val="22"/>
        </w:rPr>
      </w:pPr>
    </w:p>
    <w:p w:rsidR="009F6FEF" w:rsidRDefault="009F6FEF" w:rsidP="003A33D3">
      <w:pPr>
        <w:rPr>
          <w:rFonts w:ascii="Arial" w:hAnsi="Arial" w:cs="Arial"/>
          <w:sz w:val="22"/>
          <w:szCs w:val="22"/>
        </w:rPr>
      </w:pPr>
      <w:r>
        <w:rPr>
          <w:rFonts w:ascii="Arial" w:hAnsi="Arial" w:cs="Arial"/>
          <w:sz w:val="22"/>
          <w:szCs w:val="22"/>
        </w:rPr>
        <w:t>152.</w:t>
      </w:r>
      <w:r w:rsidRPr="009F6FEF">
        <w:rPr>
          <w:rFonts w:ascii="Arial" w:hAnsi="Arial" w:cs="Arial"/>
          <w:sz w:val="22"/>
          <w:szCs w:val="22"/>
        </w:rPr>
        <w:t xml:space="preserve"> </w:t>
      </w:r>
      <w:r>
        <w:rPr>
          <w:rFonts w:ascii="Arial" w:hAnsi="Arial" w:cs="Arial"/>
          <w:sz w:val="22"/>
          <w:szCs w:val="22"/>
        </w:rPr>
        <w:t>O</w:t>
      </w:r>
      <w:r w:rsidRPr="00E54153">
        <w:rPr>
          <w:rFonts w:ascii="Arial" w:hAnsi="Arial" w:cs="Arial"/>
          <w:sz w:val="22"/>
          <w:szCs w:val="22"/>
        </w:rPr>
        <w:t>dluk</w:t>
      </w:r>
      <w:r>
        <w:rPr>
          <w:rFonts w:ascii="Arial" w:hAnsi="Arial" w:cs="Arial"/>
          <w:sz w:val="22"/>
          <w:szCs w:val="22"/>
        </w:rPr>
        <w:t>a</w:t>
      </w:r>
      <w:r w:rsidRPr="00E54153">
        <w:rPr>
          <w:rFonts w:ascii="Arial" w:hAnsi="Arial" w:cs="Arial"/>
          <w:sz w:val="22"/>
          <w:szCs w:val="22"/>
        </w:rPr>
        <w:t xml:space="preserve"> o davanju u zakup javnih skloništa u vlasništvu Grada Dubrovnika</w:t>
      </w:r>
    </w:p>
    <w:p w:rsidR="009F6FEF" w:rsidRDefault="009F6FEF" w:rsidP="003A33D3">
      <w:pPr>
        <w:rPr>
          <w:rFonts w:ascii="Arial" w:hAnsi="Arial" w:cs="Arial"/>
          <w:sz w:val="22"/>
          <w:szCs w:val="22"/>
        </w:rPr>
      </w:pPr>
    </w:p>
    <w:p w:rsidR="009F6FEF" w:rsidRDefault="009F6FEF" w:rsidP="003A33D3">
      <w:pPr>
        <w:rPr>
          <w:rFonts w:ascii="Arial" w:hAnsi="Arial" w:cs="Arial"/>
          <w:sz w:val="22"/>
          <w:szCs w:val="22"/>
        </w:rPr>
      </w:pPr>
      <w:r>
        <w:rPr>
          <w:rFonts w:ascii="Arial" w:hAnsi="Arial" w:cs="Arial"/>
          <w:sz w:val="22"/>
          <w:szCs w:val="22"/>
        </w:rPr>
        <w:t>153.</w:t>
      </w:r>
      <w:r w:rsidRPr="009F6FEF">
        <w:rPr>
          <w:rFonts w:ascii="Arial" w:hAnsi="Arial" w:cs="Arial"/>
          <w:sz w:val="22"/>
          <w:szCs w:val="22"/>
        </w:rPr>
        <w:t xml:space="preserve"> </w:t>
      </w:r>
      <w:r>
        <w:rPr>
          <w:rFonts w:ascii="Arial" w:hAnsi="Arial" w:cs="Arial"/>
          <w:sz w:val="22"/>
          <w:szCs w:val="22"/>
        </w:rPr>
        <w:t xml:space="preserve">Zaključak o </w:t>
      </w:r>
      <w:r w:rsidR="00AA6EEC">
        <w:rPr>
          <w:rFonts w:ascii="Arial" w:hAnsi="Arial" w:cs="Arial"/>
          <w:sz w:val="22"/>
          <w:szCs w:val="22"/>
        </w:rPr>
        <w:t>donošenju</w:t>
      </w:r>
      <w:r>
        <w:rPr>
          <w:rFonts w:ascii="Arial" w:hAnsi="Arial" w:cs="Arial"/>
          <w:sz w:val="22"/>
          <w:szCs w:val="22"/>
        </w:rPr>
        <w:t xml:space="preserve"> Akcijskog plana energetske učinkovitosti Grada Dubrovnika od 2025. – 2027. godine</w:t>
      </w:r>
    </w:p>
    <w:p w:rsidR="009F6FEF" w:rsidRDefault="009F6FEF" w:rsidP="003A33D3">
      <w:pPr>
        <w:rPr>
          <w:rFonts w:ascii="Arial" w:hAnsi="Arial" w:cs="Arial"/>
          <w:sz w:val="22"/>
          <w:szCs w:val="22"/>
        </w:rPr>
      </w:pPr>
    </w:p>
    <w:p w:rsidR="009F6FEF" w:rsidRDefault="009F6FEF" w:rsidP="003A33D3">
      <w:pPr>
        <w:rPr>
          <w:rFonts w:ascii="Arial" w:hAnsi="Arial" w:cs="Arial"/>
          <w:sz w:val="22"/>
          <w:szCs w:val="22"/>
        </w:rPr>
      </w:pPr>
      <w:r>
        <w:rPr>
          <w:rFonts w:ascii="Arial" w:hAnsi="Arial" w:cs="Arial"/>
          <w:sz w:val="22"/>
          <w:szCs w:val="22"/>
        </w:rPr>
        <w:t>154.</w:t>
      </w:r>
      <w:r w:rsidRPr="009F6FEF">
        <w:rPr>
          <w:rFonts w:ascii="Arial" w:hAnsi="Arial" w:cs="Arial"/>
          <w:sz w:val="22"/>
          <w:szCs w:val="22"/>
        </w:rPr>
        <w:t xml:space="preserve"> </w:t>
      </w:r>
      <w:r>
        <w:rPr>
          <w:rFonts w:ascii="Arial" w:hAnsi="Arial" w:cs="Arial"/>
          <w:sz w:val="22"/>
          <w:szCs w:val="22"/>
        </w:rPr>
        <w:t xml:space="preserve">Zaključak o donošenju </w:t>
      </w:r>
      <w:r w:rsidRPr="00E54153">
        <w:rPr>
          <w:rFonts w:ascii="Arial" w:hAnsi="Arial" w:cs="Arial"/>
          <w:sz w:val="22"/>
          <w:szCs w:val="22"/>
        </w:rPr>
        <w:t>Izvješć</w:t>
      </w:r>
      <w:r>
        <w:rPr>
          <w:rFonts w:ascii="Arial" w:hAnsi="Arial" w:cs="Arial"/>
          <w:sz w:val="22"/>
          <w:szCs w:val="22"/>
        </w:rPr>
        <w:t>a</w:t>
      </w:r>
      <w:r w:rsidRPr="00E54153">
        <w:rPr>
          <w:rFonts w:ascii="Arial" w:hAnsi="Arial" w:cs="Arial"/>
          <w:sz w:val="22"/>
          <w:szCs w:val="22"/>
        </w:rPr>
        <w:t xml:space="preserve"> o provedbi Godišnjeg plana upravljanja imovinom Grada Dubrovnika za 2024.</w:t>
      </w:r>
      <w:r>
        <w:rPr>
          <w:rFonts w:ascii="Arial" w:hAnsi="Arial" w:cs="Arial"/>
          <w:sz w:val="22"/>
          <w:szCs w:val="22"/>
        </w:rPr>
        <w:t xml:space="preserve"> godinu</w:t>
      </w:r>
    </w:p>
    <w:p w:rsidR="009F6FEF" w:rsidRDefault="009F6FEF" w:rsidP="003A33D3">
      <w:pPr>
        <w:rPr>
          <w:rFonts w:ascii="Arial" w:hAnsi="Arial" w:cs="Arial"/>
          <w:sz w:val="22"/>
          <w:szCs w:val="22"/>
        </w:rPr>
      </w:pPr>
    </w:p>
    <w:p w:rsidR="009F6FEF" w:rsidRDefault="009F6FEF" w:rsidP="003A33D3">
      <w:pPr>
        <w:rPr>
          <w:rFonts w:ascii="Arial" w:hAnsi="Arial" w:cs="Arial"/>
          <w:sz w:val="22"/>
          <w:szCs w:val="22"/>
        </w:rPr>
      </w:pPr>
      <w:r>
        <w:rPr>
          <w:rFonts w:ascii="Arial" w:hAnsi="Arial" w:cs="Arial"/>
          <w:sz w:val="22"/>
          <w:szCs w:val="22"/>
        </w:rPr>
        <w:t>155.</w:t>
      </w:r>
      <w:r w:rsidRPr="009F6FEF">
        <w:rPr>
          <w:rFonts w:ascii="Arial" w:hAnsi="Arial" w:cs="Arial"/>
          <w:sz w:val="22"/>
          <w:szCs w:val="22"/>
        </w:rPr>
        <w:t xml:space="preserve"> </w:t>
      </w:r>
      <w:r>
        <w:rPr>
          <w:rFonts w:ascii="Arial" w:hAnsi="Arial" w:cs="Arial"/>
          <w:sz w:val="22"/>
          <w:szCs w:val="22"/>
        </w:rPr>
        <w:t xml:space="preserve">Zaključak </w:t>
      </w:r>
      <w:bookmarkStart w:id="0" w:name="_Hlk210723546"/>
      <w:r>
        <w:rPr>
          <w:rFonts w:ascii="Arial" w:hAnsi="Arial" w:cs="Arial"/>
          <w:sz w:val="22"/>
          <w:szCs w:val="22"/>
        </w:rPr>
        <w:t>o prihvaćanju Pravilnika o dodjelama potpora male vrijednosti ženama poduzetnicama na području Grada Dubrovnika</w:t>
      </w:r>
      <w:bookmarkEnd w:id="0"/>
    </w:p>
    <w:p w:rsidR="009F6FEF" w:rsidRDefault="009F6FEF" w:rsidP="003A33D3">
      <w:pPr>
        <w:rPr>
          <w:rFonts w:ascii="Arial" w:hAnsi="Arial" w:cs="Arial"/>
          <w:sz w:val="22"/>
          <w:szCs w:val="22"/>
        </w:rPr>
      </w:pPr>
    </w:p>
    <w:p w:rsidR="009F6FEF" w:rsidRDefault="008C44AF" w:rsidP="003A33D3">
      <w:pPr>
        <w:rPr>
          <w:rFonts w:ascii="Arial" w:hAnsi="Arial" w:cs="Arial"/>
          <w:sz w:val="22"/>
          <w:szCs w:val="22"/>
        </w:rPr>
      </w:pPr>
      <w:r>
        <w:rPr>
          <w:rFonts w:ascii="Arial" w:hAnsi="Arial" w:cs="Arial"/>
          <w:sz w:val="22"/>
          <w:szCs w:val="22"/>
        </w:rPr>
        <w:t xml:space="preserve">156. Zaključak </w:t>
      </w:r>
      <w:bookmarkStart w:id="1" w:name="_Hlk206397104"/>
      <w:r>
        <w:rPr>
          <w:rFonts w:ascii="Arial" w:hAnsi="Arial" w:cs="Arial"/>
          <w:sz w:val="22"/>
          <w:szCs w:val="22"/>
        </w:rPr>
        <w:t>o prihvaćanju Izvješća o izvršenju Programa održavanja komunalne infrastrukture za 2024. godinu</w:t>
      </w:r>
      <w:bookmarkEnd w:id="1"/>
    </w:p>
    <w:p w:rsidR="008C44AF" w:rsidRDefault="008C44AF" w:rsidP="003A33D3">
      <w:pPr>
        <w:rPr>
          <w:rFonts w:ascii="Arial" w:hAnsi="Arial" w:cs="Arial"/>
          <w:sz w:val="22"/>
          <w:szCs w:val="22"/>
        </w:rPr>
      </w:pPr>
    </w:p>
    <w:p w:rsidR="008C44AF" w:rsidRDefault="008C44AF" w:rsidP="003A33D3">
      <w:pPr>
        <w:rPr>
          <w:rFonts w:ascii="Arial" w:hAnsi="Arial" w:cs="Arial"/>
          <w:sz w:val="22"/>
          <w:szCs w:val="22"/>
        </w:rPr>
      </w:pPr>
      <w:r>
        <w:rPr>
          <w:rFonts w:ascii="Arial" w:hAnsi="Arial" w:cs="Arial"/>
          <w:sz w:val="22"/>
          <w:szCs w:val="22"/>
        </w:rPr>
        <w:t>157.</w:t>
      </w:r>
      <w:r w:rsidRPr="008C44AF">
        <w:rPr>
          <w:rFonts w:ascii="Arial" w:hAnsi="Arial" w:cs="Arial"/>
          <w:sz w:val="22"/>
          <w:szCs w:val="22"/>
        </w:rPr>
        <w:t xml:space="preserve"> </w:t>
      </w:r>
      <w:r>
        <w:rPr>
          <w:rFonts w:ascii="Arial" w:hAnsi="Arial" w:cs="Arial"/>
          <w:sz w:val="22"/>
          <w:szCs w:val="22"/>
        </w:rPr>
        <w:t xml:space="preserve">Zaključak </w:t>
      </w:r>
      <w:bookmarkStart w:id="2" w:name="_Hlk206397044"/>
      <w:r>
        <w:rPr>
          <w:rFonts w:ascii="Arial" w:hAnsi="Arial" w:cs="Arial"/>
          <w:sz w:val="22"/>
          <w:szCs w:val="22"/>
        </w:rPr>
        <w:t>o prihvaćanju Izvješća o izvršenju Programa građenja komunalne infrastrukture za 2024. godinu</w:t>
      </w:r>
      <w:bookmarkEnd w:id="2"/>
    </w:p>
    <w:p w:rsidR="008C44AF" w:rsidRDefault="008C44AF" w:rsidP="003A33D3">
      <w:pPr>
        <w:rPr>
          <w:rFonts w:ascii="Arial" w:hAnsi="Arial" w:cs="Arial"/>
          <w:sz w:val="22"/>
          <w:szCs w:val="22"/>
        </w:rPr>
      </w:pPr>
    </w:p>
    <w:p w:rsidR="008C44AF" w:rsidRDefault="008C44AF" w:rsidP="008C44AF">
      <w:pPr>
        <w:rPr>
          <w:rFonts w:ascii="Arial" w:hAnsi="Arial" w:cs="Arial"/>
          <w:sz w:val="22"/>
          <w:szCs w:val="22"/>
        </w:rPr>
      </w:pPr>
      <w:r>
        <w:rPr>
          <w:rFonts w:ascii="Arial" w:hAnsi="Arial" w:cs="Arial"/>
          <w:sz w:val="22"/>
          <w:szCs w:val="22"/>
        </w:rPr>
        <w:t>158.</w:t>
      </w:r>
      <w:r w:rsidRPr="009F6FEF">
        <w:rPr>
          <w:rFonts w:ascii="Arial" w:hAnsi="Arial" w:cs="Arial"/>
          <w:sz w:val="22"/>
          <w:szCs w:val="22"/>
        </w:rPr>
        <w:t xml:space="preserve"> </w:t>
      </w:r>
      <w:r>
        <w:rPr>
          <w:rFonts w:ascii="Arial" w:hAnsi="Arial" w:cs="Arial"/>
          <w:sz w:val="22"/>
          <w:szCs w:val="22"/>
        </w:rPr>
        <w:t>Rješenje o imenovanju ravnatelja ustanove Centar za djecu, mlade i obitelj Dubrovnik</w:t>
      </w:r>
    </w:p>
    <w:p w:rsidR="008C44AF" w:rsidRDefault="008C44AF" w:rsidP="003A33D3">
      <w:pPr>
        <w:rPr>
          <w:rFonts w:ascii="Arial" w:hAnsi="Arial" w:cs="Arial"/>
          <w:sz w:val="22"/>
          <w:szCs w:val="22"/>
        </w:rPr>
      </w:pPr>
    </w:p>
    <w:p w:rsidR="009F6FEF" w:rsidRDefault="009F6FEF" w:rsidP="003A33D3">
      <w:pPr>
        <w:rPr>
          <w:rFonts w:ascii="Arial" w:hAnsi="Arial" w:cs="Arial"/>
          <w:sz w:val="22"/>
          <w:szCs w:val="22"/>
        </w:rPr>
      </w:pPr>
    </w:p>
    <w:p w:rsidR="009F6FEF" w:rsidRDefault="009F6FEF" w:rsidP="003A33D3">
      <w:pPr>
        <w:rPr>
          <w:rFonts w:ascii="Arial" w:hAnsi="Arial" w:cs="Arial"/>
          <w:sz w:val="22"/>
          <w:szCs w:val="22"/>
        </w:rPr>
      </w:pPr>
    </w:p>
    <w:p w:rsidR="008C44AF" w:rsidRDefault="008C44AF" w:rsidP="003A33D3">
      <w:pPr>
        <w:rPr>
          <w:rFonts w:ascii="Arial" w:hAnsi="Arial" w:cs="Arial"/>
          <w:sz w:val="22"/>
          <w:szCs w:val="22"/>
        </w:rPr>
      </w:pPr>
    </w:p>
    <w:p w:rsidR="008C44AF" w:rsidRDefault="008C44AF" w:rsidP="003A33D3">
      <w:pPr>
        <w:rPr>
          <w:rFonts w:ascii="Arial" w:hAnsi="Arial" w:cs="Arial"/>
          <w:sz w:val="22"/>
          <w:szCs w:val="22"/>
        </w:rPr>
      </w:pPr>
    </w:p>
    <w:p w:rsidR="009F6FEF" w:rsidRDefault="009F6FEF" w:rsidP="003A33D3">
      <w:pPr>
        <w:rPr>
          <w:rFonts w:ascii="Arial" w:hAnsi="Arial" w:cs="Arial"/>
          <w:sz w:val="22"/>
          <w:szCs w:val="22"/>
        </w:rPr>
      </w:pPr>
    </w:p>
    <w:p w:rsidR="009F6FEF" w:rsidRPr="00B33B36" w:rsidRDefault="009F6FEF" w:rsidP="009F6FEF">
      <w:pPr>
        <w:rPr>
          <w:rFonts w:ascii="Arial" w:hAnsi="Arial" w:cs="Arial"/>
          <w:b/>
          <w:sz w:val="22"/>
          <w:szCs w:val="22"/>
        </w:rPr>
      </w:pPr>
      <w:r w:rsidRPr="00B33B36">
        <w:rPr>
          <w:rFonts w:ascii="Arial" w:hAnsi="Arial" w:cs="Arial"/>
          <w:b/>
          <w:sz w:val="22"/>
          <w:szCs w:val="22"/>
        </w:rPr>
        <w:t>GRADSKO VIJEĆE</w:t>
      </w:r>
    </w:p>
    <w:p w:rsidR="009F6FEF" w:rsidRPr="00B33B36" w:rsidRDefault="009F6FEF" w:rsidP="009F6FEF">
      <w:pPr>
        <w:rPr>
          <w:rFonts w:ascii="Arial" w:hAnsi="Arial" w:cs="Arial"/>
          <w:b/>
          <w:sz w:val="22"/>
          <w:szCs w:val="22"/>
        </w:rPr>
      </w:pPr>
    </w:p>
    <w:p w:rsidR="009F6FEF" w:rsidRPr="00B33B36" w:rsidRDefault="009F6FEF" w:rsidP="009F6FEF">
      <w:pPr>
        <w:rPr>
          <w:rFonts w:ascii="Arial" w:hAnsi="Arial" w:cs="Arial"/>
          <w:b/>
          <w:sz w:val="22"/>
          <w:szCs w:val="22"/>
        </w:rPr>
      </w:pPr>
    </w:p>
    <w:p w:rsidR="009F6FEF" w:rsidRPr="00B33B36" w:rsidRDefault="009F6FEF" w:rsidP="009F6FEF">
      <w:pPr>
        <w:rPr>
          <w:rFonts w:ascii="Arial" w:hAnsi="Arial" w:cs="Arial"/>
          <w:b/>
          <w:sz w:val="22"/>
          <w:szCs w:val="22"/>
        </w:rPr>
      </w:pPr>
    </w:p>
    <w:p w:rsidR="009F6FEF" w:rsidRPr="00B33B36" w:rsidRDefault="009F6FEF" w:rsidP="009F6FEF">
      <w:pPr>
        <w:rPr>
          <w:rFonts w:ascii="Arial" w:hAnsi="Arial" w:cs="Arial"/>
          <w:b/>
          <w:sz w:val="22"/>
          <w:szCs w:val="22"/>
        </w:rPr>
      </w:pPr>
      <w:r w:rsidRPr="00B33B36">
        <w:rPr>
          <w:rFonts w:ascii="Arial" w:hAnsi="Arial" w:cs="Arial"/>
          <w:b/>
          <w:sz w:val="22"/>
          <w:szCs w:val="22"/>
        </w:rPr>
        <w:t>14</w:t>
      </w:r>
      <w:r>
        <w:rPr>
          <w:rFonts w:ascii="Arial" w:hAnsi="Arial" w:cs="Arial"/>
          <w:b/>
          <w:sz w:val="22"/>
          <w:szCs w:val="22"/>
        </w:rPr>
        <w:t>9</w:t>
      </w:r>
    </w:p>
    <w:p w:rsidR="009F6FEF" w:rsidRDefault="009F6FEF" w:rsidP="003A33D3">
      <w:pPr>
        <w:rPr>
          <w:rFonts w:ascii="Arial" w:hAnsi="Arial" w:cs="Arial"/>
          <w:sz w:val="22"/>
          <w:szCs w:val="22"/>
        </w:rPr>
      </w:pPr>
    </w:p>
    <w:p w:rsidR="009F6FEF" w:rsidRDefault="009F6FEF" w:rsidP="003A33D3">
      <w:pPr>
        <w:rPr>
          <w:rFonts w:ascii="Arial" w:hAnsi="Arial" w:cs="Arial"/>
          <w:sz w:val="22"/>
          <w:szCs w:val="22"/>
        </w:rPr>
      </w:pPr>
    </w:p>
    <w:p w:rsidR="009F6FEF" w:rsidRPr="009F6FEF" w:rsidRDefault="009F6FEF" w:rsidP="009F6FEF">
      <w:pPr>
        <w:jc w:val="both"/>
        <w:rPr>
          <w:rFonts w:ascii="Arial" w:eastAsiaTheme="minorHAnsi" w:hAnsi="Arial" w:cs="Arial"/>
          <w:sz w:val="22"/>
          <w:szCs w:val="22"/>
          <w:lang w:eastAsia="en-US"/>
        </w:rPr>
      </w:pPr>
      <w:r w:rsidRPr="009F6FEF">
        <w:rPr>
          <w:rFonts w:ascii="Arial" w:eastAsiaTheme="minorHAnsi" w:hAnsi="Arial" w:cs="Arial"/>
          <w:sz w:val="22"/>
          <w:szCs w:val="22"/>
          <w:lang w:val="en-US" w:eastAsia="en-US"/>
        </w:rPr>
        <w:lastRenderedPageBreak/>
        <w:t>Na temelju članka 113.a Zakona</w:t>
      </w:r>
      <w:r w:rsidRPr="009F6FEF">
        <w:rPr>
          <w:rFonts w:ascii="Arial" w:eastAsiaTheme="minorHAnsi" w:hAnsi="Arial" w:cs="Arial"/>
          <w:noProof/>
          <w:sz w:val="22"/>
          <w:szCs w:val="22"/>
          <w:lang w:val="en-US" w:eastAsia="en-US"/>
        </w:rPr>
        <w:t xml:space="preserve"> o prostornom uređenju („Narodne novine“, broj 153/13, 65/17, 114/18, 39/19, 98/19 i 67/23)</w:t>
      </w:r>
      <w:r w:rsidRPr="009F6FEF">
        <w:rPr>
          <w:rFonts w:ascii="Arial" w:eastAsiaTheme="minorHAnsi" w:hAnsi="Arial" w:cs="Arial"/>
          <w:sz w:val="22"/>
          <w:szCs w:val="22"/>
          <w:lang w:val="en-US" w:eastAsia="en-US"/>
        </w:rPr>
        <w:t xml:space="preserve"> i</w:t>
      </w:r>
      <w:r w:rsidRPr="009F6FEF">
        <w:rPr>
          <w:rFonts w:ascii="Arial" w:eastAsiaTheme="minorHAnsi" w:hAnsi="Arial" w:cs="Arial"/>
          <w:noProof/>
          <w:sz w:val="22"/>
          <w:szCs w:val="22"/>
          <w:lang w:val="en-US" w:eastAsia="en-US"/>
        </w:rPr>
        <w:t xml:space="preserve"> članka 39. Statuta Grada Dubrovnika</w:t>
      </w:r>
      <w:r w:rsidRPr="009F6FEF">
        <w:rPr>
          <w:rFonts w:ascii="Arial" w:eastAsiaTheme="minorHAnsi" w:hAnsi="Arial" w:cs="Arial"/>
          <w:sz w:val="22"/>
          <w:szCs w:val="22"/>
          <w:lang w:val="en-US" w:eastAsia="en-US"/>
        </w:rPr>
        <w:t xml:space="preserve"> </w:t>
      </w:r>
      <w:r w:rsidRPr="009F6FEF">
        <w:rPr>
          <w:rFonts w:ascii="Arial" w:eastAsiaTheme="minorHAnsi" w:hAnsi="Arial" w:cs="Arial"/>
          <w:noProof/>
          <w:sz w:val="22"/>
          <w:szCs w:val="22"/>
          <w:lang w:val="en-US" w:eastAsia="en-US"/>
        </w:rPr>
        <w:t>(„Službeni glasnik Grada Dubrovnika“, broj 2/21)</w:t>
      </w:r>
      <w:r w:rsidRPr="009F6FEF">
        <w:rPr>
          <w:rFonts w:ascii="Arial" w:eastAsiaTheme="minorHAnsi" w:hAnsi="Arial" w:cs="Arial"/>
          <w:sz w:val="22"/>
          <w:szCs w:val="22"/>
          <w:lang w:val="en-US" w:eastAsia="en-US"/>
        </w:rPr>
        <w:t xml:space="preserve">, </w:t>
      </w:r>
      <w:r w:rsidRPr="009F6FEF">
        <w:rPr>
          <w:rFonts w:ascii="Arial" w:eastAsiaTheme="minorHAnsi" w:hAnsi="Arial" w:cs="Arial"/>
          <w:sz w:val="22"/>
          <w:szCs w:val="22"/>
          <w:lang w:eastAsia="en-US"/>
        </w:rPr>
        <w:t>Gradsko vijeće Grada Dubrovnika na 3. sjednici, održanoj 15. listopada 2025., donijelo je</w:t>
      </w:r>
    </w:p>
    <w:p w:rsidR="009F6FEF" w:rsidRDefault="009F6FEF" w:rsidP="009F6FEF">
      <w:pPr>
        <w:jc w:val="both"/>
        <w:rPr>
          <w:rFonts w:ascii="Arial" w:eastAsiaTheme="minorHAnsi" w:hAnsi="Arial" w:cs="Arial"/>
          <w:sz w:val="22"/>
          <w:szCs w:val="22"/>
          <w:lang w:eastAsia="en-US"/>
        </w:rPr>
      </w:pPr>
    </w:p>
    <w:p w:rsidR="008C44AF" w:rsidRPr="009F6FEF" w:rsidRDefault="008C44AF" w:rsidP="009F6FEF">
      <w:pPr>
        <w:jc w:val="both"/>
        <w:rPr>
          <w:rFonts w:ascii="Arial" w:eastAsiaTheme="minorHAnsi" w:hAnsi="Arial" w:cs="Arial"/>
          <w:sz w:val="22"/>
          <w:szCs w:val="22"/>
          <w:lang w:eastAsia="en-US"/>
        </w:rPr>
      </w:pPr>
    </w:p>
    <w:p w:rsidR="009F6FEF" w:rsidRPr="009F6FEF" w:rsidRDefault="009F6FEF" w:rsidP="009F6FEF">
      <w:pPr>
        <w:jc w:val="center"/>
        <w:rPr>
          <w:rFonts w:ascii="Arial" w:eastAsiaTheme="minorHAnsi" w:hAnsi="Arial" w:cs="Arial"/>
          <w:b/>
          <w:sz w:val="22"/>
          <w:szCs w:val="22"/>
          <w:lang w:eastAsia="en-US"/>
        </w:rPr>
      </w:pPr>
      <w:r w:rsidRPr="009F6FEF">
        <w:rPr>
          <w:rFonts w:ascii="Arial" w:eastAsiaTheme="minorHAnsi" w:hAnsi="Arial" w:cs="Arial"/>
          <w:b/>
          <w:sz w:val="22"/>
          <w:szCs w:val="22"/>
          <w:lang w:eastAsia="en-US"/>
        </w:rPr>
        <w:t xml:space="preserve">ODLUKU O TRANSFORMACIJI </w:t>
      </w:r>
    </w:p>
    <w:p w:rsidR="009F6FEF" w:rsidRPr="009F6FEF" w:rsidRDefault="009F6FEF" w:rsidP="009F6FEF">
      <w:pPr>
        <w:jc w:val="center"/>
        <w:rPr>
          <w:rFonts w:ascii="Arial" w:eastAsiaTheme="minorHAnsi" w:hAnsi="Arial" w:cs="Arial"/>
          <w:b/>
          <w:sz w:val="22"/>
          <w:szCs w:val="22"/>
          <w:lang w:eastAsia="en-US"/>
        </w:rPr>
      </w:pPr>
      <w:r w:rsidRPr="009F6FEF">
        <w:rPr>
          <w:rFonts w:ascii="Arial" w:eastAsiaTheme="minorHAnsi" w:hAnsi="Arial" w:cs="Arial"/>
          <w:b/>
          <w:sz w:val="22"/>
          <w:szCs w:val="22"/>
          <w:lang w:eastAsia="en-US"/>
        </w:rPr>
        <w:t>URBANISTIČKOG PLANA UREĐENJA „POBREŽJE-SJEVER“</w:t>
      </w:r>
    </w:p>
    <w:p w:rsidR="009F6FEF" w:rsidRPr="009F6FEF" w:rsidRDefault="009F6FEF" w:rsidP="009F6FEF">
      <w:pPr>
        <w:keepNext/>
        <w:rPr>
          <w:rFonts w:ascii="Arial" w:eastAsiaTheme="minorHAnsi" w:hAnsi="Arial" w:cs="Arial"/>
          <w:b/>
          <w:bCs/>
          <w:i/>
          <w:iCs/>
          <w:sz w:val="22"/>
          <w:szCs w:val="22"/>
          <w:lang w:eastAsia="en-US"/>
        </w:rPr>
      </w:pPr>
    </w:p>
    <w:p w:rsidR="008C44AF" w:rsidRDefault="008C44AF" w:rsidP="009F6FEF">
      <w:pPr>
        <w:keepNext/>
        <w:rPr>
          <w:rFonts w:ascii="Arial" w:eastAsiaTheme="minorHAnsi" w:hAnsi="Arial" w:cs="Arial"/>
          <w:b/>
          <w:bCs/>
          <w:i/>
          <w:iCs/>
          <w:sz w:val="22"/>
          <w:szCs w:val="22"/>
          <w:lang w:eastAsia="en-US"/>
        </w:rPr>
      </w:pPr>
    </w:p>
    <w:p w:rsidR="009F6FEF" w:rsidRPr="009F6FEF" w:rsidRDefault="009F6FEF" w:rsidP="009F6FEF">
      <w:pPr>
        <w:keepNext/>
        <w:rPr>
          <w:rFonts w:ascii="Arial" w:eastAsiaTheme="minorHAnsi" w:hAnsi="Arial" w:cs="Arial"/>
          <w:b/>
          <w:bCs/>
          <w:i/>
          <w:iCs/>
          <w:sz w:val="22"/>
          <w:szCs w:val="22"/>
          <w:lang w:eastAsia="en-US"/>
        </w:rPr>
      </w:pPr>
      <w:r w:rsidRPr="009F6FEF">
        <w:rPr>
          <w:rFonts w:ascii="Arial" w:eastAsiaTheme="minorHAnsi" w:hAnsi="Arial" w:cs="Arial"/>
          <w:b/>
          <w:bCs/>
          <w:i/>
          <w:iCs/>
          <w:sz w:val="22"/>
          <w:szCs w:val="22"/>
          <w:lang w:eastAsia="en-US"/>
        </w:rPr>
        <w:t>Opće odredbe</w:t>
      </w:r>
    </w:p>
    <w:p w:rsidR="009F6FEF" w:rsidRPr="009F6FEF" w:rsidRDefault="009F6FEF" w:rsidP="009F6FEF">
      <w:pPr>
        <w:keepNext/>
        <w:jc w:val="center"/>
        <w:rPr>
          <w:rFonts w:ascii="Arial" w:eastAsiaTheme="minorHAnsi" w:hAnsi="Arial" w:cs="Arial"/>
          <w:sz w:val="22"/>
          <w:szCs w:val="22"/>
          <w:lang w:eastAsia="en-US"/>
        </w:rPr>
      </w:pPr>
      <w:r w:rsidRPr="009F6FEF">
        <w:rPr>
          <w:rFonts w:ascii="Arial" w:eastAsiaTheme="minorHAnsi" w:hAnsi="Arial" w:cs="Arial"/>
          <w:sz w:val="22"/>
          <w:szCs w:val="22"/>
          <w:lang w:eastAsia="en-US"/>
        </w:rPr>
        <w:t>Članak 1.</w:t>
      </w:r>
    </w:p>
    <w:p w:rsidR="009F6FEF" w:rsidRPr="009F6FEF" w:rsidRDefault="009F6FEF" w:rsidP="009F6FEF">
      <w:pPr>
        <w:keepNext/>
        <w:jc w:val="center"/>
        <w:rPr>
          <w:rFonts w:ascii="Arial" w:eastAsiaTheme="minorHAnsi" w:hAnsi="Arial" w:cs="Arial"/>
          <w:sz w:val="22"/>
          <w:szCs w:val="22"/>
          <w:lang w:eastAsia="en-US"/>
        </w:rPr>
      </w:pPr>
    </w:p>
    <w:p w:rsidR="009F6FEF" w:rsidRPr="009F6FEF" w:rsidRDefault="009F6FEF" w:rsidP="009F6FEF">
      <w:pPr>
        <w:keepNext/>
        <w:jc w:val="both"/>
        <w:rPr>
          <w:rFonts w:ascii="Arial" w:eastAsiaTheme="minorHAnsi" w:hAnsi="Arial" w:cs="Arial"/>
          <w:sz w:val="22"/>
          <w:szCs w:val="22"/>
          <w:lang w:eastAsia="en-US"/>
        </w:rPr>
      </w:pPr>
      <w:bookmarkStart w:id="3" w:name="_Hlk113820177"/>
      <w:r w:rsidRPr="009F6FEF">
        <w:rPr>
          <w:rFonts w:ascii="Arial" w:eastAsiaTheme="minorHAnsi" w:hAnsi="Arial" w:cs="Arial"/>
          <w:sz w:val="22"/>
          <w:szCs w:val="22"/>
          <w:lang w:eastAsia="en-US"/>
        </w:rPr>
        <w:t xml:space="preserve">Donosi se Odluka o </w:t>
      </w:r>
      <w:r w:rsidRPr="009F6FEF">
        <w:rPr>
          <w:rFonts w:ascii="Arial" w:eastAsiaTheme="minorHAnsi" w:hAnsi="Arial" w:cs="Arial"/>
          <w:noProof/>
          <w:sz w:val="22"/>
          <w:szCs w:val="22"/>
          <w:lang w:eastAsia="en-US"/>
        </w:rPr>
        <w:t>transformaciji</w:t>
      </w:r>
      <w:r w:rsidRPr="009F6FEF">
        <w:rPr>
          <w:rFonts w:ascii="Arial" w:eastAsiaTheme="minorHAnsi" w:hAnsi="Arial" w:cs="Arial"/>
          <w:sz w:val="22"/>
          <w:szCs w:val="22"/>
          <w:lang w:eastAsia="en-US"/>
        </w:rPr>
        <w:t xml:space="preserve"> </w:t>
      </w:r>
      <w:r w:rsidRPr="009F6FEF">
        <w:rPr>
          <w:rFonts w:ascii="Arial" w:eastAsiaTheme="minorHAnsi" w:hAnsi="Arial" w:cs="Arial"/>
          <w:noProof/>
          <w:sz w:val="22"/>
          <w:szCs w:val="22"/>
          <w:lang w:eastAsia="en-US"/>
        </w:rPr>
        <w:t>Urbanističkog plana uređenja ''Pobrežje - sjever''</w:t>
      </w:r>
      <w:r w:rsidRPr="009F6FEF">
        <w:rPr>
          <w:rFonts w:ascii="Arial" w:eastAsiaTheme="minorHAnsi" w:hAnsi="Arial" w:cs="Arial"/>
          <w:sz w:val="22"/>
          <w:szCs w:val="22"/>
          <w:lang w:eastAsia="en-US"/>
        </w:rPr>
        <w:t>, u daljnjem tekstu: Odluka.</w:t>
      </w:r>
    </w:p>
    <w:p w:rsidR="009F6FEF" w:rsidRPr="009F6FEF" w:rsidRDefault="009F6FEF" w:rsidP="009F6FEF">
      <w:pPr>
        <w:keepNext/>
        <w:jc w:val="both"/>
        <w:rPr>
          <w:rFonts w:ascii="Arial" w:eastAsiaTheme="minorHAnsi" w:hAnsi="Arial" w:cs="Arial"/>
          <w:sz w:val="22"/>
          <w:szCs w:val="22"/>
          <w:lang w:eastAsia="en-US"/>
        </w:rPr>
      </w:pPr>
    </w:p>
    <w:p w:rsidR="009F6FEF" w:rsidRPr="009F6FEF" w:rsidRDefault="009F6FEF" w:rsidP="009F6FEF">
      <w:pPr>
        <w:keepNext/>
        <w:jc w:val="both"/>
        <w:rPr>
          <w:rFonts w:ascii="Arial" w:eastAsiaTheme="minorHAnsi" w:hAnsi="Arial" w:cs="Arial"/>
          <w:sz w:val="22"/>
          <w:szCs w:val="22"/>
          <w:lang w:eastAsia="en-US"/>
        </w:rPr>
      </w:pPr>
      <w:r w:rsidRPr="009F6FEF">
        <w:rPr>
          <w:rFonts w:ascii="Arial" w:eastAsiaTheme="minorHAnsi" w:hAnsi="Arial" w:cs="Arial"/>
          <w:sz w:val="22"/>
          <w:szCs w:val="22"/>
          <w:lang w:eastAsia="en-US"/>
        </w:rPr>
        <w:t xml:space="preserve">Donošenjem ove Odluke započinje </w:t>
      </w:r>
      <w:r w:rsidRPr="009F6FEF">
        <w:rPr>
          <w:rFonts w:ascii="Arial" w:eastAsiaTheme="minorHAnsi" w:hAnsi="Arial" w:cs="Arial"/>
          <w:noProof/>
          <w:sz w:val="22"/>
          <w:szCs w:val="22"/>
          <w:lang w:eastAsia="en-US"/>
        </w:rPr>
        <w:t>postupak transformacije</w:t>
      </w:r>
      <w:r w:rsidRPr="009F6FEF">
        <w:rPr>
          <w:rFonts w:ascii="Arial" w:eastAsiaTheme="minorHAnsi" w:hAnsi="Arial" w:cs="Arial"/>
          <w:sz w:val="22"/>
          <w:szCs w:val="22"/>
          <w:lang w:eastAsia="en-US"/>
        </w:rPr>
        <w:t xml:space="preserve"> </w:t>
      </w:r>
      <w:r w:rsidRPr="009F6FEF">
        <w:rPr>
          <w:rFonts w:ascii="Arial" w:eastAsiaTheme="minorHAnsi" w:hAnsi="Arial" w:cs="Arial"/>
          <w:noProof/>
          <w:sz w:val="22"/>
          <w:szCs w:val="22"/>
          <w:lang w:eastAsia="en-US"/>
        </w:rPr>
        <w:t>Urbanističkog plana uređenja ''Pobrežje - sjever'' (Službeni glasnik Grada Dubrovnika, broj 07/25)</w:t>
      </w:r>
      <w:r w:rsidRPr="009F6FEF">
        <w:rPr>
          <w:rFonts w:ascii="Arial" w:eastAsiaTheme="minorHAnsi" w:hAnsi="Arial" w:cs="Arial"/>
          <w:sz w:val="22"/>
          <w:szCs w:val="22"/>
          <w:lang w:eastAsia="en-US"/>
        </w:rPr>
        <w:t xml:space="preserve">, u daljnjem tekstu: </w:t>
      </w:r>
      <w:r w:rsidRPr="009F6FEF">
        <w:rPr>
          <w:rFonts w:ascii="Arial" w:eastAsiaTheme="minorHAnsi" w:hAnsi="Arial" w:cs="Arial"/>
          <w:noProof/>
          <w:sz w:val="22"/>
          <w:szCs w:val="22"/>
          <w:lang w:eastAsia="en-US"/>
        </w:rPr>
        <w:t>transformacija Plana</w:t>
      </w:r>
      <w:r w:rsidRPr="009F6FEF">
        <w:rPr>
          <w:rFonts w:ascii="Arial" w:eastAsiaTheme="minorHAnsi" w:hAnsi="Arial" w:cs="Arial"/>
          <w:sz w:val="22"/>
          <w:szCs w:val="22"/>
          <w:lang w:eastAsia="en-US"/>
        </w:rPr>
        <w:t>.</w:t>
      </w:r>
    </w:p>
    <w:p w:rsidR="009F6FEF" w:rsidRPr="009F6FEF" w:rsidRDefault="009F6FEF" w:rsidP="009F6FEF">
      <w:pPr>
        <w:keepNext/>
        <w:jc w:val="both"/>
        <w:rPr>
          <w:rFonts w:ascii="Arial" w:eastAsiaTheme="minorHAnsi" w:hAnsi="Arial" w:cs="Arial"/>
          <w:sz w:val="22"/>
          <w:szCs w:val="22"/>
          <w:lang w:eastAsia="en-US"/>
        </w:rPr>
      </w:pPr>
    </w:p>
    <w:p w:rsidR="009F6FEF" w:rsidRPr="009F6FEF" w:rsidRDefault="009F6FEF" w:rsidP="009F6FEF">
      <w:pPr>
        <w:keepNext/>
        <w:jc w:val="both"/>
        <w:rPr>
          <w:rFonts w:ascii="Arial" w:eastAsiaTheme="minorHAnsi" w:hAnsi="Arial" w:cs="Arial"/>
          <w:sz w:val="22"/>
          <w:szCs w:val="22"/>
          <w:lang w:eastAsia="en-US"/>
        </w:rPr>
      </w:pPr>
      <w:r w:rsidRPr="009F6FEF">
        <w:rPr>
          <w:rFonts w:ascii="Arial" w:eastAsiaTheme="minorHAnsi" w:hAnsi="Arial" w:cs="Arial"/>
          <w:sz w:val="22"/>
          <w:szCs w:val="22"/>
          <w:lang w:eastAsia="en-US"/>
        </w:rPr>
        <w:t xml:space="preserve">Nositelj </w:t>
      </w:r>
      <w:r w:rsidRPr="009F6FEF">
        <w:rPr>
          <w:rFonts w:ascii="Arial" w:eastAsiaTheme="minorHAnsi" w:hAnsi="Arial" w:cs="Arial"/>
          <w:noProof/>
          <w:sz w:val="22"/>
          <w:szCs w:val="22"/>
          <w:lang w:eastAsia="en-US"/>
        </w:rPr>
        <w:t>transformacije</w:t>
      </w:r>
      <w:r w:rsidRPr="009F6FEF">
        <w:rPr>
          <w:rFonts w:ascii="Arial" w:eastAsiaTheme="minorHAnsi" w:hAnsi="Arial" w:cs="Arial"/>
          <w:sz w:val="22"/>
          <w:szCs w:val="22"/>
          <w:lang w:eastAsia="en-US"/>
        </w:rPr>
        <w:t xml:space="preserve"> Plana je </w:t>
      </w:r>
      <w:r w:rsidRPr="009F6FEF">
        <w:rPr>
          <w:rFonts w:ascii="Arial" w:eastAsiaTheme="minorHAnsi" w:hAnsi="Arial" w:cs="Arial"/>
          <w:noProof/>
          <w:sz w:val="22"/>
          <w:szCs w:val="22"/>
          <w:lang w:eastAsia="en-US"/>
        </w:rPr>
        <w:t>Grad Dubrovnik</w:t>
      </w:r>
      <w:r w:rsidRPr="009F6FEF">
        <w:rPr>
          <w:rFonts w:ascii="Arial" w:eastAsiaTheme="minorHAnsi" w:hAnsi="Arial" w:cs="Arial"/>
          <w:sz w:val="22"/>
          <w:szCs w:val="22"/>
          <w:lang w:eastAsia="en-US"/>
        </w:rPr>
        <w:t xml:space="preserve">, </w:t>
      </w:r>
      <w:r w:rsidRPr="009F6FEF">
        <w:rPr>
          <w:rFonts w:ascii="Arial" w:eastAsiaTheme="minorHAnsi" w:hAnsi="Arial" w:cs="Arial"/>
          <w:noProof/>
          <w:sz w:val="22"/>
          <w:szCs w:val="22"/>
          <w:lang w:eastAsia="en-US"/>
        </w:rPr>
        <w:t>Upravni odjel za urbanizam, prostorno planiranje i zaštitu okoliša</w:t>
      </w:r>
      <w:r w:rsidRPr="009F6FEF">
        <w:rPr>
          <w:rFonts w:ascii="Arial" w:eastAsiaTheme="minorHAnsi" w:hAnsi="Arial" w:cs="Arial"/>
          <w:sz w:val="22"/>
          <w:szCs w:val="22"/>
          <w:lang w:eastAsia="en-US"/>
        </w:rPr>
        <w:t>, u daljnjem tekstu: Nositelj izrade.</w:t>
      </w:r>
    </w:p>
    <w:p w:rsidR="009F6FEF" w:rsidRPr="009F6FEF" w:rsidRDefault="009F6FEF" w:rsidP="009F6FEF">
      <w:pPr>
        <w:keepNext/>
        <w:jc w:val="both"/>
        <w:rPr>
          <w:rFonts w:ascii="Arial" w:eastAsiaTheme="minorHAnsi" w:hAnsi="Arial" w:cs="Arial"/>
          <w:sz w:val="22"/>
          <w:szCs w:val="22"/>
          <w:lang w:eastAsia="en-US"/>
        </w:rPr>
      </w:pPr>
    </w:p>
    <w:p w:rsidR="009F6FEF" w:rsidRPr="009F6FEF" w:rsidRDefault="009F6FEF" w:rsidP="009F6FEF">
      <w:pPr>
        <w:jc w:val="both"/>
        <w:rPr>
          <w:rFonts w:ascii="Arial" w:eastAsiaTheme="minorHAnsi" w:hAnsi="Arial" w:cs="Arial"/>
          <w:sz w:val="22"/>
          <w:szCs w:val="22"/>
          <w:lang w:eastAsia="en-US"/>
        </w:rPr>
      </w:pPr>
      <w:r w:rsidRPr="009F6FEF">
        <w:rPr>
          <w:rFonts w:ascii="Arial" w:eastAsiaTheme="minorHAnsi" w:hAnsi="Arial" w:cs="Arial"/>
          <w:sz w:val="22"/>
          <w:szCs w:val="22"/>
          <w:lang w:eastAsia="en-US"/>
        </w:rPr>
        <w:t>Odgovorna osoba Nositelja izrade je čelnik tijela iz stavka 3. ovoga članka.</w:t>
      </w:r>
    </w:p>
    <w:p w:rsidR="009F6FEF" w:rsidRDefault="009F6FEF" w:rsidP="009F6FEF">
      <w:pPr>
        <w:jc w:val="both"/>
        <w:rPr>
          <w:rFonts w:ascii="Arial" w:eastAsiaTheme="minorHAnsi" w:hAnsi="Arial" w:cs="Arial"/>
          <w:sz w:val="22"/>
          <w:szCs w:val="22"/>
          <w:lang w:eastAsia="en-US"/>
        </w:rPr>
      </w:pPr>
    </w:p>
    <w:p w:rsidR="009F6FEF" w:rsidRPr="009F6FEF" w:rsidRDefault="009F6FEF" w:rsidP="009F6FEF">
      <w:pPr>
        <w:jc w:val="both"/>
        <w:rPr>
          <w:rFonts w:ascii="Arial" w:eastAsiaTheme="minorHAnsi" w:hAnsi="Arial" w:cs="Arial"/>
          <w:sz w:val="22"/>
          <w:szCs w:val="22"/>
          <w:lang w:eastAsia="en-US"/>
        </w:rPr>
      </w:pPr>
    </w:p>
    <w:bookmarkEnd w:id="3"/>
    <w:p w:rsidR="009F6FEF" w:rsidRPr="009F6FEF" w:rsidRDefault="009F6FEF" w:rsidP="009F6FEF">
      <w:pPr>
        <w:keepNext/>
        <w:rPr>
          <w:rFonts w:ascii="Arial" w:eastAsiaTheme="minorHAnsi" w:hAnsi="Arial" w:cs="Arial"/>
          <w:b/>
          <w:bCs/>
          <w:i/>
          <w:iCs/>
          <w:sz w:val="22"/>
          <w:szCs w:val="22"/>
          <w:lang w:eastAsia="en-US"/>
        </w:rPr>
      </w:pPr>
      <w:r w:rsidRPr="009F6FEF">
        <w:rPr>
          <w:rFonts w:ascii="Arial" w:eastAsiaTheme="minorHAnsi" w:hAnsi="Arial" w:cs="Arial"/>
          <w:b/>
          <w:bCs/>
          <w:i/>
          <w:iCs/>
          <w:sz w:val="22"/>
          <w:szCs w:val="22"/>
          <w:lang w:eastAsia="en-US"/>
        </w:rPr>
        <w:t xml:space="preserve">Pravna osnova za </w:t>
      </w:r>
      <w:r w:rsidRPr="009F6FEF">
        <w:rPr>
          <w:rFonts w:ascii="Arial" w:eastAsiaTheme="minorHAnsi" w:hAnsi="Arial" w:cs="Arial"/>
          <w:b/>
          <w:bCs/>
          <w:i/>
          <w:iCs/>
          <w:noProof/>
          <w:sz w:val="22"/>
          <w:szCs w:val="22"/>
          <w:lang w:eastAsia="en-US"/>
        </w:rPr>
        <w:t>transformaciju</w:t>
      </w:r>
      <w:r w:rsidRPr="009F6FEF">
        <w:rPr>
          <w:rFonts w:ascii="Arial" w:eastAsiaTheme="minorHAnsi" w:hAnsi="Arial" w:cs="Arial"/>
          <w:b/>
          <w:bCs/>
          <w:i/>
          <w:iCs/>
          <w:sz w:val="22"/>
          <w:szCs w:val="22"/>
          <w:lang w:eastAsia="en-US"/>
        </w:rPr>
        <w:t xml:space="preserve"> Plana</w:t>
      </w:r>
    </w:p>
    <w:p w:rsidR="009F6FEF" w:rsidRPr="009F6FEF" w:rsidRDefault="009F6FEF" w:rsidP="009F6FEF">
      <w:pPr>
        <w:keepNext/>
        <w:jc w:val="center"/>
        <w:rPr>
          <w:rFonts w:ascii="Arial" w:eastAsiaTheme="minorHAnsi" w:hAnsi="Arial" w:cs="Arial"/>
          <w:sz w:val="22"/>
          <w:szCs w:val="22"/>
          <w:lang w:eastAsia="en-US"/>
        </w:rPr>
      </w:pPr>
    </w:p>
    <w:p w:rsidR="009F6FEF" w:rsidRPr="009F6FEF" w:rsidRDefault="009F6FEF" w:rsidP="009F6FEF">
      <w:pPr>
        <w:keepNext/>
        <w:jc w:val="center"/>
        <w:rPr>
          <w:rFonts w:ascii="Arial" w:eastAsiaTheme="minorHAnsi" w:hAnsi="Arial" w:cs="Arial"/>
          <w:sz w:val="22"/>
          <w:szCs w:val="22"/>
          <w:lang w:eastAsia="en-US"/>
        </w:rPr>
      </w:pPr>
      <w:r w:rsidRPr="009F6FEF">
        <w:rPr>
          <w:rFonts w:ascii="Arial" w:eastAsiaTheme="minorHAnsi" w:hAnsi="Arial" w:cs="Arial"/>
          <w:sz w:val="22"/>
          <w:szCs w:val="22"/>
          <w:lang w:eastAsia="en-US"/>
        </w:rPr>
        <w:t>Članak 2.</w:t>
      </w:r>
    </w:p>
    <w:p w:rsidR="009F6FEF" w:rsidRPr="009F6FEF" w:rsidRDefault="009F6FEF" w:rsidP="009F6FEF">
      <w:pPr>
        <w:keepNext/>
        <w:jc w:val="center"/>
        <w:rPr>
          <w:rFonts w:ascii="Arial" w:eastAsiaTheme="minorHAnsi" w:hAnsi="Arial" w:cs="Arial"/>
          <w:sz w:val="22"/>
          <w:szCs w:val="22"/>
          <w:lang w:eastAsia="en-US"/>
        </w:rPr>
      </w:pPr>
    </w:p>
    <w:p w:rsidR="009F6FEF" w:rsidRPr="009F6FEF" w:rsidRDefault="009F6FEF" w:rsidP="009F6FEF">
      <w:pPr>
        <w:keepNext/>
        <w:jc w:val="both"/>
        <w:rPr>
          <w:rFonts w:ascii="Arial" w:eastAsiaTheme="minorHAnsi" w:hAnsi="Arial" w:cs="Arial"/>
          <w:sz w:val="22"/>
          <w:szCs w:val="22"/>
          <w:lang w:eastAsia="en-US"/>
        </w:rPr>
      </w:pPr>
      <w:bookmarkStart w:id="4" w:name="_Hlk113820354"/>
      <w:r w:rsidRPr="009F6FEF">
        <w:rPr>
          <w:rFonts w:ascii="Arial" w:eastAsiaTheme="minorHAnsi" w:hAnsi="Arial" w:cs="Arial"/>
          <w:noProof/>
          <w:sz w:val="22"/>
          <w:szCs w:val="22"/>
          <w:lang w:eastAsia="en-US"/>
        </w:rPr>
        <w:t>Postupak transformacije</w:t>
      </w:r>
      <w:r w:rsidRPr="009F6FEF">
        <w:rPr>
          <w:rFonts w:ascii="Arial" w:eastAsiaTheme="minorHAnsi" w:hAnsi="Arial" w:cs="Arial"/>
          <w:sz w:val="22"/>
          <w:szCs w:val="22"/>
          <w:lang w:eastAsia="en-US"/>
        </w:rPr>
        <w:t xml:space="preserve"> Plana temelji se na odredbama članka 113</w:t>
      </w:r>
      <w:r w:rsidRPr="009F6FEF">
        <w:rPr>
          <w:rFonts w:ascii="Arial" w:eastAsiaTheme="minorHAnsi" w:hAnsi="Arial" w:cs="Arial"/>
          <w:color w:val="000000" w:themeColor="text1"/>
          <w:sz w:val="22"/>
          <w:szCs w:val="22"/>
          <w:lang w:eastAsia="en-US"/>
        </w:rPr>
        <w:t>.a Zakona</w:t>
      </w:r>
      <w:r w:rsidRPr="009F6FEF">
        <w:rPr>
          <w:rFonts w:ascii="Arial" w:eastAsiaTheme="minorHAnsi" w:hAnsi="Arial" w:cs="Arial"/>
          <w:sz w:val="22"/>
          <w:szCs w:val="22"/>
          <w:lang w:eastAsia="en-US"/>
        </w:rPr>
        <w:t>, u skladu s Pravilnikom</w:t>
      </w:r>
      <w:r w:rsidRPr="009F6FEF">
        <w:rPr>
          <w:rFonts w:ascii="Arial" w:eastAsiaTheme="minorHAnsi" w:hAnsi="Arial" w:cs="Arial"/>
          <w:noProof/>
          <w:sz w:val="22"/>
          <w:szCs w:val="22"/>
          <w:lang w:eastAsia="en-US"/>
        </w:rPr>
        <w:t xml:space="preserve"> o prostornim planovima (Narodne novine broj 152/23)</w:t>
      </w:r>
      <w:r w:rsidRPr="009F6FEF">
        <w:rPr>
          <w:rFonts w:ascii="Arial" w:eastAsiaTheme="minorHAnsi" w:hAnsi="Arial" w:cs="Arial"/>
          <w:sz w:val="22"/>
          <w:szCs w:val="22"/>
          <w:lang w:eastAsia="en-US"/>
        </w:rPr>
        <w:t>, u daljnjem tekstu: Pravilnik.</w:t>
      </w:r>
    </w:p>
    <w:bookmarkEnd w:id="4"/>
    <w:p w:rsidR="009F6FEF" w:rsidRPr="009F6FEF" w:rsidRDefault="009F6FEF" w:rsidP="009F6FEF">
      <w:pPr>
        <w:keepNext/>
        <w:rPr>
          <w:rFonts w:ascii="Arial" w:eastAsiaTheme="minorHAnsi" w:hAnsi="Arial" w:cs="Arial"/>
          <w:b/>
          <w:bCs/>
          <w:i/>
          <w:iCs/>
          <w:sz w:val="22"/>
          <w:szCs w:val="22"/>
          <w:lang w:eastAsia="en-US"/>
        </w:rPr>
      </w:pPr>
    </w:p>
    <w:p w:rsidR="009F6FEF" w:rsidRPr="009F6FEF" w:rsidRDefault="009F6FEF" w:rsidP="009F6FEF">
      <w:pPr>
        <w:keepNext/>
        <w:rPr>
          <w:rFonts w:ascii="Arial" w:eastAsiaTheme="minorHAnsi" w:hAnsi="Arial" w:cs="Arial"/>
          <w:b/>
          <w:bCs/>
          <w:i/>
          <w:iCs/>
          <w:sz w:val="22"/>
          <w:szCs w:val="22"/>
          <w:lang w:eastAsia="en-US"/>
        </w:rPr>
      </w:pPr>
    </w:p>
    <w:p w:rsidR="009F6FEF" w:rsidRPr="009F6FEF" w:rsidRDefault="009F6FEF" w:rsidP="009F6FEF">
      <w:pPr>
        <w:keepNext/>
        <w:rPr>
          <w:rFonts w:ascii="Arial" w:eastAsiaTheme="minorHAnsi" w:hAnsi="Arial" w:cs="Arial"/>
          <w:b/>
          <w:bCs/>
          <w:i/>
          <w:iCs/>
          <w:sz w:val="22"/>
          <w:szCs w:val="22"/>
          <w:lang w:eastAsia="en-US"/>
        </w:rPr>
      </w:pPr>
      <w:r w:rsidRPr="009F6FEF">
        <w:rPr>
          <w:rFonts w:ascii="Arial" w:eastAsiaTheme="minorHAnsi" w:hAnsi="Arial" w:cs="Arial"/>
          <w:b/>
          <w:bCs/>
          <w:i/>
          <w:iCs/>
          <w:sz w:val="22"/>
          <w:szCs w:val="22"/>
          <w:lang w:eastAsia="en-US"/>
        </w:rPr>
        <w:t>Razlozi donošenja Plana, ciljevi i programska polazišta</w:t>
      </w:r>
    </w:p>
    <w:p w:rsidR="009F6FEF" w:rsidRPr="009F6FEF" w:rsidRDefault="009F6FEF" w:rsidP="009F6FEF">
      <w:pPr>
        <w:keepNext/>
        <w:jc w:val="center"/>
        <w:rPr>
          <w:rFonts w:ascii="Arial" w:eastAsiaTheme="minorHAnsi" w:hAnsi="Arial" w:cs="Arial"/>
          <w:sz w:val="22"/>
          <w:szCs w:val="22"/>
          <w:lang w:eastAsia="en-US"/>
        </w:rPr>
      </w:pPr>
    </w:p>
    <w:p w:rsidR="009F6FEF" w:rsidRPr="009F6FEF" w:rsidRDefault="009F6FEF" w:rsidP="009F6FEF">
      <w:pPr>
        <w:keepNext/>
        <w:jc w:val="center"/>
        <w:rPr>
          <w:rFonts w:ascii="Arial" w:eastAsiaTheme="minorHAnsi" w:hAnsi="Arial" w:cs="Arial"/>
          <w:sz w:val="22"/>
          <w:szCs w:val="22"/>
          <w:lang w:eastAsia="en-US"/>
        </w:rPr>
      </w:pPr>
      <w:r w:rsidRPr="009F6FEF">
        <w:rPr>
          <w:rFonts w:ascii="Arial" w:eastAsiaTheme="minorHAnsi" w:hAnsi="Arial" w:cs="Arial"/>
          <w:sz w:val="22"/>
          <w:szCs w:val="22"/>
          <w:lang w:eastAsia="en-US"/>
        </w:rPr>
        <w:t>Članak 3.</w:t>
      </w:r>
    </w:p>
    <w:p w:rsidR="009F6FEF" w:rsidRPr="009F6FEF" w:rsidRDefault="009F6FEF" w:rsidP="009F6FEF">
      <w:pPr>
        <w:keepNext/>
        <w:jc w:val="center"/>
        <w:rPr>
          <w:rFonts w:ascii="Arial" w:eastAsiaTheme="minorHAnsi" w:hAnsi="Arial" w:cs="Arial"/>
          <w:sz w:val="22"/>
          <w:szCs w:val="22"/>
          <w:lang w:eastAsia="en-US"/>
        </w:rPr>
      </w:pPr>
    </w:p>
    <w:p w:rsidR="009F6FEF" w:rsidRPr="009F6FEF" w:rsidRDefault="009F6FEF" w:rsidP="009F6FEF">
      <w:pPr>
        <w:jc w:val="both"/>
        <w:rPr>
          <w:rFonts w:ascii="Arial" w:eastAsiaTheme="minorHAnsi" w:hAnsi="Arial" w:cs="Arial"/>
          <w:sz w:val="22"/>
          <w:szCs w:val="22"/>
          <w:lang w:eastAsia="en-US"/>
        </w:rPr>
      </w:pPr>
      <w:r w:rsidRPr="009F6FEF">
        <w:rPr>
          <w:rFonts w:ascii="Arial" w:eastAsiaTheme="minorHAnsi" w:hAnsi="Arial" w:cs="Arial"/>
          <w:sz w:val="22"/>
          <w:szCs w:val="22"/>
          <w:lang w:eastAsia="en-US"/>
        </w:rPr>
        <w:t xml:space="preserve">Ovom Odlukom određuju se razlozi, ciljevi i programska polazišta za </w:t>
      </w:r>
      <w:r w:rsidRPr="009F6FEF">
        <w:rPr>
          <w:rFonts w:ascii="Arial" w:eastAsiaTheme="minorHAnsi" w:hAnsi="Arial" w:cs="Arial"/>
          <w:noProof/>
          <w:sz w:val="22"/>
          <w:szCs w:val="22"/>
          <w:lang w:eastAsia="en-US"/>
        </w:rPr>
        <w:t>transformaciju</w:t>
      </w:r>
      <w:r w:rsidRPr="009F6FEF">
        <w:rPr>
          <w:rFonts w:ascii="Arial" w:eastAsiaTheme="minorHAnsi" w:hAnsi="Arial" w:cs="Arial"/>
          <w:sz w:val="22"/>
          <w:szCs w:val="22"/>
          <w:lang w:eastAsia="en-US"/>
        </w:rPr>
        <w:t xml:space="preserve"> Plana.</w:t>
      </w:r>
    </w:p>
    <w:p w:rsidR="009F6FEF" w:rsidRPr="009F6FEF" w:rsidRDefault="009F6FEF" w:rsidP="009F6FEF">
      <w:pPr>
        <w:jc w:val="both"/>
        <w:rPr>
          <w:rFonts w:ascii="Arial" w:eastAsiaTheme="minorHAnsi" w:hAnsi="Arial" w:cs="Arial"/>
          <w:sz w:val="22"/>
          <w:szCs w:val="22"/>
          <w:lang w:eastAsia="en-US"/>
        </w:rPr>
      </w:pPr>
    </w:p>
    <w:p w:rsidR="009F6FEF" w:rsidRPr="009F6FEF" w:rsidRDefault="009F6FEF" w:rsidP="009F6FEF">
      <w:pPr>
        <w:jc w:val="both"/>
        <w:rPr>
          <w:rFonts w:ascii="Arial" w:eastAsiaTheme="minorHAnsi" w:hAnsi="Arial" w:cs="Arial"/>
          <w:sz w:val="22"/>
          <w:szCs w:val="22"/>
          <w:lang w:eastAsia="en-US"/>
        </w:rPr>
      </w:pPr>
      <w:r w:rsidRPr="009F6FEF">
        <w:rPr>
          <w:rFonts w:ascii="Arial" w:eastAsiaTheme="minorHAnsi" w:hAnsi="Arial" w:cs="Arial"/>
          <w:sz w:val="22"/>
          <w:szCs w:val="22"/>
          <w:lang w:eastAsia="en-US"/>
        </w:rPr>
        <w:t>Razlozi za transformaciju Plana proizlaze iz Zakona kojim je dana mogućnost provedbe postupka transformacije kao procesa prelaska Plana iz analognog u digitalni oblik uz digitalnu transformaciju poslovnih procesa u sustavu ePlanovi.</w:t>
      </w:r>
    </w:p>
    <w:p w:rsidR="009F6FEF" w:rsidRPr="009F6FEF" w:rsidRDefault="009F6FEF" w:rsidP="009F6FEF">
      <w:pPr>
        <w:jc w:val="both"/>
        <w:rPr>
          <w:rFonts w:ascii="Arial" w:eastAsiaTheme="minorHAnsi" w:hAnsi="Arial" w:cs="Arial"/>
          <w:sz w:val="22"/>
          <w:szCs w:val="22"/>
          <w:lang w:eastAsia="en-US"/>
        </w:rPr>
      </w:pPr>
    </w:p>
    <w:p w:rsidR="009F6FEF" w:rsidRPr="009F6FEF" w:rsidRDefault="009F6FEF" w:rsidP="009F6FEF">
      <w:pPr>
        <w:jc w:val="both"/>
        <w:rPr>
          <w:rFonts w:ascii="Arial" w:eastAsiaTheme="minorHAnsi" w:hAnsi="Arial" w:cs="Arial"/>
          <w:sz w:val="22"/>
          <w:szCs w:val="22"/>
          <w:lang w:eastAsia="en-US"/>
        </w:rPr>
      </w:pPr>
      <w:r w:rsidRPr="009F6FEF">
        <w:rPr>
          <w:rFonts w:ascii="Arial" w:eastAsiaTheme="minorHAnsi" w:hAnsi="Arial" w:cs="Arial"/>
          <w:sz w:val="22"/>
          <w:szCs w:val="22"/>
          <w:lang w:eastAsia="en-US"/>
        </w:rPr>
        <w:t>Cilj transformacije Plana je izrada i donošenje digitalnog oblika Plana sa svojstvima i sadržajima pridruženih sukladno Pravilniku.</w:t>
      </w:r>
    </w:p>
    <w:p w:rsidR="009F6FEF" w:rsidRPr="009F6FEF" w:rsidRDefault="009F6FEF" w:rsidP="009F6FEF">
      <w:pPr>
        <w:jc w:val="both"/>
        <w:rPr>
          <w:rFonts w:ascii="Arial" w:eastAsiaTheme="minorHAnsi" w:hAnsi="Arial" w:cs="Arial"/>
          <w:sz w:val="22"/>
          <w:szCs w:val="22"/>
          <w:lang w:eastAsia="en-US"/>
        </w:rPr>
      </w:pPr>
    </w:p>
    <w:p w:rsidR="009F6FEF" w:rsidRDefault="009F6FEF" w:rsidP="008C44AF">
      <w:pPr>
        <w:jc w:val="both"/>
        <w:rPr>
          <w:rFonts w:ascii="Arial" w:eastAsiaTheme="minorHAnsi" w:hAnsi="Arial" w:cs="Arial"/>
          <w:sz w:val="22"/>
          <w:szCs w:val="22"/>
          <w:lang w:eastAsia="en-US"/>
        </w:rPr>
      </w:pPr>
      <w:r w:rsidRPr="009F6FEF">
        <w:rPr>
          <w:rFonts w:ascii="Arial" w:eastAsiaTheme="minorHAnsi" w:hAnsi="Arial" w:cs="Arial"/>
          <w:sz w:val="22"/>
          <w:szCs w:val="22"/>
          <w:lang w:eastAsia="en-US"/>
        </w:rPr>
        <w:t>Programska polazišta u postupku transformacije Plana su važeća prostorno planska rješenja određena Planom koja se u cijelosti zadržavaju tj. u postupku transformacije Plana ne mogu se izmijeniti prostorno planska rješenja određena Planom.</w:t>
      </w:r>
    </w:p>
    <w:p w:rsidR="008C44AF" w:rsidRPr="008C44AF" w:rsidRDefault="008C44AF" w:rsidP="008C44AF">
      <w:pPr>
        <w:jc w:val="both"/>
        <w:rPr>
          <w:rFonts w:ascii="Arial" w:eastAsiaTheme="minorHAnsi" w:hAnsi="Arial" w:cs="Arial"/>
          <w:sz w:val="22"/>
          <w:szCs w:val="22"/>
          <w:lang w:eastAsia="en-US"/>
        </w:rPr>
      </w:pPr>
    </w:p>
    <w:p w:rsidR="009F6FEF" w:rsidRPr="009F6FEF" w:rsidRDefault="009F6FEF" w:rsidP="009F6FEF">
      <w:pPr>
        <w:keepNext/>
        <w:rPr>
          <w:rFonts w:ascii="Arial" w:eastAsiaTheme="minorHAnsi" w:hAnsi="Arial" w:cs="Arial"/>
          <w:b/>
          <w:bCs/>
          <w:i/>
          <w:iCs/>
          <w:sz w:val="22"/>
          <w:szCs w:val="22"/>
          <w:lang w:eastAsia="en-US"/>
        </w:rPr>
      </w:pPr>
      <w:r w:rsidRPr="009F6FEF">
        <w:rPr>
          <w:rFonts w:ascii="Arial" w:eastAsiaTheme="minorHAnsi" w:hAnsi="Arial" w:cs="Arial"/>
          <w:b/>
          <w:bCs/>
          <w:i/>
          <w:iCs/>
          <w:sz w:val="22"/>
          <w:szCs w:val="22"/>
          <w:lang w:eastAsia="en-US"/>
        </w:rPr>
        <w:lastRenderedPageBreak/>
        <w:t>Obuhvat Plana</w:t>
      </w:r>
    </w:p>
    <w:p w:rsidR="009F6FEF" w:rsidRPr="009F6FEF" w:rsidRDefault="009F6FEF" w:rsidP="009F6FEF">
      <w:pPr>
        <w:keepNext/>
        <w:jc w:val="center"/>
        <w:rPr>
          <w:rFonts w:ascii="Arial" w:eastAsiaTheme="minorHAnsi" w:hAnsi="Arial" w:cs="Arial"/>
          <w:sz w:val="22"/>
          <w:szCs w:val="22"/>
          <w:lang w:eastAsia="en-US"/>
        </w:rPr>
      </w:pPr>
      <w:r w:rsidRPr="009F6FEF">
        <w:rPr>
          <w:rFonts w:ascii="Arial" w:eastAsiaTheme="minorHAnsi" w:hAnsi="Arial" w:cs="Arial"/>
          <w:sz w:val="22"/>
          <w:szCs w:val="22"/>
          <w:lang w:eastAsia="en-US"/>
        </w:rPr>
        <w:t>Članak 4.</w:t>
      </w:r>
    </w:p>
    <w:p w:rsidR="009F6FEF" w:rsidRPr="009F6FEF" w:rsidRDefault="009F6FEF" w:rsidP="009F6FEF">
      <w:pPr>
        <w:keepNext/>
        <w:jc w:val="center"/>
        <w:rPr>
          <w:rFonts w:ascii="Arial" w:eastAsiaTheme="minorHAnsi" w:hAnsi="Arial" w:cs="Arial"/>
          <w:sz w:val="22"/>
          <w:szCs w:val="22"/>
          <w:lang w:eastAsia="en-US"/>
        </w:rPr>
      </w:pPr>
    </w:p>
    <w:p w:rsidR="009F6FEF" w:rsidRPr="009F6FEF" w:rsidRDefault="009F6FEF" w:rsidP="009F6FEF">
      <w:pPr>
        <w:tabs>
          <w:tab w:val="left" w:pos="7186"/>
        </w:tabs>
        <w:jc w:val="both"/>
        <w:rPr>
          <w:rFonts w:ascii="Arial" w:eastAsiaTheme="minorHAnsi" w:hAnsi="Arial" w:cs="Arial"/>
          <w:sz w:val="22"/>
          <w:szCs w:val="22"/>
          <w:lang w:eastAsia="en-US"/>
        </w:rPr>
      </w:pPr>
      <w:r w:rsidRPr="009F6FEF">
        <w:rPr>
          <w:rFonts w:ascii="Arial" w:eastAsiaTheme="minorHAnsi" w:hAnsi="Arial" w:cs="Arial"/>
          <w:sz w:val="22"/>
          <w:szCs w:val="22"/>
          <w:lang w:eastAsia="en-US"/>
        </w:rPr>
        <w:t>Granice obuhvata transformacije Plana identične su granicama obuhvata Plana.</w:t>
      </w:r>
    </w:p>
    <w:p w:rsidR="009F6FEF" w:rsidRPr="009F6FEF" w:rsidRDefault="009F6FEF" w:rsidP="009F6FEF">
      <w:pPr>
        <w:tabs>
          <w:tab w:val="left" w:pos="7186"/>
        </w:tabs>
        <w:jc w:val="both"/>
        <w:rPr>
          <w:rFonts w:ascii="Arial" w:eastAsiaTheme="minorHAnsi" w:hAnsi="Arial" w:cs="Arial"/>
          <w:sz w:val="22"/>
          <w:szCs w:val="22"/>
          <w:lang w:eastAsia="en-US"/>
        </w:rPr>
      </w:pPr>
      <w:r w:rsidRPr="009F6FEF">
        <w:rPr>
          <w:rFonts w:ascii="Arial" w:eastAsiaTheme="minorHAnsi" w:hAnsi="Arial" w:cs="Arial"/>
          <w:sz w:val="22"/>
          <w:szCs w:val="22"/>
          <w:lang w:eastAsia="en-US"/>
        </w:rPr>
        <w:t>Izmjena granica Plana nije predmet transformacije Plana.</w:t>
      </w:r>
    </w:p>
    <w:p w:rsidR="009F6FEF" w:rsidRPr="009F6FEF" w:rsidRDefault="009F6FEF" w:rsidP="009F6FEF">
      <w:pPr>
        <w:tabs>
          <w:tab w:val="left" w:pos="7186"/>
        </w:tabs>
        <w:jc w:val="both"/>
        <w:rPr>
          <w:rFonts w:ascii="Arial" w:eastAsiaTheme="minorHAnsi" w:hAnsi="Arial" w:cs="Arial"/>
          <w:sz w:val="22"/>
          <w:szCs w:val="22"/>
          <w:lang w:eastAsia="en-US"/>
        </w:rPr>
      </w:pPr>
    </w:p>
    <w:p w:rsidR="009F6FEF" w:rsidRPr="009F6FEF" w:rsidRDefault="009F6FEF" w:rsidP="009F6FEF">
      <w:pPr>
        <w:tabs>
          <w:tab w:val="left" w:pos="7186"/>
        </w:tabs>
        <w:jc w:val="both"/>
        <w:rPr>
          <w:rFonts w:ascii="Arial" w:eastAsiaTheme="minorHAnsi" w:hAnsi="Arial" w:cs="Arial"/>
          <w:sz w:val="22"/>
          <w:szCs w:val="22"/>
          <w:lang w:eastAsia="en-US"/>
        </w:rPr>
      </w:pPr>
      <w:r w:rsidRPr="009F6FEF">
        <w:rPr>
          <w:rFonts w:ascii="Arial" w:eastAsiaTheme="minorHAnsi" w:hAnsi="Arial" w:cs="Arial"/>
          <w:sz w:val="22"/>
          <w:szCs w:val="22"/>
          <w:lang w:eastAsia="en-US"/>
        </w:rPr>
        <w:t>Obuhvat Plana prikazan je na Informacijskom sustavu prostornoga uređenja (https://ispu.mgipu.hr/).</w:t>
      </w:r>
    </w:p>
    <w:p w:rsidR="008C44AF" w:rsidRDefault="008C44AF" w:rsidP="009F6FEF">
      <w:pPr>
        <w:keepNext/>
        <w:rPr>
          <w:rFonts w:ascii="Arial" w:eastAsiaTheme="minorHAnsi" w:hAnsi="Arial" w:cs="Arial"/>
          <w:b/>
          <w:bCs/>
          <w:i/>
          <w:iCs/>
          <w:sz w:val="22"/>
          <w:szCs w:val="22"/>
          <w:lang w:eastAsia="en-US"/>
        </w:rPr>
      </w:pPr>
    </w:p>
    <w:p w:rsidR="008C44AF" w:rsidRDefault="008C44AF" w:rsidP="009F6FEF">
      <w:pPr>
        <w:keepNext/>
        <w:rPr>
          <w:rFonts w:ascii="Arial" w:eastAsiaTheme="minorHAnsi" w:hAnsi="Arial" w:cs="Arial"/>
          <w:b/>
          <w:bCs/>
          <w:i/>
          <w:iCs/>
          <w:sz w:val="22"/>
          <w:szCs w:val="22"/>
          <w:lang w:eastAsia="en-US"/>
        </w:rPr>
      </w:pPr>
    </w:p>
    <w:p w:rsidR="009F6FEF" w:rsidRPr="009F6FEF" w:rsidRDefault="009F6FEF" w:rsidP="009F6FEF">
      <w:pPr>
        <w:keepNext/>
        <w:rPr>
          <w:rFonts w:ascii="Arial" w:eastAsiaTheme="minorHAnsi" w:hAnsi="Arial" w:cs="Arial"/>
          <w:b/>
          <w:bCs/>
          <w:i/>
          <w:iCs/>
          <w:sz w:val="22"/>
          <w:szCs w:val="22"/>
          <w:lang w:eastAsia="en-US"/>
        </w:rPr>
      </w:pPr>
      <w:r w:rsidRPr="009F6FEF">
        <w:rPr>
          <w:rFonts w:ascii="Arial" w:eastAsiaTheme="minorHAnsi" w:hAnsi="Arial" w:cs="Arial"/>
          <w:b/>
          <w:bCs/>
          <w:i/>
          <w:iCs/>
          <w:sz w:val="22"/>
          <w:szCs w:val="22"/>
          <w:lang w:eastAsia="en-US"/>
        </w:rPr>
        <w:t xml:space="preserve">Dinamika s fazama </w:t>
      </w:r>
      <w:r w:rsidRPr="009F6FEF">
        <w:rPr>
          <w:rFonts w:ascii="Arial" w:eastAsiaTheme="minorHAnsi" w:hAnsi="Arial" w:cs="Arial"/>
          <w:b/>
          <w:bCs/>
          <w:i/>
          <w:iCs/>
          <w:noProof/>
          <w:sz w:val="22"/>
          <w:szCs w:val="22"/>
          <w:lang w:eastAsia="en-US"/>
        </w:rPr>
        <w:t>transformacije</w:t>
      </w:r>
      <w:r w:rsidRPr="009F6FEF">
        <w:rPr>
          <w:rFonts w:ascii="Arial" w:eastAsiaTheme="minorHAnsi" w:hAnsi="Arial" w:cs="Arial"/>
          <w:b/>
          <w:bCs/>
          <w:i/>
          <w:iCs/>
          <w:sz w:val="22"/>
          <w:szCs w:val="22"/>
          <w:lang w:eastAsia="en-US"/>
        </w:rPr>
        <w:t xml:space="preserve"> Plana</w:t>
      </w:r>
    </w:p>
    <w:p w:rsidR="009F6FEF" w:rsidRPr="009F6FEF" w:rsidRDefault="009F6FEF" w:rsidP="009F6FEF">
      <w:pPr>
        <w:keepNext/>
        <w:jc w:val="center"/>
        <w:rPr>
          <w:rFonts w:ascii="Arial" w:eastAsiaTheme="minorHAnsi" w:hAnsi="Arial" w:cs="Arial"/>
          <w:sz w:val="22"/>
          <w:szCs w:val="22"/>
          <w:lang w:eastAsia="en-US"/>
        </w:rPr>
      </w:pPr>
    </w:p>
    <w:p w:rsidR="009F6FEF" w:rsidRPr="009F6FEF" w:rsidRDefault="009F6FEF" w:rsidP="009F6FEF">
      <w:pPr>
        <w:keepNext/>
        <w:jc w:val="center"/>
        <w:rPr>
          <w:rFonts w:ascii="Arial" w:eastAsiaTheme="minorHAnsi" w:hAnsi="Arial" w:cs="Arial"/>
          <w:sz w:val="22"/>
          <w:szCs w:val="22"/>
          <w:lang w:eastAsia="en-US"/>
        </w:rPr>
      </w:pPr>
      <w:r w:rsidRPr="009F6FEF">
        <w:rPr>
          <w:rFonts w:ascii="Arial" w:eastAsiaTheme="minorHAnsi" w:hAnsi="Arial" w:cs="Arial"/>
          <w:sz w:val="22"/>
          <w:szCs w:val="22"/>
          <w:lang w:eastAsia="en-US"/>
        </w:rPr>
        <w:t>Članak 5.</w:t>
      </w:r>
    </w:p>
    <w:p w:rsidR="009F6FEF" w:rsidRPr="009F6FEF" w:rsidRDefault="009F6FEF" w:rsidP="009F6FEF">
      <w:pPr>
        <w:keepNext/>
        <w:jc w:val="center"/>
        <w:rPr>
          <w:rFonts w:ascii="Arial" w:eastAsiaTheme="minorHAnsi" w:hAnsi="Arial" w:cs="Arial"/>
          <w:sz w:val="22"/>
          <w:szCs w:val="22"/>
          <w:lang w:eastAsia="en-US"/>
        </w:rPr>
      </w:pPr>
    </w:p>
    <w:p w:rsidR="009F6FEF" w:rsidRPr="009F6FEF" w:rsidRDefault="009F6FEF" w:rsidP="009F6FEF">
      <w:pPr>
        <w:tabs>
          <w:tab w:val="left" w:pos="7186"/>
        </w:tabs>
        <w:jc w:val="both"/>
        <w:rPr>
          <w:rFonts w:ascii="Arial" w:eastAsiaTheme="minorHAnsi" w:hAnsi="Arial" w:cs="Arial"/>
          <w:noProof/>
          <w:sz w:val="22"/>
          <w:szCs w:val="22"/>
          <w:lang w:eastAsia="en-US"/>
        </w:rPr>
      </w:pPr>
      <w:r w:rsidRPr="009F6FEF">
        <w:rPr>
          <w:rFonts w:ascii="Arial" w:eastAsiaTheme="minorHAnsi" w:hAnsi="Arial" w:cs="Arial"/>
          <w:noProof/>
          <w:sz w:val="22"/>
          <w:szCs w:val="22"/>
          <w:lang w:eastAsia="en-US"/>
        </w:rPr>
        <w:t>Za transformaciju Plana određuju se dinamika i faze transformacije Plana kako slijedi:</w:t>
      </w:r>
    </w:p>
    <w:p w:rsidR="009F6FEF" w:rsidRPr="009F6FEF" w:rsidRDefault="009F6FEF" w:rsidP="009F6FEF">
      <w:pPr>
        <w:numPr>
          <w:ilvl w:val="0"/>
          <w:numId w:val="1"/>
        </w:numPr>
        <w:tabs>
          <w:tab w:val="left" w:pos="7186"/>
        </w:tabs>
        <w:spacing w:after="160" w:line="259" w:lineRule="auto"/>
        <w:contextualSpacing/>
        <w:jc w:val="both"/>
        <w:rPr>
          <w:rFonts w:ascii="Arial" w:eastAsiaTheme="minorHAnsi" w:hAnsi="Arial" w:cs="Arial"/>
          <w:noProof/>
          <w:sz w:val="22"/>
          <w:szCs w:val="22"/>
          <w:lang w:eastAsia="en-US"/>
        </w:rPr>
      </w:pPr>
      <w:r w:rsidRPr="009F6FEF">
        <w:rPr>
          <w:rFonts w:ascii="Arial" w:eastAsiaTheme="minorHAnsi" w:hAnsi="Arial" w:cs="Arial"/>
          <w:noProof/>
          <w:sz w:val="22"/>
          <w:szCs w:val="22"/>
          <w:lang w:eastAsia="en-US"/>
        </w:rPr>
        <w:t>objava Odluke o transformaciji Plana u "Službenom glasniku Grada Dubrovnika",</w:t>
      </w:r>
    </w:p>
    <w:p w:rsidR="009F6FEF" w:rsidRPr="009F6FEF" w:rsidRDefault="009F6FEF" w:rsidP="009F6FEF">
      <w:pPr>
        <w:numPr>
          <w:ilvl w:val="0"/>
          <w:numId w:val="1"/>
        </w:numPr>
        <w:tabs>
          <w:tab w:val="left" w:pos="7186"/>
        </w:tabs>
        <w:spacing w:after="160" w:line="259" w:lineRule="auto"/>
        <w:contextualSpacing/>
        <w:jc w:val="both"/>
        <w:rPr>
          <w:rFonts w:ascii="Arial" w:eastAsiaTheme="minorHAnsi" w:hAnsi="Arial" w:cs="Arial"/>
          <w:noProof/>
          <w:sz w:val="22"/>
          <w:szCs w:val="22"/>
          <w:lang w:eastAsia="en-US"/>
        </w:rPr>
      </w:pPr>
      <w:r w:rsidRPr="009F6FEF">
        <w:rPr>
          <w:rFonts w:ascii="Arial" w:eastAsiaTheme="minorHAnsi" w:hAnsi="Arial" w:cs="Arial"/>
          <w:noProof/>
          <w:sz w:val="22"/>
          <w:szCs w:val="22"/>
          <w:lang w:eastAsia="en-US"/>
        </w:rPr>
        <w:t>odabir stručnog izrađivača sukladno propisima o javnoj nabavi,</w:t>
      </w:r>
    </w:p>
    <w:p w:rsidR="009F6FEF" w:rsidRPr="009F6FEF" w:rsidRDefault="009F6FEF" w:rsidP="009F6FEF">
      <w:pPr>
        <w:numPr>
          <w:ilvl w:val="0"/>
          <w:numId w:val="1"/>
        </w:numPr>
        <w:tabs>
          <w:tab w:val="left" w:pos="7186"/>
        </w:tabs>
        <w:spacing w:after="160" w:line="259" w:lineRule="auto"/>
        <w:contextualSpacing/>
        <w:jc w:val="both"/>
        <w:rPr>
          <w:rFonts w:ascii="Arial" w:eastAsiaTheme="minorHAnsi" w:hAnsi="Arial" w:cs="Arial"/>
          <w:noProof/>
          <w:sz w:val="22"/>
          <w:szCs w:val="22"/>
          <w:lang w:eastAsia="en-US"/>
        </w:rPr>
      </w:pPr>
      <w:r w:rsidRPr="009F6FEF">
        <w:rPr>
          <w:rFonts w:ascii="Arial" w:eastAsiaTheme="minorHAnsi" w:hAnsi="Arial" w:cs="Arial"/>
          <w:noProof/>
          <w:sz w:val="22"/>
          <w:szCs w:val="22"/>
          <w:lang w:eastAsia="en-US"/>
        </w:rPr>
        <w:t>izrada Plana u digitalnom obliku (transformacija) u rokovima utvrđenim Ugovorom s odabranim stručnim izrađivačem,</w:t>
      </w:r>
    </w:p>
    <w:p w:rsidR="009F6FEF" w:rsidRPr="009F6FEF" w:rsidRDefault="009F6FEF" w:rsidP="009F6FEF">
      <w:pPr>
        <w:numPr>
          <w:ilvl w:val="0"/>
          <w:numId w:val="1"/>
        </w:numPr>
        <w:tabs>
          <w:tab w:val="left" w:pos="7186"/>
        </w:tabs>
        <w:spacing w:after="160" w:line="259" w:lineRule="auto"/>
        <w:contextualSpacing/>
        <w:jc w:val="both"/>
        <w:rPr>
          <w:rFonts w:ascii="Arial" w:eastAsiaTheme="minorHAnsi" w:hAnsi="Arial" w:cs="Arial"/>
          <w:noProof/>
          <w:sz w:val="22"/>
          <w:szCs w:val="22"/>
          <w:lang w:eastAsia="en-US"/>
        </w:rPr>
      </w:pPr>
      <w:r w:rsidRPr="009F6FEF">
        <w:rPr>
          <w:rFonts w:ascii="Arial" w:eastAsiaTheme="minorHAnsi" w:hAnsi="Arial" w:cs="Arial"/>
          <w:noProof/>
          <w:sz w:val="22"/>
          <w:szCs w:val="22"/>
          <w:lang w:eastAsia="en-US"/>
        </w:rPr>
        <w:t>objava prijedloga transformiranog Plana na oglasnoj ploči i mrežnim stranicama Grada Dubrovnika i u informacijskom sustavu prostornog uređenja putem elektroničkog sustava "ePlanovi" u trajanju od 15 dana,</w:t>
      </w:r>
    </w:p>
    <w:p w:rsidR="009F6FEF" w:rsidRPr="009F6FEF" w:rsidRDefault="009F6FEF" w:rsidP="009F6FEF">
      <w:pPr>
        <w:numPr>
          <w:ilvl w:val="0"/>
          <w:numId w:val="1"/>
        </w:numPr>
        <w:tabs>
          <w:tab w:val="left" w:pos="7186"/>
        </w:tabs>
        <w:spacing w:after="160" w:line="259" w:lineRule="auto"/>
        <w:contextualSpacing/>
        <w:jc w:val="both"/>
        <w:rPr>
          <w:rFonts w:ascii="Arial" w:eastAsiaTheme="minorHAnsi" w:hAnsi="Arial" w:cs="Arial"/>
          <w:noProof/>
          <w:sz w:val="22"/>
          <w:szCs w:val="22"/>
          <w:lang w:eastAsia="en-US"/>
        </w:rPr>
      </w:pPr>
      <w:r w:rsidRPr="009F6FEF">
        <w:rPr>
          <w:rFonts w:ascii="Arial" w:eastAsiaTheme="minorHAnsi" w:hAnsi="Arial" w:cs="Arial"/>
          <w:noProof/>
          <w:sz w:val="22"/>
          <w:szCs w:val="22"/>
          <w:lang w:eastAsia="en-US"/>
        </w:rPr>
        <w:t>ishođenje pozitivnog mišljenja Zavoda za prostorno uređenje Dubrovačko-neretvanske županije o izvršenoj transformaciji Plana,</w:t>
      </w:r>
    </w:p>
    <w:p w:rsidR="009F6FEF" w:rsidRPr="009F6FEF" w:rsidRDefault="009F6FEF" w:rsidP="009F6FEF">
      <w:pPr>
        <w:numPr>
          <w:ilvl w:val="0"/>
          <w:numId w:val="1"/>
        </w:numPr>
        <w:tabs>
          <w:tab w:val="left" w:pos="7186"/>
        </w:tabs>
        <w:spacing w:after="160" w:line="259" w:lineRule="auto"/>
        <w:contextualSpacing/>
        <w:jc w:val="both"/>
        <w:rPr>
          <w:rFonts w:ascii="Arial" w:eastAsiaTheme="minorHAnsi" w:hAnsi="Arial" w:cs="Arial"/>
          <w:noProof/>
          <w:sz w:val="22"/>
          <w:szCs w:val="22"/>
          <w:lang w:eastAsia="en-US"/>
        </w:rPr>
      </w:pPr>
      <w:r w:rsidRPr="009F6FEF">
        <w:rPr>
          <w:rFonts w:ascii="Arial" w:eastAsiaTheme="minorHAnsi" w:hAnsi="Arial" w:cs="Arial"/>
          <w:noProof/>
          <w:sz w:val="22"/>
          <w:szCs w:val="22"/>
          <w:lang w:eastAsia="en-US"/>
        </w:rPr>
        <w:t>ishođenje mišljenja Ministarstva prostornoga uređenja, graditeljstva i državne imovine u slučaju negativnog mišljenja Zavoda za prostorno uređenje Dubrovačko-neretvanske županije,</w:t>
      </w:r>
    </w:p>
    <w:p w:rsidR="009F6FEF" w:rsidRPr="009F6FEF" w:rsidRDefault="009F6FEF" w:rsidP="009F6FEF">
      <w:pPr>
        <w:numPr>
          <w:ilvl w:val="0"/>
          <w:numId w:val="1"/>
        </w:numPr>
        <w:tabs>
          <w:tab w:val="left" w:pos="7186"/>
        </w:tabs>
        <w:spacing w:after="160" w:line="259" w:lineRule="auto"/>
        <w:contextualSpacing/>
        <w:jc w:val="both"/>
        <w:rPr>
          <w:rFonts w:ascii="Arial" w:eastAsiaTheme="minorHAnsi" w:hAnsi="Arial" w:cs="Arial"/>
          <w:noProof/>
          <w:sz w:val="22"/>
          <w:szCs w:val="22"/>
          <w:lang w:eastAsia="en-US"/>
        </w:rPr>
      </w:pPr>
      <w:r w:rsidRPr="009F6FEF">
        <w:rPr>
          <w:rFonts w:ascii="Arial" w:eastAsiaTheme="minorHAnsi" w:hAnsi="Arial" w:cs="Arial"/>
          <w:noProof/>
          <w:sz w:val="22"/>
          <w:szCs w:val="22"/>
          <w:lang w:eastAsia="en-US"/>
        </w:rPr>
        <w:t>donošenje Odluke o provedenom postupku transformacije Plana na Gradskom vijeću Grada Dubrovnika,</w:t>
      </w:r>
    </w:p>
    <w:p w:rsidR="009F6FEF" w:rsidRPr="009F6FEF" w:rsidRDefault="009F6FEF" w:rsidP="009F6FEF">
      <w:pPr>
        <w:numPr>
          <w:ilvl w:val="0"/>
          <w:numId w:val="1"/>
        </w:numPr>
        <w:tabs>
          <w:tab w:val="left" w:pos="7186"/>
        </w:tabs>
        <w:spacing w:after="160" w:line="259" w:lineRule="auto"/>
        <w:contextualSpacing/>
        <w:jc w:val="both"/>
        <w:rPr>
          <w:rFonts w:ascii="Arial" w:eastAsiaTheme="minorHAnsi" w:hAnsi="Arial" w:cs="Arial"/>
          <w:noProof/>
          <w:sz w:val="22"/>
          <w:szCs w:val="22"/>
          <w:lang w:eastAsia="en-US"/>
        </w:rPr>
      </w:pPr>
      <w:r w:rsidRPr="009F6FEF">
        <w:rPr>
          <w:rFonts w:ascii="Arial" w:eastAsiaTheme="minorHAnsi" w:hAnsi="Arial" w:cs="Arial"/>
          <w:noProof/>
          <w:sz w:val="22"/>
          <w:szCs w:val="22"/>
          <w:lang w:eastAsia="en-US"/>
        </w:rPr>
        <w:t>objava Odluke o provedenom postupku transformacije Plana u" Službenom glasniku Grada Dubrovnika" i u informacijskom sustavu prostornog uređenja putem elektroničkog sustava "ePlanovi"</w:t>
      </w:r>
    </w:p>
    <w:p w:rsidR="009F6FEF" w:rsidRPr="009F6FEF" w:rsidRDefault="009F6FEF" w:rsidP="009F6FEF">
      <w:pPr>
        <w:keepNext/>
        <w:rPr>
          <w:rFonts w:ascii="Arial" w:eastAsiaTheme="minorHAnsi" w:hAnsi="Arial" w:cs="Arial"/>
          <w:b/>
          <w:bCs/>
          <w:i/>
          <w:iCs/>
          <w:sz w:val="22"/>
          <w:szCs w:val="22"/>
          <w:lang w:eastAsia="en-US"/>
        </w:rPr>
      </w:pPr>
    </w:p>
    <w:p w:rsidR="009F6FEF" w:rsidRPr="009F6FEF" w:rsidRDefault="009F6FEF" w:rsidP="009F6FEF">
      <w:pPr>
        <w:keepNext/>
        <w:rPr>
          <w:rFonts w:ascii="Arial" w:eastAsiaTheme="minorHAnsi" w:hAnsi="Arial" w:cs="Arial"/>
          <w:b/>
          <w:bCs/>
          <w:i/>
          <w:iCs/>
          <w:sz w:val="22"/>
          <w:szCs w:val="22"/>
          <w:lang w:eastAsia="en-US"/>
        </w:rPr>
      </w:pPr>
    </w:p>
    <w:p w:rsidR="009F6FEF" w:rsidRPr="009F6FEF" w:rsidRDefault="009F6FEF" w:rsidP="009F6FEF">
      <w:pPr>
        <w:keepNext/>
        <w:rPr>
          <w:rFonts w:ascii="Arial" w:eastAsiaTheme="minorHAnsi" w:hAnsi="Arial" w:cs="Arial"/>
          <w:b/>
          <w:bCs/>
          <w:i/>
          <w:iCs/>
          <w:sz w:val="22"/>
          <w:szCs w:val="22"/>
          <w:lang w:eastAsia="en-US"/>
        </w:rPr>
      </w:pPr>
      <w:r w:rsidRPr="009F6FEF">
        <w:rPr>
          <w:rFonts w:ascii="Arial" w:eastAsiaTheme="minorHAnsi" w:hAnsi="Arial" w:cs="Arial"/>
          <w:b/>
          <w:bCs/>
          <w:i/>
          <w:iCs/>
          <w:sz w:val="22"/>
          <w:szCs w:val="22"/>
          <w:lang w:eastAsia="en-US"/>
        </w:rPr>
        <w:t xml:space="preserve">Izvori financiranja </w:t>
      </w:r>
      <w:r w:rsidRPr="009F6FEF">
        <w:rPr>
          <w:rFonts w:ascii="Arial" w:eastAsiaTheme="minorHAnsi" w:hAnsi="Arial" w:cs="Arial"/>
          <w:b/>
          <w:bCs/>
          <w:i/>
          <w:iCs/>
          <w:noProof/>
          <w:sz w:val="22"/>
          <w:szCs w:val="22"/>
          <w:lang w:eastAsia="en-US"/>
        </w:rPr>
        <w:t>transformacije</w:t>
      </w:r>
      <w:r w:rsidRPr="009F6FEF">
        <w:rPr>
          <w:rFonts w:ascii="Arial" w:eastAsiaTheme="minorHAnsi" w:hAnsi="Arial" w:cs="Arial"/>
          <w:b/>
          <w:bCs/>
          <w:i/>
          <w:iCs/>
          <w:sz w:val="22"/>
          <w:szCs w:val="22"/>
          <w:lang w:eastAsia="en-US"/>
        </w:rPr>
        <w:t xml:space="preserve"> Plana</w:t>
      </w:r>
    </w:p>
    <w:p w:rsidR="009F6FEF" w:rsidRPr="009F6FEF" w:rsidRDefault="009F6FEF" w:rsidP="009F6FEF">
      <w:pPr>
        <w:keepNext/>
        <w:jc w:val="center"/>
        <w:rPr>
          <w:rFonts w:ascii="Arial" w:eastAsiaTheme="minorHAnsi" w:hAnsi="Arial" w:cs="Arial"/>
          <w:sz w:val="22"/>
          <w:szCs w:val="22"/>
          <w:lang w:eastAsia="en-US"/>
        </w:rPr>
      </w:pPr>
    </w:p>
    <w:p w:rsidR="009F6FEF" w:rsidRPr="009F6FEF" w:rsidRDefault="009F6FEF" w:rsidP="009F6FEF">
      <w:pPr>
        <w:keepNext/>
        <w:jc w:val="center"/>
        <w:rPr>
          <w:rFonts w:ascii="Arial" w:eastAsiaTheme="minorHAnsi" w:hAnsi="Arial" w:cs="Arial"/>
          <w:sz w:val="22"/>
          <w:szCs w:val="22"/>
          <w:lang w:eastAsia="en-US"/>
        </w:rPr>
      </w:pPr>
      <w:r w:rsidRPr="009F6FEF">
        <w:rPr>
          <w:rFonts w:ascii="Arial" w:eastAsiaTheme="minorHAnsi" w:hAnsi="Arial" w:cs="Arial"/>
          <w:sz w:val="22"/>
          <w:szCs w:val="22"/>
          <w:lang w:eastAsia="en-US"/>
        </w:rPr>
        <w:t>Članak 6.</w:t>
      </w:r>
    </w:p>
    <w:p w:rsidR="009F6FEF" w:rsidRPr="009F6FEF" w:rsidRDefault="009F6FEF" w:rsidP="009F6FEF">
      <w:pPr>
        <w:keepNext/>
        <w:jc w:val="center"/>
        <w:rPr>
          <w:rFonts w:ascii="Arial" w:eastAsiaTheme="minorHAnsi" w:hAnsi="Arial" w:cs="Arial"/>
          <w:sz w:val="22"/>
          <w:szCs w:val="22"/>
          <w:lang w:eastAsia="en-US"/>
        </w:rPr>
      </w:pPr>
    </w:p>
    <w:p w:rsidR="009F6FEF" w:rsidRPr="009F6FEF" w:rsidRDefault="009F6FEF" w:rsidP="009F6FEF">
      <w:pPr>
        <w:tabs>
          <w:tab w:val="left" w:pos="7186"/>
        </w:tabs>
        <w:jc w:val="both"/>
        <w:rPr>
          <w:rFonts w:ascii="Arial" w:eastAsiaTheme="minorHAnsi" w:hAnsi="Arial" w:cs="Arial"/>
          <w:noProof/>
          <w:sz w:val="22"/>
          <w:szCs w:val="22"/>
          <w:lang w:eastAsia="en-US"/>
        </w:rPr>
      </w:pPr>
      <w:r w:rsidRPr="009F6FEF">
        <w:rPr>
          <w:rFonts w:ascii="Arial" w:eastAsiaTheme="minorHAnsi" w:hAnsi="Arial" w:cs="Arial"/>
          <w:noProof/>
          <w:sz w:val="22"/>
          <w:szCs w:val="22"/>
          <w:lang w:eastAsia="en-US"/>
        </w:rPr>
        <w:t>Transformacija Plana financirat će se iz Proračuna Grada Dubrovnika.</w:t>
      </w:r>
    </w:p>
    <w:p w:rsidR="009F6FEF" w:rsidRDefault="009F6FEF" w:rsidP="009F6FEF">
      <w:pPr>
        <w:keepNext/>
        <w:rPr>
          <w:rFonts w:ascii="Arial" w:eastAsiaTheme="minorHAnsi" w:hAnsi="Arial" w:cs="Arial"/>
          <w:b/>
          <w:bCs/>
          <w:i/>
          <w:iCs/>
          <w:sz w:val="22"/>
          <w:szCs w:val="22"/>
          <w:lang w:eastAsia="en-US"/>
        </w:rPr>
      </w:pPr>
    </w:p>
    <w:p w:rsidR="009F6FEF" w:rsidRPr="009F6FEF" w:rsidRDefault="009F6FEF" w:rsidP="009F6FEF">
      <w:pPr>
        <w:keepNext/>
        <w:rPr>
          <w:rFonts w:ascii="Arial" w:eastAsiaTheme="minorHAnsi" w:hAnsi="Arial" w:cs="Arial"/>
          <w:b/>
          <w:bCs/>
          <w:i/>
          <w:iCs/>
          <w:sz w:val="22"/>
          <w:szCs w:val="22"/>
          <w:lang w:eastAsia="en-US"/>
        </w:rPr>
      </w:pPr>
    </w:p>
    <w:p w:rsidR="009F6FEF" w:rsidRPr="009F6FEF" w:rsidRDefault="009F6FEF" w:rsidP="009F6FEF">
      <w:pPr>
        <w:keepNext/>
        <w:rPr>
          <w:rFonts w:ascii="Arial" w:eastAsiaTheme="minorHAnsi" w:hAnsi="Arial" w:cs="Arial"/>
          <w:b/>
          <w:bCs/>
          <w:i/>
          <w:iCs/>
          <w:sz w:val="22"/>
          <w:szCs w:val="22"/>
          <w:lang w:eastAsia="en-US"/>
        </w:rPr>
      </w:pPr>
      <w:r w:rsidRPr="009F6FEF">
        <w:rPr>
          <w:rFonts w:ascii="Arial" w:eastAsiaTheme="minorHAnsi" w:hAnsi="Arial" w:cs="Arial"/>
          <w:b/>
          <w:bCs/>
          <w:i/>
          <w:iCs/>
          <w:sz w:val="22"/>
          <w:szCs w:val="22"/>
          <w:lang w:eastAsia="en-US"/>
        </w:rPr>
        <w:t xml:space="preserve">Druga pitanja značajna za </w:t>
      </w:r>
      <w:r w:rsidRPr="009F6FEF">
        <w:rPr>
          <w:rFonts w:ascii="Arial" w:eastAsiaTheme="minorHAnsi" w:hAnsi="Arial" w:cs="Arial"/>
          <w:b/>
          <w:bCs/>
          <w:i/>
          <w:iCs/>
          <w:noProof/>
          <w:sz w:val="22"/>
          <w:szCs w:val="22"/>
          <w:lang w:eastAsia="en-US"/>
        </w:rPr>
        <w:t>transformaciju</w:t>
      </w:r>
      <w:r w:rsidRPr="009F6FEF">
        <w:rPr>
          <w:rFonts w:ascii="Arial" w:eastAsiaTheme="minorHAnsi" w:hAnsi="Arial" w:cs="Arial"/>
          <w:b/>
          <w:bCs/>
          <w:i/>
          <w:iCs/>
          <w:sz w:val="22"/>
          <w:szCs w:val="22"/>
          <w:lang w:eastAsia="en-US"/>
        </w:rPr>
        <w:t xml:space="preserve"> Plana</w:t>
      </w:r>
    </w:p>
    <w:p w:rsidR="009F6FEF" w:rsidRPr="009F6FEF" w:rsidRDefault="009F6FEF" w:rsidP="009F6FEF">
      <w:pPr>
        <w:keepNext/>
        <w:jc w:val="center"/>
        <w:rPr>
          <w:rFonts w:ascii="Arial" w:eastAsiaTheme="minorHAnsi" w:hAnsi="Arial" w:cs="Arial"/>
          <w:sz w:val="22"/>
          <w:szCs w:val="22"/>
          <w:lang w:eastAsia="en-US"/>
        </w:rPr>
      </w:pPr>
    </w:p>
    <w:p w:rsidR="009F6FEF" w:rsidRPr="009F6FEF" w:rsidRDefault="009F6FEF" w:rsidP="009F6FEF">
      <w:pPr>
        <w:keepNext/>
        <w:jc w:val="center"/>
        <w:rPr>
          <w:rFonts w:ascii="Arial" w:eastAsiaTheme="minorHAnsi" w:hAnsi="Arial" w:cs="Arial"/>
          <w:sz w:val="22"/>
          <w:szCs w:val="22"/>
          <w:lang w:eastAsia="en-US"/>
        </w:rPr>
      </w:pPr>
      <w:r w:rsidRPr="009F6FEF">
        <w:rPr>
          <w:rFonts w:ascii="Arial" w:eastAsiaTheme="minorHAnsi" w:hAnsi="Arial" w:cs="Arial"/>
          <w:sz w:val="22"/>
          <w:szCs w:val="22"/>
          <w:lang w:eastAsia="en-US"/>
        </w:rPr>
        <w:t>Članak 7.</w:t>
      </w:r>
    </w:p>
    <w:p w:rsidR="009F6FEF" w:rsidRPr="009F6FEF" w:rsidRDefault="009F6FEF" w:rsidP="009F6FEF">
      <w:pPr>
        <w:keepNext/>
        <w:jc w:val="center"/>
        <w:rPr>
          <w:rFonts w:ascii="Arial" w:eastAsiaTheme="minorHAnsi" w:hAnsi="Arial" w:cs="Arial"/>
          <w:sz w:val="22"/>
          <w:szCs w:val="22"/>
          <w:lang w:eastAsia="en-US"/>
        </w:rPr>
      </w:pPr>
    </w:p>
    <w:p w:rsidR="009F6FEF" w:rsidRDefault="009F6FEF" w:rsidP="008C44AF">
      <w:pPr>
        <w:jc w:val="both"/>
        <w:rPr>
          <w:rFonts w:ascii="Arial" w:eastAsiaTheme="minorHAnsi" w:hAnsi="Arial" w:cs="Arial"/>
          <w:noProof/>
          <w:sz w:val="22"/>
          <w:szCs w:val="22"/>
          <w:lang w:eastAsia="en-US"/>
        </w:rPr>
      </w:pPr>
      <w:r w:rsidRPr="009F6FEF">
        <w:rPr>
          <w:rFonts w:ascii="Arial" w:eastAsiaTheme="minorHAnsi" w:hAnsi="Arial" w:cs="Arial"/>
          <w:noProof/>
          <w:sz w:val="22"/>
          <w:szCs w:val="22"/>
          <w:lang w:eastAsia="en-US"/>
        </w:rPr>
        <w:t>Prije donošenja Odluke o provedenom postupku transformacije Plana, u skladu sa stavkom 10. članka 113.a Zakona, Nositelj izrade Plana, za transformirani Plan dužan je ishoditi pozitivno mišljenje nadležnog Zavoda za prostorno uređenje.</w:t>
      </w:r>
    </w:p>
    <w:p w:rsidR="008C44AF" w:rsidRPr="008C44AF" w:rsidRDefault="008C44AF" w:rsidP="008C44AF">
      <w:pPr>
        <w:jc w:val="both"/>
        <w:rPr>
          <w:rFonts w:ascii="Arial" w:eastAsiaTheme="minorHAnsi" w:hAnsi="Arial" w:cs="Arial"/>
          <w:noProof/>
          <w:sz w:val="22"/>
          <w:szCs w:val="22"/>
          <w:lang w:eastAsia="en-US"/>
        </w:rPr>
      </w:pPr>
    </w:p>
    <w:p w:rsidR="009F6FEF" w:rsidRPr="009F6FEF" w:rsidRDefault="009F6FEF" w:rsidP="009F6FEF">
      <w:pPr>
        <w:keepNext/>
        <w:rPr>
          <w:rFonts w:ascii="Arial" w:eastAsiaTheme="minorHAnsi" w:hAnsi="Arial" w:cs="Arial"/>
          <w:b/>
          <w:bCs/>
          <w:i/>
          <w:iCs/>
          <w:sz w:val="22"/>
          <w:szCs w:val="22"/>
          <w:lang w:eastAsia="en-US"/>
        </w:rPr>
      </w:pPr>
      <w:r w:rsidRPr="009F6FEF">
        <w:rPr>
          <w:rFonts w:ascii="Arial" w:eastAsiaTheme="minorHAnsi" w:hAnsi="Arial" w:cs="Arial"/>
          <w:b/>
          <w:bCs/>
          <w:i/>
          <w:iCs/>
          <w:sz w:val="22"/>
          <w:szCs w:val="22"/>
          <w:lang w:eastAsia="en-US"/>
        </w:rPr>
        <w:lastRenderedPageBreak/>
        <w:t>Prijelazne i završne odredbe</w:t>
      </w:r>
    </w:p>
    <w:p w:rsidR="009F6FEF" w:rsidRPr="009F6FEF" w:rsidRDefault="009F6FEF" w:rsidP="009F6FEF">
      <w:pPr>
        <w:keepNext/>
        <w:jc w:val="center"/>
        <w:rPr>
          <w:rFonts w:ascii="Arial" w:eastAsiaTheme="minorHAnsi" w:hAnsi="Arial" w:cs="Arial"/>
          <w:sz w:val="22"/>
          <w:szCs w:val="22"/>
          <w:lang w:eastAsia="en-US"/>
        </w:rPr>
      </w:pPr>
      <w:r w:rsidRPr="009F6FEF">
        <w:rPr>
          <w:rFonts w:ascii="Arial" w:eastAsiaTheme="minorHAnsi" w:hAnsi="Arial" w:cs="Arial"/>
          <w:sz w:val="22"/>
          <w:szCs w:val="22"/>
          <w:lang w:eastAsia="en-US"/>
        </w:rPr>
        <w:t>Članak 8.</w:t>
      </w:r>
    </w:p>
    <w:p w:rsidR="009F6FEF" w:rsidRPr="009F6FEF" w:rsidRDefault="009F6FEF" w:rsidP="009F6FEF">
      <w:pPr>
        <w:keepNext/>
        <w:jc w:val="center"/>
        <w:rPr>
          <w:rFonts w:ascii="Arial" w:eastAsiaTheme="minorHAnsi" w:hAnsi="Arial" w:cs="Arial"/>
          <w:sz w:val="22"/>
          <w:szCs w:val="22"/>
          <w:lang w:eastAsia="en-US"/>
        </w:rPr>
      </w:pPr>
    </w:p>
    <w:p w:rsidR="009F6FEF" w:rsidRPr="009F6FEF" w:rsidRDefault="009F6FEF" w:rsidP="009F6FEF">
      <w:pPr>
        <w:tabs>
          <w:tab w:val="left" w:pos="7186"/>
        </w:tabs>
        <w:jc w:val="both"/>
        <w:rPr>
          <w:rFonts w:ascii="Arial" w:eastAsiaTheme="minorHAnsi" w:hAnsi="Arial" w:cs="Arial"/>
          <w:noProof/>
          <w:sz w:val="22"/>
          <w:szCs w:val="22"/>
          <w:lang w:eastAsia="en-US"/>
        </w:rPr>
      </w:pPr>
      <w:r w:rsidRPr="009F6FEF">
        <w:rPr>
          <w:rFonts w:ascii="Arial" w:eastAsiaTheme="minorHAnsi" w:hAnsi="Arial" w:cs="Arial"/>
          <w:noProof/>
          <w:sz w:val="22"/>
          <w:szCs w:val="22"/>
          <w:lang w:eastAsia="en-US"/>
        </w:rPr>
        <w:t>Ova odluka stupa na snagu osmog dana od dana objave u "Službenom glasniku Grada Dubrovnika".</w:t>
      </w:r>
    </w:p>
    <w:p w:rsidR="009F6FEF" w:rsidRDefault="009F6FEF" w:rsidP="003A33D3">
      <w:pPr>
        <w:rPr>
          <w:rFonts w:ascii="Arial" w:hAnsi="Arial" w:cs="Arial"/>
          <w:sz w:val="22"/>
          <w:szCs w:val="22"/>
        </w:rPr>
      </w:pPr>
    </w:p>
    <w:p w:rsidR="008C44AF" w:rsidRDefault="008C44AF" w:rsidP="003A33D3">
      <w:pPr>
        <w:rPr>
          <w:rFonts w:ascii="Arial" w:hAnsi="Arial" w:cs="Arial"/>
          <w:sz w:val="22"/>
          <w:szCs w:val="22"/>
        </w:rPr>
      </w:pPr>
    </w:p>
    <w:p w:rsidR="009F6FEF" w:rsidRPr="009F6FEF" w:rsidRDefault="009F6FEF" w:rsidP="009F6FEF">
      <w:pPr>
        <w:jc w:val="both"/>
        <w:rPr>
          <w:rFonts w:ascii="Arial" w:eastAsiaTheme="minorHAnsi" w:hAnsi="Arial" w:cs="Arial"/>
          <w:sz w:val="22"/>
          <w:szCs w:val="22"/>
          <w:lang w:eastAsia="en-US"/>
        </w:rPr>
      </w:pPr>
      <w:r w:rsidRPr="009F6FEF">
        <w:rPr>
          <w:rFonts w:ascii="Arial" w:eastAsia="SimSun" w:hAnsi="Arial" w:cs="Arial"/>
          <w:color w:val="000000"/>
          <w:kern w:val="1"/>
          <w:sz w:val="22"/>
          <w:szCs w:val="22"/>
          <w:lang w:eastAsia="hi-IN" w:bidi="hi-IN"/>
        </w:rPr>
        <w:t xml:space="preserve">KLASA: </w:t>
      </w:r>
      <w:r w:rsidRPr="009F6FEF">
        <w:rPr>
          <w:rFonts w:ascii="Arial" w:eastAsiaTheme="minorHAnsi" w:hAnsi="Arial" w:cs="Arial"/>
          <w:sz w:val="22"/>
          <w:szCs w:val="22"/>
          <w:lang w:eastAsia="en-US"/>
        </w:rPr>
        <w:t>350-03/25-19/01</w:t>
      </w:r>
    </w:p>
    <w:p w:rsidR="009F6FEF" w:rsidRPr="009F6FEF" w:rsidRDefault="009F6FEF" w:rsidP="009F6FEF">
      <w:pPr>
        <w:widowControl w:val="0"/>
        <w:suppressAutoHyphens/>
        <w:jc w:val="both"/>
        <w:rPr>
          <w:rFonts w:ascii="Arial" w:eastAsia="SimSun" w:hAnsi="Arial" w:cs="Arial"/>
          <w:color w:val="000000"/>
          <w:kern w:val="1"/>
          <w:sz w:val="22"/>
          <w:szCs w:val="22"/>
          <w:lang w:eastAsia="hi-IN" w:bidi="hi-IN"/>
        </w:rPr>
      </w:pPr>
      <w:r w:rsidRPr="009F6FEF">
        <w:rPr>
          <w:rFonts w:ascii="Arial" w:eastAsia="SimSun" w:hAnsi="Arial" w:cs="Arial"/>
          <w:color w:val="000000"/>
          <w:kern w:val="1"/>
          <w:sz w:val="22"/>
          <w:szCs w:val="22"/>
          <w:lang w:eastAsia="hi-IN" w:bidi="hi-IN"/>
        </w:rPr>
        <w:t>URBROJ: 2117-1-09-25-3</w:t>
      </w:r>
    </w:p>
    <w:p w:rsidR="009F6FEF" w:rsidRPr="009F6FEF" w:rsidRDefault="009F6FEF" w:rsidP="009F6FEF">
      <w:pPr>
        <w:jc w:val="both"/>
        <w:rPr>
          <w:rFonts w:ascii="Arial" w:eastAsia="SimSun" w:hAnsi="Arial" w:cs="Arial"/>
          <w:color w:val="000000"/>
          <w:kern w:val="1"/>
          <w:sz w:val="22"/>
          <w:szCs w:val="22"/>
          <w:lang w:eastAsia="hi-IN" w:bidi="hi-IN"/>
        </w:rPr>
      </w:pPr>
      <w:r w:rsidRPr="009F6FEF">
        <w:rPr>
          <w:rFonts w:ascii="Arial" w:eastAsia="SimSun" w:hAnsi="Arial" w:cs="Arial"/>
          <w:color w:val="000000"/>
          <w:kern w:val="1"/>
          <w:sz w:val="22"/>
          <w:szCs w:val="22"/>
          <w:lang w:eastAsia="hi-IN" w:bidi="hi-IN"/>
        </w:rPr>
        <w:t>Dubrovnik, 15. listopada 2025.</w:t>
      </w:r>
    </w:p>
    <w:p w:rsidR="009F6FEF" w:rsidRDefault="009F6FEF" w:rsidP="003A33D3">
      <w:pPr>
        <w:rPr>
          <w:rFonts w:ascii="Arial" w:hAnsi="Arial" w:cs="Arial"/>
          <w:sz w:val="22"/>
          <w:szCs w:val="22"/>
        </w:rPr>
      </w:pPr>
    </w:p>
    <w:p w:rsidR="009F6FEF" w:rsidRPr="00B33B36" w:rsidRDefault="009F6FEF" w:rsidP="009F6FEF">
      <w:pPr>
        <w:rPr>
          <w:rFonts w:ascii="Arial" w:hAnsi="Arial" w:cs="Arial"/>
          <w:sz w:val="22"/>
          <w:szCs w:val="22"/>
          <w:lang w:eastAsia="en-US"/>
        </w:rPr>
      </w:pPr>
      <w:r w:rsidRPr="00B33B36">
        <w:rPr>
          <w:rFonts w:ascii="Arial" w:hAnsi="Arial" w:cs="Arial"/>
          <w:sz w:val="22"/>
          <w:szCs w:val="22"/>
          <w:lang w:eastAsia="en-US"/>
        </w:rPr>
        <w:t>Predsjednik Gradskog vijeća:</w:t>
      </w:r>
      <w:r w:rsidRPr="00B33B36">
        <w:rPr>
          <w:rFonts w:ascii="Arial" w:hAnsi="Arial" w:cs="Arial"/>
          <w:sz w:val="22"/>
          <w:szCs w:val="22"/>
          <w:lang w:eastAsia="en-US"/>
        </w:rPr>
        <w:softHyphen/>
        <w:t xml:space="preserve"> </w:t>
      </w:r>
    </w:p>
    <w:p w:rsidR="009F6FEF" w:rsidRPr="00B33B36" w:rsidRDefault="009F6FEF" w:rsidP="009F6FEF">
      <w:pPr>
        <w:suppressAutoHyphens/>
        <w:contextualSpacing/>
        <w:rPr>
          <w:rFonts w:ascii="Arial" w:hAnsi="Arial" w:cs="Arial"/>
          <w:sz w:val="22"/>
          <w:szCs w:val="22"/>
          <w:lang w:eastAsia="en-US"/>
        </w:rPr>
      </w:pPr>
      <w:r w:rsidRPr="00B33B36">
        <w:rPr>
          <w:rFonts w:ascii="Arial" w:hAnsi="Arial" w:cs="Arial"/>
          <w:b/>
          <w:bCs/>
          <w:sz w:val="22"/>
          <w:szCs w:val="22"/>
          <w:lang w:eastAsia="en-US"/>
        </w:rPr>
        <w:t>mr. sc. Marko Potrebica</w:t>
      </w:r>
      <w:r w:rsidRPr="00B33B36">
        <w:rPr>
          <w:rFonts w:ascii="Arial" w:hAnsi="Arial" w:cs="Arial"/>
          <w:sz w:val="22"/>
          <w:szCs w:val="22"/>
          <w:lang w:eastAsia="en-US"/>
        </w:rPr>
        <w:t xml:space="preserve">, v. r. </w:t>
      </w:r>
    </w:p>
    <w:p w:rsidR="009F6FEF" w:rsidRPr="00B33B36" w:rsidRDefault="009F6FEF" w:rsidP="009F6FEF">
      <w:pPr>
        <w:suppressAutoHyphens/>
        <w:contextualSpacing/>
        <w:rPr>
          <w:rFonts w:ascii="Arial" w:hAnsi="Arial" w:cs="Arial"/>
          <w:sz w:val="22"/>
          <w:szCs w:val="22"/>
          <w:lang w:eastAsia="en-US"/>
        </w:rPr>
      </w:pPr>
      <w:r w:rsidRPr="00B33B36">
        <w:rPr>
          <w:rFonts w:ascii="Arial" w:hAnsi="Arial" w:cs="Arial"/>
          <w:sz w:val="22"/>
          <w:szCs w:val="22"/>
          <w:lang w:eastAsia="en-US"/>
        </w:rPr>
        <w:t>----------------------------------------</w:t>
      </w:r>
    </w:p>
    <w:p w:rsidR="009F6FEF" w:rsidRDefault="009F6FEF" w:rsidP="003A33D3">
      <w:pPr>
        <w:rPr>
          <w:rFonts w:ascii="Arial" w:hAnsi="Arial" w:cs="Arial"/>
          <w:sz w:val="22"/>
          <w:szCs w:val="22"/>
        </w:rPr>
      </w:pPr>
    </w:p>
    <w:p w:rsidR="008C44AF" w:rsidRDefault="008C44AF" w:rsidP="003A33D3">
      <w:pPr>
        <w:rPr>
          <w:rFonts w:ascii="Arial" w:hAnsi="Arial" w:cs="Arial"/>
          <w:sz w:val="22"/>
          <w:szCs w:val="22"/>
        </w:rPr>
      </w:pPr>
    </w:p>
    <w:p w:rsidR="008C44AF" w:rsidRDefault="008C44AF" w:rsidP="003A33D3">
      <w:pPr>
        <w:rPr>
          <w:rFonts w:ascii="Arial" w:hAnsi="Arial" w:cs="Arial"/>
          <w:sz w:val="22"/>
          <w:szCs w:val="22"/>
        </w:rPr>
      </w:pPr>
    </w:p>
    <w:p w:rsidR="008C44AF" w:rsidRDefault="008C44AF" w:rsidP="003A33D3">
      <w:pPr>
        <w:rPr>
          <w:rFonts w:ascii="Arial" w:hAnsi="Arial" w:cs="Arial"/>
          <w:sz w:val="22"/>
          <w:szCs w:val="22"/>
        </w:rPr>
      </w:pPr>
    </w:p>
    <w:p w:rsidR="009F6FEF" w:rsidRPr="00B33B36" w:rsidRDefault="009F6FEF" w:rsidP="009F6FEF">
      <w:pPr>
        <w:rPr>
          <w:rFonts w:ascii="Arial" w:hAnsi="Arial" w:cs="Arial"/>
          <w:b/>
          <w:sz w:val="22"/>
          <w:szCs w:val="22"/>
        </w:rPr>
      </w:pPr>
      <w:r w:rsidRPr="00B33B36">
        <w:rPr>
          <w:rFonts w:ascii="Arial" w:hAnsi="Arial" w:cs="Arial"/>
          <w:b/>
          <w:sz w:val="22"/>
          <w:szCs w:val="22"/>
        </w:rPr>
        <w:t>1</w:t>
      </w:r>
      <w:r>
        <w:rPr>
          <w:rFonts w:ascii="Arial" w:hAnsi="Arial" w:cs="Arial"/>
          <w:b/>
          <w:sz w:val="22"/>
          <w:szCs w:val="22"/>
        </w:rPr>
        <w:t>50</w:t>
      </w:r>
    </w:p>
    <w:p w:rsidR="009F6FEF" w:rsidRDefault="009F6FEF" w:rsidP="009F6FEF">
      <w:pPr>
        <w:rPr>
          <w:rFonts w:ascii="Arial" w:hAnsi="Arial" w:cs="Arial"/>
          <w:sz w:val="22"/>
          <w:szCs w:val="22"/>
        </w:rPr>
      </w:pPr>
    </w:p>
    <w:p w:rsidR="009F6FEF" w:rsidRDefault="009F6FEF" w:rsidP="009F6FEF">
      <w:pPr>
        <w:rPr>
          <w:rFonts w:ascii="Arial" w:hAnsi="Arial" w:cs="Arial"/>
          <w:sz w:val="22"/>
          <w:szCs w:val="22"/>
        </w:rPr>
      </w:pPr>
    </w:p>
    <w:p w:rsidR="00AA6EEC" w:rsidRPr="00AA6EEC" w:rsidRDefault="00AA6EEC" w:rsidP="00AA6EEC">
      <w:pPr>
        <w:jc w:val="both"/>
        <w:rPr>
          <w:rFonts w:ascii="Arial" w:hAnsi="Arial" w:cs="Arial"/>
          <w:sz w:val="22"/>
          <w:szCs w:val="22"/>
        </w:rPr>
      </w:pPr>
      <w:r w:rsidRPr="00AA6EEC">
        <w:rPr>
          <w:rFonts w:ascii="Arial" w:hAnsi="Arial" w:cs="Arial"/>
          <w:sz w:val="22"/>
          <w:szCs w:val="22"/>
        </w:rPr>
        <w:t>Na temelju članka 116. stavka 5. Zakona o zaštiti i očuvanju kulturnih dobara ("Narodne novine", broj 145/24) i članka 39. Statuta Grada Dubrovnika ("Službeni glasnik Grada Dubrovnika", broj 2/21), Gradsko vijeće Grada Dubrovnika na 3. sjednici održanoj 15. listopada 2025., donijelo je</w:t>
      </w:r>
    </w:p>
    <w:p w:rsidR="00AA6EEC" w:rsidRPr="00AA6EEC" w:rsidRDefault="00AA6EEC" w:rsidP="00AA6EEC">
      <w:pPr>
        <w:jc w:val="both"/>
        <w:rPr>
          <w:rFonts w:ascii="Arial" w:hAnsi="Arial" w:cs="Arial"/>
          <w:sz w:val="22"/>
          <w:szCs w:val="22"/>
        </w:rPr>
      </w:pPr>
    </w:p>
    <w:p w:rsidR="00AA6EEC" w:rsidRPr="00AA6EEC" w:rsidRDefault="00AA6EEC" w:rsidP="00AA6EEC">
      <w:pPr>
        <w:jc w:val="both"/>
        <w:rPr>
          <w:rFonts w:ascii="Arial" w:hAnsi="Arial" w:cs="Arial"/>
          <w:sz w:val="22"/>
          <w:szCs w:val="22"/>
        </w:rPr>
      </w:pPr>
    </w:p>
    <w:p w:rsidR="00AA6EEC" w:rsidRPr="00AA6EEC" w:rsidRDefault="00AA6EEC" w:rsidP="00AA6EEC">
      <w:pPr>
        <w:jc w:val="center"/>
        <w:rPr>
          <w:rFonts w:ascii="Arial" w:hAnsi="Arial" w:cs="Arial"/>
          <w:b/>
          <w:sz w:val="22"/>
          <w:szCs w:val="22"/>
        </w:rPr>
      </w:pPr>
      <w:r w:rsidRPr="00AA6EEC">
        <w:rPr>
          <w:rFonts w:ascii="Arial" w:hAnsi="Arial" w:cs="Arial"/>
          <w:b/>
          <w:sz w:val="22"/>
          <w:szCs w:val="22"/>
        </w:rPr>
        <w:t>ODLUKU</w:t>
      </w:r>
    </w:p>
    <w:p w:rsidR="00AA6EEC" w:rsidRPr="00AA6EEC" w:rsidRDefault="00AA6EEC" w:rsidP="00AA6EEC">
      <w:pPr>
        <w:jc w:val="center"/>
        <w:rPr>
          <w:rFonts w:ascii="Arial" w:hAnsi="Arial" w:cs="Arial"/>
          <w:b/>
          <w:sz w:val="22"/>
          <w:szCs w:val="22"/>
        </w:rPr>
      </w:pPr>
      <w:r w:rsidRPr="00AA6EEC">
        <w:rPr>
          <w:rFonts w:ascii="Arial" w:hAnsi="Arial" w:cs="Arial"/>
          <w:b/>
          <w:sz w:val="22"/>
          <w:szCs w:val="22"/>
        </w:rPr>
        <w:t>o visini spomeničke rente na području Grada Dubrovnika</w:t>
      </w:r>
    </w:p>
    <w:p w:rsidR="00AA6EEC" w:rsidRPr="00AA6EEC" w:rsidRDefault="00AA6EEC" w:rsidP="00AA6EEC">
      <w:pPr>
        <w:jc w:val="center"/>
        <w:rPr>
          <w:rFonts w:ascii="Arial" w:hAnsi="Arial" w:cs="Arial"/>
          <w:sz w:val="22"/>
          <w:szCs w:val="22"/>
        </w:rPr>
      </w:pPr>
    </w:p>
    <w:p w:rsidR="00AA6EEC" w:rsidRPr="00AA6EEC" w:rsidRDefault="00AA6EEC" w:rsidP="00AA6EEC">
      <w:pPr>
        <w:jc w:val="center"/>
        <w:rPr>
          <w:rFonts w:ascii="Arial" w:hAnsi="Arial" w:cs="Arial"/>
          <w:sz w:val="22"/>
          <w:szCs w:val="22"/>
        </w:rPr>
      </w:pPr>
    </w:p>
    <w:p w:rsidR="00AA6EEC" w:rsidRPr="00AA6EEC" w:rsidRDefault="00AA6EEC" w:rsidP="00AA6EEC">
      <w:pPr>
        <w:jc w:val="center"/>
        <w:rPr>
          <w:rFonts w:ascii="Arial" w:hAnsi="Arial" w:cs="Arial"/>
          <w:sz w:val="22"/>
          <w:szCs w:val="22"/>
        </w:rPr>
      </w:pPr>
      <w:r w:rsidRPr="00AA6EEC">
        <w:rPr>
          <w:rFonts w:ascii="Arial" w:hAnsi="Arial" w:cs="Arial"/>
          <w:sz w:val="22"/>
          <w:szCs w:val="22"/>
        </w:rPr>
        <w:t>Članak 1.</w:t>
      </w:r>
    </w:p>
    <w:p w:rsidR="00AA6EEC" w:rsidRPr="00AA6EEC" w:rsidRDefault="00AA6EEC" w:rsidP="00AA6EEC">
      <w:pPr>
        <w:jc w:val="center"/>
        <w:rPr>
          <w:rFonts w:ascii="Arial" w:hAnsi="Arial" w:cs="Arial"/>
          <w:sz w:val="22"/>
          <w:szCs w:val="22"/>
        </w:rPr>
      </w:pPr>
    </w:p>
    <w:p w:rsidR="00AA6EEC" w:rsidRPr="00AA6EEC" w:rsidRDefault="00AA6EEC" w:rsidP="00AA6EEC">
      <w:pPr>
        <w:jc w:val="both"/>
        <w:rPr>
          <w:rFonts w:ascii="Arial" w:hAnsi="Arial" w:cs="Arial"/>
          <w:sz w:val="22"/>
          <w:szCs w:val="22"/>
        </w:rPr>
      </w:pPr>
      <w:r w:rsidRPr="00AA6EEC">
        <w:rPr>
          <w:rFonts w:ascii="Arial" w:hAnsi="Arial" w:cs="Arial"/>
          <w:sz w:val="22"/>
          <w:szCs w:val="22"/>
        </w:rPr>
        <w:t>Ovom Odlukom utvrđuju se obveznici plaćanja spomeničke rente, visina spomeničke rente, način i rokovi plaćanja spomeničke rente na području Grada Dubrovnika.</w:t>
      </w:r>
    </w:p>
    <w:p w:rsidR="00AA6EEC" w:rsidRPr="00AA6EEC" w:rsidRDefault="00AA6EEC" w:rsidP="00AA6EEC">
      <w:pPr>
        <w:jc w:val="both"/>
        <w:rPr>
          <w:rFonts w:ascii="Arial" w:hAnsi="Arial" w:cs="Arial"/>
          <w:sz w:val="22"/>
          <w:szCs w:val="22"/>
        </w:rPr>
      </w:pPr>
    </w:p>
    <w:p w:rsidR="00AA6EEC" w:rsidRPr="00AA6EEC" w:rsidRDefault="00AA6EEC" w:rsidP="00AA6EEC">
      <w:pPr>
        <w:jc w:val="both"/>
        <w:rPr>
          <w:rFonts w:ascii="Arial" w:hAnsi="Arial" w:cs="Arial"/>
          <w:sz w:val="22"/>
          <w:szCs w:val="22"/>
        </w:rPr>
      </w:pPr>
    </w:p>
    <w:p w:rsidR="00AA6EEC" w:rsidRPr="00AA6EEC" w:rsidRDefault="00AA6EEC" w:rsidP="00AA6EEC">
      <w:pPr>
        <w:jc w:val="center"/>
        <w:rPr>
          <w:rFonts w:ascii="Arial" w:hAnsi="Arial" w:cs="Arial"/>
          <w:sz w:val="22"/>
          <w:szCs w:val="22"/>
        </w:rPr>
      </w:pPr>
      <w:r w:rsidRPr="00AA6EEC">
        <w:rPr>
          <w:rFonts w:ascii="Arial" w:hAnsi="Arial" w:cs="Arial"/>
          <w:sz w:val="22"/>
          <w:szCs w:val="22"/>
        </w:rPr>
        <w:t>Članak 2.</w:t>
      </w:r>
    </w:p>
    <w:p w:rsidR="00AA6EEC" w:rsidRPr="00AA6EEC" w:rsidRDefault="00AA6EEC" w:rsidP="00AA6EEC">
      <w:pPr>
        <w:jc w:val="center"/>
        <w:rPr>
          <w:rFonts w:ascii="Arial" w:hAnsi="Arial" w:cs="Arial"/>
          <w:b/>
          <w:sz w:val="22"/>
          <w:szCs w:val="22"/>
        </w:rPr>
      </w:pPr>
    </w:p>
    <w:p w:rsidR="00AA6EEC" w:rsidRPr="00AA6EEC" w:rsidRDefault="00AA6EEC" w:rsidP="00AA6EEC">
      <w:pPr>
        <w:jc w:val="both"/>
        <w:rPr>
          <w:rStyle w:val="preformatted-text"/>
          <w:rFonts w:ascii="Arial" w:hAnsi="Arial" w:cs="Arial"/>
          <w:sz w:val="22"/>
          <w:szCs w:val="22"/>
        </w:rPr>
      </w:pPr>
      <w:r w:rsidRPr="00AA6EEC">
        <w:rPr>
          <w:rStyle w:val="preformatted-text"/>
          <w:rFonts w:ascii="Arial" w:hAnsi="Arial" w:cs="Arial"/>
          <w:sz w:val="22"/>
          <w:szCs w:val="22"/>
        </w:rPr>
        <w:t>Obveznici spomeničke rente su fizičke i pravne osobe koje su obveznici poreza na dohodak ili poreza na dobit i koje obavljaju gospodarsku djelatnost u nepokretnom kulturnom dobru ili na području kulturno-povijesne cjeline.</w:t>
      </w:r>
    </w:p>
    <w:p w:rsidR="00AA6EEC" w:rsidRPr="00AA6EEC" w:rsidRDefault="00AA6EEC" w:rsidP="00AA6EEC">
      <w:pPr>
        <w:jc w:val="both"/>
        <w:rPr>
          <w:rStyle w:val="preformatted-text"/>
          <w:rFonts w:ascii="Arial" w:hAnsi="Arial" w:cs="Arial"/>
          <w:sz w:val="22"/>
          <w:szCs w:val="22"/>
        </w:rPr>
      </w:pPr>
    </w:p>
    <w:p w:rsidR="00AA6EEC" w:rsidRPr="00AA6EEC" w:rsidRDefault="00AA6EEC" w:rsidP="00AA6EEC">
      <w:pPr>
        <w:jc w:val="both"/>
        <w:rPr>
          <w:rStyle w:val="preformatted-text"/>
          <w:rFonts w:ascii="Arial" w:hAnsi="Arial" w:cs="Arial"/>
          <w:sz w:val="22"/>
          <w:szCs w:val="22"/>
        </w:rPr>
      </w:pPr>
      <w:r w:rsidRPr="00AA6EEC">
        <w:rPr>
          <w:rStyle w:val="preformatted-text"/>
          <w:rFonts w:ascii="Arial" w:hAnsi="Arial" w:cs="Arial"/>
          <w:sz w:val="22"/>
          <w:szCs w:val="22"/>
        </w:rPr>
        <w:t>Fizičke i pravne osobe koje u svom sastavu imaju poslovne jedinice (svako stalno mjesto obavljanja gospodarske djelatnosti) koje obavljaju gospodarsku djelatnost u nepokretnom kulturnom dobru ili na području kulturno-povijesne cjeline, obveznici su spomeničke rente za svaku poslovnu jedinicu.</w:t>
      </w:r>
    </w:p>
    <w:p w:rsidR="00AA6EEC" w:rsidRPr="00AA6EEC" w:rsidRDefault="00AA6EEC" w:rsidP="00AA6EEC">
      <w:pPr>
        <w:jc w:val="both"/>
        <w:rPr>
          <w:rStyle w:val="preformatted-text"/>
          <w:rFonts w:ascii="Arial" w:hAnsi="Arial" w:cs="Arial"/>
          <w:sz w:val="22"/>
          <w:szCs w:val="22"/>
        </w:rPr>
      </w:pPr>
    </w:p>
    <w:p w:rsidR="00AA6EEC" w:rsidRPr="00AA6EEC" w:rsidRDefault="00AA6EEC" w:rsidP="00AA6EEC">
      <w:pPr>
        <w:jc w:val="center"/>
        <w:rPr>
          <w:rStyle w:val="preformatted-text"/>
          <w:rFonts w:ascii="Arial" w:hAnsi="Arial" w:cs="Arial"/>
          <w:sz w:val="22"/>
          <w:szCs w:val="22"/>
        </w:rPr>
      </w:pPr>
      <w:r w:rsidRPr="00AA6EEC">
        <w:rPr>
          <w:rStyle w:val="preformatted-text"/>
          <w:rFonts w:ascii="Arial" w:hAnsi="Arial" w:cs="Arial"/>
          <w:sz w:val="22"/>
          <w:szCs w:val="22"/>
        </w:rPr>
        <w:t>Članak 3.</w:t>
      </w:r>
    </w:p>
    <w:p w:rsidR="00AA6EEC" w:rsidRPr="00AA6EEC" w:rsidRDefault="00AA6EEC" w:rsidP="00AA6EEC">
      <w:pPr>
        <w:jc w:val="center"/>
        <w:rPr>
          <w:rStyle w:val="preformatted-text"/>
          <w:rFonts w:ascii="Arial" w:hAnsi="Arial" w:cs="Arial"/>
          <w:b/>
          <w:sz w:val="22"/>
          <w:szCs w:val="22"/>
        </w:rPr>
      </w:pPr>
    </w:p>
    <w:p w:rsidR="00AA6EEC" w:rsidRPr="00AA6EEC" w:rsidRDefault="00AA6EEC" w:rsidP="00AA6EEC">
      <w:pPr>
        <w:jc w:val="both"/>
        <w:rPr>
          <w:rStyle w:val="preformatted-text"/>
          <w:rFonts w:ascii="Arial" w:hAnsi="Arial" w:cs="Arial"/>
          <w:sz w:val="22"/>
          <w:szCs w:val="22"/>
        </w:rPr>
      </w:pPr>
      <w:r w:rsidRPr="00AA6EEC">
        <w:rPr>
          <w:rStyle w:val="preformatted-text"/>
          <w:rFonts w:ascii="Arial" w:hAnsi="Arial" w:cs="Arial"/>
          <w:sz w:val="22"/>
          <w:szCs w:val="22"/>
        </w:rPr>
        <w:t>Korisnik koncesije na kulturnom dobru te fizičke i pravne osobe koje obavljaju prerađivačku ili proizvodnu djelatnost kao pretežitu djelatnost oslobođeni su plaćanja spomeničke rente.</w:t>
      </w:r>
    </w:p>
    <w:p w:rsidR="00AA6EEC" w:rsidRPr="00AA6EEC" w:rsidRDefault="00AA6EEC" w:rsidP="00AA6EEC">
      <w:pPr>
        <w:jc w:val="both"/>
        <w:rPr>
          <w:rStyle w:val="preformatted-text"/>
          <w:rFonts w:ascii="Arial" w:hAnsi="Arial" w:cs="Arial"/>
          <w:sz w:val="22"/>
          <w:szCs w:val="22"/>
        </w:rPr>
      </w:pPr>
    </w:p>
    <w:p w:rsidR="00AA6EEC" w:rsidRPr="00AA6EEC" w:rsidRDefault="00AA6EEC" w:rsidP="00AA6EEC">
      <w:pPr>
        <w:jc w:val="both"/>
        <w:rPr>
          <w:rStyle w:val="preformatted-text"/>
          <w:rFonts w:ascii="Arial" w:hAnsi="Arial" w:cs="Arial"/>
          <w:sz w:val="22"/>
          <w:szCs w:val="22"/>
        </w:rPr>
      </w:pPr>
    </w:p>
    <w:p w:rsidR="00AA6EEC" w:rsidRPr="00AA6EEC" w:rsidRDefault="00AA6EEC" w:rsidP="00AA6EEC">
      <w:pPr>
        <w:jc w:val="center"/>
        <w:rPr>
          <w:rStyle w:val="preformatted-text"/>
          <w:rFonts w:ascii="Arial" w:hAnsi="Arial" w:cs="Arial"/>
          <w:sz w:val="22"/>
          <w:szCs w:val="22"/>
        </w:rPr>
      </w:pPr>
      <w:r w:rsidRPr="00AA6EEC">
        <w:rPr>
          <w:rStyle w:val="preformatted-text"/>
          <w:rFonts w:ascii="Arial" w:hAnsi="Arial" w:cs="Arial"/>
          <w:sz w:val="22"/>
          <w:szCs w:val="22"/>
        </w:rPr>
        <w:t>Članak 4.</w:t>
      </w:r>
    </w:p>
    <w:p w:rsidR="00AA6EEC" w:rsidRPr="00AA6EEC" w:rsidRDefault="00AA6EEC" w:rsidP="00AA6EEC">
      <w:pPr>
        <w:jc w:val="center"/>
        <w:rPr>
          <w:rStyle w:val="preformatted-text"/>
          <w:rFonts w:ascii="Arial" w:hAnsi="Arial" w:cs="Arial"/>
          <w:b/>
          <w:sz w:val="22"/>
          <w:szCs w:val="22"/>
        </w:rPr>
      </w:pPr>
    </w:p>
    <w:p w:rsidR="00AA6EEC" w:rsidRPr="00AA6EEC" w:rsidRDefault="00AA6EEC" w:rsidP="00AA6EEC">
      <w:pPr>
        <w:jc w:val="both"/>
        <w:rPr>
          <w:rStyle w:val="preformatted-text"/>
          <w:rFonts w:ascii="Arial" w:hAnsi="Arial" w:cs="Arial"/>
          <w:sz w:val="22"/>
          <w:szCs w:val="22"/>
        </w:rPr>
      </w:pPr>
      <w:r w:rsidRPr="00AA6EEC">
        <w:rPr>
          <w:rStyle w:val="preformatted-text"/>
          <w:rFonts w:ascii="Arial" w:hAnsi="Arial" w:cs="Arial"/>
          <w:sz w:val="22"/>
          <w:szCs w:val="22"/>
        </w:rPr>
        <w:t>Osnovica spomeničke rente korisna je površina poslovnog prostora koji se nalazi u nepokretnom kulturnom dobru ili na području kulturno-povijesne cjeline.</w:t>
      </w:r>
    </w:p>
    <w:p w:rsidR="00AA6EEC" w:rsidRDefault="00AA6EEC" w:rsidP="00AA6EEC">
      <w:pPr>
        <w:jc w:val="both"/>
        <w:rPr>
          <w:rStyle w:val="preformatted-text"/>
          <w:rFonts w:ascii="Arial" w:hAnsi="Arial" w:cs="Arial"/>
          <w:sz w:val="22"/>
          <w:szCs w:val="22"/>
        </w:rPr>
      </w:pPr>
    </w:p>
    <w:p w:rsidR="00AA6EEC" w:rsidRPr="00AA6EEC" w:rsidRDefault="00AA6EEC" w:rsidP="00AA6EEC">
      <w:pPr>
        <w:jc w:val="both"/>
        <w:rPr>
          <w:rStyle w:val="preformatted-text"/>
          <w:rFonts w:ascii="Arial" w:hAnsi="Arial" w:cs="Arial"/>
          <w:sz w:val="22"/>
          <w:szCs w:val="22"/>
        </w:rPr>
      </w:pPr>
    </w:p>
    <w:p w:rsidR="00AA6EEC" w:rsidRPr="00AA6EEC" w:rsidRDefault="00AA6EEC" w:rsidP="00AA6EEC">
      <w:pPr>
        <w:jc w:val="center"/>
        <w:rPr>
          <w:rStyle w:val="preformatted-text"/>
          <w:rFonts w:ascii="Arial" w:hAnsi="Arial" w:cs="Arial"/>
          <w:sz w:val="22"/>
          <w:szCs w:val="22"/>
        </w:rPr>
      </w:pPr>
      <w:r w:rsidRPr="00AA6EEC">
        <w:rPr>
          <w:rStyle w:val="preformatted-text"/>
          <w:rFonts w:ascii="Arial" w:hAnsi="Arial" w:cs="Arial"/>
          <w:sz w:val="22"/>
          <w:szCs w:val="22"/>
        </w:rPr>
        <w:t>Članak 5.</w:t>
      </w:r>
    </w:p>
    <w:p w:rsidR="00AA6EEC" w:rsidRPr="00AA6EEC" w:rsidRDefault="00AA6EEC" w:rsidP="00AA6EEC">
      <w:pPr>
        <w:jc w:val="center"/>
        <w:rPr>
          <w:rStyle w:val="preformatted-text"/>
          <w:rFonts w:ascii="Arial" w:hAnsi="Arial" w:cs="Arial"/>
          <w:b/>
          <w:sz w:val="22"/>
          <w:szCs w:val="22"/>
        </w:rPr>
      </w:pPr>
    </w:p>
    <w:p w:rsidR="00AA6EEC" w:rsidRPr="00AA6EEC" w:rsidRDefault="00AA6EEC" w:rsidP="00AA6EEC">
      <w:pPr>
        <w:jc w:val="both"/>
        <w:rPr>
          <w:rStyle w:val="preformatted-text"/>
          <w:rFonts w:ascii="Arial" w:hAnsi="Arial" w:cs="Arial"/>
          <w:sz w:val="22"/>
          <w:szCs w:val="22"/>
        </w:rPr>
      </w:pPr>
      <w:r w:rsidRPr="00AA6EEC">
        <w:rPr>
          <w:rStyle w:val="preformatted-text"/>
          <w:rFonts w:ascii="Arial" w:hAnsi="Arial" w:cs="Arial"/>
          <w:sz w:val="22"/>
          <w:szCs w:val="22"/>
        </w:rPr>
        <w:t>Spomenička renta na području Grada Dubrovnika iznosi 0,53 eura po četvornome metru korisne površine poslovnog prostora koji se nalazi u nepokretnom kulturnom dobru ili na području kulturno-povijesne cjeline mjesečno.</w:t>
      </w:r>
    </w:p>
    <w:p w:rsidR="00AA6EEC" w:rsidRPr="00AA6EEC" w:rsidRDefault="00AA6EEC" w:rsidP="00AA6EEC">
      <w:pPr>
        <w:jc w:val="both"/>
        <w:rPr>
          <w:rStyle w:val="preformatted-text"/>
          <w:rFonts w:ascii="Arial" w:hAnsi="Arial" w:cs="Arial"/>
          <w:sz w:val="22"/>
          <w:szCs w:val="22"/>
        </w:rPr>
      </w:pPr>
    </w:p>
    <w:p w:rsidR="00AA6EEC" w:rsidRPr="00AA6EEC" w:rsidRDefault="00AA6EEC" w:rsidP="00AA6EEC">
      <w:pPr>
        <w:jc w:val="both"/>
        <w:rPr>
          <w:rStyle w:val="preformatted-text"/>
          <w:rFonts w:ascii="Arial" w:hAnsi="Arial" w:cs="Arial"/>
          <w:sz w:val="22"/>
          <w:szCs w:val="22"/>
        </w:rPr>
      </w:pPr>
      <w:r w:rsidRPr="00AA6EEC">
        <w:rPr>
          <w:rStyle w:val="preformatted-text"/>
          <w:rFonts w:ascii="Arial" w:hAnsi="Arial" w:cs="Arial"/>
          <w:sz w:val="22"/>
          <w:szCs w:val="22"/>
        </w:rPr>
        <w:t>Iznimno od odredbe stavka 1. ovoga članka, obveznici spomeničke rente koji djelatnost obavljaju na Elafitskim otocima (Koločep, Lopud, Šipan) spomeničku rentu plaćaju u iznosu od 0,27 eura po četvornome metru korisne površine poslovnog prostora koji se nalazi u nepokretnom kulturnom dobru ili na području kulturno-povijesne cjeline mjesečno, a fizičke osobe koje obavljaju tradicijske obrtničke djelatnosti i koje temeljem provedenog natječaja subvencionira Grad Dubrovnik, spomeničku rentu plaćaju u iznosu od 0,13 eura po četvornome metru korisne površine poslovnog prostora koji se nalazi u nepokretnom kulturnom dobru ili na području kulturno-povijesne cjeline mjesečno.</w:t>
      </w:r>
    </w:p>
    <w:p w:rsidR="00AA6EEC" w:rsidRPr="00AA6EEC" w:rsidRDefault="00AA6EEC" w:rsidP="00AA6EEC">
      <w:pPr>
        <w:jc w:val="both"/>
        <w:rPr>
          <w:rStyle w:val="preformatted-text"/>
          <w:rFonts w:ascii="Arial" w:hAnsi="Arial" w:cs="Arial"/>
          <w:color w:val="C45911" w:themeColor="accent2" w:themeShade="BF"/>
          <w:sz w:val="22"/>
          <w:szCs w:val="22"/>
        </w:rPr>
      </w:pPr>
    </w:p>
    <w:p w:rsidR="00AA6EEC" w:rsidRPr="00AA6EEC" w:rsidRDefault="00AA6EEC" w:rsidP="00AA6EEC">
      <w:pPr>
        <w:jc w:val="both"/>
        <w:rPr>
          <w:rStyle w:val="preformatted-text"/>
          <w:rFonts w:ascii="Arial" w:hAnsi="Arial" w:cs="Arial"/>
          <w:color w:val="C45911" w:themeColor="accent2" w:themeShade="BF"/>
          <w:sz w:val="22"/>
          <w:szCs w:val="22"/>
        </w:rPr>
      </w:pPr>
    </w:p>
    <w:p w:rsidR="00AA6EEC" w:rsidRPr="00AA6EEC" w:rsidRDefault="00AA6EEC" w:rsidP="00AA6EEC">
      <w:pPr>
        <w:jc w:val="center"/>
        <w:rPr>
          <w:rFonts w:ascii="Arial" w:hAnsi="Arial" w:cs="Arial"/>
          <w:sz w:val="22"/>
          <w:szCs w:val="22"/>
        </w:rPr>
      </w:pPr>
      <w:r w:rsidRPr="00AA6EEC">
        <w:rPr>
          <w:rFonts w:ascii="Arial" w:hAnsi="Arial" w:cs="Arial"/>
          <w:sz w:val="22"/>
          <w:szCs w:val="22"/>
        </w:rPr>
        <w:t>Članak 6.</w:t>
      </w:r>
    </w:p>
    <w:p w:rsidR="00AA6EEC" w:rsidRPr="00AA6EEC" w:rsidRDefault="00AA6EEC" w:rsidP="00AA6EEC">
      <w:pPr>
        <w:jc w:val="center"/>
        <w:rPr>
          <w:rFonts w:ascii="Arial" w:hAnsi="Arial" w:cs="Arial"/>
          <w:b/>
          <w:sz w:val="22"/>
          <w:szCs w:val="22"/>
        </w:rPr>
      </w:pPr>
    </w:p>
    <w:p w:rsidR="00AA6EEC" w:rsidRPr="00AA6EEC" w:rsidRDefault="00AA6EEC" w:rsidP="00AA6EEC">
      <w:pPr>
        <w:jc w:val="both"/>
        <w:rPr>
          <w:rFonts w:ascii="Arial" w:hAnsi="Arial" w:cs="Arial"/>
          <w:sz w:val="22"/>
          <w:szCs w:val="22"/>
        </w:rPr>
      </w:pPr>
      <w:r w:rsidRPr="00AA6EEC">
        <w:rPr>
          <w:rFonts w:ascii="Arial" w:hAnsi="Arial" w:cs="Arial"/>
          <w:sz w:val="22"/>
          <w:szCs w:val="22"/>
        </w:rPr>
        <w:t>Spomenička renta plaća se prema rješenju o utvrđivanju spomeničke rente koje za svaku kalendarsku godinu donosi upravni odjel Grada Dubrovnika nadležan za poslove komunalnog gospodarstva.</w:t>
      </w:r>
    </w:p>
    <w:p w:rsidR="00AA6EEC" w:rsidRPr="00AA6EEC" w:rsidRDefault="00AA6EEC" w:rsidP="00AA6EEC">
      <w:pPr>
        <w:jc w:val="both"/>
        <w:rPr>
          <w:rFonts w:ascii="Arial" w:hAnsi="Arial" w:cs="Arial"/>
          <w:sz w:val="22"/>
          <w:szCs w:val="22"/>
        </w:rPr>
      </w:pPr>
    </w:p>
    <w:p w:rsidR="00AA6EEC" w:rsidRPr="00AA6EEC" w:rsidRDefault="00AA6EEC" w:rsidP="00AA6EEC">
      <w:pPr>
        <w:jc w:val="both"/>
        <w:rPr>
          <w:rFonts w:ascii="Arial" w:hAnsi="Arial" w:cs="Arial"/>
          <w:sz w:val="22"/>
          <w:szCs w:val="22"/>
        </w:rPr>
      </w:pPr>
      <w:r w:rsidRPr="00AA6EEC">
        <w:rPr>
          <w:rFonts w:ascii="Arial" w:hAnsi="Arial" w:cs="Arial"/>
          <w:sz w:val="22"/>
          <w:szCs w:val="22"/>
        </w:rPr>
        <w:t>Protiv rješenja iz stavka 1. ovoga članka može se podnijeti žalba upravnom odjelu Dubrovačko-neretvanske županije nadležnom za poslove komunalnog gospodarstva.</w:t>
      </w:r>
    </w:p>
    <w:p w:rsidR="00AA6EEC" w:rsidRPr="00AA6EEC" w:rsidRDefault="00AA6EEC" w:rsidP="00AA6EEC">
      <w:pPr>
        <w:jc w:val="both"/>
        <w:rPr>
          <w:rFonts w:ascii="Arial" w:hAnsi="Arial" w:cs="Arial"/>
          <w:sz w:val="22"/>
          <w:szCs w:val="22"/>
        </w:rPr>
      </w:pPr>
    </w:p>
    <w:p w:rsidR="00AA6EEC" w:rsidRPr="00AA6EEC" w:rsidRDefault="00AA6EEC" w:rsidP="00AA6EEC">
      <w:pPr>
        <w:jc w:val="both"/>
        <w:rPr>
          <w:rFonts w:ascii="Arial" w:hAnsi="Arial" w:cs="Arial"/>
          <w:sz w:val="22"/>
          <w:szCs w:val="22"/>
        </w:rPr>
      </w:pPr>
      <w:r w:rsidRPr="00AA6EEC">
        <w:rPr>
          <w:rFonts w:ascii="Arial" w:hAnsi="Arial" w:cs="Arial"/>
          <w:sz w:val="22"/>
          <w:szCs w:val="22"/>
        </w:rPr>
        <w:t>Na ovršni i žalbeni postupak primjenjuju se odredbe zakona kojim se uređuje komunalno gospodarstvo, a na zastaru se primjenjuju odredbe zakona kojim se uređuje porezni postupak.</w:t>
      </w:r>
    </w:p>
    <w:p w:rsidR="00AA6EEC" w:rsidRDefault="00AA6EEC" w:rsidP="00AA6EEC">
      <w:pPr>
        <w:rPr>
          <w:rFonts w:ascii="Arial" w:hAnsi="Arial" w:cs="Arial"/>
          <w:b/>
          <w:sz w:val="22"/>
          <w:szCs w:val="22"/>
        </w:rPr>
      </w:pPr>
    </w:p>
    <w:p w:rsidR="00AA6EEC" w:rsidRPr="00AA6EEC" w:rsidRDefault="00AA6EEC" w:rsidP="00AA6EEC">
      <w:pPr>
        <w:rPr>
          <w:rFonts w:ascii="Arial" w:hAnsi="Arial" w:cs="Arial"/>
          <w:b/>
          <w:sz w:val="22"/>
          <w:szCs w:val="22"/>
        </w:rPr>
      </w:pPr>
    </w:p>
    <w:p w:rsidR="00AA6EEC" w:rsidRPr="00AA6EEC" w:rsidRDefault="00AA6EEC" w:rsidP="00AA6EEC">
      <w:pPr>
        <w:jc w:val="center"/>
        <w:rPr>
          <w:rFonts w:ascii="Arial" w:hAnsi="Arial" w:cs="Arial"/>
          <w:sz w:val="22"/>
          <w:szCs w:val="22"/>
        </w:rPr>
      </w:pPr>
      <w:r w:rsidRPr="00AA6EEC">
        <w:rPr>
          <w:rFonts w:ascii="Arial" w:hAnsi="Arial" w:cs="Arial"/>
          <w:sz w:val="22"/>
          <w:szCs w:val="22"/>
        </w:rPr>
        <w:t>Članak 7.</w:t>
      </w:r>
    </w:p>
    <w:p w:rsidR="00AA6EEC" w:rsidRPr="00AA6EEC" w:rsidRDefault="00AA6EEC" w:rsidP="00AA6EEC">
      <w:pPr>
        <w:jc w:val="center"/>
        <w:rPr>
          <w:rFonts w:ascii="Arial" w:hAnsi="Arial" w:cs="Arial"/>
          <w:b/>
          <w:sz w:val="22"/>
          <w:szCs w:val="22"/>
        </w:rPr>
      </w:pPr>
    </w:p>
    <w:p w:rsidR="00AA6EEC" w:rsidRPr="00AA6EEC" w:rsidRDefault="00AA6EEC" w:rsidP="00AA6EEC">
      <w:pPr>
        <w:jc w:val="both"/>
        <w:rPr>
          <w:rFonts w:ascii="Arial" w:hAnsi="Arial" w:cs="Arial"/>
          <w:sz w:val="22"/>
          <w:szCs w:val="22"/>
        </w:rPr>
      </w:pPr>
      <w:r w:rsidRPr="00AA6EEC">
        <w:rPr>
          <w:rFonts w:ascii="Arial" w:hAnsi="Arial" w:cs="Arial"/>
          <w:sz w:val="22"/>
          <w:szCs w:val="22"/>
        </w:rPr>
        <w:t>Spomenička renta utvrđena rješenjem iz članka 6. ove Odluke plaća se u mjesečnim obrocima i to na način da se prvi i drugi obrok plaćaju u roku od 30 dana od dana dostave rješenja, a ostali obroci plaćaju se najkasnije do petnaestoga dana u mjesecu za tekući mjesec.</w:t>
      </w:r>
    </w:p>
    <w:p w:rsidR="00AA6EEC" w:rsidRPr="00AA6EEC" w:rsidRDefault="00AA6EEC" w:rsidP="00AA6EEC">
      <w:pPr>
        <w:jc w:val="both"/>
        <w:rPr>
          <w:rFonts w:ascii="Arial" w:hAnsi="Arial" w:cs="Arial"/>
          <w:sz w:val="22"/>
          <w:szCs w:val="22"/>
        </w:rPr>
      </w:pPr>
    </w:p>
    <w:p w:rsidR="00AA6EEC" w:rsidRPr="00AA6EEC" w:rsidRDefault="00AA6EEC" w:rsidP="00AA6EEC">
      <w:pPr>
        <w:jc w:val="both"/>
        <w:rPr>
          <w:rFonts w:ascii="Arial" w:hAnsi="Arial" w:cs="Arial"/>
          <w:sz w:val="22"/>
          <w:szCs w:val="22"/>
        </w:rPr>
      </w:pPr>
      <w:r w:rsidRPr="00AA6EEC">
        <w:rPr>
          <w:rFonts w:ascii="Arial" w:hAnsi="Arial" w:cs="Arial"/>
          <w:sz w:val="22"/>
          <w:szCs w:val="22"/>
        </w:rPr>
        <w:t>Prvi obrok iz stavka 1. ovoga članka predstavlja iznos spomeničke rente za razdoblje od dana nastanka obveze plaćanja spomeničke rente, odnosno od dana početka obavljanja gospodarske djelatnosti u tekućoj kalendarskoj godini do zadnjeg dana u mjesecu u kojem se donosi rješenje iz članka 6. ove Odluke, a ostali obroci predstavljaju iznose spomeničke rente za preostale mjesece.</w:t>
      </w:r>
    </w:p>
    <w:p w:rsidR="00AA6EEC" w:rsidRPr="00AA6EEC" w:rsidRDefault="00AA6EEC" w:rsidP="00AA6EEC">
      <w:pPr>
        <w:jc w:val="both"/>
        <w:rPr>
          <w:rFonts w:ascii="Arial" w:hAnsi="Arial" w:cs="Arial"/>
          <w:sz w:val="22"/>
          <w:szCs w:val="22"/>
        </w:rPr>
      </w:pPr>
    </w:p>
    <w:p w:rsidR="00AA6EEC" w:rsidRPr="00AA6EEC" w:rsidRDefault="00AA6EEC" w:rsidP="00AA6EEC">
      <w:pPr>
        <w:jc w:val="center"/>
        <w:rPr>
          <w:rFonts w:ascii="Arial" w:hAnsi="Arial" w:cs="Arial"/>
          <w:sz w:val="22"/>
          <w:szCs w:val="22"/>
        </w:rPr>
      </w:pPr>
      <w:r w:rsidRPr="00AA6EEC">
        <w:rPr>
          <w:rFonts w:ascii="Arial" w:hAnsi="Arial" w:cs="Arial"/>
          <w:sz w:val="22"/>
          <w:szCs w:val="22"/>
        </w:rPr>
        <w:t>Članak 8.</w:t>
      </w:r>
    </w:p>
    <w:p w:rsidR="00AA6EEC" w:rsidRPr="00AA6EEC" w:rsidRDefault="00AA6EEC" w:rsidP="00AA6EEC">
      <w:pPr>
        <w:jc w:val="center"/>
        <w:rPr>
          <w:rFonts w:ascii="Arial" w:hAnsi="Arial" w:cs="Arial"/>
          <w:b/>
          <w:sz w:val="22"/>
          <w:szCs w:val="22"/>
        </w:rPr>
      </w:pPr>
    </w:p>
    <w:p w:rsidR="00AA6EEC" w:rsidRPr="00AA6EEC" w:rsidRDefault="00AA6EEC" w:rsidP="00AA6EEC">
      <w:pPr>
        <w:pStyle w:val="BodyText"/>
        <w:spacing w:before="0"/>
        <w:jc w:val="both"/>
        <w:rPr>
          <w:rFonts w:ascii="Arial" w:hAnsi="Arial" w:cs="Arial"/>
          <w:sz w:val="22"/>
          <w:szCs w:val="22"/>
        </w:rPr>
      </w:pPr>
      <w:r w:rsidRPr="00AA6EEC">
        <w:rPr>
          <w:rFonts w:ascii="Arial" w:hAnsi="Arial" w:cs="Arial"/>
          <w:sz w:val="22"/>
          <w:szCs w:val="22"/>
        </w:rPr>
        <w:t>Obveznici spomeničke rente moraju nadležnom upravnom odjelu Grada Dubrovnika u čijem su djelokrugu poslovi komunalnog gospodarstva, do 31. ožujka godine za koju se utvrđuje spomenička renta, dostaviti podatke o korisnoj površini poslovnih prostora koji se nalaze u nepokretnom kulturnom dobru ili na području kulturno-povijesne</w:t>
      </w:r>
      <w:r w:rsidRPr="00AA6EEC">
        <w:rPr>
          <w:rFonts w:ascii="Arial" w:hAnsi="Arial" w:cs="Arial"/>
          <w:spacing w:val="-2"/>
          <w:sz w:val="22"/>
          <w:szCs w:val="22"/>
        </w:rPr>
        <w:t xml:space="preserve"> </w:t>
      </w:r>
      <w:r w:rsidRPr="00AA6EEC">
        <w:rPr>
          <w:rFonts w:ascii="Arial" w:hAnsi="Arial" w:cs="Arial"/>
          <w:sz w:val="22"/>
          <w:szCs w:val="22"/>
        </w:rPr>
        <w:t>cjeline.</w:t>
      </w:r>
    </w:p>
    <w:p w:rsidR="00AA6EEC" w:rsidRPr="00AA6EEC" w:rsidRDefault="00AA6EEC" w:rsidP="00AA6EEC">
      <w:pPr>
        <w:pStyle w:val="BodyText"/>
        <w:spacing w:before="0"/>
        <w:jc w:val="both"/>
        <w:rPr>
          <w:rFonts w:ascii="Arial" w:hAnsi="Arial" w:cs="Arial"/>
          <w:sz w:val="22"/>
          <w:szCs w:val="22"/>
        </w:rPr>
      </w:pPr>
    </w:p>
    <w:p w:rsidR="00AA6EEC" w:rsidRPr="00AA6EEC" w:rsidRDefault="00AA6EEC" w:rsidP="00AA6EEC">
      <w:pPr>
        <w:ind w:right="122"/>
        <w:jc w:val="both"/>
        <w:rPr>
          <w:rFonts w:ascii="Arial" w:hAnsi="Arial" w:cs="Arial"/>
          <w:sz w:val="22"/>
          <w:szCs w:val="22"/>
        </w:rPr>
      </w:pPr>
      <w:r w:rsidRPr="00AA6EEC">
        <w:rPr>
          <w:rFonts w:ascii="Arial" w:hAnsi="Arial" w:cs="Arial"/>
          <w:sz w:val="22"/>
          <w:szCs w:val="22"/>
        </w:rPr>
        <w:t xml:space="preserve">Obveznici spomeničke rente koji u tijeku kalendarske godine počinju ili prestaju obavljati djelatnost u nepokretnom kulturnom dobru ili na području kulturno-povijesne cjeline dužni su </w:t>
      </w:r>
      <w:r w:rsidRPr="00AA6EEC">
        <w:rPr>
          <w:rFonts w:ascii="Arial" w:hAnsi="Arial" w:cs="Arial"/>
          <w:sz w:val="22"/>
          <w:szCs w:val="22"/>
        </w:rPr>
        <w:lastRenderedPageBreak/>
        <w:t>u roku od 30 dana od dana početka ili prestanka obavljanja djelatnosti prijaviti promjenu i dokazati tu činjenicu nadležnom upravnom odjelu Grada Dubrovnika u čijem su djelokrugu poslovi komunalnog gospodarstva, a spomenička renta obračunat će se za dio godine u kojem su obavljali djelatnost.</w:t>
      </w:r>
    </w:p>
    <w:p w:rsidR="008C44AF" w:rsidRDefault="008C44AF" w:rsidP="008C44AF">
      <w:pPr>
        <w:ind w:right="117"/>
        <w:jc w:val="both"/>
        <w:rPr>
          <w:rFonts w:ascii="Arial" w:hAnsi="Arial" w:cs="Arial"/>
          <w:sz w:val="22"/>
          <w:szCs w:val="22"/>
        </w:rPr>
      </w:pPr>
    </w:p>
    <w:p w:rsidR="00AA6EEC" w:rsidRPr="00AA6EEC" w:rsidRDefault="00AA6EEC" w:rsidP="008C44AF">
      <w:pPr>
        <w:ind w:right="117"/>
        <w:jc w:val="both"/>
        <w:rPr>
          <w:rFonts w:ascii="Arial" w:hAnsi="Arial" w:cs="Arial"/>
          <w:sz w:val="22"/>
          <w:szCs w:val="22"/>
        </w:rPr>
      </w:pPr>
      <w:r w:rsidRPr="00AA6EEC">
        <w:rPr>
          <w:rFonts w:ascii="Arial" w:hAnsi="Arial" w:cs="Arial"/>
          <w:sz w:val="22"/>
          <w:szCs w:val="22"/>
        </w:rPr>
        <w:t>Ako obveznici spomeničke rente ne postupe sukladno odredbama stavka 1. i 2. ovoga članka, iznos spomeničke rente utvrdit će se na temelju činjenica koje utvrdi upravni odjel Grada Dubrovnika nadležan za poslove komunalnog gospodarstva.</w:t>
      </w:r>
    </w:p>
    <w:p w:rsidR="00AA6EEC" w:rsidRPr="00AA6EEC" w:rsidRDefault="00AA6EEC" w:rsidP="00AA6EEC">
      <w:pPr>
        <w:ind w:right="117"/>
        <w:jc w:val="both"/>
        <w:rPr>
          <w:rFonts w:ascii="Arial" w:hAnsi="Arial" w:cs="Arial"/>
          <w:sz w:val="22"/>
          <w:szCs w:val="22"/>
        </w:rPr>
      </w:pPr>
    </w:p>
    <w:p w:rsidR="00AA6EEC" w:rsidRPr="00AA6EEC" w:rsidRDefault="00AA6EEC" w:rsidP="00AA6EEC">
      <w:pPr>
        <w:ind w:right="117"/>
        <w:jc w:val="both"/>
        <w:rPr>
          <w:rFonts w:ascii="Arial" w:hAnsi="Arial" w:cs="Arial"/>
          <w:sz w:val="22"/>
          <w:szCs w:val="22"/>
        </w:rPr>
      </w:pPr>
    </w:p>
    <w:p w:rsidR="00AA6EEC" w:rsidRPr="00AA6EEC" w:rsidRDefault="00AA6EEC" w:rsidP="00AA6EEC">
      <w:pPr>
        <w:ind w:right="117"/>
        <w:jc w:val="center"/>
        <w:rPr>
          <w:rFonts w:ascii="Arial" w:hAnsi="Arial" w:cs="Arial"/>
          <w:sz w:val="22"/>
          <w:szCs w:val="22"/>
        </w:rPr>
      </w:pPr>
      <w:r w:rsidRPr="00AA6EEC">
        <w:rPr>
          <w:rFonts w:ascii="Arial" w:hAnsi="Arial" w:cs="Arial"/>
          <w:sz w:val="22"/>
          <w:szCs w:val="22"/>
        </w:rPr>
        <w:t>Članak 9.</w:t>
      </w:r>
    </w:p>
    <w:p w:rsidR="00AA6EEC" w:rsidRPr="00AA6EEC" w:rsidRDefault="00AA6EEC" w:rsidP="00AA6EEC">
      <w:pPr>
        <w:ind w:right="117"/>
        <w:jc w:val="center"/>
        <w:rPr>
          <w:rFonts w:ascii="Arial" w:hAnsi="Arial" w:cs="Arial"/>
          <w:b/>
          <w:sz w:val="22"/>
          <w:szCs w:val="22"/>
        </w:rPr>
      </w:pPr>
    </w:p>
    <w:p w:rsidR="00AA6EEC" w:rsidRPr="00AA6EEC" w:rsidRDefault="00AA6EEC" w:rsidP="00AA6EEC">
      <w:pPr>
        <w:ind w:right="117"/>
        <w:jc w:val="both"/>
        <w:rPr>
          <w:rFonts w:ascii="Arial" w:hAnsi="Arial" w:cs="Arial"/>
          <w:sz w:val="22"/>
          <w:szCs w:val="22"/>
        </w:rPr>
      </w:pPr>
      <w:r w:rsidRPr="00AA6EEC">
        <w:rPr>
          <w:rFonts w:ascii="Arial" w:hAnsi="Arial" w:cs="Arial"/>
          <w:sz w:val="22"/>
          <w:szCs w:val="22"/>
        </w:rPr>
        <w:t>Danom stupanja na snagu ove Odluke prestaje važiti Odluka o visini spomeničke rente Grada Dubrovnika ("Službeni glasnik Grada Dubrovnika", broj 7/10, 2/11, 14/15, 12/16 i 25/18).</w:t>
      </w:r>
    </w:p>
    <w:p w:rsidR="00AA6EEC" w:rsidRPr="00AA6EEC" w:rsidRDefault="00AA6EEC" w:rsidP="00AA6EEC">
      <w:pPr>
        <w:ind w:right="117"/>
        <w:jc w:val="both"/>
        <w:rPr>
          <w:rFonts w:ascii="Arial" w:hAnsi="Arial" w:cs="Arial"/>
          <w:sz w:val="22"/>
          <w:szCs w:val="22"/>
        </w:rPr>
      </w:pPr>
    </w:p>
    <w:p w:rsidR="00AA6EEC" w:rsidRPr="00AA6EEC" w:rsidRDefault="00AA6EEC" w:rsidP="00AA6EEC">
      <w:pPr>
        <w:ind w:right="117"/>
        <w:jc w:val="center"/>
        <w:rPr>
          <w:rFonts w:ascii="Arial" w:hAnsi="Arial" w:cs="Arial"/>
          <w:sz w:val="22"/>
          <w:szCs w:val="22"/>
        </w:rPr>
      </w:pPr>
      <w:r w:rsidRPr="00AA6EEC">
        <w:rPr>
          <w:rFonts w:ascii="Arial" w:hAnsi="Arial" w:cs="Arial"/>
          <w:sz w:val="22"/>
          <w:szCs w:val="22"/>
        </w:rPr>
        <w:t>Članak 10.</w:t>
      </w:r>
    </w:p>
    <w:p w:rsidR="00AA6EEC" w:rsidRPr="00AA6EEC" w:rsidRDefault="00AA6EEC" w:rsidP="00AA6EEC">
      <w:pPr>
        <w:ind w:right="117"/>
        <w:jc w:val="center"/>
        <w:rPr>
          <w:rFonts w:ascii="Arial" w:hAnsi="Arial" w:cs="Arial"/>
          <w:b/>
          <w:sz w:val="22"/>
          <w:szCs w:val="22"/>
        </w:rPr>
      </w:pPr>
    </w:p>
    <w:p w:rsidR="00AA6EEC" w:rsidRPr="00AA6EEC" w:rsidRDefault="00AA6EEC" w:rsidP="00AA6EEC">
      <w:pPr>
        <w:ind w:right="119"/>
        <w:jc w:val="both"/>
        <w:rPr>
          <w:rFonts w:ascii="Arial" w:hAnsi="Arial" w:cs="Arial"/>
          <w:sz w:val="22"/>
          <w:szCs w:val="22"/>
        </w:rPr>
      </w:pPr>
      <w:r w:rsidRPr="00AA6EEC">
        <w:rPr>
          <w:rFonts w:ascii="Arial" w:hAnsi="Arial" w:cs="Arial"/>
          <w:sz w:val="22"/>
          <w:szCs w:val="22"/>
        </w:rPr>
        <w:t xml:space="preserve">Postupci započeti po odredbama Odluke o visini spomeničke rente Grada Dubrovnika ("Službeni glasnik Grada Dubrovnika", broj 7/10, 2/11, 14/15, 12/16 i 25/18), a koji nisu dovršeni do dana stupanja na snagu ove Odluke, dovršit će se prema odredbama  Odluke o visini spomeničke rente Grada Dubrovnika ("Službeni glasnik Grada Dubrovnika", broj 7/10, 2/11, 14/15, 12/16 i 25/18). </w:t>
      </w:r>
    </w:p>
    <w:p w:rsidR="00AA6EEC" w:rsidRPr="00AA6EEC" w:rsidRDefault="00AA6EEC" w:rsidP="00AA6EEC">
      <w:pPr>
        <w:ind w:right="119"/>
        <w:jc w:val="both"/>
        <w:rPr>
          <w:rFonts w:ascii="Arial" w:hAnsi="Arial" w:cs="Arial"/>
          <w:sz w:val="22"/>
          <w:szCs w:val="22"/>
        </w:rPr>
      </w:pPr>
    </w:p>
    <w:p w:rsidR="00AA6EEC" w:rsidRPr="00AA6EEC" w:rsidRDefault="00AA6EEC" w:rsidP="00AA6EEC">
      <w:pPr>
        <w:ind w:right="119"/>
        <w:jc w:val="center"/>
        <w:rPr>
          <w:rFonts w:ascii="Arial" w:hAnsi="Arial" w:cs="Arial"/>
          <w:sz w:val="22"/>
          <w:szCs w:val="22"/>
        </w:rPr>
      </w:pPr>
      <w:r w:rsidRPr="00AA6EEC">
        <w:rPr>
          <w:rFonts w:ascii="Arial" w:hAnsi="Arial" w:cs="Arial"/>
          <w:sz w:val="22"/>
          <w:szCs w:val="22"/>
        </w:rPr>
        <w:t>Članak 11.</w:t>
      </w:r>
    </w:p>
    <w:p w:rsidR="00AA6EEC" w:rsidRPr="00AA6EEC" w:rsidRDefault="00AA6EEC" w:rsidP="00AA6EEC">
      <w:pPr>
        <w:ind w:right="119"/>
        <w:jc w:val="center"/>
        <w:rPr>
          <w:rFonts w:ascii="Arial" w:hAnsi="Arial" w:cs="Arial"/>
          <w:b/>
          <w:sz w:val="22"/>
          <w:szCs w:val="22"/>
        </w:rPr>
      </w:pPr>
    </w:p>
    <w:p w:rsidR="00AA6EEC" w:rsidRPr="00AA6EEC" w:rsidRDefault="00AA6EEC" w:rsidP="00AA6EEC">
      <w:pPr>
        <w:jc w:val="both"/>
        <w:rPr>
          <w:rFonts w:ascii="Arial" w:hAnsi="Arial" w:cs="Arial"/>
          <w:sz w:val="22"/>
          <w:szCs w:val="22"/>
        </w:rPr>
      </w:pPr>
      <w:r w:rsidRPr="00AA6EEC">
        <w:rPr>
          <w:rFonts w:ascii="Arial" w:hAnsi="Arial" w:cs="Arial"/>
          <w:sz w:val="22"/>
          <w:szCs w:val="22"/>
        </w:rPr>
        <w:t>Ova odluka stupa na snagu osmog dana od dana objave u "Službenom glasniku Grada Dubrovnika".</w:t>
      </w:r>
    </w:p>
    <w:p w:rsidR="009F6FEF" w:rsidRDefault="009F6FEF" w:rsidP="009F6FEF">
      <w:pPr>
        <w:rPr>
          <w:rFonts w:ascii="Arial" w:hAnsi="Arial" w:cs="Arial"/>
          <w:sz w:val="22"/>
          <w:szCs w:val="22"/>
        </w:rPr>
      </w:pPr>
    </w:p>
    <w:p w:rsidR="00AA6EEC" w:rsidRDefault="00AA6EEC" w:rsidP="009F6FEF">
      <w:pPr>
        <w:rPr>
          <w:rFonts w:ascii="Arial" w:hAnsi="Arial" w:cs="Arial"/>
          <w:sz w:val="22"/>
          <w:szCs w:val="22"/>
        </w:rPr>
      </w:pPr>
    </w:p>
    <w:p w:rsidR="00AA6EEC" w:rsidRPr="00AA6EEC" w:rsidRDefault="00AA6EEC" w:rsidP="00AA6EEC">
      <w:pPr>
        <w:jc w:val="both"/>
        <w:rPr>
          <w:rFonts w:ascii="Arial" w:hAnsi="Arial" w:cs="Arial"/>
          <w:sz w:val="22"/>
          <w:szCs w:val="22"/>
        </w:rPr>
      </w:pPr>
      <w:r w:rsidRPr="00AA6EEC">
        <w:rPr>
          <w:rFonts w:ascii="Arial" w:hAnsi="Arial" w:cs="Arial"/>
          <w:sz w:val="22"/>
          <w:szCs w:val="22"/>
        </w:rPr>
        <w:t>KLASA: 363-01/25-09/13</w:t>
      </w:r>
    </w:p>
    <w:p w:rsidR="00AA6EEC" w:rsidRPr="00AA6EEC" w:rsidRDefault="00AA6EEC" w:rsidP="00AA6EEC">
      <w:pPr>
        <w:jc w:val="both"/>
        <w:rPr>
          <w:rFonts w:ascii="Arial" w:hAnsi="Arial" w:cs="Arial"/>
          <w:sz w:val="22"/>
          <w:szCs w:val="22"/>
        </w:rPr>
      </w:pPr>
      <w:r w:rsidRPr="00AA6EEC">
        <w:rPr>
          <w:rFonts w:ascii="Arial" w:hAnsi="Arial" w:cs="Arial"/>
          <w:sz w:val="22"/>
          <w:szCs w:val="22"/>
        </w:rPr>
        <w:t>URBROJ: 2117-1-09-25-03</w:t>
      </w:r>
    </w:p>
    <w:p w:rsidR="00AA6EEC" w:rsidRPr="00AA6EEC" w:rsidRDefault="00AA6EEC" w:rsidP="00AA6EEC">
      <w:pPr>
        <w:jc w:val="both"/>
        <w:rPr>
          <w:rFonts w:ascii="Arial" w:hAnsi="Arial" w:cs="Arial"/>
          <w:sz w:val="22"/>
          <w:szCs w:val="22"/>
        </w:rPr>
      </w:pPr>
      <w:r w:rsidRPr="00AA6EEC">
        <w:rPr>
          <w:rFonts w:ascii="Arial" w:hAnsi="Arial" w:cs="Arial"/>
          <w:sz w:val="22"/>
          <w:szCs w:val="22"/>
        </w:rPr>
        <w:t>Dubrovnik, 15. listopada 2025.</w:t>
      </w:r>
    </w:p>
    <w:p w:rsidR="009F6FEF" w:rsidRDefault="009F6FEF" w:rsidP="009F6FEF">
      <w:pPr>
        <w:rPr>
          <w:rFonts w:ascii="Arial" w:hAnsi="Arial" w:cs="Arial"/>
          <w:sz w:val="22"/>
          <w:szCs w:val="22"/>
        </w:rPr>
      </w:pPr>
    </w:p>
    <w:p w:rsidR="009F6FEF" w:rsidRPr="00B33B36" w:rsidRDefault="009F6FEF" w:rsidP="009F6FEF">
      <w:pPr>
        <w:rPr>
          <w:rFonts w:ascii="Arial" w:hAnsi="Arial" w:cs="Arial"/>
          <w:sz w:val="22"/>
          <w:szCs w:val="22"/>
          <w:lang w:eastAsia="en-US"/>
        </w:rPr>
      </w:pPr>
      <w:r w:rsidRPr="00B33B36">
        <w:rPr>
          <w:rFonts w:ascii="Arial" w:hAnsi="Arial" w:cs="Arial"/>
          <w:sz w:val="22"/>
          <w:szCs w:val="22"/>
          <w:lang w:eastAsia="en-US"/>
        </w:rPr>
        <w:t>Predsjednik Gradskog vijeća:</w:t>
      </w:r>
      <w:r w:rsidRPr="00B33B36">
        <w:rPr>
          <w:rFonts w:ascii="Arial" w:hAnsi="Arial" w:cs="Arial"/>
          <w:sz w:val="22"/>
          <w:szCs w:val="22"/>
          <w:lang w:eastAsia="en-US"/>
        </w:rPr>
        <w:softHyphen/>
        <w:t xml:space="preserve"> </w:t>
      </w:r>
    </w:p>
    <w:p w:rsidR="009F6FEF" w:rsidRPr="00B33B36" w:rsidRDefault="009F6FEF" w:rsidP="009F6FEF">
      <w:pPr>
        <w:suppressAutoHyphens/>
        <w:contextualSpacing/>
        <w:rPr>
          <w:rFonts w:ascii="Arial" w:hAnsi="Arial" w:cs="Arial"/>
          <w:sz w:val="22"/>
          <w:szCs w:val="22"/>
          <w:lang w:eastAsia="en-US"/>
        </w:rPr>
      </w:pPr>
      <w:r w:rsidRPr="00B33B36">
        <w:rPr>
          <w:rFonts w:ascii="Arial" w:hAnsi="Arial" w:cs="Arial"/>
          <w:b/>
          <w:bCs/>
          <w:sz w:val="22"/>
          <w:szCs w:val="22"/>
          <w:lang w:eastAsia="en-US"/>
        </w:rPr>
        <w:t>mr. sc. Marko Potrebica</w:t>
      </w:r>
      <w:r w:rsidRPr="00B33B36">
        <w:rPr>
          <w:rFonts w:ascii="Arial" w:hAnsi="Arial" w:cs="Arial"/>
          <w:sz w:val="22"/>
          <w:szCs w:val="22"/>
          <w:lang w:eastAsia="en-US"/>
        </w:rPr>
        <w:t xml:space="preserve">, v. r. </w:t>
      </w:r>
    </w:p>
    <w:p w:rsidR="009F6FEF" w:rsidRPr="00B33B36" w:rsidRDefault="009F6FEF" w:rsidP="009F6FEF">
      <w:pPr>
        <w:suppressAutoHyphens/>
        <w:contextualSpacing/>
        <w:rPr>
          <w:rFonts w:ascii="Arial" w:hAnsi="Arial" w:cs="Arial"/>
          <w:sz w:val="22"/>
          <w:szCs w:val="22"/>
          <w:lang w:eastAsia="en-US"/>
        </w:rPr>
      </w:pPr>
      <w:r w:rsidRPr="00B33B36">
        <w:rPr>
          <w:rFonts w:ascii="Arial" w:hAnsi="Arial" w:cs="Arial"/>
          <w:sz w:val="22"/>
          <w:szCs w:val="22"/>
          <w:lang w:eastAsia="en-US"/>
        </w:rPr>
        <w:t>----------------------------------------</w:t>
      </w:r>
    </w:p>
    <w:p w:rsidR="009F6FEF" w:rsidRDefault="009F6FEF" w:rsidP="003A33D3">
      <w:pPr>
        <w:rPr>
          <w:rFonts w:ascii="Arial" w:hAnsi="Arial" w:cs="Arial"/>
          <w:sz w:val="22"/>
          <w:szCs w:val="22"/>
        </w:rPr>
      </w:pPr>
    </w:p>
    <w:p w:rsidR="009F6FEF" w:rsidRDefault="009F6FEF" w:rsidP="003A33D3">
      <w:pPr>
        <w:rPr>
          <w:rFonts w:ascii="Arial" w:hAnsi="Arial" w:cs="Arial"/>
          <w:sz w:val="22"/>
          <w:szCs w:val="22"/>
        </w:rPr>
      </w:pPr>
    </w:p>
    <w:p w:rsidR="009F6FEF" w:rsidRDefault="009F6FEF" w:rsidP="003A33D3">
      <w:pPr>
        <w:rPr>
          <w:rFonts w:ascii="Arial" w:hAnsi="Arial" w:cs="Arial"/>
          <w:sz w:val="22"/>
          <w:szCs w:val="22"/>
        </w:rPr>
      </w:pPr>
    </w:p>
    <w:p w:rsidR="009F6FEF" w:rsidRDefault="009F6FEF" w:rsidP="003A33D3">
      <w:pPr>
        <w:rPr>
          <w:rFonts w:ascii="Arial" w:hAnsi="Arial" w:cs="Arial"/>
          <w:sz w:val="22"/>
          <w:szCs w:val="22"/>
        </w:rPr>
      </w:pPr>
    </w:p>
    <w:p w:rsidR="009F6FEF" w:rsidRPr="00B33B36" w:rsidRDefault="009F6FEF" w:rsidP="009F6FEF">
      <w:pPr>
        <w:rPr>
          <w:rFonts w:ascii="Arial" w:hAnsi="Arial" w:cs="Arial"/>
          <w:b/>
          <w:sz w:val="22"/>
          <w:szCs w:val="22"/>
        </w:rPr>
      </w:pPr>
      <w:r w:rsidRPr="00B33B36">
        <w:rPr>
          <w:rFonts w:ascii="Arial" w:hAnsi="Arial" w:cs="Arial"/>
          <w:b/>
          <w:sz w:val="22"/>
          <w:szCs w:val="22"/>
        </w:rPr>
        <w:t>1</w:t>
      </w:r>
      <w:r>
        <w:rPr>
          <w:rFonts w:ascii="Arial" w:hAnsi="Arial" w:cs="Arial"/>
          <w:b/>
          <w:sz w:val="22"/>
          <w:szCs w:val="22"/>
        </w:rPr>
        <w:t>51</w:t>
      </w:r>
    </w:p>
    <w:p w:rsidR="009F6FEF" w:rsidRDefault="009F6FEF" w:rsidP="009F6FEF">
      <w:pPr>
        <w:rPr>
          <w:rFonts w:ascii="Arial" w:hAnsi="Arial" w:cs="Arial"/>
          <w:sz w:val="22"/>
          <w:szCs w:val="22"/>
        </w:rPr>
      </w:pPr>
    </w:p>
    <w:p w:rsidR="009F6FEF" w:rsidRDefault="009F6FEF" w:rsidP="009F6FEF">
      <w:pPr>
        <w:rPr>
          <w:rFonts w:ascii="Arial" w:hAnsi="Arial" w:cs="Arial"/>
          <w:sz w:val="22"/>
          <w:szCs w:val="22"/>
        </w:rPr>
      </w:pPr>
    </w:p>
    <w:p w:rsidR="00AA6EEC" w:rsidRPr="00AA6EEC" w:rsidRDefault="00AA6EEC" w:rsidP="00AA6EEC">
      <w:pPr>
        <w:jc w:val="both"/>
        <w:rPr>
          <w:rFonts w:ascii="Arial" w:hAnsi="Arial" w:cs="Arial"/>
          <w:sz w:val="22"/>
          <w:szCs w:val="22"/>
        </w:rPr>
      </w:pPr>
      <w:r w:rsidRPr="00AA6EEC">
        <w:rPr>
          <w:rFonts w:ascii="Arial" w:hAnsi="Arial" w:cs="Arial"/>
          <w:sz w:val="22"/>
          <w:szCs w:val="22"/>
        </w:rPr>
        <w:t xml:space="preserve">Na temelju članka </w:t>
      </w:r>
      <w:bookmarkStart w:id="5" w:name="_Hlk17804938"/>
      <w:r w:rsidRPr="00AA6EEC">
        <w:rPr>
          <w:rFonts w:ascii="Arial" w:hAnsi="Arial" w:cs="Arial"/>
          <w:sz w:val="22"/>
          <w:szCs w:val="22"/>
        </w:rPr>
        <w:t>11. stavka 3. Zakona o turističkoj pristojbi („Narodne novine“, broj 52/19, 32/20, 42/20), članka 5. Pravilnika o najnižem i najvišem iznosu turističke pristojbe („Narodne novine“, broj 71/19), članka 35. Zakona o lokalnoj i područnoj (regionalnoj) samoupravi („Narodne novine“, broj 33/01, 60/01, 129/05, 109/07, 125/08, 36/09, 150/11, 144/12, 19/13, 137/15</w:t>
      </w:r>
      <w:bookmarkEnd w:id="5"/>
      <w:r w:rsidRPr="00AA6EEC">
        <w:rPr>
          <w:rFonts w:ascii="Arial" w:hAnsi="Arial" w:cs="Arial"/>
          <w:sz w:val="22"/>
          <w:szCs w:val="22"/>
        </w:rPr>
        <w:t xml:space="preserve">, 123/17, 98/19 i 144/20) i članka 39. Statuta Grada Dubrovnika </w:t>
      </w:r>
      <w:r w:rsidRPr="00AA6EEC">
        <w:rPr>
          <w:rFonts w:ascii="Arial" w:hAnsi="Arial" w:cs="Arial"/>
          <w:sz w:val="22"/>
          <w:szCs w:val="22"/>
          <w:shd w:val="clear" w:color="auto" w:fill="FFFFFF"/>
        </w:rPr>
        <w:t>(“Službeni glasnik Grada Dubrovnika”, broj 2/21</w:t>
      </w:r>
      <w:r w:rsidRPr="00AA6EEC">
        <w:rPr>
          <w:rFonts w:ascii="Arial" w:hAnsi="Arial" w:cs="Arial"/>
          <w:sz w:val="22"/>
          <w:szCs w:val="22"/>
        </w:rPr>
        <w:t>), Gradsko vijeće Grada Dubrovnika na 3. sjednici, održanoj 15. listopada 2025., donijelo je</w:t>
      </w:r>
    </w:p>
    <w:p w:rsidR="00AA6EEC" w:rsidRPr="00AA6EEC" w:rsidRDefault="00AA6EEC" w:rsidP="00AA6EEC">
      <w:pPr>
        <w:contextualSpacing/>
        <w:jc w:val="both"/>
        <w:rPr>
          <w:rFonts w:ascii="Arial" w:hAnsi="Arial" w:cs="Arial"/>
          <w:sz w:val="22"/>
          <w:szCs w:val="22"/>
        </w:rPr>
      </w:pPr>
    </w:p>
    <w:p w:rsidR="00AA6EEC" w:rsidRPr="00AA6EEC" w:rsidRDefault="00AA6EEC" w:rsidP="00AA6EEC">
      <w:pPr>
        <w:contextualSpacing/>
        <w:jc w:val="both"/>
        <w:rPr>
          <w:rFonts w:ascii="Arial" w:hAnsi="Arial" w:cs="Arial"/>
          <w:sz w:val="22"/>
          <w:szCs w:val="22"/>
        </w:rPr>
      </w:pPr>
    </w:p>
    <w:p w:rsidR="00AA6EEC" w:rsidRPr="00AA6EEC" w:rsidRDefault="00AA6EEC" w:rsidP="00AA6EEC">
      <w:pPr>
        <w:keepNext/>
        <w:jc w:val="center"/>
        <w:outlineLvl w:val="1"/>
        <w:rPr>
          <w:rFonts w:ascii="Arial" w:hAnsi="Arial" w:cs="Arial"/>
          <w:sz w:val="22"/>
          <w:szCs w:val="22"/>
          <w:lang w:eastAsia="en-US"/>
        </w:rPr>
      </w:pPr>
      <w:r w:rsidRPr="00AA6EEC">
        <w:rPr>
          <w:rFonts w:ascii="Arial" w:hAnsi="Arial" w:cs="Arial"/>
          <w:b/>
          <w:sz w:val="22"/>
          <w:szCs w:val="22"/>
        </w:rPr>
        <w:lastRenderedPageBreak/>
        <w:t xml:space="preserve">ODLUKU </w:t>
      </w:r>
    </w:p>
    <w:p w:rsidR="00AA6EEC" w:rsidRPr="00AA6EEC" w:rsidRDefault="00AA6EEC" w:rsidP="00AA6EEC">
      <w:pPr>
        <w:keepNext/>
        <w:jc w:val="center"/>
        <w:outlineLvl w:val="1"/>
        <w:rPr>
          <w:rFonts w:ascii="Arial" w:hAnsi="Arial" w:cs="Arial"/>
          <w:b/>
          <w:sz w:val="22"/>
          <w:szCs w:val="22"/>
        </w:rPr>
      </w:pPr>
      <w:bookmarkStart w:id="6" w:name="_Hlk17804869"/>
      <w:r w:rsidRPr="00AA6EEC">
        <w:rPr>
          <w:rFonts w:ascii="Arial" w:hAnsi="Arial" w:cs="Arial"/>
          <w:b/>
          <w:sz w:val="22"/>
          <w:szCs w:val="22"/>
        </w:rPr>
        <w:t>o visini turističke pristojbe za brodove na kružnom putovanju u međunarodnom pomorskom prometu kada se brod nalazi na vezu u luci ili sidrištu luke na području grada Dubrovnika za 2027. godinu</w:t>
      </w:r>
    </w:p>
    <w:bookmarkEnd w:id="6"/>
    <w:p w:rsidR="00AA6EEC" w:rsidRPr="00AA6EEC" w:rsidRDefault="00AA6EEC" w:rsidP="00AA6EEC">
      <w:pPr>
        <w:autoSpaceDE w:val="0"/>
        <w:autoSpaceDN w:val="0"/>
        <w:adjustRightInd w:val="0"/>
        <w:rPr>
          <w:rFonts w:ascii="Arial" w:eastAsia="Calibri" w:hAnsi="Arial" w:cs="Arial"/>
          <w:sz w:val="22"/>
          <w:szCs w:val="22"/>
        </w:rPr>
      </w:pPr>
    </w:p>
    <w:p w:rsidR="00AA6EEC" w:rsidRPr="00AA6EEC" w:rsidRDefault="00AA6EEC" w:rsidP="00AA6EEC">
      <w:pPr>
        <w:autoSpaceDE w:val="0"/>
        <w:autoSpaceDN w:val="0"/>
        <w:adjustRightInd w:val="0"/>
        <w:jc w:val="center"/>
        <w:rPr>
          <w:rFonts w:ascii="Arial" w:eastAsia="Calibri" w:hAnsi="Arial" w:cs="Arial"/>
          <w:sz w:val="22"/>
          <w:szCs w:val="22"/>
        </w:rPr>
      </w:pPr>
    </w:p>
    <w:p w:rsidR="00AA6EEC" w:rsidRPr="00AA6EEC" w:rsidRDefault="00AA6EEC" w:rsidP="00AA6EEC">
      <w:pPr>
        <w:autoSpaceDE w:val="0"/>
        <w:autoSpaceDN w:val="0"/>
        <w:adjustRightInd w:val="0"/>
        <w:jc w:val="center"/>
        <w:rPr>
          <w:rFonts w:ascii="Arial" w:eastAsia="Calibri" w:hAnsi="Arial" w:cs="Arial"/>
          <w:sz w:val="22"/>
          <w:szCs w:val="22"/>
        </w:rPr>
      </w:pPr>
    </w:p>
    <w:p w:rsidR="00AA6EEC" w:rsidRPr="00AA6EEC" w:rsidRDefault="00AA6EEC" w:rsidP="00AA6EEC">
      <w:pPr>
        <w:autoSpaceDE w:val="0"/>
        <w:autoSpaceDN w:val="0"/>
        <w:adjustRightInd w:val="0"/>
        <w:jc w:val="center"/>
        <w:rPr>
          <w:rFonts w:ascii="Arial" w:eastAsia="Calibri" w:hAnsi="Arial" w:cs="Arial"/>
          <w:sz w:val="22"/>
          <w:szCs w:val="22"/>
        </w:rPr>
      </w:pPr>
      <w:r w:rsidRPr="00AA6EEC">
        <w:rPr>
          <w:rFonts w:ascii="Arial" w:eastAsia="Calibri" w:hAnsi="Arial" w:cs="Arial"/>
          <w:sz w:val="22"/>
          <w:szCs w:val="22"/>
        </w:rPr>
        <w:t>Članak 1.</w:t>
      </w:r>
    </w:p>
    <w:p w:rsidR="00AA6EEC" w:rsidRPr="00AA6EEC" w:rsidRDefault="00AA6EEC" w:rsidP="00AA6EEC">
      <w:pPr>
        <w:autoSpaceDE w:val="0"/>
        <w:autoSpaceDN w:val="0"/>
        <w:adjustRightInd w:val="0"/>
        <w:jc w:val="center"/>
        <w:rPr>
          <w:rFonts w:ascii="Arial" w:eastAsia="Calibri" w:hAnsi="Arial" w:cs="Arial"/>
          <w:sz w:val="22"/>
          <w:szCs w:val="22"/>
        </w:rPr>
      </w:pPr>
    </w:p>
    <w:p w:rsidR="00AA6EEC" w:rsidRPr="00AA6EEC" w:rsidRDefault="00AA6EEC" w:rsidP="00AA6EEC">
      <w:pPr>
        <w:keepNext/>
        <w:jc w:val="both"/>
        <w:outlineLvl w:val="1"/>
        <w:rPr>
          <w:rFonts w:ascii="Arial" w:hAnsi="Arial" w:cs="Arial"/>
          <w:sz w:val="22"/>
          <w:szCs w:val="22"/>
        </w:rPr>
      </w:pPr>
      <w:r w:rsidRPr="00AA6EEC">
        <w:rPr>
          <w:rFonts w:ascii="Arial" w:eastAsia="Calibri" w:hAnsi="Arial" w:cs="Arial"/>
          <w:sz w:val="22"/>
          <w:szCs w:val="22"/>
        </w:rPr>
        <w:t xml:space="preserve">Ovom odlukom određuje se turistička pristojba za </w:t>
      </w:r>
      <w:r w:rsidRPr="00AA6EEC">
        <w:rPr>
          <w:rFonts w:ascii="Arial" w:hAnsi="Arial" w:cs="Arial"/>
          <w:sz w:val="22"/>
          <w:szCs w:val="22"/>
        </w:rPr>
        <w:t>brodove na kružnom putovanju u međunarodnom pomorskom prometu kada se brod nalazi na vezu u luci ili sidrištu luke na području grada Dubrovnika kao i iznos navedene turističke pristojbe u 2027. godini.</w:t>
      </w:r>
    </w:p>
    <w:p w:rsidR="00AA6EEC" w:rsidRPr="00AA6EEC" w:rsidRDefault="00AA6EEC" w:rsidP="00AA6EEC">
      <w:pPr>
        <w:autoSpaceDE w:val="0"/>
        <w:autoSpaceDN w:val="0"/>
        <w:adjustRightInd w:val="0"/>
        <w:rPr>
          <w:rFonts w:ascii="Arial" w:eastAsia="Calibri" w:hAnsi="Arial" w:cs="Arial"/>
          <w:sz w:val="22"/>
          <w:szCs w:val="22"/>
          <w:lang w:eastAsia="en-US"/>
        </w:rPr>
      </w:pPr>
    </w:p>
    <w:p w:rsidR="00AA6EEC" w:rsidRPr="00AA6EEC" w:rsidRDefault="00AA6EEC" w:rsidP="00AA6EEC">
      <w:pPr>
        <w:autoSpaceDE w:val="0"/>
        <w:autoSpaceDN w:val="0"/>
        <w:adjustRightInd w:val="0"/>
        <w:rPr>
          <w:rFonts w:ascii="Arial" w:eastAsia="Calibri" w:hAnsi="Arial" w:cs="Arial"/>
          <w:sz w:val="22"/>
          <w:szCs w:val="22"/>
          <w:lang w:eastAsia="en-US"/>
        </w:rPr>
      </w:pPr>
    </w:p>
    <w:p w:rsidR="00AA6EEC" w:rsidRPr="00AA6EEC" w:rsidRDefault="00AA6EEC" w:rsidP="00AA6EEC">
      <w:pPr>
        <w:autoSpaceDE w:val="0"/>
        <w:autoSpaceDN w:val="0"/>
        <w:adjustRightInd w:val="0"/>
        <w:jc w:val="center"/>
        <w:rPr>
          <w:rFonts w:ascii="Arial" w:eastAsia="Calibri" w:hAnsi="Arial" w:cs="Arial"/>
          <w:sz w:val="22"/>
          <w:szCs w:val="22"/>
          <w:lang w:eastAsia="en-US"/>
        </w:rPr>
      </w:pPr>
      <w:r w:rsidRPr="00AA6EEC">
        <w:rPr>
          <w:rFonts w:ascii="Arial" w:eastAsia="Calibri" w:hAnsi="Arial" w:cs="Arial"/>
          <w:sz w:val="22"/>
          <w:szCs w:val="22"/>
          <w:lang w:eastAsia="en-US"/>
        </w:rPr>
        <w:t>Članak 2.</w:t>
      </w:r>
    </w:p>
    <w:p w:rsidR="00AA6EEC" w:rsidRPr="00AA6EEC" w:rsidRDefault="00AA6EEC" w:rsidP="00AA6EEC">
      <w:pPr>
        <w:autoSpaceDE w:val="0"/>
        <w:autoSpaceDN w:val="0"/>
        <w:adjustRightInd w:val="0"/>
        <w:jc w:val="center"/>
        <w:rPr>
          <w:rFonts w:ascii="Arial" w:eastAsia="Calibri" w:hAnsi="Arial" w:cs="Arial"/>
          <w:sz w:val="22"/>
          <w:szCs w:val="22"/>
          <w:lang w:eastAsia="en-US"/>
        </w:rPr>
      </w:pPr>
    </w:p>
    <w:p w:rsidR="00AA6EEC" w:rsidRPr="00AA6EEC" w:rsidRDefault="00AA6EEC" w:rsidP="00AA6EEC">
      <w:pPr>
        <w:autoSpaceDE w:val="0"/>
        <w:autoSpaceDN w:val="0"/>
        <w:adjustRightInd w:val="0"/>
        <w:jc w:val="both"/>
        <w:rPr>
          <w:rFonts w:ascii="Arial" w:eastAsia="Calibri" w:hAnsi="Arial" w:cs="Arial"/>
          <w:sz w:val="22"/>
          <w:szCs w:val="22"/>
          <w:lang w:eastAsia="en-US"/>
        </w:rPr>
      </w:pPr>
      <w:r w:rsidRPr="00AA6EEC">
        <w:rPr>
          <w:rFonts w:ascii="Arial" w:eastAsia="Calibri" w:hAnsi="Arial" w:cs="Arial"/>
          <w:sz w:val="22"/>
          <w:szCs w:val="22"/>
          <w:lang w:eastAsia="en-US"/>
        </w:rPr>
        <w:t xml:space="preserve">Visina turističke pristojbe iz članka 1. ove Odluke iznosi: </w:t>
      </w:r>
    </w:p>
    <w:p w:rsidR="00AA6EEC" w:rsidRPr="00AA6EEC" w:rsidRDefault="00AA6EEC" w:rsidP="00AA6EEC">
      <w:pPr>
        <w:autoSpaceDE w:val="0"/>
        <w:autoSpaceDN w:val="0"/>
        <w:adjustRightInd w:val="0"/>
        <w:jc w:val="both"/>
        <w:rPr>
          <w:rFonts w:ascii="Arial" w:eastAsia="Calibri" w:hAnsi="Arial" w:cs="Arial"/>
          <w:sz w:val="22"/>
          <w:szCs w:val="22"/>
        </w:rPr>
      </w:pPr>
    </w:p>
    <w:tbl>
      <w:tblPr>
        <w:tblW w:w="8176"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5"/>
        <w:gridCol w:w="4371"/>
      </w:tblGrid>
      <w:tr w:rsidR="00AA6EEC" w:rsidRPr="00AA6EEC" w:rsidTr="00AA6EEC">
        <w:trPr>
          <w:trHeight w:val="267"/>
        </w:trPr>
        <w:tc>
          <w:tcPr>
            <w:tcW w:w="3805" w:type="dxa"/>
            <w:tcBorders>
              <w:top w:val="single" w:sz="4" w:space="0" w:color="auto"/>
              <w:left w:val="single" w:sz="4" w:space="0" w:color="auto"/>
              <w:bottom w:val="single" w:sz="4" w:space="0" w:color="auto"/>
              <w:right w:val="single" w:sz="4" w:space="0" w:color="auto"/>
            </w:tcBorders>
            <w:hideMark/>
          </w:tcPr>
          <w:p w:rsidR="00AA6EEC" w:rsidRPr="00AA6EEC" w:rsidRDefault="00AA6EEC" w:rsidP="00AA6EEC">
            <w:pPr>
              <w:autoSpaceDE w:val="0"/>
              <w:autoSpaceDN w:val="0"/>
              <w:adjustRightInd w:val="0"/>
              <w:jc w:val="center"/>
              <w:rPr>
                <w:rFonts w:ascii="Arial" w:eastAsia="Calibri" w:hAnsi="Arial" w:cs="Arial"/>
                <w:sz w:val="22"/>
                <w:szCs w:val="22"/>
              </w:rPr>
            </w:pPr>
            <w:bookmarkStart w:id="7" w:name="_Hlk534726727"/>
            <w:r w:rsidRPr="00AA6EEC">
              <w:rPr>
                <w:rFonts w:ascii="Arial" w:eastAsia="Calibri" w:hAnsi="Arial" w:cs="Arial"/>
                <w:sz w:val="22"/>
                <w:szCs w:val="22"/>
              </w:rPr>
              <w:t>KAPACITET PUTNIKA</w:t>
            </w:r>
          </w:p>
          <w:p w:rsidR="00AA6EEC" w:rsidRPr="00AA6EEC" w:rsidRDefault="00AA6EEC" w:rsidP="00AA6EEC">
            <w:pPr>
              <w:autoSpaceDE w:val="0"/>
              <w:autoSpaceDN w:val="0"/>
              <w:adjustRightInd w:val="0"/>
              <w:jc w:val="center"/>
              <w:rPr>
                <w:rFonts w:ascii="Arial" w:eastAsia="Calibri" w:hAnsi="Arial" w:cs="Arial"/>
                <w:sz w:val="22"/>
                <w:szCs w:val="22"/>
              </w:rPr>
            </w:pPr>
            <w:r w:rsidRPr="00AA6EEC">
              <w:rPr>
                <w:rFonts w:ascii="Arial" w:eastAsia="Calibri" w:hAnsi="Arial" w:cs="Arial"/>
                <w:sz w:val="22"/>
                <w:szCs w:val="22"/>
              </w:rPr>
              <w:t xml:space="preserve"> PO BRODU</w:t>
            </w:r>
          </w:p>
        </w:tc>
        <w:tc>
          <w:tcPr>
            <w:tcW w:w="4371" w:type="dxa"/>
            <w:tcBorders>
              <w:top w:val="single" w:sz="4" w:space="0" w:color="auto"/>
              <w:left w:val="single" w:sz="4" w:space="0" w:color="auto"/>
              <w:bottom w:val="single" w:sz="4" w:space="0" w:color="auto"/>
              <w:right w:val="single" w:sz="4" w:space="0" w:color="auto"/>
            </w:tcBorders>
            <w:hideMark/>
          </w:tcPr>
          <w:p w:rsidR="00AA6EEC" w:rsidRPr="00AA6EEC" w:rsidRDefault="00AA6EEC" w:rsidP="00AA6EEC">
            <w:pPr>
              <w:autoSpaceDE w:val="0"/>
              <w:autoSpaceDN w:val="0"/>
              <w:adjustRightInd w:val="0"/>
              <w:jc w:val="center"/>
              <w:rPr>
                <w:rFonts w:ascii="Arial" w:eastAsia="Calibri" w:hAnsi="Arial" w:cs="Arial"/>
                <w:sz w:val="22"/>
                <w:szCs w:val="22"/>
              </w:rPr>
            </w:pPr>
            <w:r w:rsidRPr="00AA6EEC">
              <w:rPr>
                <w:rFonts w:ascii="Arial" w:eastAsia="Calibri" w:hAnsi="Arial" w:cs="Arial"/>
                <w:sz w:val="22"/>
                <w:szCs w:val="22"/>
              </w:rPr>
              <w:t xml:space="preserve">IZNOS TURISTIČKE PRISTOJBE </w:t>
            </w:r>
          </w:p>
          <w:p w:rsidR="00AA6EEC" w:rsidRPr="00AA6EEC" w:rsidRDefault="00AA6EEC" w:rsidP="00AA6EEC">
            <w:pPr>
              <w:autoSpaceDE w:val="0"/>
              <w:autoSpaceDN w:val="0"/>
              <w:adjustRightInd w:val="0"/>
              <w:jc w:val="center"/>
              <w:rPr>
                <w:rFonts w:ascii="Arial" w:eastAsia="Calibri" w:hAnsi="Arial" w:cs="Arial"/>
                <w:sz w:val="22"/>
                <w:szCs w:val="22"/>
              </w:rPr>
            </w:pPr>
            <w:r w:rsidRPr="00AA6EEC">
              <w:rPr>
                <w:rFonts w:ascii="Arial" w:eastAsia="Calibri" w:hAnsi="Arial" w:cs="Arial"/>
                <w:sz w:val="22"/>
                <w:szCs w:val="22"/>
              </w:rPr>
              <w:t>PO BRODU (EUR)</w:t>
            </w:r>
          </w:p>
        </w:tc>
      </w:tr>
      <w:bookmarkEnd w:id="7"/>
      <w:tr w:rsidR="00AA6EEC" w:rsidRPr="00AA6EEC" w:rsidTr="00AA6EEC">
        <w:trPr>
          <w:trHeight w:val="277"/>
        </w:trPr>
        <w:tc>
          <w:tcPr>
            <w:tcW w:w="3805" w:type="dxa"/>
            <w:tcBorders>
              <w:top w:val="single" w:sz="4" w:space="0" w:color="auto"/>
              <w:left w:val="single" w:sz="4" w:space="0" w:color="auto"/>
              <w:bottom w:val="single" w:sz="4" w:space="0" w:color="auto"/>
              <w:right w:val="single" w:sz="4" w:space="0" w:color="auto"/>
            </w:tcBorders>
            <w:hideMark/>
          </w:tcPr>
          <w:p w:rsidR="00AA6EEC" w:rsidRPr="00AA6EEC" w:rsidRDefault="00AA6EEC" w:rsidP="00AA6EEC">
            <w:pPr>
              <w:autoSpaceDE w:val="0"/>
              <w:autoSpaceDN w:val="0"/>
              <w:adjustRightInd w:val="0"/>
              <w:jc w:val="center"/>
              <w:rPr>
                <w:rFonts w:ascii="Arial" w:eastAsia="Calibri" w:hAnsi="Arial" w:cs="Arial"/>
                <w:sz w:val="22"/>
                <w:szCs w:val="22"/>
              </w:rPr>
            </w:pPr>
            <w:r w:rsidRPr="00AA6EEC">
              <w:rPr>
                <w:rFonts w:ascii="Arial" w:eastAsia="Calibri" w:hAnsi="Arial" w:cs="Arial"/>
                <w:sz w:val="22"/>
                <w:szCs w:val="22"/>
              </w:rPr>
              <w:t>50 – 200</w:t>
            </w:r>
          </w:p>
        </w:tc>
        <w:tc>
          <w:tcPr>
            <w:tcW w:w="4371" w:type="dxa"/>
            <w:tcBorders>
              <w:top w:val="single" w:sz="4" w:space="0" w:color="auto"/>
              <w:left w:val="single" w:sz="4" w:space="0" w:color="auto"/>
              <w:bottom w:val="single" w:sz="4" w:space="0" w:color="auto"/>
              <w:right w:val="single" w:sz="4" w:space="0" w:color="auto"/>
            </w:tcBorders>
            <w:hideMark/>
          </w:tcPr>
          <w:p w:rsidR="00AA6EEC" w:rsidRPr="00AA6EEC" w:rsidRDefault="00AA6EEC" w:rsidP="00AA6EEC">
            <w:pPr>
              <w:autoSpaceDE w:val="0"/>
              <w:autoSpaceDN w:val="0"/>
              <w:adjustRightInd w:val="0"/>
              <w:jc w:val="center"/>
              <w:rPr>
                <w:rFonts w:ascii="Arial" w:eastAsia="Calibri" w:hAnsi="Arial" w:cs="Arial"/>
                <w:sz w:val="22"/>
                <w:szCs w:val="22"/>
              </w:rPr>
            </w:pPr>
            <w:r w:rsidRPr="00AA6EEC">
              <w:rPr>
                <w:rFonts w:ascii="Arial" w:eastAsia="Calibri" w:hAnsi="Arial" w:cs="Arial"/>
                <w:sz w:val="22"/>
                <w:szCs w:val="22"/>
              </w:rPr>
              <w:t xml:space="preserve">265,45  €   </w:t>
            </w:r>
          </w:p>
        </w:tc>
      </w:tr>
      <w:tr w:rsidR="00AA6EEC" w:rsidRPr="00AA6EEC" w:rsidTr="00AA6EEC">
        <w:trPr>
          <w:trHeight w:val="262"/>
        </w:trPr>
        <w:tc>
          <w:tcPr>
            <w:tcW w:w="3805" w:type="dxa"/>
            <w:tcBorders>
              <w:top w:val="single" w:sz="4" w:space="0" w:color="auto"/>
              <w:left w:val="single" w:sz="4" w:space="0" w:color="auto"/>
              <w:bottom w:val="single" w:sz="4" w:space="0" w:color="auto"/>
              <w:right w:val="single" w:sz="4" w:space="0" w:color="auto"/>
            </w:tcBorders>
            <w:hideMark/>
          </w:tcPr>
          <w:p w:rsidR="00AA6EEC" w:rsidRPr="00AA6EEC" w:rsidRDefault="00AA6EEC" w:rsidP="00AA6EEC">
            <w:pPr>
              <w:autoSpaceDE w:val="0"/>
              <w:autoSpaceDN w:val="0"/>
              <w:adjustRightInd w:val="0"/>
              <w:jc w:val="center"/>
              <w:rPr>
                <w:rFonts w:ascii="Arial" w:eastAsia="Calibri" w:hAnsi="Arial" w:cs="Arial"/>
                <w:sz w:val="22"/>
                <w:szCs w:val="22"/>
              </w:rPr>
            </w:pPr>
            <w:r w:rsidRPr="00AA6EEC">
              <w:rPr>
                <w:rFonts w:ascii="Arial" w:eastAsia="Calibri" w:hAnsi="Arial" w:cs="Arial"/>
                <w:sz w:val="22"/>
                <w:szCs w:val="22"/>
              </w:rPr>
              <w:t>201- 500</w:t>
            </w:r>
          </w:p>
        </w:tc>
        <w:tc>
          <w:tcPr>
            <w:tcW w:w="4371" w:type="dxa"/>
            <w:tcBorders>
              <w:top w:val="single" w:sz="4" w:space="0" w:color="auto"/>
              <w:left w:val="single" w:sz="4" w:space="0" w:color="auto"/>
              <w:bottom w:val="single" w:sz="4" w:space="0" w:color="auto"/>
              <w:right w:val="single" w:sz="4" w:space="0" w:color="auto"/>
            </w:tcBorders>
            <w:hideMark/>
          </w:tcPr>
          <w:p w:rsidR="00AA6EEC" w:rsidRPr="00AA6EEC" w:rsidRDefault="00AA6EEC" w:rsidP="00AA6EEC">
            <w:pPr>
              <w:autoSpaceDE w:val="0"/>
              <w:autoSpaceDN w:val="0"/>
              <w:adjustRightInd w:val="0"/>
              <w:rPr>
                <w:rFonts w:ascii="Arial" w:eastAsia="Calibri" w:hAnsi="Arial" w:cs="Arial"/>
                <w:sz w:val="22"/>
                <w:szCs w:val="22"/>
              </w:rPr>
            </w:pPr>
            <w:r w:rsidRPr="00AA6EEC">
              <w:rPr>
                <w:rFonts w:ascii="Arial" w:eastAsia="Calibri" w:hAnsi="Arial" w:cs="Arial"/>
                <w:sz w:val="22"/>
                <w:szCs w:val="22"/>
              </w:rPr>
              <w:t xml:space="preserve">                          663,61  €</w:t>
            </w:r>
          </w:p>
        </w:tc>
      </w:tr>
      <w:tr w:rsidR="00AA6EEC" w:rsidRPr="00AA6EEC" w:rsidTr="00AA6EEC">
        <w:trPr>
          <w:trHeight w:val="262"/>
        </w:trPr>
        <w:tc>
          <w:tcPr>
            <w:tcW w:w="3805" w:type="dxa"/>
            <w:tcBorders>
              <w:top w:val="single" w:sz="4" w:space="0" w:color="auto"/>
              <w:left w:val="single" w:sz="4" w:space="0" w:color="auto"/>
              <w:bottom w:val="single" w:sz="4" w:space="0" w:color="auto"/>
              <w:right w:val="single" w:sz="4" w:space="0" w:color="auto"/>
            </w:tcBorders>
            <w:hideMark/>
          </w:tcPr>
          <w:p w:rsidR="00AA6EEC" w:rsidRPr="00AA6EEC" w:rsidRDefault="00AA6EEC" w:rsidP="00AA6EEC">
            <w:pPr>
              <w:autoSpaceDE w:val="0"/>
              <w:autoSpaceDN w:val="0"/>
              <w:adjustRightInd w:val="0"/>
              <w:jc w:val="center"/>
              <w:rPr>
                <w:rFonts w:ascii="Arial" w:eastAsia="Calibri" w:hAnsi="Arial" w:cs="Arial"/>
                <w:sz w:val="22"/>
                <w:szCs w:val="22"/>
              </w:rPr>
            </w:pPr>
            <w:r w:rsidRPr="00AA6EEC">
              <w:rPr>
                <w:rFonts w:ascii="Arial" w:eastAsia="Calibri" w:hAnsi="Arial" w:cs="Arial"/>
                <w:sz w:val="22"/>
                <w:szCs w:val="22"/>
              </w:rPr>
              <w:t>501 -1000</w:t>
            </w:r>
          </w:p>
        </w:tc>
        <w:tc>
          <w:tcPr>
            <w:tcW w:w="4371" w:type="dxa"/>
            <w:tcBorders>
              <w:top w:val="single" w:sz="4" w:space="0" w:color="auto"/>
              <w:left w:val="single" w:sz="4" w:space="0" w:color="auto"/>
              <w:bottom w:val="single" w:sz="4" w:space="0" w:color="auto"/>
              <w:right w:val="single" w:sz="4" w:space="0" w:color="auto"/>
            </w:tcBorders>
            <w:hideMark/>
          </w:tcPr>
          <w:p w:rsidR="00AA6EEC" w:rsidRPr="00AA6EEC" w:rsidRDefault="00AA6EEC" w:rsidP="00AA6EEC">
            <w:pPr>
              <w:autoSpaceDE w:val="0"/>
              <w:autoSpaceDN w:val="0"/>
              <w:adjustRightInd w:val="0"/>
              <w:rPr>
                <w:rFonts w:ascii="Arial" w:eastAsia="Calibri" w:hAnsi="Arial" w:cs="Arial"/>
                <w:sz w:val="22"/>
                <w:szCs w:val="22"/>
              </w:rPr>
            </w:pPr>
            <w:r w:rsidRPr="00AA6EEC">
              <w:rPr>
                <w:rFonts w:ascii="Arial" w:eastAsia="Calibri" w:hAnsi="Arial" w:cs="Arial"/>
                <w:sz w:val="22"/>
                <w:szCs w:val="22"/>
              </w:rPr>
              <w:t xml:space="preserve">                       1.327,23  €</w:t>
            </w:r>
          </w:p>
        </w:tc>
      </w:tr>
      <w:tr w:rsidR="00AA6EEC" w:rsidRPr="00AA6EEC" w:rsidTr="00AA6EEC">
        <w:trPr>
          <w:trHeight w:val="277"/>
        </w:trPr>
        <w:tc>
          <w:tcPr>
            <w:tcW w:w="3805" w:type="dxa"/>
            <w:tcBorders>
              <w:top w:val="single" w:sz="4" w:space="0" w:color="auto"/>
              <w:left w:val="single" w:sz="4" w:space="0" w:color="auto"/>
              <w:bottom w:val="single" w:sz="4" w:space="0" w:color="auto"/>
              <w:right w:val="single" w:sz="4" w:space="0" w:color="auto"/>
            </w:tcBorders>
            <w:hideMark/>
          </w:tcPr>
          <w:p w:rsidR="00AA6EEC" w:rsidRPr="00AA6EEC" w:rsidRDefault="00AA6EEC" w:rsidP="00AA6EEC">
            <w:pPr>
              <w:autoSpaceDE w:val="0"/>
              <w:autoSpaceDN w:val="0"/>
              <w:adjustRightInd w:val="0"/>
              <w:jc w:val="center"/>
              <w:rPr>
                <w:rFonts w:ascii="Arial" w:eastAsia="Calibri" w:hAnsi="Arial" w:cs="Arial"/>
                <w:sz w:val="22"/>
                <w:szCs w:val="22"/>
              </w:rPr>
            </w:pPr>
            <w:r w:rsidRPr="00AA6EEC">
              <w:rPr>
                <w:rFonts w:ascii="Arial" w:eastAsia="Calibri" w:hAnsi="Arial" w:cs="Arial"/>
                <w:sz w:val="22"/>
                <w:szCs w:val="22"/>
              </w:rPr>
              <w:t>1001 – 2000</w:t>
            </w:r>
          </w:p>
        </w:tc>
        <w:tc>
          <w:tcPr>
            <w:tcW w:w="4371" w:type="dxa"/>
            <w:tcBorders>
              <w:top w:val="single" w:sz="4" w:space="0" w:color="auto"/>
              <w:left w:val="single" w:sz="4" w:space="0" w:color="auto"/>
              <w:bottom w:val="single" w:sz="4" w:space="0" w:color="auto"/>
              <w:right w:val="single" w:sz="4" w:space="0" w:color="auto"/>
            </w:tcBorders>
            <w:hideMark/>
          </w:tcPr>
          <w:p w:rsidR="00AA6EEC" w:rsidRPr="00AA6EEC" w:rsidRDefault="00AA6EEC" w:rsidP="00AA6EEC">
            <w:pPr>
              <w:autoSpaceDE w:val="0"/>
              <w:autoSpaceDN w:val="0"/>
              <w:adjustRightInd w:val="0"/>
              <w:rPr>
                <w:rFonts w:ascii="Arial" w:eastAsia="Calibri" w:hAnsi="Arial" w:cs="Arial"/>
                <w:sz w:val="22"/>
                <w:szCs w:val="22"/>
              </w:rPr>
            </w:pPr>
            <w:r w:rsidRPr="00AA6EEC">
              <w:rPr>
                <w:rFonts w:ascii="Arial" w:eastAsia="Calibri" w:hAnsi="Arial" w:cs="Arial"/>
                <w:sz w:val="22"/>
                <w:szCs w:val="22"/>
              </w:rPr>
              <w:t xml:space="preserve">                       2.654,46  €</w:t>
            </w:r>
          </w:p>
        </w:tc>
      </w:tr>
      <w:tr w:rsidR="00AA6EEC" w:rsidRPr="00AA6EEC" w:rsidTr="00AA6EEC">
        <w:trPr>
          <w:trHeight w:val="262"/>
        </w:trPr>
        <w:tc>
          <w:tcPr>
            <w:tcW w:w="3805" w:type="dxa"/>
            <w:tcBorders>
              <w:top w:val="single" w:sz="4" w:space="0" w:color="auto"/>
              <w:left w:val="single" w:sz="4" w:space="0" w:color="auto"/>
              <w:bottom w:val="single" w:sz="4" w:space="0" w:color="auto"/>
              <w:right w:val="single" w:sz="4" w:space="0" w:color="auto"/>
            </w:tcBorders>
            <w:hideMark/>
          </w:tcPr>
          <w:p w:rsidR="00AA6EEC" w:rsidRPr="00AA6EEC" w:rsidRDefault="00AA6EEC" w:rsidP="00AA6EEC">
            <w:pPr>
              <w:autoSpaceDE w:val="0"/>
              <w:autoSpaceDN w:val="0"/>
              <w:adjustRightInd w:val="0"/>
              <w:jc w:val="center"/>
              <w:rPr>
                <w:rFonts w:ascii="Arial" w:eastAsia="Calibri" w:hAnsi="Arial" w:cs="Arial"/>
                <w:sz w:val="22"/>
                <w:szCs w:val="22"/>
              </w:rPr>
            </w:pPr>
            <w:r w:rsidRPr="00AA6EEC">
              <w:rPr>
                <w:rFonts w:ascii="Arial" w:eastAsia="Calibri" w:hAnsi="Arial" w:cs="Arial"/>
                <w:sz w:val="22"/>
                <w:szCs w:val="22"/>
              </w:rPr>
              <w:t>2001 – 3000</w:t>
            </w:r>
          </w:p>
        </w:tc>
        <w:tc>
          <w:tcPr>
            <w:tcW w:w="4371" w:type="dxa"/>
            <w:tcBorders>
              <w:top w:val="single" w:sz="4" w:space="0" w:color="auto"/>
              <w:left w:val="single" w:sz="4" w:space="0" w:color="auto"/>
              <w:bottom w:val="single" w:sz="4" w:space="0" w:color="auto"/>
              <w:right w:val="single" w:sz="4" w:space="0" w:color="auto"/>
            </w:tcBorders>
            <w:hideMark/>
          </w:tcPr>
          <w:p w:rsidR="00AA6EEC" w:rsidRPr="00AA6EEC" w:rsidRDefault="00AA6EEC" w:rsidP="00AA6EEC">
            <w:pPr>
              <w:autoSpaceDE w:val="0"/>
              <w:autoSpaceDN w:val="0"/>
              <w:adjustRightInd w:val="0"/>
              <w:rPr>
                <w:rFonts w:ascii="Arial" w:eastAsia="Calibri" w:hAnsi="Arial" w:cs="Arial"/>
                <w:sz w:val="22"/>
                <w:szCs w:val="22"/>
              </w:rPr>
            </w:pPr>
            <w:r w:rsidRPr="00AA6EEC">
              <w:rPr>
                <w:rFonts w:ascii="Arial" w:eastAsia="Calibri" w:hAnsi="Arial" w:cs="Arial"/>
                <w:sz w:val="22"/>
                <w:szCs w:val="22"/>
              </w:rPr>
              <w:t xml:space="preserve">                       3.981,68  €</w:t>
            </w:r>
          </w:p>
        </w:tc>
      </w:tr>
      <w:tr w:rsidR="00AA6EEC" w:rsidRPr="00AA6EEC" w:rsidTr="00AA6EEC">
        <w:trPr>
          <w:trHeight w:val="262"/>
        </w:trPr>
        <w:tc>
          <w:tcPr>
            <w:tcW w:w="3805" w:type="dxa"/>
            <w:tcBorders>
              <w:top w:val="single" w:sz="4" w:space="0" w:color="auto"/>
              <w:left w:val="single" w:sz="4" w:space="0" w:color="auto"/>
              <w:bottom w:val="single" w:sz="4" w:space="0" w:color="auto"/>
              <w:right w:val="single" w:sz="4" w:space="0" w:color="auto"/>
            </w:tcBorders>
            <w:hideMark/>
          </w:tcPr>
          <w:p w:rsidR="00AA6EEC" w:rsidRPr="00AA6EEC" w:rsidRDefault="00AA6EEC" w:rsidP="00AA6EEC">
            <w:pPr>
              <w:autoSpaceDE w:val="0"/>
              <w:autoSpaceDN w:val="0"/>
              <w:adjustRightInd w:val="0"/>
              <w:jc w:val="center"/>
              <w:rPr>
                <w:rFonts w:ascii="Arial" w:eastAsia="Calibri" w:hAnsi="Arial" w:cs="Arial"/>
                <w:sz w:val="22"/>
                <w:szCs w:val="22"/>
              </w:rPr>
            </w:pPr>
            <w:r w:rsidRPr="00AA6EEC">
              <w:rPr>
                <w:rFonts w:ascii="Arial" w:eastAsia="Calibri" w:hAnsi="Arial" w:cs="Arial"/>
                <w:sz w:val="22"/>
                <w:szCs w:val="22"/>
              </w:rPr>
              <w:t>3001 – i više</w:t>
            </w:r>
          </w:p>
        </w:tc>
        <w:tc>
          <w:tcPr>
            <w:tcW w:w="4371" w:type="dxa"/>
            <w:tcBorders>
              <w:top w:val="single" w:sz="4" w:space="0" w:color="auto"/>
              <w:left w:val="single" w:sz="4" w:space="0" w:color="auto"/>
              <w:bottom w:val="single" w:sz="4" w:space="0" w:color="auto"/>
              <w:right w:val="single" w:sz="4" w:space="0" w:color="auto"/>
            </w:tcBorders>
            <w:hideMark/>
          </w:tcPr>
          <w:p w:rsidR="00AA6EEC" w:rsidRPr="00AA6EEC" w:rsidRDefault="00AA6EEC" w:rsidP="00AA6EEC">
            <w:pPr>
              <w:autoSpaceDE w:val="0"/>
              <w:autoSpaceDN w:val="0"/>
              <w:adjustRightInd w:val="0"/>
              <w:rPr>
                <w:rFonts w:ascii="Arial" w:eastAsia="Calibri" w:hAnsi="Arial" w:cs="Arial"/>
                <w:sz w:val="22"/>
                <w:szCs w:val="22"/>
              </w:rPr>
            </w:pPr>
            <w:r w:rsidRPr="00AA6EEC">
              <w:rPr>
                <w:rFonts w:ascii="Arial" w:eastAsia="Calibri" w:hAnsi="Arial" w:cs="Arial"/>
                <w:sz w:val="22"/>
                <w:szCs w:val="22"/>
              </w:rPr>
              <w:t xml:space="preserve">                       5.308,91  €</w:t>
            </w:r>
          </w:p>
        </w:tc>
      </w:tr>
    </w:tbl>
    <w:p w:rsidR="00AA6EEC" w:rsidRPr="00AA6EEC" w:rsidRDefault="00AA6EEC" w:rsidP="00AA6EEC">
      <w:pPr>
        <w:keepNext/>
        <w:outlineLvl w:val="1"/>
        <w:rPr>
          <w:rFonts w:ascii="Arial" w:hAnsi="Arial" w:cs="Arial"/>
          <w:sz w:val="22"/>
          <w:szCs w:val="22"/>
          <w:lang w:eastAsia="en-US"/>
        </w:rPr>
      </w:pPr>
    </w:p>
    <w:p w:rsidR="00AA6EEC" w:rsidRPr="00AA6EEC" w:rsidRDefault="00AA6EEC" w:rsidP="00AA6EEC">
      <w:pPr>
        <w:keepNext/>
        <w:jc w:val="center"/>
        <w:outlineLvl w:val="1"/>
        <w:rPr>
          <w:rFonts w:ascii="Arial" w:hAnsi="Arial" w:cs="Arial"/>
          <w:sz w:val="22"/>
          <w:szCs w:val="22"/>
        </w:rPr>
      </w:pPr>
    </w:p>
    <w:p w:rsidR="00AA6EEC" w:rsidRPr="00AA6EEC" w:rsidRDefault="00AA6EEC" w:rsidP="00AA6EEC">
      <w:pPr>
        <w:keepNext/>
        <w:jc w:val="center"/>
        <w:outlineLvl w:val="1"/>
        <w:rPr>
          <w:rFonts w:ascii="Arial" w:hAnsi="Arial" w:cs="Arial"/>
          <w:sz w:val="22"/>
          <w:szCs w:val="22"/>
        </w:rPr>
      </w:pPr>
      <w:r w:rsidRPr="00AA6EEC">
        <w:rPr>
          <w:rFonts w:ascii="Arial" w:hAnsi="Arial" w:cs="Arial"/>
          <w:sz w:val="22"/>
          <w:szCs w:val="22"/>
        </w:rPr>
        <w:t>Članak 3.</w:t>
      </w:r>
    </w:p>
    <w:p w:rsidR="00AA6EEC" w:rsidRPr="00AA6EEC" w:rsidRDefault="00AA6EEC" w:rsidP="00AA6EEC">
      <w:pPr>
        <w:keepNext/>
        <w:outlineLvl w:val="1"/>
        <w:rPr>
          <w:rFonts w:ascii="Arial" w:hAnsi="Arial" w:cs="Arial"/>
          <w:sz w:val="22"/>
          <w:szCs w:val="22"/>
        </w:rPr>
      </w:pPr>
    </w:p>
    <w:p w:rsidR="00AA6EEC" w:rsidRPr="00AA6EEC" w:rsidRDefault="00AA6EEC" w:rsidP="00AA6EEC">
      <w:pPr>
        <w:keepNext/>
        <w:outlineLvl w:val="1"/>
        <w:rPr>
          <w:rFonts w:ascii="Arial" w:hAnsi="Arial" w:cs="Arial"/>
          <w:sz w:val="22"/>
          <w:szCs w:val="22"/>
        </w:rPr>
      </w:pPr>
      <w:r w:rsidRPr="00AA6EEC">
        <w:rPr>
          <w:rFonts w:ascii="Arial" w:hAnsi="Arial" w:cs="Arial"/>
          <w:sz w:val="22"/>
          <w:szCs w:val="22"/>
        </w:rPr>
        <w:t xml:space="preserve">Ova odluka stupa na snagu osmog dana od dana objave u „Službenom glasniku Grada Dubrovnika“, a primjenjuje se od 01. siječnja 2027. godine. </w:t>
      </w:r>
    </w:p>
    <w:p w:rsidR="009F6FEF" w:rsidRDefault="009F6FEF" w:rsidP="009F6FEF">
      <w:pPr>
        <w:rPr>
          <w:rFonts w:ascii="Arial" w:hAnsi="Arial" w:cs="Arial"/>
          <w:sz w:val="22"/>
          <w:szCs w:val="22"/>
        </w:rPr>
      </w:pPr>
    </w:p>
    <w:p w:rsidR="00AA6EEC" w:rsidRDefault="00AA6EEC" w:rsidP="009F6FEF">
      <w:pPr>
        <w:rPr>
          <w:rFonts w:ascii="Arial" w:hAnsi="Arial" w:cs="Arial"/>
          <w:sz w:val="22"/>
          <w:szCs w:val="22"/>
        </w:rPr>
      </w:pPr>
    </w:p>
    <w:p w:rsidR="00AA6EEC" w:rsidRPr="007D27CF" w:rsidRDefault="00AA6EEC" w:rsidP="00AA6EEC">
      <w:pPr>
        <w:suppressAutoHyphens/>
        <w:autoSpaceDN w:val="0"/>
        <w:textAlignment w:val="baseline"/>
        <w:rPr>
          <w:rFonts w:ascii="Arial" w:hAnsi="Arial" w:cs="Arial"/>
          <w:color w:val="000000"/>
          <w:sz w:val="22"/>
          <w:szCs w:val="22"/>
          <w:lang w:eastAsia="en-US"/>
        </w:rPr>
      </w:pPr>
      <w:r w:rsidRPr="007D27CF">
        <w:rPr>
          <w:rFonts w:ascii="Arial" w:hAnsi="Arial" w:cs="Arial"/>
          <w:color w:val="000000"/>
          <w:sz w:val="22"/>
          <w:szCs w:val="22"/>
          <w:lang w:val="de-DE" w:eastAsia="en-US"/>
        </w:rPr>
        <w:t xml:space="preserve">KLASA: </w:t>
      </w:r>
      <w:r>
        <w:rPr>
          <w:rFonts w:ascii="Arial" w:hAnsi="Arial" w:cs="Arial"/>
          <w:color w:val="000000"/>
          <w:sz w:val="22"/>
          <w:szCs w:val="22"/>
          <w:lang w:val="de-DE" w:eastAsia="en-US"/>
        </w:rPr>
        <w:t>363-01/25-09/10</w:t>
      </w:r>
    </w:p>
    <w:p w:rsidR="00AA6EEC" w:rsidRPr="007D27CF" w:rsidRDefault="00AA6EEC" w:rsidP="00AA6EEC">
      <w:pPr>
        <w:suppressAutoHyphens/>
        <w:autoSpaceDN w:val="0"/>
        <w:textAlignment w:val="baseline"/>
        <w:rPr>
          <w:rFonts w:ascii="Arial" w:eastAsia="Calibri" w:hAnsi="Arial" w:cs="Arial"/>
          <w:color w:val="000000"/>
          <w:sz w:val="22"/>
          <w:szCs w:val="22"/>
          <w:lang w:eastAsia="en-US"/>
        </w:rPr>
      </w:pPr>
      <w:r w:rsidRPr="007D27CF">
        <w:rPr>
          <w:rFonts w:ascii="Arial" w:eastAsia="Calibri" w:hAnsi="Arial" w:cs="Arial"/>
          <w:color w:val="000000"/>
          <w:sz w:val="22"/>
          <w:szCs w:val="22"/>
          <w:lang w:eastAsia="en-US"/>
        </w:rPr>
        <w:t>URBROJ: 2117-1-09-25-</w:t>
      </w:r>
      <w:r>
        <w:rPr>
          <w:rFonts w:ascii="Arial" w:eastAsia="Calibri" w:hAnsi="Arial" w:cs="Arial"/>
          <w:color w:val="000000"/>
          <w:sz w:val="22"/>
          <w:szCs w:val="22"/>
          <w:lang w:eastAsia="en-US"/>
        </w:rPr>
        <w:t>03</w:t>
      </w:r>
    </w:p>
    <w:p w:rsidR="00AA6EEC" w:rsidRPr="007D27CF" w:rsidRDefault="00AA6EEC" w:rsidP="00AA6EEC">
      <w:pPr>
        <w:suppressAutoHyphens/>
        <w:autoSpaceDN w:val="0"/>
        <w:textAlignment w:val="baseline"/>
        <w:rPr>
          <w:rFonts w:ascii="Arial" w:eastAsia="Calibri" w:hAnsi="Arial" w:cs="Arial"/>
          <w:color w:val="000000"/>
          <w:sz w:val="22"/>
          <w:szCs w:val="22"/>
          <w:lang w:eastAsia="en-US"/>
        </w:rPr>
      </w:pPr>
      <w:r w:rsidRPr="007D27CF">
        <w:rPr>
          <w:rFonts w:ascii="Arial" w:eastAsia="Calibri" w:hAnsi="Arial" w:cs="Arial"/>
          <w:color w:val="000000"/>
          <w:sz w:val="22"/>
          <w:szCs w:val="22"/>
          <w:lang w:eastAsia="en-US"/>
        </w:rPr>
        <w:t xml:space="preserve">Dubrovnik, </w:t>
      </w:r>
      <w:r>
        <w:rPr>
          <w:rFonts w:ascii="Arial" w:eastAsia="Calibri" w:hAnsi="Arial" w:cs="Arial"/>
          <w:color w:val="000000"/>
          <w:sz w:val="22"/>
          <w:szCs w:val="22"/>
          <w:lang w:eastAsia="en-US"/>
        </w:rPr>
        <w:t>15. listopada 2025.</w:t>
      </w:r>
    </w:p>
    <w:p w:rsidR="009F6FEF" w:rsidRDefault="009F6FEF" w:rsidP="009F6FEF">
      <w:pPr>
        <w:rPr>
          <w:rFonts w:ascii="Arial" w:hAnsi="Arial" w:cs="Arial"/>
          <w:sz w:val="22"/>
          <w:szCs w:val="22"/>
        </w:rPr>
      </w:pPr>
    </w:p>
    <w:p w:rsidR="009F6FEF" w:rsidRPr="00B33B36" w:rsidRDefault="009F6FEF" w:rsidP="009F6FEF">
      <w:pPr>
        <w:rPr>
          <w:rFonts w:ascii="Arial" w:hAnsi="Arial" w:cs="Arial"/>
          <w:sz w:val="22"/>
          <w:szCs w:val="22"/>
          <w:lang w:eastAsia="en-US"/>
        </w:rPr>
      </w:pPr>
      <w:r w:rsidRPr="00B33B36">
        <w:rPr>
          <w:rFonts w:ascii="Arial" w:hAnsi="Arial" w:cs="Arial"/>
          <w:sz w:val="22"/>
          <w:szCs w:val="22"/>
          <w:lang w:eastAsia="en-US"/>
        </w:rPr>
        <w:t>Predsjednik Gradskog vijeća:</w:t>
      </w:r>
      <w:r w:rsidRPr="00B33B36">
        <w:rPr>
          <w:rFonts w:ascii="Arial" w:hAnsi="Arial" w:cs="Arial"/>
          <w:sz w:val="22"/>
          <w:szCs w:val="22"/>
          <w:lang w:eastAsia="en-US"/>
        </w:rPr>
        <w:softHyphen/>
        <w:t xml:space="preserve"> </w:t>
      </w:r>
    </w:p>
    <w:p w:rsidR="009F6FEF" w:rsidRPr="00B33B36" w:rsidRDefault="009F6FEF" w:rsidP="009F6FEF">
      <w:pPr>
        <w:suppressAutoHyphens/>
        <w:contextualSpacing/>
        <w:rPr>
          <w:rFonts w:ascii="Arial" w:hAnsi="Arial" w:cs="Arial"/>
          <w:sz w:val="22"/>
          <w:szCs w:val="22"/>
          <w:lang w:eastAsia="en-US"/>
        </w:rPr>
      </w:pPr>
      <w:r w:rsidRPr="00B33B36">
        <w:rPr>
          <w:rFonts w:ascii="Arial" w:hAnsi="Arial" w:cs="Arial"/>
          <w:b/>
          <w:bCs/>
          <w:sz w:val="22"/>
          <w:szCs w:val="22"/>
          <w:lang w:eastAsia="en-US"/>
        </w:rPr>
        <w:t>mr. sc. Marko Potrebica</w:t>
      </w:r>
      <w:r w:rsidRPr="00B33B36">
        <w:rPr>
          <w:rFonts w:ascii="Arial" w:hAnsi="Arial" w:cs="Arial"/>
          <w:sz w:val="22"/>
          <w:szCs w:val="22"/>
          <w:lang w:eastAsia="en-US"/>
        </w:rPr>
        <w:t xml:space="preserve">, v. r. </w:t>
      </w:r>
    </w:p>
    <w:p w:rsidR="009F6FEF" w:rsidRPr="00B33B36" w:rsidRDefault="009F6FEF" w:rsidP="009F6FEF">
      <w:pPr>
        <w:suppressAutoHyphens/>
        <w:contextualSpacing/>
        <w:rPr>
          <w:rFonts w:ascii="Arial" w:hAnsi="Arial" w:cs="Arial"/>
          <w:sz w:val="22"/>
          <w:szCs w:val="22"/>
          <w:lang w:eastAsia="en-US"/>
        </w:rPr>
      </w:pPr>
      <w:r w:rsidRPr="00B33B36">
        <w:rPr>
          <w:rFonts w:ascii="Arial" w:hAnsi="Arial" w:cs="Arial"/>
          <w:sz w:val="22"/>
          <w:szCs w:val="22"/>
          <w:lang w:eastAsia="en-US"/>
        </w:rPr>
        <w:t>----------------------------------------</w:t>
      </w:r>
    </w:p>
    <w:p w:rsidR="009F6FEF" w:rsidRDefault="009F6FEF" w:rsidP="003A33D3">
      <w:pPr>
        <w:rPr>
          <w:rFonts w:ascii="Arial" w:hAnsi="Arial" w:cs="Arial"/>
          <w:sz w:val="22"/>
          <w:szCs w:val="22"/>
        </w:rPr>
      </w:pPr>
    </w:p>
    <w:p w:rsidR="009F6FEF" w:rsidRDefault="009F6FEF" w:rsidP="003A33D3">
      <w:pPr>
        <w:rPr>
          <w:rFonts w:ascii="Arial" w:hAnsi="Arial" w:cs="Arial"/>
          <w:sz w:val="22"/>
          <w:szCs w:val="22"/>
        </w:rPr>
      </w:pPr>
    </w:p>
    <w:p w:rsidR="009F6FEF" w:rsidRDefault="009F6FEF" w:rsidP="003A33D3">
      <w:pPr>
        <w:rPr>
          <w:rFonts w:ascii="Arial" w:hAnsi="Arial" w:cs="Arial"/>
          <w:sz w:val="22"/>
          <w:szCs w:val="22"/>
        </w:rPr>
      </w:pPr>
    </w:p>
    <w:p w:rsidR="009F6FEF" w:rsidRDefault="009F6FEF" w:rsidP="003A33D3">
      <w:pPr>
        <w:rPr>
          <w:rFonts w:ascii="Arial" w:hAnsi="Arial" w:cs="Arial"/>
          <w:sz w:val="22"/>
          <w:szCs w:val="22"/>
        </w:rPr>
      </w:pPr>
    </w:p>
    <w:p w:rsidR="009F6FEF" w:rsidRPr="00B33B36" w:rsidRDefault="009F6FEF" w:rsidP="009F6FEF">
      <w:pPr>
        <w:rPr>
          <w:rFonts w:ascii="Arial" w:hAnsi="Arial" w:cs="Arial"/>
          <w:b/>
          <w:sz w:val="22"/>
          <w:szCs w:val="22"/>
        </w:rPr>
      </w:pPr>
      <w:r w:rsidRPr="00B33B36">
        <w:rPr>
          <w:rFonts w:ascii="Arial" w:hAnsi="Arial" w:cs="Arial"/>
          <w:b/>
          <w:sz w:val="22"/>
          <w:szCs w:val="22"/>
        </w:rPr>
        <w:t>1</w:t>
      </w:r>
      <w:r>
        <w:rPr>
          <w:rFonts w:ascii="Arial" w:hAnsi="Arial" w:cs="Arial"/>
          <w:b/>
          <w:sz w:val="22"/>
          <w:szCs w:val="22"/>
        </w:rPr>
        <w:t>52</w:t>
      </w:r>
    </w:p>
    <w:p w:rsidR="009F6FEF" w:rsidRDefault="009F6FEF" w:rsidP="009F6FEF">
      <w:pPr>
        <w:rPr>
          <w:rFonts w:ascii="Arial" w:hAnsi="Arial" w:cs="Arial"/>
          <w:sz w:val="22"/>
          <w:szCs w:val="22"/>
        </w:rPr>
      </w:pPr>
    </w:p>
    <w:p w:rsidR="009F6FEF" w:rsidRDefault="009F6FEF" w:rsidP="009F6FEF">
      <w:pPr>
        <w:rPr>
          <w:rFonts w:ascii="Arial" w:hAnsi="Arial" w:cs="Arial"/>
          <w:sz w:val="22"/>
          <w:szCs w:val="22"/>
        </w:rPr>
      </w:pPr>
    </w:p>
    <w:p w:rsidR="00AA6EEC" w:rsidRPr="00A7201E" w:rsidRDefault="00AA6EEC" w:rsidP="00AA6EEC">
      <w:pPr>
        <w:pStyle w:val="NoSpacing"/>
        <w:jc w:val="both"/>
        <w:rPr>
          <w:rFonts w:ascii="Arial" w:hAnsi="Arial" w:cs="Arial"/>
        </w:rPr>
      </w:pPr>
      <w:r w:rsidRPr="00A7201E">
        <w:rPr>
          <w:rFonts w:ascii="Arial" w:hAnsi="Arial" w:cs="Arial"/>
        </w:rPr>
        <w:t>Na temelju članka 96. Zakona o sustavu civilne zaštite (</w:t>
      </w:r>
      <w:r>
        <w:rPr>
          <w:rFonts w:ascii="Arial" w:hAnsi="Arial" w:cs="Arial"/>
        </w:rPr>
        <w:t>„</w:t>
      </w:r>
      <w:r w:rsidRPr="00A7201E">
        <w:rPr>
          <w:rFonts w:ascii="Arial" w:hAnsi="Arial" w:cs="Arial"/>
        </w:rPr>
        <w:t>Narodne novine</w:t>
      </w:r>
      <w:r>
        <w:rPr>
          <w:rFonts w:ascii="Arial" w:hAnsi="Arial" w:cs="Arial"/>
        </w:rPr>
        <w:t>“</w:t>
      </w:r>
      <w:r w:rsidRPr="00A7201E">
        <w:rPr>
          <w:rFonts w:ascii="Arial" w:hAnsi="Arial" w:cs="Arial"/>
        </w:rPr>
        <w:t>, br</w:t>
      </w:r>
      <w:r>
        <w:rPr>
          <w:rFonts w:ascii="Arial" w:hAnsi="Arial" w:cs="Arial"/>
        </w:rPr>
        <w:t>oj</w:t>
      </w:r>
      <w:r w:rsidRPr="00A7201E">
        <w:rPr>
          <w:rFonts w:ascii="Arial" w:hAnsi="Arial" w:cs="Arial"/>
        </w:rPr>
        <w:t xml:space="preserve"> 82/15)</w:t>
      </w:r>
      <w:r>
        <w:rPr>
          <w:rFonts w:ascii="Arial" w:hAnsi="Arial" w:cs="Arial"/>
        </w:rPr>
        <w:t xml:space="preserve">, </w:t>
      </w:r>
      <w:r w:rsidRPr="00A7201E">
        <w:rPr>
          <w:rFonts w:ascii="Arial" w:hAnsi="Arial" w:cs="Arial"/>
        </w:rPr>
        <w:t xml:space="preserve"> članka 19. i 35. Zakona o lokalnoj i područnoj (regionalnoj ) samoupravi („Narodne novine“</w:t>
      </w:r>
      <w:r>
        <w:rPr>
          <w:rFonts w:ascii="Arial" w:hAnsi="Arial" w:cs="Arial"/>
        </w:rPr>
        <w:t>,</w:t>
      </w:r>
      <w:r w:rsidRPr="00A7201E">
        <w:rPr>
          <w:rFonts w:ascii="Arial" w:hAnsi="Arial" w:cs="Arial"/>
        </w:rPr>
        <w:t xml:space="preserve"> broj 33/01, 60/01, 129/05, 109/07, 125/08, 36/09, 36/09, 150/11, 144/12, 19/13, 137/15, 123/17, 98/19, 144/20),</w:t>
      </w:r>
      <w:r>
        <w:rPr>
          <w:rFonts w:ascii="Arial" w:hAnsi="Arial" w:cs="Arial"/>
        </w:rPr>
        <w:t xml:space="preserve"> Zakona o obveznim odnosima </w:t>
      </w:r>
      <w:r w:rsidRPr="006E2A68">
        <w:rPr>
          <w:rFonts w:ascii="Arial" w:hAnsi="Arial" w:cs="Arial"/>
        </w:rPr>
        <w:t>(</w:t>
      </w:r>
      <w:r>
        <w:rPr>
          <w:rFonts w:ascii="Arial" w:hAnsi="Arial" w:cs="Arial"/>
        </w:rPr>
        <w:t>“</w:t>
      </w:r>
      <w:r w:rsidRPr="006E2A68">
        <w:rPr>
          <w:rFonts w:ascii="Arial" w:hAnsi="Arial" w:cs="Arial"/>
        </w:rPr>
        <w:t>Narodne novine</w:t>
      </w:r>
      <w:r>
        <w:rPr>
          <w:rFonts w:ascii="Arial" w:hAnsi="Arial" w:cs="Arial"/>
        </w:rPr>
        <w:t>”,</w:t>
      </w:r>
      <w:r w:rsidRPr="006E2A68">
        <w:rPr>
          <w:rFonts w:ascii="Arial" w:hAnsi="Arial" w:cs="Arial"/>
        </w:rPr>
        <w:t xml:space="preserve"> br</w:t>
      </w:r>
      <w:r>
        <w:rPr>
          <w:rFonts w:ascii="Arial" w:hAnsi="Arial" w:cs="Arial"/>
        </w:rPr>
        <w:t>oj</w:t>
      </w:r>
      <w:r w:rsidRPr="006E2A68">
        <w:rPr>
          <w:rFonts w:ascii="Arial" w:hAnsi="Arial" w:cs="Arial"/>
        </w:rPr>
        <w:t xml:space="preserve"> 35/05, 41/08, 125/11, 78/15, 29/18, 126/21, 114/22, 156/22, 145/23</w:t>
      </w:r>
      <w:r>
        <w:rPr>
          <w:rFonts w:ascii="Arial" w:hAnsi="Arial" w:cs="Arial"/>
        </w:rPr>
        <w:t>,</w:t>
      </w:r>
      <w:r w:rsidRPr="006E2A68">
        <w:rPr>
          <w:rFonts w:ascii="Arial" w:hAnsi="Arial" w:cs="Arial"/>
        </w:rPr>
        <w:t xml:space="preserve"> 155/23)</w:t>
      </w:r>
      <w:r>
        <w:rPr>
          <w:rFonts w:ascii="Arial" w:hAnsi="Arial" w:cs="Arial"/>
        </w:rPr>
        <w:t>,</w:t>
      </w:r>
      <w:r w:rsidRPr="00A7201E">
        <w:rPr>
          <w:rFonts w:ascii="Arial" w:hAnsi="Arial" w:cs="Arial"/>
        </w:rPr>
        <w:t xml:space="preserve"> članka 17. i 39. Statuta Grada Dubrovnika („Službeni glasnik Grada Dubrovnika“</w:t>
      </w:r>
      <w:r>
        <w:rPr>
          <w:rFonts w:ascii="Arial" w:hAnsi="Arial" w:cs="Arial"/>
        </w:rPr>
        <w:t>,</w:t>
      </w:r>
      <w:r w:rsidRPr="00A7201E">
        <w:rPr>
          <w:rFonts w:ascii="Arial" w:hAnsi="Arial" w:cs="Arial"/>
        </w:rPr>
        <w:t xml:space="preserve"> broj 2/21)</w:t>
      </w:r>
      <w:r>
        <w:rPr>
          <w:rFonts w:ascii="Arial" w:hAnsi="Arial" w:cs="Arial"/>
        </w:rPr>
        <w:t xml:space="preserve"> i preporuke </w:t>
      </w:r>
      <w:r w:rsidRPr="001E40B6">
        <w:rPr>
          <w:rFonts w:ascii="Arial" w:hAnsi="Arial" w:cs="Arial"/>
        </w:rPr>
        <w:t>Izvješć</w:t>
      </w:r>
      <w:r>
        <w:rPr>
          <w:rFonts w:ascii="Arial" w:hAnsi="Arial" w:cs="Arial"/>
        </w:rPr>
        <w:t>a</w:t>
      </w:r>
      <w:r w:rsidRPr="001E40B6">
        <w:rPr>
          <w:rFonts w:ascii="Arial" w:hAnsi="Arial" w:cs="Arial"/>
        </w:rPr>
        <w:t xml:space="preserve"> o obavljenoj </w:t>
      </w:r>
      <w:r w:rsidRPr="001E40B6">
        <w:rPr>
          <w:rFonts w:ascii="Arial" w:hAnsi="Arial" w:cs="Arial"/>
        </w:rPr>
        <w:lastRenderedPageBreak/>
        <w:t>reviziji učinkovitosti upravljanja i korištenja skloništa za građane na području grada Dubrovnika Državnog ureda za reviziju, KLASA: 041-01/23-10/20 URBROJ: 613-21-24-10 Dubrovnik, od 18. ožujka 2024.</w:t>
      </w:r>
      <w:r>
        <w:rPr>
          <w:rFonts w:ascii="Arial" w:hAnsi="Arial" w:cs="Arial"/>
        </w:rPr>
        <w:t>,</w:t>
      </w:r>
      <w:r w:rsidRPr="00A7201E">
        <w:rPr>
          <w:rFonts w:ascii="Arial" w:hAnsi="Arial" w:cs="Arial"/>
        </w:rPr>
        <w:t xml:space="preserve"> Gradsko vijeće Grada Dubrovnika na </w:t>
      </w:r>
      <w:r>
        <w:rPr>
          <w:rFonts w:ascii="Arial" w:hAnsi="Arial" w:cs="Arial"/>
        </w:rPr>
        <w:t xml:space="preserve">3. </w:t>
      </w:r>
      <w:r w:rsidRPr="00A7201E">
        <w:rPr>
          <w:rFonts w:ascii="Arial" w:hAnsi="Arial" w:cs="Arial"/>
        </w:rPr>
        <w:t>sjednici</w:t>
      </w:r>
      <w:r>
        <w:rPr>
          <w:rFonts w:ascii="Arial" w:hAnsi="Arial" w:cs="Arial"/>
        </w:rPr>
        <w:t>,</w:t>
      </w:r>
      <w:r w:rsidRPr="00A7201E">
        <w:rPr>
          <w:rFonts w:ascii="Arial" w:hAnsi="Arial" w:cs="Arial"/>
        </w:rPr>
        <w:t xml:space="preserve"> održanoj </w:t>
      </w:r>
      <w:r>
        <w:rPr>
          <w:rFonts w:ascii="Arial" w:hAnsi="Arial" w:cs="Arial"/>
        </w:rPr>
        <w:t xml:space="preserve">15. listopada </w:t>
      </w:r>
      <w:r w:rsidRPr="00A7201E">
        <w:rPr>
          <w:rFonts w:ascii="Arial" w:hAnsi="Arial" w:cs="Arial"/>
        </w:rPr>
        <w:t>202</w:t>
      </w:r>
      <w:r>
        <w:rPr>
          <w:rFonts w:ascii="Arial" w:hAnsi="Arial" w:cs="Arial"/>
        </w:rPr>
        <w:t>5</w:t>
      </w:r>
      <w:r w:rsidRPr="00A7201E">
        <w:rPr>
          <w:rFonts w:ascii="Arial" w:hAnsi="Arial" w:cs="Arial"/>
        </w:rPr>
        <w:t>.</w:t>
      </w:r>
      <w:r>
        <w:rPr>
          <w:rFonts w:ascii="Arial" w:hAnsi="Arial" w:cs="Arial"/>
        </w:rPr>
        <w:t>, donijelo je</w:t>
      </w:r>
    </w:p>
    <w:p w:rsidR="00AA6EEC" w:rsidRPr="00A7201E" w:rsidRDefault="00AA6EEC" w:rsidP="00AA6EEC">
      <w:pPr>
        <w:pStyle w:val="NoSpacing"/>
        <w:rPr>
          <w:rFonts w:ascii="Arial" w:hAnsi="Arial" w:cs="Arial"/>
        </w:rPr>
      </w:pPr>
    </w:p>
    <w:p w:rsidR="00AA6EEC" w:rsidRPr="00A7201E" w:rsidRDefault="00AA6EEC" w:rsidP="00AA6EEC">
      <w:pPr>
        <w:pStyle w:val="NoSpacing"/>
        <w:rPr>
          <w:rFonts w:ascii="Arial" w:hAnsi="Arial" w:cs="Arial"/>
        </w:rPr>
      </w:pPr>
    </w:p>
    <w:p w:rsidR="00AA6EEC" w:rsidRDefault="00AA6EEC" w:rsidP="00AA6EEC">
      <w:pPr>
        <w:pStyle w:val="NoSpacing"/>
        <w:jc w:val="center"/>
        <w:rPr>
          <w:rFonts w:ascii="Arial" w:hAnsi="Arial" w:cs="Arial"/>
          <w:b/>
        </w:rPr>
      </w:pPr>
      <w:r w:rsidRPr="00A7201E">
        <w:rPr>
          <w:rFonts w:ascii="Arial" w:hAnsi="Arial" w:cs="Arial"/>
          <w:b/>
        </w:rPr>
        <w:t>ODLUKU O DAVANJU</w:t>
      </w:r>
      <w:r>
        <w:rPr>
          <w:rFonts w:ascii="Arial" w:hAnsi="Arial" w:cs="Arial"/>
          <w:b/>
        </w:rPr>
        <w:t xml:space="preserve"> </w:t>
      </w:r>
      <w:r w:rsidRPr="00A7201E">
        <w:rPr>
          <w:rFonts w:ascii="Arial" w:hAnsi="Arial" w:cs="Arial"/>
          <w:b/>
        </w:rPr>
        <w:t xml:space="preserve">U ZAKUP </w:t>
      </w:r>
      <w:r>
        <w:rPr>
          <w:rFonts w:ascii="Arial" w:hAnsi="Arial" w:cs="Arial"/>
          <w:b/>
        </w:rPr>
        <w:t xml:space="preserve">JAVNIH </w:t>
      </w:r>
      <w:r w:rsidRPr="00A7201E">
        <w:rPr>
          <w:rFonts w:ascii="Arial" w:hAnsi="Arial" w:cs="Arial"/>
          <w:b/>
        </w:rPr>
        <w:t>SKLONIŠTA</w:t>
      </w:r>
      <w:r>
        <w:rPr>
          <w:rFonts w:ascii="Arial" w:hAnsi="Arial" w:cs="Arial"/>
          <w:b/>
        </w:rPr>
        <w:t xml:space="preserve"> </w:t>
      </w:r>
    </w:p>
    <w:p w:rsidR="00AA6EEC" w:rsidRPr="00A7201E" w:rsidRDefault="00AA6EEC" w:rsidP="00AA6EEC">
      <w:pPr>
        <w:pStyle w:val="NoSpacing"/>
        <w:jc w:val="center"/>
        <w:rPr>
          <w:rFonts w:ascii="Arial" w:hAnsi="Arial" w:cs="Arial"/>
          <w:b/>
        </w:rPr>
      </w:pPr>
      <w:r>
        <w:rPr>
          <w:rFonts w:ascii="Arial" w:hAnsi="Arial" w:cs="Arial"/>
          <w:b/>
        </w:rPr>
        <w:t>U VLASNIŠTVU GRADA DUBROVNIKA</w:t>
      </w:r>
    </w:p>
    <w:p w:rsidR="00AA6EEC" w:rsidRPr="00A7201E" w:rsidRDefault="00AA6EEC" w:rsidP="00AA6EEC">
      <w:pPr>
        <w:pStyle w:val="NoSpacing"/>
        <w:jc w:val="center"/>
        <w:rPr>
          <w:rFonts w:ascii="Arial" w:hAnsi="Arial" w:cs="Arial"/>
          <w:b/>
        </w:rPr>
      </w:pPr>
    </w:p>
    <w:p w:rsidR="00AA6EEC" w:rsidRDefault="00AA6EEC" w:rsidP="00AA6EEC">
      <w:pPr>
        <w:pStyle w:val="NoSpacing"/>
        <w:jc w:val="both"/>
        <w:rPr>
          <w:rFonts w:ascii="Arial" w:hAnsi="Arial" w:cs="Arial"/>
        </w:rPr>
      </w:pPr>
    </w:p>
    <w:p w:rsidR="00AA6EEC" w:rsidRPr="00A7201E" w:rsidRDefault="00AA6EEC" w:rsidP="00AA6EEC">
      <w:pPr>
        <w:pStyle w:val="NoSpacing"/>
        <w:jc w:val="both"/>
        <w:rPr>
          <w:rFonts w:ascii="Arial" w:hAnsi="Arial" w:cs="Arial"/>
        </w:rPr>
      </w:pPr>
    </w:p>
    <w:p w:rsidR="00AA6EEC" w:rsidRPr="00E25684" w:rsidRDefault="00AA6EEC" w:rsidP="00AA6EEC">
      <w:pPr>
        <w:pStyle w:val="NoSpacing"/>
        <w:jc w:val="both"/>
        <w:rPr>
          <w:rFonts w:ascii="Arial" w:hAnsi="Arial" w:cs="Arial"/>
          <w:b/>
        </w:rPr>
      </w:pPr>
      <w:r>
        <w:rPr>
          <w:rFonts w:ascii="Arial" w:hAnsi="Arial" w:cs="Arial"/>
          <w:b/>
        </w:rPr>
        <w:t xml:space="preserve">I. </w:t>
      </w:r>
      <w:r w:rsidRPr="008F3C2D">
        <w:rPr>
          <w:rFonts w:ascii="Arial" w:hAnsi="Arial" w:cs="Arial"/>
          <w:b/>
        </w:rPr>
        <w:t>OPĆE ODREDBE</w:t>
      </w:r>
    </w:p>
    <w:p w:rsidR="00AA6EEC" w:rsidRPr="00A7201E" w:rsidRDefault="00AA6EEC" w:rsidP="00AA6EEC">
      <w:pPr>
        <w:pStyle w:val="NoSpacing"/>
        <w:jc w:val="center"/>
        <w:rPr>
          <w:rFonts w:ascii="Arial" w:hAnsi="Arial" w:cs="Arial"/>
        </w:rPr>
      </w:pPr>
      <w:r w:rsidRPr="00A7201E">
        <w:rPr>
          <w:rFonts w:ascii="Arial" w:hAnsi="Arial" w:cs="Arial"/>
        </w:rPr>
        <w:t>Članak</w:t>
      </w:r>
      <w:r>
        <w:rPr>
          <w:rFonts w:ascii="Arial" w:hAnsi="Arial" w:cs="Arial"/>
        </w:rPr>
        <w:t xml:space="preserve"> </w:t>
      </w:r>
      <w:r w:rsidRPr="00A7201E">
        <w:rPr>
          <w:rFonts w:ascii="Arial" w:hAnsi="Arial" w:cs="Arial"/>
        </w:rPr>
        <w:t>1.</w:t>
      </w:r>
    </w:p>
    <w:p w:rsidR="00AA6EEC" w:rsidRPr="00A7201E" w:rsidRDefault="00AA6EEC" w:rsidP="00AA6EEC">
      <w:pPr>
        <w:pStyle w:val="NoSpacing"/>
        <w:jc w:val="center"/>
        <w:rPr>
          <w:rFonts w:ascii="Arial" w:hAnsi="Arial" w:cs="Arial"/>
        </w:rPr>
      </w:pPr>
      <w:r>
        <w:rPr>
          <w:rFonts w:ascii="Arial" w:hAnsi="Arial" w:cs="Arial"/>
        </w:rPr>
        <w:t xml:space="preserve"> </w:t>
      </w:r>
    </w:p>
    <w:p w:rsidR="00AA6EEC" w:rsidRDefault="00AA6EEC" w:rsidP="00AA6EEC">
      <w:pPr>
        <w:pStyle w:val="NoSpacing"/>
        <w:jc w:val="both"/>
        <w:rPr>
          <w:rFonts w:ascii="Arial" w:hAnsi="Arial" w:cs="Arial"/>
        </w:rPr>
      </w:pPr>
      <w:r w:rsidRPr="00A7201E">
        <w:rPr>
          <w:rFonts w:ascii="Arial" w:hAnsi="Arial" w:cs="Arial"/>
        </w:rPr>
        <w:t>Ovom Odlukom uređuje se način i uvjeti davanja u zakup</w:t>
      </w:r>
      <w:r>
        <w:rPr>
          <w:rFonts w:ascii="Arial" w:hAnsi="Arial" w:cs="Arial"/>
        </w:rPr>
        <w:t xml:space="preserve"> javnih</w:t>
      </w:r>
      <w:r w:rsidRPr="00A7201E">
        <w:rPr>
          <w:rFonts w:ascii="Arial" w:hAnsi="Arial" w:cs="Arial"/>
        </w:rPr>
        <w:t xml:space="preserve"> skloništa</w:t>
      </w:r>
      <w:r>
        <w:rPr>
          <w:rFonts w:ascii="Arial" w:hAnsi="Arial" w:cs="Arial"/>
        </w:rPr>
        <w:t xml:space="preserve"> u vlasništvu Grada Dubrovnika ( u daljnjem tekstu: skloništa )</w:t>
      </w:r>
      <w:r w:rsidRPr="00A7201E">
        <w:rPr>
          <w:rFonts w:ascii="Arial" w:hAnsi="Arial" w:cs="Arial"/>
        </w:rPr>
        <w:t>, zasnivanje zakupa, korištenje skloništa, visina zakupnine</w:t>
      </w:r>
      <w:r>
        <w:rPr>
          <w:rFonts w:ascii="Arial" w:hAnsi="Arial" w:cs="Arial"/>
        </w:rPr>
        <w:t xml:space="preserve">, prestanak zakupa </w:t>
      </w:r>
      <w:r w:rsidRPr="00A7201E">
        <w:rPr>
          <w:rFonts w:ascii="Arial" w:hAnsi="Arial" w:cs="Arial"/>
        </w:rPr>
        <w:t xml:space="preserve"> kao i druga pitanja u svezi davanja u zakup javnih skloništa.</w:t>
      </w:r>
    </w:p>
    <w:p w:rsidR="00AA6EEC" w:rsidRDefault="00AA6EEC" w:rsidP="00AA6EEC">
      <w:pPr>
        <w:pStyle w:val="NoSpacing"/>
        <w:jc w:val="both"/>
        <w:rPr>
          <w:rFonts w:ascii="Arial" w:hAnsi="Arial" w:cs="Arial"/>
        </w:rPr>
      </w:pPr>
    </w:p>
    <w:p w:rsidR="008C44AF" w:rsidRDefault="008C44AF" w:rsidP="00AA6EEC">
      <w:pPr>
        <w:pStyle w:val="NoSpacing"/>
        <w:jc w:val="both"/>
        <w:rPr>
          <w:rFonts w:ascii="Arial" w:hAnsi="Arial" w:cs="Arial"/>
        </w:rPr>
      </w:pPr>
    </w:p>
    <w:p w:rsidR="00AA6EEC" w:rsidRDefault="00AA6EEC" w:rsidP="00AA6EEC">
      <w:pPr>
        <w:pStyle w:val="NoSpacing"/>
        <w:jc w:val="center"/>
        <w:rPr>
          <w:rFonts w:ascii="Arial" w:hAnsi="Arial" w:cs="Arial"/>
        </w:rPr>
      </w:pPr>
      <w:r>
        <w:rPr>
          <w:rFonts w:ascii="Arial" w:hAnsi="Arial" w:cs="Arial"/>
        </w:rPr>
        <w:t>Članak 2.</w:t>
      </w:r>
    </w:p>
    <w:p w:rsidR="00AA6EEC" w:rsidRDefault="00AA6EEC" w:rsidP="00AA6EEC">
      <w:pPr>
        <w:pStyle w:val="NoSpacing"/>
        <w:jc w:val="both"/>
        <w:rPr>
          <w:rFonts w:ascii="Arial" w:hAnsi="Arial" w:cs="Arial"/>
        </w:rPr>
      </w:pPr>
    </w:p>
    <w:p w:rsidR="00AA6EEC" w:rsidRPr="009146D9" w:rsidRDefault="00AA6EEC" w:rsidP="00AA6EEC">
      <w:pPr>
        <w:pStyle w:val="NoSpacing"/>
        <w:jc w:val="both"/>
        <w:rPr>
          <w:rFonts w:ascii="Arial" w:hAnsi="Arial" w:cs="Arial"/>
        </w:rPr>
      </w:pPr>
      <w:r w:rsidRPr="009146D9">
        <w:rPr>
          <w:rFonts w:ascii="Arial" w:hAnsi="Arial" w:cs="Arial"/>
        </w:rPr>
        <w:t>Izrazi koji se koriste u ovoj Odluci, a imaju rodno značenje, odnose se jednako na ženski i muški rod.</w:t>
      </w:r>
    </w:p>
    <w:p w:rsidR="00AA6EEC" w:rsidRDefault="00AA6EEC" w:rsidP="00AA6EEC">
      <w:pPr>
        <w:pStyle w:val="NoSpacing"/>
        <w:jc w:val="both"/>
        <w:rPr>
          <w:rFonts w:ascii="Arial" w:hAnsi="Arial" w:cs="Arial"/>
        </w:rPr>
      </w:pPr>
    </w:p>
    <w:p w:rsidR="00AA6EEC" w:rsidRDefault="00AA6EEC" w:rsidP="00AA6EEC">
      <w:pPr>
        <w:pStyle w:val="NoSpacing"/>
        <w:jc w:val="both"/>
        <w:rPr>
          <w:rFonts w:ascii="Arial" w:hAnsi="Arial" w:cs="Arial"/>
        </w:rPr>
      </w:pPr>
    </w:p>
    <w:p w:rsidR="00AA6EEC" w:rsidRPr="008F3C2D" w:rsidRDefault="00AA6EEC" w:rsidP="00AA6EEC">
      <w:pPr>
        <w:pStyle w:val="NoSpacing"/>
        <w:jc w:val="both"/>
        <w:rPr>
          <w:rFonts w:ascii="Arial" w:hAnsi="Arial" w:cs="Arial"/>
          <w:b/>
        </w:rPr>
      </w:pPr>
      <w:r>
        <w:rPr>
          <w:rFonts w:ascii="Arial" w:hAnsi="Arial" w:cs="Arial"/>
          <w:b/>
        </w:rPr>
        <w:t xml:space="preserve">II. </w:t>
      </w:r>
      <w:r w:rsidRPr="008F3C2D">
        <w:rPr>
          <w:rFonts w:ascii="Arial" w:hAnsi="Arial" w:cs="Arial"/>
          <w:b/>
        </w:rPr>
        <w:t>SKLONIŠTA I NJIHOVA NAMJENA</w:t>
      </w:r>
    </w:p>
    <w:p w:rsidR="00AA6EEC" w:rsidRDefault="00AA6EEC" w:rsidP="00AA6EEC">
      <w:pPr>
        <w:pStyle w:val="NoSpacing"/>
        <w:jc w:val="center"/>
        <w:rPr>
          <w:rFonts w:ascii="Arial" w:hAnsi="Arial" w:cs="Arial"/>
        </w:rPr>
      </w:pPr>
    </w:p>
    <w:p w:rsidR="00AA6EEC" w:rsidRDefault="00AA6EEC" w:rsidP="00AA6EEC">
      <w:pPr>
        <w:pStyle w:val="NoSpacing"/>
        <w:jc w:val="center"/>
        <w:rPr>
          <w:rFonts w:ascii="Arial" w:hAnsi="Arial" w:cs="Arial"/>
        </w:rPr>
      </w:pPr>
      <w:r>
        <w:rPr>
          <w:rFonts w:ascii="Arial" w:hAnsi="Arial" w:cs="Arial"/>
        </w:rPr>
        <w:t>Članak 3.</w:t>
      </w:r>
    </w:p>
    <w:p w:rsidR="00AA6EEC" w:rsidRDefault="00AA6EEC" w:rsidP="00AA6EEC">
      <w:pPr>
        <w:pStyle w:val="NoSpacing"/>
        <w:jc w:val="center"/>
        <w:rPr>
          <w:rFonts w:ascii="Arial" w:hAnsi="Arial" w:cs="Arial"/>
        </w:rPr>
      </w:pPr>
    </w:p>
    <w:p w:rsidR="00AA6EEC" w:rsidRDefault="00AA6EEC" w:rsidP="00AA6EEC">
      <w:pPr>
        <w:pStyle w:val="NoSpacing"/>
        <w:jc w:val="both"/>
        <w:rPr>
          <w:rFonts w:ascii="Arial" w:hAnsi="Arial" w:cs="Arial"/>
          <w:color w:val="FF0000"/>
        </w:rPr>
      </w:pPr>
      <w:r w:rsidRPr="0026365A">
        <w:rPr>
          <w:rFonts w:ascii="Arial" w:hAnsi="Arial" w:cs="Arial"/>
        </w:rPr>
        <w:t xml:space="preserve">Upravni odjel nadležan za gospodarenje </w:t>
      </w:r>
      <w:r>
        <w:rPr>
          <w:rFonts w:ascii="Arial" w:hAnsi="Arial" w:cs="Arial"/>
        </w:rPr>
        <w:t>imovinom</w:t>
      </w:r>
      <w:r w:rsidRPr="0026365A">
        <w:rPr>
          <w:rFonts w:ascii="Arial" w:hAnsi="Arial" w:cs="Arial"/>
        </w:rPr>
        <w:t xml:space="preserve"> (dalje: Upravni odjel) obavlja administrativne poslove utvrđene ovom Odlukom</w:t>
      </w:r>
      <w:r w:rsidRPr="0026365A">
        <w:rPr>
          <w:rFonts w:ascii="Arial" w:hAnsi="Arial" w:cs="Arial"/>
          <w:color w:val="FF0000"/>
        </w:rPr>
        <w:t>.</w:t>
      </w:r>
    </w:p>
    <w:p w:rsidR="00AA6EEC" w:rsidRDefault="00AA6EEC" w:rsidP="00AA6EEC">
      <w:pPr>
        <w:pStyle w:val="NoSpacing"/>
        <w:jc w:val="both"/>
        <w:rPr>
          <w:rFonts w:ascii="Arial" w:hAnsi="Arial" w:cs="Arial"/>
          <w:color w:val="FF0000"/>
        </w:rPr>
      </w:pPr>
    </w:p>
    <w:p w:rsidR="00AA6EEC" w:rsidRDefault="00AA6EEC" w:rsidP="00AA6EEC">
      <w:pPr>
        <w:pStyle w:val="NoSpacing"/>
        <w:jc w:val="both"/>
        <w:rPr>
          <w:rFonts w:ascii="Arial" w:hAnsi="Arial" w:cs="Arial"/>
          <w:color w:val="FF0000"/>
        </w:rPr>
      </w:pPr>
    </w:p>
    <w:p w:rsidR="00AA6EEC" w:rsidRDefault="00AA6EEC" w:rsidP="00AA6EEC">
      <w:pPr>
        <w:pStyle w:val="NoSpacing"/>
        <w:jc w:val="center"/>
        <w:rPr>
          <w:rFonts w:ascii="Arial" w:hAnsi="Arial" w:cs="Arial"/>
        </w:rPr>
      </w:pPr>
      <w:r>
        <w:rPr>
          <w:rFonts w:ascii="Arial" w:hAnsi="Arial" w:cs="Arial"/>
        </w:rPr>
        <w:t>Članak 4.</w:t>
      </w:r>
    </w:p>
    <w:p w:rsidR="00AA6EEC" w:rsidRDefault="00AA6EEC" w:rsidP="00AA6EEC">
      <w:pPr>
        <w:pStyle w:val="NoSpacing"/>
        <w:jc w:val="center"/>
        <w:rPr>
          <w:rFonts w:ascii="Arial" w:hAnsi="Arial" w:cs="Arial"/>
        </w:rPr>
      </w:pPr>
    </w:p>
    <w:p w:rsidR="00AA6EEC" w:rsidRDefault="00AA6EEC" w:rsidP="00AA6EEC">
      <w:pPr>
        <w:pStyle w:val="NoSpacing"/>
        <w:jc w:val="both"/>
        <w:rPr>
          <w:rFonts w:ascii="Arial" w:hAnsi="Arial" w:cs="Arial"/>
        </w:rPr>
      </w:pPr>
      <w:r>
        <w:rPr>
          <w:rFonts w:ascii="Arial" w:hAnsi="Arial" w:cs="Arial"/>
        </w:rPr>
        <w:t xml:space="preserve">Sklonište u smislu ove Odluke je objekt ili prostorija koja pruža propisani stupanj zaštite te se nalazi </w:t>
      </w:r>
      <w:r w:rsidRPr="00FA5D25">
        <w:rPr>
          <w:rFonts w:ascii="Arial" w:hAnsi="Arial" w:cs="Arial"/>
        </w:rPr>
        <w:t xml:space="preserve">na nekretninama u vlasništvu Grada Dubrovnika </w:t>
      </w:r>
      <w:r>
        <w:rPr>
          <w:rFonts w:ascii="Arial" w:hAnsi="Arial" w:cs="Arial"/>
        </w:rPr>
        <w:t>odnosno izvan stambene/poslovne zgrade, a kojima upravlja Grad Dubrovnik.</w:t>
      </w:r>
    </w:p>
    <w:p w:rsidR="00AA6EEC" w:rsidRDefault="00AA6EEC" w:rsidP="00AA6EEC">
      <w:pPr>
        <w:pStyle w:val="NoSpacing"/>
        <w:jc w:val="both"/>
        <w:rPr>
          <w:rFonts w:ascii="Arial" w:hAnsi="Arial" w:cs="Arial"/>
        </w:rPr>
      </w:pPr>
    </w:p>
    <w:p w:rsidR="00AA6EEC" w:rsidRDefault="00AA6EEC" w:rsidP="00AA6EEC">
      <w:pPr>
        <w:pStyle w:val="NoSpacing"/>
        <w:jc w:val="both"/>
        <w:rPr>
          <w:rFonts w:ascii="Arial" w:hAnsi="Arial" w:cs="Arial"/>
        </w:rPr>
      </w:pPr>
      <w:r>
        <w:rPr>
          <w:rFonts w:ascii="Arial" w:hAnsi="Arial" w:cs="Arial"/>
        </w:rPr>
        <w:t>Predmetom zakupa ne mogu biti prostori u kojima je smještena oprema skloništa.</w:t>
      </w:r>
    </w:p>
    <w:p w:rsidR="00AA6EEC" w:rsidRDefault="00AA6EEC" w:rsidP="00AA6EEC">
      <w:pPr>
        <w:pStyle w:val="NoSpacing"/>
        <w:jc w:val="both"/>
        <w:rPr>
          <w:rFonts w:ascii="Arial" w:hAnsi="Arial" w:cs="Arial"/>
        </w:rPr>
      </w:pPr>
    </w:p>
    <w:p w:rsidR="00AA6EEC" w:rsidRDefault="00AA6EEC" w:rsidP="00AA6EEC">
      <w:pPr>
        <w:pStyle w:val="NoSpacing"/>
        <w:jc w:val="both"/>
        <w:rPr>
          <w:rFonts w:ascii="Arial" w:hAnsi="Arial" w:cs="Arial"/>
        </w:rPr>
      </w:pPr>
    </w:p>
    <w:p w:rsidR="00AA6EEC" w:rsidRDefault="00AA6EEC" w:rsidP="00AA6EEC">
      <w:pPr>
        <w:pStyle w:val="NoSpacing"/>
        <w:jc w:val="center"/>
        <w:rPr>
          <w:rFonts w:ascii="Arial" w:hAnsi="Arial" w:cs="Arial"/>
        </w:rPr>
      </w:pPr>
      <w:r>
        <w:rPr>
          <w:rFonts w:ascii="Arial" w:hAnsi="Arial" w:cs="Arial"/>
        </w:rPr>
        <w:t>Članak 5.</w:t>
      </w:r>
    </w:p>
    <w:p w:rsidR="00AA6EEC" w:rsidRDefault="00AA6EEC" w:rsidP="00AA6EEC">
      <w:pPr>
        <w:pStyle w:val="NoSpacing"/>
        <w:jc w:val="center"/>
        <w:rPr>
          <w:rFonts w:ascii="Arial" w:hAnsi="Arial" w:cs="Arial"/>
        </w:rPr>
      </w:pPr>
    </w:p>
    <w:p w:rsidR="00AA6EEC" w:rsidRDefault="00AA6EEC" w:rsidP="00AA6EEC">
      <w:pPr>
        <w:pStyle w:val="NoSpacing"/>
        <w:jc w:val="both"/>
        <w:rPr>
          <w:rFonts w:ascii="Arial" w:hAnsi="Arial" w:cs="Arial"/>
          <w:color w:val="FF0000"/>
        </w:rPr>
      </w:pPr>
      <w:r>
        <w:rPr>
          <w:rFonts w:ascii="Arial" w:hAnsi="Arial" w:cs="Arial"/>
        </w:rPr>
        <w:t xml:space="preserve">Skloništa se mogu koristiti za obavljanje sportskih, glazbenih, plesnih, kulturnih djelatnosti, djelatnosti skladištenja, te za potrebe rada udruga </w:t>
      </w:r>
      <w:r w:rsidRPr="00FA5D25">
        <w:rPr>
          <w:rFonts w:ascii="Arial" w:hAnsi="Arial" w:cs="Arial"/>
        </w:rPr>
        <w:t>civilnog društva.</w:t>
      </w:r>
    </w:p>
    <w:p w:rsidR="00AA6EEC" w:rsidRDefault="00AA6EEC" w:rsidP="00AA6EEC">
      <w:pPr>
        <w:pStyle w:val="NoSpacing"/>
        <w:jc w:val="both"/>
        <w:rPr>
          <w:rFonts w:ascii="Arial" w:hAnsi="Arial" w:cs="Arial"/>
        </w:rPr>
      </w:pPr>
    </w:p>
    <w:p w:rsidR="00AA6EEC" w:rsidRPr="00FA5D25" w:rsidRDefault="00AA6EEC" w:rsidP="00AA6EEC">
      <w:pPr>
        <w:pStyle w:val="NoSpacing"/>
        <w:jc w:val="both"/>
        <w:rPr>
          <w:rFonts w:ascii="Arial" w:hAnsi="Arial" w:cs="Arial"/>
        </w:rPr>
      </w:pPr>
      <w:r>
        <w:rPr>
          <w:rFonts w:ascii="Arial" w:hAnsi="Arial" w:cs="Arial"/>
        </w:rPr>
        <w:t xml:space="preserve">U skloništima je zabranjeno obavljanje djelatnosti kojima bi se narušila osnovna zaštitna funkcija skloništa </w:t>
      </w:r>
      <w:r w:rsidRPr="00FA5D25">
        <w:rPr>
          <w:rFonts w:ascii="Arial" w:hAnsi="Arial" w:cs="Arial"/>
        </w:rPr>
        <w:t>te kojom se remeti javni red i mir u neposrednoj blizini skloništa.</w:t>
      </w:r>
    </w:p>
    <w:p w:rsidR="00AA6EEC" w:rsidRDefault="00AA6EEC" w:rsidP="00AA6EEC">
      <w:pPr>
        <w:pStyle w:val="NoSpacing"/>
        <w:jc w:val="both"/>
        <w:rPr>
          <w:rFonts w:ascii="Arial" w:hAnsi="Arial" w:cs="Arial"/>
          <w:color w:val="FF0000"/>
        </w:rPr>
      </w:pPr>
    </w:p>
    <w:p w:rsidR="00AA6EEC" w:rsidRPr="00A16130" w:rsidRDefault="00AA6EEC" w:rsidP="00AA6EEC">
      <w:pPr>
        <w:pStyle w:val="NoSpacing"/>
        <w:jc w:val="both"/>
        <w:rPr>
          <w:rFonts w:ascii="Arial" w:hAnsi="Arial" w:cs="Arial"/>
          <w:color w:val="FF0000"/>
        </w:rPr>
      </w:pPr>
    </w:p>
    <w:p w:rsidR="00AA6EEC" w:rsidRDefault="00AA6EEC" w:rsidP="00AA6EEC">
      <w:pPr>
        <w:pStyle w:val="NoSpacing"/>
        <w:jc w:val="both"/>
        <w:rPr>
          <w:rFonts w:ascii="Arial" w:hAnsi="Arial" w:cs="Arial"/>
          <w:b/>
        </w:rPr>
      </w:pPr>
      <w:r>
        <w:rPr>
          <w:rFonts w:ascii="Arial" w:hAnsi="Arial" w:cs="Arial"/>
          <w:b/>
        </w:rPr>
        <w:t xml:space="preserve">III. </w:t>
      </w:r>
      <w:r w:rsidRPr="008F3C2D">
        <w:rPr>
          <w:rFonts w:ascii="Arial" w:hAnsi="Arial" w:cs="Arial"/>
          <w:b/>
        </w:rPr>
        <w:t>JAVNI NATJEČAJ I ZASNIVANJE ZAKUPA</w:t>
      </w:r>
    </w:p>
    <w:p w:rsidR="00AA6EEC" w:rsidRPr="008F3C2D" w:rsidRDefault="00AA6EEC" w:rsidP="00AA6EEC">
      <w:pPr>
        <w:pStyle w:val="NoSpacing"/>
        <w:jc w:val="both"/>
        <w:rPr>
          <w:rFonts w:ascii="Arial" w:hAnsi="Arial" w:cs="Arial"/>
          <w:b/>
        </w:rPr>
      </w:pPr>
    </w:p>
    <w:p w:rsidR="00AA6EEC" w:rsidRDefault="00AA6EEC" w:rsidP="00AA6EEC">
      <w:pPr>
        <w:pStyle w:val="NoSpacing"/>
        <w:jc w:val="center"/>
        <w:rPr>
          <w:rFonts w:ascii="Arial" w:hAnsi="Arial" w:cs="Arial"/>
        </w:rPr>
      </w:pPr>
      <w:r>
        <w:rPr>
          <w:rFonts w:ascii="Arial" w:hAnsi="Arial" w:cs="Arial"/>
        </w:rPr>
        <w:t>Članak 6.</w:t>
      </w:r>
    </w:p>
    <w:p w:rsidR="00AA6EEC" w:rsidRDefault="00AA6EEC" w:rsidP="00AA6EEC">
      <w:pPr>
        <w:pStyle w:val="NoSpacing"/>
        <w:jc w:val="center"/>
        <w:rPr>
          <w:rFonts w:ascii="Arial" w:hAnsi="Arial" w:cs="Arial"/>
        </w:rPr>
      </w:pPr>
    </w:p>
    <w:p w:rsidR="00AA6EEC" w:rsidRDefault="00AA6EEC" w:rsidP="00AA6EEC">
      <w:pPr>
        <w:pStyle w:val="NoSpacing"/>
        <w:jc w:val="both"/>
        <w:rPr>
          <w:rFonts w:ascii="Arial" w:hAnsi="Arial" w:cs="Arial"/>
        </w:rPr>
      </w:pPr>
      <w:r>
        <w:rPr>
          <w:rFonts w:ascii="Arial" w:hAnsi="Arial" w:cs="Arial"/>
        </w:rPr>
        <w:lastRenderedPageBreak/>
        <w:t>Skloništa se daju u zakup putem javnog natječaja na razdoblje ne dulje od 5 (pet) godina.</w:t>
      </w:r>
    </w:p>
    <w:p w:rsidR="00AA6EEC" w:rsidRDefault="00AA6EEC" w:rsidP="00AA6EEC">
      <w:pPr>
        <w:pStyle w:val="NoSpacing"/>
        <w:jc w:val="both"/>
        <w:rPr>
          <w:rFonts w:ascii="Arial" w:hAnsi="Arial" w:cs="Arial"/>
        </w:rPr>
      </w:pPr>
    </w:p>
    <w:p w:rsidR="00AA6EEC" w:rsidRDefault="00AA6EEC" w:rsidP="00AA6EEC">
      <w:pPr>
        <w:pStyle w:val="NoSpacing"/>
        <w:jc w:val="both"/>
        <w:rPr>
          <w:rFonts w:ascii="Arial" w:hAnsi="Arial" w:cs="Arial"/>
        </w:rPr>
      </w:pPr>
      <w:r w:rsidRPr="00584B6C">
        <w:rPr>
          <w:rFonts w:ascii="Arial" w:hAnsi="Arial" w:cs="Arial"/>
        </w:rPr>
        <w:t xml:space="preserve">Odluku o raspisivanju i provođenju javnog natječaja donosi gradonačelnik Grada Dubrovnika (u daljnjem tekstu: Gradonačelnik) na prijedlog nadležnog Upravnog odjela. Javni natječaj će se objaviti na oglasnoj ploči i na </w:t>
      </w:r>
      <w:r>
        <w:rPr>
          <w:rFonts w:ascii="Arial" w:hAnsi="Arial" w:cs="Arial"/>
        </w:rPr>
        <w:t>mrežnim</w:t>
      </w:r>
      <w:r w:rsidRPr="00584B6C">
        <w:rPr>
          <w:rFonts w:ascii="Arial" w:hAnsi="Arial" w:cs="Arial"/>
        </w:rPr>
        <w:t xml:space="preserve"> stranicama Grada Dubrovnika, a obavijest o objavi javnog natječaja objavljuje se u javnom glasilu</w:t>
      </w:r>
      <w:r>
        <w:rPr>
          <w:rFonts w:ascii="Arial" w:hAnsi="Arial" w:cs="Arial"/>
        </w:rPr>
        <w:t xml:space="preserve"> i sadrži najmanje predmet javnog natječaja, početni iznos zakupnine, rok podnošenja ponude odnosno prijave, adresu i položaj nekretnine, površinu i početni iznos mjesečne zakupnine te informacije gdje je objavljen cjeloviti tekst natječaja i kontakt za dodatne informacije.</w:t>
      </w:r>
    </w:p>
    <w:p w:rsidR="00AA6EEC" w:rsidRDefault="00AA6EEC" w:rsidP="00AA6EEC">
      <w:pPr>
        <w:pStyle w:val="NoSpacing"/>
        <w:jc w:val="both"/>
        <w:rPr>
          <w:rFonts w:ascii="Arial" w:hAnsi="Arial" w:cs="Arial"/>
        </w:rPr>
      </w:pPr>
    </w:p>
    <w:p w:rsidR="00AA6EEC" w:rsidRDefault="00AA6EEC" w:rsidP="00AA6EEC">
      <w:pPr>
        <w:pStyle w:val="NoSpacing"/>
        <w:jc w:val="both"/>
        <w:rPr>
          <w:rFonts w:ascii="Arial" w:hAnsi="Arial" w:cs="Arial"/>
        </w:rPr>
      </w:pPr>
      <w:r>
        <w:rPr>
          <w:rFonts w:ascii="Arial" w:hAnsi="Arial" w:cs="Arial"/>
        </w:rPr>
        <w:t>Natječaj provodi Povjerenstvo</w:t>
      </w:r>
      <w:r w:rsidRPr="003924E8">
        <w:rPr>
          <w:rFonts w:ascii="Arial" w:hAnsi="Arial" w:cs="Arial"/>
        </w:rPr>
        <w:t xml:space="preserve"> za određivanje visine zakupnine, namjenu prostora, rok trajanja zakupa i provođenje natječaja ( u daljnjem</w:t>
      </w:r>
      <w:r>
        <w:rPr>
          <w:rFonts w:ascii="Arial" w:hAnsi="Arial" w:cs="Arial"/>
        </w:rPr>
        <w:t xml:space="preserve"> tekstu: Povjerenstvo), koje osnovao i imenovao Gradonačelnik sukladno Odluci o zakupu i kupoprodaji poslovnog prostora </w:t>
      </w:r>
      <w:bookmarkStart w:id="8" w:name="_Hlk201749848"/>
      <w:r>
        <w:rPr>
          <w:rFonts w:ascii="Arial" w:hAnsi="Arial" w:cs="Arial"/>
        </w:rPr>
        <w:t>(„Službeni glasnik Grada Dubrovnika“, broj:5/25).</w:t>
      </w:r>
    </w:p>
    <w:bookmarkEnd w:id="8"/>
    <w:p w:rsidR="00AA6EEC" w:rsidRDefault="00AA6EEC" w:rsidP="00AA6EEC">
      <w:pPr>
        <w:pStyle w:val="NoSpacing"/>
        <w:jc w:val="both"/>
        <w:rPr>
          <w:rFonts w:ascii="Arial" w:hAnsi="Arial" w:cs="Arial"/>
        </w:rPr>
      </w:pPr>
    </w:p>
    <w:p w:rsidR="00AA6EEC" w:rsidRDefault="00AA6EEC" w:rsidP="00AA6EEC">
      <w:pPr>
        <w:pStyle w:val="NoSpacing"/>
        <w:jc w:val="both"/>
        <w:rPr>
          <w:rFonts w:ascii="Arial" w:hAnsi="Arial" w:cs="Arial"/>
        </w:rPr>
      </w:pPr>
      <w:r w:rsidRPr="00016F14">
        <w:rPr>
          <w:rFonts w:ascii="Arial" w:hAnsi="Arial" w:cs="Arial"/>
        </w:rPr>
        <w:t xml:space="preserve">Gradonačelnik na prijedlog Povjerenstva određuje početni iznos mjesečne zakupnine, namjenu </w:t>
      </w:r>
      <w:r>
        <w:rPr>
          <w:rFonts w:ascii="Arial" w:hAnsi="Arial" w:cs="Arial"/>
        </w:rPr>
        <w:t>javnog skloništa</w:t>
      </w:r>
      <w:r w:rsidRPr="00016F14">
        <w:rPr>
          <w:rFonts w:ascii="Arial" w:hAnsi="Arial" w:cs="Arial"/>
        </w:rPr>
        <w:t xml:space="preserve"> i rok trajanja ugovora za svak</w:t>
      </w:r>
      <w:r>
        <w:rPr>
          <w:rFonts w:ascii="Arial" w:hAnsi="Arial" w:cs="Arial"/>
        </w:rPr>
        <w:t>o javno sklonište</w:t>
      </w:r>
      <w:r w:rsidRPr="00016F14">
        <w:rPr>
          <w:rFonts w:ascii="Arial" w:hAnsi="Arial" w:cs="Arial"/>
        </w:rPr>
        <w:t>.</w:t>
      </w:r>
    </w:p>
    <w:p w:rsidR="00AA6EEC" w:rsidRDefault="00AA6EEC" w:rsidP="00AA6EEC">
      <w:pPr>
        <w:pStyle w:val="NoSpacing"/>
        <w:rPr>
          <w:rFonts w:ascii="Arial" w:hAnsi="Arial" w:cs="Arial"/>
        </w:rPr>
      </w:pPr>
    </w:p>
    <w:p w:rsidR="00AA6EEC" w:rsidRDefault="00AA6EEC" w:rsidP="00AA6EEC">
      <w:pPr>
        <w:pStyle w:val="NoSpacing"/>
        <w:jc w:val="both"/>
        <w:rPr>
          <w:rFonts w:ascii="Arial" w:hAnsi="Arial" w:cs="Arial"/>
        </w:rPr>
      </w:pPr>
      <w:r w:rsidRPr="00016F14">
        <w:rPr>
          <w:rFonts w:ascii="Arial" w:hAnsi="Arial" w:cs="Arial"/>
        </w:rPr>
        <w:t>Na iznos mjesečne zakupnine obračunava se porez na dodanu vrijednost sukladno posebnom propisu.</w:t>
      </w:r>
    </w:p>
    <w:p w:rsidR="008C44AF" w:rsidRPr="00016F14" w:rsidRDefault="008C44AF" w:rsidP="00AA6EEC">
      <w:pPr>
        <w:pStyle w:val="NoSpacing"/>
        <w:jc w:val="both"/>
        <w:rPr>
          <w:rFonts w:ascii="Arial" w:hAnsi="Arial" w:cs="Arial"/>
        </w:rPr>
      </w:pPr>
    </w:p>
    <w:p w:rsidR="00AA6EEC" w:rsidRPr="00016F14" w:rsidRDefault="00AA6EEC" w:rsidP="00AA6EEC">
      <w:pPr>
        <w:pStyle w:val="NoSpacing"/>
        <w:rPr>
          <w:rFonts w:ascii="Arial" w:hAnsi="Arial" w:cs="Arial"/>
        </w:rPr>
      </w:pPr>
    </w:p>
    <w:p w:rsidR="00AA6EEC" w:rsidRDefault="00AA6EEC" w:rsidP="00AA6EEC">
      <w:pPr>
        <w:pStyle w:val="NoSpacing"/>
        <w:jc w:val="center"/>
        <w:rPr>
          <w:rFonts w:ascii="Arial" w:hAnsi="Arial" w:cs="Arial"/>
        </w:rPr>
      </w:pPr>
      <w:r>
        <w:rPr>
          <w:rFonts w:ascii="Arial" w:hAnsi="Arial" w:cs="Arial"/>
        </w:rPr>
        <w:t>Članak 7.</w:t>
      </w:r>
    </w:p>
    <w:p w:rsidR="00AA6EEC" w:rsidRDefault="00AA6EEC" w:rsidP="00AA6EEC">
      <w:pPr>
        <w:pStyle w:val="NoSpacing"/>
        <w:jc w:val="center"/>
        <w:rPr>
          <w:rFonts w:ascii="Arial" w:hAnsi="Arial" w:cs="Arial"/>
        </w:rPr>
      </w:pPr>
    </w:p>
    <w:p w:rsidR="00AA6EEC" w:rsidRPr="00991B82" w:rsidRDefault="00AA6EEC" w:rsidP="00AA6EEC">
      <w:pPr>
        <w:pStyle w:val="NoSpacing"/>
        <w:jc w:val="both"/>
        <w:rPr>
          <w:rFonts w:ascii="Arial" w:hAnsi="Arial" w:cs="Arial"/>
        </w:rPr>
      </w:pPr>
      <w:r w:rsidRPr="00991B82">
        <w:rPr>
          <w:rFonts w:ascii="Arial" w:hAnsi="Arial" w:cs="Arial"/>
        </w:rPr>
        <w:t xml:space="preserve">Tekst javnog natječaja sadrži: </w:t>
      </w:r>
    </w:p>
    <w:p w:rsidR="00AA6EEC" w:rsidRDefault="00AA6EEC" w:rsidP="00AA6EEC">
      <w:pPr>
        <w:pStyle w:val="NoSpacing"/>
        <w:numPr>
          <w:ilvl w:val="0"/>
          <w:numId w:val="2"/>
        </w:numPr>
        <w:jc w:val="both"/>
        <w:rPr>
          <w:rFonts w:ascii="Arial" w:hAnsi="Arial" w:cs="Arial"/>
        </w:rPr>
      </w:pPr>
      <w:r w:rsidRPr="00991B82">
        <w:rPr>
          <w:rFonts w:ascii="Arial" w:hAnsi="Arial" w:cs="Arial"/>
        </w:rPr>
        <w:t xml:space="preserve">podatke o </w:t>
      </w:r>
      <w:r>
        <w:rPr>
          <w:rFonts w:ascii="Arial" w:hAnsi="Arial" w:cs="Arial"/>
        </w:rPr>
        <w:t>javnom skloništu</w:t>
      </w:r>
      <w:r w:rsidRPr="00991B82">
        <w:rPr>
          <w:rFonts w:ascii="Arial" w:hAnsi="Arial" w:cs="Arial"/>
        </w:rPr>
        <w:t xml:space="preserve"> koji se daje u zakup (adresa, položaj u zgradi, oznaka čestice zgrade, korisna površina),</w:t>
      </w:r>
    </w:p>
    <w:p w:rsidR="00AA6EEC" w:rsidRDefault="00AA6EEC" w:rsidP="00AA6EEC">
      <w:pPr>
        <w:pStyle w:val="NoSpacing"/>
        <w:numPr>
          <w:ilvl w:val="0"/>
          <w:numId w:val="2"/>
        </w:numPr>
        <w:jc w:val="both"/>
        <w:rPr>
          <w:rFonts w:ascii="Arial" w:hAnsi="Arial" w:cs="Arial"/>
        </w:rPr>
      </w:pPr>
      <w:r w:rsidRPr="00991B82">
        <w:rPr>
          <w:rFonts w:ascii="Arial" w:hAnsi="Arial" w:cs="Arial"/>
        </w:rPr>
        <w:t xml:space="preserve">odredbu da se </w:t>
      </w:r>
      <w:r>
        <w:rPr>
          <w:rFonts w:ascii="Arial" w:hAnsi="Arial" w:cs="Arial"/>
        </w:rPr>
        <w:t>javno sklonište</w:t>
      </w:r>
      <w:r w:rsidRPr="00991B82">
        <w:rPr>
          <w:rFonts w:ascii="Arial" w:hAnsi="Arial" w:cs="Arial"/>
        </w:rPr>
        <w:t xml:space="preserve"> daje u zakup u viđenom stanju, </w:t>
      </w:r>
    </w:p>
    <w:p w:rsidR="00AA6EEC" w:rsidRDefault="00AA6EEC" w:rsidP="00AA6EEC">
      <w:pPr>
        <w:pStyle w:val="NoSpacing"/>
        <w:numPr>
          <w:ilvl w:val="0"/>
          <w:numId w:val="2"/>
        </w:numPr>
        <w:jc w:val="both"/>
        <w:rPr>
          <w:rFonts w:ascii="Arial" w:hAnsi="Arial" w:cs="Arial"/>
        </w:rPr>
      </w:pPr>
      <w:r w:rsidRPr="00991B82">
        <w:rPr>
          <w:rFonts w:ascii="Arial" w:hAnsi="Arial" w:cs="Arial"/>
        </w:rPr>
        <w:t xml:space="preserve">djelatnost koja se u </w:t>
      </w:r>
      <w:r>
        <w:rPr>
          <w:rFonts w:ascii="Arial" w:hAnsi="Arial" w:cs="Arial"/>
        </w:rPr>
        <w:t>javnom skloništu</w:t>
      </w:r>
      <w:r w:rsidRPr="00991B82">
        <w:rPr>
          <w:rFonts w:ascii="Arial" w:hAnsi="Arial" w:cs="Arial"/>
        </w:rPr>
        <w:t xml:space="preserve"> može obavljati, </w:t>
      </w:r>
    </w:p>
    <w:p w:rsidR="00AA6EEC" w:rsidRDefault="00AA6EEC" w:rsidP="00AA6EEC">
      <w:pPr>
        <w:pStyle w:val="NoSpacing"/>
        <w:numPr>
          <w:ilvl w:val="0"/>
          <w:numId w:val="2"/>
        </w:numPr>
        <w:jc w:val="both"/>
        <w:rPr>
          <w:rFonts w:ascii="Arial" w:hAnsi="Arial" w:cs="Arial"/>
        </w:rPr>
      </w:pPr>
      <w:r w:rsidRPr="00991B82">
        <w:rPr>
          <w:rFonts w:ascii="Arial" w:hAnsi="Arial" w:cs="Arial"/>
        </w:rPr>
        <w:t>odredbu o tome tko ima pravo sudjelovanja na javnom natječaju</w:t>
      </w:r>
    </w:p>
    <w:p w:rsidR="00AA6EEC" w:rsidRDefault="00AA6EEC" w:rsidP="00AA6EEC">
      <w:pPr>
        <w:pStyle w:val="NoSpacing"/>
        <w:numPr>
          <w:ilvl w:val="0"/>
          <w:numId w:val="2"/>
        </w:numPr>
        <w:jc w:val="both"/>
        <w:rPr>
          <w:rFonts w:ascii="Arial" w:hAnsi="Arial" w:cs="Arial"/>
        </w:rPr>
      </w:pPr>
      <w:r w:rsidRPr="00991B82">
        <w:rPr>
          <w:rFonts w:ascii="Arial" w:hAnsi="Arial" w:cs="Arial"/>
        </w:rPr>
        <w:t xml:space="preserve">početni iznos mjesečne zakupnine, </w:t>
      </w:r>
    </w:p>
    <w:p w:rsidR="00AA6EEC" w:rsidRDefault="00AA6EEC" w:rsidP="00AA6EEC">
      <w:pPr>
        <w:pStyle w:val="NoSpacing"/>
        <w:numPr>
          <w:ilvl w:val="0"/>
          <w:numId w:val="2"/>
        </w:numPr>
        <w:jc w:val="both"/>
        <w:rPr>
          <w:rFonts w:ascii="Arial" w:hAnsi="Arial" w:cs="Arial"/>
        </w:rPr>
      </w:pPr>
      <w:r w:rsidRPr="00991B82">
        <w:rPr>
          <w:rFonts w:ascii="Arial" w:hAnsi="Arial" w:cs="Arial"/>
        </w:rPr>
        <w:t>odredbu da se na početni iznos zakupnine obračunava porez na dodanu vrijednost,</w:t>
      </w:r>
    </w:p>
    <w:p w:rsidR="00AA6EEC" w:rsidRDefault="00AA6EEC" w:rsidP="00AA6EEC">
      <w:pPr>
        <w:pStyle w:val="NoSpacing"/>
        <w:numPr>
          <w:ilvl w:val="0"/>
          <w:numId w:val="2"/>
        </w:numPr>
        <w:jc w:val="both"/>
        <w:rPr>
          <w:rFonts w:ascii="Arial" w:hAnsi="Arial" w:cs="Arial"/>
        </w:rPr>
      </w:pPr>
      <w:r w:rsidRPr="00991B82">
        <w:rPr>
          <w:rFonts w:ascii="Arial" w:hAnsi="Arial" w:cs="Arial"/>
        </w:rPr>
        <w:t xml:space="preserve">rok na koji se poslovni prostor daje u zakup, </w:t>
      </w:r>
    </w:p>
    <w:p w:rsidR="00AA6EEC" w:rsidRDefault="00AA6EEC" w:rsidP="00AA6EEC">
      <w:pPr>
        <w:pStyle w:val="NoSpacing"/>
        <w:numPr>
          <w:ilvl w:val="0"/>
          <w:numId w:val="2"/>
        </w:numPr>
        <w:jc w:val="both"/>
        <w:rPr>
          <w:rFonts w:ascii="Arial" w:hAnsi="Arial" w:cs="Arial"/>
        </w:rPr>
      </w:pPr>
      <w:r w:rsidRPr="00991B82">
        <w:rPr>
          <w:rFonts w:ascii="Arial" w:hAnsi="Arial" w:cs="Arial"/>
        </w:rPr>
        <w:t xml:space="preserve">iznos jamčevine i broj računa na koji se uplaćuje, </w:t>
      </w:r>
    </w:p>
    <w:p w:rsidR="00AA6EEC" w:rsidRDefault="00AA6EEC" w:rsidP="00AA6EEC">
      <w:pPr>
        <w:pStyle w:val="NoSpacing"/>
        <w:numPr>
          <w:ilvl w:val="0"/>
          <w:numId w:val="2"/>
        </w:numPr>
        <w:jc w:val="both"/>
        <w:rPr>
          <w:rFonts w:ascii="Arial" w:hAnsi="Arial" w:cs="Arial"/>
        </w:rPr>
      </w:pPr>
      <w:r w:rsidRPr="00991B82">
        <w:rPr>
          <w:rFonts w:ascii="Arial" w:hAnsi="Arial" w:cs="Arial"/>
        </w:rPr>
        <w:t xml:space="preserve">odredbu o tome tko se smatra najpovoljnijim ponuditeljem, </w:t>
      </w:r>
    </w:p>
    <w:p w:rsidR="00AA6EEC" w:rsidRDefault="00AA6EEC" w:rsidP="00AA6EEC">
      <w:pPr>
        <w:pStyle w:val="NoSpacing"/>
        <w:numPr>
          <w:ilvl w:val="0"/>
          <w:numId w:val="2"/>
        </w:numPr>
        <w:jc w:val="both"/>
        <w:rPr>
          <w:rFonts w:ascii="Arial" w:hAnsi="Arial" w:cs="Arial"/>
        </w:rPr>
      </w:pPr>
      <w:r w:rsidRPr="00991B82">
        <w:rPr>
          <w:rFonts w:ascii="Arial" w:hAnsi="Arial" w:cs="Arial"/>
        </w:rPr>
        <w:t xml:space="preserve">odredbu o tome koje se prijave neće razmatrati, </w:t>
      </w:r>
    </w:p>
    <w:p w:rsidR="00AA6EEC" w:rsidRDefault="00AA6EEC" w:rsidP="00AA6EEC">
      <w:pPr>
        <w:pStyle w:val="NoSpacing"/>
        <w:numPr>
          <w:ilvl w:val="0"/>
          <w:numId w:val="2"/>
        </w:numPr>
        <w:jc w:val="both"/>
        <w:rPr>
          <w:rFonts w:ascii="Arial" w:hAnsi="Arial" w:cs="Arial"/>
        </w:rPr>
      </w:pPr>
      <w:r w:rsidRPr="00991B82">
        <w:rPr>
          <w:rFonts w:ascii="Arial" w:hAnsi="Arial" w:cs="Arial"/>
        </w:rPr>
        <w:t xml:space="preserve">odredbu o nemogućnosti sudjelovanja pravne ili fizičke osobe koja nije podmirila sve svoje financijske obveze prema Gradu do dana zaključenja natječaja, </w:t>
      </w:r>
    </w:p>
    <w:p w:rsidR="00AA6EEC" w:rsidRDefault="00AA6EEC" w:rsidP="00AA6EEC">
      <w:pPr>
        <w:pStyle w:val="NoSpacing"/>
        <w:numPr>
          <w:ilvl w:val="0"/>
          <w:numId w:val="2"/>
        </w:numPr>
        <w:jc w:val="both"/>
        <w:rPr>
          <w:rFonts w:ascii="Arial" w:hAnsi="Arial" w:cs="Arial"/>
        </w:rPr>
      </w:pPr>
      <w:r w:rsidRPr="00991B82">
        <w:rPr>
          <w:rFonts w:ascii="Arial" w:hAnsi="Arial" w:cs="Arial"/>
        </w:rPr>
        <w:t xml:space="preserve">odredbu o nemogućnosti sudjelovanja pravne ili fizičke osobe koja nije podmirila sva javna davanja o kojima službenu evidenciju vodi porezna uprava, odredbu o nemogućnosti sudjelovanja pravne osoba ili fizičke osobe-obrtnika čiji je osnivač i/ili zakonski zastupnik(ovlaštena osoba za zastupanje pravne osobe) ujedno i osnivač i/ili zakonski zakupnik (ovlaštena osoba za zastupanje pravne osobe) zakupnika, odnosno korisnika koji ima dospjelo dugovanje s osnove korištenja nekretnina u vlasništvu ili suvlasništvu Grada, osim u slučaju da je za dugovanje odobrena odgoda plaćanja, pod uvjetom da se pridržava rokova plaćanja, </w:t>
      </w:r>
    </w:p>
    <w:p w:rsidR="00AA6EEC" w:rsidRDefault="00AA6EEC" w:rsidP="00AA6EEC">
      <w:pPr>
        <w:pStyle w:val="NoSpacing"/>
        <w:numPr>
          <w:ilvl w:val="0"/>
          <w:numId w:val="2"/>
        </w:numPr>
        <w:jc w:val="both"/>
        <w:rPr>
          <w:rFonts w:ascii="Arial" w:hAnsi="Arial" w:cs="Arial"/>
        </w:rPr>
      </w:pPr>
      <w:r w:rsidRPr="00991B82">
        <w:rPr>
          <w:rFonts w:ascii="Arial" w:hAnsi="Arial" w:cs="Arial"/>
        </w:rPr>
        <w:t xml:space="preserve">odredbu o nemogućnosti sudjelovanja pravne osobe ili fizičke osobe koja je tuženik u sudskom postupku s Gradom po osnovi korištenja ili naplate korištenja nekretnina u vlasništvu ili suvlasništvu Grada </w:t>
      </w:r>
    </w:p>
    <w:p w:rsidR="00AA6EEC" w:rsidRDefault="00AA6EEC" w:rsidP="00AA6EEC">
      <w:pPr>
        <w:pStyle w:val="NoSpacing"/>
        <w:numPr>
          <w:ilvl w:val="0"/>
          <w:numId w:val="2"/>
        </w:numPr>
        <w:jc w:val="both"/>
        <w:rPr>
          <w:rFonts w:ascii="Arial" w:hAnsi="Arial" w:cs="Arial"/>
        </w:rPr>
      </w:pPr>
      <w:r w:rsidRPr="00991B82">
        <w:rPr>
          <w:rFonts w:ascii="Arial" w:hAnsi="Arial" w:cs="Arial"/>
        </w:rPr>
        <w:t xml:space="preserve">popis dokumentacije koju je potrebno priložiti uz prijavu za sudjelovanje na javnom natječaju </w:t>
      </w:r>
    </w:p>
    <w:p w:rsidR="00AA6EEC" w:rsidRDefault="00AA6EEC" w:rsidP="00AA6EEC">
      <w:pPr>
        <w:pStyle w:val="NoSpacing"/>
        <w:numPr>
          <w:ilvl w:val="0"/>
          <w:numId w:val="2"/>
        </w:numPr>
        <w:jc w:val="both"/>
        <w:rPr>
          <w:rFonts w:ascii="Arial" w:hAnsi="Arial" w:cs="Arial"/>
        </w:rPr>
      </w:pPr>
      <w:r w:rsidRPr="00991B82">
        <w:rPr>
          <w:rFonts w:ascii="Arial" w:hAnsi="Arial" w:cs="Arial"/>
        </w:rPr>
        <w:t xml:space="preserve">rok do kojeg se može podnijeti pisana ponuda, odnosno prijava za sudjelovanje na javnom natječaju, - naziv i adresu tijela kojem se pisana ponuda, odnosno prijava podnosi, </w:t>
      </w:r>
    </w:p>
    <w:p w:rsidR="00AA6EEC" w:rsidRDefault="00AA6EEC" w:rsidP="00AA6EEC">
      <w:pPr>
        <w:pStyle w:val="NoSpacing"/>
        <w:numPr>
          <w:ilvl w:val="0"/>
          <w:numId w:val="2"/>
        </w:numPr>
        <w:jc w:val="both"/>
      </w:pPr>
      <w:r w:rsidRPr="00991B82">
        <w:rPr>
          <w:rFonts w:ascii="Arial" w:hAnsi="Arial" w:cs="Arial"/>
        </w:rPr>
        <w:lastRenderedPageBreak/>
        <w:t xml:space="preserve">vrijeme (dan i sat) kada se može izvršiti pregled </w:t>
      </w:r>
      <w:r>
        <w:rPr>
          <w:rFonts w:ascii="Arial" w:hAnsi="Arial" w:cs="Arial"/>
        </w:rPr>
        <w:t>javnog skloništa</w:t>
      </w:r>
      <w:r w:rsidRPr="00991B82">
        <w:rPr>
          <w:rFonts w:ascii="Arial" w:hAnsi="Arial" w:cs="Arial"/>
        </w:rPr>
        <w:t>,</w:t>
      </w:r>
      <w:r w:rsidRPr="006C3F85">
        <w:t xml:space="preserve"> </w:t>
      </w:r>
    </w:p>
    <w:p w:rsidR="00AA6EEC" w:rsidRDefault="00AA6EEC" w:rsidP="00AA6EEC">
      <w:pPr>
        <w:pStyle w:val="NoSpacing"/>
        <w:numPr>
          <w:ilvl w:val="0"/>
          <w:numId w:val="2"/>
        </w:numPr>
        <w:jc w:val="both"/>
        <w:rPr>
          <w:rFonts w:ascii="Arial" w:hAnsi="Arial" w:cs="Arial"/>
        </w:rPr>
      </w:pPr>
      <w:r w:rsidRPr="006C3F85">
        <w:rPr>
          <w:rFonts w:ascii="Arial" w:hAnsi="Arial" w:cs="Arial"/>
        </w:rPr>
        <w:t xml:space="preserve">djelatnost koja će se u obavljati u </w:t>
      </w:r>
      <w:r>
        <w:rPr>
          <w:rFonts w:ascii="Arial" w:hAnsi="Arial" w:cs="Arial"/>
        </w:rPr>
        <w:t>javnom skloništu</w:t>
      </w:r>
      <w:r w:rsidRPr="006C3F85">
        <w:rPr>
          <w:rFonts w:ascii="Arial" w:hAnsi="Arial" w:cs="Arial"/>
        </w:rPr>
        <w:t xml:space="preserve"> za koji se dostavlja pisana prijava, a koja mora biti navedena u javnom natječaju, </w:t>
      </w:r>
    </w:p>
    <w:p w:rsidR="00AA6EEC" w:rsidRPr="006C3F85" w:rsidRDefault="00AA6EEC" w:rsidP="00AA6EEC">
      <w:pPr>
        <w:pStyle w:val="NoSpacing"/>
        <w:numPr>
          <w:ilvl w:val="0"/>
          <w:numId w:val="2"/>
        </w:numPr>
        <w:jc w:val="both"/>
        <w:rPr>
          <w:rFonts w:ascii="Arial" w:hAnsi="Arial" w:cs="Arial"/>
        </w:rPr>
      </w:pPr>
      <w:r w:rsidRPr="006C3F85">
        <w:rPr>
          <w:rFonts w:ascii="Arial" w:hAnsi="Arial" w:cs="Arial"/>
        </w:rPr>
        <w:t xml:space="preserve">broj računa ponuditelja s naznakom poslovne banke kod koje je isti otvoren, radi povrata jamčevine, </w:t>
      </w:r>
      <w:r>
        <w:rPr>
          <w:rFonts w:ascii="Arial" w:hAnsi="Arial" w:cs="Arial"/>
        </w:rPr>
        <w:t xml:space="preserve">- </w:t>
      </w:r>
      <w:r w:rsidRPr="006C3F85">
        <w:rPr>
          <w:rFonts w:ascii="Arial" w:hAnsi="Arial" w:cs="Arial"/>
        </w:rPr>
        <w:t>potpis ponuditelja ili opunomoćenika ponuditelja.</w:t>
      </w:r>
    </w:p>
    <w:p w:rsidR="00AA6EEC" w:rsidRDefault="00AA6EEC" w:rsidP="00AA6EEC">
      <w:pPr>
        <w:pStyle w:val="NoSpacing"/>
        <w:rPr>
          <w:rFonts w:ascii="Arial" w:hAnsi="Arial" w:cs="Arial"/>
        </w:rPr>
      </w:pPr>
    </w:p>
    <w:p w:rsidR="00AA6EEC" w:rsidRDefault="00AA6EEC" w:rsidP="00AA6EEC">
      <w:pPr>
        <w:pStyle w:val="NoSpacing"/>
        <w:jc w:val="center"/>
        <w:rPr>
          <w:rFonts w:ascii="Arial" w:hAnsi="Arial" w:cs="Arial"/>
        </w:rPr>
      </w:pPr>
    </w:p>
    <w:p w:rsidR="00AA6EEC" w:rsidRDefault="00AA6EEC" w:rsidP="00AA6EEC">
      <w:pPr>
        <w:pStyle w:val="NoSpacing"/>
        <w:jc w:val="center"/>
        <w:rPr>
          <w:rFonts w:ascii="Arial" w:hAnsi="Arial" w:cs="Arial"/>
        </w:rPr>
      </w:pPr>
      <w:r>
        <w:rPr>
          <w:rFonts w:ascii="Arial" w:hAnsi="Arial" w:cs="Arial"/>
        </w:rPr>
        <w:t>Članak 8.</w:t>
      </w:r>
    </w:p>
    <w:p w:rsidR="00AA6EEC" w:rsidRDefault="00AA6EEC" w:rsidP="00AA6EEC">
      <w:pPr>
        <w:pStyle w:val="NoSpacing"/>
        <w:jc w:val="center"/>
        <w:rPr>
          <w:rFonts w:ascii="Arial" w:hAnsi="Arial" w:cs="Arial"/>
        </w:rPr>
      </w:pPr>
    </w:p>
    <w:p w:rsidR="00AA6EEC" w:rsidRDefault="00AA6EEC" w:rsidP="00AA6EEC">
      <w:pPr>
        <w:pStyle w:val="NoSpacing"/>
        <w:jc w:val="both"/>
        <w:rPr>
          <w:rFonts w:ascii="Arial" w:hAnsi="Arial" w:cs="Arial"/>
        </w:rPr>
      </w:pPr>
      <w:r w:rsidRPr="00442162">
        <w:rPr>
          <w:rFonts w:ascii="Arial" w:hAnsi="Arial" w:cs="Arial"/>
        </w:rPr>
        <w:t>Pisana ponuda s potrebnom dokumentacijom podnosi se u navedenom roku</w:t>
      </w:r>
      <w:r>
        <w:rPr>
          <w:rFonts w:ascii="Arial" w:hAnsi="Arial" w:cs="Arial"/>
        </w:rPr>
        <w:t xml:space="preserve"> u natječaju</w:t>
      </w:r>
      <w:r w:rsidRPr="00442162">
        <w:rPr>
          <w:rFonts w:ascii="Arial" w:hAnsi="Arial" w:cs="Arial"/>
        </w:rPr>
        <w:t xml:space="preserve">, neposredno u pisarnicu ili preporučenom pošiljkom </w:t>
      </w:r>
      <w:r>
        <w:rPr>
          <w:rFonts w:ascii="Arial" w:hAnsi="Arial" w:cs="Arial"/>
        </w:rPr>
        <w:t>GRAD DUBROVNIK, Pred Dvorom 1</w:t>
      </w:r>
      <w:r w:rsidRPr="00442162">
        <w:rPr>
          <w:rFonts w:ascii="Arial" w:hAnsi="Arial" w:cs="Arial"/>
        </w:rPr>
        <w:t>,</w:t>
      </w:r>
      <w:r>
        <w:rPr>
          <w:rFonts w:ascii="Arial" w:hAnsi="Arial" w:cs="Arial"/>
        </w:rPr>
        <w:t xml:space="preserve"> Dubrovnik</w:t>
      </w:r>
      <w:r w:rsidRPr="00442162">
        <w:rPr>
          <w:rFonts w:ascii="Arial" w:hAnsi="Arial" w:cs="Arial"/>
        </w:rPr>
        <w:t xml:space="preserve"> u zatvorenoj omotnici na kojoj mora biti naznačeno: </w:t>
      </w:r>
      <w:r>
        <w:rPr>
          <w:rFonts w:ascii="Arial" w:hAnsi="Arial" w:cs="Arial"/>
        </w:rPr>
        <w:t xml:space="preserve">redni broj i oznaka skloništa za koji se ponuda podnosi, a koji su navedeni u natječaju te tekst: </w:t>
      </w:r>
      <w:r w:rsidRPr="00442162">
        <w:rPr>
          <w:rFonts w:ascii="Arial" w:hAnsi="Arial" w:cs="Arial"/>
        </w:rPr>
        <w:t>“PONUDA ZA SUDJELOVANJE U JAVNOM NATJEČAJU – NE OTVARATI“</w:t>
      </w:r>
      <w:r>
        <w:rPr>
          <w:rFonts w:ascii="Arial" w:hAnsi="Arial" w:cs="Arial"/>
        </w:rPr>
        <w:t>.</w:t>
      </w:r>
    </w:p>
    <w:p w:rsidR="00AA6EEC" w:rsidRPr="00442162" w:rsidRDefault="00AA6EEC" w:rsidP="00AA6EEC">
      <w:pPr>
        <w:pStyle w:val="NoSpacing"/>
        <w:jc w:val="both"/>
        <w:rPr>
          <w:rFonts w:ascii="Arial" w:hAnsi="Arial" w:cs="Arial"/>
        </w:rPr>
      </w:pPr>
    </w:p>
    <w:p w:rsidR="00AA6EEC" w:rsidRPr="00442162" w:rsidRDefault="00AA6EEC" w:rsidP="00AA6EEC">
      <w:pPr>
        <w:pStyle w:val="NoSpacing"/>
        <w:jc w:val="both"/>
        <w:rPr>
          <w:rFonts w:ascii="Arial" w:hAnsi="Arial" w:cs="Arial"/>
        </w:rPr>
      </w:pPr>
      <w:r w:rsidRPr="00442162">
        <w:rPr>
          <w:rFonts w:ascii="Arial" w:hAnsi="Arial" w:cs="Arial"/>
        </w:rPr>
        <w:t>Ukoliko navedeno nije naznačeno na zatvorenoj omotnici, iz same ponude treba nedvojbeno proizlaziti za koj</w:t>
      </w:r>
      <w:r>
        <w:rPr>
          <w:rFonts w:ascii="Arial" w:hAnsi="Arial" w:cs="Arial"/>
        </w:rPr>
        <w:t>e</w:t>
      </w:r>
      <w:r w:rsidRPr="00442162">
        <w:rPr>
          <w:rFonts w:ascii="Arial" w:hAnsi="Arial" w:cs="Arial"/>
        </w:rPr>
        <w:t xml:space="preserve"> se </w:t>
      </w:r>
      <w:r>
        <w:rPr>
          <w:rFonts w:ascii="Arial" w:hAnsi="Arial" w:cs="Arial"/>
        </w:rPr>
        <w:t>javno sklonište</w:t>
      </w:r>
      <w:r w:rsidRPr="00442162">
        <w:rPr>
          <w:rFonts w:ascii="Arial" w:hAnsi="Arial" w:cs="Arial"/>
        </w:rPr>
        <w:t xml:space="preserve"> podnosi ponuda.</w:t>
      </w:r>
    </w:p>
    <w:p w:rsidR="00AA6EEC" w:rsidRPr="00442162" w:rsidRDefault="00AA6EEC" w:rsidP="00AA6EEC">
      <w:pPr>
        <w:pStyle w:val="NoSpacing"/>
        <w:jc w:val="both"/>
        <w:rPr>
          <w:rFonts w:ascii="Arial" w:hAnsi="Arial" w:cs="Arial"/>
        </w:rPr>
      </w:pPr>
      <w:r w:rsidRPr="00442162">
        <w:rPr>
          <w:rFonts w:ascii="Arial" w:hAnsi="Arial" w:cs="Arial"/>
        </w:rPr>
        <w:t xml:space="preserve"> </w:t>
      </w:r>
    </w:p>
    <w:p w:rsidR="00AA6EEC" w:rsidRDefault="00AA6EEC" w:rsidP="00AA6EEC">
      <w:pPr>
        <w:pStyle w:val="NoSpacing"/>
        <w:jc w:val="both"/>
        <w:rPr>
          <w:rFonts w:ascii="Arial" w:hAnsi="Arial" w:cs="Arial"/>
        </w:rPr>
      </w:pPr>
      <w:r w:rsidRPr="00442162">
        <w:rPr>
          <w:rFonts w:ascii="Arial" w:hAnsi="Arial" w:cs="Arial"/>
        </w:rPr>
        <w:t>Ponude predane neposredno u pisarnicu nakon isteka roka za podnošenje ponuda ili poslane poštom, a zaprimljene nakon isteka roka za podnošenje ponuda, smatrat će se zakašnjelim ponudama i neće se uzimati u razmatranje.</w:t>
      </w:r>
    </w:p>
    <w:p w:rsidR="00AA6EEC" w:rsidRDefault="00AA6EEC" w:rsidP="00AA6EEC">
      <w:pPr>
        <w:pStyle w:val="NoSpacing"/>
        <w:jc w:val="both"/>
        <w:rPr>
          <w:rFonts w:ascii="Arial" w:hAnsi="Arial" w:cs="Arial"/>
        </w:rPr>
      </w:pPr>
    </w:p>
    <w:p w:rsidR="00AA6EEC" w:rsidRDefault="00AA6EEC" w:rsidP="00AA6EEC">
      <w:pPr>
        <w:pStyle w:val="NoSpacing"/>
        <w:jc w:val="both"/>
        <w:rPr>
          <w:rFonts w:ascii="Arial" w:hAnsi="Arial" w:cs="Arial"/>
        </w:rPr>
      </w:pPr>
      <w:r>
        <w:rPr>
          <w:rFonts w:ascii="Arial" w:hAnsi="Arial" w:cs="Arial"/>
        </w:rPr>
        <w:t>Neće se razmatrati ponude koje nisu u skladu s uvjetima i natječaja, nepotpune ponude koje ne sadrže dokumente i podatke sukladno natječaju, ponude u kojima ponuditelj je dužnik po svim osnovama o kojima službenu evidenciju vodi Grad Dubrovnik, ponude ponuditelja nad kojima je otvoren postupak predstečaja, stečaja ili likvidacije u trenutku donošenja odluke o odabiru najpovoljnijeg ponuditelja.</w:t>
      </w:r>
    </w:p>
    <w:p w:rsidR="00AA6EEC" w:rsidRDefault="00AA6EEC" w:rsidP="00AA6EEC">
      <w:pPr>
        <w:pStyle w:val="NoSpacing"/>
        <w:jc w:val="both"/>
        <w:rPr>
          <w:rFonts w:ascii="Arial" w:hAnsi="Arial" w:cs="Arial"/>
        </w:rPr>
      </w:pPr>
    </w:p>
    <w:p w:rsidR="00AA6EEC" w:rsidRDefault="00AA6EEC" w:rsidP="00AA6EEC">
      <w:pPr>
        <w:pStyle w:val="NoSpacing"/>
        <w:jc w:val="center"/>
        <w:rPr>
          <w:rFonts w:ascii="Arial" w:hAnsi="Arial" w:cs="Arial"/>
        </w:rPr>
      </w:pPr>
      <w:r>
        <w:rPr>
          <w:rFonts w:ascii="Arial" w:hAnsi="Arial" w:cs="Arial"/>
        </w:rPr>
        <w:t>Članak 9.</w:t>
      </w:r>
    </w:p>
    <w:p w:rsidR="00AA6EEC" w:rsidRDefault="00AA6EEC" w:rsidP="00AA6EEC">
      <w:pPr>
        <w:pStyle w:val="NoSpacing"/>
        <w:jc w:val="center"/>
        <w:rPr>
          <w:rFonts w:ascii="Arial" w:hAnsi="Arial" w:cs="Arial"/>
        </w:rPr>
      </w:pPr>
    </w:p>
    <w:p w:rsidR="00AA6EEC" w:rsidRPr="004B77DC" w:rsidRDefault="00AA6EEC" w:rsidP="00AA6EEC">
      <w:pPr>
        <w:pStyle w:val="NoSpacing"/>
        <w:jc w:val="both"/>
        <w:rPr>
          <w:rFonts w:ascii="Arial" w:hAnsi="Arial" w:cs="Arial"/>
          <w:bCs/>
        </w:rPr>
      </w:pPr>
      <w:r w:rsidRPr="004B77DC">
        <w:rPr>
          <w:rFonts w:ascii="Arial" w:hAnsi="Arial" w:cs="Arial"/>
          <w:bCs/>
        </w:rPr>
        <w:t>Uvjeti javnog natječaja su:</w:t>
      </w:r>
    </w:p>
    <w:p w:rsidR="00AA6EEC" w:rsidRPr="004B77DC" w:rsidRDefault="00AA6EEC" w:rsidP="00AA6EEC">
      <w:pPr>
        <w:pStyle w:val="NoSpacing"/>
        <w:numPr>
          <w:ilvl w:val="0"/>
          <w:numId w:val="3"/>
        </w:numPr>
        <w:jc w:val="both"/>
        <w:rPr>
          <w:rFonts w:ascii="Arial" w:hAnsi="Arial" w:cs="Arial"/>
        </w:rPr>
      </w:pPr>
      <w:r w:rsidRPr="004B77DC">
        <w:rPr>
          <w:rFonts w:ascii="Arial" w:hAnsi="Arial" w:cs="Arial"/>
        </w:rPr>
        <w:t>prijavitelj mora biti upisan u Registar udruga Republike Hrvatske ili u drugi odgovarajući registar;</w:t>
      </w:r>
    </w:p>
    <w:p w:rsidR="00AA6EEC" w:rsidRPr="004B77DC" w:rsidRDefault="00AA6EEC" w:rsidP="00AA6EEC">
      <w:pPr>
        <w:pStyle w:val="NoSpacing"/>
        <w:numPr>
          <w:ilvl w:val="0"/>
          <w:numId w:val="3"/>
        </w:numPr>
        <w:jc w:val="both"/>
        <w:rPr>
          <w:rFonts w:ascii="Arial" w:hAnsi="Arial" w:cs="Arial"/>
        </w:rPr>
      </w:pPr>
      <w:r w:rsidRPr="004B77DC">
        <w:rPr>
          <w:rFonts w:ascii="Arial" w:hAnsi="Arial" w:cs="Arial"/>
        </w:rPr>
        <w:t>prijavitelj mora biti upisan u Registar neprofitnih organizacija;</w:t>
      </w:r>
    </w:p>
    <w:p w:rsidR="00AA6EEC" w:rsidRPr="004B77DC" w:rsidRDefault="00AA6EEC" w:rsidP="00AA6EEC">
      <w:pPr>
        <w:pStyle w:val="NoSpacing"/>
        <w:numPr>
          <w:ilvl w:val="0"/>
          <w:numId w:val="3"/>
        </w:numPr>
        <w:jc w:val="both"/>
        <w:rPr>
          <w:rFonts w:ascii="Arial" w:hAnsi="Arial" w:cs="Arial"/>
        </w:rPr>
      </w:pPr>
      <w:r w:rsidRPr="004B77DC">
        <w:rPr>
          <w:rFonts w:ascii="Arial" w:hAnsi="Arial" w:cs="Arial"/>
        </w:rPr>
        <w:t>osoba/osobe ovlaštene za zastupanje su u mandatu;</w:t>
      </w:r>
    </w:p>
    <w:p w:rsidR="00AA6EEC" w:rsidRPr="004B77DC" w:rsidRDefault="00AA6EEC" w:rsidP="00AA6EEC">
      <w:pPr>
        <w:pStyle w:val="NoSpacing"/>
        <w:numPr>
          <w:ilvl w:val="0"/>
          <w:numId w:val="3"/>
        </w:numPr>
        <w:jc w:val="both"/>
        <w:rPr>
          <w:rFonts w:ascii="Arial" w:hAnsi="Arial" w:cs="Arial"/>
        </w:rPr>
      </w:pPr>
      <w:r w:rsidRPr="004B77DC">
        <w:rPr>
          <w:rFonts w:ascii="Arial" w:hAnsi="Arial" w:cs="Arial"/>
        </w:rPr>
        <w:t>prijavitelj mora poštivati načelo transparentnosti u području financijskog izvještavanja na način da, sukladno propisima o financijskom poslovanju i računovodstvu neprofitnih organizacija, imaju, putem Registra neprofitnih organizacija, javno objavljen godišnji financijski izvještaj ili drugi financijski dokument za godinu koja prethodi objavi Javnog natječaja, osim ako to nije u suprotnosti s posebnim propisom;</w:t>
      </w:r>
    </w:p>
    <w:p w:rsidR="00AA6EEC" w:rsidRPr="004B77DC" w:rsidRDefault="00AA6EEC" w:rsidP="00AA6EEC">
      <w:pPr>
        <w:pStyle w:val="NoSpacing"/>
        <w:numPr>
          <w:ilvl w:val="0"/>
          <w:numId w:val="3"/>
        </w:numPr>
        <w:jc w:val="both"/>
        <w:rPr>
          <w:rFonts w:ascii="Arial" w:hAnsi="Arial" w:cs="Arial"/>
        </w:rPr>
      </w:pPr>
      <w:r w:rsidRPr="004B77DC">
        <w:rPr>
          <w:rFonts w:ascii="Arial" w:hAnsi="Arial" w:cs="Arial"/>
        </w:rPr>
        <w:t xml:space="preserve">prijavitelj mora uredno plaćati doprinose i poreze te druga davanja prema državnom proračunu i proračunu Grada </w:t>
      </w:r>
      <w:r>
        <w:rPr>
          <w:rFonts w:ascii="Arial" w:hAnsi="Arial" w:cs="Arial"/>
        </w:rPr>
        <w:t>Dubrovnika</w:t>
      </w:r>
      <w:r w:rsidRPr="004B77DC">
        <w:rPr>
          <w:rFonts w:ascii="Arial" w:hAnsi="Arial" w:cs="Arial"/>
        </w:rPr>
        <w:t>;</w:t>
      </w:r>
    </w:p>
    <w:p w:rsidR="00AA6EEC" w:rsidRPr="004B77DC" w:rsidRDefault="00AA6EEC" w:rsidP="00AA6EEC">
      <w:pPr>
        <w:pStyle w:val="NoSpacing"/>
        <w:numPr>
          <w:ilvl w:val="0"/>
          <w:numId w:val="3"/>
        </w:numPr>
        <w:jc w:val="both"/>
        <w:rPr>
          <w:rFonts w:ascii="Arial" w:hAnsi="Arial" w:cs="Arial"/>
        </w:rPr>
      </w:pPr>
      <w:r w:rsidRPr="004B77DC">
        <w:rPr>
          <w:rFonts w:ascii="Arial" w:hAnsi="Arial" w:cs="Arial"/>
        </w:rPr>
        <w:t>prijava na Javni natječaj sadrži sve podatke</w:t>
      </w:r>
      <w:r>
        <w:rPr>
          <w:rFonts w:ascii="Arial" w:hAnsi="Arial" w:cs="Arial"/>
        </w:rPr>
        <w:t xml:space="preserve"> i </w:t>
      </w:r>
      <w:r w:rsidRPr="004B77DC">
        <w:rPr>
          <w:rFonts w:ascii="Arial" w:hAnsi="Arial" w:cs="Arial"/>
        </w:rPr>
        <w:t>dokumentaciju određene javnim natječajem.</w:t>
      </w:r>
    </w:p>
    <w:p w:rsidR="00AA6EEC" w:rsidRDefault="00AA6EEC" w:rsidP="00AA6EEC">
      <w:pPr>
        <w:pStyle w:val="NoSpacing"/>
        <w:rPr>
          <w:rFonts w:ascii="Arial" w:hAnsi="Arial" w:cs="Arial"/>
        </w:rPr>
      </w:pPr>
    </w:p>
    <w:p w:rsidR="00AA6EEC" w:rsidRDefault="00AA6EEC" w:rsidP="00AA6EEC">
      <w:pPr>
        <w:pStyle w:val="NoSpacing"/>
        <w:jc w:val="center"/>
        <w:rPr>
          <w:rFonts w:ascii="Arial" w:hAnsi="Arial" w:cs="Arial"/>
        </w:rPr>
      </w:pPr>
      <w:r>
        <w:rPr>
          <w:rFonts w:ascii="Arial" w:hAnsi="Arial" w:cs="Arial"/>
        </w:rPr>
        <w:t>Članak 10.</w:t>
      </w:r>
    </w:p>
    <w:p w:rsidR="00AA6EEC" w:rsidRDefault="00AA6EEC" w:rsidP="00AA6EEC">
      <w:pPr>
        <w:pStyle w:val="NoSpacing"/>
        <w:rPr>
          <w:rFonts w:ascii="Arial" w:hAnsi="Arial" w:cs="Arial"/>
        </w:rPr>
      </w:pPr>
    </w:p>
    <w:p w:rsidR="00AA6EEC" w:rsidRDefault="00AA6EEC" w:rsidP="00AA6EEC">
      <w:pPr>
        <w:pStyle w:val="NoSpacing"/>
        <w:jc w:val="both"/>
        <w:rPr>
          <w:rFonts w:ascii="Arial" w:hAnsi="Arial" w:cs="Arial"/>
        </w:rPr>
      </w:pPr>
      <w:r w:rsidRPr="006C3F85">
        <w:rPr>
          <w:rFonts w:ascii="Arial" w:hAnsi="Arial" w:cs="Arial"/>
        </w:rPr>
        <w:t xml:space="preserve">Uz pisanu prijavu ponuditelj je dužan dostaviti sljedeću dokumentaciju: </w:t>
      </w:r>
    </w:p>
    <w:p w:rsidR="00AA6EEC" w:rsidRDefault="00AA6EEC" w:rsidP="00AA6EEC">
      <w:pPr>
        <w:pStyle w:val="NoSpacing"/>
        <w:numPr>
          <w:ilvl w:val="0"/>
          <w:numId w:val="4"/>
        </w:numPr>
        <w:jc w:val="both"/>
        <w:rPr>
          <w:rFonts w:ascii="Arial" w:hAnsi="Arial" w:cs="Arial"/>
        </w:rPr>
      </w:pPr>
      <w:r>
        <w:rPr>
          <w:rFonts w:ascii="Arial" w:hAnsi="Arial" w:cs="Arial"/>
        </w:rPr>
        <w:t>-</w:t>
      </w:r>
      <w:r w:rsidRPr="006C3F85">
        <w:rPr>
          <w:rFonts w:ascii="Arial" w:hAnsi="Arial" w:cs="Arial"/>
        </w:rPr>
        <w:t>dokaz o izvršenoj uplati jamčevine,</w:t>
      </w:r>
    </w:p>
    <w:p w:rsidR="00AA6EEC" w:rsidRPr="00FA5D25" w:rsidRDefault="00AA6EEC" w:rsidP="00AA6EEC">
      <w:pPr>
        <w:pStyle w:val="NoSpacing"/>
        <w:numPr>
          <w:ilvl w:val="0"/>
          <w:numId w:val="4"/>
        </w:numPr>
        <w:jc w:val="both"/>
        <w:rPr>
          <w:rFonts w:ascii="Arial" w:hAnsi="Arial" w:cs="Arial"/>
        </w:rPr>
      </w:pPr>
      <w:r w:rsidRPr="00FA5D25">
        <w:rPr>
          <w:rFonts w:ascii="Arial" w:hAnsi="Arial" w:cs="Arial"/>
        </w:rPr>
        <w:t>izvadak iz matičnog registra u koji je prijavitelj upisan (ispis internetske stranice);</w:t>
      </w:r>
    </w:p>
    <w:p w:rsidR="00AA6EEC" w:rsidRPr="00443948" w:rsidRDefault="00AA6EEC" w:rsidP="00AA6EEC">
      <w:pPr>
        <w:pStyle w:val="NoSpacing"/>
        <w:numPr>
          <w:ilvl w:val="0"/>
          <w:numId w:val="4"/>
        </w:numPr>
        <w:jc w:val="both"/>
        <w:rPr>
          <w:rFonts w:ascii="Arial" w:hAnsi="Arial" w:cs="Arial"/>
        </w:rPr>
      </w:pPr>
      <w:r w:rsidRPr="00443948">
        <w:rPr>
          <w:rFonts w:ascii="Arial" w:hAnsi="Arial" w:cs="Arial"/>
        </w:rPr>
        <w:t>dokaz da su osoba/osobe ovlaštene za zastupanje u mandatu ako to nije razvidno iz izvatka iz matičnog registra;</w:t>
      </w:r>
    </w:p>
    <w:p w:rsidR="00AA6EEC" w:rsidRPr="00443948" w:rsidRDefault="00AA6EEC" w:rsidP="00AA6EEC">
      <w:pPr>
        <w:pStyle w:val="NoSpacing"/>
        <w:numPr>
          <w:ilvl w:val="0"/>
          <w:numId w:val="4"/>
        </w:numPr>
        <w:jc w:val="both"/>
        <w:rPr>
          <w:rFonts w:ascii="Arial" w:hAnsi="Arial" w:cs="Arial"/>
        </w:rPr>
      </w:pPr>
      <w:r w:rsidRPr="00443948">
        <w:rPr>
          <w:rFonts w:ascii="Arial" w:hAnsi="Arial" w:cs="Arial"/>
        </w:rPr>
        <w:t>presliku statuta, sa svim izmjenama i dopunama;</w:t>
      </w:r>
    </w:p>
    <w:p w:rsidR="00AA6EEC" w:rsidRPr="00443948" w:rsidRDefault="00AA6EEC" w:rsidP="00AA6EEC">
      <w:pPr>
        <w:pStyle w:val="NoSpacing"/>
        <w:numPr>
          <w:ilvl w:val="0"/>
          <w:numId w:val="4"/>
        </w:numPr>
        <w:jc w:val="both"/>
        <w:rPr>
          <w:rFonts w:ascii="Arial" w:hAnsi="Arial" w:cs="Arial"/>
        </w:rPr>
      </w:pPr>
      <w:r w:rsidRPr="00443948">
        <w:rPr>
          <w:rFonts w:ascii="Arial" w:hAnsi="Arial" w:cs="Arial"/>
        </w:rPr>
        <w:t>dokaz o upisu u Registar neprofitnih organizacija (ispis internetske stranice RNO</w:t>
      </w:r>
      <w:r w:rsidRPr="00443948">
        <w:rPr>
          <w:rFonts w:ascii="Arial" w:hAnsi="Arial" w:cs="Arial"/>
        </w:rPr>
        <w:noBreakHyphen/>
        <w:t>a);</w:t>
      </w:r>
    </w:p>
    <w:p w:rsidR="00AA6EEC" w:rsidRDefault="00AA6EEC" w:rsidP="00AA6EEC">
      <w:pPr>
        <w:pStyle w:val="NoSpacing"/>
        <w:numPr>
          <w:ilvl w:val="0"/>
          <w:numId w:val="4"/>
        </w:numPr>
        <w:jc w:val="both"/>
        <w:rPr>
          <w:rFonts w:ascii="Arial" w:hAnsi="Arial" w:cs="Arial"/>
        </w:rPr>
      </w:pPr>
      <w:r w:rsidRPr="006C3F85">
        <w:rPr>
          <w:rFonts w:ascii="Arial" w:hAnsi="Arial" w:cs="Arial"/>
        </w:rPr>
        <w:lastRenderedPageBreak/>
        <w:t xml:space="preserve">izvadak iz odgovarajućeg registra-ne stariji od 30 dana od dana raspisivanja natječaja (sudski/obrtni registar ili drugi odgovarajući registar/upisnik) iz kojeg mora biti vidljivo da je ponuditelj ovlašten obavljati djelatnost koja će se obavljati u poslovnom prostoru za koji se natječe, </w:t>
      </w:r>
    </w:p>
    <w:p w:rsidR="00AA6EEC" w:rsidRPr="006E2A68" w:rsidRDefault="00AA6EEC" w:rsidP="00AA6EEC">
      <w:pPr>
        <w:pStyle w:val="NoSpacing"/>
        <w:numPr>
          <w:ilvl w:val="0"/>
          <w:numId w:val="4"/>
        </w:numPr>
        <w:jc w:val="both"/>
        <w:rPr>
          <w:rFonts w:ascii="Arial" w:hAnsi="Arial" w:cs="Arial"/>
        </w:rPr>
      </w:pPr>
      <w:r w:rsidRPr="006E2A68">
        <w:rPr>
          <w:rFonts w:ascii="Arial" w:hAnsi="Arial" w:cs="Arial"/>
        </w:rPr>
        <w:t>važeći dokaz državljanstva Republike Hrvatske</w:t>
      </w:r>
      <w:r>
        <w:rPr>
          <w:rFonts w:ascii="Arial" w:hAnsi="Arial" w:cs="Arial"/>
        </w:rPr>
        <w:t>,</w:t>
      </w:r>
    </w:p>
    <w:p w:rsidR="00AA6EEC" w:rsidRDefault="00AA6EEC" w:rsidP="00AA6EEC">
      <w:pPr>
        <w:pStyle w:val="NoSpacing"/>
        <w:numPr>
          <w:ilvl w:val="0"/>
          <w:numId w:val="4"/>
        </w:numPr>
        <w:jc w:val="both"/>
        <w:rPr>
          <w:rFonts w:ascii="Arial" w:hAnsi="Arial" w:cs="Arial"/>
        </w:rPr>
      </w:pPr>
      <w:r w:rsidRPr="006C3F85">
        <w:rPr>
          <w:rFonts w:ascii="Arial" w:hAnsi="Arial" w:cs="Arial"/>
        </w:rPr>
        <w:t>potvrda o nepostojanju dugovanja prema Gradu iz svih osnova ne stariju od 30 dana od dana objave javnog natječaja</w:t>
      </w:r>
      <w:r>
        <w:rPr>
          <w:rFonts w:ascii="Arial" w:hAnsi="Arial" w:cs="Arial"/>
        </w:rPr>
        <w:t>,</w:t>
      </w:r>
    </w:p>
    <w:p w:rsidR="00AA6EEC" w:rsidRDefault="00AA6EEC" w:rsidP="00AA6EEC">
      <w:pPr>
        <w:pStyle w:val="NoSpacing"/>
        <w:numPr>
          <w:ilvl w:val="0"/>
          <w:numId w:val="4"/>
        </w:numPr>
        <w:jc w:val="both"/>
        <w:rPr>
          <w:rFonts w:ascii="Arial" w:hAnsi="Arial" w:cs="Arial"/>
        </w:rPr>
      </w:pPr>
      <w:r w:rsidRPr="006C3F85">
        <w:rPr>
          <w:rFonts w:ascii="Arial" w:hAnsi="Arial" w:cs="Arial"/>
        </w:rPr>
        <w:t>potvrda nadležne porezne uprave o stanju poreznog duga ponuditelja ne stariju od 30 dana od dana objave javnog natječaja</w:t>
      </w:r>
      <w:r>
        <w:rPr>
          <w:rFonts w:ascii="Arial" w:hAnsi="Arial" w:cs="Arial"/>
        </w:rPr>
        <w:t>,</w:t>
      </w:r>
    </w:p>
    <w:p w:rsidR="00AA6EEC" w:rsidRDefault="00AA6EEC" w:rsidP="00AA6EEC">
      <w:pPr>
        <w:pStyle w:val="NoSpacing"/>
        <w:numPr>
          <w:ilvl w:val="0"/>
          <w:numId w:val="4"/>
        </w:numPr>
        <w:jc w:val="both"/>
        <w:rPr>
          <w:rFonts w:ascii="Arial" w:hAnsi="Arial" w:cs="Arial"/>
        </w:rPr>
      </w:pPr>
      <w:r w:rsidRPr="006C3F85">
        <w:rPr>
          <w:rFonts w:ascii="Arial" w:hAnsi="Arial" w:cs="Arial"/>
        </w:rPr>
        <w:t>potvrd</w:t>
      </w:r>
      <w:r>
        <w:rPr>
          <w:rFonts w:ascii="Arial" w:hAnsi="Arial" w:cs="Arial"/>
        </w:rPr>
        <w:t>a</w:t>
      </w:r>
      <w:r w:rsidRPr="006C3F85">
        <w:rPr>
          <w:rFonts w:ascii="Arial" w:hAnsi="Arial" w:cs="Arial"/>
        </w:rPr>
        <w:t xml:space="preserve"> nadležnog trgovačkog suda ili odgovarajućeg nadležnog tijela da nije otvoren stečajni postupak, da nije nesposoban za plaćanje ili prezadužen, odnosno da nije u postupku likvidacije, da njegovom imovinom ne upravlja stečajni upravitelj ili sud, da nije u nagodbi s vjerovnicima, da nije obustavio polovne aktivnosti, odnosno da nije u bilo kakvoj istovrsnoj situaciji koja proizlazi iz sličnog postupka sukladno pozitivnim propisima, koja ne smije biti starija od 30 (trideset) dana od prijave na natječaj u izvorniku ili ovjerenoj preslici, ako je primjenjivo. Ova obveza primjenjiva je na trgovačka društva, dok se na fizičke osobe - obrtnike ne primjenjuje, </w:t>
      </w:r>
    </w:p>
    <w:p w:rsidR="00AA6EEC" w:rsidRDefault="00AA6EEC" w:rsidP="00AA6EEC">
      <w:pPr>
        <w:pStyle w:val="NoSpacing"/>
        <w:numPr>
          <w:ilvl w:val="0"/>
          <w:numId w:val="4"/>
        </w:numPr>
        <w:jc w:val="both"/>
        <w:rPr>
          <w:rFonts w:ascii="Arial" w:hAnsi="Arial" w:cs="Arial"/>
        </w:rPr>
      </w:pPr>
      <w:r w:rsidRPr="00BC7E05">
        <w:rPr>
          <w:rFonts w:ascii="Arial" w:hAnsi="Arial" w:cs="Arial"/>
        </w:rPr>
        <w:t xml:space="preserve">druge dokaze u odnosu na posebne uvjete ukoliko su isti utvrđeni natječajem. </w:t>
      </w:r>
    </w:p>
    <w:p w:rsidR="00AA6EEC" w:rsidRDefault="00AA6EEC" w:rsidP="00AA6EEC">
      <w:pPr>
        <w:pStyle w:val="NoSpacing"/>
        <w:jc w:val="both"/>
        <w:rPr>
          <w:rFonts w:ascii="Arial" w:hAnsi="Arial" w:cs="Arial"/>
        </w:rPr>
      </w:pPr>
    </w:p>
    <w:p w:rsidR="00AA6EEC" w:rsidRPr="00BC7E05" w:rsidRDefault="00AA6EEC" w:rsidP="00AA6EEC">
      <w:pPr>
        <w:pStyle w:val="NoSpacing"/>
        <w:jc w:val="both"/>
        <w:rPr>
          <w:rFonts w:ascii="Arial" w:hAnsi="Arial" w:cs="Arial"/>
        </w:rPr>
      </w:pPr>
      <w:r w:rsidRPr="00BC7E05">
        <w:rPr>
          <w:rFonts w:ascii="Arial" w:hAnsi="Arial" w:cs="Arial"/>
        </w:rPr>
        <w:t xml:space="preserve">Svi dokazi i isprave moraju biti izvornici ili preslike ovjerovljene kod javnog bilježnika i ne vraćaju se po završetku natječaja ponuditeljima koji nisu izabrani. </w:t>
      </w:r>
    </w:p>
    <w:p w:rsidR="00AA6EEC" w:rsidRPr="00BC7E05" w:rsidRDefault="00AA6EEC" w:rsidP="00AA6EEC">
      <w:pPr>
        <w:pStyle w:val="NoSpacing"/>
        <w:jc w:val="both"/>
        <w:rPr>
          <w:rFonts w:ascii="Arial" w:hAnsi="Arial" w:cs="Arial"/>
        </w:rPr>
      </w:pPr>
    </w:p>
    <w:p w:rsidR="00AA6EEC" w:rsidRPr="00BC7E05" w:rsidRDefault="00AA6EEC" w:rsidP="00AA6EEC">
      <w:pPr>
        <w:pStyle w:val="NoSpacing"/>
        <w:jc w:val="both"/>
        <w:rPr>
          <w:rFonts w:ascii="Arial" w:hAnsi="Arial" w:cs="Arial"/>
        </w:rPr>
      </w:pPr>
      <w:r w:rsidRPr="00BC7E05">
        <w:rPr>
          <w:rFonts w:ascii="Arial" w:hAnsi="Arial" w:cs="Arial"/>
        </w:rPr>
        <w:t xml:space="preserve">Podnošenjem pisane prijave na javni natječaj smatra se da je ponuditelj suglasan da Grad može prikupljati i dalje obrađivati dostavljene podatke u svrhu provedbe postupka javnog natječaja, sukladno propisima koji uređuju zaštitu osobnih podataka. </w:t>
      </w:r>
    </w:p>
    <w:p w:rsidR="00AA6EEC" w:rsidRPr="00BC7E05" w:rsidRDefault="00AA6EEC" w:rsidP="00AA6EEC">
      <w:pPr>
        <w:pStyle w:val="NoSpacing"/>
        <w:jc w:val="both"/>
        <w:rPr>
          <w:rFonts w:ascii="Arial" w:hAnsi="Arial" w:cs="Arial"/>
        </w:rPr>
      </w:pPr>
    </w:p>
    <w:p w:rsidR="00AA6EEC" w:rsidRDefault="00AA6EEC" w:rsidP="00AA6EEC">
      <w:pPr>
        <w:pStyle w:val="NoSpacing"/>
        <w:jc w:val="both"/>
        <w:rPr>
          <w:rFonts w:ascii="Arial" w:hAnsi="Arial" w:cs="Arial"/>
        </w:rPr>
      </w:pPr>
      <w:r w:rsidRPr="00BC7E05">
        <w:rPr>
          <w:rFonts w:ascii="Arial" w:hAnsi="Arial" w:cs="Arial"/>
        </w:rPr>
        <w:t xml:space="preserve">Ako se jedna osoba natječe za više </w:t>
      </w:r>
      <w:r>
        <w:rPr>
          <w:rFonts w:ascii="Arial" w:hAnsi="Arial" w:cs="Arial"/>
        </w:rPr>
        <w:t>javnih skloništa</w:t>
      </w:r>
      <w:r w:rsidRPr="00BC7E05">
        <w:rPr>
          <w:rFonts w:ascii="Arial" w:hAnsi="Arial" w:cs="Arial"/>
        </w:rPr>
        <w:t>, dužna je za svaki podnijeti zasebnu pisanu prijavu u zatvorenoj omotnici sa svim prilozima koje prijava mora sadržavati.</w:t>
      </w:r>
    </w:p>
    <w:p w:rsidR="00AA6EEC" w:rsidRDefault="00AA6EEC" w:rsidP="00AA6EEC">
      <w:pPr>
        <w:pStyle w:val="NoSpacing"/>
        <w:jc w:val="both"/>
        <w:rPr>
          <w:rFonts w:ascii="Arial" w:hAnsi="Arial" w:cs="Arial"/>
        </w:rPr>
      </w:pPr>
    </w:p>
    <w:p w:rsidR="00AA6EEC" w:rsidRPr="00BC7E05" w:rsidRDefault="00AA6EEC" w:rsidP="00AA6EEC">
      <w:pPr>
        <w:pStyle w:val="NoSpacing"/>
        <w:jc w:val="both"/>
        <w:rPr>
          <w:rFonts w:ascii="Arial" w:hAnsi="Arial" w:cs="Arial"/>
        </w:rPr>
      </w:pPr>
      <w:r>
        <w:rPr>
          <w:rFonts w:ascii="Arial" w:hAnsi="Arial" w:cs="Arial"/>
        </w:rPr>
        <w:t>Rok za podnošenje ponuda odnosno prijava na javni natječaj je najmanje 8 (osam) dana od dana objavljivanja obavijesti o javnom natječaju u javnom glasilu</w:t>
      </w:r>
    </w:p>
    <w:p w:rsidR="00AA6EEC" w:rsidRPr="00BC7E05" w:rsidRDefault="00AA6EEC" w:rsidP="00AA6EEC">
      <w:pPr>
        <w:pStyle w:val="NoSpacing"/>
        <w:jc w:val="both"/>
        <w:rPr>
          <w:rFonts w:ascii="Arial" w:hAnsi="Arial" w:cs="Arial"/>
        </w:rPr>
      </w:pPr>
    </w:p>
    <w:p w:rsidR="00AA6EEC" w:rsidRDefault="00AA6EEC" w:rsidP="00AA6EEC">
      <w:pPr>
        <w:pStyle w:val="NoSpacing"/>
        <w:jc w:val="both"/>
        <w:rPr>
          <w:rFonts w:ascii="Arial" w:hAnsi="Arial" w:cs="Arial"/>
        </w:rPr>
      </w:pPr>
      <w:r w:rsidRPr="00C02B17">
        <w:rPr>
          <w:rFonts w:ascii="Arial" w:hAnsi="Arial" w:cs="Arial"/>
        </w:rPr>
        <w:t>Jamčevina koju su položili ponuditelji čije prijave nisu prihvaćene, vratit će se ponuditeljima u roku od 8 (osam) dana od dana donošenja odluke o odabiru najpovoljnije ponude, a položena jamčevina ponuditelja čija je ponuda prihvaćena zadržava se i uračunava u iznos zakupnine.</w:t>
      </w:r>
    </w:p>
    <w:p w:rsidR="00AA6EEC" w:rsidRDefault="00AA6EEC" w:rsidP="00AA6EEC">
      <w:pPr>
        <w:pStyle w:val="NoSpacing"/>
        <w:jc w:val="center"/>
        <w:rPr>
          <w:rFonts w:ascii="Arial" w:hAnsi="Arial" w:cs="Arial"/>
        </w:rPr>
      </w:pPr>
    </w:p>
    <w:p w:rsidR="00AA6EEC" w:rsidRDefault="00AA6EEC" w:rsidP="00AA6EEC">
      <w:pPr>
        <w:pStyle w:val="NoSpacing"/>
        <w:jc w:val="center"/>
        <w:rPr>
          <w:rFonts w:ascii="Arial" w:hAnsi="Arial" w:cs="Arial"/>
        </w:rPr>
      </w:pPr>
    </w:p>
    <w:p w:rsidR="00AA6EEC" w:rsidRDefault="00AA6EEC" w:rsidP="00AA6EEC">
      <w:pPr>
        <w:pStyle w:val="NoSpacing"/>
        <w:jc w:val="center"/>
        <w:rPr>
          <w:rFonts w:ascii="Arial" w:hAnsi="Arial" w:cs="Arial"/>
        </w:rPr>
      </w:pPr>
      <w:r w:rsidRPr="00553BBD">
        <w:rPr>
          <w:rFonts w:ascii="Arial" w:hAnsi="Arial" w:cs="Arial"/>
        </w:rPr>
        <w:t>Članak 1</w:t>
      </w:r>
      <w:r>
        <w:rPr>
          <w:rFonts w:ascii="Arial" w:hAnsi="Arial" w:cs="Arial"/>
        </w:rPr>
        <w:t>1</w:t>
      </w:r>
      <w:r w:rsidRPr="00553BBD">
        <w:rPr>
          <w:rFonts w:ascii="Arial" w:hAnsi="Arial" w:cs="Arial"/>
        </w:rPr>
        <w:t>.</w:t>
      </w:r>
    </w:p>
    <w:p w:rsidR="00AA6EEC" w:rsidRDefault="00AA6EEC" w:rsidP="00AA6EEC">
      <w:pPr>
        <w:pStyle w:val="NoSpacing"/>
        <w:jc w:val="center"/>
        <w:rPr>
          <w:rFonts w:ascii="Arial" w:hAnsi="Arial" w:cs="Arial"/>
        </w:rPr>
      </w:pPr>
    </w:p>
    <w:p w:rsidR="00AA6EEC" w:rsidRDefault="00AA6EEC" w:rsidP="00AA6EEC">
      <w:pPr>
        <w:pStyle w:val="NoSpacing"/>
        <w:jc w:val="both"/>
        <w:rPr>
          <w:rFonts w:ascii="Arial" w:hAnsi="Arial" w:cs="Arial"/>
        </w:rPr>
      </w:pPr>
      <w:r w:rsidRPr="00C02B17">
        <w:rPr>
          <w:rFonts w:ascii="Arial" w:hAnsi="Arial" w:cs="Arial"/>
        </w:rPr>
        <w:t xml:space="preserve">Povjerenstvo otvara i razmatra ponude odnosno prijave, utvrđuje ispunjavaju li ponuditelji sve uvjete iz javnog natječaja, sastavlja zapisnik o otvaranju ponuda koji potpisuju svi prisutni članovi Povjerenstva te utvrđuje i predlaže odabir najpovoljnijeg ponuditelja, odnosno neprihvaćanje niti jedne ponude. </w:t>
      </w:r>
    </w:p>
    <w:p w:rsidR="00AA6EEC" w:rsidRDefault="00AA6EEC" w:rsidP="00AA6EEC">
      <w:pPr>
        <w:pStyle w:val="NoSpacing"/>
        <w:jc w:val="both"/>
        <w:rPr>
          <w:rFonts w:ascii="Arial" w:hAnsi="Arial" w:cs="Arial"/>
        </w:rPr>
      </w:pPr>
    </w:p>
    <w:p w:rsidR="00AA6EEC" w:rsidRPr="00E205AA" w:rsidRDefault="00AA6EEC" w:rsidP="00AA6EEC">
      <w:pPr>
        <w:pStyle w:val="NoSpacing"/>
        <w:jc w:val="both"/>
        <w:rPr>
          <w:rFonts w:ascii="Arial" w:hAnsi="Arial" w:cs="Arial"/>
        </w:rPr>
      </w:pPr>
      <w:r w:rsidRPr="00E205AA">
        <w:rPr>
          <w:rFonts w:ascii="Arial" w:hAnsi="Arial" w:cs="Arial"/>
        </w:rPr>
        <w:t>Najpovoljnijom ponudom smatrat će se ona ponuda koja uz ispunjenje uvjeta iz natječaja sadrži i najviši iznos zakupnine.</w:t>
      </w:r>
    </w:p>
    <w:p w:rsidR="00AA6EEC" w:rsidRDefault="00AA6EEC" w:rsidP="00AA6EEC">
      <w:pPr>
        <w:pStyle w:val="NoSpacing"/>
        <w:jc w:val="both"/>
        <w:rPr>
          <w:rFonts w:ascii="Arial" w:hAnsi="Arial" w:cs="Arial"/>
        </w:rPr>
      </w:pPr>
    </w:p>
    <w:p w:rsidR="00AA6EEC" w:rsidRDefault="00AA6EEC" w:rsidP="00AA6EEC">
      <w:pPr>
        <w:pStyle w:val="NoSpacing"/>
        <w:jc w:val="both"/>
        <w:rPr>
          <w:rFonts w:ascii="Arial" w:hAnsi="Arial" w:cs="Arial"/>
        </w:rPr>
      </w:pPr>
      <w:r w:rsidRPr="00C02B17">
        <w:rPr>
          <w:rFonts w:ascii="Arial" w:hAnsi="Arial" w:cs="Arial"/>
        </w:rPr>
        <w:t xml:space="preserve">Odluku o najpovoljnijoj ponudi donosi Gradonačelnik. </w:t>
      </w:r>
    </w:p>
    <w:p w:rsidR="00AA6EEC" w:rsidRDefault="00AA6EEC" w:rsidP="00AA6EEC">
      <w:pPr>
        <w:pStyle w:val="NoSpacing"/>
        <w:jc w:val="both"/>
        <w:rPr>
          <w:rFonts w:ascii="Arial" w:hAnsi="Arial" w:cs="Arial"/>
        </w:rPr>
      </w:pPr>
    </w:p>
    <w:p w:rsidR="00AA6EEC" w:rsidRDefault="00AA6EEC" w:rsidP="00AA6EEC">
      <w:pPr>
        <w:pStyle w:val="NoSpacing"/>
        <w:jc w:val="both"/>
        <w:rPr>
          <w:rFonts w:ascii="Arial" w:hAnsi="Arial" w:cs="Arial"/>
        </w:rPr>
      </w:pPr>
      <w:r w:rsidRPr="00C02B17">
        <w:rPr>
          <w:rFonts w:ascii="Arial" w:hAnsi="Arial" w:cs="Arial"/>
        </w:rPr>
        <w:t xml:space="preserve">Odabranom ponuditelju uplaćena jamčevina se ne vraća, već će se ista uračunati </w:t>
      </w:r>
      <w:r>
        <w:rPr>
          <w:rFonts w:ascii="Arial" w:hAnsi="Arial" w:cs="Arial"/>
        </w:rPr>
        <w:t xml:space="preserve">u </w:t>
      </w:r>
      <w:r w:rsidRPr="00C02B17">
        <w:rPr>
          <w:rFonts w:ascii="Arial" w:hAnsi="Arial" w:cs="Arial"/>
        </w:rPr>
        <w:t xml:space="preserve">zakupninu. </w:t>
      </w:r>
    </w:p>
    <w:p w:rsidR="00AA6EEC" w:rsidRDefault="00AA6EEC" w:rsidP="00AA6EEC">
      <w:pPr>
        <w:pStyle w:val="NoSpacing"/>
        <w:jc w:val="both"/>
        <w:rPr>
          <w:rFonts w:ascii="Arial" w:hAnsi="Arial" w:cs="Arial"/>
        </w:rPr>
      </w:pPr>
    </w:p>
    <w:p w:rsidR="00AA6EEC" w:rsidRDefault="00AA6EEC" w:rsidP="00AA6EEC">
      <w:pPr>
        <w:pStyle w:val="NoSpacing"/>
        <w:jc w:val="both"/>
        <w:rPr>
          <w:rFonts w:ascii="Arial" w:hAnsi="Arial" w:cs="Arial"/>
        </w:rPr>
      </w:pPr>
      <w:r w:rsidRPr="00C02B17">
        <w:rPr>
          <w:rFonts w:ascii="Arial" w:hAnsi="Arial" w:cs="Arial"/>
        </w:rPr>
        <w:t xml:space="preserve">Odabrani ponuditelj obvezan je, prije sklapanja ugovora o zakupu, uplatiti razliku iznosa do visine 3 (tri) ponuđene zakupnine. </w:t>
      </w:r>
    </w:p>
    <w:p w:rsidR="00AA6EEC" w:rsidRDefault="00AA6EEC" w:rsidP="00AA6EEC">
      <w:pPr>
        <w:pStyle w:val="NoSpacing"/>
        <w:jc w:val="both"/>
        <w:rPr>
          <w:rFonts w:ascii="Arial" w:hAnsi="Arial" w:cs="Arial"/>
        </w:rPr>
      </w:pPr>
    </w:p>
    <w:p w:rsidR="00AA6EEC" w:rsidRDefault="00AA6EEC" w:rsidP="00AA6EEC">
      <w:pPr>
        <w:pStyle w:val="NoSpacing"/>
        <w:jc w:val="both"/>
        <w:rPr>
          <w:rFonts w:ascii="Arial" w:hAnsi="Arial" w:cs="Arial"/>
        </w:rPr>
      </w:pPr>
      <w:r w:rsidRPr="00C02B17">
        <w:rPr>
          <w:rFonts w:ascii="Arial" w:hAnsi="Arial" w:cs="Arial"/>
        </w:rPr>
        <w:lastRenderedPageBreak/>
        <w:t xml:space="preserve">Nakon otvaranja ponuda, svi zainteresirani ponuditelji imaju pravo uvida u natječajnu dokumentaciju i podnesene ponude odnosno prijave, po prethodnoj najavi. </w:t>
      </w:r>
    </w:p>
    <w:p w:rsidR="00AA6EEC" w:rsidRDefault="00AA6EEC" w:rsidP="00AA6EEC">
      <w:pPr>
        <w:pStyle w:val="NoSpacing"/>
        <w:jc w:val="both"/>
        <w:rPr>
          <w:rFonts w:ascii="Arial" w:hAnsi="Arial" w:cs="Arial"/>
        </w:rPr>
      </w:pPr>
    </w:p>
    <w:p w:rsidR="00AA6EEC" w:rsidRPr="00C02B17" w:rsidRDefault="00AA6EEC" w:rsidP="00AA6EEC">
      <w:pPr>
        <w:pStyle w:val="NoSpacing"/>
        <w:jc w:val="both"/>
        <w:rPr>
          <w:rFonts w:ascii="Arial" w:hAnsi="Arial" w:cs="Arial"/>
        </w:rPr>
      </w:pPr>
      <w:r w:rsidRPr="00C02B17">
        <w:rPr>
          <w:rFonts w:ascii="Arial" w:hAnsi="Arial" w:cs="Arial"/>
        </w:rPr>
        <w:t>Grad zadržava pravo poništiti natječaj ili dio natječaja, bez obrazloženja i snošenja bilo kakve odgovornosti spram ponuditelja ili drugih osoba.</w:t>
      </w:r>
    </w:p>
    <w:p w:rsidR="00AA6EEC" w:rsidRDefault="00AA6EEC" w:rsidP="00AA6EEC">
      <w:pPr>
        <w:pStyle w:val="NoSpacing"/>
        <w:jc w:val="both"/>
        <w:rPr>
          <w:rFonts w:ascii="Arial" w:hAnsi="Arial" w:cs="Arial"/>
          <w:b/>
        </w:rPr>
      </w:pPr>
    </w:p>
    <w:p w:rsidR="00AA6EEC" w:rsidRDefault="00AA6EEC" w:rsidP="00AA6EEC">
      <w:pPr>
        <w:pStyle w:val="NoSpacing"/>
        <w:jc w:val="both"/>
        <w:rPr>
          <w:rFonts w:ascii="Arial" w:hAnsi="Arial" w:cs="Arial"/>
          <w:b/>
        </w:rPr>
      </w:pPr>
    </w:p>
    <w:p w:rsidR="00AA6EEC" w:rsidRPr="008F3C2D" w:rsidRDefault="00AA6EEC" w:rsidP="00AA6EEC">
      <w:pPr>
        <w:pStyle w:val="NoSpacing"/>
        <w:jc w:val="both"/>
        <w:rPr>
          <w:rFonts w:ascii="Arial" w:hAnsi="Arial" w:cs="Arial"/>
          <w:b/>
        </w:rPr>
      </w:pPr>
      <w:r>
        <w:rPr>
          <w:rFonts w:ascii="Arial" w:hAnsi="Arial" w:cs="Arial"/>
          <w:b/>
        </w:rPr>
        <w:t xml:space="preserve">IV. </w:t>
      </w:r>
      <w:r w:rsidRPr="008F3C2D">
        <w:rPr>
          <w:rFonts w:ascii="Arial" w:hAnsi="Arial" w:cs="Arial"/>
          <w:b/>
        </w:rPr>
        <w:t>UGOVOR O ZAKUPU</w:t>
      </w:r>
    </w:p>
    <w:p w:rsidR="00AA6EEC" w:rsidRDefault="00AA6EEC" w:rsidP="00AA6EEC">
      <w:pPr>
        <w:pStyle w:val="NoSpacing"/>
        <w:jc w:val="center"/>
        <w:rPr>
          <w:rFonts w:ascii="Arial" w:hAnsi="Arial" w:cs="Arial"/>
        </w:rPr>
      </w:pPr>
      <w:r>
        <w:rPr>
          <w:rFonts w:ascii="Arial" w:hAnsi="Arial" w:cs="Arial"/>
        </w:rPr>
        <w:t>Članak 12.</w:t>
      </w:r>
    </w:p>
    <w:p w:rsidR="00AA6EEC" w:rsidRDefault="00AA6EEC" w:rsidP="00AA6EEC">
      <w:pPr>
        <w:pStyle w:val="NoSpacing"/>
        <w:jc w:val="center"/>
        <w:rPr>
          <w:rFonts w:ascii="Arial" w:hAnsi="Arial" w:cs="Arial"/>
        </w:rPr>
      </w:pPr>
    </w:p>
    <w:p w:rsidR="00AA6EEC" w:rsidRDefault="00AA6EEC" w:rsidP="00AA6EEC">
      <w:pPr>
        <w:pStyle w:val="NoSpacing"/>
        <w:jc w:val="both"/>
        <w:rPr>
          <w:rFonts w:ascii="Arial" w:hAnsi="Arial" w:cs="Arial"/>
        </w:rPr>
      </w:pPr>
      <w:r w:rsidRPr="00BC7E05">
        <w:rPr>
          <w:rFonts w:ascii="Arial" w:hAnsi="Arial" w:cs="Arial"/>
        </w:rPr>
        <w:t>Na temelju zaključka o izboru najpovoljnijeg ponuditelja u javnom natječaju, Grad kao zakupodavac zaključuje sa izabranim najpovoljnijim ponuditeljem kao zakupnikom ugovor o zakupu, koji u ime Grada potpisuje Gradonačelnik.</w:t>
      </w:r>
    </w:p>
    <w:p w:rsidR="00AA6EEC" w:rsidRDefault="00AA6EEC" w:rsidP="00AA6EEC">
      <w:pPr>
        <w:pStyle w:val="NoSpacing"/>
        <w:jc w:val="both"/>
        <w:rPr>
          <w:rFonts w:ascii="Arial" w:hAnsi="Arial" w:cs="Arial"/>
        </w:rPr>
      </w:pPr>
    </w:p>
    <w:p w:rsidR="00AA6EEC" w:rsidRDefault="00AA6EEC" w:rsidP="00AA6EEC">
      <w:pPr>
        <w:pStyle w:val="NoSpacing"/>
        <w:jc w:val="both"/>
        <w:rPr>
          <w:rFonts w:ascii="Arial" w:hAnsi="Arial" w:cs="Arial"/>
        </w:rPr>
      </w:pPr>
      <w:r>
        <w:rPr>
          <w:rFonts w:ascii="Arial" w:hAnsi="Arial" w:cs="Arial"/>
        </w:rPr>
        <w:t xml:space="preserve">Ugovor o zakupu obvezno se sklapa u pisanom obliku i potvrđuje se odnosno solemnizira kod javnog bilježnika o trošku zakupnika te sadrži: </w:t>
      </w:r>
    </w:p>
    <w:p w:rsidR="00AA6EEC" w:rsidRDefault="00AA6EEC" w:rsidP="00AA6EEC">
      <w:pPr>
        <w:pStyle w:val="NoSpacing"/>
        <w:jc w:val="both"/>
        <w:rPr>
          <w:rFonts w:ascii="Arial" w:hAnsi="Arial" w:cs="Arial"/>
        </w:rPr>
      </w:pPr>
    </w:p>
    <w:p w:rsidR="00AA6EEC" w:rsidRPr="00A83B2C" w:rsidRDefault="00AA6EEC" w:rsidP="00AA6EEC">
      <w:pPr>
        <w:pStyle w:val="NoSpacing"/>
        <w:numPr>
          <w:ilvl w:val="0"/>
          <w:numId w:val="5"/>
        </w:numPr>
        <w:rPr>
          <w:rFonts w:ascii="Arial" w:hAnsi="Arial" w:cs="Arial"/>
        </w:rPr>
      </w:pPr>
      <w:r w:rsidRPr="00A83B2C">
        <w:rPr>
          <w:rFonts w:ascii="Arial" w:hAnsi="Arial" w:cs="Arial"/>
        </w:rPr>
        <w:t>ime i prezime ili naziv, adresu prebivališta ili sjedišta te osobni identifikacijski broj ugovornih strana,</w:t>
      </w:r>
    </w:p>
    <w:p w:rsidR="00AA6EEC" w:rsidRPr="00A83B2C" w:rsidRDefault="00AA6EEC" w:rsidP="00AA6EEC">
      <w:pPr>
        <w:pStyle w:val="NoSpacing"/>
        <w:numPr>
          <w:ilvl w:val="0"/>
          <w:numId w:val="5"/>
        </w:numPr>
        <w:rPr>
          <w:rFonts w:ascii="Arial" w:hAnsi="Arial" w:cs="Arial"/>
        </w:rPr>
      </w:pPr>
      <w:r w:rsidRPr="00A83B2C">
        <w:rPr>
          <w:rFonts w:ascii="Arial" w:hAnsi="Arial" w:cs="Arial"/>
        </w:rPr>
        <w:t xml:space="preserve">podatke </w:t>
      </w:r>
      <w:r>
        <w:rPr>
          <w:rFonts w:ascii="Arial" w:hAnsi="Arial" w:cs="Arial"/>
        </w:rPr>
        <w:t>o skloništu</w:t>
      </w:r>
      <w:r w:rsidRPr="00A83B2C">
        <w:rPr>
          <w:rFonts w:ascii="Arial" w:hAnsi="Arial" w:cs="Arial"/>
        </w:rPr>
        <w:t xml:space="preserve"> (broj zemljišnoknjižne čestice, površina </w:t>
      </w:r>
      <w:r>
        <w:rPr>
          <w:rFonts w:ascii="Arial" w:hAnsi="Arial" w:cs="Arial"/>
        </w:rPr>
        <w:t>skloništa),</w:t>
      </w:r>
    </w:p>
    <w:p w:rsidR="00AA6EEC" w:rsidRPr="00A83B2C" w:rsidRDefault="00AA6EEC" w:rsidP="00AA6EEC">
      <w:pPr>
        <w:pStyle w:val="NoSpacing"/>
        <w:numPr>
          <w:ilvl w:val="0"/>
          <w:numId w:val="5"/>
        </w:numPr>
        <w:rPr>
          <w:rFonts w:ascii="Arial" w:hAnsi="Arial" w:cs="Arial"/>
        </w:rPr>
      </w:pPr>
      <w:r w:rsidRPr="00A83B2C">
        <w:rPr>
          <w:rFonts w:ascii="Arial" w:hAnsi="Arial" w:cs="Arial"/>
        </w:rPr>
        <w:t xml:space="preserve">djelatnost koja će se obavljati u </w:t>
      </w:r>
      <w:r>
        <w:rPr>
          <w:rFonts w:ascii="Arial" w:hAnsi="Arial" w:cs="Arial"/>
        </w:rPr>
        <w:t>skloništu</w:t>
      </w:r>
      <w:r w:rsidRPr="00A83B2C">
        <w:rPr>
          <w:rFonts w:ascii="Arial" w:hAnsi="Arial" w:cs="Arial"/>
        </w:rPr>
        <w:t>,</w:t>
      </w:r>
    </w:p>
    <w:p w:rsidR="00AA6EEC" w:rsidRPr="00A83B2C" w:rsidRDefault="00AA6EEC" w:rsidP="00AA6EEC">
      <w:pPr>
        <w:pStyle w:val="NoSpacing"/>
        <w:numPr>
          <w:ilvl w:val="0"/>
          <w:numId w:val="5"/>
        </w:numPr>
        <w:rPr>
          <w:rFonts w:ascii="Arial" w:hAnsi="Arial" w:cs="Arial"/>
        </w:rPr>
      </w:pPr>
      <w:r w:rsidRPr="00A83B2C">
        <w:rPr>
          <w:rFonts w:ascii="Arial" w:hAnsi="Arial" w:cs="Arial"/>
        </w:rPr>
        <w:t>vrijeme na koje je ugovor sklopljen,</w:t>
      </w:r>
    </w:p>
    <w:p w:rsidR="00AA6EEC" w:rsidRPr="00A83B2C" w:rsidRDefault="00AA6EEC" w:rsidP="00AA6EEC">
      <w:pPr>
        <w:pStyle w:val="NoSpacing"/>
        <w:numPr>
          <w:ilvl w:val="0"/>
          <w:numId w:val="5"/>
        </w:numPr>
        <w:rPr>
          <w:rFonts w:ascii="Arial" w:hAnsi="Arial" w:cs="Arial"/>
        </w:rPr>
      </w:pPr>
      <w:r w:rsidRPr="00A83B2C">
        <w:rPr>
          <w:rFonts w:ascii="Arial" w:hAnsi="Arial" w:cs="Arial"/>
        </w:rPr>
        <w:t>iznos mjesečne zakupnine,</w:t>
      </w:r>
    </w:p>
    <w:p w:rsidR="00AA6EEC" w:rsidRPr="00A83B2C" w:rsidRDefault="00AA6EEC" w:rsidP="00AA6EEC">
      <w:pPr>
        <w:pStyle w:val="NoSpacing"/>
        <w:numPr>
          <w:ilvl w:val="0"/>
          <w:numId w:val="5"/>
        </w:numPr>
        <w:rPr>
          <w:rFonts w:ascii="Arial" w:hAnsi="Arial" w:cs="Arial"/>
        </w:rPr>
      </w:pPr>
      <w:r w:rsidRPr="00A83B2C">
        <w:rPr>
          <w:rFonts w:ascii="Arial" w:hAnsi="Arial" w:cs="Arial"/>
        </w:rPr>
        <w:t>pretpostavke i način izmjene zakupnine,</w:t>
      </w:r>
    </w:p>
    <w:p w:rsidR="00AA6EEC" w:rsidRDefault="00AA6EEC" w:rsidP="00AA6EEC">
      <w:pPr>
        <w:pStyle w:val="NoSpacing"/>
        <w:numPr>
          <w:ilvl w:val="0"/>
          <w:numId w:val="5"/>
        </w:numPr>
        <w:rPr>
          <w:rFonts w:ascii="Arial" w:hAnsi="Arial" w:cs="Arial"/>
        </w:rPr>
      </w:pPr>
      <w:r w:rsidRPr="00A83B2C">
        <w:rPr>
          <w:rFonts w:ascii="Arial" w:hAnsi="Arial" w:cs="Arial"/>
        </w:rPr>
        <w:t>mjesto i vrijeme sklapanja ugovora</w:t>
      </w:r>
      <w:r>
        <w:rPr>
          <w:rFonts w:ascii="Arial" w:hAnsi="Arial" w:cs="Arial"/>
        </w:rPr>
        <w:t>,</w:t>
      </w:r>
    </w:p>
    <w:p w:rsidR="00AA6EEC" w:rsidRDefault="00AA6EEC" w:rsidP="00AA6EEC">
      <w:pPr>
        <w:pStyle w:val="NoSpacing"/>
        <w:numPr>
          <w:ilvl w:val="0"/>
          <w:numId w:val="5"/>
        </w:numPr>
        <w:rPr>
          <w:rFonts w:ascii="Arial" w:hAnsi="Arial" w:cs="Arial"/>
        </w:rPr>
      </w:pPr>
      <w:r w:rsidRPr="00C02B17">
        <w:rPr>
          <w:rFonts w:ascii="Arial" w:hAnsi="Arial" w:cs="Arial"/>
        </w:rPr>
        <w:t>odredbu o plaćanju svih troškova koji proizlaze iz korištenja javnog skloništa (svi režijski troškovi), uredno i na vrijeme, u rokovima dospijeća</w:t>
      </w:r>
      <w:r>
        <w:rPr>
          <w:rFonts w:ascii="Arial" w:hAnsi="Arial" w:cs="Arial"/>
        </w:rPr>
        <w:t>,</w:t>
      </w:r>
    </w:p>
    <w:p w:rsidR="00AA6EEC" w:rsidRDefault="00AA6EEC" w:rsidP="00AA6EEC">
      <w:pPr>
        <w:pStyle w:val="NoSpacing"/>
        <w:numPr>
          <w:ilvl w:val="0"/>
          <w:numId w:val="5"/>
        </w:numPr>
        <w:rPr>
          <w:rFonts w:ascii="Arial" w:hAnsi="Arial" w:cs="Arial"/>
        </w:rPr>
      </w:pPr>
      <w:r w:rsidRPr="00C02B17">
        <w:rPr>
          <w:rFonts w:ascii="Arial" w:hAnsi="Arial" w:cs="Arial"/>
        </w:rPr>
        <w:t xml:space="preserve">odredbu o instrumentima osiguranja plaćanja, </w:t>
      </w:r>
    </w:p>
    <w:p w:rsidR="00AA6EEC" w:rsidRPr="00976DF3" w:rsidRDefault="00AA6EEC" w:rsidP="00AA6EEC">
      <w:pPr>
        <w:pStyle w:val="NoSpacing"/>
        <w:numPr>
          <w:ilvl w:val="0"/>
          <w:numId w:val="5"/>
        </w:numPr>
        <w:rPr>
          <w:rFonts w:ascii="Arial" w:hAnsi="Arial" w:cs="Arial"/>
        </w:rPr>
      </w:pPr>
      <w:r w:rsidRPr="00976DF3">
        <w:rPr>
          <w:rFonts w:ascii="Arial" w:hAnsi="Arial" w:cs="Arial"/>
        </w:rPr>
        <w:t xml:space="preserve">odredbu o osiguranju prostora od požara i drugih štetnih događaja, </w:t>
      </w:r>
    </w:p>
    <w:p w:rsidR="00AA6EEC" w:rsidRPr="00976DF3" w:rsidRDefault="00AA6EEC" w:rsidP="00AA6EEC">
      <w:pPr>
        <w:pStyle w:val="NoSpacing"/>
        <w:numPr>
          <w:ilvl w:val="0"/>
          <w:numId w:val="5"/>
        </w:numPr>
        <w:rPr>
          <w:rFonts w:ascii="Arial" w:hAnsi="Arial" w:cs="Arial"/>
        </w:rPr>
      </w:pPr>
      <w:r w:rsidRPr="00976DF3">
        <w:rPr>
          <w:rFonts w:ascii="Arial" w:hAnsi="Arial" w:cs="Arial"/>
        </w:rPr>
        <w:t xml:space="preserve">odredbu o pridržavanju općih uvjeta za uređenje i uporabu </w:t>
      </w:r>
      <w:r>
        <w:rPr>
          <w:rFonts w:ascii="Arial" w:hAnsi="Arial" w:cs="Arial"/>
        </w:rPr>
        <w:t>javnog skloništa</w:t>
      </w:r>
      <w:r w:rsidRPr="00976DF3">
        <w:rPr>
          <w:rFonts w:ascii="Arial" w:hAnsi="Arial" w:cs="Arial"/>
        </w:rPr>
        <w:t xml:space="preserve">, </w:t>
      </w:r>
    </w:p>
    <w:p w:rsidR="00AA6EEC" w:rsidRPr="00976DF3" w:rsidRDefault="00AA6EEC" w:rsidP="00AA6EEC">
      <w:pPr>
        <w:pStyle w:val="NoSpacing"/>
        <w:numPr>
          <w:ilvl w:val="0"/>
          <w:numId w:val="5"/>
        </w:numPr>
        <w:rPr>
          <w:rFonts w:ascii="Arial" w:hAnsi="Arial" w:cs="Arial"/>
        </w:rPr>
      </w:pPr>
      <w:r w:rsidRPr="00976DF3">
        <w:rPr>
          <w:rFonts w:ascii="Arial" w:hAnsi="Arial" w:cs="Arial"/>
        </w:rPr>
        <w:t xml:space="preserve">odredbu o prestanku ugovora, odredbu o otkazu i otkaznim rokovima, </w:t>
      </w:r>
    </w:p>
    <w:p w:rsidR="00AA6EEC" w:rsidRPr="00976DF3" w:rsidRDefault="00AA6EEC" w:rsidP="00AA6EEC">
      <w:pPr>
        <w:pStyle w:val="NoSpacing"/>
        <w:numPr>
          <w:ilvl w:val="0"/>
          <w:numId w:val="5"/>
        </w:numPr>
        <w:rPr>
          <w:rFonts w:ascii="Arial" w:hAnsi="Arial" w:cs="Arial"/>
        </w:rPr>
      </w:pPr>
      <w:r w:rsidRPr="00976DF3">
        <w:rPr>
          <w:rFonts w:ascii="Arial" w:hAnsi="Arial" w:cs="Arial"/>
        </w:rPr>
        <w:t xml:space="preserve">odredbu o zabrani davanja poslovnog prostora u podzakup te da zakupniku nije dopušteno po bilo kojoj pravnoj osnovi dati trećoj osobi na korištenje ili sukorištenje </w:t>
      </w:r>
      <w:r>
        <w:rPr>
          <w:rFonts w:ascii="Arial" w:hAnsi="Arial" w:cs="Arial"/>
        </w:rPr>
        <w:t xml:space="preserve">javno sklonište </w:t>
      </w:r>
      <w:r w:rsidRPr="00976DF3">
        <w:rPr>
          <w:rFonts w:ascii="Arial" w:hAnsi="Arial" w:cs="Arial"/>
        </w:rPr>
        <w:t xml:space="preserve">odnosno na bilo koji način omogućiti trećoj osobi korištenje nekretnine koje po svojem sadržaju odgovara podzakupu, </w:t>
      </w:r>
    </w:p>
    <w:p w:rsidR="00AA6EEC" w:rsidRPr="00976DF3" w:rsidRDefault="00AA6EEC" w:rsidP="00AA6EEC">
      <w:pPr>
        <w:pStyle w:val="NoSpacing"/>
        <w:numPr>
          <w:ilvl w:val="0"/>
          <w:numId w:val="5"/>
        </w:numPr>
        <w:rPr>
          <w:rFonts w:ascii="Arial" w:hAnsi="Arial" w:cs="Arial"/>
        </w:rPr>
      </w:pPr>
      <w:r w:rsidRPr="00976DF3">
        <w:rPr>
          <w:rFonts w:ascii="Arial" w:hAnsi="Arial" w:cs="Arial"/>
        </w:rPr>
        <w:t xml:space="preserve">ovršne odredbe, </w:t>
      </w:r>
    </w:p>
    <w:p w:rsidR="00AA6EEC" w:rsidRPr="00976DF3" w:rsidRDefault="00AA6EEC" w:rsidP="00AA6EEC">
      <w:pPr>
        <w:pStyle w:val="NoSpacing"/>
        <w:numPr>
          <w:ilvl w:val="0"/>
          <w:numId w:val="5"/>
        </w:numPr>
        <w:rPr>
          <w:rFonts w:ascii="Arial" w:hAnsi="Arial" w:cs="Arial"/>
        </w:rPr>
      </w:pPr>
      <w:r w:rsidRPr="00976DF3">
        <w:rPr>
          <w:rFonts w:ascii="Arial" w:hAnsi="Arial" w:cs="Arial"/>
        </w:rPr>
        <w:t>odredbu o solemnizaciji ugovora.</w:t>
      </w:r>
    </w:p>
    <w:p w:rsidR="00AA6EEC" w:rsidRDefault="00AA6EEC" w:rsidP="00AA6EEC">
      <w:pPr>
        <w:pStyle w:val="NoSpacing"/>
        <w:numPr>
          <w:ilvl w:val="0"/>
          <w:numId w:val="5"/>
        </w:numPr>
        <w:rPr>
          <w:rFonts w:ascii="Arial" w:hAnsi="Arial" w:cs="Arial"/>
        </w:rPr>
      </w:pPr>
      <w:r w:rsidRPr="00C02B17">
        <w:rPr>
          <w:rFonts w:ascii="Arial" w:hAnsi="Arial" w:cs="Arial"/>
        </w:rPr>
        <w:t>odredbu da zakupnik ne smije obavljati bilo</w:t>
      </w:r>
      <w:r>
        <w:rPr>
          <w:rFonts w:ascii="Arial" w:hAnsi="Arial" w:cs="Arial"/>
        </w:rPr>
        <w:t xml:space="preserve"> kakve preinake skloništa bez prethodne pisane suglasnosti zakupodavca,</w:t>
      </w:r>
    </w:p>
    <w:p w:rsidR="00AA6EEC" w:rsidRDefault="00AA6EEC" w:rsidP="00AA6EEC">
      <w:pPr>
        <w:pStyle w:val="NoSpacing"/>
        <w:numPr>
          <w:ilvl w:val="0"/>
          <w:numId w:val="5"/>
        </w:numPr>
        <w:rPr>
          <w:rFonts w:ascii="Arial" w:hAnsi="Arial" w:cs="Arial"/>
        </w:rPr>
      </w:pPr>
      <w:r>
        <w:rPr>
          <w:rFonts w:ascii="Arial" w:hAnsi="Arial" w:cs="Arial"/>
        </w:rPr>
        <w:t>odredbu kojom se zakupniku izričito zabranjuje rekonstrukcija skloništa koja utječe ili može utjecati na temeljnu namjenu i zaštitne značajke skloništa,</w:t>
      </w:r>
    </w:p>
    <w:p w:rsidR="00AA6EEC" w:rsidRDefault="00AA6EEC" w:rsidP="00AA6EEC">
      <w:pPr>
        <w:pStyle w:val="NoSpacing"/>
        <w:numPr>
          <w:ilvl w:val="0"/>
          <w:numId w:val="5"/>
        </w:numPr>
        <w:rPr>
          <w:rFonts w:ascii="Arial" w:hAnsi="Arial" w:cs="Arial"/>
        </w:rPr>
      </w:pPr>
      <w:r>
        <w:rPr>
          <w:rFonts w:ascii="Arial" w:hAnsi="Arial" w:cs="Arial"/>
        </w:rPr>
        <w:t>odredbu da se sklonište ne smije rabiti na način i u svrhe koje pogoršavaju postojeće higijenske i tehničke uvjete u skloništu,</w:t>
      </w:r>
    </w:p>
    <w:p w:rsidR="00AA6EEC" w:rsidRDefault="00AA6EEC" w:rsidP="00AA6EEC">
      <w:pPr>
        <w:pStyle w:val="NoSpacing"/>
        <w:numPr>
          <w:ilvl w:val="0"/>
          <w:numId w:val="5"/>
        </w:numPr>
        <w:rPr>
          <w:rFonts w:ascii="Arial" w:hAnsi="Arial" w:cs="Arial"/>
        </w:rPr>
      </w:pPr>
      <w:r>
        <w:rPr>
          <w:rFonts w:ascii="Arial" w:hAnsi="Arial" w:cs="Arial"/>
        </w:rPr>
        <w:t>odredbu da je zakupnik dužan na zahtjev nadležnog tijela civilne zaštite, bez odgode, a najkasnije u roku od 24 sata od priopćenog zahtjeva, isprazniti sklonište od osoba i stvari i osposobiti ga za sklanjanje ljudi,</w:t>
      </w:r>
    </w:p>
    <w:p w:rsidR="00AA6EEC" w:rsidRDefault="00AA6EEC" w:rsidP="00AA6EEC">
      <w:pPr>
        <w:pStyle w:val="NoSpacing"/>
        <w:numPr>
          <w:ilvl w:val="0"/>
          <w:numId w:val="5"/>
        </w:numPr>
        <w:rPr>
          <w:rFonts w:ascii="Arial" w:hAnsi="Arial" w:cs="Arial"/>
        </w:rPr>
      </w:pPr>
      <w:r>
        <w:rPr>
          <w:rFonts w:ascii="Arial" w:hAnsi="Arial" w:cs="Arial"/>
        </w:rPr>
        <w:t>odredbu da je zakupnik dužan na zahtjev nadležnog tijela civilne zaštite omogućiti ovlaštenoj osobi civilne zaštite obavljanje inspekcijskog nadzora skloništa,</w:t>
      </w:r>
    </w:p>
    <w:p w:rsidR="00AA6EEC" w:rsidRDefault="00AA6EEC" w:rsidP="00AA6EEC">
      <w:pPr>
        <w:pStyle w:val="NoSpacing"/>
        <w:numPr>
          <w:ilvl w:val="0"/>
          <w:numId w:val="5"/>
        </w:numPr>
        <w:rPr>
          <w:rFonts w:ascii="Arial" w:hAnsi="Arial" w:cs="Arial"/>
        </w:rPr>
      </w:pPr>
      <w:r>
        <w:rPr>
          <w:rFonts w:ascii="Arial" w:hAnsi="Arial" w:cs="Arial"/>
        </w:rPr>
        <w:t xml:space="preserve">odredba da je zakupnik dužan omogućiti zakupodavcu obavljanje nadzora i zapisničko konstatiranje stanja skloništa, </w:t>
      </w:r>
    </w:p>
    <w:p w:rsidR="00AA6EEC" w:rsidRDefault="00AA6EEC" w:rsidP="00AA6EEC">
      <w:pPr>
        <w:pStyle w:val="NoSpacing"/>
        <w:numPr>
          <w:ilvl w:val="0"/>
          <w:numId w:val="5"/>
        </w:numPr>
        <w:rPr>
          <w:rFonts w:ascii="Arial" w:hAnsi="Arial" w:cs="Arial"/>
        </w:rPr>
      </w:pPr>
      <w:r>
        <w:rPr>
          <w:rFonts w:ascii="Arial" w:hAnsi="Arial" w:cs="Arial"/>
        </w:rPr>
        <w:t>ostale odredbe.</w:t>
      </w:r>
    </w:p>
    <w:p w:rsidR="00AA6EEC" w:rsidRDefault="00AA6EEC" w:rsidP="00AA6EEC">
      <w:pPr>
        <w:pStyle w:val="NoSpacing"/>
        <w:jc w:val="center"/>
        <w:rPr>
          <w:rFonts w:ascii="Arial" w:hAnsi="Arial" w:cs="Arial"/>
        </w:rPr>
      </w:pPr>
    </w:p>
    <w:p w:rsidR="00AA6EEC" w:rsidRDefault="00AA6EEC" w:rsidP="00AA6EEC">
      <w:pPr>
        <w:pStyle w:val="NoSpacing"/>
        <w:jc w:val="center"/>
        <w:rPr>
          <w:rFonts w:ascii="Arial" w:hAnsi="Arial" w:cs="Arial"/>
        </w:rPr>
      </w:pPr>
    </w:p>
    <w:p w:rsidR="00AA6EEC" w:rsidRDefault="00AA6EEC" w:rsidP="00AA6EEC">
      <w:pPr>
        <w:pStyle w:val="NoSpacing"/>
        <w:jc w:val="center"/>
        <w:rPr>
          <w:rFonts w:ascii="Arial" w:hAnsi="Arial" w:cs="Arial"/>
        </w:rPr>
      </w:pPr>
      <w:r>
        <w:rPr>
          <w:rFonts w:ascii="Arial" w:hAnsi="Arial" w:cs="Arial"/>
        </w:rPr>
        <w:lastRenderedPageBreak/>
        <w:t>Članak 13.</w:t>
      </w:r>
    </w:p>
    <w:p w:rsidR="00AA6EEC" w:rsidRDefault="00AA6EEC" w:rsidP="00AA6EEC">
      <w:pPr>
        <w:pStyle w:val="NoSpacing"/>
        <w:jc w:val="center"/>
        <w:rPr>
          <w:rFonts w:ascii="Arial" w:hAnsi="Arial" w:cs="Arial"/>
        </w:rPr>
      </w:pPr>
    </w:p>
    <w:p w:rsidR="00AA6EEC" w:rsidRDefault="00AA6EEC" w:rsidP="00AA6EEC">
      <w:pPr>
        <w:pStyle w:val="NoSpacing"/>
        <w:rPr>
          <w:rFonts w:ascii="Arial" w:hAnsi="Arial" w:cs="Arial"/>
        </w:rPr>
      </w:pPr>
      <w:r>
        <w:rPr>
          <w:rFonts w:ascii="Arial" w:hAnsi="Arial" w:cs="Arial"/>
        </w:rPr>
        <w:t>Sklonište se daje u viđenom stanju.</w:t>
      </w:r>
    </w:p>
    <w:p w:rsidR="00AA6EEC" w:rsidRDefault="00AA6EEC" w:rsidP="00AA6EEC">
      <w:pPr>
        <w:pStyle w:val="NoSpacing"/>
        <w:rPr>
          <w:rFonts w:ascii="Arial" w:hAnsi="Arial" w:cs="Arial"/>
        </w:rPr>
      </w:pPr>
    </w:p>
    <w:p w:rsidR="00AA6EEC" w:rsidRDefault="00AA6EEC" w:rsidP="00AA6EEC">
      <w:pPr>
        <w:pStyle w:val="NoSpacing"/>
        <w:jc w:val="both"/>
        <w:rPr>
          <w:rFonts w:ascii="Arial" w:hAnsi="Arial" w:cs="Arial"/>
        </w:rPr>
      </w:pPr>
      <w:r>
        <w:rPr>
          <w:rFonts w:ascii="Arial" w:hAnsi="Arial" w:cs="Arial"/>
        </w:rPr>
        <w:t xml:space="preserve">Potpisom ugovora o zakupu skloništa i primopredajnog zapisnika, zakupnik potvrđuje da je sklonište primio u viđenom stanju i suglasan je da će prostor urediti ukoliko je potrebno o vlastitom trošku kako bi se u njemu mogla obavljati ugovorena djelatnost bez narušavanja </w:t>
      </w:r>
      <w:r w:rsidRPr="004C23A4">
        <w:rPr>
          <w:rFonts w:ascii="Arial" w:hAnsi="Arial" w:cs="Arial"/>
        </w:rPr>
        <w:t>temeljn</w:t>
      </w:r>
      <w:r>
        <w:rPr>
          <w:rFonts w:ascii="Arial" w:hAnsi="Arial" w:cs="Arial"/>
        </w:rPr>
        <w:t>e</w:t>
      </w:r>
      <w:r w:rsidRPr="004C23A4">
        <w:rPr>
          <w:rFonts w:ascii="Arial" w:hAnsi="Arial" w:cs="Arial"/>
        </w:rPr>
        <w:t xml:space="preserve"> namjen</w:t>
      </w:r>
      <w:r>
        <w:rPr>
          <w:rFonts w:ascii="Arial" w:hAnsi="Arial" w:cs="Arial"/>
        </w:rPr>
        <w:t>e</w:t>
      </w:r>
      <w:r w:rsidRPr="004C23A4">
        <w:rPr>
          <w:rFonts w:ascii="Arial" w:hAnsi="Arial" w:cs="Arial"/>
        </w:rPr>
        <w:t xml:space="preserve"> i zaštitne značajke skloništa</w:t>
      </w:r>
      <w:r>
        <w:rPr>
          <w:rFonts w:ascii="Arial" w:hAnsi="Arial" w:cs="Arial"/>
        </w:rPr>
        <w:t>.</w:t>
      </w:r>
    </w:p>
    <w:p w:rsidR="00AA6EEC" w:rsidRDefault="00AA6EEC" w:rsidP="00AA6EEC">
      <w:pPr>
        <w:pStyle w:val="NoSpacing"/>
        <w:rPr>
          <w:rFonts w:ascii="Arial" w:hAnsi="Arial" w:cs="Arial"/>
        </w:rPr>
      </w:pPr>
    </w:p>
    <w:p w:rsidR="00AA6EEC" w:rsidRDefault="00AA6EEC" w:rsidP="00AA6EEC">
      <w:pPr>
        <w:pStyle w:val="NoSpacing"/>
        <w:jc w:val="both"/>
        <w:rPr>
          <w:rFonts w:ascii="Arial" w:hAnsi="Arial" w:cs="Arial"/>
        </w:rPr>
      </w:pPr>
      <w:r>
        <w:rPr>
          <w:rFonts w:ascii="Arial" w:hAnsi="Arial" w:cs="Arial"/>
        </w:rPr>
        <w:t>Zakupnik se odriče prava potraživati od zakupodavca Grada Dubrovnika naknadu za uložena sredstva u sklonište s bilo koje osnove (naknade štete, smanjenja zakupnine i sl.).</w:t>
      </w:r>
    </w:p>
    <w:p w:rsidR="00AA6EEC" w:rsidRDefault="00AA6EEC" w:rsidP="00AA6EEC">
      <w:pPr>
        <w:pStyle w:val="NoSpacing"/>
        <w:rPr>
          <w:rFonts w:ascii="Arial" w:hAnsi="Arial" w:cs="Arial"/>
        </w:rPr>
      </w:pPr>
    </w:p>
    <w:p w:rsidR="00AA6EEC" w:rsidRDefault="00AA6EEC" w:rsidP="00AA6EEC">
      <w:pPr>
        <w:pStyle w:val="NoSpacing"/>
        <w:jc w:val="center"/>
        <w:rPr>
          <w:rFonts w:ascii="Arial" w:hAnsi="Arial" w:cs="Arial"/>
        </w:rPr>
      </w:pPr>
    </w:p>
    <w:p w:rsidR="00AA6EEC" w:rsidRDefault="00AA6EEC" w:rsidP="00AA6EEC">
      <w:pPr>
        <w:pStyle w:val="NoSpacing"/>
        <w:jc w:val="center"/>
        <w:rPr>
          <w:rFonts w:ascii="Arial" w:hAnsi="Arial" w:cs="Arial"/>
        </w:rPr>
      </w:pPr>
      <w:r>
        <w:rPr>
          <w:rFonts w:ascii="Arial" w:hAnsi="Arial" w:cs="Arial"/>
        </w:rPr>
        <w:t>Članak 14.</w:t>
      </w:r>
    </w:p>
    <w:p w:rsidR="00AA6EEC" w:rsidRDefault="00AA6EEC" w:rsidP="00AA6EEC">
      <w:pPr>
        <w:pStyle w:val="NoSpacing"/>
        <w:rPr>
          <w:rFonts w:ascii="Arial" w:hAnsi="Arial" w:cs="Arial"/>
        </w:rPr>
      </w:pPr>
    </w:p>
    <w:p w:rsidR="00AA6EEC" w:rsidRDefault="00AA6EEC" w:rsidP="00AA6EEC">
      <w:pPr>
        <w:pStyle w:val="NoSpacing"/>
        <w:rPr>
          <w:rFonts w:ascii="Arial" w:hAnsi="Arial" w:cs="Arial"/>
        </w:rPr>
      </w:pPr>
      <w:r>
        <w:rPr>
          <w:rFonts w:ascii="Arial" w:hAnsi="Arial" w:cs="Arial"/>
        </w:rPr>
        <w:t>Zakupodavac može jednostrano otkazati ugovor o zakupu, uz otkazni rok od 30 (trideset) dana ako zakupnik:</w:t>
      </w:r>
    </w:p>
    <w:p w:rsidR="00AA6EEC" w:rsidRDefault="00AA6EEC" w:rsidP="00AA6EEC">
      <w:pPr>
        <w:pStyle w:val="NoSpacing"/>
        <w:numPr>
          <w:ilvl w:val="0"/>
          <w:numId w:val="6"/>
        </w:numPr>
        <w:rPr>
          <w:rFonts w:ascii="Arial" w:hAnsi="Arial" w:cs="Arial"/>
        </w:rPr>
      </w:pPr>
      <w:r>
        <w:rPr>
          <w:rFonts w:ascii="Arial" w:hAnsi="Arial" w:cs="Arial"/>
        </w:rPr>
        <w:t>ne započne obavljati ugovornu djelatnost u roku od 30 dana od dana sklapanja ugovora,</w:t>
      </w:r>
    </w:p>
    <w:p w:rsidR="00AA6EEC" w:rsidRPr="002B64D2" w:rsidRDefault="00AA6EEC" w:rsidP="00AA6EEC">
      <w:pPr>
        <w:pStyle w:val="NoSpacing"/>
        <w:numPr>
          <w:ilvl w:val="0"/>
          <w:numId w:val="6"/>
        </w:numPr>
        <w:rPr>
          <w:rFonts w:ascii="Arial" w:hAnsi="Arial" w:cs="Arial"/>
        </w:rPr>
      </w:pPr>
      <w:r w:rsidRPr="002B64D2">
        <w:rPr>
          <w:rFonts w:ascii="Arial" w:hAnsi="Arial" w:cs="Arial"/>
        </w:rPr>
        <w:t>zakupnik i poslije pisane opomene zakupodavca koristi poslovni prostor protivno ugovoru ili mu nanosi znatniju štetu koristeći ga bez dužne pažnje,</w:t>
      </w:r>
    </w:p>
    <w:p w:rsidR="00AA6EEC" w:rsidRDefault="00AA6EEC" w:rsidP="00AA6EEC">
      <w:pPr>
        <w:pStyle w:val="NoSpacing"/>
        <w:numPr>
          <w:ilvl w:val="0"/>
          <w:numId w:val="6"/>
        </w:numPr>
        <w:rPr>
          <w:rFonts w:ascii="Arial" w:hAnsi="Arial" w:cs="Arial"/>
        </w:rPr>
      </w:pPr>
      <w:r w:rsidRPr="002B64D2">
        <w:rPr>
          <w:rFonts w:ascii="Arial" w:hAnsi="Arial" w:cs="Arial"/>
        </w:rPr>
        <w:t>zakupnik ne plati dospjelu zakupninu u roku od petnaest dana od dana priopćenja pisane opomene zakupodavca,</w:t>
      </w:r>
    </w:p>
    <w:p w:rsidR="00AA6EEC" w:rsidRDefault="00AA6EEC" w:rsidP="00AA6EEC">
      <w:pPr>
        <w:pStyle w:val="NoSpacing"/>
        <w:numPr>
          <w:ilvl w:val="0"/>
          <w:numId w:val="6"/>
        </w:numPr>
        <w:rPr>
          <w:rFonts w:ascii="Arial" w:hAnsi="Arial" w:cs="Arial"/>
        </w:rPr>
      </w:pPr>
      <w:r>
        <w:rPr>
          <w:rFonts w:ascii="Arial" w:hAnsi="Arial" w:cs="Arial"/>
        </w:rPr>
        <w:t>bez prethodne pisane suglasnosti zakupodavca učini bilo kakve preinake u skloništu, osobito one koje utječu na zaštitnu funkciju skloništa ili vrši adaptaciju skloništa koja utječe ili može utjecati na temeljnu namjenu i zaštitne značajke skloništa,</w:t>
      </w:r>
    </w:p>
    <w:p w:rsidR="00AA6EEC" w:rsidRDefault="00AA6EEC" w:rsidP="00AA6EEC">
      <w:pPr>
        <w:pStyle w:val="NoSpacing"/>
        <w:numPr>
          <w:ilvl w:val="0"/>
          <w:numId w:val="6"/>
        </w:numPr>
        <w:rPr>
          <w:rFonts w:ascii="Arial" w:hAnsi="Arial" w:cs="Arial"/>
        </w:rPr>
      </w:pPr>
      <w:r>
        <w:rPr>
          <w:rFonts w:ascii="Arial" w:hAnsi="Arial" w:cs="Arial"/>
        </w:rPr>
        <w:t>u drugim slučajevima utvrđenim ugovorom o zakupu.</w:t>
      </w:r>
    </w:p>
    <w:p w:rsidR="00AA6EEC" w:rsidRDefault="00AA6EEC" w:rsidP="008C44AF">
      <w:pPr>
        <w:pStyle w:val="NoSpacing"/>
        <w:ind w:left="720"/>
        <w:rPr>
          <w:rFonts w:ascii="Arial" w:hAnsi="Arial" w:cs="Arial"/>
        </w:rPr>
      </w:pPr>
      <w:r>
        <w:rPr>
          <w:rFonts w:ascii="Arial" w:hAnsi="Arial" w:cs="Arial"/>
        </w:rPr>
        <w:t xml:space="preserve"> </w:t>
      </w:r>
    </w:p>
    <w:p w:rsidR="00AA6EEC" w:rsidRDefault="00AA6EEC" w:rsidP="00AA6EEC">
      <w:pPr>
        <w:pStyle w:val="NoSpacing"/>
        <w:jc w:val="both"/>
        <w:rPr>
          <w:rFonts w:ascii="Arial" w:hAnsi="Arial" w:cs="Arial"/>
        </w:rPr>
      </w:pPr>
      <w:bookmarkStart w:id="9" w:name="_Hlk201747923"/>
    </w:p>
    <w:bookmarkEnd w:id="9"/>
    <w:p w:rsidR="00AA6EEC" w:rsidRDefault="00AA6EEC" w:rsidP="00AA6EEC">
      <w:pPr>
        <w:pStyle w:val="NoSpacing"/>
        <w:jc w:val="center"/>
        <w:rPr>
          <w:rFonts w:ascii="Arial" w:hAnsi="Arial" w:cs="Arial"/>
        </w:rPr>
      </w:pPr>
      <w:r>
        <w:rPr>
          <w:rFonts w:ascii="Arial" w:hAnsi="Arial" w:cs="Arial"/>
        </w:rPr>
        <w:t>Članak 15.</w:t>
      </w:r>
    </w:p>
    <w:p w:rsidR="00AA6EEC" w:rsidRDefault="00AA6EEC" w:rsidP="00AA6EEC">
      <w:pPr>
        <w:pStyle w:val="NoSpacing"/>
        <w:jc w:val="both"/>
        <w:rPr>
          <w:rFonts w:ascii="Arial" w:hAnsi="Arial" w:cs="Arial"/>
        </w:rPr>
      </w:pPr>
    </w:p>
    <w:p w:rsidR="00AA6EEC" w:rsidRDefault="00AA6EEC" w:rsidP="00AA6EEC">
      <w:pPr>
        <w:pStyle w:val="NoSpacing"/>
        <w:jc w:val="both"/>
        <w:rPr>
          <w:rFonts w:ascii="Arial" w:hAnsi="Arial" w:cs="Arial"/>
        </w:rPr>
      </w:pPr>
      <w:r>
        <w:rPr>
          <w:rFonts w:ascii="Arial" w:hAnsi="Arial" w:cs="Arial"/>
        </w:rPr>
        <w:t>Prilikom primopredaje skloništa, ugovorne strane sastavljaju zapisnik u koji se unose podaci o zatečenom stanju u skloništu te o popisu opreme skloništa i stanju uređaja i brojila (ako postoje) skloništa.</w:t>
      </w:r>
    </w:p>
    <w:p w:rsidR="00AA6EEC" w:rsidRDefault="00AA6EEC" w:rsidP="00AA6EEC">
      <w:pPr>
        <w:pStyle w:val="NoSpacing"/>
        <w:jc w:val="both"/>
        <w:rPr>
          <w:rFonts w:ascii="Arial" w:hAnsi="Arial" w:cs="Arial"/>
        </w:rPr>
      </w:pPr>
    </w:p>
    <w:p w:rsidR="00AA6EEC" w:rsidRDefault="00AA6EEC" w:rsidP="00AA6EEC">
      <w:pPr>
        <w:pStyle w:val="NoSpacing"/>
        <w:jc w:val="both"/>
        <w:rPr>
          <w:rFonts w:ascii="Arial" w:hAnsi="Arial" w:cs="Arial"/>
        </w:rPr>
      </w:pPr>
      <w:r>
        <w:rPr>
          <w:rFonts w:ascii="Arial" w:hAnsi="Arial" w:cs="Arial"/>
        </w:rPr>
        <w:t>Zapisnik iz stavka 1.ovog članka potpisuju obje ugovorne strane.</w:t>
      </w:r>
    </w:p>
    <w:p w:rsidR="00AA6EEC" w:rsidRDefault="00AA6EEC" w:rsidP="00AA6EEC">
      <w:pPr>
        <w:pStyle w:val="NoSpacing"/>
        <w:jc w:val="both"/>
        <w:rPr>
          <w:rFonts w:ascii="Arial" w:hAnsi="Arial" w:cs="Arial"/>
        </w:rPr>
      </w:pPr>
    </w:p>
    <w:p w:rsidR="00AA6EEC" w:rsidRDefault="00AA6EEC" w:rsidP="00AA6EEC">
      <w:pPr>
        <w:pStyle w:val="NoSpacing"/>
        <w:jc w:val="both"/>
        <w:rPr>
          <w:rFonts w:ascii="Arial" w:hAnsi="Arial" w:cs="Arial"/>
        </w:rPr>
      </w:pPr>
      <w:r>
        <w:rPr>
          <w:rFonts w:ascii="Arial" w:hAnsi="Arial" w:cs="Arial"/>
        </w:rPr>
        <w:t>Potpisom ugovora o zakupu i zapisnika o primopredaji zakupnik potvrđuje da je sklonište primio u viđenom stanju te da je suglasan da će, ako je to nužno radi obavljanja ugovorene djelatnosti, sklonište na odgovarajući način urediti isključivo o vlastitom trošku</w:t>
      </w:r>
      <w:r w:rsidRPr="00BB557F">
        <w:rPr>
          <w:rFonts w:ascii="Arial" w:hAnsi="Arial" w:cs="Arial"/>
        </w:rPr>
        <w:t xml:space="preserve"> bez narušavanja temeljne namjene i zaštitne značajke skloništa i uz prethodnu pisanu suglasnost Grada Dubrovnika</w:t>
      </w:r>
      <w:r>
        <w:rPr>
          <w:rFonts w:ascii="Arial" w:hAnsi="Arial" w:cs="Arial"/>
        </w:rPr>
        <w:t>.</w:t>
      </w:r>
    </w:p>
    <w:p w:rsidR="00AA6EEC" w:rsidRDefault="00AA6EEC" w:rsidP="00AA6EEC">
      <w:pPr>
        <w:pStyle w:val="NoSpacing"/>
        <w:jc w:val="both"/>
        <w:rPr>
          <w:rFonts w:ascii="Arial" w:hAnsi="Arial" w:cs="Arial"/>
        </w:rPr>
      </w:pPr>
    </w:p>
    <w:p w:rsidR="00AA6EEC" w:rsidRDefault="00AA6EEC" w:rsidP="00AA6EEC">
      <w:pPr>
        <w:pStyle w:val="NoSpacing"/>
        <w:jc w:val="both"/>
        <w:rPr>
          <w:rFonts w:ascii="Arial" w:hAnsi="Arial" w:cs="Arial"/>
        </w:rPr>
      </w:pPr>
    </w:p>
    <w:p w:rsidR="00AA6EEC" w:rsidRPr="008B0F6F" w:rsidRDefault="00AA6EEC" w:rsidP="00AA6EEC">
      <w:pPr>
        <w:pStyle w:val="NoSpacing"/>
        <w:jc w:val="both"/>
        <w:rPr>
          <w:rFonts w:ascii="Arial" w:hAnsi="Arial" w:cs="Arial"/>
          <w:b/>
        </w:rPr>
      </w:pPr>
      <w:r w:rsidRPr="008B0F6F">
        <w:rPr>
          <w:rFonts w:ascii="Arial" w:hAnsi="Arial" w:cs="Arial"/>
          <w:b/>
        </w:rPr>
        <w:t>V. PRAVA I OBVEZE UGOVORNIH STRANA</w:t>
      </w:r>
    </w:p>
    <w:p w:rsidR="00AA6EEC" w:rsidRDefault="00AA6EEC" w:rsidP="00AA6EEC">
      <w:pPr>
        <w:pStyle w:val="NoSpacing"/>
        <w:jc w:val="both"/>
        <w:rPr>
          <w:rFonts w:ascii="Arial" w:hAnsi="Arial" w:cs="Arial"/>
        </w:rPr>
      </w:pPr>
    </w:p>
    <w:p w:rsidR="00AA6EEC" w:rsidRDefault="00AA6EEC" w:rsidP="00AA6EEC">
      <w:pPr>
        <w:pStyle w:val="NoSpacing"/>
        <w:jc w:val="center"/>
        <w:rPr>
          <w:rFonts w:ascii="Arial" w:hAnsi="Arial" w:cs="Arial"/>
        </w:rPr>
      </w:pPr>
      <w:r>
        <w:rPr>
          <w:rFonts w:ascii="Arial" w:hAnsi="Arial" w:cs="Arial"/>
        </w:rPr>
        <w:t>Članak 16.</w:t>
      </w:r>
    </w:p>
    <w:p w:rsidR="00AA6EEC" w:rsidRDefault="00AA6EEC" w:rsidP="00AA6EEC">
      <w:pPr>
        <w:pStyle w:val="NoSpacing"/>
        <w:jc w:val="center"/>
        <w:rPr>
          <w:rFonts w:ascii="Arial" w:hAnsi="Arial" w:cs="Arial"/>
        </w:rPr>
      </w:pPr>
    </w:p>
    <w:p w:rsidR="00AA6EEC" w:rsidRDefault="00AA6EEC" w:rsidP="00AA6EEC">
      <w:pPr>
        <w:pStyle w:val="NoSpacing"/>
        <w:jc w:val="both"/>
        <w:rPr>
          <w:rFonts w:ascii="Arial" w:hAnsi="Arial" w:cs="Arial"/>
        </w:rPr>
      </w:pPr>
      <w:r>
        <w:rPr>
          <w:rFonts w:ascii="Arial" w:hAnsi="Arial" w:cs="Arial"/>
        </w:rPr>
        <w:t>Zakupnik ne smije bez izričite pisane suglasnosti zakupodavca činiti preinake skloništa.</w:t>
      </w:r>
    </w:p>
    <w:p w:rsidR="00AA6EEC" w:rsidRDefault="00AA6EEC" w:rsidP="00AA6EEC">
      <w:pPr>
        <w:pStyle w:val="NoSpacing"/>
        <w:jc w:val="both"/>
        <w:rPr>
          <w:rFonts w:ascii="Arial" w:hAnsi="Arial" w:cs="Arial"/>
        </w:rPr>
      </w:pPr>
    </w:p>
    <w:p w:rsidR="00AA6EEC" w:rsidRDefault="00AA6EEC" w:rsidP="00AA6EEC">
      <w:pPr>
        <w:pStyle w:val="NoSpacing"/>
        <w:jc w:val="both"/>
        <w:rPr>
          <w:rFonts w:ascii="Arial" w:hAnsi="Arial" w:cs="Arial"/>
        </w:rPr>
      </w:pPr>
      <w:r>
        <w:rPr>
          <w:rFonts w:ascii="Arial" w:hAnsi="Arial" w:cs="Arial"/>
        </w:rPr>
        <w:t>Ako zakupnik bez suglasnosti zakupodavca, odnosno unatoč protivljenju zakupodavca izvrši preinake ili nastavi s izvođenjem radova, zakupodavac ima pravo otkazati ugovor o zakupu.</w:t>
      </w:r>
    </w:p>
    <w:p w:rsidR="00AA6EEC" w:rsidRDefault="00AA6EEC" w:rsidP="00AA6EEC">
      <w:pPr>
        <w:pStyle w:val="NoSpacing"/>
        <w:jc w:val="both"/>
        <w:rPr>
          <w:rFonts w:ascii="Arial" w:hAnsi="Arial" w:cs="Arial"/>
        </w:rPr>
      </w:pPr>
    </w:p>
    <w:p w:rsidR="00AA6EEC" w:rsidRDefault="00AA6EEC" w:rsidP="00AA6EEC">
      <w:pPr>
        <w:pStyle w:val="NoSpacing"/>
        <w:jc w:val="both"/>
        <w:rPr>
          <w:rFonts w:ascii="Arial" w:hAnsi="Arial" w:cs="Arial"/>
        </w:rPr>
      </w:pPr>
      <w:r>
        <w:rPr>
          <w:rFonts w:ascii="Arial" w:hAnsi="Arial" w:cs="Arial"/>
        </w:rPr>
        <w:lastRenderedPageBreak/>
        <w:t>Neovisno od pristanka zakupodavca, zakupnik se odriče prava potraživati naknadu od zakupodavca za uložena sredstva u sklonište s bilo koje osnove.</w:t>
      </w:r>
    </w:p>
    <w:p w:rsidR="00AA6EEC" w:rsidRDefault="00AA6EEC" w:rsidP="00AA6EEC">
      <w:pPr>
        <w:pStyle w:val="NoSpacing"/>
        <w:jc w:val="center"/>
        <w:rPr>
          <w:rFonts w:ascii="Arial" w:hAnsi="Arial" w:cs="Arial"/>
        </w:rPr>
      </w:pPr>
    </w:p>
    <w:p w:rsidR="00AA6EEC" w:rsidRDefault="00AA6EEC" w:rsidP="00AA6EEC">
      <w:pPr>
        <w:pStyle w:val="NoSpacing"/>
        <w:jc w:val="both"/>
        <w:rPr>
          <w:rFonts w:ascii="Arial" w:hAnsi="Arial" w:cs="Arial"/>
        </w:rPr>
      </w:pPr>
      <w:r>
        <w:rPr>
          <w:rFonts w:ascii="Arial" w:hAnsi="Arial" w:cs="Arial"/>
        </w:rPr>
        <w:t>Zakupnik preuzima obvezu naknade eventualne štete uzrokovane zakupodavcu i /ili trećim osobama uslijed obavljanja popravaka, preinaka ili izvođenja radova.</w:t>
      </w:r>
    </w:p>
    <w:p w:rsidR="00AA6EEC" w:rsidRDefault="00AA6EEC" w:rsidP="00AA6EEC">
      <w:pPr>
        <w:pStyle w:val="NoSpacing"/>
        <w:jc w:val="both"/>
        <w:rPr>
          <w:rFonts w:ascii="Arial" w:hAnsi="Arial" w:cs="Arial"/>
        </w:rPr>
      </w:pPr>
    </w:p>
    <w:p w:rsidR="00AA6EEC" w:rsidRDefault="00AA6EEC" w:rsidP="00AA6EEC">
      <w:pPr>
        <w:pStyle w:val="NoSpacing"/>
        <w:jc w:val="both"/>
        <w:rPr>
          <w:rFonts w:ascii="Arial" w:hAnsi="Arial" w:cs="Arial"/>
        </w:rPr>
      </w:pPr>
    </w:p>
    <w:p w:rsidR="00AA6EEC" w:rsidRDefault="00AA6EEC" w:rsidP="00AA6EEC">
      <w:pPr>
        <w:pStyle w:val="NoSpacing"/>
        <w:jc w:val="center"/>
        <w:rPr>
          <w:rFonts w:ascii="Arial" w:hAnsi="Arial" w:cs="Arial"/>
        </w:rPr>
      </w:pPr>
      <w:r>
        <w:rPr>
          <w:rFonts w:ascii="Arial" w:hAnsi="Arial" w:cs="Arial"/>
        </w:rPr>
        <w:t>Članak 17.</w:t>
      </w:r>
    </w:p>
    <w:p w:rsidR="00AA6EEC" w:rsidRDefault="00AA6EEC" w:rsidP="00AA6EEC">
      <w:pPr>
        <w:pStyle w:val="NoSpacing"/>
        <w:jc w:val="center"/>
        <w:rPr>
          <w:rFonts w:ascii="Arial" w:hAnsi="Arial" w:cs="Arial"/>
        </w:rPr>
      </w:pPr>
    </w:p>
    <w:p w:rsidR="00AA6EEC" w:rsidRPr="006E2A68" w:rsidRDefault="00AA6EEC" w:rsidP="00AA6EEC">
      <w:pPr>
        <w:pStyle w:val="NoSpacing"/>
        <w:jc w:val="both"/>
        <w:rPr>
          <w:rFonts w:ascii="Arial" w:hAnsi="Arial" w:cs="Arial"/>
        </w:rPr>
      </w:pPr>
      <w:r>
        <w:rPr>
          <w:rFonts w:ascii="Arial" w:hAnsi="Arial" w:cs="Arial"/>
        </w:rPr>
        <w:t xml:space="preserve">Osim zakupnine zakupnik snosi troškove tekućeg održavanja skloništa (redovno održavanje, čišćenje, soboslikarski radovi, popravci svih oštećenja koja su prouzročena krivnjom zakupnika, </w:t>
      </w:r>
      <w:r w:rsidRPr="006E2A68">
        <w:rPr>
          <w:rFonts w:ascii="Arial" w:hAnsi="Arial" w:cs="Arial"/>
        </w:rPr>
        <w:t>provjetravanje svih prostorija, uočavanje eventualnih oštećenja i vlage, podmazivanje brtvila na vratima i kliznih elemenata, dezinfekciju, dezinsekciju i deratizaciju prostorija).</w:t>
      </w:r>
    </w:p>
    <w:p w:rsidR="00AA6EEC" w:rsidRPr="006E2A68" w:rsidRDefault="00AA6EEC" w:rsidP="00AA6EEC">
      <w:pPr>
        <w:pStyle w:val="NoSpacing"/>
        <w:jc w:val="both"/>
        <w:rPr>
          <w:rFonts w:ascii="Arial" w:hAnsi="Arial" w:cs="Arial"/>
        </w:rPr>
      </w:pPr>
    </w:p>
    <w:p w:rsidR="00AA6EEC" w:rsidRDefault="00AA6EEC" w:rsidP="00AA6EEC">
      <w:pPr>
        <w:pStyle w:val="NoSpacing"/>
        <w:jc w:val="both"/>
        <w:rPr>
          <w:rFonts w:ascii="Arial" w:hAnsi="Arial" w:cs="Arial"/>
        </w:rPr>
      </w:pPr>
      <w:r>
        <w:rPr>
          <w:rFonts w:ascii="Arial" w:hAnsi="Arial" w:cs="Arial"/>
        </w:rPr>
        <w:t>Zakupnik snosi troškove koji proizlaze iz korištenja, održavanja i uređenja poslovnog prostora (struja, voda, telefon, pričuva, komunalna naknada i drugo).</w:t>
      </w:r>
    </w:p>
    <w:p w:rsidR="00AA6EEC" w:rsidRDefault="00AA6EEC" w:rsidP="00AA6EEC">
      <w:pPr>
        <w:pStyle w:val="NoSpacing"/>
        <w:rPr>
          <w:rFonts w:ascii="Arial" w:hAnsi="Arial" w:cs="Arial"/>
        </w:rPr>
      </w:pPr>
    </w:p>
    <w:p w:rsidR="00AA6EEC" w:rsidRDefault="00AA6EEC" w:rsidP="00AA6EEC">
      <w:pPr>
        <w:pStyle w:val="NoSpacing"/>
        <w:jc w:val="center"/>
        <w:rPr>
          <w:rFonts w:ascii="Arial" w:hAnsi="Arial" w:cs="Arial"/>
        </w:rPr>
      </w:pPr>
    </w:p>
    <w:p w:rsidR="00AA6EEC" w:rsidRDefault="00AA6EEC" w:rsidP="00AA6EEC">
      <w:pPr>
        <w:pStyle w:val="NoSpacing"/>
        <w:jc w:val="center"/>
        <w:rPr>
          <w:rFonts w:ascii="Arial" w:hAnsi="Arial" w:cs="Arial"/>
        </w:rPr>
      </w:pPr>
      <w:r>
        <w:rPr>
          <w:rFonts w:ascii="Arial" w:hAnsi="Arial" w:cs="Arial"/>
        </w:rPr>
        <w:t>Članak 18.</w:t>
      </w:r>
    </w:p>
    <w:p w:rsidR="00AA6EEC" w:rsidRDefault="00AA6EEC" w:rsidP="00AA6EEC">
      <w:pPr>
        <w:pStyle w:val="NoSpacing"/>
        <w:jc w:val="center"/>
        <w:rPr>
          <w:rFonts w:ascii="Arial" w:hAnsi="Arial" w:cs="Arial"/>
        </w:rPr>
      </w:pPr>
    </w:p>
    <w:p w:rsidR="00AA6EEC" w:rsidRDefault="00AA6EEC" w:rsidP="00AA6EEC">
      <w:pPr>
        <w:pStyle w:val="NoSpacing"/>
        <w:jc w:val="both"/>
        <w:rPr>
          <w:rFonts w:ascii="Arial" w:hAnsi="Arial" w:cs="Arial"/>
        </w:rPr>
      </w:pPr>
      <w:r>
        <w:rPr>
          <w:rFonts w:ascii="Arial" w:hAnsi="Arial" w:cs="Arial"/>
        </w:rPr>
        <w:t>Zakupniku nije dopušteno davati sklonište u podzakup. Ako sklonište bude dano u podzakup ili ako zakupnik sklopi pravni posao s trećom osobom kojim se utječe na korištenje skloništa, ugovor o zakupu raskida se.</w:t>
      </w:r>
    </w:p>
    <w:p w:rsidR="00AA6EEC" w:rsidRDefault="00AA6EEC" w:rsidP="00AA6EEC">
      <w:pPr>
        <w:pStyle w:val="NoSpacing"/>
        <w:jc w:val="center"/>
        <w:rPr>
          <w:rFonts w:ascii="Arial" w:hAnsi="Arial" w:cs="Arial"/>
        </w:rPr>
      </w:pPr>
    </w:p>
    <w:p w:rsidR="00AA6EEC" w:rsidRDefault="00AA6EEC" w:rsidP="00AA6EEC">
      <w:pPr>
        <w:pStyle w:val="NoSpacing"/>
        <w:jc w:val="center"/>
        <w:rPr>
          <w:rFonts w:ascii="Arial" w:hAnsi="Arial" w:cs="Arial"/>
        </w:rPr>
      </w:pPr>
      <w:r>
        <w:rPr>
          <w:rFonts w:ascii="Arial" w:hAnsi="Arial" w:cs="Arial"/>
        </w:rPr>
        <w:t>Članak 19.</w:t>
      </w:r>
    </w:p>
    <w:p w:rsidR="00AA6EEC" w:rsidRDefault="00AA6EEC" w:rsidP="00AA6EEC">
      <w:pPr>
        <w:pStyle w:val="NoSpacing"/>
        <w:jc w:val="center"/>
        <w:rPr>
          <w:rFonts w:ascii="Arial" w:hAnsi="Arial" w:cs="Arial"/>
        </w:rPr>
      </w:pPr>
    </w:p>
    <w:p w:rsidR="00AA6EEC" w:rsidRDefault="00AA6EEC" w:rsidP="00AA6EEC">
      <w:pPr>
        <w:pStyle w:val="NoSpacing"/>
        <w:jc w:val="both"/>
        <w:rPr>
          <w:rFonts w:ascii="Arial" w:hAnsi="Arial" w:cs="Arial"/>
        </w:rPr>
      </w:pPr>
      <w:r>
        <w:rPr>
          <w:rFonts w:ascii="Arial" w:hAnsi="Arial" w:cs="Arial"/>
        </w:rPr>
        <w:t>Ugovor o zakupu poslovnog prostora prestaje na načine propisane Zakonom o zakupu i kupoprodaji poslovnog prostora, ovom Odlukom i ugovorom o zakupu.</w:t>
      </w:r>
    </w:p>
    <w:p w:rsidR="00AA6EEC" w:rsidRDefault="00AA6EEC" w:rsidP="00AA6EEC">
      <w:pPr>
        <w:pStyle w:val="NoSpacing"/>
        <w:jc w:val="both"/>
        <w:rPr>
          <w:rFonts w:ascii="Arial" w:hAnsi="Arial" w:cs="Arial"/>
        </w:rPr>
      </w:pPr>
    </w:p>
    <w:p w:rsidR="00AA6EEC" w:rsidRDefault="00AA6EEC" w:rsidP="00AA6EEC">
      <w:pPr>
        <w:pStyle w:val="NoSpacing"/>
        <w:jc w:val="center"/>
        <w:rPr>
          <w:rFonts w:ascii="Arial" w:hAnsi="Arial" w:cs="Arial"/>
        </w:rPr>
      </w:pPr>
    </w:p>
    <w:p w:rsidR="00AA6EEC" w:rsidRDefault="00AA6EEC" w:rsidP="00AA6EEC">
      <w:pPr>
        <w:pStyle w:val="NoSpacing"/>
        <w:jc w:val="center"/>
        <w:rPr>
          <w:rFonts w:ascii="Arial" w:hAnsi="Arial" w:cs="Arial"/>
        </w:rPr>
      </w:pPr>
      <w:r>
        <w:rPr>
          <w:rFonts w:ascii="Arial" w:hAnsi="Arial" w:cs="Arial"/>
        </w:rPr>
        <w:t>Članak 20.</w:t>
      </w:r>
    </w:p>
    <w:p w:rsidR="00AA6EEC" w:rsidRDefault="00AA6EEC" w:rsidP="00AA6EEC">
      <w:pPr>
        <w:pStyle w:val="NoSpacing"/>
        <w:jc w:val="center"/>
        <w:rPr>
          <w:rFonts w:ascii="Arial" w:hAnsi="Arial" w:cs="Arial"/>
        </w:rPr>
      </w:pPr>
    </w:p>
    <w:p w:rsidR="00AA6EEC" w:rsidRDefault="00AA6EEC" w:rsidP="00AA6EEC">
      <w:pPr>
        <w:pStyle w:val="NoSpacing"/>
        <w:jc w:val="both"/>
        <w:rPr>
          <w:rFonts w:ascii="Arial" w:hAnsi="Arial" w:cs="Arial"/>
        </w:rPr>
      </w:pPr>
      <w:r>
        <w:rPr>
          <w:rFonts w:ascii="Arial" w:hAnsi="Arial" w:cs="Arial"/>
        </w:rPr>
        <w:t>Grad Dubrovnik kada provede javni natječaj, sve do sklapanja ugovora o zakupu zadržava pravo izmjene odnosno poništenja natječaja u cijelosti ili djelomično u svakoj njegovoj fazi i neprihvaćanja niti jedne pristigle ponude za zakup.</w:t>
      </w:r>
    </w:p>
    <w:p w:rsidR="00AA6EEC" w:rsidRPr="00016F14" w:rsidRDefault="00AA6EEC" w:rsidP="00AA6EEC">
      <w:pPr>
        <w:pStyle w:val="NoSpacing"/>
        <w:jc w:val="both"/>
        <w:rPr>
          <w:rFonts w:ascii="Arial" w:hAnsi="Arial" w:cs="Arial"/>
          <w:color w:val="FF0000"/>
        </w:rPr>
      </w:pPr>
    </w:p>
    <w:p w:rsidR="00AA6EEC" w:rsidRDefault="00AA6EEC" w:rsidP="00AA6EEC">
      <w:pPr>
        <w:pStyle w:val="NoSpacing"/>
        <w:jc w:val="center"/>
        <w:rPr>
          <w:rFonts w:ascii="Arial" w:hAnsi="Arial" w:cs="Arial"/>
        </w:rPr>
      </w:pPr>
    </w:p>
    <w:p w:rsidR="00AA6EEC" w:rsidRDefault="00AA6EEC" w:rsidP="00AA6EEC">
      <w:pPr>
        <w:pStyle w:val="NoSpacing"/>
        <w:jc w:val="center"/>
        <w:rPr>
          <w:rFonts w:ascii="Arial" w:hAnsi="Arial" w:cs="Arial"/>
        </w:rPr>
      </w:pPr>
      <w:r w:rsidRPr="006E2A68">
        <w:rPr>
          <w:rFonts w:ascii="Arial" w:hAnsi="Arial" w:cs="Arial"/>
        </w:rPr>
        <w:t xml:space="preserve">Članak 21. </w:t>
      </w:r>
    </w:p>
    <w:p w:rsidR="00AA6EEC" w:rsidRPr="00016F14" w:rsidRDefault="00AA6EEC" w:rsidP="00AA6EEC">
      <w:pPr>
        <w:pStyle w:val="NoSpacing"/>
        <w:jc w:val="center"/>
        <w:rPr>
          <w:rFonts w:ascii="Arial" w:hAnsi="Arial" w:cs="Arial"/>
          <w:color w:val="FF0000"/>
          <w:highlight w:val="yellow"/>
        </w:rPr>
      </w:pPr>
    </w:p>
    <w:p w:rsidR="00AA6EEC" w:rsidRPr="006E2A68" w:rsidRDefault="00AA6EEC" w:rsidP="00AA6EEC">
      <w:pPr>
        <w:pStyle w:val="NoSpacing"/>
        <w:jc w:val="both"/>
        <w:rPr>
          <w:rFonts w:ascii="Arial" w:hAnsi="Arial" w:cs="Arial"/>
        </w:rPr>
      </w:pPr>
      <w:r w:rsidRPr="006E2A68">
        <w:rPr>
          <w:rFonts w:ascii="Arial" w:hAnsi="Arial" w:cs="Arial"/>
        </w:rPr>
        <w:t>Po stupanju na snagu ove Odluke Grad Dubrovnik provest će postupak javnog natječaja za skloništa sukladno odredbama ove Odluke.</w:t>
      </w:r>
    </w:p>
    <w:p w:rsidR="00AA6EEC" w:rsidRPr="006E2A68" w:rsidRDefault="00AA6EEC" w:rsidP="00AA6EEC">
      <w:pPr>
        <w:pStyle w:val="NoSpacing"/>
        <w:jc w:val="both"/>
        <w:rPr>
          <w:rFonts w:ascii="Arial" w:hAnsi="Arial" w:cs="Arial"/>
        </w:rPr>
      </w:pPr>
    </w:p>
    <w:p w:rsidR="00AA6EEC" w:rsidRPr="006E2A68" w:rsidRDefault="00AA6EEC" w:rsidP="00AA6EEC">
      <w:pPr>
        <w:pStyle w:val="NoSpacing"/>
        <w:jc w:val="both"/>
        <w:rPr>
          <w:rFonts w:ascii="Arial" w:hAnsi="Arial" w:cs="Arial"/>
        </w:rPr>
      </w:pPr>
      <w:r w:rsidRPr="006E2A68">
        <w:rPr>
          <w:rFonts w:ascii="Arial" w:hAnsi="Arial" w:cs="Arial"/>
        </w:rPr>
        <w:t xml:space="preserve">Ugovori o </w:t>
      </w:r>
      <w:r>
        <w:rPr>
          <w:rFonts w:ascii="Arial" w:hAnsi="Arial" w:cs="Arial"/>
        </w:rPr>
        <w:t>davanju javnog skloništa na korištenje bez naknade</w:t>
      </w:r>
      <w:r w:rsidRPr="006E2A68">
        <w:rPr>
          <w:rFonts w:ascii="Arial" w:hAnsi="Arial" w:cs="Arial"/>
        </w:rPr>
        <w:t xml:space="preserve"> sklopljeni na određeno vrijeme prestaju važiti istekom vremena </w:t>
      </w:r>
      <w:r>
        <w:rPr>
          <w:rFonts w:ascii="Arial" w:hAnsi="Arial" w:cs="Arial"/>
        </w:rPr>
        <w:t xml:space="preserve">na </w:t>
      </w:r>
      <w:r w:rsidRPr="006E2A68">
        <w:rPr>
          <w:rFonts w:ascii="Arial" w:hAnsi="Arial" w:cs="Arial"/>
        </w:rPr>
        <w:t xml:space="preserve">koji </w:t>
      </w:r>
      <w:r>
        <w:rPr>
          <w:rFonts w:ascii="Arial" w:hAnsi="Arial" w:cs="Arial"/>
        </w:rPr>
        <w:t>su</w:t>
      </w:r>
      <w:r w:rsidRPr="006E2A68">
        <w:rPr>
          <w:rFonts w:ascii="Arial" w:hAnsi="Arial" w:cs="Arial"/>
        </w:rPr>
        <w:t xml:space="preserve"> sklopljen</w:t>
      </w:r>
      <w:r>
        <w:rPr>
          <w:rFonts w:ascii="Arial" w:hAnsi="Arial" w:cs="Arial"/>
        </w:rPr>
        <w:t>i</w:t>
      </w:r>
      <w:r w:rsidRPr="006E2A68">
        <w:rPr>
          <w:rFonts w:ascii="Arial" w:hAnsi="Arial" w:cs="Arial"/>
        </w:rPr>
        <w:t xml:space="preserve"> te će se za isti provesti postupak iz st.1 ovog članka.</w:t>
      </w:r>
    </w:p>
    <w:p w:rsidR="00AA6EEC" w:rsidRDefault="00AA6EEC" w:rsidP="00AA6EEC">
      <w:pPr>
        <w:pStyle w:val="NoSpacing"/>
        <w:jc w:val="both"/>
        <w:rPr>
          <w:rFonts w:ascii="Arial" w:hAnsi="Arial" w:cs="Arial"/>
          <w:color w:val="FF0000"/>
        </w:rPr>
      </w:pPr>
    </w:p>
    <w:p w:rsidR="00AA6EEC" w:rsidRDefault="00AA6EEC" w:rsidP="00AA6EEC">
      <w:pPr>
        <w:pStyle w:val="NoSpacing"/>
        <w:jc w:val="both"/>
        <w:rPr>
          <w:rFonts w:ascii="Arial" w:hAnsi="Arial" w:cs="Arial"/>
        </w:rPr>
      </w:pPr>
    </w:p>
    <w:p w:rsidR="00AA6EEC" w:rsidRPr="008F3C2D" w:rsidRDefault="00AA6EEC" w:rsidP="00AA6EEC">
      <w:pPr>
        <w:pStyle w:val="NoSpacing"/>
        <w:jc w:val="both"/>
        <w:rPr>
          <w:rFonts w:ascii="Arial" w:hAnsi="Arial" w:cs="Arial"/>
          <w:b/>
        </w:rPr>
      </w:pPr>
      <w:r w:rsidRPr="008F3C2D">
        <w:rPr>
          <w:rFonts w:ascii="Arial" w:hAnsi="Arial" w:cs="Arial"/>
          <w:b/>
        </w:rPr>
        <w:t>PRIJELAZNE I ZAVRŠNE ODREDBE</w:t>
      </w:r>
    </w:p>
    <w:p w:rsidR="00AA6EEC" w:rsidRDefault="00AA6EEC" w:rsidP="00AA6EEC">
      <w:pPr>
        <w:pStyle w:val="NoSpacing"/>
        <w:jc w:val="center"/>
        <w:rPr>
          <w:rFonts w:ascii="Arial" w:hAnsi="Arial" w:cs="Arial"/>
        </w:rPr>
      </w:pPr>
    </w:p>
    <w:p w:rsidR="00AA6EEC" w:rsidRDefault="00AA6EEC" w:rsidP="00AA6EEC">
      <w:pPr>
        <w:pStyle w:val="NoSpacing"/>
        <w:jc w:val="center"/>
        <w:rPr>
          <w:rFonts w:ascii="Arial" w:hAnsi="Arial" w:cs="Arial"/>
        </w:rPr>
      </w:pPr>
      <w:r>
        <w:rPr>
          <w:rFonts w:ascii="Arial" w:hAnsi="Arial" w:cs="Arial"/>
        </w:rPr>
        <w:t>Članak 22.</w:t>
      </w:r>
    </w:p>
    <w:p w:rsidR="00AA6EEC" w:rsidRDefault="00AA6EEC" w:rsidP="00AA6EEC">
      <w:pPr>
        <w:pStyle w:val="NoSpacing"/>
        <w:jc w:val="center"/>
        <w:rPr>
          <w:rFonts w:ascii="Arial" w:hAnsi="Arial" w:cs="Arial"/>
        </w:rPr>
      </w:pPr>
    </w:p>
    <w:p w:rsidR="00AA6EEC" w:rsidRDefault="00AA6EEC" w:rsidP="00AA6EEC">
      <w:pPr>
        <w:pStyle w:val="NoSpacing"/>
        <w:jc w:val="both"/>
        <w:rPr>
          <w:rFonts w:ascii="Arial" w:hAnsi="Arial" w:cs="Arial"/>
        </w:rPr>
      </w:pPr>
      <w:r>
        <w:rPr>
          <w:rFonts w:ascii="Arial" w:hAnsi="Arial" w:cs="Arial"/>
        </w:rPr>
        <w:t>Ova odluka stupa na snagu osmog dana od dana objave u „Službenom glasniku Grada Dubrovnika“.</w:t>
      </w:r>
    </w:p>
    <w:p w:rsidR="00AA6EEC" w:rsidRDefault="00AA6EEC" w:rsidP="00AA6EEC">
      <w:pPr>
        <w:pStyle w:val="NoSpacing"/>
        <w:jc w:val="both"/>
        <w:rPr>
          <w:rFonts w:ascii="Arial" w:hAnsi="Arial" w:cs="Arial"/>
        </w:rPr>
      </w:pPr>
    </w:p>
    <w:p w:rsidR="00AA6EEC" w:rsidRPr="00AA6EEC" w:rsidRDefault="00AA6EEC" w:rsidP="00AA6EEC">
      <w:pPr>
        <w:widowControl w:val="0"/>
        <w:suppressAutoHyphens/>
        <w:jc w:val="both"/>
        <w:rPr>
          <w:rFonts w:ascii="Arial" w:eastAsia="SimSun" w:hAnsi="Arial" w:cs="Arial"/>
          <w:color w:val="000000"/>
          <w:kern w:val="1"/>
          <w:sz w:val="22"/>
          <w:szCs w:val="22"/>
          <w:lang w:eastAsia="hi-IN" w:bidi="hi-IN"/>
        </w:rPr>
      </w:pPr>
      <w:r w:rsidRPr="00AA6EEC">
        <w:rPr>
          <w:rFonts w:ascii="Arial" w:eastAsia="SimSun" w:hAnsi="Arial" w:cs="Arial"/>
          <w:color w:val="000000"/>
          <w:kern w:val="1"/>
          <w:sz w:val="22"/>
          <w:szCs w:val="22"/>
          <w:lang w:eastAsia="hi-IN" w:bidi="hi-IN"/>
        </w:rPr>
        <w:lastRenderedPageBreak/>
        <w:t>KLASA: 372-01/25-01/17</w:t>
      </w:r>
    </w:p>
    <w:p w:rsidR="00AA6EEC" w:rsidRPr="00AA6EEC" w:rsidRDefault="00AA6EEC" w:rsidP="00AA6EEC">
      <w:pPr>
        <w:widowControl w:val="0"/>
        <w:suppressAutoHyphens/>
        <w:jc w:val="both"/>
        <w:rPr>
          <w:rFonts w:ascii="Arial" w:eastAsia="SimSun" w:hAnsi="Arial" w:cs="Arial"/>
          <w:color w:val="000000"/>
          <w:kern w:val="1"/>
          <w:sz w:val="22"/>
          <w:szCs w:val="22"/>
          <w:lang w:eastAsia="hi-IN" w:bidi="hi-IN"/>
        </w:rPr>
      </w:pPr>
      <w:r w:rsidRPr="00AA6EEC">
        <w:rPr>
          <w:rFonts w:ascii="Arial" w:eastAsia="SimSun" w:hAnsi="Arial" w:cs="Arial"/>
          <w:color w:val="000000"/>
          <w:kern w:val="1"/>
          <w:sz w:val="22"/>
          <w:szCs w:val="22"/>
          <w:lang w:eastAsia="hi-IN" w:bidi="hi-IN"/>
        </w:rPr>
        <w:t>URBROJ: 2117-1-09-25-3</w:t>
      </w:r>
    </w:p>
    <w:p w:rsidR="00AA6EEC" w:rsidRPr="00AA6EEC" w:rsidRDefault="00AA6EEC" w:rsidP="00AA6EEC">
      <w:pPr>
        <w:jc w:val="both"/>
        <w:rPr>
          <w:rFonts w:ascii="Arial" w:eastAsia="SimSun" w:hAnsi="Arial" w:cs="Arial"/>
          <w:color w:val="000000"/>
          <w:kern w:val="1"/>
          <w:sz w:val="22"/>
          <w:szCs w:val="22"/>
          <w:lang w:eastAsia="hi-IN" w:bidi="hi-IN"/>
        </w:rPr>
      </w:pPr>
      <w:r w:rsidRPr="00AA6EEC">
        <w:rPr>
          <w:rFonts w:ascii="Arial" w:eastAsia="SimSun" w:hAnsi="Arial" w:cs="Arial"/>
          <w:color w:val="000000"/>
          <w:kern w:val="1"/>
          <w:sz w:val="22"/>
          <w:szCs w:val="22"/>
          <w:lang w:eastAsia="hi-IN" w:bidi="hi-IN"/>
        </w:rPr>
        <w:t>Dubrovnik, 15. listopada 2025.</w:t>
      </w:r>
    </w:p>
    <w:p w:rsidR="009F6FEF" w:rsidRDefault="009F6FEF" w:rsidP="009F6FEF">
      <w:pPr>
        <w:rPr>
          <w:rFonts w:ascii="Arial" w:hAnsi="Arial" w:cs="Arial"/>
          <w:sz w:val="22"/>
          <w:szCs w:val="22"/>
        </w:rPr>
      </w:pPr>
    </w:p>
    <w:p w:rsidR="009F6FEF" w:rsidRPr="00B33B36" w:rsidRDefault="009F6FEF" w:rsidP="009F6FEF">
      <w:pPr>
        <w:rPr>
          <w:rFonts w:ascii="Arial" w:hAnsi="Arial" w:cs="Arial"/>
          <w:sz w:val="22"/>
          <w:szCs w:val="22"/>
          <w:lang w:eastAsia="en-US"/>
        </w:rPr>
      </w:pPr>
      <w:r w:rsidRPr="00B33B36">
        <w:rPr>
          <w:rFonts w:ascii="Arial" w:hAnsi="Arial" w:cs="Arial"/>
          <w:sz w:val="22"/>
          <w:szCs w:val="22"/>
          <w:lang w:eastAsia="en-US"/>
        </w:rPr>
        <w:t>Predsjednik Gradskog vijeća:</w:t>
      </w:r>
      <w:r w:rsidRPr="00B33B36">
        <w:rPr>
          <w:rFonts w:ascii="Arial" w:hAnsi="Arial" w:cs="Arial"/>
          <w:sz w:val="22"/>
          <w:szCs w:val="22"/>
          <w:lang w:eastAsia="en-US"/>
        </w:rPr>
        <w:softHyphen/>
        <w:t xml:space="preserve"> </w:t>
      </w:r>
    </w:p>
    <w:p w:rsidR="009F6FEF" w:rsidRPr="00B33B36" w:rsidRDefault="009F6FEF" w:rsidP="009F6FEF">
      <w:pPr>
        <w:suppressAutoHyphens/>
        <w:contextualSpacing/>
        <w:rPr>
          <w:rFonts w:ascii="Arial" w:hAnsi="Arial" w:cs="Arial"/>
          <w:sz w:val="22"/>
          <w:szCs w:val="22"/>
          <w:lang w:eastAsia="en-US"/>
        </w:rPr>
      </w:pPr>
      <w:r w:rsidRPr="00B33B36">
        <w:rPr>
          <w:rFonts w:ascii="Arial" w:hAnsi="Arial" w:cs="Arial"/>
          <w:b/>
          <w:bCs/>
          <w:sz w:val="22"/>
          <w:szCs w:val="22"/>
          <w:lang w:eastAsia="en-US"/>
        </w:rPr>
        <w:t>mr. sc. Marko Potrebica</w:t>
      </w:r>
      <w:r w:rsidRPr="00B33B36">
        <w:rPr>
          <w:rFonts w:ascii="Arial" w:hAnsi="Arial" w:cs="Arial"/>
          <w:sz w:val="22"/>
          <w:szCs w:val="22"/>
          <w:lang w:eastAsia="en-US"/>
        </w:rPr>
        <w:t xml:space="preserve">, v. r. </w:t>
      </w:r>
    </w:p>
    <w:p w:rsidR="009F6FEF" w:rsidRPr="00B33B36" w:rsidRDefault="009F6FEF" w:rsidP="009F6FEF">
      <w:pPr>
        <w:suppressAutoHyphens/>
        <w:contextualSpacing/>
        <w:rPr>
          <w:rFonts w:ascii="Arial" w:hAnsi="Arial" w:cs="Arial"/>
          <w:sz w:val="22"/>
          <w:szCs w:val="22"/>
          <w:lang w:eastAsia="en-US"/>
        </w:rPr>
      </w:pPr>
      <w:r w:rsidRPr="00B33B36">
        <w:rPr>
          <w:rFonts w:ascii="Arial" w:hAnsi="Arial" w:cs="Arial"/>
          <w:sz w:val="22"/>
          <w:szCs w:val="22"/>
          <w:lang w:eastAsia="en-US"/>
        </w:rPr>
        <w:t>----------------------------------------</w:t>
      </w:r>
    </w:p>
    <w:p w:rsidR="009F6FEF" w:rsidRDefault="009F6FEF" w:rsidP="003A33D3">
      <w:pPr>
        <w:rPr>
          <w:rFonts w:ascii="Arial" w:hAnsi="Arial" w:cs="Arial"/>
          <w:sz w:val="22"/>
          <w:szCs w:val="22"/>
        </w:rPr>
      </w:pPr>
    </w:p>
    <w:p w:rsidR="009F6FEF" w:rsidRDefault="009F6FEF" w:rsidP="003A33D3">
      <w:pPr>
        <w:rPr>
          <w:rFonts w:ascii="Arial" w:hAnsi="Arial" w:cs="Arial"/>
          <w:sz w:val="22"/>
          <w:szCs w:val="22"/>
        </w:rPr>
      </w:pPr>
    </w:p>
    <w:p w:rsidR="009F6FEF" w:rsidRDefault="009F6FEF" w:rsidP="003A33D3">
      <w:pPr>
        <w:rPr>
          <w:rFonts w:ascii="Arial" w:hAnsi="Arial" w:cs="Arial"/>
          <w:sz w:val="22"/>
          <w:szCs w:val="22"/>
        </w:rPr>
      </w:pPr>
    </w:p>
    <w:p w:rsidR="009F6FEF" w:rsidRDefault="009F6FEF" w:rsidP="003A33D3">
      <w:pPr>
        <w:rPr>
          <w:rFonts w:ascii="Arial" w:hAnsi="Arial" w:cs="Arial"/>
          <w:sz w:val="22"/>
          <w:szCs w:val="22"/>
        </w:rPr>
      </w:pPr>
    </w:p>
    <w:p w:rsidR="009F6FEF" w:rsidRPr="00B33B36" w:rsidRDefault="009F6FEF" w:rsidP="009F6FEF">
      <w:pPr>
        <w:rPr>
          <w:rFonts w:ascii="Arial" w:hAnsi="Arial" w:cs="Arial"/>
          <w:b/>
          <w:sz w:val="22"/>
          <w:szCs w:val="22"/>
        </w:rPr>
      </w:pPr>
      <w:r w:rsidRPr="00B33B36">
        <w:rPr>
          <w:rFonts w:ascii="Arial" w:hAnsi="Arial" w:cs="Arial"/>
          <w:b/>
          <w:sz w:val="22"/>
          <w:szCs w:val="22"/>
        </w:rPr>
        <w:t>1</w:t>
      </w:r>
      <w:r>
        <w:rPr>
          <w:rFonts w:ascii="Arial" w:hAnsi="Arial" w:cs="Arial"/>
          <w:b/>
          <w:sz w:val="22"/>
          <w:szCs w:val="22"/>
        </w:rPr>
        <w:t>53</w:t>
      </w:r>
    </w:p>
    <w:p w:rsidR="009F6FEF" w:rsidRDefault="009F6FEF" w:rsidP="009F6FEF">
      <w:pPr>
        <w:rPr>
          <w:rFonts w:ascii="Arial" w:hAnsi="Arial" w:cs="Arial"/>
          <w:sz w:val="22"/>
          <w:szCs w:val="22"/>
        </w:rPr>
      </w:pPr>
    </w:p>
    <w:p w:rsidR="008C44AF" w:rsidRDefault="008C44AF" w:rsidP="009F6FEF">
      <w:pPr>
        <w:rPr>
          <w:rFonts w:ascii="Arial" w:hAnsi="Arial" w:cs="Arial"/>
          <w:sz w:val="22"/>
          <w:szCs w:val="22"/>
        </w:rPr>
      </w:pPr>
    </w:p>
    <w:p w:rsidR="00AA6EEC" w:rsidRDefault="00AA6EEC" w:rsidP="00AA6EEC">
      <w:pPr>
        <w:rPr>
          <w:rFonts w:ascii="Arial" w:hAnsi="Arial" w:cs="Arial"/>
          <w:sz w:val="22"/>
          <w:szCs w:val="22"/>
        </w:rPr>
      </w:pPr>
      <w:r w:rsidRPr="00737405">
        <w:rPr>
          <w:rFonts w:ascii="Arial" w:hAnsi="Arial" w:cs="Arial"/>
          <w:sz w:val="22"/>
          <w:szCs w:val="22"/>
        </w:rPr>
        <w:t>Na temelju članka 35. stavka 1. Zakona o lokalnoj i područnoj (regionalnoj) samoupravi („Narodne novine“, broj 33/01, 60/01, 129/05, 109/07, 125/08, 36/09, 150/11, 144/12, 19/13, 137/15, 123/17, 98/19 i 144/20)</w:t>
      </w:r>
      <w:r>
        <w:rPr>
          <w:rFonts w:ascii="Arial" w:hAnsi="Arial" w:cs="Arial"/>
          <w:sz w:val="22"/>
          <w:szCs w:val="22"/>
        </w:rPr>
        <w:t xml:space="preserve"> i</w:t>
      </w:r>
      <w:r w:rsidRPr="00737405">
        <w:rPr>
          <w:rFonts w:ascii="Arial" w:hAnsi="Arial" w:cs="Arial"/>
          <w:sz w:val="22"/>
          <w:szCs w:val="22"/>
        </w:rPr>
        <w:t xml:space="preserve"> članka 39. Statuta Grada Dubrovnika („Službeni glasnik Grada Dubrovnika“, broj 2/21), Gradsko vijeće Grada Dubrovnika</w:t>
      </w:r>
      <w:r>
        <w:rPr>
          <w:rFonts w:ascii="Arial" w:hAnsi="Arial" w:cs="Arial"/>
          <w:sz w:val="22"/>
          <w:szCs w:val="22"/>
        </w:rPr>
        <w:t xml:space="preserve"> </w:t>
      </w:r>
      <w:r w:rsidRPr="00737405">
        <w:rPr>
          <w:rFonts w:ascii="Arial" w:hAnsi="Arial" w:cs="Arial"/>
          <w:sz w:val="22"/>
          <w:szCs w:val="22"/>
        </w:rPr>
        <w:t xml:space="preserve">na </w:t>
      </w:r>
      <w:r>
        <w:rPr>
          <w:rFonts w:ascii="Arial" w:hAnsi="Arial" w:cs="Arial"/>
          <w:sz w:val="22"/>
          <w:szCs w:val="22"/>
        </w:rPr>
        <w:t xml:space="preserve">3. </w:t>
      </w:r>
      <w:r w:rsidRPr="00737405">
        <w:rPr>
          <w:rFonts w:ascii="Arial" w:hAnsi="Arial" w:cs="Arial"/>
          <w:sz w:val="22"/>
          <w:szCs w:val="22"/>
        </w:rPr>
        <w:t>sjednici</w:t>
      </w:r>
      <w:r>
        <w:rPr>
          <w:rFonts w:ascii="Arial" w:hAnsi="Arial" w:cs="Arial"/>
          <w:sz w:val="22"/>
          <w:szCs w:val="22"/>
        </w:rPr>
        <w:t>,</w:t>
      </w:r>
      <w:r w:rsidRPr="00737405">
        <w:rPr>
          <w:rFonts w:ascii="Arial" w:hAnsi="Arial" w:cs="Arial"/>
          <w:sz w:val="22"/>
          <w:szCs w:val="22"/>
        </w:rPr>
        <w:t xml:space="preserve"> održanoj </w:t>
      </w:r>
      <w:r>
        <w:rPr>
          <w:rFonts w:ascii="Arial" w:hAnsi="Arial" w:cs="Arial"/>
          <w:sz w:val="22"/>
          <w:szCs w:val="22"/>
        </w:rPr>
        <w:t>15. listopada 2025.</w:t>
      </w:r>
      <w:r w:rsidRPr="00737405">
        <w:rPr>
          <w:rFonts w:ascii="Arial" w:hAnsi="Arial" w:cs="Arial"/>
          <w:sz w:val="22"/>
          <w:szCs w:val="22"/>
        </w:rPr>
        <w:t>, donijelo je</w:t>
      </w:r>
    </w:p>
    <w:p w:rsidR="008C44AF" w:rsidRPr="00737405" w:rsidRDefault="008C44AF" w:rsidP="00AA6EEC">
      <w:pPr>
        <w:rPr>
          <w:rFonts w:ascii="Arial" w:hAnsi="Arial" w:cs="Arial"/>
          <w:sz w:val="22"/>
          <w:szCs w:val="22"/>
        </w:rPr>
      </w:pPr>
    </w:p>
    <w:p w:rsidR="00AA6EEC" w:rsidRDefault="00AA6EEC" w:rsidP="00AA6EEC">
      <w:pPr>
        <w:autoSpaceDE w:val="0"/>
        <w:jc w:val="center"/>
        <w:rPr>
          <w:rFonts w:ascii="Arial" w:hAnsi="Arial" w:cs="Arial"/>
          <w:b/>
          <w:color w:val="000000"/>
          <w:sz w:val="22"/>
          <w:szCs w:val="22"/>
        </w:rPr>
      </w:pPr>
      <w:r w:rsidRPr="00737405">
        <w:rPr>
          <w:rFonts w:ascii="Arial" w:hAnsi="Arial" w:cs="Arial"/>
          <w:b/>
          <w:color w:val="000000"/>
          <w:sz w:val="22"/>
          <w:szCs w:val="22"/>
        </w:rPr>
        <w:t>ZAKLJUČAK</w:t>
      </w:r>
    </w:p>
    <w:p w:rsidR="00AA6EEC" w:rsidRDefault="00AA6EEC" w:rsidP="00AA6EEC">
      <w:pPr>
        <w:autoSpaceDE w:val="0"/>
        <w:jc w:val="center"/>
        <w:rPr>
          <w:rFonts w:ascii="Arial" w:hAnsi="Arial" w:cs="Arial"/>
          <w:b/>
          <w:color w:val="000000"/>
          <w:sz w:val="22"/>
          <w:szCs w:val="22"/>
        </w:rPr>
      </w:pPr>
    </w:p>
    <w:p w:rsidR="00AA6EEC" w:rsidRPr="00737405" w:rsidRDefault="00AA6EEC" w:rsidP="00AA6EEC">
      <w:pPr>
        <w:autoSpaceDE w:val="0"/>
        <w:jc w:val="center"/>
        <w:rPr>
          <w:rFonts w:ascii="Arial" w:hAnsi="Arial" w:cs="Arial"/>
          <w:b/>
          <w:color w:val="000000"/>
          <w:sz w:val="22"/>
          <w:szCs w:val="22"/>
        </w:rPr>
      </w:pPr>
    </w:p>
    <w:p w:rsidR="00AA6EEC" w:rsidRPr="00737405" w:rsidRDefault="00AA6EEC" w:rsidP="00AA6EEC">
      <w:pPr>
        <w:numPr>
          <w:ilvl w:val="0"/>
          <w:numId w:val="7"/>
        </w:numPr>
        <w:suppressAutoHyphens/>
        <w:overflowPunct w:val="0"/>
        <w:autoSpaceDE w:val="0"/>
        <w:autoSpaceDN w:val="0"/>
        <w:adjustRightInd w:val="0"/>
        <w:jc w:val="both"/>
        <w:textAlignment w:val="baseline"/>
        <w:rPr>
          <w:rFonts w:ascii="Arial" w:hAnsi="Arial" w:cs="Arial"/>
          <w:sz w:val="22"/>
          <w:szCs w:val="22"/>
        </w:rPr>
      </w:pPr>
      <w:r w:rsidRPr="00737405">
        <w:rPr>
          <w:rFonts w:ascii="Arial" w:hAnsi="Arial" w:cs="Arial"/>
          <w:sz w:val="22"/>
          <w:szCs w:val="22"/>
        </w:rPr>
        <w:t xml:space="preserve">Donosi se Akcijski plan energetske učinkovitosti Grada Dubrovnika </w:t>
      </w:r>
      <w:r w:rsidRPr="00761862">
        <w:rPr>
          <w:rFonts w:ascii="Arial" w:hAnsi="Arial" w:cs="Arial"/>
          <w:sz w:val="22"/>
          <w:szCs w:val="22"/>
        </w:rPr>
        <w:t>za razdoblje 202</w:t>
      </w:r>
      <w:r>
        <w:rPr>
          <w:rFonts w:ascii="Arial" w:hAnsi="Arial" w:cs="Arial"/>
          <w:sz w:val="22"/>
          <w:szCs w:val="22"/>
        </w:rPr>
        <w:t>5</w:t>
      </w:r>
      <w:r w:rsidRPr="00761862">
        <w:rPr>
          <w:rFonts w:ascii="Arial" w:hAnsi="Arial" w:cs="Arial"/>
          <w:sz w:val="22"/>
          <w:szCs w:val="22"/>
        </w:rPr>
        <w:t>.-202</w:t>
      </w:r>
      <w:r>
        <w:rPr>
          <w:rFonts w:ascii="Arial" w:hAnsi="Arial" w:cs="Arial"/>
          <w:sz w:val="22"/>
          <w:szCs w:val="22"/>
        </w:rPr>
        <w:t>7</w:t>
      </w:r>
      <w:r w:rsidRPr="00761862">
        <w:rPr>
          <w:rFonts w:ascii="Arial" w:hAnsi="Arial" w:cs="Arial"/>
          <w:sz w:val="22"/>
          <w:szCs w:val="22"/>
        </w:rPr>
        <w:t>. godine</w:t>
      </w:r>
      <w:r w:rsidRPr="00737405">
        <w:rPr>
          <w:rFonts w:ascii="Arial" w:hAnsi="Arial" w:cs="Arial"/>
          <w:sz w:val="22"/>
          <w:szCs w:val="22"/>
        </w:rPr>
        <w:t>.</w:t>
      </w:r>
    </w:p>
    <w:p w:rsidR="00AA6EEC" w:rsidRPr="00737405" w:rsidRDefault="00AA6EEC" w:rsidP="00AA6EEC">
      <w:pPr>
        <w:suppressAutoHyphens/>
        <w:overflowPunct w:val="0"/>
        <w:autoSpaceDE w:val="0"/>
        <w:autoSpaceDN w:val="0"/>
        <w:adjustRightInd w:val="0"/>
        <w:ind w:left="720"/>
        <w:textAlignment w:val="baseline"/>
        <w:rPr>
          <w:rFonts w:ascii="Arial" w:hAnsi="Arial" w:cs="Arial"/>
          <w:sz w:val="22"/>
          <w:szCs w:val="22"/>
        </w:rPr>
      </w:pPr>
    </w:p>
    <w:p w:rsidR="00AA6EEC" w:rsidRPr="00737405" w:rsidRDefault="00AA6EEC" w:rsidP="00AA6EEC">
      <w:pPr>
        <w:numPr>
          <w:ilvl w:val="0"/>
          <w:numId w:val="7"/>
        </w:numPr>
        <w:suppressAutoHyphens/>
        <w:overflowPunct w:val="0"/>
        <w:autoSpaceDE w:val="0"/>
        <w:autoSpaceDN w:val="0"/>
        <w:adjustRightInd w:val="0"/>
        <w:jc w:val="both"/>
        <w:textAlignment w:val="baseline"/>
        <w:rPr>
          <w:rFonts w:ascii="Arial" w:hAnsi="Arial" w:cs="Arial"/>
          <w:sz w:val="22"/>
          <w:szCs w:val="22"/>
        </w:rPr>
      </w:pPr>
      <w:r w:rsidRPr="00737405">
        <w:rPr>
          <w:rFonts w:ascii="Arial" w:hAnsi="Arial" w:cs="Arial"/>
          <w:sz w:val="22"/>
          <w:szCs w:val="22"/>
        </w:rPr>
        <w:t>Tekst Akcijskog plana navedenog u točki 1. ovog zaključka čini sastavni dio Zaključka.</w:t>
      </w:r>
    </w:p>
    <w:p w:rsidR="00AA6EEC" w:rsidRPr="00737405" w:rsidRDefault="00AA6EEC" w:rsidP="00AA6EEC">
      <w:pPr>
        <w:suppressAutoHyphens/>
        <w:overflowPunct w:val="0"/>
        <w:autoSpaceDE w:val="0"/>
        <w:autoSpaceDN w:val="0"/>
        <w:adjustRightInd w:val="0"/>
        <w:textAlignment w:val="baseline"/>
        <w:rPr>
          <w:rFonts w:ascii="Arial" w:hAnsi="Arial" w:cs="Arial"/>
          <w:sz w:val="22"/>
          <w:szCs w:val="22"/>
        </w:rPr>
      </w:pPr>
    </w:p>
    <w:p w:rsidR="00AA6EEC" w:rsidRPr="00737405" w:rsidRDefault="00AA6EEC" w:rsidP="00AA6EEC">
      <w:pPr>
        <w:numPr>
          <w:ilvl w:val="0"/>
          <w:numId w:val="7"/>
        </w:numPr>
        <w:suppressAutoHyphens/>
        <w:overflowPunct w:val="0"/>
        <w:autoSpaceDE w:val="0"/>
        <w:autoSpaceDN w:val="0"/>
        <w:adjustRightInd w:val="0"/>
        <w:jc w:val="both"/>
        <w:textAlignment w:val="baseline"/>
        <w:rPr>
          <w:rFonts w:ascii="Arial" w:hAnsi="Arial" w:cs="Arial"/>
          <w:sz w:val="22"/>
          <w:szCs w:val="22"/>
        </w:rPr>
      </w:pPr>
      <w:r w:rsidRPr="00737405">
        <w:rPr>
          <w:rFonts w:ascii="Arial" w:hAnsi="Arial" w:cs="Arial"/>
          <w:sz w:val="22"/>
          <w:szCs w:val="22"/>
        </w:rPr>
        <w:t xml:space="preserve">Akcijski plan energetske učinkovitosti Grada Dubrovnika </w:t>
      </w:r>
      <w:r w:rsidRPr="00761862">
        <w:rPr>
          <w:rFonts w:ascii="Arial" w:hAnsi="Arial" w:cs="Arial"/>
          <w:sz w:val="22"/>
          <w:szCs w:val="22"/>
        </w:rPr>
        <w:t>za razdoblje 202</w:t>
      </w:r>
      <w:r>
        <w:rPr>
          <w:rFonts w:ascii="Arial" w:hAnsi="Arial" w:cs="Arial"/>
          <w:sz w:val="22"/>
          <w:szCs w:val="22"/>
        </w:rPr>
        <w:t>5</w:t>
      </w:r>
      <w:r w:rsidRPr="00761862">
        <w:rPr>
          <w:rFonts w:ascii="Arial" w:hAnsi="Arial" w:cs="Arial"/>
          <w:sz w:val="22"/>
          <w:szCs w:val="22"/>
        </w:rPr>
        <w:t>.-202</w:t>
      </w:r>
      <w:r>
        <w:rPr>
          <w:rFonts w:ascii="Arial" w:hAnsi="Arial" w:cs="Arial"/>
          <w:sz w:val="22"/>
          <w:szCs w:val="22"/>
        </w:rPr>
        <w:t>7</w:t>
      </w:r>
      <w:r w:rsidRPr="00761862">
        <w:rPr>
          <w:rFonts w:ascii="Arial" w:hAnsi="Arial" w:cs="Arial"/>
          <w:sz w:val="22"/>
          <w:szCs w:val="22"/>
        </w:rPr>
        <w:t>. godine</w:t>
      </w:r>
      <w:r w:rsidRPr="00737405">
        <w:rPr>
          <w:rFonts w:ascii="Arial" w:hAnsi="Arial" w:cs="Arial"/>
          <w:sz w:val="22"/>
          <w:szCs w:val="22"/>
        </w:rPr>
        <w:t xml:space="preserve"> objavit će se u „Službenom glasniku Grada Dubrovnika“.  </w:t>
      </w:r>
    </w:p>
    <w:p w:rsidR="009F6FEF" w:rsidRDefault="009F6FEF" w:rsidP="009F6FEF">
      <w:pPr>
        <w:rPr>
          <w:rFonts w:ascii="Arial" w:hAnsi="Arial" w:cs="Arial"/>
          <w:sz w:val="22"/>
          <w:szCs w:val="22"/>
        </w:rPr>
      </w:pPr>
    </w:p>
    <w:p w:rsidR="009F6FEF" w:rsidRDefault="009F6FEF" w:rsidP="009F6FEF">
      <w:pPr>
        <w:rPr>
          <w:rFonts w:ascii="Arial" w:hAnsi="Arial" w:cs="Arial"/>
          <w:sz w:val="22"/>
          <w:szCs w:val="22"/>
        </w:rPr>
      </w:pPr>
    </w:p>
    <w:p w:rsidR="00AA6EEC" w:rsidRPr="00FA2225" w:rsidRDefault="00AA6EEC" w:rsidP="00AA6EEC">
      <w:pPr>
        <w:rPr>
          <w:rFonts w:ascii="Arial" w:hAnsi="Arial" w:cs="Arial"/>
          <w:color w:val="000000"/>
          <w:sz w:val="22"/>
          <w:szCs w:val="22"/>
        </w:rPr>
      </w:pPr>
      <w:r w:rsidRPr="00FA2225">
        <w:rPr>
          <w:rFonts w:ascii="Arial" w:hAnsi="Arial" w:cs="Arial"/>
          <w:color w:val="000000"/>
          <w:sz w:val="22"/>
          <w:szCs w:val="22"/>
        </w:rPr>
        <w:t xml:space="preserve">KLASA: </w:t>
      </w:r>
      <w:bookmarkStart w:id="10" w:name="_Hlk210293697"/>
      <w:r w:rsidRPr="00FA2225">
        <w:rPr>
          <w:rFonts w:ascii="Arial" w:hAnsi="Arial" w:cs="Arial"/>
          <w:color w:val="000000"/>
          <w:sz w:val="22"/>
          <w:szCs w:val="22"/>
        </w:rPr>
        <w:t>360-01/25-03/17</w:t>
      </w:r>
      <w:bookmarkEnd w:id="10"/>
    </w:p>
    <w:p w:rsidR="00AA6EEC" w:rsidRPr="009F19A5" w:rsidRDefault="00AA6EEC" w:rsidP="00AA6EEC">
      <w:pPr>
        <w:rPr>
          <w:rFonts w:ascii="Arial" w:hAnsi="Arial" w:cs="Arial"/>
          <w:color w:val="000000"/>
          <w:sz w:val="22"/>
          <w:szCs w:val="22"/>
        </w:rPr>
      </w:pPr>
      <w:r w:rsidRPr="009F19A5">
        <w:rPr>
          <w:rFonts w:ascii="Arial" w:hAnsi="Arial" w:cs="Arial"/>
          <w:color w:val="000000"/>
          <w:sz w:val="22"/>
          <w:szCs w:val="22"/>
        </w:rPr>
        <w:t>URBROJ: 2117-1-</w:t>
      </w:r>
      <w:r>
        <w:rPr>
          <w:rFonts w:ascii="Arial" w:hAnsi="Arial" w:cs="Arial"/>
          <w:color w:val="000000"/>
          <w:sz w:val="22"/>
          <w:szCs w:val="22"/>
        </w:rPr>
        <w:t>09</w:t>
      </w:r>
      <w:r w:rsidRPr="009F19A5">
        <w:rPr>
          <w:rFonts w:ascii="Arial" w:hAnsi="Arial" w:cs="Arial"/>
          <w:color w:val="000000"/>
          <w:sz w:val="22"/>
          <w:szCs w:val="22"/>
        </w:rPr>
        <w:t>-25-</w:t>
      </w:r>
      <w:r>
        <w:rPr>
          <w:rFonts w:ascii="Arial" w:hAnsi="Arial" w:cs="Arial"/>
          <w:color w:val="000000"/>
          <w:sz w:val="22"/>
          <w:szCs w:val="22"/>
        </w:rPr>
        <w:t>02</w:t>
      </w:r>
    </w:p>
    <w:p w:rsidR="00AA6EEC" w:rsidRPr="00737405" w:rsidRDefault="00AA6EEC" w:rsidP="00AA6EEC">
      <w:pPr>
        <w:rPr>
          <w:rFonts w:ascii="Arial" w:hAnsi="Arial" w:cs="Arial"/>
          <w:color w:val="000000"/>
          <w:sz w:val="22"/>
          <w:szCs w:val="22"/>
        </w:rPr>
      </w:pPr>
      <w:r w:rsidRPr="009F19A5">
        <w:rPr>
          <w:rFonts w:ascii="Arial" w:hAnsi="Arial" w:cs="Arial"/>
          <w:color w:val="000000"/>
          <w:sz w:val="22"/>
          <w:szCs w:val="22"/>
        </w:rPr>
        <w:t xml:space="preserve">Dubrovnik, </w:t>
      </w:r>
      <w:r>
        <w:rPr>
          <w:rFonts w:ascii="Arial" w:hAnsi="Arial" w:cs="Arial"/>
          <w:color w:val="000000"/>
          <w:sz w:val="22"/>
          <w:szCs w:val="22"/>
        </w:rPr>
        <w:t>15</w:t>
      </w:r>
      <w:r w:rsidRPr="009F19A5">
        <w:rPr>
          <w:rFonts w:ascii="Arial" w:hAnsi="Arial" w:cs="Arial"/>
          <w:color w:val="000000"/>
          <w:sz w:val="22"/>
          <w:szCs w:val="22"/>
        </w:rPr>
        <w:t xml:space="preserve">. </w:t>
      </w:r>
      <w:r>
        <w:rPr>
          <w:rFonts w:ascii="Arial" w:hAnsi="Arial" w:cs="Arial"/>
          <w:color w:val="000000"/>
          <w:sz w:val="22"/>
          <w:szCs w:val="22"/>
        </w:rPr>
        <w:t>listopada</w:t>
      </w:r>
      <w:r w:rsidRPr="009F19A5">
        <w:rPr>
          <w:rFonts w:ascii="Arial" w:hAnsi="Arial" w:cs="Arial"/>
          <w:color w:val="000000"/>
          <w:sz w:val="22"/>
          <w:szCs w:val="22"/>
        </w:rPr>
        <w:t xml:space="preserve"> 2025</w:t>
      </w:r>
    </w:p>
    <w:p w:rsidR="009F6FEF" w:rsidRDefault="009F6FEF" w:rsidP="009F6FEF">
      <w:pPr>
        <w:rPr>
          <w:rFonts w:ascii="Arial" w:hAnsi="Arial" w:cs="Arial"/>
          <w:sz w:val="22"/>
          <w:szCs w:val="22"/>
        </w:rPr>
      </w:pPr>
    </w:p>
    <w:p w:rsidR="009F6FEF" w:rsidRPr="00B33B36" w:rsidRDefault="009F6FEF" w:rsidP="009F6FEF">
      <w:pPr>
        <w:rPr>
          <w:rFonts w:ascii="Arial" w:hAnsi="Arial" w:cs="Arial"/>
          <w:sz w:val="22"/>
          <w:szCs w:val="22"/>
          <w:lang w:eastAsia="en-US"/>
        </w:rPr>
      </w:pPr>
      <w:r w:rsidRPr="00B33B36">
        <w:rPr>
          <w:rFonts w:ascii="Arial" w:hAnsi="Arial" w:cs="Arial"/>
          <w:sz w:val="22"/>
          <w:szCs w:val="22"/>
          <w:lang w:eastAsia="en-US"/>
        </w:rPr>
        <w:t>Predsjednik Gradskog vijeća:</w:t>
      </w:r>
      <w:r w:rsidRPr="00B33B36">
        <w:rPr>
          <w:rFonts w:ascii="Arial" w:hAnsi="Arial" w:cs="Arial"/>
          <w:sz w:val="22"/>
          <w:szCs w:val="22"/>
          <w:lang w:eastAsia="en-US"/>
        </w:rPr>
        <w:softHyphen/>
        <w:t xml:space="preserve"> </w:t>
      </w:r>
    </w:p>
    <w:p w:rsidR="009F6FEF" w:rsidRPr="00B33B36" w:rsidRDefault="009F6FEF" w:rsidP="009F6FEF">
      <w:pPr>
        <w:suppressAutoHyphens/>
        <w:contextualSpacing/>
        <w:rPr>
          <w:rFonts w:ascii="Arial" w:hAnsi="Arial" w:cs="Arial"/>
          <w:sz w:val="22"/>
          <w:szCs w:val="22"/>
          <w:lang w:eastAsia="en-US"/>
        </w:rPr>
      </w:pPr>
      <w:r w:rsidRPr="00B33B36">
        <w:rPr>
          <w:rFonts w:ascii="Arial" w:hAnsi="Arial" w:cs="Arial"/>
          <w:b/>
          <w:bCs/>
          <w:sz w:val="22"/>
          <w:szCs w:val="22"/>
          <w:lang w:eastAsia="en-US"/>
        </w:rPr>
        <w:t>mr. sc. Marko Potrebica</w:t>
      </w:r>
      <w:r w:rsidRPr="00B33B36">
        <w:rPr>
          <w:rFonts w:ascii="Arial" w:hAnsi="Arial" w:cs="Arial"/>
          <w:sz w:val="22"/>
          <w:szCs w:val="22"/>
          <w:lang w:eastAsia="en-US"/>
        </w:rPr>
        <w:t xml:space="preserve">, v. r. </w:t>
      </w:r>
    </w:p>
    <w:p w:rsidR="009F6FEF" w:rsidRDefault="009F6FEF" w:rsidP="009F6FEF">
      <w:pPr>
        <w:suppressAutoHyphens/>
        <w:contextualSpacing/>
        <w:rPr>
          <w:rFonts w:ascii="Arial" w:hAnsi="Arial" w:cs="Arial"/>
          <w:sz w:val="22"/>
          <w:szCs w:val="22"/>
          <w:lang w:eastAsia="en-US"/>
        </w:rPr>
      </w:pPr>
      <w:r w:rsidRPr="00B33B36">
        <w:rPr>
          <w:rFonts w:ascii="Arial" w:hAnsi="Arial" w:cs="Arial"/>
          <w:sz w:val="22"/>
          <w:szCs w:val="22"/>
          <w:lang w:eastAsia="en-US"/>
        </w:rPr>
        <w:t>----------------------------------------</w:t>
      </w:r>
    </w:p>
    <w:p w:rsidR="009F6FEF" w:rsidRDefault="009F6FEF" w:rsidP="003A33D3">
      <w:pPr>
        <w:rPr>
          <w:rFonts w:ascii="Arial" w:hAnsi="Arial" w:cs="Arial"/>
          <w:sz w:val="22"/>
          <w:szCs w:val="22"/>
        </w:rPr>
      </w:pPr>
    </w:p>
    <w:p w:rsidR="009F6FEF" w:rsidRDefault="009F6FEF" w:rsidP="003A33D3">
      <w:pPr>
        <w:rPr>
          <w:rFonts w:ascii="Arial" w:hAnsi="Arial" w:cs="Arial"/>
          <w:sz w:val="22"/>
          <w:szCs w:val="22"/>
        </w:rPr>
      </w:pPr>
    </w:p>
    <w:p w:rsidR="009F6FEF" w:rsidRDefault="009F6FEF" w:rsidP="003A33D3">
      <w:pPr>
        <w:rPr>
          <w:rFonts w:ascii="Arial" w:hAnsi="Arial" w:cs="Arial"/>
          <w:sz w:val="22"/>
          <w:szCs w:val="22"/>
        </w:rPr>
      </w:pPr>
    </w:p>
    <w:p w:rsidR="001F0853" w:rsidRDefault="00AA6EEC" w:rsidP="001F0853">
      <w:pPr>
        <w:jc w:val="center"/>
        <w:rPr>
          <w:rFonts w:ascii="Arial" w:eastAsiaTheme="majorEastAsia" w:hAnsi="Arial" w:cs="Arial"/>
          <w:b/>
          <w:color w:val="4472C4" w:themeColor="accent1"/>
          <w:kern w:val="28"/>
          <w:sz w:val="44"/>
          <w:szCs w:val="72"/>
        </w:rPr>
      </w:pPr>
      <w:r w:rsidRPr="001F0853">
        <w:rPr>
          <w:rFonts w:ascii="Arial" w:eastAsiaTheme="majorEastAsia" w:hAnsi="Arial" w:cs="Arial"/>
          <w:b/>
          <w:color w:val="4472C4" w:themeColor="accent1"/>
          <w:kern w:val="28"/>
          <w:sz w:val="44"/>
          <w:szCs w:val="72"/>
        </w:rPr>
        <w:t xml:space="preserve">Akcijski plan energetske učinkovitosti Grada Dubrovnika za razdoblje </w:t>
      </w:r>
    </w:p>
    <w:p w:rsidR="00AA6EEC" w:rsidRDefault="00AA6EEC" w:rsidP="001F0853">
      <w:pPr>
        <w:jc w:val="center"/>
        <w:rPr>
          <w:rFonts w:ascii="Arial" w:eastAsiaTheme="majorEastAsia" w:hAnsi="Arial" w:cs="Arial"/>
          <w:b/>
          <w:color w:val="4472C4" w:themeColor="accent1"/>
          <w:kern w:val="28"/>
          <w:sz w:val="44"/>
          <w:szCs w:val="72"/>
        </w:rPr>
      </w:pPr>
      <w:r w:rsidRPr="001F0853">
        <w:rPr>
          <w:rFonts w:ascii="Arial" w:eastAsiaTheme="majorEastAsia" w:hAnsi="Arial" w:cs="Arial"/>
          <w:b/>
          <w:color w:val="4472C4" w:themeColor="accent1"/>
          <w:kern w:val="28"/>
          <w:sz w:val="44"/>
          <w:szCs w:val="72"/>
        </w:rPr>
        <w:t>od 2025. – 2027. godine</w:t>
      </w:r>
    </w:p>
    <w:p w:rsidR="001F0853" w:rsidRDefault="001F0853" w:rsidP="001F0853">
      <w:pPr>
        <w:rPr>
          <w:rFonts w:ascii="Arial" w:hAnsi="Arial" w:cs="Arial"/>
          <w:b/>
          <w:highlight w:val="yellow"/>
        </w:rPr>
      </w:pPr>
    </w:p>
    <w:p w:rsidR="001F0853" w:rsidRDefault="001F0853" w:rsidP="001F0853">
      <w:pPr>
        <w:rPr>
          <w:rFonts w:ascii="Arial" w:hAnsi="Arial" w:cs="Arial"/>
          <w:b/>
          <w:highlight w:val="yellow"/>
        </w:rPr>
      </w:pPr>
    </w:p>
    <w:p w:rsidR="001F0853" w:rsidRDefault="001F0853" w:rsidP="001F0853">
      <w:pPr>
        <w:rPr>
          <w:rFonts w:ascii="Arial" w:hAnsi="Arial" w:cs="Arial"/>
          <w:b/>
          <w:highlight w:val="yellow"/>
        </w:rPr>
      </w:pPr>
    </w:p>
    <w:p w:rsidR="001F0853" w:rsidRPr="001F0853" w:rsidRDefault="001F0853" w:rsidP="001F0853">
      <w:pPr>
        <w:rPr>
          <w:rFonts w:ascii="Arial" w:hAnsi="Arial" w:cs="Arial"/>
          <w:b/>
          <w:highlight w:val="yellow"/>
        </w:rPr>
        <w:sectPr w:rsidR="001F0853" w:rsidRPr="001F0853" w:rsidSect="00AA6EEC">
          <w:pgSz w:w="11906" w:h="16838" w:code="9"/>
          <w:pgMar w:top="1440" w:right="1440" w:bottom="1440" w:left="1440" w:header="720" w:footer="284" w:gutter="0"/>
          <w:cols w:space="720"/>
          <w:docGrid w:linePitch="326"/>
        </w:sectPr>
      </w:pPr>
    </w:p>
    <w:bookmarkStart w:id="11" w:name="_Hlk192248014" w:displacedByCustomXml="next"/>
    <w:bookmarkEnd w:id="11" w:displacedByCustomXml="next"/>
    <w:sdt>
      <w:sdtPr>
        <w:id w:val="1199048588"/>
        <w:docPartObj>
          <w:docPartGallery w:val="Cover Pages"/>
          <w:docPartUnique/>
        </w:docPartObj>
      </w:sdtPr>
      <w:sdtEndPr>
        <w:rPr>
          <w:rFonts w:asciiTheme="majorHAnsi" w:eastAsiaTheme="majorEastAsia" w:hAnsiTheme="majorHAnsi" w:cstheme="majorBidi"/>
          <w:b/>
          <w:bCs/>
          <w:color w:val="2F5496" w:themeColor="accent1" w:themeShade="BF"/>
          <w:sz w:val="28"/>
          <w:szCs w:val="28"/>
          <w:lang w:val="en-US"/>
        </w:rPr>
      </w:sdtEndPr>
      <w:sdtContent>
        <w:p w:rsidR="00AA6EEC" w:rsidRDefault="00AA6EEC" w:rsidP="00AA6EEC"/>
        <w:p w:rsidR="00AA6EEC" w:rsidRDefault="00AA6EEC" w:rsidP="00AA6EEC"/>
        <w:p w:rsidR="00AA6EEC" w:rsidRDefault="008C44AF" w:rsidP="00AA6EEC">
          <w:pPr>
            <w:rPr>
              <w:rFonts w:asciiTheme="majorHAnsi" w:eastAsiaTheme="majorEastAsia" w:hAnsiTheme="majorHAnsi" w:cstheme="majorBidi"/>
              <w:b/>
              <w:bCs/>
              <w:color w:val="2F5496" w:themeColor="accent1" w:themeShade="BF"/>
              <w:sz w:val="28"/>
              <w:szCs w:val="28"/>
              <w:lang w:val="en-US"/>
            </w:rPr>
          </w:pPr>
        </w:p>
      </w:sdtContent>
    </w:sdt>
    <w:p w:rsidR="00AA6EEC" w:rsidRDefault="00AA6EEC" w:rsidP="00AA6EEC">
      <w:pPr>
        <w:pStyle w:val="paragraph"/>
        <w:spacing w:before="0" w:beforeAutospacing="0" w:after="0" w:afterAutospacing="0"/>
        <w:jc w:val="center"/>
        <w:textAlignment w:val="baseline"/>
        <w:rPr>
          <w:rStyle w:val="contentcontrolboundarysink"/>
          <w:rFonts w:ascii="Calibri" w:eastAsiaTheme="majorEastAsia" w:hAnsi="Calibri" w:cs="Calibri"/>
          <w:b/>
          <w:bCs/>
          <w:color w:val="196695"/>
          <w:sz w:val="36"/>
          <w:szCs w:val="36"/>
          <w:lang w:val="hr-HR"/>
        </w:rPr>
      </w:pPr>
    </w:p>
    <w:p w:rsidR="00AA6EEC" w:rsidRPr="00287928" w:rsidRDefault="00AA6EEC" w:rsidP="00AA6EEC">
      <w:pPr>
        <w:pStyle w:val="paragraph"/>
        <w:spacing w:before="0" w:beforeAutospacing="0" w:after="0" w:afterAutospacing="0"/>
        <w:jc w:val="center"/>
        <w:textAlignment w:val="baseline"/>
        <w:rPr>
          <w:rFonts w:ascii="Aller" w:hAnsi="Aller" w:cs="Segoe UI"/>
          <w:color w:val="A4BC5B"/>
          <w:sz w:val="18"/>
          <w:szCs w:val="18"/>
          <w:lang w:val="hr-HR"/>
        </w:rPr>
      </w:pPr>
      <w:bookmarkStart w:id="12" w:name="_Hlk211585682"/>
      <w:r w:rsidRPr="00287928">
        <w:rPr>
          <w:rStyle w:val="normaltextrun"/>
          <w:rFonts w:ascii="Aller" w:eastAsiaTheme="majorEastAsia" w:hAnsi="Aller" w:cs="Segoe UI"/>
          <w:b/>
          <w:bCs/>
          <w:color w:val="A4BC5B"/>
          <w:sz w:val="36"/>
          <w:szCs w:val="36"/>
          <w:lang w:val="hr-HR"/>
        </w:rPr>
        <w:t>Impressum</w:t>
      </w:r>
      <w:r w:rsidRPr="00287928">
        <w:rPr>
          <w:rStyle w:val="eop"/>
          <w:rFonts w:ascii="Aller" w:eastAsiaTheme="majorEastAsia" w:hAnsi="Aller" w:cs="Segoe UI"/>
          <w:color w:val="A4BC5B"/>
          <w:sz w:val="36"/>
          <w:szCs w:val="36"/>
          <w:lang w:val="hr-HR"/>
        </w:rPr>
        <w:t> </w:t>
      </w:r>
    </w:p>
    <w:p w:rsidR="00AA6EEC" w:rsidRPr="005143FB" w:rsidRDefault="00AA6EEC" w:rsidP="00AA6EEC">
      <w:pPr>
        <w:pStyle w:val="paragraph"/>
        <w:spacing w:before="0" w:beforeAutospacing="0" w:after="0" w:afterAutospacing="0"/>
        <w:jc w:val="center"/>
        <w:textAlignment w:val="baseline"/>
        <w:rPr>
          <w:rFonts w:ascii="Segoe UI" w:hAnsi="Segoe UI" w:cs="Segoe UI"/>
          <w:color w:val="000000"/>
          <w:sz w:val="18"/>
          <w:szCs w:val="18"/>
          <w:lang w:val="hr-HR"/>
        </w:rPr>
      </w:pPr>
      <w:r w:rsidRPr="005143FB">
        <w:rPr>
          <w:rStyle w:val="contentcontrolboundarysink"/>
          <w:rFonts w:ascii="Calibri" w:eastAsiaTheme="majorEastAsia" w:hAnsi="Calibri" w:cs="Calibri"/>
          <w:b/>
          <w:bCs/>
          <w:color w:val="196695"/>
          <w:lang w:val="hr-HR"/>
        </w:rPr>
        <w:t>​</w:t>
      </w:r>
      <w:r w:rsidRPr="005143FB">
        <w:rPr>
          <w:rStyle w:val="eop"/>
          <w:rFonts w:ascii="Aller Light" w:eastAsiaTheme="majorEastAsia" w:hAnsi="Aller Light" w:cs="Segoe UI"/>
          <w:color w:val="196695"/>
          <w:sz w:val="32"/>
          <w:szCs w:val="32"/>
          <w:lang w:val="hr-HR"/>
        </w:rPr>
        <w:t> </w:t>
      </w:r>
    </w:p>
    <w:p w:rsidR="00AA6EEC" w:rsidRPr="005143FB" w:rsidRDefault="00AA6EEC" w:rsidP="00AA6EEC">
      <w:pPr>
        <w:pStyle w:val="paragraph"/>
        <w:spacing w:before="0" w:beforeAutospacing="0" w:after="0" w:afterAutospacing="0"/>
        <w:jc w:val="center"/>
        <w:textAlignment w:val="baseline"/>
        <w:rPr>
          <w:rFonts w:ascii="Segoe UI" w:hAnsi="Segoe UI" w:cs="Segoe UI"/>
          <w:color w:val="000000"/>
          <w:sz w:val="18"/>
          <w:szCs w:val="18"/>
          <w:lang w:val="hr-HR"/>
        </w:rPr>
      </w:pPr>
      <w:r w:rsidRPr="005143FB">
        <w:rPr>
          <w:rStyle w:val="contentcontrolboundarysink"/>
          <w:rFonts w:ascii="Calibri" w:eastAsiaTheme="majorEastAsia" w:hAnsi="Calibri" w:cs="Calibri"/>
          <w:b/>
          <w:bCs/>
          <w:color w:val="196695"/>
          <w:lang w:val="hr-HR"/>
        </w:rPr>
        <w:t>​</w:t>
      </w:r>
      <w:r w:rsidRPr="005143FB">
        <w:rPr>
          <w:rStyle w:val="eop"/>
          <w:rFonts w:ascii="Aller Light" w:eastAsiaTheme="majorEastAsia" w:hAnsi="Aller Light" w:cs="Segoe UI"/>
          <w:color w:val="196695"/>
          <w:sz w:val="32"/>
          <w:szCs w:val="32"/>
          <w:lang w:val="hr-HR"/>
        </w:rPr>
        <w:t> </w:t>
      </w:r>
    </w:p>
    <w:p w:rsidR="00AA6EEC" w:rsidRDefault="00AA6EEC" w:rsidP="00AA6EEC">
      <w:pPr>
        <w:jc w:val="center"/>
        <w:rPr>
          <w:rFonts w:ascii="Aller Light" w:hAnsi="Aller Light"/>
          <w:sz w:val="40"/>
          <w:szCs w:val="40"/>
        </w:rPr>
      </w:pPr>
      <w:r w:rsidRPr="005143FB">
        <w:rPr>
          <w:rStyle w:val="contentcontrolboundarysink"/>
          <w:rFonts w:ascii="Calibri" w:eastAsiaTheme="majorEastAsia" w:hAnsi="Calibri" w:cs="Calibri"/>
          <w:b/>
          <w:bCs/>
          <w:color w:val="196695"/>
        </w:rPr>
        <w:t>​</w:t>
      </w:r>
      <w:r w:rsidRPr="005143FB">
        <w:rPr>
          <w:rStyle w:val="eop"/>
          <w:rFonts w:ascii="Aller Light" w:eastAsiaTheme="majorEastAsia" w:hAnsi="Aller Light" w:cs="Segoe UI"/>
          <w:color w:val="196695"/>
          <w:sz w:val="32"/>
          <w:szCs w:val="32"/>
        </w:rPr>
        <w:t> </w:t>
      </w:r>
      <w:r w:rsidRPr="006A5E2E">
        <w:rPr>
          <w:rFonts w:ascii="Aller Light" w:hAnsi="Aller Light"/>
          <w:sz w:val="40"/>
          <w:szCs w:val="40"/>
        </w:rPr>
        <w:t xml:space="preserve">Akcijski plan energetske učinkovitosti </w:t>
      </w:r>
    </w:p>
    <w:p w:rsidR="00AA6EEC" w:rsidRPr="006A5E2E" w:rsidRDefault="00AA6EEC" w:rsidP="00AA6EEC">
      <w:pPr>
        <w:jc w:val="center"/>
        <w:rPr>
          <w:rFonts w:ascii="Aller Light" w:hAnsi="Aller Light"/>
          <w:sz w:val="40"/>
          <w:szCs w:val="40"/>
        </w:rPr>
      </w:pPr>
      <w:r w:rsidRPr="006A5E2E">
        <w:rPr>
          <w:rFonts w:ascii="Aller Light" w:hAnsi="Aller Light"/>
          <w:sz w:val="40"/>
          <w:szCs w:val="40"/>
        </w:rPr>
        <w:t>Grada Dubrovnika</w:t>
      </w:r>
    </w:p>
    <w:p w:rsidR="00AA6EEC" w:rsidRDefault="00AA6EEC" w:rsidP="00AA6EEC">
      <w:pPr>
        <w:jc w:val="center"/>
      </w:pPr>
      <w:r w:rsidRPr="006A5E2E">
        <w:rPr>
          <w:rFonts w:ascii="Aller Light" w:hAnsi="Aller Light"/>
          <w:sz w:val="40"/>
          <w:szCs w:val="40"/>
        </w:rPr>
        <w:t>za razdoblje 2025.-2027</w:t>
      </w:r>
    </w:p>
    <w:p w:rsidR="00AA6EEC" w:rsidRDefault="00AA6EEC" w:rsidP="00AA6EEC">
      <w:pPr>
        <w:pStyle w:val="paragraph"/>
        <w:spacing w:before="0" w:beforeAutospacing="0" w:after="0" w:afterAutospacing="0"/>
        <w:textAlignment w:val="baseline"/>
        <w:rPr>
          <w:rStyle w:val="eop"/>
          <w:rFonts w:ascii="Aller Light" w:eastAsiaTheme="majorEastAsia" w:hAnsi="Aller Light" w:cs="Segoe UI"/>
          <w:color w:val="196695"/>
          <w:sz w:val="32"/>
          <w:szCs w:val="32"/>
          <w:lang w:val="hr-HR"/>
        </w:rPr>
      </w:pPr>
    </w:p>
    <w:p w:rsidR="00AA6EEC" w:rsidRDefault="00AA6EEC" w:rsidP="00AA6EEC">
      <w:pPr>
        <w:pStyle w:val="paragraph"/>
        <w:spacing w:before="0" w:beforeAutospacing="0" w:after="0" w:afterAutospacing="0"/>
        <w:textAlignment w:val="baseline"/>
        <w:rPr>
          <w:rStyle w:val="eop"/>
          <w:rFonts w:ascii="Aller Light" w:eastAsiaTheme="majorEastAsia" w:hAnsi="Aller Light" w:cs="Segoe UI"/>
          <w:color w:val="196695"/>
          <w:sz w:val="32"/>
          <w:szCs w:val="32"/>
          <w:lang w:val="hr-HR"/>
        </w:rPr>
      </w:pPr>
    </w:p>
    <w:p w:rsidR="00AA6EEC" w:rsidRPr="005143FB" w:rsidRDefault="00AA6EEC" w:rsidP="00AA6EEC">
      <w:pPr>
        <w:pStyle w:val="paragraph"/>
        <w:spacing w:before="0" w:beforeAutospacing="0" w:after="0" w:afterAutospacing="0"/>
        <w:textAlignment w:val="baseline"/>
        <w:rPr>
          <w:rFonts w:ascii="Segoe UI" w:hAnsi="Segoe UI" w:cs="Segoe UI"/>
          <w:color w:val="000000"/>
          <w:sz w:val="18"/>
          <w:szCs w:val="18"/>
          <w:lang w:val="hr-HR"/>
        </w:rPr>
      </w:pPr>
    </w:p>
    <w:p w:rsidR="00AA6EEC" w:rsidRPr="005143FB" w:rsidRDefault="00AA6EEC" w:rsidP="00AA6EEC">
      <w:pPr>
        <w:pStyle w:val="paragraph"/>
        <w:spacing w:before="0" w:beforeAutospacing="0" w:after="0" w:afterAutospacing="0"/>
        <w:jc w:val="center"/>
        <w:textAlignment w:val="baseline"/>
        <w:rPr>
          <w:rFonts w:ascii="Segoe UI" w:hAnsi="Segoe UI" w:cs="Segoe UI"/>
          <w:color w:val="000000"/>
          <w:sz w:val="18"/>
          <w:szCs w:val="18"/>
          <w:lang w:val="hr-HR"/>
        </w:rPr>
      </w:pPr>
      <w:r w:rsidRPr="005143FB">
        <w:rPr>
          <w:rStyle w:val="contentcontrolboundarysink"/>
          <w:rFonts w:ascii="Calibri" w:eastAsiaTheme="majorEastAsia" w:hAnsi="Calibri" w:cs="Calibri"/>
          <w:b/>
          <w:bCs/>
          <w:color w:val="196695"/>
          <w:lang w:val="hr-HR"/>
        </w:rPr>
        <w:t>​</w:t>
      </w:r>
      <w:r w:rsidRPr="005143FB">
        <w:rPr>
          <w:rStyle w:val="eop"/>
          <w:rFonts w:ascii="Aller Light" w:eastAsiaTheme="majorEastAsia" w:hAnsi="Aller Light" w:cs="Segoe UI"/>
          <w:color w:val="196695"/>
          <w:sz w:val="32"/>
          <w:szCs w:val="32"/>
          <w:lang w:val="hr-HR"/>
        </w:rPr>
        <w:t> </w:t>
      </w:r>
    </w:p>
    <w:p w:rsidR="00AA6EEC" w:rsidRPr="005143FB" w:rsidRDefault="00AA6EEC" w:rsidP="00AA6EEC">
      <w:pPr>
        <w:pStyle w:val="paragraph"/>
        <w:spacing w:before="0" w:beforeAutospacing="0" w:after="0" w:afterAutospacing="0"/>
        <w:jc w:val="center"/>
        <w:textAlignment w:val="baseline"/>
        <w:rPr>
          <w:rFonts w:ascii="Segoe UI" w:hAnsi="Segoe UI" w:cs="Segoe UI"/>
          <w:color w:val="000000"/>
          <w:sz w:val="18"/>
          <w:szCs w:val="18"/>
          <w:lang w:val="hr-HR"/>
        </w:rPr>
      </w:pPr>
      <w:r w:rsidRPr="005143FB">
        <w:rPr>
          <w:rStyle w:val="contentcontrolboundarysink"/>
          <w:rFonts w:ascii="Calibri" w:eastAsiaTheme="majorEastAsia" w:hAnsi="Calibri" w:cs="Calibri"/>
          <w:b/>
          <w:bCs/>
          <w:color w:val="196695"/>
          <w:lang w:val="hr-HR"/>
        </w:rPr>
        <w:t>​</w:t>
      </w:r>
      <w:r w:rsidRPr="005143FB">
        <w:rPr>
          <w:rStyle w:val="eop"/>
          <w:rFonts w:ascii="Aller Light" w:eastAsiaTheme="majorEastAsia" w:hAnsi="Aller Light" w:cs="Segoe UI"/>
          <w:color w:val="196695"/>
          <w:sz w:val="32"/>
          <w:szCs w:val="32"/>
          <w:lang w:val="hr-HR"/>
        </w:rPr>
        <w:t> </w:t>
      </w:r>
    </w:p>
    <w:p w:rsidR="00AA6EEC" w:rsidRPr="005143FB" w:rsidRDefault="00AA6EEC" w:rsidP="00AA6EEC">
      <w:pPr>
        <w:pStyle w:val="paragraph"/>
        <w:spacing w:before="0" w:beforeAutospacing="0" w:after="0" w:afterAutospacing="0"/>
        <w:jc w:val="center"/>
        <w:textAlignment w:val="baseline"/>
        <w:rPr>
          <w:rFonts w:ascii="Segoe UI" w:hAnsi="Segoe UI" w:cs="Segoe UI"/>
          <w:color w:val="000000"/>
          <w:sz w:val="18"/>
          <w:szCs w:val="18"/>
          <w:lang w:val="hr-HR"/>
        </w:rPr>
      </w:pPr>
      <w:r w:rsidRPr="005143FB">
        <w:rPr>
          <w:rStyle w:val="contentcontrolboundarysink"/>
          <w:rFonts w:ascii="Calibri" w:eastAsiaTheme="majorEastAsia" w:hAnsi="Calibri" w:cs="Calibri"/>
          <w:b/>
          <w:bCs/>
          <w:color w:val="196695"/>
          <w:lang w:val="hr-HR"/>
        </w:rPr>
        <w:t>​</w:t>
      </w:r>
      <w:r w:rsidRPr="00287928">
        <w:rPr>
          <w:rStyle w:val="normaltextrun"/>
          <w:rFonts w:ascii="Aller" w:eastAsiaTheme="majorEastAsia" w:hAnsi="Aller" w:cs="Segoe UI"/>
          <w:b/>
          <w:bCs/>
          <w:color w:val="A4BC5B"/>
          <w:sz w:val="32"/>
          <w:szCs w:val="32"/>
          <w:lang w:val="hr-HR"/>
        </w:rPr>
        <w:t>Naručitelj</w:t>
      </w:r>
      <w:r w:rsidRPr="00287928">
        <w:rPr>
          <w:rStyle w:val="eop"/>
          <w:rFonts w:ascii="Aller" w:eastAsiaTheme="majorEastAsia" w:hAnsi="Aller" w:cs="Segoe UI"/>
          <w:color w:val="A4BC5B"/>
          <w:sz w:val="32"/>
          <w:szCs w:val="32"/>
          <w:lang w:val="hr-HR"/>
        </w:rPr>
        <w:t> </w:t>
      </w:r>
    </w:p>
    <w:p w:rsidR="00AA6EEC" w:rsidRPr="00B64F99" w:rsidRDefault="00AA6EEC" w:rsidP="00AA6EEC">
      <w:pPr>
        <w:pStyle w:val="paragraph"/>
        <w:spacing w:before="0" w:beforeAutospacing="0" w:after="0" w:afterAutospacing="0"/>
        <w:jc w:val="center"/>
        <w:textAlignment w:val="baseline"/>
        <w:rPr>
          <w:rFonts w:ascii="Aller Light" w:hAnsi="Aller Light" w:cs="Segoe UI"/>
          <w:color w:val="000000"/>
          <w:sz w:val="18"/>
          <w:szCs w:val="18"/>
          <w:lang w:val="hr-HR"/>
        </w:rPr>
      </w:pPr>
      <w:r w:rsidRPr="005143FB">
        <w:rPr>
          <w:rStyle w:val="contentcontrolboundarysink"/>
          <w:rFonts w:ascii="Calibri" w:eastAsiaTheme="majorEastAsia" w:hAnsi="Calibri" w:cs="Calibri"/>
          <w:b/>
          <w:bCs/>
          <w:color w:val="000000"/>
          <w:sz w:val="28"/>
          <w:szCs w:val="28"/>
          <w:lang w:val="hr-HR"/>
        </w:rPr>
        <w:t>​</w:t>
      </w:r>
      <w:r w:rsidRPr="00B64F99">
        <w:rPr>
          <w:rStyle w:val="normaltextrun"/>
          <w:rFonts w:ascii="Aller Light" w:eastAsiaTheme="majorEastAsia" w:hAnsi="Aller Light" w:cs="Segoe UI"/>
          <w:b/>
          <w:bCs/>
          <w:color w:val="000000"/>
          <w:lang w:val="hr-HR"/>
        </w:rPr>
        <w:t>Grad Dubrovnik</w:t>
      </w:r>
      <w:r w:rsidRPr="00B64F99">
        <w:rPr>
          <w:rStyle w:val="eop"/>
          <w:rFonts w:ascii="Aller Light" w:eastAsiaTheme="majorEastAsia" w:hAnsi="Aller Light" w:cs="Segoe UI"/>
          <w:color w:val="000000"/>
          <w:sz w:val="28"/>
          <w:szCs w:val="28"/>
          <w:lang w:val="hr-HR"/>
        </w:rPr>
        <w:t> </w:t>
      </w:r>
    </w:p>
    <w:p w:rsidR="00AA6EEC" w:rsidRPr="00B64F99" w:rsidRDefault="00AA6EEC" w:rsidP="00AA6EEC">
      <w:pPr>
        <w:pStyle w:val="paragraph"/>
        <w:spacing w:before="0" w:beforeAutospacing="0" w:after="0" w:afterAutospacing="0"/>
        <w:jc w:val="center"/>
        <w:textAlignment w:val="baseline"/>
        <w:rPr>
          <w:rFonts w:ascii="Aller Light" w:hAnsi="Aller Light" w:cs="Segoe UI"/>
          <w:color w:val="000000"/>
          <w:sz w:val="18"/>
          <w:szCs w:val="18"/>
          <w:lang w:val="hr-HR"/>
        </w:rPr>
      </w:pPr>
      <w:r w:rsidRPr="00B64F99">
        <w:rPr>
          <w:rStyle w:val="contentcontrolboundarysink"/>
          <w:rFonts w:eastAsiaTheme="majorEastAsia"/>
          <w:color w:val="000000"/>
          <w:lang w:val="hr-HR"/>
        </w:rPr>
        <w:t>​</w:t>
      </w:r>
      <w:r w:rsidRPr="00B64F99">
        <w:rPr>
          <w:rFonts w:ascii="Aller Light" w:hAnsi="Aller Light" w:cs="Segoe UI"/>
          <w:color w:val="000000"/>
          <w:lang w:val="hr-HR"/>
        </w:rPr>
        <w:t>Pred Dvorom 1</w:t>
      </w:r>
      <w:r w:rsidRPr="00B64F99">
        <w:rPr>
          <w:rFonts w:ascii="Aller Light" w:hAnsi="Aller Light" w:cs="Segoe UI"/>
          <w:color w:val="000000"/>
          <w:lang w:val="hr-HR"/>
        </w:rPr>
        <w:br/>
        <w:t>20 000 Dubrovnik</w:t>
      </w:r>
    </w:p>
    <w:p w:rsidR="00AA6EEC" w:rsidRPr="00B64F99" w:rsidRDefault="00AA6EEC" w:rsidP="00AA6EEC">
      <w:pPr>
        <w:pStyle w:val="paragraph"/>
        <w:spacing w:before="0" w:beforeAutospacing="0" w:after="0" w:afterAutospacing="0"/>
        <w:jc w:val="center"/>
        <w:textAlignment w:val="baseline"/>
        <w:rPr>
          <w:rFonts w:ascii="Aller Light" w:hAnsi="Aller Light" w:cs="Segoe UI"/>
          <w:color w:val="000000"/>
          <w:sz w:val="18"/>
          <w:szCs w:val="18"/>
          <w:lang w:val="hr-HR"/>
        </w:rPr>
      </w:pPr>
      <w:r w:rsidRPr="00B64F99">
        <w:rPr>
          <w:rStyle w:val="contentcontrolboundarysink"/>
          <w:rFonts w:eastAsiaTheme="majorEastAsia"/>
          <w:color w:val="000000"/>
          <w:lang w:val="hr-HR"/>
        </w:rPr>
        <w:t>​</w:t>
      </w:r>
      <w:r w:rsidRPr="00B64F99">
        <w:rPr>
          <w:rStyle w:val="eop"/>
          <w:rFonts w:ascii="Aller Light" w:eastAsiaTheme="majorEastAsia" w:hAnsi="Aller Light" w:cs="Segoe UI"/>
          <w:color w:val="000000"/>
          <w:lang w:val="hr-HR"/>
        </w:rPr>
        <w:t> </w:t>
      </w:r>
    </w:p>
    <w:p w:rsidR="00AA6EEC" w:rsidRPr="005143FB" w:rsidRDefault="00AA6EEC" w:rsidP="00AA6EEC">
      <w:pPr>
        <w:pStyle w:val="paragraph"/>
        <w:spacing w:before="0" w:beforeAutospacing="0" w:after="0" w:afterAutospacing="0"/>
        <w:jc w:val="center"/>
        <w:textAlignment w:val="baseline"/>
        <w:rPr>
          <w:rFonts w:ascii="Segoe UI" w:hAnsi="Segoe UI" w:cs="Segoe UI"/>
          <w:color w:val="000000"/>
          <w:sz w:val="18"/>
          <w:szCs w:val="18"/>
          <w:lang w:val="hr-HR"/>
        </w:rPr>
      </w:pPr>
      <w:r w:rsidRPr="005143FB">
        <w:rPr>
          <w:rStyle w:val="contentcontrolboundarysink"/>
          <w:rFonts w:ascii="Calibri" w:eastAsiaTheme="majorEastAsia" w:hAnsi="Calibri" w:cs="Calibri"/>
          <w:color w:val="000000"/>
          <w:lang w:val="hr-HR"/>
        </w:rPr>
        <w:t>​</w:t>
      </w:r>
      <w:r w:rsidRPr="005143FB">
        <w:rPr>
          <w:rStyle w:val="eop"/>
          <w:rFonts w:ascii="Aller Light" w:eastAsiaTheme="majorEastAsia" w:hAnsi="Aller Light" w:cs="Segoe UI"/>
          <w:color w:val="000000"/>
          <w:lang w:val="hr-HR"/>
        </w:rPr>
        <w:t> </w:t>
      </w:r>
    </w:p>
    <w:p w:rsidR="00AA6EEC" w:rsidRDefault="00AA6EEC" w:rsidP="00AA6EEC">
      <w:pPr>
        <w:pStyle w:val="paragraph"/>
        <w:spacing w:before="0" w:beforeAutospacing="0" w:after="0" w:afterAutospacing="0"/>
        <w:jc w:val="center"/>
        <w:textAlignment w:val="baseline"/>
        <w:rPr>
          <w:rStyle w:val="eop"/>
          <w:rFonts w:ascii="Aller Light" w:eastAsiaTheme="majorEastAsia" w:hAnsi="Aller Light" w:cs="Segoe UI"/>
          <w:color w:val="000000"/>
          <w:lang w:val="hr-HR"/>
        </w:rPr>
      </w:pPr>
      <w:r w:rsidRPr="005143FB">
        <w:rPr>
          <w:rStyle w:val="contentcontrolboundarysink"/>
          <w:rFonts w:ascii="Calibri" w:eastAsiaTheme="majorEastAsia" w:hAnsi="Calibri" w:cs="Calibri"/>
          <w:color w:val="000000"/>
          <w:lang w:val="hr-HR"/>
        </w:rPr>
        <w:t>​</w:t>
      </w:r>
    </w:p>
    <w:p w:rsidR="00AA6EEC" w:rsidRDefault="00AA6EEC" w:rsidP="00AA6EEC">
      <w:pPr>
        <w:pStyle w:val="paragraph"/>
        <w:spacing w:before="0" w:beforeAutospacing="0" w:after="0" w:afterAutospacing="0"/>
        <w:jc w:val="center"/>
        <w:textAlignment w:val="baseline"/>
        <w:rPr>
          <w:rFonts w:ascii="Segoe UI" w:hAnsi="Segoe UI" w:cs="Segoe UI"/>
          <w:color w:val="000000"/>
          <w:sz w:val="18"/>
          <w:szCs w:val="18"/>
          <w:lang w:val="hr-HR"/>
        </w:rPr>
      </w:pPr>
    </w:p>
    <w:p w:rsidR="00AA6EEC" w:rsidRDefault="00AA6EEC" w:rsidP="00AA6EEC">
      <w:pPr>
        <w:pStyle w:val="paragraph"/>
        <w:spacing w:before="0" w:beforeAutospacing="0" w:after="0" w:afterAutospacing="0"/>
        <w:jc w:val="center"/>
        <w:textAlignment w:val="baseline"/>
        <w:rPr>
          <w:rFonts w:ascii="Segoe UI" w:hAnsi="Segoe UI" w:cs="Segoe UI"/>
          <w:color w:val="000000"/>
          <w:sz w:val="18"/>
          <w:szCs w:val="18"/>
          <w:lang w:val="hr-HR"/>
        </w:rPr>
      </w:pPr>
    </w:p>
    <w:p w:rsidR="00AA6EEC" w:rsidRDefault="00AA6EEC" w:rsidP="00AA6EEC">
      <w:pPr>
        <w:pStyle w:val="paragraph"/>
        <w:spacing w:before="0" w:beforeAutospacing="0" w:after="0" w:afterAutospacing="0"/>
        <w:jc w:val="center"/>
        <w:textAlignment w:val="baseline"/>
        <w:rPr>
          <w:rFonts w:ascii="Segoe UI" w:hAnsi="Segoe UI" w:cs="Segoe UI"/>
          <w:color w:val="000000"/>
          <w:sz w:val="18"/>
          <w:szCs w:val="18"/>
          <w:lang w:val="hr-HR"/>
        </w:rPr>
      </w:pPr>
    </w:p>
    <w:p w:rsidR="00AA6EEC" w:rsidRDefault="00AA6EEC" w:rsidP="00AA6EEC">
      <w:pPr>
        <w:pStyle w:val="paragraph"/>
        <w:spacing w:before="0" w:beforeAutospacing="0" w:after="0" w:afterAutospacing="0"/>
        <w:jc w:val="center"/>
        <w:textAlignment w:val="baseline"/>
        <w:rPr>
          <w:rFonts w:ascii="Segoe UI" w:hAnsi="Segoe UI" w:cs="Segoe UI"/>
          <w:color w:val="000000"/>
          <w:sz w:val="18"/>
          <w:szCs w:val="18"/>
          <w:lang w:val="hr-HR"/>
        </w:rPr>
      </w:pPr>
    </w:p>
    <w:p w:rsidR="00AA6EEC" w:rsidRPr="005143FB" w:rsidRDefault="00AA6EEC" w:rsidP="00AA6EEC">
      <w:pPr>
        <w:pStyle w:val="paragraph"/>
        <w:spacing w:before="0" w:beforeAutospacing="0" w:after="0" w:afterAutospacing="0"/>
        <w:jc w:val="center"/>
        <w:textAlignment w:val="baseline"/>
        <w:rPr>
          <w:rFonts w:ascii="Segoe UI" w:hAnsi="Segoe UI" w:cs="Segoe UI"/>
          <w:color w:val="000000"/>
          <w:sz w:val="18"/>
          <w:szCs w:val="18"/>
          <w:lang w:val="hr-HR"/>
        </w:rPr>
      </w:pPr>
    </w:p>
    <w:p w:rsidR="00AA6EEC" w:rsidRPr="005143FB" w:rsidRDefault="00AA6EEC" w:rsidP="00AA6EEC">
      <w:pPr>
        <w:pStyle w:val="paragraph"/>
        <w:spacing w:before="0" w:beforeAutospacing="0" w:after="0" w:afterAutospacing="0"/>
        <w:jc w:val="center"/>
        <w:textAlignment w:val="baseline"/>
        <w:rPr>
          <w:rFonts w:ascii="Segoe UI" w:hAnsi="Segoe UI" w:cs="Segoe UI"/>
          <w:color w:val="000000"/>
          <w:sz w:val="18"/>
          <w:szCs w:val="18"/>
          <w:lang w:val="hr-HR"/>
        </w:rPr>
      </w:pPr>
      <w:r w:rsidRPr="005143FB">
        <w:rPr>
          <w:rStyle w:val="contentcontrolboundarysink"/>
          <w:rFonts w:ascii="Calibri" w:eastAsiaTheme="majorEastAsia" w:hAnsi="Calibri" w:cs="Calibri"/>
          <w:color w:val="000000"/>
          <w:lang w:val="hr-HR"/>
        </w:rPr>
        <w:t>​</w:t>
      </w:r>
      <w:r w:rsidRPr="005143FB">
        <w:rPr>
          <w:rStyle w:val="eop"/>
          <w:rFonts w:ascii="Aller Light" w:eastAsiaTheme="majorEastAsia" w:hAnsi="Aller Light" w:cs="Segoe UI"/>
          <w:color w:val="000000"/>
          <w:lang w:val="hr-HR"/>
        </w:rPr>
        <w:t> </w:t>
      </w:r>
    </w:p>
    <w:p w:rsidR="00AA6EEC" w:rsidRPr="005143FB" w:rsidRDefault="00AA6EEC" w:rsidP="00AA6EEC">
      <w:pPr>
        <w:pStyle w:val="paragraph"/>
        <w:spacing w:before="0" w:beforeAutospacing="0" w:after="0" w:afterAutospacing="0"/>
        <w:jc w:val="center"/>
        <w:textAlignment w:val="baseline"/>
        <w:rPr>
          <w:rFonts w:ascii="Segoe UI" w:hAnsi="Segoe UI" w:cs="Segoe UI"/>
          <w:color w:val="000000"/>
          <w:sz w:val="18"/>
          <w:szCs w:val="18"/>
          <w:lang w:val="hr-HR"/>
        </w:rPr>
      </w:pPr>
      <w:r w:rsidRPr="005143FB">
        <w:rPr>
          <w:rStyle w:val="contentcontrolboundarysink"/>
          <w:rFonts w:ascii="Calibri" w:eastAsiaTheme="majorEastAsia" w:hAnsi="Calibri" w:cs="Calibri"/>
          <w:color w:val="000000"/>
          <w:lang w:val="hr-HR"/>
        </w:rPr>
        <w:t>​</w:t>
      </w:r>
      <w:r w:rsidRPr="005143FB">
        <w:rPr>
          <w:rStyle w:val="eop"/>
          <w:rFonts w:ascii="Aller Light" w:eastAsiaTheme="majorEastAsia" w:hAnsi="Aller Light" w:cs="Segoe UI"/>
          <w:color w:val="000000"/>
          <w:lang w:val="hr-HR"/>
        </w:rPr>
        <w:t> </w:t>
      </w:r>
    </w:p>
    <w:p w:rsidR="00AA6EEC" w:rsidRPr="005143FB" w:rsidRDefault="00AA6EEC" w:rsidP="00AA6EEC">
      <w:pPr>
        <w:pStyle w:val="paragraph"/>
        <w:spacing w:before="0" w:beforeAutospacing="0" w:after="0" w:afterAutospacing="0"/>
        <w:jc w:val="center"/>
        <w:textAlignment w:val="baseline"/>
        <w:rPr>
          <w:rFonts w:ascii="Segoe UI" w:hAnsi="Segoe UI" w:cs="Segoe UI"/>
          <w:color w:val="000000"/>
          <w:sz w:val="18"/>
          <w:szCs w:val="18"/>
          <w:lang w:val="hr-HR"/>
        </w:rPr>
      </w:pPr>
      <w:r w:rsidRPr="005143FB">
        <w:rPr>
          <w:rStyle w:val="contentcontrolboundarysink"/>
          <w:rFonts w:ascii="Calibri" w:eastAsiaTheme="majorEastAsia" w:hAnsi="Calibri" w:cs="Calibri"/>
          <w:b/>
          <w:bCs/>
          <w:color w:val="196695"/>
          <w:lang w:val="hr-HR"/>
        </w:rPr>
        <w:t>​</w:t>
      </w:r>
      <w:r w:rsidRPr="00287928">
        <w:rPr>
          <w:rStyle w:val="normaltextrun"/>
          <w:rFonts w:ascii="Aller" w:eastAsiaTheme="majorEastAsia" w:hAnsi="Aller" w:cs="Segoe UI"/>
          <w:b/>
          <w:bCs/>
          <w:color w:val="A4BC5B"/>
          <w:sz w:val="32"/>
          <w:szCs w:val="32"/>
          <w:lang w:val="hr-HR"/>
        </w:rPr>
        <w:t>Izrađivač</w:t>
      </w:r>
      <w:r w:rsidRPr="00287928">
        <w:rPr>
          <w:rStyle w:val="eop"/>
          <w:rFonts w:ascii="Aller" w:eastAsiaTheme="majorEastAsia" w:hAnsi="Aller" w:cs="Segoe UI"/>
          <w:color w:val="A4BC5B"/>
          <w:sz w:val="32"/>
          <w:szCs w:val="32"/>
          <w:lang w:val="hr-HR"/>
        </w:rPr>
        <w:t> </w:t>
      </w:r>
    </w:p>
    <w:p w:rsidR="00AA6EEC" w:rsidRPr="00B64F99" w:rsidRDefault="00AA6EEC" w:rsidP="00AA6EEC">
      <w:pPr>
        <w:pStyle w:val="paragraph"/>
        <w:spacing w:before="0" w:beforeAutospacing="0" w:after="0" w:afterAutospacing="0"/>
        <w:jc w:val="center"/>
        <w:textAlignment w:val="baseline"/>
        <w:rPr>
          <w:rFonts w:ascii="Aller Light" w:hAnsi="Aller Light" w:cs="Segoe UI"/>
          <w:color w:val="000000"/>
          <w:sz w:val="18"/>
          <w:szCs w:val="18"/>
          <w:lang w:val="hr-HR"/>
        </w:rPr>
      </w:pPr>
      <w:r w:rsidRPr="005143FB">
        <w:rPr>
          <w:rStyle w:val="contentcontrolboundarysink"/>
          <w:rFonts w:ascii="Calibri" w:eastAsiaTheme="majorEastAsia" w:hAnsi="Calibri" w:cs="Calibri"/>
          <w:b/>
          <w:bCs/>
          <w:color w:val="000000"/>
          <w:sz w:val="28"/>
          <w:szCs w:val="28"/>
          <w:lang w:val="hr-HR"/>
        </w:rPr>
        <w:t>​</w:t>
      </w:r>
      <w:r w:rsidRPr="00B64F99">
        <w:rPr>
          <w:rStyle w:val="normaltextrun"/>
          <w:rFonts w:ascii="Aller Light" w:eastAsiaTheme="majorEastAsia" w:hAnsi="Aller Light" w:cs="Segoe UI"/>
          <w:b/>
          <w:bCs/>
          <w:color w:val="000000"/>
          <w:lang w:val="hr-HR"/>
        </w:rPr>
        <w:t>Urbanex d.o.o.</w:t>
      </w:r>
      <w:r w:rsidRPr="00B64F99">
        <w:rPr>
          <w:rStyle w:val="eop"/>
          <w:rFonts w:ascii="Aller Light" w:eastAsiaTheme="majorEastAsia" w:hAnsi="Aller Light" w:cs="Segoe UI"/>
          <w:color w:val="000000"/>
          <w:sz w:val="28"/>
          <w:szCs w:val="28"/>
          <w:lang w:val="hr-HR"/>
        </w:rPr>
        <w:t> </w:t>
      </w:r>
    </w:p>
    <w:p w:rsidR="00AA6EEC" w:rsidRPr="00B64F99" w:rsidRDefault="00AA6EEC" w:rsidP="00AA6EEC">
      <w:pPr>
        <w:pStyle w:val="paragraph"/>
        <w:spacing w:before="0" w:beforeAutospacing="0" w:after="0" w:afterAutospacing="0"/>
        <w:jc w:val="center"/>
        <w:textAlignment w:val="baseline"/>
        <w:rPr>
          <w:rFonts w:ascii="Aller Light" w:hAnsi="Aller Light" w:cs="Segoe UI"/>
          <w:color w:val="000000"/>
          <w:sz w:val="18"/>
          <w:szCs w:val="18"/>
          <w:lang w:val="hr-HR"/>
        </w:rPr>
      </w:pPr>
      <w:r w:rsidRPr="00B64F99">
        <w:rPr>
          <w:rStyle w:val="contentcontrolboundarysink"/>
          <w:rFonts w:eastAsiaTheme="majorEastAsia"/>
          <w:color w:val="000000"/>
          <w:lang w:val="hr-HR"/>
        </w:rPr>
        <w:t>​</w:t>
      </w:r>
      <w:r w:rsidRPr="00B64F99">
        <w:rPr>
          <w:rStyle w:val="normaltextrun"/>
          <w:rFonts w:ascii="Aller Light" w:eastAsiaTheme="majorEastAsia" w:hAnsi="Aller Light" w:cs="Segoe UI"/>
          <w:color w:val="000000"/>
          <w:lang w:val="hr-HR"/>
        </w:rPr>
        <w:t>Boktuljin put 26, 21 000 Split</w:t>
      </w:r>
      <w:r w:rsidRPr="00B64F99">
        <w:rPr>
          <w:rStyle w:val="eop"/>
          <w:rFonts w:ascii="Aller Light" w:eastAsiaTheme="majorEastAsia" w:hAnsi="Aller Light" w:cs="Segoe UI"/>
          <w:color w:val="000000"/>
          <w:lang w:val="hr-HR"/>
        </w:rPr>
        <w:t> </w:t>
      </w:r>
    </w:p>
    <w:p w:rsidR="00AA6EEC" w:rsidRPr="005143FB" w:rsidRDefault="00AA6EEC" w:rsidP="00AA6EEC"/>
    <w:bookmarkEnd w:id="12"/>
    <w:p w:rsidR="00AA6EEC" w:rsidRDefault="00AA6EEC" w:rsidP="00AA6EEC">
      <w:pPr>
        <w:tabs>
          <w:tab w:val="left" w:pos="5835"/>
        </w:tabs>
        <w:sectPr w:rsidR="00AA6EEC" w:rsidSect="00AA6EEC">
          <w:footerReference w:type="default" r:id="rId7"/>
          <w:headerReference w:type="first" r:id="rId8"/>
          <w:footerReference w:type="first" r:id="rId9"/>
          <w:pgSz w:w="12240" w:h="15840" w:code="1"/>
          <w:pgMar w:top="1440" w:right="1440" w:bottom="1440" w:left="1440" w:header="720" w:footer="284" w:gutter="0"/>
          <w:pgNumType w:start="0"/>
          <w:cols w:space="720"/>
          <w:titlePg w:val="0"/>
          <w:docGrid w:linePitch="0"/>
          <w:sectPrChange w:id="13" w:author="Ivana Violić Žilić" w:date="2025-08-13T09:03:00Z">
            <w:sectPr w:rsidR="00AA6EEC" w:rsidSect="00AA6EEC">
              <w:pgSz w:w="11906" w:h="16838" w:code="9"/>
              <w:pgMar w:top="1440" w:right="1440" w:bottom="1440" w:left="1440" w:header="708" w:footer="708" w:gutter="0"/>
              <w:cols w:space="708"/>
              <w:titlePg/>
              <w:docGrid w:linePitch="360"/>
            </w:sectPr>
          </w:sectPrChange>
        </w:sectPr>
      </w:pPr>
    </w:p>
    <w:sdt>
      <w:sdtPr>
        <w:rPr>
          <w:rFonts w:ascii="Times New Roman" w:eastAsia="Times New Roman" w:hAnsi="Times New Roman" w:cs="Times New Roman"/>
          <w:b/>
          <w:bCs/>
          <w:color w:val="auto"/>
          <w:sz w:val="24"/>
          <w:szCs w:val="24"/>
          <w:lang w:eastAsia="ja-JP"/>
        </w:rPr>
        <w:id w:val="-1762750637"/>
        <w:docPartObj>
          <w:docPartGallery w:val="Table of Contents"/>
          <w:docPartUnique/>
        </w:docPartObj>
      </w:sdtPr>
      <w:sdtEndPr>
        <w:rPr>
          <w:b w:val="0"/>
          <w:bCs w:val="0"/>
          <w:noProof/>
          <w:lang w:eastAsia="hr-HR"/>
        </w:rPr>
      </w:sdtEndPr>
      <w:sdtContent>
        <w:p w:rsidR="00AA6EEC" w:rsidRDefault="00AA6EEC" w:rsidP="00AA6EEC">
          <w:pPr>
            <w:pStyle w:val="TOCHeading"/>
            <w:spacing w:line="360" w:lineRule="auto"/>
          </w:pPr>
          <w:r>
            <w:t>Sadržaj</w:t>
          </w:r>
        </w:p>
        <w:p w:rsidR="00AA6EEC" w:rsidRPr="003F2067" w:rsidRDefault="00AA6EEC" w:rsidP="00AA6EEC">
          <w:pPr>
            <w:pStyle w:val="TOC1"/>
            <w:tabs>
              <w:tab w:val="left" w:pos="480"/>
              <w:tab w:val="right" w:leader="dot" w:pos="9346"/>
            </w:tabs>
            <w:rPr>
              <w:rFonts w:ascii="Aller Light" w:hAnsi="Aller Light"/>
              <w:b/>
              <w:bCs/>
              <w:i/>
              <w:iCs/>
              <w:noProof/>
              <w:kern w:val="2"/>
              <w:lang w:eastAsia="hr-HR"/>
              <w14:ligatures w14:val="standardContextual"/>
            </w:rPr>
          </w:pPr>
          <w:r w:rsidRPr="003F2067">
            <w:rPr>
              <w:rFonts w:ascii="Aller Light" w:hAnsi="Aller Light"/>
              <w:i/>
              <w:iCs/>
            </w:rPr>
            <w:fldChar w:fldCharType="begin"/>
          </w:r>
          <w:r w:rsidRPr="003F2067">
            <w:rPr>
              <w:rFonts w:ascii="Aller Light" w:hAnsi="Aller Light"/>
            </w:rPr>
            <w:instrText xml:space="preserve"> TOC \o "1-3" \h \z \u </w:instrText>
          </w:r>
          <w:r w:rsidRPr="003F2067">
            <w:rPr>
              <w:rFonts w:ascii="Aller Light" w:hAnsi="Aller Light"/>
              <w:i/>
              <w:iCs/>
            </w:rPr>
            <w:fldChar w:fldCharType="separate"/>
          </w:r>
          <w:hyperlink w:anchor="_Toc194486970" w:history="1">
            <w:r w:rsidRPr="003F2067">
              <w:rPr>
                <w:rStyle w:val="Hyperlink"/>
                <w:rFonts w:ascii="Aller Light" w:hAnsi="Aller Light"/>
                <w:noProof/>
              </w:rPr>
              <w:t>1</w:t>
            </w:r>
            <w:r w:rsidRPr="003F2067">
              <w:rPr>
                <w:rFonts w:ascii="Aller Light" w:hAnsi="Aller Light"/>
                <w:noProof/>
                <w:kern w:val="2"/>
                <w:lang w:eastAsia="hr-HR"/>
                <w14:ligatures w14:val="standardContextual"/>
              </w:rPr>
              <w:tab/>
            </w:r>
            <w:r w:rsidRPr="003F2067">
              <w:rPr>
                <w:rStyle w:val="Hyperlink"/>
                <w:rFonts w:ascii="Aller Light" w:hAnsi="Aller Light"/>
                <w:noProof/>
              </w:rPr>
              <w:t>Uvod</w:t>
            </w:r>
            <w:r w:rsidRPr="003F2067">
              <w:rPr>
                <w:rFonts w:ascii="Aller Light" w:hAnsi="Aller Light"/>
                <w:noProof/>
                <w:webHidden/>
              </w:rPr>
              <w:tab/>
            </w:r>
            <w:r w:rsidRPr="003F2067">
              <w:rPr>
                <w:rFonts w:ascii="Aller Light" w:hAnsi="Aller Light"/>
                <w:i/>
                <w:iCs/>
                <w:noProof/>
                <w:webHidden/>
              </w:rPr>
              <w:fldChar w:fldCharType="begin"/>
            </w:r>
            <w:r w:rsidRPr="003F2067">
              <w:rPr>
                <w:rFonts w:ascii="Aller Light" w:hAnsi="Aller Light"/>
                <w:noProof/>
                <w:webHidden/>
              </w:rPr>
              <w:instrText xml:space="preserve"> PAGEREF _Toc194486970 \h </w:instrText>
            </w:r>
            <w:r w:rsidRPr="003F2067">
              <w:rPr>
                <w:rFonts w:ascii="Aller Light" w:hAnsi="Aller Light"/>
                <w:i/>
                <w:iCs/>
                <w:noProof/>
                <w:webHidden/>
              </w:rPr>
            </w:r>
            <w:r w:rsidRPr="003F2067">
              <w:rPr>
                <w:rFonts w:ascii="Aller Light" w:hAnsi="Aller Light"/>
                <w:i/>
                <w:iCs/>
                <w:noProof/>
                <w:webHidden/>
              </w:rPr>
              <w:fldChar w:fldCharType="separate"/>
            </w:r>
            <w:r w:rsidR="0037294A">
              <w:rPr>
                <w:rFonts w:ascii="Aller Light" w:hAnsi="Aller Light"/>
                <w:noProof/>
                <w:webHidden/>
              </w:rPr>
              <w:t>2</w:t>
            </w:r>
            <w:r w:rsidRPr="003F2067">
              <w:rPr>
                <w:rFonts w:ascii="Aller Light" w:hAnsi="Aller Light"/>
                <w:i/>
                <w:iCs/>
                <w:noProof/>
                <w:webHidden/>
              </w:rPr>
              <w:fldChar w:fldCharType="end"/>
            </w:r>
          </w:hyperlink>
        </w:p>
        <w:p w:rsidR="00AA6EEC" w:rsidRPr="003F2067" w:rsidRDefault="008C44AF" w:rsidP="00AA6EEC">
          <w:pPr>
            <w:pStyle w:val="TOC2"/>
            <w:tabs>
              <w:tab w:val="left" w:pos="960"/>
              <w:tab w:val="right" w:leader="dot" w:pos="9346"/>
            </w:tabs>
            <w:rPr>
              <w:rFonts w:ascii="Aller Light" w:hAnsi="Aller Light"/>
              <w:b/>
              <w:bCs/>
              <w:noProof/>
              <w:kern w:val="2"/>
              <w:sz w:val="24"/>
              <w:szCs w:val="24"/>
              <w:lang w:eastAsia="hr-HR"/>
              <w14:ligatures w14:val="standardContextual"/>
            </w:rPr>
          </w:pPr>
          <w:hyperlink w:anchor="_Toc194486971" w:history="1">
            <w:r w:rsidR="00AA6EEC" w:rsidRPr="003F2067">
              <w:rPr>
                <w:rStyle w:val="Hyperlink"/>
                <w:rFonts w:ascii="Aller Light" w:hAnsi="Aller Light"/>
                <w:noProof/>
                <w:sz w:val="24"/>
                <w:szCs w:val="24"/>
              </w:rPr>
              <w:t>1.1</w:t>
            </w:r>
            <w:r w:rsidR="00AA6EEC" w:rsidRPr="003F2067">
              <w:rPr>
                <w:rFonts w:ascii="Aller Light" w:hAnsi="Aller Light"/>
                <w:noProof/>
                <w:kern w:val="2"/>
                <w:sz w:val="24"/>
                <w:szCs w:val="24"/>
                <w:lang w:eastAsia="hr-HR"/>
                <w14:ligatures w14:val="standardContextual"/>
              </w:rPr>
              <w:tab/>
            </w:r>
            <w:r w:rsidR="00AA6EEC" w:rsidRPr="003F2067">
              <w:rPr>
                <w:rStyle w:val="Hyperlink"/>
                <w:rFonts w:ascii="Aller Light" w:hAnsi="Aller Light"/>
                <w:noProof/>
                <w:sz w:val="24"/>
                <w:szCs w:val="24"/>
              </w:rPr>
              <w:t>Pravni okvir</w:t>
            </w:r>
            <w:r w:rsidR="00AA6EEC" w:rsidRPr="003F2067">
              <w:rPr>
                <w:rFonts w:ascii="Aller Light" w:hAnsi="Aller Light"/>
                <w:noProof/>
                <w:webHidden/>
                <w:sz w:val="24"/>
                <w:szCs w:val="24"/>
              </w:rPr>
              <w:tab/>
            </w:r>
            <w:r w:rsidR="00AA6EEC" w:rsidRPr="003F2067">
              <w:rPr>
                <w:rFonts w:ascii="Aller Light" w:hAnsi="Aller Light"/>
                <w:b/>
                <w:bCs/>
                <w:noProof/>
                <w:webHidden/>
                <w:sz w:val="24"/>
                <w:szCs w:val="24"/>
              </w:rPr>
              <w:fldChar w:fldCharType="begin"/>
            </w:r>
            <w:r w:rsidR="00AA6EEC" w:rsidRPr="003F2067">
              <w:rPr>
                <w:rFonts w:ascii="Aller Light" w:hAnsi="Aller Light"/>
                <w:noProof/>
                <w:webHidden/>
                <w:sz w:val="24"/>
                <w:szCs w:val="24"/>
              </w:rPr>
              <w:instrText xml:space="preserve"> PAGEREF _Toc194486971 \h </w:instrText>
            </w:r>
            <w:r w:rsidR="00AA6EEC" w:rsidRPr="003F2067">
              <w:rPr>
                <w:rFonts w:ascii="Aller Light" w:hAnsi="Aller Light"/>
                <w:b/>
                <w:bCs/>
                <w:noProof/>
                <w:webHidden/>
                <w:sz w:val="24"/>
                <w:szCs w:val="24"/>
              </w:rPr>
            </w:r>
            <w:r w:rsidR="00AA6EEC" w:rsidRPr="003F2067">
              <w:rPr>
                <w:rFonts w:ascii="Aller Light" w:hAnsi="Aller Light"/>
                <w:b/>
                <w:bCs/>
                <w:noProof/>
                <w:webHidden/>
                <w:sz w:val="24"/>
                <w:szCs w:val="24"/>
              </w:rPr>
              <w:fldChar w:fldCharType="separate"/>
            </w:r>
            <w:r w:rsidR="0037294A">
              <w:rPr>
                <w:rFonts w:ascii="Aller Light" w:hAnsi="Aller Light"/>
                <w:noProof/>
                <w:webHidden/>
                <w:sz w:val="24"/>
                <w:szCs w:val="24"/>
              </w:rPr>
              <w:t>2</w:t>
            </w:r>
            <w:r w:rsidR="00AA6EEC" w:rsidRPr="003F2067">
              <w:rPr>
                <w:rFonts w:ascii="Aller Light" w:hAnsi="Aller Light"/>
                <w:b/>
                <w:bCs/>
                <w:noProof/>
                <w:webHidden/>
                <w:sz w:val="24"/>
                <w:szCs w:val="24"/>
              </w:rPr>
              <w:fldChar w:fldCharType="end"/>
            </w:r>
          </w:hyperlink>
        </w:p>
        <w:p w:rsidR="00AA6EEC" w:rsidRPr="003F2067" w:rsidRDefault="008C44AF" w:rsidP="00AA6EEC">
          <w:pPr>
            <w:pStyle w:val="TOC2"/>
            <w:tabs>
              <w:tab w:val="left" w:pos="960"/>
              <w:tab w:val="right" w:leader="dot" w:pos="9346"/>
            </w:tabs>
            <w:rPr>
              <w:rFonts w:ascii="Aller Light" w:hAnsi="Aller Light"/>
              <w:b/>
              <w:bCs/>
              <w:noProof/>
              <w:kern w:val="2"/>
              <w:sz w:val="24"/>
              <w:szCs w:val="24"/>
              <w:lang w:eastAsia="hr-HR"/>
              <w14:ligatures w14:val="standardContextual"/>
            </w:rPr>
          </w:pPr>
          <w:hyperlink w:anchor="_Toc194486972" w:history="1">
            <w:r w:rsidR="00AA6EEC" w:rsidRPr="003F2067">
              <w:rPr>
                <w:rStyle w:val="Hyperlink"/>
                <w:rFonts w:ascii="Aller Light" w:hAnsi="Aller Light"/>
                <w:noProof/>
                <w:sz w:val="24"/>
                <w:szCs w:val="24"/>
              </w:rPr>
              <w:t>1.2</w:t>
            </w:r>
            <w:r w:rsidR="00AA6EEC" w:rsidRPr="003F2067">
              <w:rPr>
                <w:rFonts w:ascii="Aller Light" w:hAnsi="Aller Light"/>
                <w:noProof/>
                <w:kern w:val="2"/>
                <w:sz w:val="24"/>
                <w:szCs w:val="24"/>
                <w:lang w:eastAsia="hr-HR"/>
                <w14:ligatures w14:val="standardContextual"/>
              </w:rPr>
              <w:tab/>
            </w:r>
            <w:r w:rsidR="00AA6EEC" w:rsidRPr="003F2067">
              <w:rPr>
                <w:rStyle w:val="Hyperlink"/>
                <w:rFonts w:ascii="Aller Light" w:hAnsi="Aller Light"/>
                <w:noProof/>
                <w:sz w:val="24"/>
                <w:szCs w:val="24"/>
              </w:rPr>
              <w:t>Strateški dokumenti</w:t>
            </w:r>
            <w:r w:rsidR="00AA6EEC" w:rsidRPr="003F2067">
              <w:rPr>
                <w:rFonts w:ascii="Aller Light" w:hAnsi="Aller Light"/>
                <w:noProof/>
                <w:webHidden/>
                <w:sz w:val="24"/>
                <w:szCs w:val="24"/>
              </w:rPr>
              <w:tab/>
            </w:r>
            <w:r w:rsidR="00AA6EEC" w:rsidRPr="003F2067">
              <w:rPr>
                <w:rFonts w:ascii="Aller Light" w:hAnsi="Aller Light"/>
                <w:b/>
                <w:bCs/>
                <w:noProof/>
                <w:webHidden/>
                <w:sz w:val="24"/>
                <w:szCs w:val="24"/>
              </w:rPr>
              <w:fldChar w:fldCharType="begin"/>
            </w:r>
            <w:r w:rsidR="00AA6EEC" w:rsidRPr="003F2067">
              <w:rPr>
                <w:rFonts w:ascii="Aller Light" w:hAnsi="Aller Light"/>
                <w:noProof/>
                <w:webHidden/>
                <w:sz w:val="24"/>
                <w:szCs w:val="24"/>
              </w:rPr>
              <w:instrText xml:space="preserve"> PAGEREF _Toc194486972 \h </w:instrText>
            </w:r>
            <w:r w:rsidR="00AA6EEC" w:rsidRPr="003F2067">
              <w:rPr>
                <w:rFonts w:ascii="Aller Light" w:hAnsi="Aller Light"/>
                <w:b/>
                <w:bCs/>
                <w:noProof/>
                <w:webHidden/>
                <w:sz w:val="24"/>
                <w:szCs w:val="24"/>
              </w:rPr>
            </w:r>
            <w:r w:rsidR="00AA6EEC" w:rsidRPr="003F2067">
              <w:rPr>
                <w:rFonts w:ascii="Aller Light" w:hAnsi="Aller Light"/>
                <w:b/>
                <w:bCs/>
                <w:noProof/>
                <w:webHidden/>
                <w:sz w:val="24"/>
                <w:szCs w:val="24"/>
              </w:rPr>
              <w:fldChar w:fldCharType="separate"/>
            </w:r>
            <w:r w:rsidR="0037294A">
              <w:rPr>
                <w:rFonts w:ascii="Aller Light" w:hAnsi="Aller Light"/>
                <w:noProof/>
                <w:webHidden/>
                <w:sz w:val="24"/>
                <w:szCs w:val="24"/>
              </w:rPr>
              <w:t>3</w:t>
            </w:r>
            <w:r w:rsidR="00AA6EEC" w:rsidRPr="003F2067">
              <w:rPr>
                <w:rFonts w:ascii="Aller Light" w:hAnsi="Aller Light"/>
                <w:b/>
                <w:bCs/>
                <w:noProof/>
                <w:webHidden/>
                <w:sz w:val="24"/>
                <w:szCs w:val="24"/>
              </w:rPr>
              <w:fldChar w:fldCharType="end"/>
            </w:r>
          </w:hyperlink>
        </w:p>
        <w:p w:rsidR="00AA6EEC" w:rsidRPr="003F2067" w:rsidRDefault="008C44AF" w:rsidP="00AA6EEC">
          <w:pPr>
            <w:pStyle w:val="TOC2"/>
            <w:tabs>
              <w:tab w:val="left" w:pos="960"/>
              <w:tab w:val="right" w:leader="dot" w:pos="9346"/>
            </w:tabs>
            <w:rPr>
              <w:rFonts w:ascii="Aller Light" w:hAnsi="Aller Light"/>
              <w:b/>
              <w:bCs/>
              <w:noProof/>
              <w:kern w:val="2"/>
              <w:sz w:val="24"/>
              <w:szCs w:val="24"/>
              <w:lang w:eastAsia="hr-HR"/>
              <w14:ligatures w14:val="standardContextual"/>
            </w:rPr>
          </w:pPr>
          <w:hyperlink w:anchor="_Toc194486973" w:history="1">
            <w:r w:rsidR="00AA6EEC" w:rsidRPr="003F2067">
              <w:rPr>
                <w:rStyle w:val="Hyperlink"/>
                <w:rFonts w:ascii="Aller Light" w:hAnsi="Aller Light"/>
                <w:noProof/>
                <w:sz w:val="24"/>
                <w:szCs w:val="24"/>
              </w:rPr>
              <w:t>1.3</w:t>
            </w:r>
            <w:r w:rsidR="00AA6EEC" w:rsidRPr="003F2067">
              <w:rPr>
                <w:rFonts w:ascii="Aller Light" w:hAnsi="Aller Light"/>
                <w:noProof/>
                <w:kern w:val="2"/>
                <w:sz w:val="24"/>
                <w:szCs w:val="24"/>
                <w:lang w:eastAsia="hr-HR"/>
                <w14:ligatures w14:val="standardContextual"/>
              </w:rPr>
              <w:tab/>
            </w:r>
            <w:r w:rsidR="00AA6EEC" w:rsidRPr="003F2067">
              <w:rPr>
                <w:rStyle w:val="Hyperlink"/>
                <w:rFonts w:ascii="Aller Light" w:hAnsi="Aller Light"/>
                <w:noProof/>
                <w:sz w:val="24"/>
                <w:szCs w:val="24"/>
              </w:rPr>
              <w:t>Europski okvir</w:t>
            </w:r>
            <w:r w:rsidR="00AA6EEC" w:rsidRPr="003F2067">
              <w:rPr>
                <w:rFonts w:ascii="Aller Light" w:hAnsi="Aller Light"/>
                <w:noProof/>
                <w:webHidden/>
                <w:sz w:val="24"/>
                <w:szCs w:val="24"/>
              </w:rPr>
              <w:tab/>
            </w:r>
            <w:r w:rsidR="00AA6EEC" w:rsidRPr="003F2067">
              <w:rPr>
                <w:rFonts w:ascii="Aller Light" w:hAnsi="Aller Light"/>
                <w:b/>
                <w:bCs/>
                <w:noProof/>
                <w:webHidden/>
                <w:sz w:val="24"/>
                <w:szCs w:val="24"/>
              </w:rPr>
              <w:fldChar w:fldCharType="begin"/>
            </w:r>
            <w:r w:rsidR="00AA6EEC" w:rsidRPr="003F2067">
              <w:rPr>
                <w:rFonts w:ascii="Aller Light" w:hAnsi="Aller Light"/>
                <w:noProof/>
                <w:webHidden/>
                <w:sz w:val="24"/>
                <w:szCs w:val="24"/>
              </w:rPr>
              <w:instrText xml:space="preserve"> PAGEREF _Toc194486973 \h </w:instrText>
            </w:r>
            <w:r w:rsidR="00AA6EEC" w:rsidRPr="003F2067">
              <w:rPr>
                <w:rFonts w:ascii="Aller Light" w:hAnsi="Aller Light"/>
                <w:b/>
                <w:bCs/>
                <w:noProof/>
                <w:webHidden/>
                <w:sz w:val="24"/>
                <w:szCs w:val="24"/>
              </w:rPr>
            </w:r>
            <w:r w:rsidR="00AA6EEC" w:rsidRPr="003F2067">
              <w:rPr>
                <w:rFonts w:ascii="Aller Light" w:hAnsi="Aller Light"/>
                <w:b/>
                <w:bCs/>
                <w:noProof/>
                <w:webHidden/>
                <w:sz w:val="24"/>
                <w:szCs w:val="24"/>
              </w:rPr>
              <w:fldChar w:fldCharType="separate"/>
            </w:r>
            <w:r w:rsidR="0037294A">
              <w:rPr>
                <w:rFonts w:ascii="Aller Light" w:hAnsi="Aller Light"/>
                <w:noProof/>
                <w:webHidden/>
                <w:sz w:val="24"/>
                <w:szCs w:val="24"/>
              </w:rPr>
              <w:t>3</w:t>
            </w:r>
            <w:r w:rsidR="00AA6EEC" w:rsidRPr="003F2067">
              <w:rPr>
                <w:rFonts w:ascii="Aller Light" w:hAnsi="Aller Light"/>
                <w:b/>
                <w:bCs/>
                <w:noProof/>
                <w:webHidden/>
                <w:sz w:val="24"/>
                <w:szCs w:val="24"/>
              </w:rPr>
              <w:fldChar w:fldCharType="end"/>
            </w:r>
          </w:hyperlink>
        </w:p>
        <w:p w:rsidR="00AA6EEC" w:rsidRPr="003F2067" w:rsidRDefault="008C44AF" w:rsidP="00AA6EEC">
          <w:pPr>
            <w:pStyle w:val="TOC1"/>
            <w:tabs>
              <w:tab w:val="left" w:pos="480"/>
              <w:tab w:val="right" w:leader="dot" w:pos="9346"/>
            </w:tabs>
            <w:rPr>
              <w:rFonts w:ascii="Aller Light" w:hAnsi="Aller Light"/>
              <w:b/>
              <w:bCs/>
              <w:i/>
              <w:iCs/>
              <w:noProof/>
              <w:kern w:val="2"/>
              <w:lang w:eastAsia="hr-HR"/>
              <w14:ligatures w14:val="standardContextual"/>
            </w:rPr>
          </w:pPr>
          <w:hyperlink w:anchor="_Toc194486974" w:history="1">
            <w:r w:rsidR="00AA6EEC" w:rsidRPr="003F2067">
              <w:rPr>
                <w:rStyle w:val="Hyperlink"/>
                <w:rFonts w:ascii="Aller Light" w:hAnsi="Aller Light"/>
                <w:noProof/>
              </w:rPr>
              <w:t>2</w:t>
            </w:r>
            <w:r w:rsidR="00AA6EEC" w:rsidRPr="003F2067">
              <w:rPr>
                <w:rFonts w:ascii="Aller Light" w:hAnsi="Aller Light"/>
                <w:noProof/>
                <w:kern w:val="2"/>
                <w:lang w:eastAsia="hr-HR"/>
                <w14:ligatures w14:val="standardContextual"/>
              </w:rPr>
              <w:tab/>
            </w:r>
            <w:r w:rsidR="00AA6EEC" w:rsidRPr="003F2067">
              <w:rPr>
                <w:rStyle w:val="Hyperlink"/>
                <w:rFonts w:ascii="Aller Light" w:hAnsi="Aller Light"/>
                <w:noProof/>
              </w:rPr>
              <w:t>Analiza potrošnje energije</w:t>
            </w:r>
            <w:r w:rsidR="00AA6EEC" w:rsidRPr="003F2067">
              <w:rPr>
                <w:rFonts w:ascii="Aller Light" w:hAnsi="Aller Light"/>
                <w:noProof/>
                <w:webHidden/>
              </w:rPr>
              <w:tab/>
            </w:r>
            <w:r w:rsidR="00AA6EEC" w:rsidRPr="003F2067">
              <w:rPr>
                <w:rFonts w:ascii="Aller Light" w:hAnsi="Aller Light"/>
                <w:i/>
                <w:iCs/>
                <w:noProof/>
                <w:webHidden/>
              </w:rPr>
              <w:fldChar w:fldCharType="begin"/>
            </w:r>
            <w:r w:rsidR="00AA6EEC" w:rsidRPr="003F2067">
              <w:rPr>
                <w:rFonts w:ascii="Aller Light" w:hAnsi="Aller Light"/>
                <w:noProof/>
                <w:webHidden/>
              </w:rPr>
              <w:instrText xml:space="preserve"> PAGEREF _Toc194486974 \h </w:instrText>
            </w:r>
            <w:r w:rsidR="00AA6EEC" w:rsidRPr="003F2067">
              <w:rPr>
                <w:rFonts w:ascii="Aller Light" w:hAnsi="Aller Light"/>
                <w:i/>
                <w:iCs/>
                <w:noProof/>
                <w:webHidden/>
              </w:rPr>
            </w:r>
            <w:r w:rsidR="00AA6EEC" w:rsidRPr="003F2067">
              <w:rPr>
                <w:rFonts w:ascii="Aller Light" w:hAnsi="Aller Light"/>
                <w:i/>
                <w:iCs/>
                <w:noProof/>
                <w:webHidden/>
              </w:rPr>
              <w:fldChar w:fldCharType="separate"/>
            </w:r>
            <w:r w:rsidR="0037294A">
              <w:rPr>
                <w:rFonts w:ascii="Aller Light" w:hAnsi="Aller Light"/>
                <w:noProof/>
                <w:webHidden/>
              </w:rPr>
              <w:t>4</w:t>
            </w:r>
            <w:r w:rsidR="00AA6EEC" w:rsidRPr="003F2067">
              <w:rPr>
                <w:rFonts w:ascii="Aller Light" w:hAnsi="Aller Light"/>
                <w:i/>
                <w:iCs/>
                <w:noProof/>
                <w:webHidden/>
              </w:rPr>
              <w:fldChar w:fldCharType="end"/>
            </w:r>
          </w:hyperlink>
        </w:p>
        <w:p w:rsidR="00AA6EEC" w:rsidRPr="00A02A8F" w:rsidRDefault="008C44AF" w:rsidP="00AA6EEC">
          <w:pPr>
            <w:pStyle w:val="TOC2"/>
            <w:tabs>
              <w:tab w:val="left" w:pos="960"/>
              <w:tab w:val="right" w:leader="dot" w:pos="9346"/>
            </w:tabs>
            <w:rPr>
              <w:rFonts w:ascii="Aller Light" w:hAnsi="Aller Light"/>
              <w:b/>
              <w:bCs/>
              <w:noProof/>
              <w:kern w:val="2"/>
              <w:sz w:val="24"/>
              <w:szCs w:val="24"/>
              <w:lang w:eastAsia="hr-HR"/>
              <w14:ligatures w14:val="standardContextual"/>
            </w:rPr>
          </w:pPr>
          <w:hyperlink w:anchor="_Toc194486975" w:history="1">
            <w:r w:rsidR="00AA6EEC" w:rsidRPr="00A02A8F">
              <w:rPr>
                <w:rStyle w:val="Hyperlink"/>
                <w:rFonts w:ascii="Aller Light" w:hAnsi="Aller Light"/>
                <w:noProof/>
                <w:sz w:val="24"/>
                <w:szCs w:val="24"/>
              </w:rPr>
              <w:t>2.1</w:t>
            </w:r>
            <w:r w:rsidR="00AA6EEC" w:rsidRPr="00A02A8F">
              <w:rPr>
                <w:rFonts w:ascii="Aller Light" w:hAnsi="Aller Light"/>
                <w:noProof/>
                <w:kern w:val="2"/>
                <w:sz w:val="24"/>
                <w:szCs w:val="24"/>
                <w:lang w:eastAsia="hr-HR"/>
                <w14:ligatures w14:val="standardContextual"/>
              </w:rPr>
              <w:tab/>
            </w:r>
            <w:r w:rsidR="00AA6EEC" w:rsidRPr="00A02A8F">
              <w:rPr>
                <w:rStyle w:val="Hyperlink"/>
                <w:rFonts w:ascii="Aller Light" w:hAnsi="Aller Light"/>
                <w:noProof/>
                <w:sz w:val="24"/>
                <w:szCs w:val="24"/>
              </w:rPr>
              <w:t>Metodologija analize</w:t>
            </w:r>
            <w:r w:rsidR="00AA6EEC" w:rsidRPr="00A02A8F">
              <w:rPr>
                <w:rFonts w:ascii="Aller Light" w:hAnsi="Aller Light"/>
                <w:noProof/>
                <w:webHidden/>
                <w:sz w:val="24"/>
                <w:szCs w:val="24"/>
              </w:rPr>
              <w:tab/>
            </w:r>
            <w:r w:rsidR="00AA6EEC" w:rsidRPr="00A02A8F">
              <w:rPr>
                <w:rFonts w:ascii="Aller Light" w:hAnsi="Aller Light"/>
                <w:b/>
                <w:bCs/>
                <w:noProof/>
                <w:webHidden/>
                <w:sz w:val="24"/>
                <w:szCs w:val="24"/>
              </w:rPr>
              <w:fldChar w:fldCharType="begin"/>
            </w:r>
            <w:r w:rsidR="00AA6EEC" w:rsidRPr="00A02A8F">
              <w:rPr>
                <w:rFonts w:ascii="Aller Light" w:hAnsi="Aller Light"/>
                <w:noProof/>
                <w:webHidden/>
                <w:sz w:val="24"/>
                <w:szCs w:val="24"/>
              </w:rPr>
              <w:instrText xml:space="preserve"> PAGEREF _Toc194486975 \h </w:instrText>
            </w:r>
            <w:r w:rsidR="00AA6EEC" w:rsidRPr="00A02A8F">
              <w:rPr>
                <w:rFonts w:ascii="Aller Light" w:hAnsi="Aller Light"/>
                <w:b/>
                <w:bCs/>
                <w:noProof/>
                <w:webHidden/>
                <w:sz w:val="24"/>
                <w:szCs w:val="24"/>
              </w:rPr>
            </w:r>
            <w:r w:rsidR="00AA6EEC" w:rsidRPr="00A02A8F">
              <w:rPr>
                <w:rFonts w:ascii="Aller Light" w:hAnsi="Aller Light"/>
                <w:b/>
                <w:bCs/>
                <w:noProof/>
                <w:webHidden/>
                <w:sz w:val="24"/>
                <w:szCs w:val="24"/>
              </w:rPr>
              <w:fldChar w:fldCharType="separate"/>
            </w:r>
            <w:r w:rsidR="0037294A">
              <w:rPr>
                <w:rFonts w:ascii="Aller Light" w:hAnsi="Aller Light"/>
                <w:noProof/>
                <w:webHidden/>
                <w:sz w:val="24"/>
                <w:szCs w:val="24"/>
              </w:rPr>
              <w:t>4</w:t>
            </w:r>
            <w:r w:rsidR="00AA6EEC" w:rsidRPr="00A02A8F">
              <w:rPr>
                <w:rFonts w:ascii="Aller Light" w:hAnsi="Aller Light"/>
                <w:b/>
                <w:bCs/>
                <w:noProof/>
                <w:webHidden/>
                <w:sz w:val="24"/>
                <w:szCs w:val="24"/>
              </w:rPr>
              <w:fldChar w:fldCharType="end"/>
            </w:r>
          </w:hyperlink>
        </w:p>
        <w:p w:rsidR="00AA6EEC" w:rsidRPr="00A02A8F" w:rsidRDefault="008C44AF" w:rsidP="00AA6EEC">
          <w:pPr>
            <w:pStyle w:val="TOC2"/>
            <w:tabs>
              <w:tab w:val="left" w:pos="960"/>
              <w:tab w:val="right" w:leader="dot" w:pos="9346"/>
            </w:tabs>
            <w:rPr>
              <w:rFonts w:ascii="Aller Light" w:hAnsi="Aller Light"/>
              <w:b/>
              <w:bCs/>
              <w:noProof/>
              <w:kern w:val="2"/>
              <w:sz w:val="24"/>
              <w:szCs w:val="24"/>
              <w:lang w:eastAsia="hr-HR"/>
              <w14:ligatures w14:val="standardContextual"/>
            </w:rPr>
          </w:pPr>
          <w:hyperlink w:anchor="_Toc194486976" w:history="1">
            <w:r w:rsidR="00AA6EEC" w:rsidRPr="00A02A8F">
              <w:rPr>
                <w:rStyle w:val="Hyperlink"/>
                <w:rFonts w:ascii="Aller Light" w:hAnsi="Aller Light"/>
                <w:noProof/>
                <w:sz w:val="24"/>
                <w:szCs w:val="24"/>
              </w:rPr>
              <w:t>2.2</w:t>
            </w:r>
            <w:r w:rsidR="00AA6EEC" w:rsidRPr="00A02A8F">
              <w:rPr>
                <w:rFonts w:ascii="Aller Light" w:hAnsi="Aller Light"/>
                <w:noProof/>
                <w:kern w:val="2"/>
                <w:sz w:val="24"/>
                <w:szCs w:val="24"/>
                <w:lang w:eastAsia="hr-HR"/>
                <w14:ligatures w14:val="standardContextual"/>
              </w:rPr>
              <w:tab/>
            </w:r>
            <w:r w:rsidR="00AA6EEC" w:rsidRPr="00A02A8F">
              <w:rPr>
                <w:rStyle w:val="Hyperlink"/>
                <w:rFonts w:ascii="Aller Light" w:hAnsi="Aller Light"/>
                <w:noProof/>
                <w:sz w:val="24"/>
                <w:szCs w:val="24"/>
              </w:rPr>
              <w:t>Analiza trendova</w:t>
            </w:r>
            <w:r w:rsidR="00AA6EEC" w:rsidRPr="00A02A8F">
              <w:rPr>
                <w:rFonts w:ascii="Aller Light" w:hAnsi="Aller Light"/>
                <w:noProof/>
                <w:webHidden/>
                <w:sz w:val="24"/>
                <w:szCs w:val="24"/>
              </w:rPr>
              <w:tab/>
            </w:r>
            <w:r w:rsidR="00AA6EEC" w:rsidRPr="00A02A8F">
              <w:rPr>
                <w:rFonts w:ascii="Aller Light" w:hAnsi="Aller Light"/>
                <w:b/>
                <w:bCs/>
                <w:noProof/>
                <w:webHidden/>
                <w:sz w:val="24"/>
                <w:szCs w:val="24"/>
              </w:rPr>
              <w:fldChar w:fldCharType="begin"/>
            </w:r>
            <w:r w:rsidR="00AA6EEC" w:rsidRPr="00A02A8F">
              <w:rPr>
                <w:rFonts w:ascii="Aller Light" w:hAnsi="Aller Light"/>
                <w:noProof/>
                <w:webHidden/>
                <w:sz w:val="24"/>
                <w:szCs w:val="24"/>
              </w:rPr>
              <w:instrText xml:space="preserve"> PAGEREF _Toc194486976 \h </w:instrText>
            </w:r>
            <w:r w:rsidR="00AA6EEC" w:rsidRPr="00A02A8F">
              <w:rPr>
                <w:rFonts w:ascii="Aller Light" w:hAnsi="Aller Light"/>
                <w:b/>
                <w:bCs/>
                <w:noProof/>
                <w:webHidden/>
                <w:sz w:val="24"/>
                <w:szCs w:val="24"/>
              </w:rPr>
            </w:r>
            <w:r w:rsidR="00AA6EEC" w:rsidRPr="00A02A8F">
              <w:rPr>
                <w:rFonts w:ascii="Aller Light" w:hAnsi="Aller Light"/>
                <w:b/>
                <w:bCs/>
                <w:noProof/>
                <w:webHidden/>
                <w:sz w:val="24"/>
                <w:szCs w:val="24"/>
              </w:rPr>
              <w:fldChar w:fldCharType="separate"/>
            </w:r>
            <w:r w:rsidR="0037294A">
              <w:rPr>
                <w:rFonts w:ascii="Aller Light" w:hAnsi="Aller Light"/>
                <w:noProof/>
                <w:webHidden/>
                <w:sz w:val="24"/>
                <w:szCs w:val="24"/>
              </w:rPr>
              <w:t>4</w:t>
            </w:r>
            <w:r w:rsidR="00AA6EEC" w:rsidRPr="00A02A8F">
              <w:rPr>
                <w:rFonts w:ascii="Aller Light" w:hAnsi="Aller Light"/>
                <w:b/>
                <w:bCs/>
                <w:noProof/>
                <w:webHidden/>
                <w:sz w:val="24"/>
                <w:szCs w:val="24"/>
              </w:rPr>
              <w:fldChar w:fldCharType="end"/>
            </w:r>
          </w:hyperlink>
        </w:p>
        <w:p w:rsidR="00AA6EEC" w:rsidRPr="00A02A8F" w:rsidRDefault="008C44AF" w:rsidP="00AA6EEC">
          <w:pPr>
            <w:pStyle w:val="TOC3"/>
            <w:tabs>
              <w:tab w:val="left" w:pos="1200"/>
              <w:tab w:val="right" w:leader="dot" w:pos="9346"/>
            </w:tabs>
            <w:rPr>
              <w:rFonts w:ascii="Aller Light" w:hAnsi="Aller Light"/>
              <w:noProof/>
              <w:kern w:val="2"/>
              <w:sz w:val="24"/>
              <w:szCs w:val="24"/>
              <w:lang w:eastAsia="hr-HR"/>
              <w14:ligatures w14:val="standardContextual"/>
            </w:rPr>
          </w:pPr>
          <w:hyperlink w:anchor="_Toc194486977" w:history="1">
            <w:r w:rsidR="00AA6EEC" w:rsidRPr="00A02A8F">
              <w:rPr>
                <w:rStyle w:val="Hyperlink"/>
                <w:rFonts w:ascii="Aller Light" w:hAnsi="Aller Light"/>
                <w:noProof/>
                <w:sz w:val="24"/>
                <w:szCs w:val="24"/>
              </w:rPr>
              <w:t>2.2.1</w:t>
            </w:r>
            <w:r w:rsidR="00AA6EEC" w:rsidRPr="00A02A8F">
              <w:rPr>
                <w:rFonts w:ascii="Aller Light" w:hAnsi="Aller Light"/>
                <w:noProof/>
                <w:kern w:val="2"/>
                <w:sz w:val="24"/>
                <w:szCs w:val="24"/>
                <w:lang w:eastAsia="hr-HR"/>
                <w14:ligatures w14:val="standardContextual"/>
              </w:rPr>
              <w:tab/>
            </w:r>
            <w:r w:rsidR="00AA6EEC" w:rsidRPr="00A02A8F">
              <w:rPr>
                <w:rStyle w:val="Hyperlink"/>
                <w:rFonts w:ascii="Aller Light" w:hAnsi="Aller Light"/>
                <w:noProof/>
                <w:sz w:val="24"/>
                <w:szCs w:val="24"/>
              </w:rPr>
              <w:t>Analiza ukupne potrošnje energije, troškova i emisija CO₂</w:t>
            </w:r>
            <w:r w:rsidR="00AA6EEC" w:rsidRPr="00A02A8F">
              <w:rPr>
                <w:rFonts w:ascii="Aller Light" w:hAnsi="Aller Light"/>
                <w:noProof/>
                <w:webHidden/>
                <w:sz w:val="24"/>
                <w:szCs w:val="24"/>
              </w:rPr>
              <w:tab/>
            </w:r>
            <w:r w:rsidR="00AA6EEC" w:rsidRPr="00A02A8F">
              <w:rPr>
                <w:rFonts w:ascii="Aller Light" w:hAnsi="Aller Light"/>
                <w:noProof/>
                <w:webHidden/>
                <w:sz w:val="24"/>
                <w:szCs w:val="24"/>
              </w:rPr>
              <w:fldChar w:fldCharType="begin"/>
            </w:r>
            <w:r w:rsidR="00AA6EEC" w:rsidRPr="00A02A8F">
              <w:rPr>
                <w:rFonts w:ascii="Aller Light" w:hAnsi="Aller Light"/>
                <w:noProof/>
                <w:webHidden/>
                <w:sz w:val="24"/>
                <w:szCs w:val="24"/>
              </w:rPr>
              <w:instrText xml:space="preserve"> PAGEREF _Toc194486977 \h </w:instrText>
            </w:r>
            <w:r w:rsidR="00AA6EEC" w:rsidRPr="00A02A8F">
              <w:rPr>
                <w:rFonts w:ascii="Aller Light" w:hAnsi="Aller Light"/>
                <w:noProof/>
                <w:webHidden/>
                <w:sz w:val="24"/>
                <w:szCs w:val="24"/>
              </w:rPr>
            </w:r>
            <w:r w:rsidR="00AA6EEC" w:rsidRPr="00A02A8F">
              <w:rPr>
                <w:rFonts w:ascii="Aller Light" w:hAnsi="Aller Light"/>
                <w:noProof/>
                <w:webHidden/>
                <w:sz w:val="24"/>
                <w:szCs w:val="24"/>
              </w:rPr>
              <w:fldChar w:fldCharType="separate"/>
            </w:r>
            <w:r w:rsidR="0037294A">
              <w:rPr>
                <w:rFonts w:ascii="Aller Light" w:hAnsi="Aller Light"/>
                <w:noProof/>
                <w:webHidden/>
                <w:sz w:val="24"/>
                <w:szCs w:val="24"/>
              </w:rPr>
              <w:t>5</w:t>
            </w:r>
            <w:r w:rsidR="00AA6EEC" w:rsidRPr="00A02A8F">
              <w:rPr>
                <w:rFonts w:ascii="Aller Light" w:hAnsi="Aller Light"/>
                <w:noProof/>
                <w:webHidden/>
                <w:sz w:val="24"/>
                <w:szCs w:val="24"/>
              </w:rPr>
              <w:fldChar w:fldCharType="end"/>
            </w:r>
          </w:hyperlink>
        </w:p>
        <w:p w:rsidR="00AA6EEC" w:rsidRPr="00A02A8F" w:rsidRDefault="008C44AF" w:rsidP="00AA6EEC">
          <w:pPr>
            <w:pStyle w:val="TOC3"/>
            <w:tabs>
              <w:tab w:val="left" w:pos="1200"/>
              <w:tab w:val="right" w:leader="dot" w:pos="9346"/>
            </w:tabs>
            <w:rPr>
              <w:rFonts w:ascii="Aller Light" w:hAnsi="Aller Light"/>
              <w:noProof/>
              <w:kern w:val="2"/>
              <w:sz w:val="24"/>
              <w:szCs w:val="24"/>
              <w:lang w:eastAsia="hr-HR"/>
              <w14:ligatures w14:val="standardContextual"/>
            </w:rPr>
          </w:pPr>
          <w:hyperlink w:anchor="_Toc194486978" w:history="1">
            <w:r w:rsidR="00AA6EEC" w:rsidRPr="00A02A8F">
              <w:rPr>
                <w:rStyle w:val="Hyperlink"/>
                <w:rFonts w:ascii="Aller Light" w:hAnsi="Aller Light"/>
                <w:noProof/>
                <w:sz w:val="24"/>
                <w:szCs w:val="24"/>
              </w:rPr>
              <w:t>2.2.2</w:t>
            </w:r>
            <w:r w:rsidR="00AA6EEC" w:rsidRPr="00A02A8F">
              <w:rPr>
                <w:rFonts w:ascii="Aller Light" w:hAnsi="Aller Light"/>
                <w:noProof/>
                <w:kern w:val="2"/>
                <w:sz w:val="24"/>
                <w:szCs w:val="24"/>
                <w:lang w:eastAsia="hr-HR"/>
                <w14:ligatures w14:val="standardContextual"/>
              </w:rPr>
              <w:tab/>
            </w:r>
            <w:r w:rsidR="00AA6EEC" w:rsidRPr="00A02A8F">
              <w:rPr>
                <w:rStyle w:val="Hyperlink"/>
                <w:rFonts w:ascii="Aller Light" w:hAnsi="Aller Light"/>
                <w:noProof/>
                <w:sz w:val="24"/>
                <w:szCs w:val="24"/>
              </w:rPr>
              <w:t>Analiza ukupne potrošnje električne energije (2022.–2024.)</w:t>
            </w:r>
            <w:r w:rsidR="00AA6EEC" w:rsidRPr="00A02A8F">
              <w:rPr>
                <w:rFonts w:ascii="Aller Light" w:hAnsi="Aller Light"/>
                <w:noProof/>
                <w:webHidden/>
                <w:sz w:val="24"/>
                <w:szCs w:val="24"/>
              </w:rPr>
              <w:tab/>
            </w:r>
            <w:r w:rsidR="00AA6EEC" w:rsidRPr="00A02A8F">
              <w:rPr>
                <w:rFonts w:ascii="Aller Light" w:hAnsi="Aller Light"/>
                <w:noProof/>
                <w:webHidden/>
                <w:sz w:val="24"/>
                <w:szCs w:val="24"/>
              </w:rPr>
              <w:fldChar w:fldCharType="begin"/>
            </w:r>
            <w:r w:rsidR="00AA6EEC" w:rsidRPr="00A02A8F">
              <w:rPr>
                <w:rFonts w:ascii="Aller Light" w:hAnsi="Aller Light"/>
                <w:noProof/>
                <w:webHidden/>
                <w:sz w:val="24"/>
                <w:szCs w:val="24"/>
              </w:rPr>
              <w:instrText xml:space="preserve"> PAGEREF _Toc194486978 \h </w:instrText>
            </w:r>
            <w:r w:rsidR="00AA6EEC" w:rsidRPr="00A02A8F">
              <w:rPr>
                <w:rFonts w:ascii="Aller Light" w:hAnsi="Aller Light"/>
                <w:noProof/>
                <w:webHidden/>
                <w:sz w:val="24"/>
                <w:szCs w:val="24"/>
              </w:rPr>
            </w:r>
            <w:r w:rsidR="00AA6EEC" w:rsidRPr="00A02A8F">
              <w:rPr>
                <w:rFonts w:ascii="Aller Light" w:hAnsi="Aller Light"/>
                <w:noProof/>
                <w:webHidden/>
                <w:sz w:val="24"/>
                <w:szCs w:val="24"/>
              </w:rPr>
              <w:fldChar w:fldCharType="separate"/>
            </w:r>
            <w:r w:rsidR="0037294A">
              <w:rPr>
                <w:rFonts w:ascii="Aller Light" w:hAnsi="Aller Light"/>
                <w:noProof/>
                <w:webHidden/>
                <w:sz w:val="24"/>
                <w:szCs w:val="24"/>
              </w:rPr>
              <w:t>7</w:t>
            </w:r>
            <w:r w:rsidR="00AA6EEC" w:rsidRPr="00A02A8F">
              <w:rPr>
                <w:rFonts w:ascii="Aller Light" w:hAnsi="Aller Light"/>
                <w:noProof/>
                <w:webHidden/>
                <w:sz w:val="24"/>
                <w:szCs w:val="24"/>
              </w:rPr>
              <w:fldChar w:fldCharType="end"/>
            </w:r>
          </w:hyperlink>
        </w:p>
        <w:p w:rsidR="00AA6EEC" w:rsidRPr="00A02A8F" w:rsidRDefault="008C44AF" w:rsidP="00AA6EEC">
          <w:pPr>
            <w:pStyle w:val="TOC3"/>
            <w:tabs>
              <w:tab w:val="left" w:pos="1200"/>
              <w:tab w:val="right" w:leader="dot" w:pos="9346"/>
            </w:tabs>
            <w:rPr>
              <w:rFonts w:ascii="Aller Light" w:hAnsi="Aller Light"/>
              <w:noProof/>
              <w:kern w:val="2"/>
              <w:sz w:val="24"/>
              <w:szCs w:val="24"/>
              <w:lang w:eastAsia="hr-HR"/>
              <w14:ligatures w14:val="standardContextual"/>
            </w:rPr>
          </w:pPr>
          <w:hyperlink w:anchor="_Toc194486979" w:history="1">
            <w:r w:rsidR="00AA6EEC" w:rsidRPr="00A02A8F">
              <w:rPr>
                <w:rStyle w:val="Hyperlink"/>
                <w:rFonts w:ascii="Aller Light" w:hAnsi="Aller Light"/>
                <w:noProof/>
                <w:sz w:val="24"/>
                <w:szCs w:val="24"/>
              </w:rPr>
              <w:t>2.2.3</w:t>
            </w:r>
            <w:r w:rsidR="00AA6EEC" w:rsidRPr="00A02A8F">
              <w:rPr>
                <w:rFonts w:ascii="Aller Light" w:hAnsi="Aller Light"/>
                <w:noProof/>
                <w:kern w:val="2"/>
                <w:sz w:val="24"/>
                <w:szCs w:val="24"/>
                <w:lang w:eastAsia="hr-HR"/>
                <w14:ligatures w14:val="standardContextual"/>
              </w:rPr>
              <w:tab/>
            </w:r>
            <w:r w:rsidR="00AA6EEC" w:rsidRPr="00A02A8F">
              <w:rPr>
                <w:rStyle w:val="Hyperlink"/>
                <w:rFonts w:ascii="Aller Light" w:hAnsi="Aller Light"/>
                <w:noProof/>
                <w:sz w:val="24"/>
                <w:szCs w:val="24"/>
              </w:rPr>
              <w:t>Analiza potrošnje loživog ulja (2022.–2024.)</w:t>
            </w:r>
            <w:r w:rsidR="00AA6EEC" w:rsidRPr="00A02A8F">
              <w:rPr>
                <w:rFonts w:ascii="Aller Light" w:hAnsi="Aller Light"/>
                <w:noProof/>
                <w:webHidden/>
                <w:sz w:val="24"/>
                <w:szCs w:val="24"/>
              </w:rPr>
              <w:tab/>
            </w:r>
            <w:r w:rsidR="00AA6EEC" w:rsidRPr="00A02A8F">
              <w:rPr>
                <w:rFonts w:ascii="Aller Light" w:hAnsi="Aller Light"/>
                <w:noProof/>
                <w:webHidden/>
                <w:sz w:val="24"/>
                <w:szCs w:val="24"/>
              </w:rPr>
              <w:fldChar w:fldCharType="begin"/>
            </w:r>
            <w:r w:rsidR="00AA6EEC" w:rsidRPr="00A02A8F">
              <w:rPr>
                <w:rFonts w:ascii="Aller Light" w:hAnsi="Aller Light"/>
                <w:noProof/>
                <w:webHidden/>
                <w:sz w:val="24"/>
                <w:szCs w:val="24"/>
              </w:rPr>
              <w:instrText xml:space="preserve"> PAGEREF _Toc194486979 \h </w:instrText>
            </w:r>
            <w:r w:rsidR="00AA6EEC" w:rsidRPr="00A02A8F">
              <w:rPr>
                <w:rFonts w:ascii="Aller Light" w:hAnsi="Aller Light"/>
                <w:noProof/>
                <w:webHidden/>
                <w:sz w:val="24"/>
                <w:szCs w:val="24"/>
              </w:rPr>
            </w:r>
            <w:r w:rsidR="00AA6EEC" w:rsidRPr="00A02A8F">
              <w:rPr>
                <w:rFonts w:ascii="Aller Light" w:hAnsi="Aller Light"/>
                <w:noProof/>
                <w:webHidden/>
                <w:sz w:val="24"/>
                <w:szCs w:val="24"/>
              </w:rPr>
              <w:fldChar w:fldCharType="separate"/>
            </w:r>
            <w:r w:rsidR="0037294A">
              <w:rPr>
                <w:rFonts w:ascii="Aller Light" w:hAnsi="Aller Light"/>
                <w:noProof/>
                <w:webHidden/>
                <w:sz w:val="24"/>
                <w:szCs w:val="24"/>
              </w:rPr>
              <w:t>8</w:t>
            </w:r>
            <w:r w:rsidR="00AA6EEC" w:rsidRPr="00A02A8F">
              <w:rPr>
                <w:rFonts w:ascii="Aller Light" w:hAnsi="Aller Light"/>
                <w:noProof/>
                <w:webHidden/>
                <w:sz w:val="24"/>
                <w:szCs w:val="24"/>
              </w:rPr>
              <w:fldChar w:fldCharType="end"/>
            </w:r>
          </w:hyperlink>
        </w:p>
        <w:p w:rsidR="00AA6EEC" w:rsidRPr="00A02A8F" w:rsidRDefault="008C44AF" w:rsidP="00AA6EEC">
          <w:pPr>
            <w:pStyle w:val="TOC3"/>
            <w:tabs>
              <w:tab w:val="left" w:pos="1200"/>
              <w:tab w:val="right" w:leader="dot" w:pos="9346"/>
            </w:tabs>
            <w:rPr>
              <w:rFonts w:ascii="Aller Light" w:hAnsi="Aller Light"/>
              <w:noProof/>
              <w:kern w:val="2"/>
              <w:sz w:val="24"/>
              <w:szCs w:val="24"/>
              <w:lang w:eastAsia="hr-HR"/>
              <w14:ligatures w14:val="standardContextual"/>
            </w:rPr>
          </w:pPr>
          <w:hyperlink w:anchor="_Toc194486980" w:history="1">
            <w:r w:rsidR="00AA6EEC" w:rsidRPr="00A02A8F">
              <w:rPr>
                <w:rStyle w:val="Hyperlink"/>
                <w:rFonts w:ascii="Aller Light" w:hAnsi="Aller Light"/>
                <w:noProof/>
                <w:sz w:val="24"/>
                <w:szCs w:val="24"/>
              </w:rPr>
              <w:t>2.2.4</w:t>
            </w:r>
            <w:r w:rsidR="00AA6EEC" w:rsidRPr="00A02A8F">
              <w:rPr>
                <w:rFonts w:ascii="Aller Light" w:hAnsi="Aller Light"/>
                <w:noProof/>
                <w:kern w:val="2"/>
                <w:sz w:val="24"/>
                <w:szCs w:val="24"/>
                <w:lang w:eastAsia="hr-HR"/>
                <w14:ligatures w14:val="standardContextual"/>
              </w:rPr>
              <w:tab/>
            </w:r>
            <w:r w:rsidR="00AA6EEC" w:rsidRPr="00A02A8F">
              <w:rPr>
                <w:rStyle w:val="Hyperlink"/>
                <w:rFonts w:ascii="Aller Light" w:hAnsi="Aller Light"/>
                <w:noProof/>
                <w:sz w:val="24"/>
                <w:szCs w:val="24"/>
              </w:rPr>
              <w:t>Analiza potrošnje vode (2022.–2024.)</w:t>
            </w:r>
            <w:r w:rsidR="00AA6EEC" w:rsidRPr="00A02A8F">
              <w:rPr>
                <w:rFonts w:ascii="Aller Light" w:hAnsi="Aller Light"/>
                <w:noProof/>
                <w:webHidden/>
                <w:sz w:val="24"/>
                <w:szCs w:val="24"/>
              </w:rPr>
              <w:tab/>
            </w:r>
            <w:r w:rsidR="00AA6EEC" w:rsidRPr="00A02A8F">
              <w:rPr>
                <w:rFonts w:ascii="Aller Light" w:hAnsi="Aller Light"/>
                <w:noProof/>
                <w:webHidden/>
                <w:sz w:val="24"/>
                <w:szCs w:val="24"/>
              </w:rPr>
              <w:fldChar w:fldCharType="begin"/>
            </w:r>
            <w:r w:rsidR="00AA6EEC" w:rsidRPr="00A02A8F">
              <w:rPr>
                <w:rFonts w:ascii="Aller Light" w:hAnsi="Aller Light"/>
                <w:noProof/>
                <w:webHidden/>
                <w:sz w:val="24"/>
                <w:szCs w:val="24"/>
              </w:rPr>
              <w:instrText xml:space="preserve"> PAGEREF _Toc194486980 \h </w:instrText>
            </w:r>
            <w:r w:rsidR="00AA6EEC" w:rsidRPr="00A02A8F">
              <w:rPr>
                <w:rFonts w:ascii="Aller Light" w:hAnsi="Aller Light"/>
                <w:noProof/>
                <w:webHidden/>
                <w:sz w:val="24"/>
                <w:szCs w:val="24"/>
              </w:rPr>
            </w:r>
            <w:r w:rsidR="00AA6EEC" w:rsidRPr="00A02A8F">
              <w:rPr>
                <w:rFonts w:ascii="Aller Light" w:hAnsi="Aller Light"/>
                <w:noProof/>
                <w:webHidden/>
                <w:sz w:val="24"/>
                <w:szCs w:val="24"/>
              </w:rPr>
              <w:fldChar w:fldCharType="separate"/>
            </w:r>
            <w:r w:rsidR="0037294A">
              <w:rPr>
                <w:rFonts w:ascii="Aller Light" w:hAnsi="Aller Light"/>
                <w:noProof/>
                <w:webHidden/>
                <w:sz w:val="24"/>
                <w:szCs w:val="24"/>
              </w:rPr>
              <w:t>9</w:t>
            </w:r>
            <w:r w:rsidR="00AA6EEC" w:rsidRPr="00A02A8F">
              <w:rPr>
                <w:rFonts w:ascii="Aller Light" w:hAnsi="Aller Light"/>
                <w:noProof/>
                <w:webHidden/>
                <w:sz w:val="24"/>
                <w:szCs w:val="24"/>
              </w:rPr>
              <w:fldChar w:fldCharType="end"/>
            </w:r>
          </w:hyperlink>
        </w:p>
        <w:p w:rsidR="00AA6EEC" w:rsidRPr="00A02A8F" w:rsidRDefault="008C44AF" w:rsidP="00AA6EEC">
          <w:pPr>
            <w:pStyle w:val="TOC2"/>
            <w:tabs>
              <w:tab w:val="left" w:pos="960"/>
              <w:tab w:val="right" w:leader="dot" w:pos="9346"/>
            </w:tabs>
            <w:rPr>
              <w:rFonts w:ascii="Aller Light" w:hAnsi="Aller Light"/>
              <w:b/>
              <w:bCs/>
              <w:noProof/>
              <w:kern w:val="2"/>
              <w:sz w:val="24"/>
              <w:szCs w:val="24"/>
              <w:lang w:eastAsia="hr-HR"/>
              <w14:ligatures w14:val="standardContextual"/>
            </w:rPr>
          </w:pPr>
          <w:hyperlink w:anchor="_Toc194486981" w:history="1">
            <w:r w:rsidR="00AA6EEC" w:rsidRPr="00A02A8F">
              <w:rPr>
                <w:rStyle w:val="Hyperlink"/>
                <w:rFonts w:ascii="Aller Light" w:hAnsi="Aller Light"/>
                <w:noProof/>
                <w:sz w:val="24"/>
                <w:szCs w:val="24"/>
              </w:rPr>
              <w:t>2.3</w:t>
            </w:r>
            <w:r w:rsidR="00AA6EEC" w:rsidRPr="00A02A8F">
              <w:rPr>
                <w:rFonts w:ascii="Aller Light" w:hAnsi="Aller Light"/>
                <w:noProof/>
                <w:kern w:val="2"/>
                <w:sz w:val="24"/>
                <w:szCs w:val="24"/>
                <w:lang w:eastAsia="hr-HR"/>
                <w14:ligatures w14:val="standardContextual"/>
              </w:rPr>
              <w:tab/>
            </w:r>
            <w:r w:rsidR="00AA6EEC" w:rsidRPr="00A02A8F">
              <w:rPr>
                <w:rStyle w:val="Hyperlink"/>
                <w:rFonts w:ascii="Aller Light" w:hAnsi="Aller Light"/>
                <w:noProof/>
                <w:sz w:val="24"/>
                <w:szCs w:val="24"/>
              </w:rPr>
              <w:t>Zaključak i ključni trendovi</w:t>
            </w:r>
            <w:r w:rsidR="00AA6EEC" w:rsidRPr="00A02A8F">
              <w:rPr>
                <w:rFonts w:ascii="Aller Light" w:hAnsi="Aller Light"/>
                <w:noProof/>
                <w:webHidden/>
                <w:sz w:val="24"/>
                <w:szCs w:val="24"/>
              </w:rPr>
              <w:tab/>
            </w:r>
            <w:r w:rsidR="00AA6EEC" w:rsidRPr="00A02A8F">
              <w:rPr>
                <w:rFonts w:ascii="Aller Light" w:hAnsi="Aller Light"/>
                <w:b/>
                <w:bCs/>
                <w:noProof/>
                <w:webHidden/>
                <w:sz w:val="24"/>
                <w:szCs w:val="24"/>
              </w:rPr>
              <w:fldChar w:fldCharType="begin"/>
            </w:r>
            <w:r w:rsidR="00AA6EEC" w:rsidRPr="00A02A8F">
              <w:rPr>
                <w:rFonts w:ascii="Aller Light" w:hAnsi="Aller Light"/>
                <w:noProof/>
                <w:webHidden/>
                <w:sz w:val="24"/>
                <w:szCs w:val="24"/>
              </w:rPr>
              <w:instrText xml:space="preserve"> PAGEREF _Toc194486981 \h </w:instrText>
            </w:r>
            <w:r w:rsidR="00AA6EEC" w:rsidRPr="00A02A8F">
              <w:rPr>
                <w:rFonts w:ascii="Aller Light" w:hAnsi="Aller Light"/>
                <w:b/>
                <w:bCs/>
                <w:noProof/>
                <w:webHidden/>
                <w:sz w:val="24"/>
                <w:szCs w:val="24"/>
              </w:rPr>
            </w:r>
            <w:r w:rsidR="00AA6EEC" w:rsidRPr="00A02A8F">
              <w:rPr>
                <w:rFonts w:ascii="Aller Light" w:hAnsi="Aller Light"/>
                <w:b/>
                <w:bCs/>
                <w:noProof/>
                <w:webHidden/>
                <w:sz w:val="24"/>
                <w:szCs w:val="24"/>
              </w:rPr>
              <w:fldChar w:fldCharType="separate"/>
            </w:r>
            <w:r w:rsidR="0037294A">
              <w:rPr>
                <w:rFonts w:ascii="Aller Light" w:hAnsi="Aller Light"/>
                <w:noProof/>
                <w:webHidden/>
                <w:sz w:val="24"/>
                <w:szCs w:val="24"/>
              </w:rPr>
              <w:t>10</w:t>
            </w:r>
            <w:r w:rsidR="00AA6EEC" w:rsidRPr="00A02A8F">
              <w:rPr>
                <w:rFonts w:ascii="Aller Light" w:hAnsi="Aller Light"/>
                <w:b/>
                <w:bCs/>
                <w:noProof/>
                <w:webHidden/>
                <w:sz w:val="24"/>
                <w:szCs w:val="24"/>
              </w:rPr>
              <w:fldChar w:fldCharType="end"/>
            </w:r>
          </w:hyperlink>
        </w:p>
        <w:p w:rsidR="00AA6EEC" w:rsidRPr="00A02A8F" w:rsidRDefault="008C44AF" w:rsidP="00AA6EEC">
          <w:pPr>
            <w:pStyle w:val="TOC3"/>
            <w:tabs>
              <w:tab w:val="left" w:pos="1200"/>
              <w:tab w:val="right" w:leader="dot" w:pos="9346"/>
            </w:tabs>
            <w:rPr>
              <w:rFonts w:ascii="Aller Light" w:hAnsi="Aller Light"/>
              <w:noProof/>
              <w:kern w:val="2"/>
              <w:sz w:val="24"/>
              <w:szCs w:val="24"/>
              <w:lang w:eastAsia="hr-HR"/>
              <w14:ligatures w14:val="standardContextual"/>
            </w:rPr>
          </w:pPr>
          <w:hyperlink w:anchor="_Toc194486982" w:history="1">
            <w:r w:rsidR="00AA6EEC" w:rsidRPr="00A02A8F">
              <w:rPr>
                <w:rStyle w:val="Hyperlink"/>
                <w:rFonts w:ascii="Aller Light" w:hAnsi="Aller Light"/>
                <w:noProof/>
                <w:sz w:val="24"/>
                <w:szCs w:val="24"/>
              </w:rPr>
              <w:t>2.3.1</w:t>
            </w:r>
            <w:r w:rsidR="00AA6EEC" w:rsidRPr="00A02A8F">
              <w:rPr>
                <w:rFonts w:ascii="Aller Light" w:hAnsi="Aller Light"/>
                <w:noProof/>
                <w:kern w:val="2"/>
                <w:sz w:val="24"/>
                <w:szCs w:val="24"/>
                <w:lang w:eastAsia="hr-HR"/>
                <w14:ligatures w14:val="standardContextual"/>
              </w:rPr>
              <w:tab/>
            </w:r>
            <w:r w:rsidR="00AA6EEC" w:rsidRPr="00A02A8F">
              <w:rPr>
                <w:rStyle w:val="Hyperlink"/>
                <w:rFonts w:ascii="Aller Light" w:hAnsi="Aller Light"/>
                <w:noProof/>
                <w:sz w:val="24"/>
                <w:szCs w:val="24"/>
              </w:rPr>
              <w:t>Najveći potrošači energije prema vrsti energenta</w:t>
            </w:r>
            <w:r w:rsidR="00AA6EEC" w:rsidRPr="00A02A8F">
              <w:rPr>
                <w:rFonts w:ascii="Aller Light" w:hAnsi="Aller Light"/>
                <w:noProof/>
                <w:webHidden/>
                <w:sz w:val="24"/>
                <w:szCs w:val="24"/>
              </w:rPr>
              <w:tab/>
            </w:r>
            <w:r w:rsidR="00AA6EEC" w:rsidRPr="00A02A8F">
              <w:rPr>
                <w:rFonts w:ascii="Aller Light" w:hAnsi="Aller Light"/>
                <w:noProof/>
                <w:webHidden/>
                <w:sz w:val="24"/>
                <w:szCs w:val="24"/>
              </w:rPr>
              <w:fldChar w:fldCharType="begin"/>
            </w:r>
            <w:r w:rsidR="00AA6EEC" w:rsidRPr="00A02A8F">
              <w:rPr>
                <w:rFonts w:ascii="Aller Light" w:hAnsi="Aller Light"/>
                <w:noProof/>
                <w:webHidden/>
                <w:sz w:val="24"/>
                <w:szCs w:val="24"/>
              </w:rPr>
              <w:instrText xml:space="preserve"> PAGEREF _Toc194486982 \h </w:instrText>
            </w:r>
            <w:r w:rsidR="00AA6EEC" w:rsidRPr="00A02A8F">
              <w:rPr>
                <w:rFonts w:ascii="Aller Light" w:hAnsi="Aller Light"/>
                <w:noProof/>
                <w:webHidden/>
                <w:sz w:val="24"/>
                <w:szCs w:val="24"/>
              </w:rPr>
            </w:r>
            <w:r w:rsidR="00AA6EEC" w:rsidRPr="00A02A8F">
              <w:rPr>
                <w:rFonts w:ascii="Aller Light" w:hAnsi="Aller Light"/>
                <w:noProof/>
                <w:webHidden/>
                <w:sz w:val="24"/>
                <w:szCs w:val="24"/>
              </w:rPr>
              <w:fldChar w:fldCharType="separate"/>
            </w:r>
            <w:r w:rsidR="0037294A">
              <w:rPr>
                <w:rFonts w:ascii="Aller Light" w:hAnsi="Aller Light"/>
                <w:noProof/>
                <w:webHidden/>
                <w:sz w:val="24"/>
                <w:szCs w:val="24"/>
              </w:rPr>
              <w:t>10</w:t>
            </w:r>
            <w:r w:rsidR="00AA6EEC" w:rsidRPr="00A02A8F">
              <w:rPr>
                <w:rFonts w:ascii="Aller Light" w:hAnsi="Aller Light"/>
                <w:noProof/>
                <w:webHidden/>
                <w:sz w:val="24"/>
                <w:szCs w:val="24"/>
              </w:rPr>
              <w:fldChar w:fldCharType="end"/>
            </w:r>
          </w:hyperlink>
        </w:p>
        <w:p w:rsidR="00AA6EEC" w:rsidRPr="003F2067" w:rsidRDefault="008C44AF" w:rsidP="00AA6EEC">
          <w:pPr>
            <w:pStyle w:val="TOC2"/>
            <w:tabs>
              <w:tab w:val="left" w:pos="960"/>
              <w:tab w:val="right" w:leader="dot" w:pos="9346"/>
            </w:tabs>
            <w:rPr>
              <w:rFonts w:ascii="Aller Light" w:hAnsi="Aller Light"/>
              <w:b/>
              <w:bCs/>
              <w:noProof/>
              <w:kern w:val="2"/>
              <w:sz w:val="24"/>
              <w:szCs w:val="24"/>
              <w:lang w:eastAsia="hr-HR"/>
              <w14:ligatures w14:val="standardContextual"/>
            </w:rPr>
          </w:pPr>
          <w:hyperlink w:anchor="_Toc194486983" w:history="1">
            <w:r w:rsidR="00AA6EEC" w:rsidRPr="003F2067">
              <w:rPr>
                <w:rStyle w:val="Hyperlink"/>
                <w:rFonts w:ascii="Aller Light" w:hAnsi="Aller Light"/>
                <w:noProof/>
                <w:sz w:val="24"/>
                <w:szCs w:val="24"/>
              </w:rPr>
              <w:t>2.4</w:t>
            </w:r>
            <w:r w:rsidR="00AA6EEC" w:rsidRPr="003F2067">
              <w:rPr>
                <w:rFonts w:ascii="Aller Light" w:hAnsi="Aller Light"/>
                <w:noProof/>
                <w:kern w:val="2"/>
                <w:sz w:val="24"/>
                <w:szCs w:val="24"/>
                <w:lang w:eastAsia="hr-HR"/>
                <w14:ligatures w14:val="standardContextual"/>
              </w:rPr>
              <w:tab/>
            </w:r>
            <w:r w:rsidR="00AA6EEC" w:rsidRPr="003F2067">
              <w:rPr>
                <w:rStyle w:val="Hyperlink"/>
                <w:rFonts w:ascii="Aller Light" w:hAnsi="Aller Light"/>
                <w:noProof/>
                <w:sz w:val="24"/>
                <w:szCs w:val="24"/>
              </w:rPr>
              <w:t>Analiza najvećih potrošača električne energije u javnim zgradama</w:t>
            </w:r>
            <w:r w:rsidR="00AA6EEC" w:rsidRPr="003F2067">
              <w:rPr>
                <w:rFonts w:ascii="Aller Light" w:hAnsi="Aller Light"/>
                <w:noProof/>
                <w:webHidden/>
                <w:sz w:val="24"/>
                <w:szCs w:val="24"/>
              </w:rPr>
              <w:tab/>
            </w:r>
            <w:r w:rsidR="00AA6EEC" w:rsidRPr="003F2067">
              <w:rPr>
                <w:rFonts w:ascii="Aller Light" w:hAnsi="Aller Light"/>
                <w:b/>
                <w:bCs/>
                <w:noProof/>
                <w:webHidden/>
                <w:sz w:val="24"/>
                <w:szCs w:val="24"/>
              </w:rPr>
              <w:fldChar w:fldCharType="begin"/>
            </w:r>
            <w:r w:rsidR="00AA6EEC" w:rsidRPr="003F2067">
              <w:rPr>
                <w:rFonts w:ascii="Aller Light" w:hAnsi="Aller Light"/>
                <w:noProof/>
                <w:webHidden/>
                <w:sz w:val="24"/>
                <w:szCs w:val="24"/>
              </w:rPr>
              <w:instrText xml:space="preserve"> PAGEREF _Toc194486983 \h </w:instrText>
            </w:r>
            <w:r w:rsidR="00AA6EEC" w:rsidRPr="003F2067">
              <w:rPr>
                <w:rFonts w:ascii="Aller Light" w:hAnsi="Aller Light"/>
                <w:b/>
                <w:bCs/>
                <w:noProof/>
                <w:webHidden/>
                <w:sz w:val="24"/>
                <w:szCs w:val="24"/>
              </w:rPr>
            </w:r>
            <w:r w:rsidR="00AA6EEC" w:rsidRPr="003F2067">
              <w:rPr>
                <w:rFonts w:ascii="Aller Light" w:hAnsi="Aller Light"/>
                <w:b/>
                <w:bCs/>
                <w:noProof/>
                <w:webHidden/>
                <w:sz w:val="24"/>
                <w:szCs w:val="24"/>
              </w:rPr>
              <w:fldChar w:fldCharType="separate"/>
            </w:r>
            <w:r w:rsidR="0037294A">
              <w:rPr>
                <w:rFonts w:ascii="Aller Light" w:hAnsi="Aller Light"/>
                <w:noProof/>
                <w:webHidden/>
                <w:sz w:val="24"/>
                <w:szCs w:val="24"/>
              </w:rPr>
              <w:t>14</w:t>
            </w:r>
            <w:r w:rsidR="00AA6EEC" w:rsidRPr="003F2067">
              <w:rPr>
                <w:rFonts w:ascii="Aller Light" w:hAnsi="Aller Light"/>
                <w:b/>
                <w:bCs/>
                <w:noProof/>
                <w:webHidden/>
                <w:sz w:val="24"/>
                <w:szCs w:val="24"/>
              </w:rPr>
              <w:fldChar w:fldCharType="end"/>
            </w:r>
          </w:hyperlink>
        </w:p>
        <w:p w:rsidR="00AA6EEC" w:rsidRPr="003F2067" w:rsidRDefault="008C44AF" w:rsidP="00AA6EEC">
          <w:pPr>
            <w:pStyle w:val="TOC2"/>
            <w:tabs>
              <w:tab w:val="left" w:pos="960"/>
              <w:tab w:val="right" w:leader="dot" w:pos="9346"/>
            </w:tabs>
            <w:rPr>
              <w:rFonts w:ascii="Aller Light" w:hAnsi="Aller Light"/>
              <w:b/>
              <w:bCs/>
              <w:noProof/>
              <w:kern w:val="2"/>
              <w:sz w:val="24"/>
              <w:szCs w:val="24"/>
              <w:lang w:eastAsia="hr-HR"/>
              <w14:ligatures w14:val="standardContextual"/>
            </w:rPr>
          </w:pPr>
          <w:hyperlink w:anchor="_Toc194486984" w:history="1">
            <w:r w:rsidR="00AA6EEC" w:rsidRPr="003F2067">
              <w:rPr>
                <w:rStyle w:val="Hyperlink"/>
                <w:rFonts w:ascii="Aller Light" w:hAnsi="Aller Light"/>
                <w:noProof/>
                <w:sz w:val="24"/>
                <w:szCs w:val="24"/>
              </w:rPr>
              <w:t>2.5</w:t>
            </w:r>
            <w:r w:rsidR="00AA6EEC" w:rsidRPr="003F2067">
              <w:rPr>
                <w:rFonts w:ascii="Aller Light" w:hAnsi="Aller Light"/>
                <w:noProof/>
                <w:kern w:val="2"/>
                <w:sz w:val="24"/>
                <w:szCs w:val="24"/>
                <w:lang w:eastAsia="hr-HR"/>
                <w14:ligatures w14:val="standardContextual"/>
              </w:rPr>
              <w:tab/>
            </w:r>
            <w:r w:rsidR="00AA6EEC" w:rsidRPr="003F2067">
              <w:rPr>
                <w:rStyle w:val="Hyperlink"/>
                <w:rFonts w:ascii="Aller Light" w:hAnsi="Aller Light"/>
                <w:noProof/>
                <w:sz w:val="24"/>
                <w:szCs w:val="24"/>
              </w:rPr>
              <w:t>Analiza potrošnje električne energije – Javna rasvjeta</w:t>
            </w:r>
            <w:r w:rsidR="00AA6EEC" w:rsidRPr="003F2067">
              <w:rPr>
                <w:rFonts w:ascii="Aller Light" w:hAnsi="Aller Light"/>
                <w:noProof/>
                <w:webHidden/>
                <w:sz w:val="24"/>
                <w:szCs w:val="24"/>
              </w:rPr>
              <w:tab/>
            </w:r>
            <w:r w:rsidR="00AA6EEC" w:rsidRPr="003F2067">
              <w:rPr>
                <w:rFonts w:ascii="Aller Light" w:hAnsi="Aller Light"/>
                <w:b/>
                <w:bCs/>
                <w:noProof/>
                <w:webHidden/>
                <w:sz w:val="24"/>
                <w:szCs w:val="24"/>
              </w:rPr>
              <w:fldChar w:fldCharType="begin"/>
            </w:r>
            <w:r w:rsidR="00AA6EEC" w:rsidRPr="003F2067">
              <w:rPr>
                <w:rFonts w:ascii="Aller Light" w:hAnsi="Aller Light"/>
                <w:noProof/>
                <w:webHidden/>
                <w:sz w:val="24"/>
                <w:szCs w:val="24"/>
              </w:rPr>
              <w:instrText xml:space="preserve"> PAGEREF _Toc194486984 \h </w:instrText>
            </w:r>
            <w:r w:rsidR="00AA6EEC" w:rsidRPr="003F2067">
              <w:rPr>
                <w:rFonts w:ascii="Aller Light" w:hAnsi="Aller Light"/>
                <w:b/>
                <w:bCs/>
                <w:noProof/>
                <w:webHidden/>
                <w:sz w:val="24"/>
                <w:szCs w:val="24"/>
              </w:rPr>
            </w:r>
            <w:r w:rsidR="00AA6EEC" w:rsidRPr="003F2067">
              <w:rPr>
                <w:rFonts w:ascii="Aller Light" w:hAnsi="Aller Light"/>
                <w:b/>
                <w:bCs/>
                <w:noProof/>
                <w:webHidden/>
                <w:sz w:val="24"/>
                <w:szCs w:val="24"/>
              </w:rPr>
              <w:fldChar w:fldCharType="separate"/>
            </w:r>
            <w:r w:rsidR="0037294A">
              <w:rPr>
                <w:rFonts w:ascii="Aller Light" w:hAnsi="Aller Light"/>
                <w:noProof/>
                <w:webHidden/>
                <w:sz w:val="24"/>
                <w:szCs w:val="24"/>
              </w:rPr>
              <w:t>18</w:t>
            </w:r>
            <w:r w:rsidR="00AA6EEC" w:rsidRPr="003F2067">
              <w:rPr>
                <w:rFonts w:ascii="Aller Light" w:hAnsi="Aller Light"/>
                <w:b/>
                <w:bCs/>
                <w:noProof/>
                <w:webHidden/>
                <w:sz w:val="24"/>
                <w:szCs w:val="24"/>
              </w:rPr>
              <w:fldChar w:fldCharType="end"/>
            </w:r>
          </w:hyperlink>
        </w:p>
        <w:p w:rsidR="00AA6EEC" w:rsidRPr="003F2067" w:rsidRDefault="008C44AF" w:rsidP="00AA6EEC">
          <w:pPr>
            <w:pStyle w:val="TOC2"/>
            <w:tabs>
              <w:tab w:val="left" w:pos="960"/>
              <w:tab w:val="right" w:leader="dot" w:pos="9346"/>
            </w:tabs>
            <w:rPr>
              <w:rFonts w:ascii="Aller Light" w:hAnsi="Aller Light"/>
              <w:b/>
              <w:bCs/>
              <w:noProof/>
              <w:kern w:val="2"/>
              <w:sz w:val="24"/>
              <w:szCs w:val="24"/>
              <w:lang w:eastAsia="hr-HR"/>
              <w14:ligatures w14:val="standardContextual"/>
            </w:rPr>
          </w:pPr>
          <w:hyperlink w:anchor="_Toc194486985" w:history="1">
            <w:r w:rsidR="00AA6EEC" w:rsidRPr="003F2067">
              <w:rPr>
                <w:rStyle w:val="Hyperlink"/>
                <w:rFonts w:ascii="Aller Light" w:hAnsi="Aller Light"/>
                <w:noProof/>
                <w:sz w:val="24"/>
                <w:szCs w:val="24"/>
              </w:rPr>
              <w:t>2.6</w:t>
            </w:r>
            <w:r w:rsidR="00AA6EEC" w:rsidRPr="003F2067">
              <w:rPr>
                <w:rFonts w:ascii="Aller Light" w:hAnsi="Aller Light"/>
                <w:noProof/>
                <w:kern w:val="2"/>
                <w:sz w:val="24"/>
                <w:szCs w:val="24"/>
                <w:lang w:eastAsia="hr-HR"/>
                <w14:ligatures w14:val="standardContextual"/>
              </w:rPr>
              <w:tab/>
            </w:r>
            <w:r w:rsidR="00AA6EEC" w:rsidRPr="003F2067">
              <w:rPr>
                <w:rStyle w:val="Hyperlink"/>
                <w:rFonts w:ascii="Aller Light" w:hAnsi="Aller Light"/>
                <w:noProof/>
                <w:sz w:val="24"/>
                <w:szCs w:val="24"/>
              </w:rPr>
              <w:t>Analiza voznog parka Grada Dubrovnika</w:t>
            </w:r>
            <w:r w:rsidR="00AA6EEC" w:rsidRPr="003F2067">
              <w:rPr>
                <w:rFonts w:ascii="Aller Light" w:hAnsi="Aller Light"/>
                <w:noProof/>
                <w:webHidden/>
                <w:sz w:val="24"/>
                <w:szCs w:val="24"/>
              </w:rPr>
              <w:tab/>
            </w:r>
            <w:r w:rsidR="00AA6EEC" w:rsidRPr="003F2067">
              <w:rPr>
                <w:rFonts w:ascii="Aller Light" w:hAnsi="Aller Light"/>
                <w:b/>
                <w:bCs/>
                <w:noProof/>
                <w:webHidden/>
                <w:sz w:val="24"/>
                <w:szCs w:val="24"/>
              </w:rPr>
              <w:fldChar w:fldCharType="begin"/>
            </w:r>
            <w:r w:rsidR="00AA6EEC" w:rsidRPr="003F2067">
              <w:rPr>
                <w:rFonts w:ascii="Aller Light" w:hAnsi="Aller Light"/>
                <w:noProof/>
                <w:webHidden/>
                <w:sz w:val="24"/>
                <w:szCs w:val="24"/>
              </w:rPr>
              <w:instrText xml:space="preserve"> PAGEREF _Toc194486985 \h </w:instrText>
            </w:r>
            <w:r w:rsidR="00AA6EEC" w:rsidRPr="003F2067">
              <w:rPr>
                <w:rFonts w:ascii="Aller Light" w:hAnsi="Aller Light"/>
                <w:b/>
                <w:bCs/>
                <w:noProof/>
                <w:webHidden/>
                <w:sz w:val="24"/>
                <w:szCs w:val="24"/>
              </w:rPr>
            </w:r>
            <w:r w:rsidR="00AA6EEC" w:rsidRPr="003F2067">
              <w:rPr>
                <w:rFonts w:ascii="Aller Light" w:hAnsi="Aller Light"/>
                <w:b/>
                <w:bCs/>
                <w:noProof/>
                <w:webHidden/>
                <w:sz w:val="24"/>
                <w:szCs w:val="24"/>
              </w:rPr>
              <w:fldChar w:fldCharType="separate"/>
            </w:r>
            <w:r w:rsidR="0037294A">
              <w:rPr>
                <w:rFonts w:ascii="Aller Light" w:hAnsi="Aller Light"/>
                <w:noProof/>
                <w:webHidden/>
                <w:sz w:val="24"/>
                <w:szCs w:val="24"/>
              </w:rPr>
              <w:t>25</w:t>
            </w:r>
            <w:r w:rsidR="00AA6EEC" w:rsidRPr="003F2067">
              <w:rPr>
                <w:rFonts w:ascii="Aller Light" w:hAnsi="Aller Light"/>
                <w:b/>
                <w:bCs/>
                <w:noProof/>
                <w:webHidden/>
                <w:sz w:val="24"/>
                <w:szCs w:val="24"/>
              </w:rPr>
              <w:fldChar w:fldCharType="end"/>
            </w:r>
          </w:hyperlink>
        </w:p>
        <w:p w:rsidR="00AA6EEC" w:rsidRPr="003F2067" w:rsidRDefault="008C44AF" w:rsidP="00AA6EEC">
          <w:pPr>
            <w:pStyle w:val="TOC1"/>
            <w:tabs>
              <w:tab w:val="left" w:pos="480"/>
              <w:tab w:val="right" w:leader="dot" w:pos="9346"/>
            </w:tabs>
            <w:rPr>
              <w:rFonts w:ascii="Aller Light" w:hAnsi="Aller Light"/>
              <w:b/>
              <w:bCs/>
              <w:i/>
              <w:iCs/>
              <w:noProof/>
              <w:kern w:val="2"/>
              <w:lang w:eastAsia="hr-HR"/>
              <w14:ligatures w14:val="standardContextual"/>
            </w:rPr>
          </w:pPr>
          <w:hyperlink w:anchor="_Toc194486986" w:history="1">
            <w:r w:rsidR="00AA6EEC" w:rsidRPr="003F2067">
              <w:rPr>
                <w:rStyle w:val="Hyperlink"/>
                <w:rFonts w:ascii="Aller Light" w:hAnsi="Aller Light"/>
                <w:noProof/>
              </w:rPr>
              <w:t>3</w:t>
            </w:r>
            <w:r w:rsidR="00AA6EEC" w:rsidRPr="003F2067">
              <w:rPr>
                <w:rFonts w:ascii="Aller Light" w:hAnsi="Aller Light"/>
                <w:noProof/>
                <w:kern w:val="2"/>
                <w:lang w:eastAsia="hr-HR"/>
                <w14:ligatures w14:val="standardContextual"/>
              </w:rPr>
              <w:tab/>
            </w:r>
            <w:r w:rsidR="00AA6EEC" w:rsidRPr="003F2067">
              <w:rPr>
                <w:rStyle w:val="Hyperlink"/>
                <w:rFonts w:ascii="Aller Light" w:hAnsi="Aller Light"/>
                <w:noProof/>
              </w:rPr>
              <w:t>Planirane mjere energetske učinkovitosti</w:t>
            </w:r>
            <w:r w:rsidR="00AA6EEC" w:rsidRPr="003F2067">
              <w:rPr>
                <w:rFonts w:ascii="Aller Light" w:hAnsi="Aller Light"/>
                <w:noProof/>
                <w:webHidden/>
              </w:rPr>
              <w:tab/>
            </w:r>
            <w:r w:rsidR="00AA6EEC" w:rsidRPr="003F2067">
              <w:rPr>
                <w:rFonts w:ascii="Aller Light" w:hAnsi="Aller Light"/>
                <w:i/>
                <w:iCs/>
                <w:noProof/>
                <w:webHidden/>
              </w:rPr>
              <w:fldChar w:fldCharType="begin"/>
            </w:r>
            <w:r w:rsidR="00AA6EEC" w:rsidRPr="003F2067">
              <w:rPr>
                <w:rFonts w:ascii="Aller Light" w:hAnsi="Aller Light"/>
                <w:noProof/>
                <w:webHidden/>
              </w:rPr>
              <w:instrText xml:space="preserve"> PAGEREF _Toc194486986 \h </w:instrText>
            </w:r>
            <w:r w:rsidR="00AA6EEC" w:rsidRPr="003F2067">
              <w:rPr>
                <w:rFonts w:ascii="Aller Light" w:hAnsi="Aller Light"/>
                <w:i/>
                <w:iCs/>
                <w:noProof/>
                <w:webHidden/>
              </w:rPr>
            </w:r>
            <w:r w:rsidR="00AA6EEC" w:rsidRPr="003F2067">
              <w:rPr>
                <w:rFonts w:ascii="Aller Light" w:hAnsi="Aller Light"/>
                <w:i/>
                <w:iCs/>
                <w:noProof/>
                <w:webHidden/>
              </w:rPr>
              <w:fldChar w:fldCharType="separate"/>
            </w:r>
            <w:r w:rsidR="0037294A">
              <w:rPr>
                <w:rFonts w:ascii="Aller Light" w:hAnsi="Aller Light"/>
                <w:noProof/>
                <w:webHidden/>
              </w:rPr>
              <w:t>29</w:t>
            </w:r>
            <w:r w:rsidR="00AA6EEC" w:rsidRPr="003F2067">
              <w:rPr>
                <w:rFonts w:ascii="Aller Light" w:hAnsi="Aller Light"/>
                <w:i/>
                <w:iCs/>
                <w:noProof/>
                <w:webHidden/>
              </w:rPr>
              <w:fldChar w:fldCharType="end"/>
            </w:r>
          </w:hyperlink>
        </w:p>
        <w:p w:rsidR="00AA6EEC" w:rsidRPr="00A02A8F" w:rsidRDefault="008C44AF" w:rsidP="00AA6EEC">
          <w:pPr>
            <w:pStyle w:val="TOC2"/>
            <w:tabs>
              <w:tab w:val="left" w:pos="960"/>
              <w:tab w:val="right" w:leader="dot" w:pos="9346"/>
            </w:tabs>
            <w:rPr>
              <w:rFonts w:ascii="Aller Light" w:hAnsi="Aller Light"/>
              <w:b/>
              <w:bCs/>
              <w:noProof/>
              <w:kern w:val="2"/>
              <w:sz w:val="24"/>
              <w:szCs w:val="24"/>
              <w:lang w:eastAsia="hr-HR"/>
              <w14:ligatures w14:val="standardContextual"/>
            </w:rPr>
          </w:pPr>
          <w:hyperlink w:anchor="_Toc194486987" w:history="1">
            <w:r w:rsidR="00AA6EEC" w:rsidRPr="00A02A8F">
              <w:rPr>
                <w:rStyle w:val="Hyperlink"/>
                <w:rFonts w:ascii="Aller Light" w:hAnsi="Aller Light"/>
                <w:noProof/>
                <w:sz w:val="24"/>
                <w:szCs w:val="24"/>
              </w:rPr>
              <w:t>3.1</w:t>
            </w:r>
            <w:r w:rsidR="00AA6EEC" w:rsidRPr="00A02A8F">
              <w:rPr>
                <w:rFonts w:ascii="Aller Light" w:hAnsi="Aller Light"/>
                <w:noProof/>
                <w:kern w:val="2"/>
                <w:sz w:val="24"/>
                <w:szCs w:val="24"/>
                <w:lang w:eastAsia="hr-HR"/>
                <w14:ligatures w14:val="standardContextual"/>
              </w:rPr>
              <w:tab/>
            </w:r>
            <w:r w:rsidR="00AA6EEC" w:rsidRPr="00A02A8F">
              <w:rPr>
                <w:rStyle w:val="Hyperlink"/>
                <w:rFonts w:ascii="Aller Light" w:hAnsi="Aller Light"/>
                <w:noProof/>
                <w:sz w:val="24"/>
                <w:szCs w:val="24"/>
              </w:rPr>
              <w:t>Mjere energetske učinkovitosti u zgradarstvu</w:t>
            </w:r>
            <w:r w:rsidR="00AA6EEC" w:rsidRPr="00A02A8F">
              <w:rPr>
                <w:rFonts w:ascii="Aller Light" w:hAnsi="Aller Light"/>
                <w:noProof/>
                <w:webHidden/>
                <w:sz w:val="24"/>
                <w:szCs w:val="24"/>
              </w:rPr>
              <w:tab/>
            </w:r>
            <w:r w:rsidR="00AA6EEC" w:rsidRPr="00A02A8F">
              <w:rPr>
                <w:rFonts w:ascii="Aller Light" w:hAnsi="Aller Light"/>
                <w:b/>
                <w:bCs/>
                <w:noProof/>
                <w:webHidden/>
                <w:sz w:val="24"/>
                <w:szCs w:val="24"/>
              </w:rPr>
              <w:fldChar w:fldCharType="begin"/>
            </w:r>
            <w:r w:rsidR="00AA6EEC" w:rsidRPr="00A02A8F">
              <w:rPr>
                <w:rFonts w:ascii="Aller Light" w:hAnsi="Aller Light"/>
                <w:noProof/>
                <w:webHidden/>
                <w:sz w:val="24"/>
                <w:szCs w:val="24"/>
              </w:rPr>
              <w:instrText xml:space="preserve"> PAGEREF _Toc194486987 \h </w:instrText>
            </w:r>
            <w:r w:rsidR="00AA6EEC" w:rsidRPr="00A02A8F">
              <w:rPr>
                <w:rFonts w:ascii="Aller Light" w:hAnsi="Aller Light"/>
                <w:b/>
                <w:bCs/>
                <w:noProof/>
                <w:webHidden/>
                <w:sz w:val="24"/>
                <w:szCs w:val="24"/>
              </w:rPr>
            </w:r>
            <w:r w:rsidR="00AA6EEC" w:rsidRPr="00A02A8F">
              <w:rPr>
                <w:rFonts w:ascii="Aller Light" w:hAnsi="Aller Light"/>
                <w:b/>
                <w:bCs/>
                <w:noProof/>
                <w:webHidden/>
                <w:sz w:val="24"/>
                <w:szCs w:val="24"/>
              </w:rPr>
              <w:fldChar w:fldCharType="separate"/>
            </w:r>
            <w:r w:rsidR="0037294A">
              <w:rPr>
                <w:rFonts w:ascii="Aller Light" w:hAnsi="Aller Light"/>
                <w:noProof/>
                <w:webHidden/>
                <w:sz w:val="24"/>
                <w:szCs w:val="24"/>
              </w:rPr>
              <w:t>30</w:t>
            </w:r>
            <w:r w:rsidR="00AA6EEC" w:rsidRPr="00A02A8F">
              <w:rPr>
                <w:rFonts w:ascii="Aller Light" w:hAnsi="Aller Light"/>
                <w:b/>
                <w:bCs/>
                <w:noProof/>
                <w:webHidden/>
                <w:sz w:val="24"/>
                <w:szCs w:val="24"/>
              </w:rPr>
              <w:fldChar w:fldCharType="end"/>
            </w:r>
          </w:hyperlink>
        </w:p>
        <w:p w:rsidR="00AA6EEC" w:rsidRPr="00A02A8F" w:rsidRDefault="008C44AF" w:rsidP="00AA6EEC">
          <w:pPr>
            <w:pStyle w:val="TOC2"/>
            <w:tabs>
              <w:tab w:val="left" w:pos="960"/>
              <w:tab w:val="right" w:leader="dot" w:pos="9346"/>
            </w:tabs>
            <w:rPr>
              <w:rFonts w:ascii="Aller Light" w:hAnsi="Aller Light"/>
              <w:b/>
              <w:bCs/>
              <w:noProof/>
              <w:kern w:val="2"/>
              <w:sz w:val="24"/>
              <w:szCs w:val="24"/>
              <w:lang w:eastAsia="hr-HR"/>
              <w14:ligatures w14:val="standardContextual"/>
            </w:rPr>
          </w:pPr>
          <w:hyperlink w:anchor="_Toc194486988" w:history="1">
            <w:r w:rsidR="00AA6EEC" w:rsidRPr="00A02A8F">
              <w:rPr>
                <w:rStyle w:val="Hyperlink"/>
                <w:rFonts w:ascii="Aller Light" w:hAnsi="Aller Light"/>
                <w:noProof/>
                <w:sz w:val="24"/>
                <w:szCs w:val="24"/>
              </w:rPr>
              <w:t>3.2</w:t>
            </w:r>
            <w:r w:rsidR="00AA6EEC" w:rsidRPr="00A02A8F">
              <w:rPr>
                <w:rFonts w:ascii="Aller Light" w:hAnsi="Aller Light"/>
                <w:noProof/>
                <w:kern w:val="2"/>
                <w:sz w:val="24"/>
                <w:szCs w:val="24"/>
                <w:lang w:eastAsia="hr-HR"/>
                <w14:ligatures w14:val="standardContextual"/>
              </w:rPr>
              <w:tab/>
            </w:r>
            <w:r w:rsidR="00AA6EEC" w:rsidRPr="00A02A8F">
              <w:rPr>
                <w:rStyle w:val="Hyperlink"/>
                <w:rFonts w:ascii="Aller Light" w:hAnsi="Aller Light"/>
                <w:noProof/>
                <w:sz w:val="24"/>
                <w:szCs w:val="24"/>
              </w:rPr>
              <w:t>Mjere energetske učinkovitosti u javnoj rasvjeti</w:t>
            </w:r>
            <w:r w:rsidR="00AA6EEC" w:rsidRPr="00A02A8F">
              <w:rPr>
                <w:rFonts w:ascii="Aller Light" w:hAnsi="Aller Light"/>
                <w:noProof/>
                <w:webHidden/>
                <w:sz w:val="24"/>
                <w:szCs w:val="24"/>
              </w:rPr>
              <w:tab/>
            </w:r>
            <w:r w:rsidR="00AA6EEC" w:rsidRPr="00A02A8F">
              <w:rPr>
                <w:rFonts w:ascii="Aller Light" w:hAnsi="Aller Light"/>
                <w:b/>
                <w:bCs/>
                <w:noProof/>
                <w:webHidden/>
                <w:sz w:val="24"/>
                <w:szCs w:val="24"/>
              </w:rPr>
              <w:fldChar w:fldCharType="begin"/>
            </w:r>
            <w:r w:rsidR="00AA6EEC" w:rsidRPr="00A02A8F">
              <w:rPr>
                <w:rFonts w:ascii="Aller Light" w:hAnsi="Aller Light"/>
                <w:noProof/>
                <w:webHidden/>
                <w:sz w:val="24"/>
                <w:szCs w:val="24"/>
              </w:rPr>
              <w:instrText xml:space="preserve"> PAGEREF _Toc194486988 \h </w:instrText>
            </w:r>
            <w:r w:rsidR="00AA6EEC" w:rsidRPr="00A02A8F">
              <w:rPr>
                <w:rFonts w:ascii="Aller Light" w:hAnsi="Aller Light"/>
                <w:b/>
                <w:bCs/>
                <w:noProof/>
                <w:webHidden/>
                <w:sz w:val="24"/>
                <w:szCs w:val="24"/>
              </w:rPr>
            </w:r>
            <w:r w:rsidR="00AA6EEC" w:rsidRPr="00A02A8F">
              <w:rPr>
                <w:rFonts w:ascii="Aller Light" w:hAnsi="Aller Light"/>
                <w:b/>
                <w:bCs/>
                <w:noProof/>
                <w:webHidden/>
                <w:sz w:val="24"/>
                <w:szCs w:val="24"/>
              </w:rPr>
              <w:fldChar w:fldCharType="separate"/>
            </w:r>
            <w:r w:rsidR="0037294A">
              <w:rPr>
                <w:rFonts w:ascii="Aller Light" w:hAnsi="Aller Light"/>
                <w:noProof/>
                <w:webHidden/>
                <w:sz w:val="24"/>
                <w:szCs w:val="24"/>
              </w:rPr>
              <w:t>35</w:t>
            </w:r>
            <w:r w:rsidR="00AA6EEC" w:rsidRPr="00A02A8F">
              <w:rPr>
                <w:rFonts w:ascii="Aller Light" w:hAnsi="Aller Light"/>
                <w:b/>
                <w:bCs/>
                <w:noProof/>
                <w:webHidden/>
                <w:sz w:val="24"/>
                <w:szCs w:val="24"/>
              </w:rPr>
              <w:fldChar w:fldCharType="end"/>
            </w:r>
          </w:hyperlink>
        </w:p>
        <w:p w:rsidR="00AA6EEC" w:rsidRPr="00A02A8F" w:rsidRDefault="008C44AF" w:rsidP="00AA6EEC">
          <w:pPr>
            <w:pStyle w:val="TOC2"/>
            <w:tabs>
              <w:tab w:val="left" w:pos="960"/>
              <w:tab w:val="right" w:leader="dot" w:pos="9346"/>
            </w:tabs>
            <w:rPr>
              <w:rFonts w:ascii="Aller Light" w:hAnsi="Aller Light"/>
              <w:b/>
              <w:bCs/>
              <w:noProof/>
              <w:kern w:val="2"/>
              <w:sz w:val="24"/>
              <w:szCs w:val="24"/>
              <w:lang w:eastAsia="hr-HR"/>
              <w14:ligatures w14:val="standardContextual"/>
            </w:rPr>
          </w:pPr>
          <w:hyperlink w:anchor="_Toc194486989" w:history="1">
            <w:r w:rsidR="00AA6EEC" w:rsidRPr="00A02A8F">
              <w:rPr>
                <w:rStyle w:val="Hyperlink"/>
                <w:rFonts w:ascii="Aller Light" w:hAnsi="Aller Light"/>
                <w:noProof/>
                <w:sz w:val="24"/>
                <w:szCs w:val="24"/>
              </w:rPr>
              <w:t>3.3</w:t>
            </w:r>
            <w:r w:rsidR="00AA6EEC" w:rsidRPr="00A02A8F">
              <w:rPr>
                <w:rFonts w:ascii="Aller Light" w:hAnsi="Aller Light"/>
                <w:noProof/>
                <w:kern w:val="2"/>
                <w:sz w:val="24"/>
                <w:szCs w:val="24"/>
                <w:lang w:eastAsia="hr-HR"/>
                <w14:ligatures w14:val="standardContextual"/>
              </w:rPr>
              <w:tab/>
            </w:r>
            <w:r w:rsidR="00AA6EEC" w:rsidRPr="00A02A8F">
              <w:rPr>
                <w:rStyle w:val="Hyperlink"/>
                <w:rFonts w:ascii="Aller Light" w:hAnsi="Aller Light"/>
                <w:noProof/>
                <w:sz w:val="24"/>
                <w:szCs w:val="24"/>
              </w:rPr>
              <w:t>Mjere energetske učinkovitosti u prometu</w:t>
            </w:r>
            <w:r w:rsidR="00AA6EEC" w:rsidRPr="00A02A8F">
              <w:rPr>
                <w:rFonts w:ascii="Aller Light" w:hAnsi="Aller Light"/>
                <w:noProof/>
                <w:webHidden/>
                <w:sz w:val="24"/>
                <w:szCs w:val="24"/>
              </w:rPr>
              <w:tab/>
            </w:r>
            <w:r w:rsidR="00AA6EEC" w:rsidRPr="00A02A8F">
              <w:rPr>
                <w:rFonts w:ascii="Aller Light" w:hAnsi="Aller Light"/>
                <w:b/>
                <w:bCs/>
                <w:noProof/>
                <w:webHidden/>
                <w:sz w:val="24"/>
                <w:szCs w:val="24"/>
              </w:rPr>
              <w:fldChar w:fldCharType="begin"/>
            </w:r>
            <w:r w:rsidR="00AA6EEC" w:rsidRPr="00A02A8F">
              <w:rPr>
                <w:rFonts w:ascii="Aller Light" w:hAnsi="Aller Light"/>
                <w:noProof/>
                <w:webHidden/>
                <w:sz w:val="24"/>
                <w:szCs w:val="24"/>
              </w:rPr>
              <w:instrText xml:space="preserve"> PAGEREF _Toc194486989 \h </w:instrText>
            </w:r>
            <w:r w:rsidR="00AA6EEC" w:rsidRPr="00A02A8F">
              <w:rPr>
                <w:rFonts w:ascii="Aller Light" w:hAnsi="Aller Light"/>
                <w:b/>
                <w:bCs/>
                <w:noProof/>
                <w:webHidden/>
                <w:sz w:val="24"/>
                <w:szCs w:val="24"/>
              </w:rPr>
            </w:r>
            <w:r w:rsidR="00AA6EEC" w:rsidRPr="00A02A8F">
              <w:rPr>
                <w:rFonts w:ascii="Aller Light" w:hAnsi="Aller Light"/>
                <w:b/>
                <w:bCs/>
                <w:noProof/>
                <w:webHidden/>
                <w:sz w:val="24"/>
                <w:szCs w:val="24"/>
              </w:rPr>
              <w:fldChar w:fldCharType="separate"/>
            </w:r>
            <w:r w:rsidR="0037294A">
              <w:rPr>
                <w:rFonts w:ascii="Aller Light" w:hAnsi="Aller Light"/>
                <w:noProof/>
                <w:webHidden/>
                <w:sz w:val="24"/>
                <w:szCs w:val="24"/>
              </w:rPr>
              <w:t>36</w:t>
            </w:r>
            <w:r w:rsidR="00AA6EEC" w:rsidRPr="00A02A8F">
              <w:rPr>
                <w:rFonts w:ascii="Aller Light" w:hAnsi="Aller Light"/>
                <w:b/>
                <w:bCs/>
                <w:noProof/>
                <w:webHidden/>
                <w:sz w:val="24"/>
                <w:szCs w:val="24"/>
              </w:rPr>
              <w:fldChar w:fldCharType="end"/>
            </w:r>
          </w:hyperlink>
        </w:p>
        <w:p w:rsidR="00AA6EEC" w:rsidRPr="00A02A8F" w:rsidRDefault="008C44AF" w:rsidP="00AA6EEC">
          <w:pPr>
            <w:pStyle w:val="TOC2"/>
            <w:tabs>
              <w:tab w:val="left" w:pos="960"/>
              <w:tab w:val="right" w:leader="dot" w:pos="9346"/>
            </w:tabs>
            <w:rPr>
              <w:rFonts w:ascii="Aller Light" w:hAnsi="Aller Light"/>
              <w:b/>
              <w:bCs/>
              <w:noProof/>
              <w:kern w:val="2"/>
              <w:sz w:val="24"/>
              <w:szCs w:val="24"/>
              <w:lang w:eastAsia="hr-HR"/>
              <w14:ligatures w14:val="standardContextual"/>
            </w:rPr>
          </w:pPr>
          <w:hyperlink w:anchor="_Toc194486990" w:history="1">
            <w:r w:rsidR="00AA6EEC" w:rsidRPr="00A02A8F">
              <w:rPr>
                <w:rStyle w:val="Hyperlink"/>
                <w:rFonts w:ascii="Aller Light" w:hAnsi="Aller Light"/>
                <w:noProof/>
                <w:sz w:val="24"/>
                <w:szCs w:val="24"/>
              </w:rPr>
              <w:t>3.4</w:t>
            </w:r>
            <w:r w:rsidR="00AA6EEC" w:rsidRPr="00A02A8F">
              <w:rPr>
                <w:rFonts w:ascii="Aller Light" w:hAnsi="Aller Light"/>
                <w:noProof/>
                <w:kern w:val="2"/>
                <w:sz w:val="24"/>
                <w:szCs w:val="24"/>
                <w:lang w:eastAsia="hr-HR"/>
                <w14:ligatures w14:val="standardContextual"/>
              </w:rPr>
              <w:tab/>
            </w:r>
            <w:r w:rsidR="00AA6EEC" w:rsidRPr="00A02A8F">
              <w:rPr>
                <w:rStyle w:val="Hyperlink"/>
                <w:rFonts w:ascii="Aller Light" w:hAnsi="Aller Light"/>
                <w:noProof/>
                <w:sz w:val="24"/>
                <w:szCs w:val="24"/>
              </w:rPr>
              <w:t>Ostale mjere</w:t>
            </w:r>
            <w:r w:rsidR="00AA6EEC" w:rsidRPr="00A02A8F">
              <w:rPr>
                <w:rFonts w:ascii="Aller Light" w:hAnsi="Aller Light"/>
                <w:noProof/>
                <w:webHidden/>
                <w:sz w:val="24"/>
                <w:szCs w:val="24"/>
              </w:rPr>
              <w:tab/>
            </w:r>
            <w:r w:rsidR="00AA6EEC" w:rsidRPr="00A02A8F">
              <w:rPr>
                <w:rFonts w:ascii="Aller Light" w:hAnsi="Aller Light"/>
                <w:b/>
                <w:bCs/>
                <w:noProof/>
                <w:webHidden/>
                <w:sz w:val="24"/>
                <w:szCs w:val="24"/>
              </w:rPr>
              <w:fldChar w:fldCharType="begin"/>
            </w:r>
            <w:r w:rsidR="00AA6EEC" w:rsidRPr="00A02A8F">
              <w:rPr>
                <w:rFonts w:ascii="Aller Light" w:hAnsi="Aller Light"/>
                <w:noProof/>
                <w:webHidden/>
                <w:sz w:val="24"/>
                <w:szCs w:val="24"/>
              </w:rPr>
              <w:instrText xml:space="preserve"> PAGEREF _Toc194486990 \h </w:instrText>
            </w:r>
            <w:r w:rsidR="00AA6EEC" w:rsidRPr="00A02A8F">
              <w:rPr>
                <w:rFonts w:ascii="Aller Light" w:hAnsi="Aller Light"/>
                <w:b/>
                <w:bCs/>
                <w:noProof/>
                <w:webHidden/>
                <w:sz w:val="24"/>
                <w:szCs w:val="24"/>
              </w:rPr>
            </w:r>
            <w:r w:rsidR="00AA6EEC" w:rsidRPr="00A02A8F">
              <w:rPr>
                <w:rFonts w:ascii="Aller Light" w:hAnsi="Aller Light"/>
                <w:b/>
                <w:bCs/>
                <w:noProof/>
                <w:webHidden/>
                <w:sz w:val="24"/>
                <w:szCs w:val="24"/>
              </w:rPr>
              <w:fldChar w:fldCharType="separate"/>
            </w:r>
            <w:r w:rsidR="0037294A">
              <w:rPr>
                <w:rFonts w:ascii="Aller Light" w:hAnsi="Aller Light"/>
                <w:noProof/>
                <w:webHidden/>
                <w:sz w:val="24"/>
                <w:szCs w:val="24"/>
              </w:rPr>
              <w:t>39</w:t>
            </w:r>
            <w:r w:rsidR="00AA6EEC" w:rsidRPr="00A02A8F">
              <w:rPr>
                <w:rFonts w:ascii="Aller Light" w:hAnsi="Aller Light"/>
                <w:b/>
                <w:bCs/>
                <w:noProof/>
                <w:webHidden/>
                <w:sz w:val="24"/>
                <w:szCs w:val="24"/>
              </w:rPr>
              <w:fldChar w:fldCharType="end"/>
            </w:r>
          </w:hyperlink>
        </w:p>
        <w:p w:rsidR="00AA6EEC" w:rsidRPr="003F2067" w:rsidRDefault="008C44AF" w:rsidP="00AA6EEC">
          <w:pPr>
            <w:pStyle w:val="TOC1"/>
            <w:tabs>
              <w:tab w:val="left" w:pos="480"/>
              <w:tab w:val="right" w:leader="dot" w:pos="9346"/>
            </w:tabs>
            <w:rPr>
              <w:rFonts w:ascii="Aller Light" w:hAnsi="Aller Light"/>
              <w:b/>
              <w:bCs/>
              <w:i/>
              <w:iCs/>
              <w:noProof/>
              <w:kern w:val="2"/>
              <w:lang w:eastAsia="hr-HR"/>
              <w14:ligatures w14:val="standardContextual"/>
            </w:rPr>
          </w:pPr>
          <w:hyperlink w:anchor="_Toc194486991" w:history="1">
            <w:r w:rsidR="00AA6EEC" w:rsidRPr="003F2067">
              <w:rPr>
                <w:rStyle w:val="Hyperlink"/>
                <w:rFonts w:ascii="Aller Light" w:hAnsi="Aller Light"/>
                <w:noProof/>
              </w:rPr>
              <w:t>4</w:t>
            </w:r>
            <w:r w:rsidR="00AA6EEC" w:rsidRPr="003F2067">
              <w:rPr>
                <w:rFonts w:ascii="Aller Light" w:hAnsi="Aller Light"/>
                <w:noProof/>
                <w:kern w:val="2"/>
                <w:lang w:eastAsia="hr-HR"/>
                <w14:ligatures w14:val="standardContextual"/>
              </w:rPr>
              <w:tab/>
            </w:r>
            <w:r w:rsidR="00AA6EEC" w:rsidRPr="003F2067">
              <w:rPr>
                <w:rStyle w:val="Hyperlink"/>
                <w:rFonts w:ascii="Aller Light" w:hAnsi="Aller Light"/>
                <w:noProof/>
              </w:rPr>
              <w:t>Rekapitulacija mjera</w:t>
            </w:r>
            <w:r w:rsidR="00AA6EEC" w:rsidRPr="003F2067">
              <w:rPr>
                <w:rFonts w:ascii="Aller Light" w:hAnsi="Aller Light"/>
                <w:noProof/>
                <w:webHidden/>
              </w:rPr>
              <w:tab/>
            </w:r>
            <w:r w:rsidR="00AA6EEC" w:rsidRPr="003F2067">
              <w:rPr>
                <w:rFonts w:ascii="Aller Light" w:hAnsi="Aller Light"/>
                <w:i/>
                <w:iCs/>
                <w:noProof/>
                <w:webHidden/>
              </w:rPr>
              <w:fldChar w:fldCharType="begin"/>
            </w:r>
            <w:r w:rsidR="00AA6EEC" w:rsidRPr="003F2067">
              <w:rPr>
                <w:rFonts w:ascii="Aller Light" w:hAnsi="Aller Light"/>
                <w:noProof/>
                <w:webHidden/>
              </w:rPr>
              <w:instrText xml:space="preserve"> PAGEREF _Toc194486991 \h </w:instrText>
            </w:r>
            <w:r w:rsidR="00AA6EEC" w:rsidRPr="003F2067">
              <w:rPr>
                <w:rFonts w:ascii="Aller Light" w:hAnsi="Aller Light"/>
                <w:i/>
                <w:iCs/>
                <w:noProof/>
                <w:webHidden/>
              </w:rPr>
            </w:r>
            <w:r w:rsidR="00AA6EEC" w:rsidRPr="003F2067">
              <w:rPr>
                <w:rFonts w:ascii="Aller Light" w:hAnsi="Aller Light"/>
                <w:i/>
                <w:iCs/>
                <w:noProof/>
                <w:webHidden/>
              </w:rPr>
              <w:fldChar w:fldCharType="separate"/>
            </w:r>
            <w:r w:rsidR="0037294A">
              <w:rPr>
                <w:rFonts w:ascii="Aller Light" w:hAnsi="Aller Light"/>
                <w:noProof/>
                <w:webHidden/>
              </w:rPr>
              <w:t>43</w:t>
            </w:r>
            <w:r w:rsidR="00AA6EEC" w:rsidRPr="003F2067">
              <w:rPr>
                <w:rFonts w:ascii="Aller Light" w:hAnsi="Aller Light"/>
                <w:i/>
                <w:iCs/>
                <w:noProof/>
                <w:webHidden/>
              </w:rPr>
              <w:fldChar w:fldCharType="end"/>
            </w:r>
          </w:hyperlink>
        </w:p>
        <w:p w:rsidR="00AA6EEC" w:rsidRPr="003F2067" w:rsidRDefault="008C44AF" w:rsidP="00AA6EEC">
          <w:pPr>
            <w:pStyle w:val="TOC1"/>
            <w:tabs>
              <w:tab w:val="right" w:leader="dot" w:pos="9346"/>
            </w:tabs>
            <w:rPr>
              <w:rFonts w:ascii="Aller Light" w:hAnsi="Aller Light"/>
              <w:b/>
              <w:bCs/>
              <w:i/>
              <w:iCs/>
              <w:noProof/>
              <w:kern w:val="2"/>
              <w:lang w:eastAsia="hr-HR"/>
              <w14:ligatures w14:val="standardContextual"/>
            </w:rPr>
          </w:pPr>
          <w:hyperlink w:anchor="_Toc194486992" w:history="1">
            <w:r w:rsidR="00AA6EEC" w:rsidRPr="003F2067">
              <w:rPr>
                <w:rStyle w:val="Hyperlink"/>
                <w:rFonts w:ascii="Aller Light" w:hAnsi="Aller Light"/>
                <w:noProof/>
              </w:rPr>
              <w:t>Sažetak</w:t>
            </w:r>
            <w:r w:rsidR="00AA6EEC" w:rsidRPr="003F2067">
              <w:rPr>
                <w:rFonts w:ascii="Aller Light" w:hAnsi="Aller Light"/>
                <w:noProof/>
                <w:webHidden/>
              </w:rPr>
              <w:tab/>
            </w:r>
            <w:r w:rsidR="00AA6EEC" w:rsidRPr="003F2067">
              <w:rPr>
                <w:rFonts w:ascii="Aller Light" w:hAnsi="Aller Light"/>
                <w:i/>
                <w:iCs/>
                <w:noProof/>
                <w:webHidden/>
              </w:rPr>
              <w:fldChar w:fldCharType="begin"/>
            </w:r>
            <w:r w:rsidR="00AA6EEC" w:rsidRPr="003F2067">
              <w:rPr>
                <w:rFonts w:ascii="Aller Light" w:hAnsi="Aller Light"/>
                <w:noProof/>
                <w:webHidden/>
              </w:rPr>
              <w:instrText xml:space="preserve"> PAGEREF _Toc194486992 \h </w:instrText>
            </w:r>
            <w:r w:rsidR="00AA6EEC" w:rsidRPr="003F2067">
              <w:rPr>
                <w:rFonts w:ascii="Aller Light" w:hAnsi="Aller Light"/>
                <w:i/>
                <w:iCs/>
                <w:noProof/>
                <w:webHidden/>
              </w:rPr>
              <w:fldChar w:fldCharType="separate"/>
            </w:r>
            <w:r w:rsidR="0037294A">
              <w:rPr>
                <w:rFonts w:ascii="Aller Light" w:hAnsi="Aller Light"/>
                <w:b/>
                <w:bCs/>
                <w:i/>
                <w:iCs/>
                <w:noProof/>
                <w:webHidden/>
                <w:lang w:val="en-US"/>
              </w:rPr>
              <w:t>Error! Bookmark not defined.</w:t>
            </w:r>
            <w:r w:rsidR="00AA6EEC" w:rsidRPr="003F2067">
              <w:rPr>
                <w:rFonts w:ascii="Aller Light" w:hAnsi="Aller Light"/>
                <w:i/>
                <w:iCs/>
                <w:noProof/>
                <w:webHidden/>
              </w:rPr>
              <w:fldChar w:fldCharType="end"/>
            </w:r>
          </w:hyperlink>
        </w:p>
        <w:p w:rsidR="00AA6EEC" w:rsidRPr="003F2067" w:rsidRDefault="008C44AF" w:rsidP="00AA6EEC">
          <w:pPr>
            <w:pStyle w:val="TOC1"/>
            <w:tabs>
              <w:tab w:val="left" w:pos="480"/>
              <w:tab w:val="right" w:leader="dot" w:pos="9346"/>
            </w:tabs>
            <w:rPr>
              <w:rFonts w:ascii="Aller Light" w:hAnsi="Aller Light"/>
              <w:b/>
              <w:bCs/>
              <w:i/>
              <w:iCs/>
              <w:noProof/>
              <w:kern w:val="2"/>
              <w:lang w:eastAsia="hr-HR"/>
              <w14:ligatures w14:val="standardContextual"/>
            </w:rPr>
          </w:pPr>
          <w:hyperlink w:anchor="_Toc194486993" w:history="1">
            <w:r w:rsidR="00AA6EEC" w:rsidRPr="003F2067">
              <w:rPr>
                <w:rStyle w:val="Hyperlink"/>
                <w:rFonts w:ascii="Aller Light" w:hAnsi="Aller Light"/>
                <w:noProof/>
              </w:rPr>
              <w:t>5</w:t>
            </w:r>
            <w:r w:rsidR="00AA6EEC" w:rsidRPr="003F2067">
              <w:rPr>
                <w:rFonts w:ascii="Aller Light" w:hAnsi="Aller Light"/>
                <w:noProof/>
                <w:kern w:val="2"/>
                <w:lang w:eastAsia="hr-HR"/>
                <w14:ligatures w14:val="standardContextual"/>
              </w:rPr>
              <w:tab/>
            </w:r>
            <w:r w:rsidR="00AA6EEC" w:rsidRPr="003F2067">
              <w:rPr>
                <w:rStyle w:val="Hyperlink"/>
                <w:rFonts w:ascii="Aller Light" w:hAnsi="Aller Light"/>
                <w:noProof/>
              </w:rPr>
              <w:t>Reference</w:t>
            </w:r>
            <w:r w:rsidR="00AA6EEC" w:rsidRPr="003F2067">
              <w:rPr>
                <w:rFonts w:ascii="Aller Light" w:hAnsi="Aller Light"/>
                <w:noProof/>
                <w:webHidden/>
              </w:rPr>
              <w:tab/>
            </w:r>
            <w:r w:rsidR="00AA6EEC" w:rsidRPr="003F2067">
              <w:rPr>
                <w:rFonts w:ascii="Aller Light" w:hAnsi="Aller Light"/>
                <w:i/>
                <w:iCs/>
                <w:noProof/>
                <w:webHidden/>
              </w:rPr>
              <w:fldChar w:fldCharType="begin"/>
            </w:r>
            <w:r w:rsidR="00AA6EEC" w:rsidRPr="003F2067">
              <w:rPr>
                <w:rFonts w:ascii="Aller Light" w:hAnsi="Aller Light"/>
                <w:noProof/>
                <w:webHidden/>
              </w:rPr>
              <w:instrText xml:space="preserve"> PAGEREF _Toc194486993 \h </w:instrText>
            </w:r>
            <w:r w:rsidR="00AA6EEC" w:rsidRPr="003F2067">
              <w:rPr>
                <w:rFonts w:ascii="Aller Light" w:hAnsi="Aller Light"/>
                <w:i/>
                <w:iCs/>
                <w:noProof/>
                <w:webHidden/>
              </w:rPr>
              <w:fldChar w:fldCharType="separate"/>
            </w:r>
            <w:r w:rsidR="0037294A">
              <w:rPr>
                <w:rFonts w:ascii="Aller Light" w:hAnsi="Aller Light"/>
                <w:b/>
                <w:bCs/>
                <w:i/>
                <w:iCs/>
                <w:noProof/>
                <w:webHidden/>
                <w:lang w:val="en-US"/>
              </w:rPr>
              <w:t>Error! Bookmark not defined.</w:t>
            </w:r>
            <w:r w:rsidR="00AA6EEC" w:rsidRPr="003F2067">
              <w:rPr>
                <w:rFonts w:ascii="Aller Light" w:hAnsi="Aller Light"/>
                <w:i/>
                <w:iCs/>
                <w:noProof/>
                <w:webHidden/>
              </w:rPr>
              <w:fldChar w:fldCharType="end"/>
            </w:r>
          </w:hyperlink>
        </w:p>
        <w:p w:rsidR="00AA6EEC" w:rsidRPr="00E74B95" w:rsidRDefault="00AA6EEC" w:rsidP="00AA6EEC">
          <w:pPr>
            <w:spacing w:line="360" w:lineRule="auto"/>
          </w:pPr>
          <w:r w:rsidRPr="003F2067">
            <w:rPr>
              <w:rFonts w:ascii="Aller Light" w:hAnsi="Aller Light"/>
              <w:b/>
              <w:bCs/>
              <w:noProof/>
            </w:rPr>
            <w:fldChar w:fldCharType="end"/>
          </w:r>
        </w:p>
      </w:sdtContent>
    </w:sdt>
    <w:p w:rsidR="00AA6EEC" w:rsidRDefault="00AA6EEC" w:rsidP="00AA6EEC">
      <w:pPr>
        <w:rPr>
          <w:rFonts w:ascii="Aller Light" w:eastAsiaTheme="majorEastAsia" w:hAnsi="Aller Light" w:cstheme="majorBidi"/>
          <w:color w:val="9CB54B"/>
          <w:sz w:val="40"/>
          <w:szCs w:val="40"/>
        </w:rPr>
      </w:pPr>
      <w:bookmarkStart w:id="14" w:name="_Toc194486970"/>
      <w:r>
        <w:br w:type="page"/>
      </w:r>
    </w:p>
    <w:p w:rsidR="00AA6EEC" w:rsidRPr="000F3180" w:rsidRDefault="00AA6EEC" w:rsidP="00AA6EEC">
      <w:pPr>
        <w:pStyle w:val="Heading1"/>
        <w:spacing w:before="360" w:after="80"/>
        <w:jc w:val="left"/>
      </w:pPr>
      <w:r w:rsidRPr="00581FD2">
        <w:rPr>
          <w:noProof/>
          <w:sz w:val="22"/>
        </w:rPr>
        <w:lastRenderedPageBreak/>
        <mc:AlternateContent>
          <mc:Choice Requires="wps">
            <w:drawing>
              <wp:anchor distT="0" distB="0" distL="114300" distR="114300" simplePos="0" relativeHeight="251660288" behindDoc="0" locked="0" layoutInCell="1" allowOverlap="1" wp14:anchorId="1E067FF7" wp14:editId="7A67E478">
                <wp:simplePos x="0" y="0"/>
                <wp:positionH relativeFrom="column">
                  <wp:posOffset>3375660</wp:posOffset>
                </wp:positionH>
                <wp:positionV relativeFrom="paragraph">
                  <wp:posOffset>-328930</wp:posOffset>
                </wp:positionV>
                <wp:extent cx="424815" cy="705485"/>
                <wp:effectExtent l="0" t="0" r="0" b="0"/>
                <wp:wrapNone/>
                <wp:docPr id="1846646210" name="Paralelogram 18"/>
                <wp:cNvGraphicFramePr/>
                <a:graphic xmlns:a="http://schemas.openxmlformats.org/drawingml/2006/main">
                  <a:graphicData uri="http://schemas.microsoft.com/office/word/2010/wordprocessingShape">
                    <wps:wsp>
                      <wps:cNvSpPr/>
                      <wps:spPr>
                        <a:xfrm>
                          <a:off x="0" y="0"/>
                          <a:ext cx="424815" cy="705485"/>
                        </a:xfrm>
                        <a:prstGeom prst="parallelogram">
                          <a:avLst>
                            <a:gd name="adj" fmla="val 55093"/>
                          </a:avLst>
                        </a:prstGeom>
                        <a:solidFill>
                          <a:srgbClr val="BCCA02">
                            <a:alpha val="49804"/>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FD6F7EF"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elogram 18" o:spid="_x0000_s1026" type="#_x0000_t7" style="position:absolute;margin-left:265.8pt;margin-top:-25.9pt;width:33.45pt;height:55.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HGSrQIAAM0FAAAOAAAAZHJzL2Uyb0RvYy54bWysVMFu2zAMvQ/YPwi6r7YzJ02DOkWWosOA&#10;oi3WDj0rspR4kERNUuJkXz9KtpN226XDLjYpkk/kE8nLq71WZCecb8BUtDjLKRGGQ92YdUW/Pd18&#10;mFLiAzM1U2BERQ/C06v5+3eXrZ2JEWxA1cIRBDF+1tqKbkKwsyzzfCM082dghUGjBKdZQNWts9qx&#10;FtG1ykZ5PslacLV1wIX3eHrdGek84UspeLiX0otAVEUxt5C+Ln1X8ZvNL9ls7ZjdNLxPg/1DFpo1&#10;Bi89Ql2zwMjWNX9A6YY78CDDGQedgZQNF6kGrKbIf6vmccOsSLUgOd4eafL/D5bf7R4caWp8u2k5&#10;mZSTUYE0GabxrR6YY0ooQHo0KaaRq9b6GYY82gfXax7FWPheOh3/WBLZJ34PR37FPhCOh+WonBZj&#10;SjiazvNxOR1HzOwUbJ0PnwVoEoWK2pjAkEGil+1ufUg8132SrP5OidQKX23HFBmP84uPPWrvjPgD&#10;boz0oJr6plEqKW69WipHMLSin5bLRT7q7lF2w7rT8mKalz2i79xTzq9wlIloBiJuV1I8ySJdHUFJ&#10;Cgclop8yX4VE0hNPKQ3e59F1Jo4OPsLQn5h/CoiOEvHfGNuHxGiRBuKN8cegdD+YcIzXjQGX6Erj&#10;Ko5EqlD0hMnOf6CiIyBysYL6gI3noJtIb/lNg29+y3yIbZcIwLUS7vEjFbQVhV6iZAPu59/Ooz9O&#10;BlopaXGkK+p/bJkTlKgvBmfmoijLuAOSUo7PR6i4l5bVS4vZ6iVgVxS4wCxPYvQPahClA/2M22cR&#10;b0UTMxzvrigPblCWoXtQ3F9cLBbJDefesnBrHi2P4JHV2J5P+2fmbN/4ASfmDobxZ7PUyV1fnXxj&#10;pIHFNoBsQjSeeO0V3BkovVpKL/XkddrC818AAAD//wMAUEsDBBQABgAIAAAAIQA3kLv84AAAAAoB&#10;AAAPAAAAZHJzL2Rvd25yZXYueG1sTI/BasJAEIbvhb7DMoVeim5SiWjMRlqLpyJYW+h1zU6T4O5s&#10;yK6avH3HU3ubYT7++f5iPTgrLtiH1pOCdJqAQKq8aalW8PW5nSxAhKjJaOsJFYwYYF3e3xU6N/5K&#10;H3g5xFpwCIVcK2hi7HIpQ9Wg02HqOyS+/fje6chrX0vT6yuHOyufk2QunW6JPzS6w02D1elwdgq2&#10;49PeDK+0q3eb9vttbMPp3VZKPT4MLysQEYf4B8NNn9WhZKejP5MJwirIZumcUQWTLOUOTGTLRQbi&#10;eBtmIMtC/q9Q/gIAAP//AwBQSwECLQAUAAYACAAAACEAtoM4kv4AAADhAQAAEwAAAAAAAAAAAAAA&#10;AAAAAAAAW0NvbnRlbnRfVHlwZXNdLnhtbFBLAQItABQABgAIAAAAIQA4/SH/1gAAAJQBAAALAAAA&#10;AAAAAAAAAAAAAC8BAABfcmVscy8ucmVsc1BLAQItABQABgAIAAAAIQBK2HGSrQIAAM0FAAAOAAAA&#10;AAAAAAAAAAAAAC4CAABkcnMvZTJvRG9jLnhtbFBLAQItABQABgAIAAAAIQA3kLv84AAAAAoBAAAP&#10;AAAAAAAAAAAAAAAAAAcFAABkcnMvZG93bnJldi54bWxQSwUGAAAAAAQABADzAAAAFAYAAAAA&#10;" adj="11900" fillcolor="#bcca02" stroked="f">
                <v:fill opacity="32639f"/>
              </v:shape>
            </w:pict>
          </mc:Fallback>
        </mc:AlternateContent>
      </w:r>
      <w:r w:rsidRPr="00581FD2">
        <w:rPr>
          <w:noProof/>
          <w:sz w:val="22"/>
        </w:rPr>
        <mc:AlternateContent>
          <mc:Choice Requires="wps">
            <w:drawing>
              <wp:anchor distT="0" distB="0" distL="114300" distR="114300" simplePos="0" relativeHeight="251661312" behindDoc="0" locked="0" layoutInCell="1" allowOverlap="1" wp14:anchorId="7EB4C334" wp14:editId="77B1AC94">
                <wp:simplePos x="0" y="0"/>
                <wp:positionH relativeFrom="column">
                  <wp:posOffset>3642360</wp:posOffset>
                </wp:positionH>
                <wp:positionV relativeFrom="paragraph">
                  <wp:posOffset>-320040</wp:posOffset>
                </wp:positionV>
                <wp:extent cx="424815" cy="692150"/>
                <wp:effectExtent l="0" t="0" r="0" b="0"/>
                <wp:wrapNone/>
                <wp:docPr id="1873841138" name="Paralelogram 18"/>
                <wp:cNvGraphicFramePr/>
                <a:graphic xmlns:a="http://schemas.openxmlformats.org/drawingml/2006/main">
                  <a:graphicData uri="http://schemas.microsoft.com/office/word/2010/wordprocessingShape">
                    <wps:wsp>
                      <wps:cNvSpPr/>
                      <wps:spPr>
                        <a:xfrm>
                          <a:off x="0" y="0"/>
                          <a:ext cx="424815" cy="692150"/>
                        </a:xfrm>
                        <a:prstGeom prst="parallelogram">
                          <a:avLst>
                            <a:gd name="adj" fmla="val 52851"/>
                          </a:avLst>
                        </a:prstGeom>
                        <a:solidFill>
                          <a:srgbClr val="BCCA02">
                            <a:alpha val="50000"/>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6C2404B" id="Paralelogram 18" o:spid="_x0000_s1026" type="#_x0000_t7" style="position:absolute;margin-left:286.8pt;margin-top:-25.2pt;width:33.45pt;height:54.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ptJqwIAAM0FAAAOAAAAZHJzL2Uyb0RvYy54bWysVN9P2zAQfp+0/8Hy+0gTWigVKeqKmCYh&#10;QIOJZ9exm0y2z7Pdpt1fz9lJWtj2wrQ+pHe+u8/n735cXu20IlvhfAOmpPnJiBJhOFSNWZf0+9PN&#10;pyklPjBTMQVGlHQvPL2af/xw2dqZKKAGVQlHEMT4WWtLWodgZ1nmeS008ydghUGjBKdZQNWts8qx&#10;FtG1yorR6CxrwVXWARfe4+l1Z6TzhC+l4OFeSi8CUSXF3EL6uvRdxW82v2SztWO2bnifBvuHLDRr&#10;DF56gLpmgZGNa/6A0g134EGGEw46AykbLtIb8DX56LfXPNbMivQWJMfbA03+/8Hyu+2DI02FtZue&#10;n07HeX6KFTNMY60emGNKKEB6NMmnkavW+hmGPNoH12sexfjwnXQ6/uOTyC7xuz/wK3aBcDwcF+Np&#10;PqGEo+nsosgnif/sGGydD18EaBKFktqYwJBBopdtb31IPFd9kqz6QYnUCqu2ZYpMiukkj5kiau+M&#10;0oAbIz2oprpplEqKW6+WyhEMLenn5XIxKrp7lK1ZdzoZ4a9H9J17Qn+Do0xEMxBxu8vjSRbp6ghK&#10;UtgrEf2U+SYkkp54SmnwPo+uM3F0sFeH/sT8U0B0lIj/ztg+JEaLNBDvjD8EpfvBhEO8bgy4RFca&#10;V3EgUoWhBLLzH6joCIhcrKDaY+M56CbSW37TYM1vmQ+x7RIBuFbCPX6kgrak0EuU1OB+/e08+uNk&#10;oJWSFke6pP7nhjlBifpqcGYu8vE47oCkjCfnBSrutWX12mI2egnYFTkuMMuTGP2DGkTpQD/j9lnE&#10;W9HEDMe7S8qDG5Rl6AqK+4uLxSK54dxbFm7No+URPLIa2/Np98yc7Rs/4MTcwTD+fSd3fXX0jZEG&#10;FpsAsgnReOS1V3BnoPRmKb3Wk9dxC89fAAAA//8DAFBLAwQUAAYACAAAACEAJA1Y3eEAAAAKAQAA&#10;DwAAAGRycy9kb3ducmV2LnhtbEyPQU+EMBCF7yb+h2ZMvJDdVgXcIGWjJiZ6MNHVi7dCu0CkU2zL&#10;wvrrHU96nLwv731Tbhc7sIPxoXco4WItgBlsnO6xlfD+9rDaAAtRoVaDQyPhaAJsq9OTUhXazfhq&#10;DrvYMirBUCgJXYxjwXloOmNVWLvRIGV7562KdPqWa69mKrcDvxQi51b1SAudGs19Z5rP3WQlzHYc&#10;no7J11097b+fP9LEP74kXsrzs+X2Blg0S/yD4Vef1KEip9pNqAMbJGTXVzmhElaZSIERkaciA1ZT&#10;tMmBVyX//0L1AwAA//8DAFBLAQItABQABgAIAAAAIQC2gziS/gAAAOEBAAATAAAAAAAAAAAAAAAA&#10;AAAAAABbQ29udGVudF9UeXBlc10ueG1sUEsBAi0AFAAGAAgAAAAhADj9If/WAAAAlAEAAAsAAAAA&#10;AAAAAAAAAAAALwEAAF9yZWxzLy5yZWxzUEsBAi0AFAAGAAgAAAAhALHem0mrAgAAzQUAAA4AAAAA&#10;AAAAAAAAAAAALgIAAGRycy9lMm9Eb2MueG1sUEsBAi0AFAAGAAgAAAAhACQNWN3hAAAACgEAAA8A&#10;AAAAAAAAAAAAAAAABQUAAGRycy9kb3ducmV2LnhtbFBLBQYAAAAABAAEAPMAAAATBgAAAAA=&#10;" adj="11416" fillcolor="#bcca02" stroked="f">
                <v:fill opacity="32896f"/>
              </v:shape>
            </w:pict>
          </mc:Fallback>
        </mc:AlternateContent>
      </w:r>
      <w:r w:rsidRPr="00581FD2">
        <w:rPr>
          <w:noProof/>
          <w:sz w:val="22"/>
        </w:rPr>
        <mc:AlternateContent>
          <mc:Choice Requires="wps">
            <w:drawing>
              <wp:anchor distT="0" distB="0" distL="114300" distR="114300" simplePos="0" relativeHeight="251659264" behindDoc="1" locked="0" layoutInCell="1" allowOverlap="1" wp14:anchorId="7636B25B" wp14:editId="2B65525C">
                <wp:simplePos x="0" y="0"/>
                <wp:positionH relativeFrom="column">
                  <wp:posOffset>-2443655</wp:posOffset>
                </wp:positionH>
                <wp:positionV relativeFrom="paragraph">
                  <wp:posOffset>-1213884</wp:posOffset>
                </wp:positionV>
                <wp:extent cx="5838190" cy="1762125"/>
                <wp:effectExtent l="133350" t="0" r="143510" b="0"/>
                <wp:wrapNone/>
                <wp:docPr id="1706924015" name="Dijagonalna pruga 17"/>
                <wp:cNvGraphicFramePr/>
                <a:graphic xmlns:a="http://schemas.openxmlformats.org/drawingml/2006/main">
                  <a:graphicData uri="http://schemas.microsoft.com/office/word/2010/wordprocessingShape">
                    <wps:wsp>
                      <wps:cNvSpPr/>
                      <wps:spPr>
                        <a:xfrm rot="11807433">
                          <a:off x="0" y="0"/>
                          <a:ext cx="5838190" cy="1762125"/>
                        </a:xfrm>
                        <a:prstGeom prst="diagStripe">
                          <a:avLst>
                            <a:gd name="adj" fmla="val 58544"/>
                          </a:avLst>
                        </a:prstGeom>
                        <a:solidFill>
                          <a:schemeClr val="accent6">
                            <a:lumMod val="40000"/>
                            <a:lumOff val="60000"/>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E3AA47" id="Dijagonalna pruga 17" o:spid="_x0000_s1026" style="position:absolute;margin-left:-192.4pt;margin-top:-95.6pt;width:459.7pt;height:138.75pt;rotation:-10696095fd;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38190,1762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LMB2AIAABMGAAAOAAAAZHJzL2Uyb0RvYy54bWysVEtv2zAMvg/YfxB0X22nzqNBnSJo0WFA&#10;1xZLh54ZWUpUyJImKa/9+lGynbTbLh3mgyGS4kfyI8XLq32jyJY7L42uaHGWU8I1M7XUq4p+f7r9&#10;NKHEB9A1KKN5RQ/c06vZxw+XOzvlA7M2quaOIIj2052t6DoEO80yz9a8AX9mLNdoFMY1EFB0q6x2&#10;sEP0RmWDPB9lO+Nq6wzj3qP2pjXSWcIXgrPwIITngaiKYm4h/V36L+M/m13CdOXAriXr0oB/yKIB&#10;qTHoEeoGApCNk39ANZI5440IZ8w0mRFCMp5qwGqK/LdqFmuwPNWC5Hh7pMn/P1h2v310RNbYu3E+&#10;uhiUeTGkREODvbqRL7AyGpQGYt1mBaQYR8J21k/Rb2EfXSd5PMbq98I1xBlkuSgm+bg8P0+kYJlk&#10;nzg/HDnn+0AYKoeT80lxga1haCvGo0ExGMYgWYsWUa3z4TM3DSbhEbqWsFoEJxM1MIXtnQ+J+rrL&#10;G+oXSkSjsJFbUGQ4GZZlB9ldRvAeNHp6o2R9K5VKQhw9fq0cQeeKAmNch1GqQ22ar6Zu9WWOX0SF&#10;KapxyFr16KQGZdfQaoe9FgOn0Y74qcY3oZWOcNrEVFoKoiaLfLcMp1M4KJ7C6m9cYOsSs23mbrWM&#10;ibfzjQ8Qae2nHCOr6BAvCsR/p2/nEr15elbv9D86pfhGh6N/I7Vxid4jMy1pKhRd10R7v6eiJSBy&#10;sTT1Acc3TRzW6i27lTgjd+DDIzjsPypxOYUH/AlldhU13YmStXE//6aP9/F9oZWSHS6GivofG3Cc&#10;EvVF48u7KMoSYUMSyuF4gIJ7bVm+tuhNc21wjIqUXTrG+0H1R+FM84w7bB6jogk0w9gVZcH1wnVo&#10;G4pbkPH5PF3D7WEh3OmFZRE8shon+mn/DM52DyXgG7s3/RLpXko7V6e70VOb+SYYIUM0nnjtBNw8&#10;eHqz2l7L6dZpl89+AQAA//8DAFBLAwQUAAYACAAAACEAmUAndeQAAAAMAQAADwAAAGRycy9kb3du&#10;cmV2LnhtbEyPT0+DQBDF7yZ+h82YeGsXSkVElsaYajT1oGjU48KOQNw/hF1a+u0dT3qbl3l57/eK&#10;zWw02+Poe2cFxMsIGNrGqd62At5e7xYZMB+kVVI7iwKO6GFTnp4UMlfuYF9wX4WWUYj1uRTQhTDk&#10;nPumQyP90g1o6fflRiMDybHlapQHCjear6Io5Ub2lho6OeBth813NRkBycfj06CnXbX7fH9u6suH&#10;7bG+3wpxfjbfXAMLOIc/M/ziEzqUxFS7ySrPtIBFkq2JPdAVX8UrYOS5SNYpsFpAlibAy4L/H1H+&#10;AAAA//8DAFBLAQItABQABgAIAAAAIQC2gziS/gAAAOEBAAATAAAAAAAAAAAAAAAAAAAAAABbQ29u&#10;dGVudF9UeXBlc10ueG1sUEsBAi0AFAAGAAgAAAAhADj9If/WAAAAlAEAAAsAAAAAAAAAAAAAAAAA&#10;LwEAAF9yZWxzLy5yZWxzUEsBAi0AFAAGAAgAAAAhAECgswHYAgAAEwYAAA4AAAAAAAAAAAAAAAAA&#10;LgIAAGRycy9lMm9Eb2MueG1sUEsBAi0AFAAGAAgAAAAhAJlAJ3XkAAAADAEAAA8AAAAAAAAAAAAA&#10;AAAAMgUAAGRycy9kb3ducmV2LnhtbFBLBQYAAAAABAAEAPMAAABDBgAAAAA=&#10;" path="m,1031618l3417910,,5838190,,,1762125,,1031618xe" fillcolor="#c5e0b3 [1305]" stroked="f">
                <v:fill opacity="32896f"/>
                <v:path arrowok="t" o:connecttype="custom" o:connectlocs="0,1031618;3417910,0;5838190,0;0,1762125;0,1031618" o:connectangles="0,0,0,0,0"/>
              </v:shape>
            </w:pict>
          </mc:Fallback>
        </mc:AlternateContent>
      </w:r>
      <w:r w:rsidRPr="000F3180">
        <w:t>Uvod</w:t>
      </w:r>
      <w:bookmarkEnd w:id="14"/>
    </w:p>
    <w:p w:rsidR="00AA6EEC" w:rsidRDefault="00AA6EEC" w:rsidP="00AA6EEC">
      <w:pPr>
        <w:rPr>
          <w:rFonts w:ascii="Aller Light" w:hAnsi="Aller Light"/>
        </w:rPr>
      </w:pPr>
      <w:r w:rsidRPr="001A21A4">
        <w:rPr>
          <w:rFonts w:ascii="Aller Light" w:hAnsi="Aller Light"/>
        </w:rPr>
        <w:t>Akcijski plan energetske učinkovitosti (APEU) je strateški dokument koji jedinice lokalne i regionalne samouprave izrađuju u skladu sa zakonodavnim obvezama i nacionalnim energetskim ciljevima. Njegova svrha je definiranje konkretnih mjera za povećanje energetske učinkovitosti u različitim sektorima, s ciljem smanjenja potrošnje energije, emisija stakleničkih plinova i troškova, kao i poticanja održivog razvoja.</w:t>
      </w:r>
    </w:p>
    <w:p w:rsidR="00AA6EEC" w:rsidRPr="001A21A4" w:rsidRDefault="00AA6EEC" w:rsidP="00AA6EEC">
      <w:pPr>
        <w:rPr>
          <w:rFonts w:ascii="Aller Light" w:hAnsi="Aller Light"/>
        </w:rPr>
      </w:pPr>
    </w:p>
    <w:p w:rsidR="00AA6EEC" w:rsidRPr="001A21A4" w:rsidRDefault="00AA6EEC" w:rsidP="00AA6EEC">
      <w:pPr>
        <w:rPr>
          <w:rFonts w:ascii="Aller Light" w:hAnsi="Aller Light"/>
        </w:rPr>
      </w:pPr>
      <w:r w:rsidRPr="001A21A4">
        <w:rPr>
          <w:rFonts w:ascii="Aller Light" w:hAnsi="Aller Light"/>
        </w:rPr>
        <w:t>APEU se donosi na trogodišnje razdoblje, a njegov sadržaj i obvezne komponente definirani su Zakonom o energetskoj učinkovitosti („Narodne novine“ broj 127/14, 116/18, 25/20, 32/21, 41/21) i Pravilnikom o sustavu za praćenje, mjerenje i verifikaciju ušteda energije („Narodne novine“ broj 98/21, 30/22).</w:t>
      </w:r>
    </w:p>
    <w:p w:rsidR="00AA6EEC" w:rsidRDefault="00AA6EEC" w:rsidP="00AA6EEC">
      <w:pPr>
        <w:rPr>
          <w:rFonts w:ascii="Aller Light" w:hAnsi="Aller Light"/>
        </w:rPr>
      </w:pPr>
    </w:p>
    <w:p w:rsidR="00AA6EEC" w:rsidRPr="001A21A4" w:rsidRDefault="00AA6EEC" w:rsidP="00AA6EEC">
      <w:pPr>
        <w:rPr>
          <w:rFonts w:ascii="Aller Light" w:hAnsi="Aller Light"/>
        </w:rPr>
      </w:pPr>
      <w:r w:rsidRPr="001A21A4">
        <w:rPr>
          <w:rFonts w:ascii="Aller Light" w:hAnsi="Aller Light"/>
        </w:rPr>
        <w:t>Osim nacionalnog zakonodavstva, APEU mora biti usklađen s Integriranim nacionalnim energetskim i klimatskim planom (NECP) 2021-2030, koji postavlja ciljeve i mjere za povećanje energetske učinkovitosti na nacionalnoj razini, kao i s europskim direktivama o energetskoj učinkovitosti.</w:t>
      </w:r>
    </w:p>
    <w:p w:rsidR="00AA6EEC" w:rsidRPr="001A21A4" w:rsidRDefault="00AA6EEC" w:rsidP="00AA6EEC">
      <w:pPr>
        <w:rPr>
          <w:rFonts w:ascii="Aller Light" w:hAnsi="Aller Light"/>
        </w:rPr>
      </w:pPr>
    </w:p>
    <w:p w:rsidR="00AA6EEC" w:rsidRPr="001A21A4" w:rsidRDefault="00AA6EEC" w:rsidP="00AA6EEC">
      <w:pPr>
        <w:rPr>
          <w:rFonts w:ascii="Aller Light" w:hAnsi="Aller Light"/>
        </w:rPr>
      </w:pPr>
      <w:r w:rsidRPr="001A21A4">
        <w:rPr>
          <w:rFonts w:ascii="Aller Light" w:hAnsi="Aller Light"/>
        </w:rPr>
        <w:t>Svrha APEU-a je:</w:t>
      </w:r>
    </w:p>
    <w:p w:rsidR="00AA6EEC" w:rsidRPr="001A21A4" w:rsidRDefault="00AA6EEC" w:rsidP="00AA6EEC">
      <w:pPr>
        <w:numPr>
          <w:ilvl w:val="0"/>
          <w:numId w:val="13"/>
        </w:numPr>
        <w:jc w:val="both"/>
        <w:rPr>
          <w:rFonts w:ascii="Aller Light" w:hAnsi="Aller Light"/>
        </w:rPr>
      </w:pPr>
      <w:r w:rsidRPr="001A21A4">
        <w:rPr>
          <w:rFonts w:ascii="Aller Light" w:hAnsi="Aller Light"/>
        </w:rPr>
        <w:t>Planirati i provoditi mjere energetske učinkovitosti u sektoru javnih zgrada, prometa, javne rasvjete i drugih područja pod nadzorom lokalne uprave.</w:t>
      </w:r>
    </w:p>
    <w:p w:rsidR="00AA6EEC" w:rsidRPr="001A21A4" w:rsidRDefault="00AA6EEC" w:rsidP="00AA6EEC">
      <w:pPr>
        <w:numPr>
          <w:ilvl w:val="0"/>
          <w:numId w:val="13"/>
        </w:numPr>
        <w:jc w:val="both"/>
        <w:rPr>
          <w:rFonts w:ascii="Aller Light" w:hAnsi="Aller Light"/>
        </w:rPr>
      </w:pPr>
      <w:r w:rsidRPr="001A21A4">
        <w:rPr>
          <w:rFonts w:ascii="Aller Light" w:hAnsi="Aller Light"/>
        </w:rPr>
        <w:t>Smanjiti potrošnju energije kroz primjenu novih tehnologija, obnovljivih izvora energije i pametnih sustava upravljanja energijom.</w:t>
      </w:r>
    </w:p>
    <w:p w:rsidR="00AA6EEC" w:rsidRPr="001A21A4" w:rsidRDefault="00AA6EEC" w:rsidP="00AA6EEC">
      <w:pPr>
        <w:numPr>
          <w:ilvl w:val="0"/>
          <w:numId w:val="13"/>
        </w:numPr>
        <w:jc w:val="both"/>
        <w:rPr>
          <w:rFonts w:ascii="Aller Light" w:hAnsi="Aller Light"/>
        </w:rPr>
      </w:pPr>
      <w:r w:rsidRPr="001A21A4">
        <w:rPr>
          <w:rFonts w:ascii="Aller Light" w:hAnsi="Aller Light"/>
        </w:rPr>
        <w:t>Smanjiti emisije CO₂ i pridonijeti ostvarenju ciljeva klimatske politike na lokalnoj, nacionalnoj i europskoj razini.</w:t>
      </w:r>
    </w:p>
    <w:p w:rsidR="00AA6EEC" w:rsidRPr="001A21A4" w:rsidRDefault="00AA6EEC" w:rsidP="00AA6EEC">
      <w:pPr>
        <w:numPr>
          <w:ilvl w:val="0"/>
          <w:numId w:val="13"/>
        </w:numPr>
        <w:jc w:val="both"/>
        <w:rPr>
          <w:rFonts w:ascii="Aller Light" w:hAnsi="Aller Light"/>
        </w:rPr>
      </w:pPr>
      <w:r w:rsidRPr="001A21A4">
        <w:rPr>
          <w:rFonts w:ascii="Aller Light" w:hAnsi="Aller Light"/>
        </w:rPr>
        <w:t>Osigurati financijska sredstva za provedbu mjera kroz nacionalne i EU fondove, sufinanciranje od strane države te model javno-privatnog partnerstva.</w:t>
      </w:r>
    </w:p>
    <w:p w:rsidR="00AA6EEC" w:rsidRPr="001A21A4" w:rsidRDefault="00AA6EEC" w:rsidP="00AA6EEC">
      <w:pPr>
        <w:numPr>
          <w:ilvl w:val="0"/>
          <w:numId w:val="13"/>
        </w:numPr>
        <w:jc w:val="both"/>
        <w:rPr>
          <w:rFonts w:ascii="Aller Light" w:hAnsi="Aller Light"/>
        </w:rPr>
      </w:pPr>
      <w:r w:rsidRPr="001A21A4">
        <w:rPr>
          <w:rFonts w:ascii="Aller Light" w:hAnsi="Aller Light"/>
        </w:rPr>
        <w:t>Poticati građane i poduzetnike na implementaciju energetski učinkovitih rješenja putem subvencija, edukacija i savjetovanja.</w:t>
      </w:r>
    </w:p>
    <w:p w:rsidR="00AA6EEC" w:rsidRPr="001A21A4" w:rsidRDefault="00AA6EEC" w:rsidP="00AA6EEC">
      <w:pPr>
        <w:numPr>
          <w:ilvl w:val="0"/>
          <w:numId w:val="13"/>
        </w:numPr>
        <w:jc w:val="both"/>
        <w:rPr>
          <w:rFonts w:ascii="Aller Light" w:hAnsi="Aller Light"/>
        </w:rPr>
      </w:pPr>
      <w:r w:rsidRPr="001A21A4">
        <w:rPr>
          <w:rFonts w:ascii="Aller Light" w:hAnsi="Aller Light"/>
        </w:rPr>
        <w:t>Pratiti i izvještavati o rezultatima mjera energetske učinkovitosti kako bi se osigurala transparentnost i učinkovita provedba politika.</w:t>
      </w:r>
    </w:p>
    <w:p w:rsidR="00AA6EEC" w:rsidRPr="001A21A4" w:rsidRDefault="00AA6EEC" w:rsidP="00AA6EEC">
      <w:pPr>
        <w:rPr>
          <w:rFonts w:ascii="Aller Light" w:hAnsi="Aller Light"/>
        </w:rPr>
      </w:pPr>
    </w:p>
    <w:p w:rsidR="00AA6EEC" w:rsidRPr="001A21A4" w:rsidRDefault="00AA6EEC" w:rsidP="00AA6EEC">
      <w:pPr>
        <w:rPr>
          <w:rFonts w:ascii="Aller Light" w:hAnsi="Aller Light"/>
        </w:rPr>
      </w:pPr>
      <w:r w:rsidRPr="001A21A4">
        <w:rPr>
          <w:rFonts w:ascii="Aller Light" w:hAnsi="Aller Light"/>
        </w:rPr>
        <w:t>Prema Zakonu o energetskoj učinkovitosti, sve jedinice lokalne i područne (regionalne) samouprave obvezne su izrađivati Akcijske planove energetske učinkovitosti svake tri godine. Planovi se moraju dostaviti Nacionalnom koordinacijskom tijelu, koje daje prethodnu suglasnost i provjerava njihovu usklađenost s nacionalnim energetskim politikama.</w:t>
      </w:r>
      <w:r>
        <w:rPr>
          <w:rFonts w:ascii="Aller Light" w:hAnsi="Aller Light"/>
        </w:rPr>
        <w:t xml:space="preserve"> </w:t>
      </w:r>
      <w:r w:rsidRPr="001A21A4">
        <w:rPr>
          <w:rFonts w:ascii="Aller Light" w:hAnsi="Aller Light"/>
        </w:rPr>
        <w:t>Osim toga, Pravilnik o sustavu za praćenje, mjerenje i verifikaciju ušteda energije propisuje obveznu metodologiju izračuna ušteda energije, kako bi se osigurala transparentnost i mogućnost evaluacije provedenih mjera.</w:t>
      </w:r>
    </w:p>
    <w:p w:rsidR="00AA6EEC" w:rsidRPr="001A21A4" w:rsidRDefault="00AA6EEC" w:rsidP="00AA6EEC">
      <w:pPr>
        <w:rPr>
          <w:rFonts w:ascii="Aller Light" w:hAnsi="Aller Light"/>
        </w:rPr>
      </w:pPr>
    </w:p>
    <w:p w:rsidR="00AA6EEC" w:rsidRPr="001A21A4" w:rsidRDefault="00AA6EEC" w:rsidP="00AA6EEC">
      <w:pPr>
        <w:rPr>
          <w:rFonts w:ascii="Aller Light" w:hAnsi="Aller Light"/>
        </w:rPr>
      </w:pPr>
      <w:r w:rsidRPr="001A21A4">
        <w:rPr>
          <w:rFonts w:ascii="Aller Light" w:hAnsi="Aller Light"/>
        </w:rPr>
        <w:t>Prilikom izrade Akcijskog plana energetske učinkovitosti Grada Dubrovnika za razdoblje 2025.-2027., ključno je osloniti se na važeći pravni okvir i strateške dokumente na nacionalnoj i europskoj razini koji usmjeravaju politiku energetske učinkovitosti.</w:t>
      </w:r>
    </w:p>
    <w:p w:rsidR="00AA6EEC" w:rsidRPr="00C25FA0" w:rsidRDefault="00AA6EEC" w:rsidP="00AA6EEC">
      <w:pPr>
        <w:pStyle w:val="Heading2"/>
        <w:spacing w:after="80"/>
        <w:jc w:val="left"/>
      </w:pPr>
      <w:bookmarkStart w:id="15" w:name="_Toc194486971"/>
      <w:r w:rsidRPr="00C25FA0">
        <w:t>Pravni okvir</w:t>
      </w:r>
      <w:bookmarkEnd w:id="15"/>
    </w:p>
    <w:p w:rsidR="00AA6EEC" w:rsidRPr="001A21A4" w:rsidRDefault="00AA6EEC" w:rsidP="00AA6EEC">
      <w:pPr>
        <w:numPr>
          <w:ilvl w:val="0"/>
          <w:numId w:val="9"/>
        </w:numPr>
        <w:jc w:val="both"/>
        <w:rPr>
          <w:rFonts w:ascii="Aller Light" w:hAnsi="Aller Light"/>
        </w:rPr>
      </w:pPr>
      <w:r w:rsidRPr="001A21A4">
        <w:rPr>
          <w:rFonts w:ascii="Aller Light" w:hAnsi="Aller Light"/>
        </w:rPr>
        <w:t xml:space="preserve">Zakon o energetskoj učinkovitosti (NN 127/14, 116/18, 25/20, 32/21, 41/21): Ovaj zakon definira mjere za poboljšanje energetske učinkovitosti, uključujući obvezu izrade Nacionalnih akcijskih planova energetske učinkovitosti (NAPEnU) te obveze jedinica </w:t>
      </w:r>
      <w:r w:rsidRPr="001A21A4">
        <w:rPr>
          <w:rFonts w:ascii="Aller Light" w:hAnsi="Aller Light"/>
        </w:rPr>
        <w:lastRenderedPageBreak/>
        <w:t>lokalne i područne (regionalne) samouprave u pogledu planiranja i provedbe mjera energetske učinkovitosti.</w:t>
      </w:r>
    </w:p>
    <w:p w:rsidR="00AA6EEC" w:rsidRPr="001A21A4" w:rsidRDefault="00AA6EEC" w:rsidP="00AA6EEC">
      <w:pPr>
        <w:numPr>
          <w:ilvl w:val="0"/>
          <w:numId w:val="9"/>
        </w:numPr>
        <w:jc w:val="both"/>
        <w:rPr>
          <w:rFonts w:ascii="Aller Light" w:hAnsi="Aller Light"/>
        </w:rPr>
      </w:pPr>
      <w:r w:rsidRPr="001A21A4">
        <w:rPr>
          <w:rFonts w:ascii="Aller Light" w:hAnsi="Aller Light"/>
        </w:rPr>
        <w:t>Zakon o obnovljivim izvorima energije i visokoučinkovitoj kogeneraciji (NN 138/21): Regulira korištenje obnovljivih izvora energije i potiče visokoučinkovitu kogeneraciju, što je ključno za integraciju obnovljivih izvora u lokalne energetske sustave.</w:t>
      </w:r>
    </w:p>
    <w:p w:rsidR="00AA6EEC" w:rsidRPr="001A21A4" w:rsidRDefault="00AA6EEC" w:rsidP="00AA6EEC">
      <w:pPr>
        <w:numPr>
          <w:ilvl w:val="0"/>
          <w:numId w:val="9"/>
        </w:numPr>
        <w:jc w:val="both"/>
        <w:rPr>
          <w:rFonts w:ascii="Aller Light" w:hAnsi="Aller Light"/>
        </w:rPr>
      </w:pPr>
      <w:r w:rsidRPr="001A21A4">
        <w:rPr>
          <w:rFonts w:ascii="Aller Light" w:hAnsi="Aller Light"/>
        </w:rPr>
        <w:t>Zakon o gradnji (NN 153/13, 20/17, 39/19, 125/19): Propisuje tehničke zahtjeve za građevine, uključujući energetska svojstva zgrada, te uvodi obvezu da sve nove zgrade budu gotovo nulte energije (nZEB).</w:t>
      </w:r>
    </w:p>
    <w:p w:rsidR="00AA6EEC" w:rsidRPr="001D57FB" w:rsidRDefault="00AA6EEC" w:rsidP="00AA6EEC">
      <w:pPr>
        <w:numPr>
          <w:ilvl w:val="0"/>
          <w:numId w:val="9"/>
        </w:numPr>
        <w:jc w:val="both"/>
        <w:rPr>
          <w:rFonts w:ascii="Aller Light" w:hAnsi="Aller Light"/>
        </w:rPr>
      </w:pPr>
      <w:r w:rsidRPr="001A21A4">
        <w:rPr>
          <w:rFonts w:ascii="Aller Light" w:hAnsi="Aller Light"/>
        </w:rPr>
        <w:t>Pravilnik o sustavu za praćenje, mjerenje i verifikaciju ušteda energije (NN 98/21, 30/22): Uspostavlja sustav za praćenje i verifikaciju ušteda energije, što je ključno za evaluaciju učinkovitosti provedenih mjera.</w:t>
      </w:r>
    </w:p>
    <w:p w:rsidR="00AA6EEC" w:rsidRPr="00C25FA0" w:rsidRDefault="00AA6EEC" w:rsidP="00AA6EEC">
      <w:pPr>
        <w:pStyle w:val="Heading2"/>
        <w:spacing w:after="80"/>
        <w:jc w:val="left"/>
      </w:pPr>
      <w:bookmarkStart w:id="16" w:name="_Toc194486972"/>
      <w:r w:rsidRPr="00C25FA0">
        <w:t>Strateški dokumenti</w:t>
      </w:r>
      <w:bookmarkEnd w:id="16"/>
    </w:p>
    <w:p w:rsidR="00AA6EEC" w:rsidRPr="001A21A4" w:rsidRDefault="00AA6EEC" w:rsidP="00AA6EEC">
      <w:pPr>
        <w:numPr>
          <w:ilvl w:val="0"/>
          <w:numId w:val="10"/>
        </w:numPr>
        <w:jc w:val="both"/>
        <w:rPr>
          <w:rFonts w:ascii="Aller Light" w:hAnsi="Aller Light"/>
        </w:rPr>
      </w:pPr>
      <w:r w:rsidRPr="001A21A4">
        <w:rPr>
          <w:rFonts w:ascii="Aller Light" w:hAnsi="Aller Light"/>
        </w:rPr>
        <w:t>Integrirani nacionalni energetski i klimatski plan za Republiku Hrvatsku za razdoblje 2021. – 2030. (NECP): Ovaj plan definira ciljeve i politike za smanjenje emisija stakleničkih plinova, povećanje energetske učinkovitosti i udjela obnovljivih izvora energije do 2030. godine.</w:t>
      </w:r>
    </w:p>
    <w:p w:rsidR="00AA6EEC" w:rsidRPr="001A21A4" w:rsidRDefault="00AA6EEC" w:rsidP="00AA6EEC">
      <w:pPr>
        <w:numPr>
          <w:ilvl w:val="0"/>
          <w:numId w:val="10"/>
        </w:numPr>
        <w:jc w:val="both"/>
        <w:rPr>
          <w:rFonts w:ascii="Aller Light" w:hAnsi="Aller Light"/>
        </w:rPr>
      </w:pPr>
      <w:r w:rsidRPr="001A21A4">
        <w:rPr>
          <w:rFonts w:ascii="Aller Light" w:hAnsi="Aller Light"/>
        </w:rPr>
        <w:t>Dugoročna strategija obnove nacionalnog fonda zgrada do 2050. godine: Strategija usmjerava na postizanje visokog stupnja energetske učinkovitosti i dekarbonizacije zgrada, s ciljem smanjenja emisija stakleničkih plinova za najmanje 80% do 2050. godine.</w:t>
      </w:r>
    </w:p>
    <w:p w:rsidR="00AA6EEC" w:rsidRPr="001A21A4" w:rsidRDefault="00AA6EEC" w:rsidP="00AA6EEC">
      <w:pPr>
        <w:numPr>
          <w:ilvl w:val="0"/>
          <w:numId w:val="10"/>
        </w:numPr>
        <w:jc w:val="both"/>
        <w:rPr>
          <w:rFonts w:ascii="Aller Light" w:hAnsi="Aller Light"/>
        </w:rPr>
      </w:pPr>
      <w:r w:rsidRPr="001A21A4">
        <w:rPr>
          <w:rFonts w:ascii="Aller Light" w:hAnsi="Aller Light"/>
        </w:rPr>
        <w:t>Nacionalni plan stambene politike Republike Hrvatske do 2030. godine: Iako primarno fokusiran na stambenu politiku, ovaj plan uključuje mjere za održivo i energetski učinkovito stanovanje, što je relevantno za lokalne akcijske planove.</w:t>
      </w:r>
    </w:p>
    <w:p w:rsidR="00AA6EEC" w:rsidRPr="001A21A4" w:rsidRDefault="00AA6EEC" w:rsidP="00AA6EEC">
      <w:pPr>
        <w:numPr>
          <w:ilvl w:val="0"/>
          <w:numId w:val="10"/>
        </w:numPr>
        <w:jc w:val="both"/>
        <w:rPr>
          <w:rFonts w:ascii="Aller Light" w:hAnsi="Aller Light"/>
        </w:rPr>
      </w:pPr>
      <w:r w:rsidRPr="001A21A4">
        <w:rPr>
          <w:rFonts w:ascii="Aller Light" w:hAnsi="Aller Light"/>
        </w:rPr>
        <w:t>Program energetske obnove zgrada javnog sektora za razdoblje do 2030. godine: Pruža smjernice i financijske mehanizme za energetsku obnovu zgrada u javnom sektoru, što je od posebne važnosti za jedinice lokalne samouprave.</w:t>
      </w:r>
    </w:p>
    <w:p w:rsidR="00AA6EEC" w:rsidRPr="001A21A4" w:rsidRDefault="00AA6EEC" w:rsidP="00AA6EEC">
      <w:pPr>
        <w:numPr>
          <w:ilvl w:val="0"/>
          <w:numId w:val="10"/>
        </w:numPr>
        <w:jc w:val="both"/>
        <w:rPr>
          <w:rFonts w:ascii="Aller Light" w:hAnsi="Aller Light"/>
        </w:rPr>
      </w:pPr>
      <w:r w:rsidRPr="001A21A4">
        <w:rPr>
          <w:rFonts w:ascii="Aller Light" w:hAnsi="Aller Light"/>
        </w:rPr>
        <w:t>Program razvoja kružnog gospodarenja prostorom i zgradama za razdoblje od 2021. do 2030. godine: Usmjeren na održivo upravljanje prostorom i zgradama, uključujući mjere energetske učinkovitosti i korištenje obnovljivih izvora energije.</w:t>
      </w:r>
    </w:p>
    <w:p w:rsidR="00AA6EEC" w:rsidRPr="001A21A4" w:rsidRDefault="00AA6EEC" w:rsidP="00AA6EEC">
      <w:pPr>
        <w:pStyle w:val="Heading2"/>
        <w:spacing w:after="80"/>
        <w:jc w:val="left"/>
      </w:pPr>
      <w:bookmarkStart w:id="17" w:name="_Toc194486973"/>
      <w:r w:rsidRPr="001A21A4">
        <w:t>Europski okvir</w:t>
      </w:r>
      <w:bookmarkEnd w:id="17"/>
    </w:p>
    <w:p w:rsidR="00AA6EEC" w:rsidRPr="001A21A4" w:rsidRDefault="00AA6EEC" w:rsidP="00AA6EEC">
      <w:pPr>
        <w:numPr>
          <w:ilvl w:val="0"/>
          <w:numId w:val="11"/>
        </w:numPr>
        <w:jc w:val="both"/>
        <w:rPr>
          <w:rFonts w:ascii="Aller Light" w:hAnsi="Aller Light"/>
        </w:rPr>
      </w:pPr>
      <w:r w:rsidRPr="001A21A4">
        <w:rPr>
          <w:rFonts w:ascii="Aller Light" w:hAnsi="Aller Light"/>
        </w:rPr>
        <w:t>Direktiva (EU) 2018/2002 o energetskoj učinkovitosti: Ažurira prethodnu direktivu iz 2012. godine, postavljajući ambicioznije ciljeve za smanjenje potrošnje energije na razini EU te naglašava važnost nacionalnih akcijskih planova i lokalnih inicijativa.</w:t>
      </w:r>
    </w:p>
    <w:p w:rsidR="00AA6EEC" w:rsidRPr="001A21A4" w:rsidRDefault="00AA6EEC" w:rsidP="00AA6EEC">
      <w:pPr>
        <w:numPr>
          <w:ilvl w:val="0"/>
          <w:numId w:val="11"/>
        </w:numPr>
        <w:jc w:val="both"/>
        <w:rPr>
          <w:rFonts w:ascii="Aller Light" w:hAnsi="Aller Light"/>
        </w:rPr>
      </w:pPr>
      <w:r w:rsidRPr="001A21A4">
        <w:rPr>
          <w:rFonts w:ascii="Aller Light" w:hAnsi="Aller Light"/>
        </w:rPr>
        <w:t>Direktiva (EU) 2018/844 o energetskim svojstvima zgrada: Usmjerena na poboljšanje energetskih svojstava zgrada, uključujući uvođenje sustava automatizacije i upravljanja zgradama te poticanje elektromobilnosti kroz infrastrukturu za punjenje električnih vozila.</w:t>
      </w:r>
    </w:p>
    <w:p w:rsidR="00AA6EEC" w:rsidRDefault="00AA6EEC" w:rsidP="00AA6EEC">
      <w:pPr>
        <w:rPr>
          <w:rFonts w:ascii="Aller Light" w:hAnsi="Aller Light"/>
        </w:rPr>
      </w:pPr>
    </w:p>
    <w:p w:rsidR="00AA6EEC" w:rsidRDefault="00AA6EEC" w:rsidP="00AA6EEC">
      <w:pPr>
        <w:rPr>
          <w:rFonts w:ascii="Aller Light" w:hAnsi="Aller Light"/>
        </w:rPr>
      </w:pPr>
      <w:r w:rsidRPr="001A21A4">
        <w:rPr>
          <w:rFonts w:ascii="Aller Light" w:hAnsi="Aller Light"/>
        </w:rPr>
        <w:t>Usklađivanje Akcijskog plana energetske učinkovitosti Grada Dubrovnika s navedenim pravnim okvirom i strateškim dokumentima osigurat će dosljednost s nacionalnim i europskim ciljevima te omogućiti učinkovitu provedbu mjera na lokalnoj razini.</w:t>
      </w:r>
    </w:p>
    <w:p w:rsidR="00AA6EEC" w:rsidRDefault="00AA6EEC" w:rsidP="00AA6EEC">
      <w:pPr>
        <w:rPr>
          <w:rFonts w:ascii="Aller Light" w:hAnsi="Aller Light"/>
        </w:rPr>
      </w:pPr>
    </w:p>
    <w:p w:rsidR="008C44AF" w:rsidRPr="001A21A4" w:rsidRDefault="008C44AF" w:rsidP="00AA6EEC">
      <w:pPr>
        <w:rPr>
          <w:rFonts w:ascii="Aller Light" w:hAnsi="Aller Light"/>
        </w:rPr>
      </w:pPr>
    </w:p>
    <w:bookmarkStart w:id="18" w:name="_Toc194486974"/>
    <w:p w:rsidR="00AA6EEC" w:rsidRPr="000F3180" w:rsidRDefault="00AA6EEC" w:rsidP="00AA6EEC">
      <w:pPr>
        <w:pStyle w:val="Heading1"/>
        <w:spacing w:before="360" w:after="80"/>
        <w:jc w:val="left"/>
      </w:pPr>
      <w:r w:rsidRPr="00581FD2">
        <w:rPr>
          <w:noProof/>
          <w:sz w:val="22"/>
        </w:rPr>
        <w:lastRenderedPageBreak/>
        <mc:AlternateContent>
          <mc:Choice Requires="wps">
            <w:drawing>
              <wp:anchor distT="0" distB="0" distL="114300" distR="114300" simplePos="0" relativeHeight="251662336" behindDoc="1" locked="0" layoutInCell="1" allowOverlap="1" wp14:anchorId="69154C4A" wp14:editId="711CADEA">
                <wp:simplePos x="0" y="0"/>
                <wp:positionH relativeFrom="column">
                  <wp:posOffset>-2270125</wp:posOffset>
                </wp:positionH>
                <wp:positionV relativeFrom="paragraph">
                  <wp:posOffset>-1087755</wp:posOffset>
                </wp:positionV>
                <wp:extent cx="5838190" cy="1762125"/>
                <wp:effectExtent l="133350" t="0" r="143510" b="0"/>
                <wp:wrapNone/>
                <wp:docPr id="1296796881" name="Dijagonalna pruga 17"/>
                <wp:cNvGraphicFramePr/>
                <a:graphic xmlns:a="http://schemas.openxmlformats.org/drawingml/2006/main">
                  <a:graphicData uri="http://schemas.microsoft.com/office/word/2010/wordprocessingShape">
                    <wps:wsp>
                      <wps:cNvSpPr/>
                      <wps:spPr>
                        <a:xfrm rot="11807433">
                          <a:off x="0" y="0"/>
                          <a:ext cx="5838190" cy="1762125"/>
                        </a:xfrm>
                        <a:prstGeom prst="diagStripe">
                          <a:avLst>
                            <a:gd name="adj" fmla="val 58544"/>
                          </a:avLst>
                        </a:prstGeom>
                        <a:solidFill>
                          <a:schemeClr val="accent6">
                            <a:lumMod val="40000"/>
                            <a:lumOff val="60000"/>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7EF33" id="Dijagonalna pruga 17" o:spid="_x0000_s1026" style="position:absolute;margin-left:-178.75pt;margin-top:-85.65pt;width:459.7pt;height:138.75pt;rotation:-10696095fd;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38190,1762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Dz42AIAABMGAAAOAAAAZHJzL2Uyb0RvYy54bWysVMluGzEMvRfoPwi6N+NxvCPjwEiQokCa&#10;GHWKnGmNZCvQVkne+vWlNGM7aXtJ0TkMJIp8JB+Xq+u9VmTLfZDWVLS86FDCDbO1NKuKfn+6+zSi&#10;JEQwNShreEUPPNDr6ccPVzs34V27tqrmniCICZOdq+g6RjcpisDWXEO4sI4bfBTWa4h49aui9rBD&#10;dK2KbqczKHbW185bxkNA6W3zSKcZXwjO4qMQgUeiKoqxxfz3+b9M/2J6BZOVB7eWrA0D/iEKDdKg&#10;0xPULUQgGy//gNKSeRusiBfM6sIKIRnPOWA2Zee3bBZrcDznguQEd6Ip/D9Y9rCdeyJrrF13PBiO&#10;B6NRSYkBjbW6lS+wsgaUAeL8ZgWkHCbCdi5M0G7h5r69BTym7PfCa+ItslyWo86wd3mZScE0yT5z&#10;fjhxzveRMBT2R5ejcoylYfhWDgfdsttPTooGLaE6H+JnbjUGERC6lrBaRC8zNTCB7X2Imfq6jRvq&#10;F0qEVljILSjSH/V7vRayVUbwI2iyDFbJ+k4qlS+p9fiN8gSNKwqMcRMHOQ+10V9t3ch7HfwSKkxQ&#10;jE3WiAdnMSi3hkbaP0rRcW7thJ9zfONamQRnbAqloSBJisR3w3A+xYPi2a35xgWWLjPbRO5XyxR4&#10;0984gEjrscvRs0oGSVEg/jttW5NkzfNYvdP+ZJT9WxNP9loa6zO9J2Ya0lQs26qJRv9IRUNA4mJp&#10;6wO2b+44zDU4diexR+4hxDl4rD8KcTnFR/wJZXcVte2JkrX1P/8mT/o4X/hKyQ4XQ0XDjw14Ton6&#10;YnDyxmWvh7AxX3r9YRcv/vXL8vWL2egbi22EQ4XR5WPSj+p4FN7qZ9xhs+QVn8Aw9F1RFv3xchOb&#10;guIWZHw2y2q4PRzEe7NwLIEnVlNHP+2fwbt2UCLO2IM9LpF2Upq+OusmS2Nnm2iFjOnxzGt7wc2D&#10;pzer7fU9a513+fQXAAAA//8DAFBLAwQUAAYACAAAACEAc2mJUeQAAAANAQAADwAAAGRycy9kb3du&#10;cmV2LnhtbEyPTU+DQBCG7yb+h82YeGsXSoCKLI0x1WjqQalRjwuMQNwPwi4t/fcdT3qbyTx553nz&#10;zawVO+DoemsEhMsAGJraNr1pBbzvHxZrYM5L00hlDQo4oYNNcXmRy6yxR/OGh9K3jEKMy6SAzvsh&#10;49zVHWrplnZAQ7dvO2rpaR1b3ozySOFa8VUQJFzL3tCHTg5432H9U05aQPT5/DKoaVfuvj5e6yp9&#10;2p6qx60Q11fz3S0wj7P/g+FXn9ShIKfKTqZxTAlYRHEaE0tTmIYRMGLiJLwBVhEcJCvgRc7/tyjO&#10;AAAA//8DAFBLAQItABQABgAIAAAAIQC2gziS/gAAAOEBAAATAAAAAAAAAAAAAAAAAAAAAABbQ29u&#10;dGVudF9UeXBlc10ueG1sUEsBAi0AFAAGAAgAAAAhADj9If/WAAAAlAEAAAsAAAAAAAAAAAAAAAAA&#10;LwEAAF9yZWxzLy5yZWxzUEsBAi0AFAAGAAgAAAAhAMOsPPjYAgAAEwYAAA4AAAAAAAAAAAAAAAAA&#10;LgIAAGRycy9lMm9Eb2MueG1sUEsBAi0AFAAGAAgAAAAhAHNpiVHkAAAADQEAAA8AAAAAAAAAAAAA&#10;AAAAMgUAAGRycy9kb3ducmV2LnhtbFBLBQYAAAAABAAEAPMAAABDBgAAAAA=&#10;" path="m,1031618l3417910,,5838190,,,1762125,,1031618xe" fillcolor="#c5e0b3 [1305]" stroked="f">
                <v:fill opacity="32896f"/>
                <v:path arrowok="t" o:connecttype="custom" o:connectlocs="0,1031618;3417910,0;5838190,0;0,1762125;0,1031618" o:connectangles="0,0,0,0,0"/>
              </v:shape>
            </w:pict>
          </mc:Fallback>
        </mc:AlternateContent>
      </w:r>
      <w:r w:rsidRPr="00581FD2">
        <w:rPr>
          <w:noProof/>
          <w:sz w:val="22"/>
        </w:rPr>
        <mc:AlternateContent>
          <mc:Choice Requires="wps">
            <w:drawing>
              <wp:anchor distT="0" distB="0" distL="114300" distR="114300" simplePos="0" relativeHeight="251663360" behindDoc="0" locked="0" layoutInCell="1" allowOverlap="1" wp14:anchorId="7448CD96" wp14:editId="2803DCC5">
                <wp:simplePos x="0" y="0"/>
                <wp:positionH relativeFrom="column">
                  <wp:posOffset>3547745</wp:posOffset>
                </wp:positionH>
                <wp:positionV relativeFrom="paragraph">
                  <wp:posOffset>-203835</wp:posOffset>
                </wp:positionV>
                <wp:extent cx="424815" cy="705485"/>
                <wp:effectExtent l="0" t="0" r="0" b="0"/>
                <wp:wrapNone/>
                <wp:docPr id="100159593" name="Paralelogram 18"/>
                <wp:cNvGraphicFramePr/>
                <a:graphic xmlns:a="http://schemas.openxmlformats.org/drawingml/2006/main">
                  <a:graphicData uri="http://schemas.microsoft.com/office/word/2010/wordprocessingShape">
                    <wps:wsp>
                      <wps:cNvSpPr/>
                      <wps:spPr>
                        <a:xfrm>
                          <a:off x="0" y="0"/>
                          <a:ext cx="424815" cy="705485"/>
                        </a:xfrm>
                        <a:prstGeom prst="parallelogram">
                          <a:avLst>
                            <a:gd name="adj" fmla="val 55093"/>
                          </a:avLst>
                        </a:prstGeom>
                        <a:solidFill>
                          <a:srgbClr val="BCCA02">
                            <a:alpha val="49804"/>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860423F" id="Paralelogram 18" o:spid="_x0000_s1026" type="#_x0000_t7" style="position:absolute;margin-left:279.35pt;margin-top:-16.05pt;width:33.45pt;height:55.5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lmrAIAAMwFAAAOAAAAZHJzL2Uyb0RvYy54bWysVMFu2zAMvQ/YPwi6r7Yze02COkWWosOA&#10;oi3WDj0rspR4kERNUuJkX19KdpJ226XDLjYpkk/kE8mLy51WZCucb8HUtDjLKRGGQ9OaVU2/P15/&#10;GFPiAzMNU2BETffC08vZ+3cXnZ2KEaxBNcIRBDF+2tmarkOw0yzzfC0082dghUGjBKdZQNWtssax&#10;DtG1ykZ5/inrwDXWARfe4+lVb6SzhC+l4OFOSi8CUTXF3EL6uvRdxm82u2DTlWN23fIhDfYPWWjW&#10;Grz0CHXFAiMb1/4BpVvuwIMMZxx0BlK2XKQasJoi/62ahzWzItWC5Hh7pMn/P1h+u713pG3w7fK8&#10;qCbV5CMlhml8qnvmmBIKkB1NinGkqrN+ihEP9t4Nmkcx1r2TTsc/VkR2id79kV6xC4TjYTkqx0VF&#10;CUfTeV6V4ypiZqdg63z4IkCTKNTUxgQOGSR22fbGh0RzMyTJmh+USK3w0bZMkarKsYAedXBG/ANu&#10;jPSg2ua6VSopbrVcKEcwtKafF4t5PurvUXbN+tNyMs7LAdH37innVzjKRDQDEbe/PJ5kka6eoCSF&#10;vRLRT5lvQiLniaeUBh/y6BsTJwdb9dCemH8KiI4S8d8YO4TEaJHm4Y3xx6B0P5hwjNetAZfoStMq&#10;jkSqUAyEyd7/QEVPQORiCc0e+85BP5De8usW3/yG+RDbLhGAWyXc4Ucq6GoKg0TJGtyvv51HfxwM&#10;tFLS4UTX1P/cMCcoUV8NjsykKMu4ApJSVucjVNxLy/KlxWz0ArArCtxflicx+gd1EKUD/YTLZx5v&#10;RRMzHO+uKQ/uoCxC/6C4vriYz5Mbjr1l4cY8WB7BI6uxPR93T8zZofEDTswtHKafTVMn93118o2R&#10;BuabALIN0XjidVBwZaD0aie91JPXaQnPngEAAP//AwBQSwMEFAAGAAgAAAAhALhU8lHhAAAACgEA&#10;AA8AAABkcnMvZG93bnJldi54bWxMj0FLw0AQhe+C/2EZwYu0m0aS1phJ0UpPUtAqeN1mxyR0dzZk&#10;t23y711Pehzex3vflOvRGnGmwXeOERbzBARx7XTHDcLnx3a2AuGDYq2MY0KYyMO6ur4qVaHdhd/p&#10;vA+NiCXsC4XQhtAXUvq6Jav83PXEMft2g1UhnkMj9aAusdwamSZJLq3qOC60qqdNS/Vxf7II2+nu&#10;TY/PvGt2m+7rZer88dXUiLc349MjiEBj+IPhVz+qQxWdDu7E2guDkGWrZUQRZvfpAkQk8jTLQRwQ&#10;lg8JyKqU/1+ofgAAAP//AwBQSwECLQAUAAYACAAAACEAtoM4kv4AAADhAQAAEwAAAAAAAAAAAAAA&#10;AAAAAAAAW0NvbnRlbnRfVHlwZXNdLnhtbFBLAQItABQABgAIAAAAIQA4/SH/1gAAAJQBAAALAAAA&#10;AAAAAAAAAAAAAC8BAABfcmVscy8ucmVsc1BLAQItABQABgAIAAAAIQD/zylmrAIAAMwFAAAOAAAA&#10;AAAAAAAAAAAAAC4CAABkcnMvZTJvRG9jLnhtbFBLAQItABQABgAIAAAAIQC4VPJR4QAAAAoBAAAP&#10;AAAAAAAAAAAAAAAAAAYFAABkcnMvZG93bnJldi54bWxQSwUGAAAAAAQABADzAAAAFAYAAAAA&#10;" adj="11900" fillcolor="#bcca02" stroked="f">
                <v:fill opacity="32639f"/>
              </v:shape>
            </w:pict>
          </mc:Fallback>
        </mc:AlternateContent>
      </w:r>
      <w:r w:rsidRPr="00581FD2">
        <w:rPr>
          <w:noProof/>
          <w:sz w:val="22"/>
        </w:rPr>
        <mc:AlternateContent>
          <mc:Choice Requires="wps">
            <w:drawing>
              <wp:anchor distT="0" distB="0" distL="114300" distR="114300" simplePos="0" relativeHeight="251664384" behindDoc="0" locked="0" layoutInCell="1" allowOverlap="1" wp14:anchorId="37392CFC" wp14:editId="277F9AF6">
                <wp:simplePos x="0" y="0"/>
                <wp:positionH relativeFrom="column">
                  <wp:posOffset>3814992</wp:posOffset>
                </wp:positionH>
                <wp:positionV relativeFrom="paragraph">
                  <wp:posOffset>-194945</wp:posOffset>
                </wp:positionV>
                <wp:extent cx="424815" cy="692150"/>
                <wp:effectExtent l="0" t="0" r="0" b="0"/>
                <wp:wrapNone/>
                <wp:docPr id="1024475917" name="Paralelogram 18"/>
                <wp:cNvGraphicFramePr/>
                <a:graphic xmlns:a="http://schemas.openxmlformats.org/drawingml/2006/main">
                  <a:graphicData uri="http://schemas.microsoft.com/office/word/2010/wordprocessingShape">
                    <wps:wsp>
                      <wps:cNvSpPr/>
                      <wps:spPr>
                        <a:xfrm>
                          <a:off x="0" y="0"/>
                          <a:ext cx="424815" cy="692150"/>
                        </a:xfrm>
                        <a:prstGeom prst="parallelogram">
                          <a:avLst>
                            <a:gd name="adj" fmla="val 52851"/>
                          </a:avLst>
                        </a:prstGeom>
                        <a:solidFill>
                          <a:srgbClr val="BCCA02">
                            <a:alpha val="50000"/>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AA9B3F2" id="Paralelogram 18" o:spid="_x0000_s1026" type="#_x0000_t7" style="position:absolute;margin-left:300.4pt;margin-top:-15.35pt;width:33.45pt;height:54.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SUPqwIAAM0FAAAOAAAAZHJzL2Uyb0RvYy54bWysVE1v2zAMvQ/YfxB0X/2BuE2DOkWWosOA&#10;oivWDj0rspR4kERNUuJkv36UbCfttkuH+SCTIvlEPZG8ut5rRXbC+RZMTYuznBJhODStWdf029Pt&#10;hyklPjDTMAVG1PQgPL2ev3931dmZKGEDqhGOIIjxs87WdBOCnWWZ5xuhmT8DKwwaJTjNAqpunTWO&#10;dYiuVVbm+XnWgWusAy68x92b3kjnCV9KwcMXKb0IRNUUcwtpdWldxTWbX7HZ2jG7afmQBvuHLDRr&#10;DR56hLphgZGta/+A0i134EGGMw46AylbLtId8DZF/tttHjfMinQXJMfbI03+/8Hy+92DI22Db5eX&#10;k8lFdVlcUGKYxrd6YI4poQDp0aSYRq4662cY8mgf3KB5FOPF99Lp+McrkX3i93DkV+wD4bg5KSfT&#10;oqKEo+n8siyqxH92CrbOh08CNIlCTW1MYMwg0ct2dz4knpshSdZ8p0Rqha+2Y4pU5bQqYqaIOjij&#10;NOLGSA+qbW5bpZLi1qulcgRDa/pxuVzkZX+OshvW71Y5fgOi790T+iscZSKagYjbHx53skhXT1CS&#10;wkGJ6KfMVyGR9MRTSoMPefSVia2DtTrWJ+afAqKjRPw3xg4hMVqkhnhj/DEonQ8mHON1a8AlulK7&#10;iiORKoxPIHv/kYqegMjFCpoDFp6DviO95bctvvkd8yGWXSIAx0r4gotU0NUUBomSDbiff9uP/tgZ&#10;aKWkw5auqf+xZU5Qoj4b7JnLYjKJMyApk+qiRMW9tKxeWsxWLwGrosABZnkSo39Qoygd6GecPot4&#10;KpqY4Xh2TXlwo7IM/YPi/OJisUhu2PeWhTvzaHkEj6zG8nzaPzNnh8IP2DH3MLb/UMl9XZ18Y6SB&#10;xTaAbEM0nngdFJwZKL0aSi/15HWawvNfAAAA//8DAFBLAwQUAAYACAAAACEAbI7eh+IAAAAKAQAA&#10;DwAAAGRycy9kb3ducmV2LnhtbEyPwU7DMBBE70j8g7VIXKLWhqKkSrOpAAkJDkilcOnNid0kIl4H&#10;22lSvh5zgtuOdjTzptjOpmcn7XxnCeFmKYBpqq3qqEH4eH9arIH5IEnJ3pJGOGsP2/LyopC5shO9&#10;6dM+NCyGkM8lQhvCkHPu61Yb6Zd20BR/R+uMDFG6hisnpxhuen4rRMqN7Cg2tHLQj62uP/ejQZjM&#10;0L+ck6+Hajx+vx7uEve8Sxzi9dV8vwEW9Bz+zPCLH9GhjEyVHUl51iOkQkT0gLBYiQxYdKRpFo8K&#10;IVuvgJcF/z+h/AEAAP//AwBQSwECLQAUAAYACAAAACEAtoM4kv4AAADhAQAAEwAAAAAAAAAAAAAA&#10;AAAAAAAAW0NvbnRlbnRfVHlwZXNdLnhtbFBLAQItABQABgAIAAAAIQA4/SH/1gAAAJQBAAALAAAA&#10;AAAAAAAAAAAAAC8BAABfcmVscy8ucmVsc1BLAQItABQABgAIAAAAIQAFDSUPqwIAAM0FAAAOAAAA&#10;AAAAAAAAAAAAAC4CAABkcnMvZTJvRG9jLnhtbFBLAQItABQABgAIAAAAIQBsjt6H4gAAAAoBAAAP&#10;AAAAAAAAAAAAAAAAAAUFAABkcnMvZG93bnJldi54bWxQSwUGAAAAAAQABADzAAAAFAYAAAAA&#10;" adj="11416" fillcolor="#bcca02" stroked="f">
                <v:fill opacity="32896f"/>
              </v:shape>
            </w:pict>
          </mc:Fallback>
        </mc:AlternateContent>
      </w:r>
      <w:r w:rsidRPr="000F3180">
        <w:t>Analiza potro</w:t>
      </w:r>
      <w:r>
        <w:t>š</w:t>
      </w:r>
      <w:r w:rsidRPr="000F3180">
        <w:t>nje energije</w:t>
      </w:r>
      <w:bookmarkEnd w:id="18"/>
    </w:p>
    <w:p w:rsidR="00AA6EEC" w:rsidRPr="001A21A4" w:rsidRDefault="00AA6EEC" w:rsidP="00AA6EEC">
      <w:pPr>
        <w:rPr>
          <w:rFonts w:ascii="Aller Light" w:hAnsi="Aller Light"/>
        </w:rPr>
      </w:pPr>
    </w:p>
    <w:p w:rsidR="00AA6EEC" w:rsidRPr="003F13A5" w:rsidRDefault="00AA6EEC" w:rsidP="00AA6EEC">
      <w:pPr>
        <w:rPr>
          <w:rFonts w:ascii="Aller Light" w:hAnsi="Aller Light"/>
        </w:rPr>
      </w:pPr>
      <w:r w:rsidRPr="00DD3864">
        <w:rPr>
          <w:rFonts w:ascii="Aller Light" w:hAnsi="Aller Light"/>
        </w:rPr>
        <w:t xml:space="preserve">Analiza potrošnje energije u sektoru zgradarstva provedena je na temelju podataka prikupljenih iz </w:t>
      </w:r>
      <w:r w:rsidRPr="00DD3864">
        <w:rPr>
          <w:rFonts w:ascii="Aller Light" w:eastAsiaTheme="majorEastAsia" w:hAnsi="Aller Light"/>
        </w:rPr>
        <w:t>ISGE baze podataka</w:t>
      </w:r>
      <w:r w:rsidRPr="00DD3864">
        <w:rPr>
          <w:rFonts w:ascii="Aller Light" w:hAnsi="Aller Light"/>
        </w:rPr>
        <w:t xml:space="preserve"> (Informacijski sustav za gospodarenje energijom) te dodatnih podataka dostavljenih od strane Naručitelja i prikupljenih izravno od različitih subjekata i ustanova. Kombiniranjem ovih izvora omogućena je sveobuhvatna procjena potrošnje energije u objektima pod upravom Grada Dubrovnika.</w:t>
      </w:r>
      <w:r>
        <w:rPr>
          <w:rFonts w:ascii="Aller Light" w:hAnsi="Aller Light"/>
        </w:rPr>
        <w:t xml:space="preserve"> </w:t>
      </w:r>
    </w:p>
    <w:p w:rsidR="00AA6EEC" w:rsidRPr="00DD3864" w:rsidRDefault="00AA6EEC" w:rsidP="00AA6EEC">
      <w:pPr>
        <w:rPr>
          <w:rFonts w:ascii="Aller Light" w:hAnsi="Aller Light"/>
        </w:rPr>
      </w:pPr>
    </w:p>
    <w:p w:rsidR="00AA6EEC" w:rsidRPr="001A21A4" w:rsidRDefault="00AA6EEC" w:rsidP="00AA6EEC">
      <w:pPr>
        <w:rPr>
          <w:rFonts w:ascii="Aller Light" w:hAnsi="Aller Light"/>
        </w:rPr>
      </w:pPr>
      <w:r w:rsidRPr="00DD3864">
        <w:rPr>
          <w:rFonts w:ascii="Aller Light" w:hAnsi="Aller Light"/>
        </w:rPr>
        <w:t xml:space="preserve">Podaci sadrže ključne informacije o objektima, uključujući naziv korisnika, vrstu objekta, vrstu energenta, ukupnu potrošnju, trošak energije te pripadajuće emisije CO₂. Za potrebe ove analize korišteni su podaci za posljednje tri godine: </w:t>
      </w:r>
      <w:r w:rsidRPr="00DD3864">
        <w:rPr>
          <w:rFonts w:ascii="Aller Light" w:eastAsiaTheme="majorEastAsia" w:hAnsi="Aller Light"/>
        </w:rPr>
        <w:t>2022., 2023. i 2024.</w:t>
      </w:r>
      <w:r w:rsidRPr="00DD3864">
        <w:rPr>
          <w:rFonts w:ascii="Aller Light" w:hAnsi="Aller Light"/>
        </w:rPr>
        <w:t>, pri čemu su analizirane ukupne potrošnje energije i pripadajući financijski troškovi za različite vrste objekata, uključujući dječje vrtiće, škole, administrativne zgrade, ugostiteljske objekte i javnu rasvjetu.</w:t>
      </w:r>
    </w:p>
    <w:p w:rsidR="00AA6EEC" w:rsidRPr="00DD3864" w:rsidRDefault="00AA6EEC" w:rsidP="00AA6EEC">
      <w:pPr>
        <w:rPr>
          <w:rFonts w:ascii="Aller Light" w:hAnsi="Aller Light"/>
        </w:rPr>
      </w:pPr>
    </w:p>
    <w:p w:rsidR="00AA6EEC" w:rsidRPr="001A21A4" w:rsidRDefault="00AA6EEC" w:rsidP="00AA6EEC">
      <w:pPr>
        <w:rPr>
          <w:rFonts w:ascii="Aller Light" w:hAnsi="Aller Light"/>
        </w:rPr>
      </w:pPr>
      <w:r w:rsidRPr="00DD3864">
        <w:rPr>
          <w:rFonts w:ascii="Aller Light" w:hAnsi="Aller Light"/>
        </w:rPr>
        <w:t xml:space="preserve">Budući da podaci iz </w:t>
      </w:r>
      <w:r w:rsidRPr="00DD3864">
        <w:rPr>
          <w:rFonts w:ascii="Aller Light" w:eastAsiaTheme="majorEastAsia" w:hAnsi="Aller Light"/>
        </w:rPr>
        <w:t>ISGE baze</w:t>
      </w:r>
      <w:r w:rsidRPr="00DD3864">
        <w:rPr>
          <w:rFonts w:ascii="Aller Light" w:hAnsi="Aller Light"/>
        </w:rPr>
        <w:t xml:space="preserve"> nisu obuhvaćali sve objekte, dodatni podaci prikupljeni su putem suradnje s javnim ustanovama, gradskim poduzećima i drugim relevantnim dionicima. Ovim pristupom osigurana je cjelovita slika energetske potrošnje i omogućena preciznija analiza.</w:t>
      </w:r>
    </w:p>
    <w:p w:rsidR="00AA6EEC" w:rsidRPr="00DD3864" w:rsidRDefault="00AA6EEC" w:rsidP="00AA6EEC">
      <w:pPr>
        <w:rPr>
          <w:rFonts w:ascii="Aller Light" w:hAnsi="Aller Light"/>
        </w:rPr>
      </w:pPr>
    </w:p>
    <w:p w:rsidR="00AA6EEC" w:rsidRPr="00EC4E6D" w:rsidRDefault="00AA6EEC" w:rsidP="00AA6EEC">
      <w:pPr>
        <w:pStyle w:val="Heading2"/>
        <w:spacing w:after="80"/>
        <w:jc w:val="left"/>
      </w:pPr>
      <w:bookmarkStart w:id="19" w:name="_Toc194486975"/>
      <w:r w:rsidRPr="00EC4E6D">
        <w:t>Metodologija analize</w:t>
      </w:r>
      <w:bookmarkEnd w:id="19"/>
    </w:p>
    <w:p w:rsidR="00AA6EEC" w:rsidRPr="001A21A4" w:rsidRDefault="00AA6EEC" w:rsidP="00AA6EEC">
      <w:pPr>
        <w:rPr>
          <w:rFonts w:ascii="Aller Light" w:hAnsi="Aller Light"/>
        </w:rPr>
      </w:pPr>
      <w:r w:rsidRPr="00DD3864">
        <w:rPr>
          <w:rFonts w:ascii="Aller Light" w:hAnsi="Aller Light"/>
        </w:rPr>
        <w:t xml:space="preserve">Analiza se temelji na agregaciji i usporedbi podataka prema </w:t>
      </w:r>
      <w:r w:rsidRPr="00DD3864">
        <w:rPr>
          <w:rFonts w:ascii="Aller Light" w:eastAsiaTheme="majorEastAsia" w:hAnsi="Aller Light"/>
        </w:rPr>
        <w:t>vrsti objekta</w:t>
      </w:r>
      <w:r w:rsidRPr="00DD3864">
        <w:rPr>
          <w:rFonts w:ascii="Aller Light" w:hAnsi="Aller Light"/>
        </w:rPr>
        <w:t xml:space="preserve">, </w:t>
      </w:r>
      <w:r w:rsidRPr="00DD3864">
        <w:rPr>
          <w:rFonts w:ascii="Aller Light" w:eastAsiaTheme="majorEastAsia" w:hAnsi="Aller Light"/>
        </w:rPr>
        <w:t>vrsti energenta</w:t>
      </w:r>
      <w:r w:rsidRPr="00DD3864">
        <w:rPr>
          <w:rFonts w:ascii="Aller Light" w:hAnsi="Aller Light"/>
        </w:rPr>
        <w:t xml:space="preserve">, </w:t>
      </w:r>
      <w:r w:rsidRPr="00DD3864">
        <w:rPr>
          <w:rFonts w:ascii="Aller Light" w:eastAsiaTheme="majorEastAsia" w:hAnsi="Aller Light"/>
        </w:rPr>
        <w:t>godini potrošnje</w:t>
      </w:r>
      <w:r w:rsidRPr="00DD3864">
        <w:rPr>
          <w:rFonts w:ascii="Aller Light" w:hAnsi="Aller Light"/>
        </w:rPr>
        <w:t xml:space="preserve"> i </w:t>
      </w:r>
      <w:r w:rsidRPr="00DD3864">
        <w:rPr>
          <w:rFonts w:ascii="Aller Light" w:eastAsiaTheme="majorEastAsia" w:hAnsi="Aller Light"/>
        </w:rPr>
        <w:t>pripadajućim financijskim troškovima</w:t>
      </w:r>
      <w:r w:rsidRPr="00DD3864">
        <w:rPr>
          <w:rFonts w:ascii="Aller Light" w:hAnsi="Aller Light"/>
        </w:rPr>
        <w:t xml:space="preserve">. Osim ukupne potrošnje, analizirani su pokazatelji specifične potrošnje, poput </w:t>
      </w:r>
      <w:r w:rsidRPr="00DD3864">
        <w:rPr>
          <w:rFonts w:ascii="Aller Light" w:eastAsiaTheme="majorEastAsia" w:hAnsi="Aller Light"/>
        </w:rPr>
        <w:t>kWh/m²</w:t>
      </w:r>
      <w:r w:rsidRPr="00DD3864">
        <w:rPr>
          <w:rFonts w:ascii="Aller Light" w:hAnsi="Aller Light"/>
        </w:rPr>
        <w:t>, kako bi se omogućila bolja usporedba energetske učinkovitosti među različitim objektima. Također su razmatrane emisije CO₂ kao ključni pokazatelj utjecaja potrošnje energije na okoliš.</w:t>
      </w:r>
    </w:p>
    <w:p w:rsidR="00AA6EEC" w:rsidRPr="00DD3864" w:rsidRDefault="00AA6EEC" w:rsidP="00AA6EEC">
      <w:pPr>
        <w:rPr>
          <w:rFonts w:ascii="Aller Light" w:hAnsi="Aller Light"/>
        </w:rPr>
      </w:pPr>
    </w:p>
    <w:p w:rsidR="00AA6EEC" w:rsidRPr="00DD3864" w:rsidRDefault="00AA6EEC" w:rsidP="00AA6EEC">
      <w:pPr>
        <w:rPr>
          <w:rFonts w:ascii="Aller Light" w:hAnsi="Aller Light"/>
        </w:rPr>
      </w:pPr>
      <w:r w:rsidRPr="00DD3864">
        <w:rPr>
          <w:rFonts w:ascii="Aller Light" w:eastAsiaTheme="majorEastAsia" w:hAnsi="Aller Light"/>
        </w:rPr>
        <w:t>Ključni ciljevi analize</w:t>
      </w:r>
      <w:r>
        <w:rPr>
          <w:rFonts w:ascii="Aller Light" w:hAnsi="Aller Light"/>
        </w:rPr>
        <w:t xml:space="preserve"> su sljedeći</w:t>
      </w:r>
      <w:r w:rsidRPr="00DD3864">
        <w:rPr>
          <w:rFonts w:ascii="Aller Light" w:hAnsi="Aller Light"/>
        </w:rPr>
        <w:t>:</w:t>
      </w:r>
    </w:p>
    <w:p w:rsidR="00AA6EEC" w:rsidRPr="00DD3864" w:rsidRDefault="00AA6EEC" w:rsidP="00AA6EEC">
      <w:pPr>
        <w:numPr>
          <w:ilvl w:val="0"/>
          <w:numId w:val="14"/>
        </w:numPr>
        <w:jc w:val="both"/>
        <w:rPr>
          <w:rFonts w:ascii="Aller Light" w:hAnsi="Aller Light"/>
        </w:rPr>
      </w:pPr>
      <w:r w:rsidRPr="00DD3864">
        <w:rPr>
          <w:rFonts w:ascii="Aller Light" w:hAnsi="Aller Light"/>
        </w:rPr>
        <w:t xml:space="preserve">Utvrditi </w:t>
      </w:r>
      <w:r w:rsidRPr="00DD3864">
        <w:rPr>
          <w:rFonts w:ascii="Aller Light" w:eastAsiaTheme="majorEastAsia" w:hAnsi="Aller Light"/>
        </w:rPr>
        <w:t>glavne potrošače energije</w:t>
      </w:r>
      <w:r w:rsidRPr="00DD3864">
        <w:rPr>
          <w:rFonts w:ascii="Aller Light" w:hAnsi="Aller Light"/>
        </w:rPr>
        <w:t xml:space="preserve"> i identificirati objekte s </w:t>
      </w:r>
      <w:r w:rsidRPr="00DD3864">
        <w:rPr>
          <w:rFonts w:ascii="Aller Light" w:eastAsiaTheme="majorEastAsia" w:hAnsi="Aller Light"/>
        </w:rPr>
        <w:t>najvećim potencijalom za uštede</w:t>
      </w:r>
      <w:r w:rsidRPr="00DD3864">
        <w:rPr>
          <w:rFonts w:ascii="Aller Light" w:hAnsi="Aller Light"/>
        </w:rPr>
        <w:t>,</w:t>
      </w:r>
    </w:p>
    <w:p w:rsidR="00AA6EEC" w:rsidRPr="00DD3864" w:rsidRDefault="00AA6EEC" w:rsidP="00AA6EEC">
      <w:pPr>
        <w:numPr>
          <w:ilvl w:val="0"/>
          <w:numId w:val="14"/>
        </w:numPr>
        <w:jc w:val="both"/>
        <w:rPr>
          <w:rFonts w:ascii="Aller Light" w:hAnsi="Aller Light"/>
        </w:rPr>
      </w:pPr>
      <w:r w:rsidRPr="00DD3864">
        <w:rPr>
          <w:rFonts w:ascii="Aller Light" w:hAnsi="Aller Light"/>
        </w:rPr>
        <w:t xml:space="preserve">Omogućiti </w:t>
      </w:r>
      <w:r w:rsidRPr="00DD3864">
        <w:rPr>
          <w:rFonts w:ascii="Aller Light" w:eastAsiaTheme="majorEastAsia" w:hAnsi="Aller Light"/>
        </w:rPr>
        <w:t>preciznije planiranje mjera energetske učinkovitosti</w:t>
      </w:r>
      <w:r w:rsidRPr="00DD3864">
        <w:rPr>
          <w:rFonts w:ascii="Aller Light" w:hAnsi="Aller Light"/>
        </w:rPr>
        <w:t xml:space="preserve"> za naredne godine,</w:t>
      </w:r>
    </w:p>
    <w:p w:rsidR="00AA6EEC" w:rsidRPr="00DD3864" w:rsidRDefault="00AA6EEC" w:rsidP="00AA6EEC">
      <w:pPr>
        <w:numPr>
          <w:ilvl w:val="0"/>
          <w:numId w:val="14"/>
        </w:numPr>
        <w:jc w:val="both"/>
        <w:rPr>
          <w:rFonts w:ascii="Aller Light" w:hAnsi="Aller Light"/>
        </w:rPr>
      </w:pPr>
      <w:r w:rsidRPr="00DD3864">
        <w:rPr>
          <w:rFonts w:ascii="Aller Light" w:hAnsi="Aller Light"/>
        </w:rPr>
        <w:t xml:space="preserve">Dati podlogu za usklađivanje s ciljevima </w:t>
      </w:r>
      <w:r w:rsidRPr="00DD3864">
        <w:rPr>
          <w:rFonts w:ascii="Aller Light" w:eastAsiaTheme="majorEastAsia" w:hAnsi="Aller Light"/>
        </w:rPr>
        <w:t>Integriranog nacionalnog energetskog i klimatskog plana</w:t>
      </w:r>
      <w:r w:rsidRPr="00DD3864">
        <w:rPr>
          <w:rFonts w:ascii="Aller Light" w:hAnsi="Aller Light"/>
        </w:rPr>
        <w:t xml:space="preserve">, kao i s politikama energetske učinkovitosti na razini </w:t>
      </w:r>
      <w:r w:rsidRPr="00DD3864">
        <w:rPr>
          <w:rFonts w:ascii="Aller Light" w:eastAsiaTheme="majorEastAsia" w:hAnsi="Aller Light"/>
        </w:rPr>
        <w:t>Europske unije</w:t>
      </w:r>
      <w:r w:rsidRPr="00DD3864">
        <w:rPr>
          <w:rFonts w:ascii="Aller Light" w:hAnsi="Aller Light"/>
        </w:rPr>
        <w:t>,</w:t>
      </w:r>
    </w:p>
    <w:p w:rsidR="00AA6EEC" w:rsidRPr="001A21A4" w:rsidRDefault="00AA6EEC" w:rsidP="00AA6EEC">
      <w:pPr>
        <w:numPr>
          <w:ilvl w:val="0"/>
          <w:numId w:val="14"/>
        </w:numPr>
        <w:jc w:val="both"/>
        <w:rPr>
          <w:rFonts w:ascii="Aller Light" w:hAnsi="Aller Light"/>
        </w:rPr>
      </w:pPr>
      <w:r w:rsidRPr="00DD3864">
        <w:rPr>
          <w:rFonts w:ascii="Aller Light" w:hAnsi="Aller Light"/>
        </w:rPr>
        <w:t xml:space="preserve">Osigurati pouzdane podatke za izradu </w:t>
      </w:r>
      <w:r w:rsidRPr="00DD3864">
        <w:rPr>
          <w:rFonts w:ascii="Aller Light" w:eastAsiaTheme="majorEastAsia" w:hAnsi="Aller Light"/>
        </w:rPr>
        <w:t>Akcijskog plana energetske učinkovitosti Grada Dubrovnika</w:t>
      </w:r>
      <w:r w:rsidRPr="00DD3864">
        <w:rPr>
          <w:rFonts w:ascii="Aller Light" w:hAnsi="Aller Light"/>
        </w:rPr>
        <w:t xml:space="preserve"> i drugih strateških dokumenata.</w:t>
      </w:r>
    </w:p>
    <w:p w:rsidR="00AA6EEC" w:rsidRPr="00DD3864" w:rsidRDefault="00AA6EEC" w:rsidP="00AA6EEC">
      <w:pPr>
        <w:ind w:left="720"/>
        <w:rPr>
          <w:rFonts w:ascii="Aller Light" w:hAnsi="Aller Light"/>
        </w:rPr>
      </w:pPr>
    </w:p>
    <w:p w:rsidR="00AA6EEC" w:rsidRPr="00C25FA0" w:rsidRDefault="00AA6EEC" w:rsidP="00AA6EEC">
      <w:pPr>
        <w:rPr>
          <w:rFonts w:ascii="Aller Light" w:hAnsi="Aller Light"/>
        </w:rPr>
      </w:pPr>
      <w:r w:rsidRPr="00DD3864">
        <w:rPr>
          <w:rFonts w:ascii="Aller Light" w:hAnsi="Aller Light"/>
        </w:rPr>
        <w:t>U nastavku su najprije prikazani objedinjeni podaci o potrošnji i troškovima po vrstama objekata i energenata, zatim pregled objekata s najvećim pojedinačnim potrošnjama i troškovima, te konačno sumarna analiza ukupne energetske potrošnje i emisija CO₂ u promatranom razdoblju (</w:t>
      </w:r>
      <w:r w:rsidRPr="00DD3864">
        <w:rPr>
          <w:rFonts w:ascii="Aller Light" w:eastAsiaTheme="majorEastAsia" w:hAnsi="Aller Light"/>
        </w:rPr>
        <w:t>2022.–2024.</w:t>
      </w:r>
      <w:r w:rsidRPr="00DD3864">
        <w:rPr>
          <w:rFonts w:ascii="Aller Light" w:hAnsi="Aller Light"/>
        </w:rPr>
        <w:t>).</w:t>
      </w:r>
    </w:p>
    <w:p w:rsidR="00AA6EEC" w:rsidRDefault="00AA6EEC" w:rsidP="00AA6EEC">
      <w:pPr>
        <w:pStyle w:val="Heading2"/>
        <w:spacing w:after="80"/>
        <w:jc w:val="left"/>
      </w:pPr>
      <w:bookmarkStart w:id="20" w:name="_Toc194486976"/>
      <w:r w:rsidRPr="00204D50">
        <w:t>Analiza trendova</w:t>
      </w:r>
      <w:bookmarkEnd w:id="20"/>
    </w:p>
    <w:p w:rsidR="00AA6EEC" w:rsidRPr="00204D50" w:rsidRDefault="00AA6EEC" w:rsidP="00AA6EEC">
      <w:pPr>
        <w:rPr>
          <w:rFonts w:ascii="Aller Light" w:hAnsi="Aller Light"/>
        </w:rPr>
      </w:pPr>
      <w:r w:rsidRPr="00204D50">
        <w:rPr>
          <w:rFonts w:ascii="Aller Light" w:hAnsi="Aller Light"/>
        </w:rPr>
        <w:t xml:space="preserve">Ova analiza obuhvaća sve objekte pod upravom Grada Dubrovnika, koristeći podatke prikupljene iz ISGE baze podataka (Informacijski sustav za gospodarenje energijom) te dodatne podatke dostavljene od strane Naručitelja i prikupljene izravno od različitih subjekata i ustanova. Cilj analize bio je identificirati potrošnju energije, povezane troškove i </w:t>
      </w:r>
      <w:r w:rsidRPr="00204D50">
        <w:rPr>
          <w:rFonts w:ascii="Aller Light" w:hAnsi="Aller Light"/>
        </w:rPr>
        <w:lastRenderedPageBreak/>
        <w:t xml:space="preserve">emisije CO₂ za razdoblje </w:t>
      </w:r>
      <w:r w:rsidRPr="00204D50">
        <w:rPr>
          <w:rFonts w:ascii="Aller Light" w:eastAsiaTheme="majorEastAsia" w:hAnsi="Aller Light"/>
        </w:rPr>
        <w:t>2022.–2024.</w:t>
      </w:r>
      <w:r w:rsidRPr="00204D50">
        <w:rPr>
          <w:rFonts w:ascii="Aller Light" w:hAnsi="Aller Light"/>
        </w:rPr>
        <w:t>, kako bi se dobila cjelovita slika energetskih tokova i omogućila optimizacija potrošnje u narednim godinama.</w:t>
      </w:r>
    </w:p>
    <w:p w:rsidR="00AA6EEC" w:rsidRDefault="00AA6EEC" w:rsidP="00AA6EEC">
      <w:pPr>
        <w:rPr>
          <w:rFonts w:ascii="Aller Light" w:hAnsi="Aller Light"/>
          <w:b/>
          <w:bCs/>
        </w:rPr>
      </w:pPr>
    </w:p>
    <w:p w:rsidR="00AA6EEC" w:rsidRPr="00204D50" w:rsidRDefault="00AA6EEC" w:rsidP="00AA6EEC">
      <w:pPr>
        <w:rPr>
          <w:rFonts w:ascii="Aller Light" w:hAnsi="Aller Light"/>
          <w:b/>
          <w:bCs/>
        </w:rPr>
      </w:pPr>
      <w:r w:rsidRPr="00204D50">
        <w:rPr>
          <w:rFonts w:ascii="Aller Light" w:eastAsiaTheme="majorEastAsia" w:hAnsi="Aller Light"/>
          <w:b/>
          <w:bCs/>
        </w:rPr>
        <w:t>Obuhvaćeni objekti i infrastruktura</w:t>
      </w:r>
    </w:p>
    <w:p w:rsidR="00AA6EEC" w:rsidRPr="00204D50" w:rsidRDefault="00AA6EEC" w:rsidP="00AA6EEC">
      <w:pPr>
        <w:rPr>
          <w:rFonts w:ascii="Aller Light" w:hAnsi="Aller Light"/>
        </w:rPr>
      </w:pPr>
      <w:r w:rsidRPr="00204D50">
        <w:rPr>
          <w:rFonts w:ascii="Aller Light" w:hAnsi="Aller Light"/>
        </w:rPr>
        <w:t>Analiza uključuje širok raspon objekata i infrastrukture, grupiranih u nekoliko kategorija:</w:t>
      </w:r>
    </w:p>
    <w:p w:rsidR="00AA6EEC" w:rsidRPr="00204D50" w:rsidRDefault="00AA6EEC" w:rsidP="00AA6EEC">
      <w:pPr>
        <w:rPr>
          <w:rFonts w:ascii="Aller Light" w:hAnsi="Aller Light"/>
        </w:rPr>
      </w:pPr>
      <w:r w:rsidRPr="00204D50">
        <w:rPr>
          <w:rFonts w:ascii="Aller Light" w:hAnsi="Aller Light"/>
        </w:rPr>
        <w:t>J</w:t>
      </w:r>
      <w:r w:rsidRPr="00204D50">
        <w:rPr>
          <w:rFonts w:ascii="Aller Light" w:eastAsiaTheme="majorEastAsia" w:hAnsi="Aller Light"/>
        </w:rPr>
        <w:t>avne zgrade</w:t>
      </w:r>
    </w:p>
    <w:p w:rsidR="00AA6EEC" w:rsidRPr="00204D50" w:rsidRDefault="00AA6EEC" w:rsidP="00AA6EEC">
      <w:pPr>
        <w:numPr>
          <w:ilvl w:val="0"/>
          <w:numId w:val="15"/>
        </w:numPr>
        <w:jc w:val="both"/>
        <w:rPr>
          <w:rFonts w:ascii="Aller Light" w:hAnsi="Aller Light"/>
        </w:rPr>
      </w:pPr>
      <w:r w:rsidRPr="00204D50">
        <w:rPr>
          <w:rFonts w:ascii="Aller Light" w:hAnsi="Aller Light"/>
        </w:rPr>
        <w:t>Dječji vrtići, osnovne i srednje škole</w:t>
      </w:r>
    </w:p>
    <w:p w:rsidR="00AA6EEC" w:rsidRPr="00204D50" w:rsidRDefault="00AA6EEC" w:rsidP="00AA6EEC">
      <w:pPr>
        <w:numPr>
          <w:ilvl w:val="0"/>
          <w:numId w:val="15"/>
        </w:numPr>
        <w:jc w:val="both"/>
        <w:rPr>
          <w:rFonts w:ascii="Aller Light" w:hAnsi="Aller Light"/>
        </w:rPr>
      </w:pPr>
      <w:r w:rsidRPr="00204D50">
        <w:rPr>
          <w:rFonts w:ascii="Aller Light" w:hAnsi="Aller Light"/>
        </w:rPr>
        <w:t>Administrativne zgrade</w:t>
      </w:r>
    </w:p>
    <w:p w:rsidR="00AA6EEC" w:rsidRPr="00204D50" w:rsidRDefault="00AA6EEC" w:rsidP="00AA6EEC">
      <w:pPr>
        <w:numPr>
          <w:ilvl w:val="0"/>
          <w:numId w:val="15"/>
        </w:numPr>
        <w:jc w:val="both"/>
        <w:rPr>
          <w:rFonts w:ascii="Aller Light" w:hAnsi="Aller Light"/>
        </w:rPr>
      </w:pPr>
      <w:r w:rsidRPr="00204D50">
        <w:rPr>
          <w:rFonts w:ascii="Aller Light" w:hAnsi="Aller Light"/>
        </w:rPr>
        <w:t>Kulturne ustanove (muzeji, knjižnice, kazališta)</w:t>
      </w:r>
    </w:p>
    <w:p w:rsidR="00AA6EEC" w:rsidRPr="00204D50" w:rsidRDefault="00AA6EEC" w:rsidP="00AA6EEC">
      <w:pPr>
        <w:numPr>
          <w:ilvl w:val="0"/>
          <w:numId w:val="15"/>
        </w:numPr>
        <w:jc w:val="both"/>
        <w:rPr>
          <w:rFonts w:ascii="Aller Light" w:hAnsi="Aller Light"/>
        </w:rPr>
      </w:pPr>
      <w:r w:rsidRPr="00204D50">
        <w:rPr>
          <w:rFonts w:ascii="Aller Light" w:hAnsi="Aller Light"/>
        </w:rPr>
        <w:t>Sportski i rekreacijski objekti</w:t>
      </w:r>
    </w:p>
    <w:p w:rsidR="00AA6EEC" w:rsidRPr="00204D50" w:rsidRDefault="00AA6EEC" w:rsidP="00AA6EEC">
      <w:pPr>
        <w:numPr>
          <w:ilvl w:val="0"/>
          <w:numId w:val="15"/>
        </w:numPr>
        <w:jc w:val="both"/>
        <w:rPr>
          <w:rFonts w:ascii="Aller Light" w:hAnsi="Aller Light"/>
        </w:rPr>
      </w:pPr>
      <w:r w:rsidRPr="00204D50">
        <w:rPr>
          <w:rFonts w:ascii="Aller Light" w:hAnsi="Aller Light"/>
        </w:rPr>
        <w:t>Zdravstvene ustanove (ambulante, domovi zdravlja)</w:t>
      </w:r>
    </w:p>
    <w:p w:rsidR="00AA6EEC" w:rsidRPr="00204D50" w:rsidRDefault="00AA6EEC" w:rsidP="00AA6EEC">
      <w:pPr>
        <w:rPr>
          <w:rFonts w:ascii="Aller Light" w:hAnsi="Aller Light"/>
        </w:rPr>
      </w:pPr>
      <w:r w:rsidRPr="00204D50">
        <w:rPr>
          <w:rFonts w:ascii="Aller Light" w:eastAsiaTheme="majorEastAsia" w:hAnsi="Aller Light"/>
        </w:rPr>
        <w:t>Infrastrukturni objekti</w:t>
      </w:r>
    </w:p>
    <w:p w:rsidR="00AA6EEC" w:rsidRPr="00204D50" w:rsidRDefault="00AA6EEC" w:rsidP="00AA6EEC">
      <w:pPr>
        <w:numPr>
          <w:ilvl w:val="0"/>
          <w:numId w:val="16"/>
        </w:numPr>
        <w:jc w:val="both"/>
        <w:rPr>
          <w:rFonts w:ascii="Aller Light" w:hAnsi="Aller Light"/>
        </w:rPr>
      </w:pPr>
      <w:r w:rsidRPr="00204D50">
        <w:rPr>
          <w:rFonts w:ascii="Aller Light" w:eastAsiaTheme="majorEastAsia" w:hAnsi="Aller Light"/>
        </w:rPr>
        <w:t>Javna rasvjeta</w:t>
      </w:r>
      <w:r w:rsidRPr="00204D50">
        <w:rPr>
          <w:rFonts w:ascii="Aller Light" w:hAnsi="Aller Light"/>
        </w:rPr>
        <w:t xml:space="preserve"> – ključan segment s kontinuiranom potrošnjom električne energije</w:t>
      </w:r>
    </w:p>
    <w:p w:rsidR="00AA6EEC" w:rsidRPr="00204D50" w:rsidRDefault="00AA6EEC" w:rsidP="00AA6EEC">
      <w:pPr>
        <w:numPr>
          <w:ilvl w:val="0"/>
          <w:numId w:val="16"/>
        </w:numPr>
        <w:jc w:val="both"/>
        <w:rPr>
          <w:rFonts w:ascii="Aller Light" w:hAnsi="Aller Light"/>
        </w:rPr>
      </w:pPr>
      <w:r w:rsidRPr="00204D50">
        <w:rPr>
          <w:rFonts w:ascii="Aller Light" w:eastAsiaTheme="majorEastAsia" w:hAnsi="Aller Light"/>
        </w:rPr>
        <w:t>Pumpe i tehnički objekti</w:t>
      </w:r>
      <w:r w:rsidRPr="00204D50">
        <w:rPr>
          <w:rFonts w:ascii="Aller Light" w:hAnsi="Aller Light"/>
        </w:rPr>
        <w:t xml:space="preserve"> – potrošnja vezana uz vodoopskrbu i tehničke sustave</w:t>
      </w:r>
    </w:p>
    <w:p w:rsidR="00AA6EEC" w:rsidRPr="00204D50" w:rsidRDefault="00AA6EEC" w:rsidP="00AA6EEC">
      <w:pPr>
        <w:rPr>
          <w:rFonts w:ascii="Aller Light" w:hAnsi="Aller Light"/>
        </w:rPr>
      </w:pPr>
      <w:r w:rsidRPr="00204D50">
        <w:rPr>
          <w:rFonts w:ascii="Aller Light" w:eastAsiaTheme="majorEastAsia" w:hAnsi="Aller Light"/>
        </w:rPr>
        <w:t>Ostali objekti</w:t>
      </w:r>
    </w:p>
    <w:p w:rsidR="00AA6EEC" w:rsidRPr="00204D50" w:rsidRDefault="00AA6EEC" w:rsidP="00AA6EEC">
      <w:pPr>
        <w:numPr>
          <w:ilvl w:val="0"/>
          <w:numId w:val="17"/>
        </w:numPr>
        <w:jc w:val="both"/>
        <w:rPr>
          <w:rFonts w:ascii="Aller Light" w:hAnsi="Aller Light"/>
        </w:rPr>
      </w:pPr>
      <w:r w:rsidRPr="00204D50">
        <w:rPr>
          <w:rFonts w:ascii="Aller Light" w:hAnsi="Aller Light"/>
        </w:rPr>
        <w:t>Garaže i parkirališta</w:t>
      </w:r>
    </w:p>
    <w:p w:rsidR="00AA6EEC" w:rsidRPr="00204D50" w:rsidRDefault="00AA6EEC" w:rsidP="00AA6EEC">
      <w:pPr>
        <w:numPr>
          <w:ilvl w:val="0"/>
          <w:numId w:val="17"/>
        </w:numPr>
        <w:jc w:val="both"/>
        <w:rPr>
          <w:rFonts w:ascii="Aller Light" w:hAnsi="Aller Light"/>
        </w:rPr>
      </w:pPr>
      <w:r w:rsidRPr="00204D50">
        <w:rPr>
          <w:rFonts w:ascii="Aller Light" w:hAnsi="Aller Light"/>
        </w:rPr>
        <w:t>Ugostiteljski objekti u javnom vlasništvu</w:t>
      </w:r>
    </w:p>
    <w:p w:rsidR="00AA6EEC" w:rsidRPr="00204D50" w:rsidRDefault="00AA6EEC" w:rsidP="00AA6EEC">
      <w:pPr>
        <w:numPr>
          <w:ilvl w:val="0"/>
          <w:numId w:val="17"/>
        </w:numPr>
        <w:jc w:val="both"/>
        <w:rPr>
          <w:rFonts w:ascii="Aller Light" w:hAnsi="Aller Light"/>
        </w:rPr>
      </w:pPr>
      <w:r w:rsidRPr="00204D50">
        <w:rPr>
          <w:rFonts w:ascii="Aller Light" w:hAnsi="Aller Light"/>
        </w:rPr>
        <w:t>Ostali objekti koji ulaze u sustav ISGE, ali ne spadaju pod prethodne kategorije</w:t>
      </w:r>
    </w:p>
    <w:p w:rsidR="00AA6EEC" w:rsidRDefault="00AA6EEC" w:rsidP="00AA6EEC">
      <w:pPr>
        <w:rPr>
          <w:rFonts w:ascii="Aller Light" w:hAnsi="Aller Light"/>
          <w:b/>
          <w:bCs/>
        </w:rPr>
      </w:pPr>
    </w:p>
    <w:p w:rsidR="00AA6EEC" w:rsidRPr="00204D50" w:rsidRDefault="00AA6EEC" w:rsidP="00AA6EEC">
      <w:pPr>
        <w:rPr>
          <w:rFonts w:ascii="Aller Light" w:hAnsi="Aller Light"/>
          <w:b/>
          <w:bCs/>
        </w:rPr>
      </w:pPr>
      <w:r w:rsidRPr="00204D50">
        <w:rPr>
          <w:rFonts w:ascii="Aller Light" w:eastAsiaTheme="majorEastAsia" w:hAnsi="Aller Light"/>
          <w:b/>
          <w:bCs/>
        </w:rPr>
        <w:t>Vrste analiziranih podataka</w:t>
      </w:r>
    </w:p>
    <w:p w:rsidR="00AA6EEC" w:rsidRPr="00204D50" w:rsidRDefault="00AA6EEC" w:rsidP="00AA6EEC">
      <w:pPr>
        <w:rPr>
          <w:rFonts w:ascii="Aller Light" w:hAnsi="Aller Light"/>
        </w:rPr>
      </w:pPr>
      <w:r w:rsidRPr="00204D50">
        <w:rPr>
          <w:rFonts w:ascii="Aller Light" w:hAnsi="Aller Light"/>
        </w:rPr>
        <w:t>Za sve obuhvaćene objekte analizirani su ključni parametri:</w:t>
      </w:r>
    </w:p>
    <w:p w:rsidR="00AA6EEC" w:rsidRPr="00204D50" w:rsidRDefault="00AA6EEC" w:rsidP="00AA6EEC">
      <w:pPr>
        <w:numPr>
          <w:ilvl w:val="0"/>
          <w:numId w:val="18"/>
        </w:numPr>
        <w:jc w:val="both"/>
        <w:rPr>
          <w:rFonts w:ascii="Aller Light" w:hAnsi="Aller Light"/>
        </w:rPr>
      </w:pPr>
      <w:r w:rsidRPr="00204D50">
        <w:rPr>
          <w:rFonts w:ascii="Aller Light" w:eastAsiaTheme="majorEastAsia" w:hAnsi="Aller Light"/>
        </w:rPr>
        <w:t>Ukupna potrošnja energije (kWh, m³, litre)</w:t>
      </w:r>
      <w:r w:rsidRPr="00204D50">
        <w:rPr>
          <w:rFonts w:ascii="Aller Light" w:hAnsi="Aller Light"/>
        </w:rPr>
        <w:t xml:space="preserve"> – razdvojena po vrstama energenata i analizirana na razini pojedinih godina</w:t>
      </w:r>
    </w:p>
    <w:p w:rsidR="00AA6EEC" w:rsidRPr="00204D50" w:rsidRDefault="00AA6EEC" w:rsidP="00AA6EEC">
      <w:pPr>
        <w:numPr>
          <w:ilvl w:val="0"/>
          <w:numId w:val="18"/>
        </w:numPr>
        <w:jc w:val="both"/>
        <w:rPr>
          <w:rFonts w:ascii="Aller Light" w:hAnsi="Aller Light"/>
        </w:rPr>
      </w:pPr>
      <w:r w:rsidRPr="00204D50">
        <w:rPr>
          <w:rFonts w:ascii="Aller Light" w:eastAsiaTheme="majorEastAsia" w:hAnsi="Aller Light"/>
        </w:rPr>
        <w:t>Vrste energenata</w:t>
      </w:r>
      <w:r w:rsidRPr="00204D50">
        <w:rPr>
          <w:rFonts w:ascii="Aller Light" w:hAnsi="Aller Light"/>
        </w:rPr>
        <w:t xml:space="preserve"> – uključeni su električna energija, loživo ulje i voda</w:t>
      </w:r>
    </w:p>
    <w:p w:rsidR="00AA6EEC" w:rsidRPr="00204D50" w:rsidRDefault="00AA6EEC" w:rsidP="00AA6EEC">
      <w:pPr>
        <w:numPr>
          <w:ilvl w:val="0"/>
          <w:numId w:val="18"/>
        </w:numPr>
        <w:jc w:val="both"/>
        <w:rPr>
          <w:rFonts w:ascii="Aller Light" w:hAnsi="Aller Light"/>
        </w:rPr>
      </w:pPr>
      <w:r w:rsidRPr="00204D50">
        <w:rPr>
          <w:rFonts w:ascii="Aller Light" w:eastAsiaTheme="majorEastAsia" w:hAnsi="Aller Light"/>
        </w:rPr>
        <w:t>Ukupni troškovi energije (€)</w:t>
      </w:r>
      <w:r w:rsidRPr="00204D50">
        <w:rPr>
          <w:rFonts w:ascii="Aller Light" w:hAnsi="Aller Light"/>
        </w:rPr>
        <w:t xml:space="preserve"> – uključujući troškove s PDV-om</w:t>
      </w:r>
    </w:p>
    <w:p w:rsidR="00AA6EEC" w:rsidRPr="00204D50" w:rsidRDefault="00AA6EEC" w:rsidP="00AA6EEC">
      <w:pPr>
        <w:numPr>
          <w:ilvl w:val="0"/>
          <w:numId w:val="18"/>
        </w:numPr>
        <w:jc w:val="both"/>
        <w:rPr>
          <w:rFonts w:ascii="Aller Light" w:hAnsi="Aller Light"/>
        </w:rPr>
      </w:pPr>
      <w:r w:rsidRPr="00204D50">
        <w:rPr>
          <w:rFonts w:ascii="Aller Light" w:eastAsiaTheme="majorEastAsia" w:hAnsi="Aller Light"/>
        </w:rPr>
        <w:t>Emisije CO₂ (t)</w:t>
      </w:r>
      <w:r w:rsidRPr="00204D50">
        <w:rPr>
          <w:rFonts w:ascii="Aller Light" w:hAnsi="Aller Light"/>
        </w:rPr>
        <w:t xml:space="preserve"> – kao pokazatelj ekološkog utjecaja potrošnje energije</w:t>
      </w:r>
    </w:p>
    <w:p w:rsidR="00AA6EEC" w:rsidRDefault="00AA6EEC" w:rsidP="00AA6EEC">
      <w:pPr>
        <w:numPr>
          <w:ilvl w:val="0"/>
          <w:numId w:val="18"/>
        </w:numPr>
        <w:jc w:val="both"/>
        <w:rPr>
          <w:rFonts w:ascii="Aller Light" w:hAnsi="Aller Light"/>
        </w:rPr>
      </w:pPr>
      <w:r w:rsidRPr="00204D50">
        <w:rPr>
          <w:rFonts w:ascii="Aller Light" w:eastAsiaTheme="majorEastAsia" w:hAnsi="Aller Light"/>
        </w:rPr>
        <w:t>Specifična potrošnja (kWh/m²)</w:t>
      </w:r>
      <w:r w:rsidRPr="00204D50">
        <w:rPr>
          <w:rFonts w:ascii="Aller Light" w:hAnsi="Aller Light"/>
        </w:rPr>
        <w:t xml:space="preserve"> – izračunata za objekte za koje su dostupni podaci o grijanoj površini</w:t>
      </w:r>
    </w:p>
    <w:p w:rsidR="00AA6EEC" w:rsidRPr="00556C6D" w:rsidRDefault="00AA6EEC" w:rsidP="00AA6EEC">
      <w:pPr>
        <w:pStyle w:val="Heading3"/>
        <w:spacing w:before="160" w:after="80"/>
        <w:jc w:val="left"/>
      </w:pPr>
      <w:bookmarkStart w:id="21" w:name="_Toc194486977"/>
      <w:r w:rsidRPr="00556C6D">
        <w:t>Analiza ukupne potrošnje energije, troškova i emisija CO₂</w:t>
      </w:r>
      <w:bookmarkEnd w:id="21"/>
    </w:p>
    <w:p w:rsidR="00AA6EEC" w:rsidRDefault="00AA6EEC" w:rsidP="00AA6EEC">
      <w:pPr>
        <w:rPr>
          <w:rFonts w:ascii="Aller Light" w:hAnsi="Aller Light"/>
        </w:rPr>
      </w:pPr>
      <w:r w:rsidRPr="00204D50">
        <w:rPr>
          <w:rFonts w:ascii="Aller Light" w:hAnsi="Aller Light"/>
        </w:rPr>
        <w:t>Analiza podataka o potrošnji energije, troškovima i emisijama CO₂ u razdoblju 2022.–2024. pokazuje postupno smanjenje ukupne potrošnje energije i pripadajućih troškova, uz istovremeno smanjenje emisija stakleničkih plinova. Ovi pokazatelji ukazuju na promjene u upravljanju energetskim resursima te potencijalne učinke provedbe mjera energetske učinkovitosti.</w:t>
      </w:r>
    </w:p>
    <w:p w:rsidR="00AA6EEC" w:rsidRDefault="00AA6EEC" w:rsidP="00AA6EEC">
      <w:pPr>
        <w:rPr>
          <w:b/>
          <w:bCs/>
        </w:rPr>
      </w:pPr>
    </w:p>
    <w:p w:rsidR="00AA6EEC" w:rsidRPr="00204D50" w:rsidRDefault="00AA6EEC" w:rsidP="00AA6EEC">
      <w:pPr>
        <w:rPr>
          <w:rFonts w:ascii="Aller Light" w:hAnsi="Aller Light"/>
        </w:rPr>
      </w:pPr>
      <w:r w:rsidRPr="00204D50">
        <w:rPr>
          <w:rFonts w:ascii="Aller Light" w:hAnsi="Aller Light"/>
        </w:rPr>
        <w:t xml:space="preserve">Ukupna potrošnja energije smanjila se s </w:t>
      </w:r>
      <w:r w:rsidRPr="00204D50">
        <w:rPr>
          <w:rFonts w:ascii="Aller Light" w:eastAsiaTheme="majorEastAsia" w:hAnsi="Aller Light"/>
        </w:rPr>
        <w:t>10.333.862 kWh u 2022.</w:t>
      </w:r>
      <w:r w:rsidRPr="00204D50">
        <w:rPr>
          <w:rFonts w:ascii="Aller Light" w:hAnsi="Aller Light"/>
        </w:rPr>
        <w:t xml:space="preserve"> na </w:t>
      </w:r>
      <w:r w:rsidRPr="00204D50">
        <w:rPr>
          <w:rFonts w:ascii="Aller Light" w:eastAsiaTheme="majorEastAsia" w:hAnsi="Aller Light"/>
        </w:rPr>
        <w:t>9.744.390 kWh u 2023.</w:t>
      </w:r>
      <w:r w:rsidRPr="00204D50">
        <w:rPr>
          <w:rFonts w:ascii="Aller Light" w:hAnsi="Aller Light"/>
        </w:rPr>
        <w:t xml:space="preserve">, što predstavlja pad od </w:t>
      </w:r>
      <w:r w:rsidRPr="00204D50">
        <w:rPr>
          <w:rFonts w:ascii="Aller Light" w:eastAsiaTheme="majorEastAsia" w:hAnsi="Aller Light"/>
        </w:rPr>
        <w:t>5,7 %</w:t>
      </w:r>
      <w:r w:rsidRPr="00204D50">
        <w:rPr>
          <w:rFonts w:ascii="Aller Light" w:hAnsi="Aller Light"/>
        </w:rPr>
        <w:t xml:space="preserve">. U 2024. godini potrošnja je iznosila </w:t>
      </w:r>
      <w:r w:rsidRPr="00204D50">
        <w:rPr>
          <w:rFonts w:ascii="Aller Light" w:eastAsiaTheme="majorEastAsia" w:hAnsi="Aller Light"/>
        </w:rPr>
        <w:t>8.165.745 kWh</w:t>
      </w:r>
      <w:r w:rsidRPr="00204D50">
        <w:rPr>
          <w:rFonts w:ascii="Aller Light" w:hAnsi="Aller Light"/>
        </w:rPr>
        <w:t xml:space="preserve">, čime je zabilježeno daljnje smanjenje od </w:t>
      </w:r>
      <w:r w:rsidRPr="00204D50">
        <w:rPr>
          <w:rFonts w:ascii="Aller Light" w:eastAsiaTheme="majorEastAsia" w:hAnsi="Aller Light"/>
        </w:rPr>
        <w:t>16,2 %</w:t>
      </w:r>
      <w:r w:rsidRPr="00204D50">
        <w:rPr>
          <w:rFonts w:ascii="Aller Light" w:hAnsi="Aller Light"/>
        </w:rPr>
        <w:t xml:space="preserve"> u odnosu na prethodnu godinu. U razdoblju od tri godine ukupna potrošnja energije smanjena je za </w:t>
      </w:r>
      <w:r w:rsidRPr="00204D50">
        <w:rPr>
          <w:rFonts w:ascii="Aller Light" w:eastAsiaTheme="majorEastAsia" w:hAnsi="Aller Light"/>
        </w:rPr>
        <w:t>20,9 %</w:t>
      </w:r>
      <w:r w:rsidRPr="00204D50">
        <w:rPr>
          <w:rFonts w:ascii="Aller Light" w:hAnsi="Aller Light"/>
        </w:rPr>
        <w:t>.</w:t>
      </w:r>
    </w:p>
    <w:p w:rsidR="00AA6EEC" w:rsidRPr="00204D50" w:rsidRDefault="00AA6EEC" w:rsidP="00AA6EEC">
      <w:pPr>
        <w:rPr>
          <w:rFonts w:ascii="Aller Light" w:hAnsi="Aller Light"/>
        </w:rPr>
      </w:pPr>
    </w:p>
    <w:p w:rsidR="00AA6EEC" w:rsidRPr="00204D50" w:rsidRDefault="00AA6EEC" w:rsidP="00AA6EEC">
      <w:pPr>
        <w:rPr>
          <w:rFonts w:ascii="Aller Light" w:hAnsi="Aller Light"/>
        </w:rPr>
      </w:pPr>
      <w:r w:rsidRPr="00204D50">
        <w:rPr>
          <w:rFonts w:ascii="Aller Light" w:hAnsi="Aller Light"/>
        </w:rPr>
        <w:t xml:space="preserve">Ukupni troškovi energije u 2022. godini iznosili su </w:t>
      </w:r>
      <w:r w:rsidRPr="00204D50">
        <w:rPr>
          <w:rFonts w:ascii="Aller Light" w:eastAsiaTheme="majorEastAsia" w:hAnsi="Aller Light"/>
        </w:rPr>
        <w:t>1.336.538 €</w:t>
      </w:r>
      <w:r w:rsidRPr="00204D50">
        <w:rPr>
          <w:rFonts w:ascii="Aller Light" w:hAnsi="Aller Light"/>
        </w:rPr>
        <w:t xml:space="preserve">, dok su u 2023. smanjeni na </w:t>
      </w:r>
      <w:r w:rsidRPr="00204D50">
        <w:rPr>
          <w:rFonts w:ascii="Aller Light" w:eastAsiaTheme="majorEastAsia" w:hAnsi="Aller Light"/>
        </w:rPr>
        <w:t>1.142.367 €</w:t>
      </w:r>
      <w:r w:rsidRPr="00204D50">
        <w:rPr>
          <w:rFonts w:ascii="Aller Light" w:hAnsi="Aller Light"/>
        </w:rPr>
        <w:t xml:space="preserve">, što predstavlja pad od </w:t>
      </w:r>
      <w:r w:rsidRPr="00204D50">
        <w:rPr>
          <w:rFonts w:ascii="Aller Light" w:eastAsiaTheme="majorEastAsia" w:hAnsi="Aller Light"/>
        </w:rPr>
        <w:t>14,5 %</w:t>
      </w:r>
      <w:r w:rsidRPr="00204D50">
        <w:rPr>
          <w:rFonts w:ascii="Aller Light" w:hAnsi="Aller Light"/>
        </w:rPr>
        <w:t xml:space="preserve">. U 2024. godini troškovi su iznosili </w:t>
      </w:r>
      <w:r w:rsidRPr="00204D50">
        <w:rPr>
          <w:rFonts w:ascii="Aller Light" w:eastAsiaTheme="majorEastAsia" w:hAnsi="Aller Light"/>
        </w:rPr>
        <w:t>1.128.665 €</w:t>
      </w:r>
      <w:r w:rsidRPr="00204D50">
        <w:rPr>
          <w:rFonts w:ascii="Aller Light" w:hAnsi="Aller Light"/>
        </w:rPr>
        <w:t xml:space="preserve">, uz daljnje smanjenje od </w:t>
      </w:r>
      <w:r w:rsidRPr="00204D50">
        <w:rPr>
          <w:rFonts w:ascii="Aller Light" w:eastAsiaTheme="majorEastAsia" w:hAnsi="Aller Light"/>
        </w:rPr>
        <w:t>1,2 %</w:t>
      </w:r>
      <w:r w:rsidRPr="00204D50">
        <w:rPr>
          <w:rFonts w:ascii="Aller Light" w:hAnsi="Aller Light"/>
        </w:rPr>
        <w:t xml:space="preserve">. U trogodišnjem razdoblju ukupni troškovi energije smanjeni su za </w:t>
      </w:r>
      <w:r w:rsidRPr="00204D50">
        <w:rPr>
          <w:rFonts w:ascii="Aller Light" w:eastAsiaTheme="majorEastAsia" w:hAnsi="Aller Light"/>
        </w:rPr>
        <w:t>15,5 %</w:t>
      </w:r>
      <w:r w:rsidRPr="00204D50">
        <w:rPr>
          <w:rFonts w:ascii="Aller Light" w:hAnsi="Aller Light"/>
        </w:rPr>
        <w:t>.</w:t>
      </w:r>
    </w:p>
    <w:p w:rsidR="00AA6EEC" w:rsidRPr="00204D50" w:rsidRDefault="00AA6EEC" w:rsidP="00AA6EEC">
      <w:pPr>
        <w:rPr>
          <w:rFonts w:ascii="Aller Light" w:hAnsi="Aller Light"/>
        </w:rPr>
      </w:pPr>
    </w:p>
    <w:p w:rsidR="00AA6EEC" w:rsidRDefault="00AA6EEC" w:rsidP="00AA6EEC">
      <w:pPr>
        <w:rPr>
          <w:rFonts w:ascii="Aller Light" w:hAnsi="Aller Light"/>
        </w:rPr>
      </w:pPr>
      <w:r w:rsidRPr="00204D50">
        <w:rPr>
          <w:rFonts w:ascii="Aller Light" w:hAnsi="Aller Light"/>
        </w:rPr>
        <w:lastRenderedPageBreak/>
        <w:t>Promjene u troškovima energije prate trend smanjenja ukupne potrošnje, pri čemu je najveće smanjenje zabilježeno između 2022. i 2023. godine. Pad troškova mogao je biti rezultat optimizacije energetske potrošnje, ali i eventualnih promjena u cijenama energije ili tarifnim modelima.</w:t>
      </w:r>
    </w:p>
    <w:p w:rsidR="00AA6EEC" w:rsidRPr="00204D50" w:rsidRDefault="00AA6EEC" w:rsidP="00AA6EEC">
      <w:pPr>
        <w:rPr>
          <w:rFonts w:ascii="Aller Light" w:hAnsi="Aller Light"/>
        </w:rPr>
      </w:pPr>
    </w:p>
    <w:p w:rsidR="00AA6EEC" w:rsidRPr="00204D50" w:rsidRDefault="00AA6EEC" w:rsidP="00AA6EEC">
      <w:pPr>
        <w:rPr>
          <w:rFonts w:ascii="Aller Light" w:hAnsi="Aller Light"/>
        </w:rPr>
      </w:pPr>
      <w:r w:rsidRPr="00204D50">
        <w:rPr>
          <w:rFonts w:ascii="Aller Light" w:hAnsi="Aller Light"/>
        </w:rPr>
        <w:t xml:space="preserve">Ukupni troškovi energije s PDV-om iznosili su </w:t>
      </w:r>
      <w:r w:rsidRPr="00204D50">
        <w:rPr>
          <w:rFonts w:ascii="Aller Light" w:eastAsiaTheme="majorEastAsia" w:hAnsi="Aller Light"/>
        </w:rPr>
        <w:t>1.539.371 €</w:t>
      </w:r>
      <w:r w:rsidRPr="00204D50">
        <w:rPr>
          <w:rFonts w:ascii="Aller Light" w:hAnsi="Aller Light"/>
        </w:rPr>
        <w:t xml:space="preserve"> u 2022. godini. U 2023. zabilježeno je smanjenje na </w:t>
      </w:r>
      <w:r w:rsidRPr="00204D50">
        <w:rPr>
          <w:rFonts w:ascii="Aller Light" w:eastAsiaTheme="majorEastAsia" w:hAnsi="Aller Light"/>
        </w:rPr>
        <w:t>1.366.926 €</w:t>
      </w:r>
      <w:r w:rsidRPr="00204D50">
        <w:rPr>
          <w:rFonts w:ascii="Aller Light" w:hAnsi="Aller Light"/>
        </w:rPr>
        <w:t xml:space="preserve"> (</w:t>
      </w:r>
      <w:r w:rsidRPr="00204D50">
        <w:rPr>
          <w:rFonts w:ascii="Aller Light" w:eastAsiaTheme="majorEastAsia" w:hAnsi="Aller Light"/>
        </w:rPr>
        <w:t>pad od 11,2 %</w:t>
      </w:r>
      <w:r w:rsidRPr="00204D50">
        <w:rPr>
          <w:rFonts w:ascii="Aller Light" w:hAnsi="Aller Light"/>
        </w:rPr>
        <w:t xml:space="preserve">), dok su u 2024. godini troškovi iznosili </w:t>
      </w:r>
      <w:r w:rsidRPr="00204D50">
        <w:rPr>
          <w:rFonts w:ascii="Aller Light" w:eastAsiaTheme="majorEastAsia" w:hAnsi="Aller Light"/>
        </w:rPr>
        <w:t>1.341.771 €</w:t>
      </w:r>
      <w:r w:rsidRPr="00204D50">
        <w:rPr>
          <w:rFonts w:ascii="Aller Light" w:hAnsi="Aller Light"/>
        </w:rPr>
        <w:t xml:space="preserve"> (</w:t>
      </w:r>
      <w:r w:rsidRPr="00204D50">
        <w:rPr>
          <w:rFonts w:ascii="Aller Light" w:eastAsiaTheme="majorEastAsia" w:hAnsi="Aller Light"/>
        </w:rPr>
        <w:t>pad od 1,8 %</w:t>
      </w:r>
      <w:r w:rsidRPr="00204D50">
        <w:rPr>
          <w:rFonts w:ascii="Aller Light" w:hAnsi="Aller Light"/>
        </w:rPr>
        <w:t xml:space="preserve">). Ukupno smanjenje troškova energije s PDV-om u promatranom razdoblju iznosi </w:t>
      </w:r>
      <w:r w:rsidRPr="00204D50">
        <w:rPr>
          <w:rFonts w:ascii="Aller Light" w:eastAsiaTheme="majorEastAsia" w:hAnsi="Aller Light"/>
        </w:rPr>
        <w:t>12,8 %</w:t>
      </w:r>
      <w:r w:rsidRPr="00204D50">
        <w:rPr>
          <w:rFonts w:ascii="Aller Light" w:hAnsi="Aller Light"/>
        </w:rPr>
        <w:t>.</w:t>
      </w:r>
    </w:p>
    <w:p w:rsidR="00AA6EEC" w:rsidRPr="00204D50" w:rsidRDefault="00AA6EEC" w:rsidP="00AA6EEC">
      <w:pPr>
        <w:rPr>
          <w:rFonts w:ascii="Aller Light" w:hAnsi="Aller Light"/>
        </w:rPr>
      </w:pPr>
    </w:p>
    <w:p w:rsidR="00AA6EEC" w:rsidRPr="00204D50" w:rsidRDefault="00AA6EEC" w:rsidP="00AA6EEC">
      <w:pPr>
        <w:rPr>
          <w:rFonts w:ascii="Aller Light" w:hAnsi="Aller Light"/>
        </w:rPr>
      </w:pPr>
      <w:r w:rsidRPr="00204D50">
        <w:rPr>
          <w:rFonts w:ascii="Aller Light" w:hAnsi="Aller Light"/>
        </w:rPr>
        <w:t xml:space="preserve">Emisije CO₂ u 2022. godini iznosile su </w:t>
      </w:r>
      <w:r w:rsidRPr="00204D50">
        <w:rPr>
          <w:rFonts w:ascii="Aller Light" w:eastAsiaTheme="majorEastAsia" w:hAnsi="Aller Light"/>
        </w:rPr>
        <w:t>2.609,96 t</w:t>
      </w:r>
      <w:r w:rsidRPr="00204D50">
        <w:rPr>
          <w:rFonts w:ascii="Aller Light" w:hAnsi="Aller Light"/>
        </w:rPr>
        <w:t xml:space="preserve">, dok su u 2023. zabilježene na razini </w:t>
      </w:r>
      <w:r w:rsidRPr="00204D50">
        <w:rPr>
          <w:rFonts w:ascii="Aller Light" w:eastAsiaTheme="majorEastAsia" w:hAnsi="Aller Light"/>
        </w:rPr>
        <w:t>2.446,43 t</w:t>
      </w:r>
      <w:r w:rsidRPr="00204D50">
        <w:rPr>
          <w:rFonts w:ascii="Aller Light" w:hAnsi="Aller Light"/>
        </w:rPr>
        <w:t xml:space="preserve">, što predstavlja smanjenje od </w:t>
      </w:r>
      <w:r w:rsidRPr="00204D50">
        <w:rPr>
          <w:rFonts w:ascii="Aller Light" w:eastAsiaTheme="majorEastAsia" w:hAnsi="Aller Light"/>
        </w:rPr>
        <w:t>6,3 %</w:t>
      </w:r>
      <w:r w:rsidRPr="00204D50">
        <w:rPr>
          <w:rFonts w:ascii="Aller Light" w:hAnsi="Aller Light"/>
        </w:rPr>
        <w:t xml:space="preserve">. U 2024. godini emisije su dodatno smanjene na </w:t>
      </w:r>
      <w:r w:rsidRPr="00204D50">
        <w:rPr>
          <w:rFonts w:ascii="Aller Light" w:eastAsiaTheme="majorEastAsia" w:hAnsi="Aller Light"/>
        </w:rPr>
        <w:t>1.996,86 t</w:t>
      </w:r>
      <w:r w:rsidRPr="00204D50">
        <w:rPr>
          <w:rFonts w:ascii="Aller Light" w:hAnsi="Aller Light"/>
        </w:rPr>
        <w:t xml:space="preserve">, što je pad od </w:t>
      </w:r>
      <w:r w:rsidRPr="00204D50">
        <w:rPr>
          <w:rFonts w:ascii="Aller Light" w:eastAsiaTheme="majorEastAsia" w:hAnsi="Aller Light"/>
        </w:rPr>
        <w:t>18,4 %</w:t>
      </w:r>
      <w:r w:rsidRPr="00204D50">
        <w:rPr>
          <w:rFonts w:ascii="Aller Light" w:hAnsi="Aller Light"/>
        </w:rPr>
        <w:t xml:space="preserve"> u odnosu na prethodnu godinu. U trogodišnjem razdoblju ukupne emisije CO₂ smanjene su za </w:t>
      </w:r>
      <w:r w:rsidRPr="00204D50">
        <w:rPr>
          <w:rFonts w:ascii="Aller Light" w:eastAsiaTheme="majorEastAsia" w:hAnsi="Aller Light"/>
        </w:rPr>
        <w:t>23,5 %</w:t>
      </w:r>
      <w:r w:rsidRPr="00204D50">
        <w:rPr>
          <w:rFonts w:ascii="Aller Light" w:hAnsi="Aller Light"/>
        </w:rPr>
        <w:t>.</w:t>
      </w:r>
    </w:p>
    <w:p w:rsidR="00AA6EEC" w:rsidRPr="00204D50" w:rsidRDefault="00AA6EEC" w:rsidP="00AA6EEC">
      <w:pPr>
        <w:rPr>
          <w:rFonts w:ascii="Aller Light" w:hAnsi="Aller Light"/>
        </w:rPr>
      </w:pPr>
    </w:p>
    <w:p w:rsidR="00AA6EEC" w:rsidRPr="00204D50" w:rsidRDefault="00AA6EEC" w:rsidP="00AA6EEC">
      <w:pPr>
        <w:rPr>
          <w:rFonts w:ascii="Aller Light" w:hAnsi="Aller Light"/>
        </w:rPr>
      </w:pPr>
      <w:r w:rsidRPr="00204D50">
        <w:rPr>
          <w:rFonts w:ascii="Aller Light" w:hAnsi="Aller Light"/>
        </w:rPr>
        <w:t>Podaci o potrošnji energije, troškovima i emisijama CO₂ u razdoblju 2022.–2024. pokazuju postupno smanjenje svih analiziranih pokazatelja. Najveće smanjenje zabilježeno je u ukupnoj potrošnji energije, što je rezultiralo smanjenjem troškova energije i troškova s PDV-om. Istovremeno, smanjenje emisija CO₂ ukazuje na potencijalno smanjenje korištenja fosilnih goriva i poboljšanja energetske učinkovitosti sustava.</w:t>
      </w:r>
    </w:p>
    <w:p w:rsidR="00AA6EEC" w:rsidRDefault="00AA6EEC" w:rsidP="00AA6EEC">
      <w:pPr>
        <w:rPr>
          <w:rFonts w:ascii="Aller Light" w:hAnsi="Aller Light"/>
        </w:rPr>
      </w:pPr>
    </w:p>
    <w:p w:rsidR="00AA6EEC" w:rsidRPr="00701FEE" w:rsidRDefault="00AA6EEC" w:rsidP="00AA6EEC">
      <w:pPr>
        <w:pStyle w:val="Caption"/>
        <w:keepNext/>
        <w:rPr>
          <w:rFonts w:ascii="Aller Light" w:hAnsi="Aller Light"/>
          <w:i/>
          <w:iCs/>
        </w:rPr>
      </w:pPr>
      <w:r w:rsidRPr="00701FEE">
        <w:rPr>
          <w:rFonts w:ascii="Aller Light" w:hAnsi="Aller Light"/>
        </w:rPr>
        <w:t xml:space="preserve">Tablica </w:t>
      </w:r>
      <w:r w:rsidRPr="00701FEE">
        <w:rPr>
          <w:rFonts w:ascii="Aller Light" w:hAnsi="Aller Light"/>
          <w:i/>
          <w:iCs/>
        </w:rPr>
        <w:fldChar w:fldCharType="begin"/>
      </w:r>
      <w:r w:rsidRPr="00701FEE">
        <w:rPr>
          <w:rFonts w:ascii="Aller Light" w:hAnsi="Aller Light"/>
        </w:rPr>
        <w:instrText xml:space="preserve"> SEQ Tablica \* ARABIC </w:instrText>
      </w:r>
      <w:r w:rsidRPr="00701FEE">
        <w:rPr>
          <w:rFonts w:ascii="Aller Light" w:hAnsi="Aller Light"/>
          <w:i/>
          <w:iCs/>
        </w:rPr>
        <w:fldChar w:fldCharType="separate"/>
      </w:r>
      <w:r w:rsidR="0037294A">
        <w:rPr>
          <w:rFonts w:ascii="Aller Light" w:hAnsi="Aller Light"/>
          <w:noProof/>
        </w:rPr>
        <w:t>1</w:t>
      </w:r>
      <w:r w:rsidRPr="00701FEE">
        <w:rPr>
          <w:rFonts w:ascii="Aller Light" w:hAnsi="Aller Light"/>
          <w:i/>
          <w:iCs/>
        </w:rPr>
        <w:fldChar w:fldCharType="end"/>
      </w:r>
      <w:r w:rsidRPr="00701FEE">
        <w:rPr>
          <w:rFonts w:ascii="Aller Light" w:hAnsi="Aller Light"/>
        </w:rPr>
        <w:t xml:space="preserve"> </w:t>
      </w:r>
      <w:bookmarkStart w:id="22" w:name="OLE_LINK2"/>
      <w:r w:rsidRPr="00701FEE">
        <w:rPr>
          <w:rFonts w:ascii="Aller Light" w:hAnsi="Aller Light"/>
        </w:rPr>
        <w:t>U</w:t>
      </w:r>
      <w:r w:rsidRPr="00701FEE">
        <w:rPr>
          <w:rFonts w:ascii="Aller Light" w:eastAsiaTheme="majorEastAsia" w:hAnsi="Aller Light"/>
        </w:rPr>
        <w:t>kupn</w:t>
      </w:r>
      <w:r w:rsidRPr="00701FEE">
        <w:rPr>
          <w:rFonts w:ascii="Aller Light" w:hAnsi="Aller Light"/>
        </w:rPr>
        <w:t>a</w:t>
      </w:r>
      <w:r w:rsidRPr="00701FEE">
        <w:rPr>
          <w:rFonts w:ascii="Aller Light" w:eastAsiaTheme="majorEastAsia" w:hAnsi="Aller Light"/>
        </w:rPr>
        <w:t xml:space="preserve"> potrošnj</w:t>
      </w:r>
      <w:r w:rsidRPr="00701FEE">
        <w:rPr>
          <w:rFonts w:ascii="Aller Light" w:hAnsi="Aller Light"/>
        </w:rPr>
        <w:t>a</w:t>
      </w:r>
      <w:r w:rsidRPr="00701FEE">
        <w:rPr>
          <w:rFonts w:ascii="Aller Light" w:eastAsiaTheme="majorEastAsia" w:hAnsi="Aller Light"/>
        </w:rPr>
        <w:t xml:space="preserve"> energije, troškova i emisija CO₂</w:t>
      </w:r>
      <w:bookmarkEnd w:id="22"/>
    </w:p>
    <w:tbl>
      <w:tblPr>
        <w:tblStyle w:val="TableGridLight"/>
        <w:tblW w:w="9634" w:type="dxa"/>
        <w:tblBorders>
          <w:top w:val="single" w:sz="4" w:space="0" w:color="A4BC5B"/>
          <w:left w:val="single" w:sz="4" w:space="0" w:color="A4BC5B"/>
          <w:bottom w:val="single" w:sz="4" w:space="0" w:color="A4BC5B"/>
          <w:right w:val="single" w:sz="4" w:space="0" w:color="A4BC5B"/>
          <w:insideH w:val="single" w:sz="4" w:space="0" w:color="A4BC5B"/>
          <w:insideV w:val="single" w:sz="4" w:space="0" w:color="A4BC5B"/>
        </w:tblBorders>
        <w:tblLook w:val="04A0" w:firstRow="1" w:lastRow="0" w:firstColumn="1" w:lastColumn="0" w:noHBand="0" w:noVBand="1"/>
      </w:tblPr>
      <w:tblGrid>
        <w:gridCol w:w="1300"/>
        <w:gridCol w:w="1371"/>
        <w:gridCol w:w="1840"/>
        <w:gridCol w:w="1500"/>
        <w:gridCol w:w="2040"/>
        <w:gridCol w:w="1617"/>
      </w:tblGrid>
      <w:tr w:rsidR="00AA6EEC" w:rsidRPr="00204D50" w:rsidTr="00AA6EEC">
        <w:trPr>
          <w:trHeight w:val="280"/>
        </w:trPr>
        <w:tc>
          <w:tcPr>
            <w:tcW w:w="1300" w:type="dxa"/>
            <w:shd w:val="clear" w:color="auto" w:fill="A4BC5B"/>
            <w:noWrap/>
            <w:hideMark/>
          </w:tcPr>
          <w:p w:rsidR="00AA6EEC" w:rsidRPr="008D5987" w:rsidRDefault="00AA6EEC" w:rsidP="00AA6EEC">
            <w:pPr>
              <w:rPr>
                <w:rFonts w:ascii="Aller Light" w:hAnsi="Aller Light"/>
                <w:b/>
                <w:bCs/>
                <w:color w:val="FFFFFF" w:themeColor="background1"/>
                <w:szCs w:val="20"/>
              </w:rPr>
            </w:pPr>
            <w:r w:rsidRPr="008D5987">
              <w:rPr>
                <w:rFonts w:ascii="Aller Light" w:hAnsi="Aller Light"/>
                <w:b/>
                <w:bCs/>
                <w:color w:val="FFFFFF" w:themeColor="background1"/>
                <w:szCs w:val="20"/>
              </w:rPr>
              <w:t>Godina</w:t>
            </w:r>
          </w:p>
        </w:tc>
        <w:tc>
          <w:tcPr>
            <w:tcW w:w="1337" w:type="dxa"/>
            <w:shd w:val="clear" w:color="auto" w:fill="A4BC5B"/>
            <w:noWrap/>
            <w:hideMark/>
          </w:tcPr>
          <w:p w:rsidR="00AA6EEC" w:rsidRPr="008D5987" w:rsidRDefault="00AA6EEC" w:rsidP="00AA6EEC">
            <w:pPr>
              <w:rPr>
                <w:rFonts w:ascii="Aller Light" w:hAnsi="Aller Light"/>
                <w:b/>
                <w:bCs/>
                <w:color w:val="FFFFFF" w:themeColor="background1"/>
                <w:szCs w:val="20"/>
              </w:rPr>
            </w:pPr>
            <w:r w:rsidRPr="008D5987">
              <w:rPr>
                <w:rFonts w:ascii="Aller Light" w:hAnsi="Aller Light"/>
                <w:b/>
                <w:bCs/>
                <w:color w:val="FFFFFF" w:themeColor="background1"/>
                <w:szCs w:val="20"/>
              </w:rPr>
              <w:t>Potrošnja</w:t>
            </w:r>
          </w:p>
        </w:tc>
        <w:tc>
          <w:tcPr>
            <w:tcW w:w="1840" w:type="dxa"/>
            <w:shd w:val="clear" w:color="auto" w:fill="A4BC5B"/>
            <w:noWrap/>
            <w:hideMark/>
          </w:tcPr>
          <w:p w:rsidR="00AA6EEC" w:rsidRPr="008D5987" w:rsidRDefault="00AA6EEC" w:rsidP="00AA6EEC">
            <w:pPr>
              <w:rPr>
                <w:rFonts w:ascii="Aller Light" w:hAnsi="Aller Light"/>
                <w:b/>
                <w:bCs/>
                <w:color w:val="FFFFFF" w:themeColor="background1"/>
                <w:szCs w:val="20"/>
              </w:rPr>
            </w:pPr>
            <w:r w:rsidRPr="008D5987">
              <w:rPr>
                <w:rFonts w:ascii="Aller Light" w:hAnsi="Aller Light"/>
                <w:b/>
                <w:bCs/>
                <w:color w:val="FFFFFF" w:themeColor="background1"/>
                <w:szCs w:val="20"/>
              </w:rPr>
              <w:t>Energija [kWh]</w:t>
            </w:r>
          </w:p>
        </w:tc>
        <w:tc>
          <w:tcPr>
            <w:tcW w:w="1500" w:type="dxa"/>
            <w:shd w:val="clear" w:color="auto" w:fill="A4BC5B"/>
            <w:noWrap/>
            <w:hideMark/>
          </w:tcPr>
          <w:p w:rsidR="00AA6EEC" w:rsidRPr="008D5987" w:rsidRDefault="00AA6EEC" w:rsidP="00AA6EEC">
            <w:pPr>
              <w:rPr>
                <w:rFonts w:ascii="Aller Light" w:hAnsi="Aller Light"/>
                <w:b/>
                <w:bCs/>
                <w:color w:val="FFFFFF" w:themeColor="background1"/>
                <w:szCs w:val="20"/>
              </w:rPr>
            </w:pPr>
            <w:r w:rsidRPr="008D5987">
              <w:rPr>
                <w:rFonts w:ascii="Aller Light" w:hAnsi="Aller Light"/>
                <w:b/>
                <w:bCs/>
                <w:color w:val="FFFFFF" w:themeColor="background1"/>
                <w:szCs w:val="20"/>
              </w:rPr>
              <w:t>Trošak [€]</w:t>
            </w:r>
          </w:p>
        </w:tc>
        <w:tc>
          <w:tcPr>
            <w:tcW w:w="2040" w:type="dxa"/>
            <w:shd w:val="clear" w:color="auto" w:fill="A4BC5B"/>
            <w:noWrap/>
            <w:hideMark/>
          </w:tcPr>
          <w:p w:rsidR="00AA6EEC" w:rsidRPr="008D5987" w:rsidRDefault="00AA6EEC" w:rsidP="00AA6EEC">
            <w:pPr>
              <w:rPr>
                <w:rFonts w:ascii="Aller Light" w:hAnsi="Aller Light"/>
                <w:b/>
                <w:bCs/>
                <w:color w:val="FFFFFF" w:themeColor="background1"/>
                <w:szCs w:val="20"/>
              </w:rPr>
            </w:pPr>
            <w:r w:rsidRPr="008D5987">
              <w:rPr>
                <w:rFonts w:ascii="Aller Light" w:hAnsi="Aller Light"/>
                <w:b/>
                <w:bCs/>
                <w:color w:val="FFFFFF" w:themeColor="background1"/>
                <w:szCs w:val="20"/>
              </w:rPr>
              <w:t>Trošak s PDV-om [€]</w:t>
            </w:r>
          </w:p>
        </w:tc>
        <w:tc>
          <w:tcPr>
            <w:tcW w:w="1617" w:type="dxa"/>
            <w:shd w:val="clear" w:color="auto" w:fill="A4BC5B"/>
            <w:noWrap/>
            <w:hideMark/>
          </w:tcPr>
          <w:p w:rsidR="00AA6EEC" w:rsidRPr="008D5987" w:rsidRDefault="00AA6EEC" w:rsidP="00AA6EEC">
            <w:pPr>
              <w:rPr>
                <w:rFonts w:ascii="Aller Light" w:hAnsi="Aller Light"/>
                <w:b/>
                <w:bCs/>
                <w:color w:val="FFFFFF" w:themeColor="background1"/>
                <w:szCs w:val="20"/>
              </w:rPr>
            </w:pPr>
            <w:r w:rsidRPr="008D5987">
              <w:rPr>
                <w:rFonts w:ascii="Aller Light" w:hAnsi="Aller Light"/>
                <w:b/>
                <w:bCs/>
                <w:color w:val="FFFFFF" w:themeColor="background1"/>
                <w:szCs w:val="20"/>
              </w:rPr>
              <w:t>Emisija CO₂ [t]</w:t>
            </w:r>
          </w:p>
        </w:tc>
      </w:tr>
      <w:tr w:rsidR="00AA6EEC" w:rsidRPr="00204D50" w:rsidTr="00AA6EEC">
        <w:trPr>
          <w:trHeight w:val="280"/>
        </w:trPr>
        <w:tc>
          <w:tcPr>
            <w:tcW w:w="1300" w:type="dxa"/>
            <w:noWrap/>
            <w:hideMark/>
          </w:tcPr>
          <w:p w:rsidR="00AA6EEC" w:rsidRPr="00204D50" w:rsidRDefault="00AA6EEC" w:rsidP="00AA6EEC">
            <w:pPr>
              <w:rPr>
                <w:rFonts w:ascii="Aller Light" w:hAnsi="Aller Light"/>
                <w:color w:val="000000"/>
                <w:szCs w:val="20"/>
              </w:rPr>
            </w:pPr>
            <w:r w:rsidRPr="00204D50">
              <w:rPr>
                <w:rFonts w:ascii="Aller Light" w:hAnsi="Aller Light"/>
                <w:color w:val="000000"/>
                <w:szCs w:val="20"/>
              </w:rPr>
              <w:t>2022</w:t>
            </w:r>
          </w:p>
        </w:tc>
        <w:tc>
          <w:tcPr>
            <w:tcW w:w="1337" w:type="dxa"/>
            <w:noWrap/>
            <w:hideMark/>
          </w:tcPr>
          <w:p w:rsidR="00AA6EEC" w:rsidRPr="00204D50" w:rsidRDefault="00AA6EEC" w:rsidP="00AA6EEC">
            <w:pPr>
              <w:jc w:val="right"/>
              <w:rPr>
                <w:rFonts w:ascii="Aller Light" w:hAnsi="Aller Light"/>
                <w:color w:val="000000"/>
                <w:szCs w:val="20"/>
              </w:rPr>
            </w:pPr>
            <w:r w:rsidRPr="00204D50">
              <w:rPr>
                <w:rFonts w:ascii="Aller Light" w:hAnsi="Aller Light"/>
                <w:color w:val="000000"/>
                <w:szCs w:val="20"/>
              </w:rPr>
              <w:t>8013642,57</w:t>
            </w:r>
          </w:p>
        </w:tc>
        <w:tc>
          <w:tcPr>
            <w:tcW w:w="1840" w:type="dxa"/>
            <w:noWrap/>
            <w:hideMark/>
          </w:tcPr>
          <w:p w:rsidR="00AA6EEC" w:rsidRPr="00204D50" w:rsidRDefault="00AA6EEC" w:rsidP="00AA6EEC">
            <w:pPr>
              <w:jc w:val="right"/>
              <w:rPr>
                <w:rFonts w:ascii="Aller Light" w:hAnsi="Aller Light"/>
                <w:color w:val="000000"/>
                <w:szCs w:val="20"/>
              </w:rPr>
            </w:pPr>
            <w:r w:rsidRPr="00204D50">
              <w:rPr>
                <w:rFonts w:ascii="Aller Light" w:hAnsi="Aller Light"/>
                <w:color w:val="000000"/>
                <w:szCs w:val="20"/>
              </w:rPr>
              <w:t>10333862,75</w:t>
            </w:r>
          </w:p>
        </w:tc>
        <w:tc>
          <w:tcPr>
            <w:tcW w:w="1500" w:type="dxa"/>
            <w:noWrap/>
            <w:hideMark/>
          </w:tcPr>
          <w:p w:rsidR="00AA6EEC" w:rsidRPr="00204D50" w:rsidRDefault="00AA6EEC" w:rsidP="00AA6EEC">
            <w:pPr>
              <w:jc w:val="right"/>
              <w:rPr>
                <w:rFonts w:ascii="Aller Light" w:hAnsi="Aller Light"/>
                <w:color w:val="000000"/>
                <w:szCs w:val="20"/>
              </w:rPr>
            </w:pPr>
            <w:r w:rsidRPr="00204D50">
              <w:rPr>
                <w:rFonts w:ascii="Aller Light" w:hAnsi="Aller Light"/>
                <w:color w:val="000000"/>
                <w:szCs w:val="20"/>
              </w:rPr>
              <w:t>1336538,03</w:t>
            </w:r>
          </w:p>
        </w:tc>
        <w:tc>
          <w:tcPr>
            <w:tcW w:w="2040" w:type="dxa"/>
            <w:noWrap/>
            <w:hideMark/>
          </w:tcPr>
          <w:p w:rsidR="00AA6EEC" w:rsidRPr="00204D50" w:rsidRDefault="00AA6EEC" w:rsidP="00AA6EEC">
            <w:pPr>
              <w:jc w:val="right"/>
              <w:rPr>
                <w:rFonts w:ascii="Aller Light" w:hAnsi="Aller Light"/>
                <w:color w:val="000000"/>
                <w:szCs w:val="20"/>
              </w:rPr>
            </w:pPr>
            <w:r w:rsidRPr="00204D50">
              <w:rPr>
                <w:rFonts w:ascii="Aller Light" w:hAnsi="Aller Light"/>
                <w:color w:val="000000"/>
                <w:szCs w:val="20"/>
              </w:rPr>
              <w:t>1539371,04</w:t>
            </w:r>
          </w:p>
        </w:tc>
        <w:tc>
          <w:tcPr>
            <w:tcW w:w="1617" w:type="dxa"/>
            <w:noWrap/>
            <w:hideMark/>
          </w:tcPr>
          <w:p w:rsidR="00AA6EEC" w:rsidRPr="00204D50" w:rsidRDefault="00AA6EEC" w:rsidP="00AA6EEC">
            <w:pPr>
              <w:jc w:val="right"/>
              <w:rPr>
                <w:rFonts w:ascii="Aller Light" w:hAnsi="Aller Light"/>
                <w:color w:val="000000"/>
                <w:szCs w:val="20"/>
              </w:rPr>
            </w:pPr>
            <w:r w:rsidRPr="00204D50">
              <w:rPr>
                <w:rFonts w:ascii="Aller Light" w:hAnsi="Aller Light"/>
                <w:color w:val="000000"/>
                <w:szCs w:val="20"/>
              </w:rPr>
              <w:t>2609,96</w:t>
            </w:r>
          </w:p>
        </w:tc>
      </w:tr>
      <w:tr w:rsidR="00AA6EEC" w:rsidRPr="00204D50" w:rsidTr="00AA6EEC">
        <w:trPr>
          <w:trHeight w:val="280"/>
        </w:trPr>
        <w:tc>
          <w:tcPr>
            <w:tcW w:w="1300" w:type="dxa"/>
            <w:noWrap/>
            <w:hideMark/>
          </w:tcPr>
          <w:p w:rsidR="00AA6EEC" w:rsidRPr="00204D50" w:rsidRDefault="00AA6EEC" w:rsidP="00AA6EEC">
            <w:pPr>
              <w:rPr>
                <w:rFonts w:ascii="Aller Light" w:hAnsi="Aller Light"/>
                <w:color w:val="000000"/>
                <w:szCs w:val="20"/>
              </w:rPr>
            </w:pPr>
            <w:r w:rsidRPr="00204D50">
              <w:rPr>
                <w:rFonts w:ascii="Aller Light" w:hAnsi="Aller Light"/>
                <w:color w:val="000000"/>
                <w:szCs w:val="20"/>
              </w:rPr>
              <w:t>2023</w:t>
            </w:r>
          </w:p>
        </w:tc>
        <w:tc>
          <w:tcPr>
            <w:tcW w:w="1337" w:type="dxa"/>
            <w:noWrap/>
            <w:hideMark/>
          </w:tcPr>
          <w:p w:rsidR="00AA6EEC" w:rsidRPr="00204D50" w:rsidRDefault="00AA6EEC" w:rsidP="00AA6EEC">
            <w:pPr>
              <w:jc w:val="right"/>
              <w:rPr>
                <w:rFonts w:ascii="Aller Light" w:hAnsi="Aller Light"/>
                <w:color w:val="000000"/>
                <w:szCs w:val="20"/>
              </w:rPr>
            </w:pPr>
            <w:r w:rsidRPr="00204D50">
              <w:rPr>
                <w:rFonts w:ascii="Aller Light" w:hAnsi="Aller Light"/>
                <w:color w:val="000000"/>
                <w:szCs w:val="20"/>
              </w:rPr>
              <w:t>7789903,83</w:t>
            </w:r>
          </w:p>
        </w:tc>
        <w:tc>
          <w:tcPr>
            <w:tcW w:w="1840" w:type="dxa"/>
            <w:noWrap/>
            <w:hideMark/>
          </w:tcPr>
          <w:p w:rsidR="00AA6EEC" w:rsidRPr="00204D50" w:rsidRDefault="00AA6EEC" w:rsidP="00AA6EEC">
            <w:pPr>
              <w:jc w:val="right"/>
              <w:rPr>
                <w:rFonts w:ascii="Aller Light" w:hAnsi="Aller Light"/>
                <w:color w:val="000000"/>
                <w:szCs w:val="20"/>
              </w:rPr>
            </w:pPr>
            <w:r w:rsidRPr="00204D50">
              <w:rPr>
                <w:rFonts w:ascii="Aller Light" w:hAnsi="Aller Light"/>
                <w:color w:val="000000"/>
                <w:szCs w:val="20"/>
              </w:rPr>
              <w:t>9744390,33</w:t>
            </w:r>
          </w:p>
        </w:tc>
        <w:tc>
          <w:tcPr>
            <w:tcW w:w="1500" w:type="dxa"/>
            <w:noWrap/>
            <w:hideMark/>
          </w:tcPr>
          <w:p w:rsidR="00AA6EEC" w:rsidRPr="00204D50" w:rsidRDefault="00AA6EEC" w:rsidP="00AA6EEC">
            <w:pPr>
              <w:jc w:val="right"/>
              <w:rPr>
                <w:rFonts w:ascii="Aller Light" w:hAnsi="Aller Light"/>
                <w:color w:val="000000"/>
                <w:szCs w:val="20"/>
              </w:rPr>
            </w:pPr>
            <w:r w:rsidRPr="00204D50">
              <w:rPr>
                <w:rFonts w:ascii="Aller Light" w:hAnsi="Aller Light"/>
                <w:color w:val="000000"/>
                <w:szCs w:val="20"/>
              </w:rPr>
              <w:t>1142367,21</w:t>
            </w:r>
          </w:p>
        </w:tc>
        <w:tc>
          <w:tcPr>
            <w:tcW w:w="2040" w:type="dxa"/>
            <w:noWrap/>
            <w:hideMark/>
          </w:tcPr>
          <w:p w:rsidR="00AA6EEC" w:rsidRPr="00204D50" w:rsidRDefault="00AA6EEC" w:rsidP="00AA6EEC">
            <w:pPr>
              <w:jc w:val="right"/>
              <w:rPr>
                <w:rFonts w:ascii="Aller Light" w:hAnsi="Aller Light"/>
                <w:color w:val="000000"/>
                <w:szCs w:val="20"/>
              </w:rPr>
            </w:pPr>
            <w:r w:rsidRPr="00204D50">
              <w:rPr>
                <w:rFonts w:ascii="Aller Light" w:hAnsi="Aller Light"/>
                <w:color w:val="000000"/>
                <w:szCs w:val="20"/>
              </w:rPr>
              <w:t>1366926,14</w:t>
            </w:r>
          </w:p>
        </w:tc>
        <w:tc>
          <w:tcPr>
            <w:tcW w:w="1617" w:type="dxa"/>
            <w:noWrap/>
            <w:hideMark/>
          </w:tcPr>
          <w:p w:rsidR="00AA6EEC" w:rsidRPr="00204D50" w:rsidRDefault="00AA6EEC" w:rsidP="00AA6EEC">
            <w:pPr>
              <w:jc w:val="right"/>
              <w:rPr>
                <w:rFonts w:ascii="Aller Light" w:hAnsi="Aller Light"/>
                <w:color w:val="000000"/>
                <w:szCs w:val="20"/>
              </w:rPr>
            </w:pPr>
            <w:r w:rsidRPr="00204D50">
              <w:rPr>
                <w:rFonts w:ascii="Aller Light" w:hAnsi="Aller Light"/>
                <w:color w:val="000000"/>
                <w:szCs w:val="20"/>
              </w:rPr>
              <w:t>2446,43</w:t>
            </w:r>
          </w:p>
        </w:tc>
      </w:tr>
      <w:tr w:rsidR="00AA6EEC" w:rsidRPr="00204D50" w:rsidTr="00AA6EEC">
        <w:trPr>
          <w:trHeight w:val="280"/>
        </w:trPr>
        <w:tc>
          <w:tcPr>
            <w:tcW w:w="1300" w:type="dxa"/>
            <w:noWrap/>
            <w:hideMark/>
          </w:tcPr>
          <w:p w:rsidR="00AA6EEC" w:rsidRPr="00204D50" w:rsidRDefault="00AA6EEC" w:rsidP="00AA6EEC">
            <w:pPr>
              <w:rPr>
                <w:rFonts w:ascii="Aller Light" w:hAnsi="Aller Light"/>
                <w:color w:val="000000"/>
                <w:szCs w:val="20"/>
              </w:rPr>
            </w:pPr>
            <w:r w:rsidRPr="00204D50">
              <w:rPr>
                <w:rFonts w:ascii="Aller Light" w:hAnsi="Aller Light"/>
                <w:color w:val="000000"/>
                <w:szCs w:val="20"/>
              </w:rPr>
              <w:t>2024</w:t>
            </w:r>
          </w:p>
        </w:tc>
        <w:tc>
          <w:tcPr>
            <w:tcW w:w="1337" w:type="dxa"/>
            <w:noWrap/>
            <w:hideMark/>
          </w:tcPr>
          <w:p w:rsidR="00AA6EEC" w:rsidRPr="00204D50" w:rsidRDefault="00AA6EEC" w:rsidP="00AA6EEC">
            <w:pPr>
              <w:jc w:val="right"/>
              <w:rPr>
                <w:rFonts w:ascii="Aller Light" w:hAnsi="Aller Light"/>
                <w:color w:val="000000"/>
                <w:szCs w:val="20"/>
              </w:rPr>
            </w:pPr>
            <w:r w:rsidRPr="00204D50">
              <w:rPr>
                <w:rFonts w:ascii="Aller Light" w:hAnsi="Aller Light"/>
                <w:color w:val="000000"/>
                <w:szCs w:val="20"/>
              </w:rPr>
              <w:t>7339052,5</w:t>
            </w:r>
          </w:p>
        </w:tc>
        <w:tc>
          <w:tcPr>
            <w:tcW w:w="1840" w:type="dxa"/>
            <w:noWrap/>
            <w:hideMark/>
          </w:tcPr>
          <w:p w:rsidR="00AA6EEC" w:rsidRPr="00204D50" w:rsidRDefault="00AA6EEC" w:rsidP="00AA6EEC">
            <w:pPr>
              <w:jc w:val="right"/>
              <w:rPr>
                <w:rFonts w:ascii="Aller Light" w:hAnsi="Aller Light"/>
                <w:color w:val="000000"/>
                <w:szCs w:val="20"/>
              </w:rPr>
            </w:pPr>
            <w:r w:rsidRPr="00204D50">
              <w:rPr>
                <w:rFonts w:ascii="Aller Light" w:hAnsi="Aller Light"/>
                <w:color w:val="000000"/>
                <w:szCs w:val="20"/>
              </w:rPr>
              <w:t>8165745,62</w:t>
            </w:r>
          </w:p>
        </w:tc>
        <w:tc>
          <w:tcPr>
            <w:tcW w:w="1500" w:type="dxa"/>
            <w:noWrap/>
            <w:hideMark/>
          </w:tcPr>
          <w:p w:rsidR="00AA6EEC" w:rsidRPr="00204D50" w:rsidRDefault="00AA6EEC" w:rsidP="00AA6EEC">
            <w:pPr>
              <w:jc w:val="right"/>
              <w:rPr>
                <w:rFonts w:ascii="Aller Light" w:hAnsi="Aller Light"/>
                <w:color w:val="000000"/>
                <w:szCs w:val="20"/>
              </w:rPr>
            </w:pPr>
            <w:r w:rsidRPr="00204D50">
              <w:rPr>
                <w:rFonts w:ascii="Aller Light" w:hAnsi="Aller Light"/>
                <w:color w:val="000000"/>
                <w:szCs w:val="20"/>
              </w:rPr>
              <w:t>1128665,89</w:t>
            </w:r>
          </w:p>
        </w:tc>
        <w:tc>
          <w:tcPr>
            <w:tcW w:w="2040" w:type="dxa"/>
            <w:noWrap/>
            <w:hideMark/>
          </w:tcPr>
          <w:p w:rsidR="00AA6EEC" w:rsidRPr="00204D50" w:rsidRDefault="00AA6EEC" w:rsidP="00AA6EEC">
            <w:pPr>
              <w:jc w:val="right"/>
              <w:rPr>
                <w:rFonts w:ascii="Aller Light" w:hAnsi="Aller Light"/>
                <w:color w:val="000000"/>
                <w:szCs w:val="20"/>
              </w:rPr>
            </w:pPr>
            <w:r w:rsidRPr="00204D50">
              <w:rPr>
                <w:rFonts w:ascii="Aller Light" w:hAnsi="Aller Light"/>
                <w:color w:val="000000"/>
                <w:szCs w:val="20"/>
              </w:rPr>
              <w:t>1341771,42</w:t>
            </w:r>
          </w:p>
        </w:tc>
        <w:tc>
          <w:tcPr>
            <w:tcW w:w="1617" w:type="dxa"/>
            <w:noWrap/>
            <w:hideMark/>
          </w:tcPr>
          <w:p w:rsidR="00AA6EEC" w:rsidRPr="00204D50" w:rsidRDefault="00AA6EEC" w:rsidP="00AA6EEC">
            <w:pPr>
              <w:jc w:val="right"/>
              <w:rPr>
                <w:rFonts w:ascii="Aller Light" w:hAnsi="Aller Light"/>
                <w:color w:val="000000"/>
                <w:szCs w:val="20"/>
              </w:rPr>
            </w:pPr>
            <w:r w:rsidRPr="00204D50">
              <w:rPr>
                <w:rFonts w:ascii="Aller Light" w:hAnsi="Aller Light"/>
                <w:color w:val="000000"/>
                <w:szCs w:val="20"/>
              </w:rPr>
              <w:t>1996,86</w:t>
            </w:r>
          </w:p>
        </w:tc>
      </w:tr>
    </w:tbl>
    <w:p w:rsidR="00AA6EEC" w:rsidRDefault="00AA6EEC" w:rsidP="00AA6EEC">
      <w:pPr>
        <w:rPr>
          <w:rFonts w:ascii="Aller Light" w:hAnsi="Aller Light"/>
        </w:rPr>
      </w:pPr>
    </w:p>
    <w:p w:rsidR="001F0853" w:rsidRDefault="001F0853" w:rsidP="00AA6EEC">
      <w:pPr>
        <w:rPr>
          <w:rFonts w:ascii="Aller Light" w:hAnsi="Aller Light"/>
        </w:rPr>
      </w:pPr>
    </w:p>
    <w:p w:rsidR="00AA6EEC" w:rsidRDefault="00AA6EEC" w:rsidP="00AA6EEC">
      <w:pPr>
        <w:keepNext/>
      </w:pPr>
      <w:r>
        <w:rPr>
          <w:noProof/>
        </w:rPr>
        <w:drawing>
          <wp:inline distT="0" distB="0" distL="0" distR="0" wp14:anchorId="656899EB" wp14:editId="78E5C24E">
            <wp:extent cx="5491480" cy="2705100"/>
            <wp:effectExtent l="0" t="0" r="0" b="0"/>
            <wp:docPr id="1270566392" name="Chart 1">
              <a:extLst xmlns:a="http://schemas.openxmlformats.org/drawingml/2006/main">
                <a:ext uri="{FF2B5EF4-FFF2-40B4-BE49-F238E27FC236}">
                  <a16:creationId xmlns:a16="http://schemas.microsoft.com/office/drawing/2014/main" id="{0B60F424-90EB-C7C9-BC5E-67BE2E3B1F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1F0853" w:rsidRDefault="001F0853" w:rsidP="00AA6EEC">
      <w:pPr>
        <w:pStyle w:val="Caption"/>
        <w:rPr>
          <w:rFonts w:ascii="Aller Light" w:hAnsi="Aller Light"/>
        </w:rPr>
      </w:pPr>
    </w:p>
    <w:p w:rsidR="00AA6EEC" w:rsidRPr="00AB045E" w:rsidRDefault="00AA6EEC" w:rsidP="00AA6EEC">
      <w:pPr>
        <w:pStyle w:val="Caption"/>
        <w:rPr>
          <w:rFonts w:ascii="Aller Light" w:hAnsi="Aller Light"/>
          <w:i/>
          <w:iCs/>
        </w:rPr>
      </w:pPr>
      <w:r w:rsidRPr="00AB045E">
        <w:rPr>
          <w:rFonts w:ascii="Aller Light" w:hAnsi="Aller Light"/>
        </w:rPr>
        <w:t xml:space="preserve">Slika </w:t>
      </w:r>
      <w:r w:rsidRPr="00AB045E">
        <w:rPr>
          <w:rFonts w:ascii="Aller Light" w:hAnsi="Aller Light"/>
          <w:i/>
          <w:iCs/>
        </w:rPr>
        <w:fldChar w:fldCharType="begin"/>
      </w:r>
      <w:r w:rsidRPr="00AB045E">
        <w:rPr>
          <w:rFonts w:ascii="Aller Light" w:hAnsi="Aller Light"/>
        </w:rPr>
        <w:instrText xml:space="preserve"> SEQ Slika \* ARABIC </w:instrText>
      </w:r>
      <w:r w:rsidRPr="00AB045E">
        <w:rPr>
          <w:rFonts w:ascii="Aller Light" w:hAnsi="Aller Light"/>
          <w:i/>
          <w:iCs/>
        </w:rPr>
        <w:fldChar w:fldCharType="separate"/>
      </w:r>
      <w:r w:rsidR="0037294A">
        <w:rPr>
          <w:rFonts w:ascii="Aller Light" w:hAnsi="Aller Light"/>
          <w:noProof/>
        </w:rPr>
        <w:t>1</w:t>
      </w:r>
      <w:r w:rsidRPr="00AB045E">
        <w:rPr>
          <w:rFonts w:ascii="Aller Light" w:hAnsi="Aller Light"/>
          <w:i/>
          <w:iCs/>
        </w:rPr>
        <w:fldChar w:fldCharType="end"/>
      </w:r>
      <w:r w:rsidRPr="00AB045E">
        <w:rPr>
          <w:rFonts w:ascii="Aller Light" w:hAnsi="Aller Light"/>
        </w:rPr>
        <w:t xml:space="preserve"> Trendovi</w:t>
      </w:r>
      <w:r w:rsidRPr="00AB045E">
        <w:rPr>
          <w:rFonts w:ascii="Aller Light" w:eastAsiaTheme="majorEastAsia" w:hAnsi="Aller Light"/>
        </w:rPr>
        <w:t xml:space="preserve"> potrošnj</w:t>
      </w:r>
      <w:r w:rsidRPr="00AB045E">
        <w:rPr>
          <w:rFonts w:ascii="Aller Light" w:hAnsi="Aller Light"/>
        </w:rPr>
        <w:t>e</w:t>
      </w:r>
      <w:r w:rsidRPr="00AB045E">
        <w:rPr>
          <w:rFonts w:ascii="Aller Light" w:eastAsiaTheme="majorEastAsia" w:hAnsi="Aller Light"/>
        </w:rPr>
        <w:t xml:space="preserve"> energije</w:t>
      </w:r>
      <w:r w:rsidRPr="00AB045E">
        <w:rPr>
          <w:rFonts w:ascii="Aller Light" w:hAnsi="Aller Light"/>
        </w:rPr>
        <w:t xml:space="preserve"> i</w:t>
      </w:r>
      <w:r w:rsidRPr="00AB045E">
        <w:rPr>
          <w:rFonts w:ascii="Aller Light" w:eastAsiaTheme="majorEastAsia" w:hAnsi="Aller Light"/>
        </w:rPr>
        <w:t xml:space="preserve"> troškova</w:t>
      </w:r>
    </w:p>
    <w:p w:rsidR="00AA6EEC" w:rsidRDefault="00AA6EEC" w:rsidP="00AA6EEC">
      <w:pPr>
        <w:rPr>
          <w:rFonts w:ascii="Aller Light" w:hAnsi="Aller Light"/>
        </w:rPr>
      </w:pPr>
    </w:p>
    <w:p w:rsidR="00AA6EEC" w:rsidRDefault="00AA6EEC" w:rsidP="00AA6EEC">
      <w:pPr>
        <w:rPr>
          <w:rFonts w:ascii="Aller Light" w:hAnsi="Aller Light"/>
        </w:rPr>
      </w:pPr>
    </w:p>
    <w:p w:rsidR="00AA6EEC" w:rsidRDefault="00AA6EEC" w:rsidP="00AA6EEC">
      <w:pPr>
        <w:keepNext/>
        <w:jc w:val="center"/>
      </w:pPr>
      <w:r>
        <w:rPr>
          <w:noProof/>
        </w:rPr>
        <w:drawing>
          <wp:inline distT="0" distB="0" distL="0" distR="0" wp14:anchorId="215C26CB" wp14:editId="67490858">
            <wp:extent cx="5467350" cy="2162175"/>
            <wp:effectExtent l="0" t="0" r="0" b="0"/>
            <wp:docPr id="1062736376" name="Chart 1">
              <a:extLst xmlns:a="http://schemas.openxmlformats.org/drawingml/2006/main">
                <a:ext uri="{FF2B5EF4-FFF2-40B4-BE49-F238E27FC236}">
                  <a16:creationId xmlns:a16="http://schemas.microsoft.com/office/drawing/2014/main" id="{DF347456-5A04-6D5E-A319-6C3BDF9C33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A6EEC" w:rsidRPr="00AB045E" w:rsidRDefault="00AA6EEC" w:rsidP="00AA6EEC">
      <w:pPr>
        <w:pStyle w:val="Caption"/>
        <w:rPr>
          <w:rFonts w:ascii="Aller Light" w:hAnsi="Aller Light"/>
          <w:i/>
          <w:iCs/>
        </w:rPr>
      </w:pPr>
      <w:r w:rsidRPr="00AB045E">
        <w:rPr>
          <w:rFonts w:ascii="Aller Light" w:hAnsi="Aller Light"/>
        </w:rPr>
        <w:t xml:space="preserve">Slika </w:t>
      </w:r>
      <w:r w:rsidRPr="00AB045E">
        <w:rPr>
          <w:rFonts w:ascii="Aller Light" w:hAnsi="Aller Light"/>
          <w:i/>
          <w:iCs/>
        </w:rPr>
        <w:fldChar w:fldCharType="begin"/>
      </w:r>
      <w:r w:rsidRPr="00AB045E">
        <w:rPr>
          <w:rFonts w:ascii="Aller Light" w:hAnsi="Aller Light"/>
        </w:rPr>
        <w:instrText xml:space="preserve"> SEQ Slika \* ARABIC </w:instrText>
      </w:r>
      <w:r w:rsidRPr="00AB045E">
        <w:rPr>
          <w:rFonts w:ascii="Aller Light" w:hAnsi="Aller Light"/>
          <w:i/>
          <w:iCs/>
        </w:rPr>
        <w:fldChar w:fldCharType="separate"/>
      </w:r>
      <w:r w:rsidR="0037294A">
        <w:rPr>
          <w:rFonts w:ascii="Aller Light" w:hAnsi="Aller Light"/>
          <w:noProof/>
        </w:rPr>
        <w:t>2</w:t>
      </w:r>
      <w:r w:rsidRPr="00AB045E">
        <w:rPr>
          <w:rFonts w:ascii="Aller Light" w:hAnsi="Aller Light"/>
          <w:i/>
          <w:iCs/>
        </w:rPr>
        <w:fldChar w:fldCharType="end"/>
      </w:r>
      <w:r w:rsidRPr="00AB045E">
        <w:rPr>
          <w:rFonts w:ascii="Aller Light" w:hAnsi="Aller Light"/>
        </w:rPr>
        <w:t xml:space="preserve"> Trend emisije </w:t>
      </w:r>
      <w:r w:rsidRPr="00AB045E">
        <w:rPr>
          <w:rFonts w:ascii="Aller Light" w:eastAsiaTheme="majorEastAsia" w:hAnsi="Aller Light"/>
        </w:rPr>
        <w:t>CO₂</w:t>
      </w:r>
    </w:p>
    <w:p w:rsidR="00AA6EEC" w:rsidRPr="00CD0B10" w:rsidRDefault="00AA6EEC" w:rsidP="00AA6EEC">
      <w:pPr>
        <w:rPr>
          <w:rFonts w:ascii="Aller Light" w:hAnsi="Aller Light"/>
        </w:rPr>
      </w:pPr>
    </w:p>
    <w:p w:rsidR="00AA6EEC" w:rsidRPr="00556C6D" w:rsidRDefault="00AA6EEC" w:rsidP="00AA6EEC">
      <w:pPr>
        <w:pStyle w:val="Heading3"/>
        <w:spacing w:before="160" w:after="80"/>
        <w:jc w:val="left"/>
      </w:pPr>
      <w:bookmarkStart w:id="23" w:name="_Toc194486978"/>
      <w:r w:rsidRPr="00556C6D">
        <w:t>Analiza ukupne potrošnje električne energije (2022.–2024.)</w:t>
      </w:r>
      <w:bookmarkEnd w:id="23"/>
    </w:p>
    <w:p w:rsidR="00AA6EEC" w:rsidRDefault="00AA6EEC" w:rsidP="00AA6EEC">
      <w:pPr>
        <w:rPr>
          <w:rFonts w:ascii="Aller Light" w:hAnsi="Aller Light"/>
        </w:rPr>
      </w:pPr>
      <w:r w:rsidRPr="00204D50">
        <w:rPr>
          <w:rFonts w:ascii="Aller Light" w:hAnsi="Aller Light"/>
        </w:rPr>
        <w:t>Analiza podataka o potrošnji električne energije u razdoblju 2022.–2024. pokazuje trend smanjenja ukupne potrošnje energije, povezanih troškova i emisija CO₂. Ovi podaci pružaju temelj za ocjenu učinkovitosti upravljanja energetskim resursima i mogućnosti daljnje optimizacije potrošnje.</w:t>
      </w:r>
    </w:p>
    <w:p w:rsidR="00AA6EEC" w:rsidRPr="00204D50" w:rsidRDefault="00AA6EEC" w:rsidP="00AA6EEC">
      <w:pPr>
        <w:rPr>
          <w:rFonts w:ascii="Aller Light" w:hAnsi="Aller Light"/>
        </w:rPr>
      </w:pPr>
    </w:p>
    <w:p w:rsidR="00AA6EEC" w:rsidRPr="00204D50" w:rsidRDefault="00AA6EEC" w:rsidP="00AA6EEC">
      <w:pPr>
        <w:rPr>
          <w:rFonts w:ascii="Aller Light" w:hAnsi="Aller Light"/>
        </w:rPr>
      </w:pPr>
      <w:r w:rsidRPr="00204D50">
        <w:rPr>
          <w:rFonts w:ascii="Aller Light" w:hAnsi="Aller Light"/>
        </w:rPr>
        <w:t xml:space="preserve">Ukupna potrošnja električne energije smanjila se s </w:t>
      </w:r>
      <w:r w:rsidRPr="00204D50">
        <w:rPr>
          <w:rFonts w:ascii="Aller Light" w:eastAsiaTheme="majorEastAsia" w:hAnsi="Aller Light"/>
        </w:rPr>
        <w:t>8.764.512 kWh u 2022.</w:t>
      </w:r>
      <w:r w:rsidRPr="00204D50">
        <w:rPr>
          <w:rFonts w:ascii="Aller Light" w:hAnsi="Aller Light"/>
        </w:rPr>
        <w:t xml:space="preserve"> na </w:t>
      </w:r>
      <w:r w:rsidRPr="00204D50">
        <w:rPr>
          <w:rFonts w:ascii="Aller Light" w:eastAsiaTheme="majorEastAsia" w:hAnsi="Aller Light"/>
        </w:rPr>
        <w:t>7.509.900 kWh u 2023.</w:t>
      </w:r>
      <w:r w:rsidRPr="00204D50">
        <w:rPr>
          <w:rFonts w:ascii="Aller Light" w:hAnsi="Aller Light"/>
        </w:rPr>
        <w:t xml:space="preserve">, što predstavlja pad od </w:t>
      </w:r>
      <w:r w:rsidRPr="00204D50">
        <w:rPr>
          <w:rFonts w:ascii="Aller Light" w:eastAsiaTheme="majorEastAsia" w:hAnsi="Aller Light"/>
        </w:rPr>
        <w:t>14,3 %</w:t>
      </w:r>
      <w:r w:rsidRPr="00204D50">
        <w:rPr>
          <w:rFonts w:ascii="Aller Light" w:hAnsi="Aller Light"/>
        </w:rPr>
        <w:t xml:space="preserve">. U 2024. godini potrošnja je iznosila </w:t>
      </w:r>
      <w:r w:rsidRPr="00204D50">
        <w:rPr>
          <w:rFonts w:ascii="Aller Light" w:eastAsiaTheme="majorEastAsia" w:hAnsi="Aller Light"/>
        </w:rPr>
        <w:t>7.173.898 kWh</w:t>
      </w:r>
      <w:r w:rsidRPr="00204D50">
        <w:rPr>
          <w:rFonts w:ascii="Aller Light" w:hAnsi="Aller Light"/>
        </w:rPr>
        <w:t xml:space="preserve">, što je dodatno smanjenje od </w:t>
      </w:r>
      <w:r w:rsidRPr="00204D50">
        <w:rPr>
          <w:rFonts w:ascii="Aller Light" w:eastAsiaTheme="majorEastAsia" w:hAnsi="Aller Light"/>
        </w:rPr>
        <w:t>4,5 %</w:t>
      </w:r>
      <w:r w:rsidRPr="00204D50">
        <w:rPr>
          <w:rFonts w:ascii="Aller Light" w:hAnsi="Aller Light"/>
        </w:rPr>
        <w:t xml:space="preserve"> u odnosu na prethodnu godinu. U trogodišnjem razdoblju ukupna potrošnja električne energije smanjena je za </w:t>
      </w:r>
      <w:r w:rsidRPr="00204D50">
        <w:rPr>
          <w:rFonts w:ascii="Aller Light" w:eastAsiaTheme="majorEastAsia" w:hAnsi="Aller Light"/>
        </w:rPr>
        <w:t>18,2 %</w:t>
      </w:r>
      <w:r w:rsidRPr="00204D50">
        <w:rPr>
          <w:rFonts w:ascii="Aller Light" w:hAnsi="Aller Light"/>
        </w:rPr>
        <w:t>.</w:t>
      </w:r>
    </w:p>
    <w:p w:rsidR="00AA6EEC" w:rsidRDefault="00AA6EEC" w:rsidP="00AA6EEC">
      <w:pPr>
        <w:rPr>
          <w:rFonts w:ascii="Aller Light" w:hAnsi="Aller Light"/>
          <w:b/>
          <w:bCs/>
        </w:rPr>
      </w:pPr>
    </w:p>
    <w:p w:rsidR="00AA6EEC" w:rsidRPr="00204D50" w:rsidRDefault="00AA6EEC" w:rsidP="00AA6EEC">
      <w:pPr>
        <w:rPr>
          <w:rFonts w:ascii="Aller Light" w:hAnsi="Aller Light"/>
        </w:rPr>
      </w:pPr>
      <w:r w:rsidRPr="00204D50">
        <w:rPr>
          <w:rFonts w:ascii="Aller Light" w:hAnsi="Aller Light"/>
        </w:rPr>
        <w:t xml:space="preserve">Ukupni troškovi električne energije u 2022. godini iznosili su </w:t>
      </w:r>
      <w:r w:rsidRPr="00204D50">
        <w:rPr>
          <w:rFonts w:ascii="Aller Light" w:eastAsiaTheme="majorEastAsia" w:hAnsi="Aller Light"/>
        </w:rPr>
        <w:t>1.130.095 €</w:t>
      </w:r>
      <w:r w:rsidRPr="00204D50">
        <w:rPr>
          <w:rFonts w:ascii="Aller Light" w:hAnsi="Aller Light"/>
        </w:rPr>
        <w:t xml:space="preserve">, dok su u 2023. godini smanjeni na </w:t>
      </w:r>
      <w:r w:rsidRPr="00204D50">
        <w:rPr>
          <w:rFonts w:ascii="Aller Light" w:eastAsiaTheme="majorEastAsia" w:hAnsi="Aller Light"/>
        </w:rPr>
        <w:t>861.519 €</w:t>
      </w:r>
      <w:r w:rsidRPr="00204D50">
        <w:rPr>
          <w:rFonts w:ascii="Aller Light" w:hAnsi="Aller Light"/>
        </w:rPr>
        <w:t xml:space="preserve">, što predstavlja pad od </w:t>
      </w:r>
      <w:r w:rsidRPr="00204D50">
        <w:rPr>
          <w:rFonts w:ascii="Aller Light" w:eastAsiaTheme="majorEastAsia" w:hAnsi="Aller Light"/>
        </w:rPr>
        <w:t>23,8 %</w:t>
      </w:r>
      <w:r w:rsidRPr="00204D50">
        <w:rPr>
          <w:rFonts w:ascii="Aller Light" w:hAnsi="Aller Light"/>
        </w:rPr>
        <w:t xml:space="preserve">. U 2024. godini troškovi su iznosili </w:t>
      </w:r>
      <w:r w:rsidRPr="00204D50">
        <w:rPr>
          <w:rFonts w:ascii="Aller Light" w:eastAsiaTheme="majorEastAsia" w:hAnsi="Aller Light"/>
        </w:rPr>
        <w:t>923.259 €</w:t>
      </w:r>
      <w:r w:rsidRPr="00204D50">
        <w:rPr>
          <w:rFonts w:ascii="Aller Light" w:hAnsi="Aller Light"/>
        </w:rPr>
        <w:t xml:space="preserve">, što je povećanje od </w:t>
      </w:r>
      <w:r w:rsidRPr="00204D50">
        <w:rPr>
          <w:rFonts w:ascii="Aller Light" w:eastAsiaTheme="majorEastAsia" w:hAnsi="Aller Light"/>
        </w:rPr>
        <w:t>7,2 %</w:t>
      </w:r>
      <w:r w:rsidRPr="00204D50">
        <w:rPr>
          <w:rFonts w:ascii="Aller Light" w:hAnsi="Aller Light"/>
        </w:rPr>
        <w:t xml:space="preserve"> u odnosu na prethodnu godinu.</w:t>
      </w:r>
    </w:p>
    <w:p w:rsidR="00AA6EEC" w:rsidRDefault="00AA6EEC" w:rsidP="00AA6EEC">
      <w:pPr>
        <w:rPr>
          <w:rFonts w:ascii="Aller Light" w:hAnsi="Aller Light"/>
          <w:b/>
          <w:bCs/>
        </w:rPr>
      </w:pPr>
    </w:p>
    <w:p w:rsidR="00AA6EEC" w:rsidRPr="00204D50" w:rsidRDefault="00AA6EEC" w:rsidP="00AA6EEC">
      <w:pPr>
        <w:rPr>
          <w:rFonts w:ascii="Aller Light" w:hAnsi="Aller Light"/>
        </w:rPr>
      </w:pPr>
      <w:r w:rsidRPr="00204D50">
        <w:rPr>
          <w:rFonts w:ascii="Aller Light" w:hAnsi="Aller Light"/>
        </w:rPr>
        <w:t xml:space="preserve">Troškovi električne energije s PDV-om pratili su sličan trend. U 2022. godini iznosili su </w:t>
      </w:r>
      <w:r w:rsidRPr="00204D50">
        <w:rPr>
          <w:rFonts w:ascii="Aller Light" w:eastAsiaTheme="majorEastAsia" w:hAnsi="Aller Light"/>
        </w:rPr>
        <w:t>1.295.263 €</w:t>
      </w:r>
      <w:r w:rsidRPr="00204D50">
        <w:rPr>
          <w:rFonts w:ascii="Aller Light" w:hAnsi="Aller Light"/>
        </w:rPr>
        <w:t xml:space="preserve">, dok su u 2023. smanjeni na </w:t>
      </w:r>
      <w:r w:rsidRPr="00204D50">
        <w:rPr>
          <w:rFonts w:ascii="Aller Light" w:eastAsiaTheme="majorEastAsia" w:hAnsi="Aller Light"/>
        </w:rPr>
        <w:t>1.038.929 €</w:t>
      </w:r>
      <w:r w:rsidRPr="00204D50">
        <w:rPr>
          <w:rFonts w:ascii="Aller Light" w:hAnsi="Aller Light"/>
        </w:rPr>
        <w:t xml:space="preserve">, što predstavlja pad od </w:t>
      </w:r>
      <w:r w:rsidRPr="00204D50">
        <w:rPr>
          <w:rFonts w:ascii="Aller Light" w:eastAsiaTheme="majorEastAsia" w:hAnsi="Aller Light"/>
        </w:rPr>
        <w:t>19,8 %</w:t>
      </w:r>
      <w:r w:rsidRPr="00204D50">
        <w:rPr>
          <w:rFonts w:ascii="Aller Light" w:hAnsi="Aller Light"/>
        </w:rPr>
        <w:t xml:space="preserve">. U 2024. godini troškovi su iznosili </w:t>
      </w:r>
      <w:r w:rsidRPr="00204D50">
        <w:rPr>
          <w:rFonts w:ascii="Aller Light" w:eastAsiaTheme="majorEastAsia" w:hAnsi="Aller Light"/>
        </w:rPr>
        <w:t>1.109.758 €</w:t>
      </w:r>
      <w:r w:rsidRPr="00204D50">
        <w:rPr>
          <w:rFonts w:ascii="Aller Light" w:hAnsi="Aller Light"/>
        </w:rPr>
        <w:t xml:space="preserve">, uz povećanje od </w:t>
      </w:r>
      <w:r w:rsidRPr="00204D50">
        <w:rPr>
          <w:rFonts w:ascii="Aller Light" w:eastAsiaTheme="majorEastAsia" w:hAnsi="Aller Light"/>
        </w:rPr>
        <w:t>6,8 %</w:t>
      </w:r>
      <w:r w:rsidRPr="00204D50">
        <w:rPr>
          <w:rFonts w:ascii="Aller Light" w:hAnsi="Aller Light"/>
        </w:rPr>
        <w:t xml:space="preserve"> u odnosu na 2023.</w:t>
      </w:r>
    </w:p>
    <w:p w:rsidR="00AA6EEC" w:rsidRDefault="00AA6EEC" w:rsidP="00AA6EEC">
      <w:pPr>
        <w:rPr>
          <w:rFonts w:ascii="Aller Light" w:hAnsi="Aller Light"/>
          <w:b/>
          <w:bCs/>
        </w:rPr>
      </w:pPr>
    </w:p>
    <w:p w:rsidR="00AA6EEC" w:rsidRPr="00204D50" w:rsidRDefault="00AA6EEC" w:rsidP="00AA6EEC">
      <w:pPr>
        <w:rPr>
          <w:rFonts w:ascii="Aller Light" w:hAnsi="Aller Light"/>
        </w:rPr>
      </w:pPr>
      <w:r w:rsidRPr="00204D50">
        <w:rPr>
          <w:rFonts w:ascii="Aller Light" w:hAnsi="Aller Light"/>
        </w:rPr>
        <w:t xml:space="preserve">Emisije CO₂ smanjene su s </w:t>
      </w:r>
      <w:r w:rsidRPr="00204D50">
        <w:rPr>
          <w:rFonts w:ascii="Aller Light" w:eastAsiaTheme="majorEastAsia" w:hAnsi="Aller Light"/>
        </w:rPr>
        <w:t>2.057,95 t u 2022.</w:t>
      </w:r>
      <w:r w:rsidRPr="00204D50">
        <w:rPr>
          <w:rFonts w:ascii="Aller Light" w:hAnsi="Aller Light"/>
        </w:rPr>
        <w:t xml:space="preserve"> na </w:t>
      </w:r>
      <w:r w:rsidRPr="00204D50">
        <w:rPr>
          <w:rFonts w:ascii="Aller Light" w:eastAsiaTheme="majorEastAsia" w:hAnsi="Aller Light"/>
        </w:rPr>
        <w:t>1.763,34 t u 2023.</w:t>
      </w:r>
      <w:r w:rsidRPr="00204D50">
        <w:rPr>
          <w:rFonts w:ascii="Aller Light" w:hAnsi="Aller Light"/>
        </w:rPr>
        <w:t xml:space="preserve">, što predstavlja pad od </w:t>
      </w:r>
      <w:r w:rsidRPr="00204D50">
        <w:rPr>
          <w:rFonts w:ascii="Aller Light" w:eastAsiaTheme="majorEastAsia" w:hAnsi="Aller Light"/>
        </w:rPr>
        <w:t>14,3 %</w:t>
      </w:r>
      <w:r w:rsidRPr="00204D50">
        <w:rPr>
          <w:rFonts w:ascii="Aller Light" w:hAnsi="Aller Light"/>
        </w:rPr>
        <w:t xml:space="preserve">. U 2024. godini emisije su dodatno smanjene na </w:t>
      </w:r>
      <w:r w:rsidRPr="00204D50">
        <w:rPr>
          <w:rFonts w:ascii="Aller Light" w:eastAsiaTheme="majorEastAsia" w:hAnsi="Aller Light"/>
        </w:rPr>
        <w:t>1.684,5 t</w:t>
      </w:r>
      <w:r w:rsidRPr="00204D50">
        <w:rPr>
          <w:rFonts w:ascii="Aller Light" w:hAnsi="Aller Light"/>
        </w:rPr>
        <w:t xml:space="preserve">, što je dodatni pad od </w:t>
      </w:r>
      <w:r w:rsidRPr="00204D50">
        <w:rPr>
          <w:rFonts w:ascii="Aller Light" w:eastAsiaTheme="majorEastAsia" w:hAnsi="Aller Light"/>
        </w:rPr>
        <w:t>4,5 %</w:t>
      </w:r>
      <w:r w:rsidRPr="00204D50">
        <w:rPr>
          <w:rFonts w:ascii="Aller Light" w:hAnsi="Aller Light"/>
        </w:rPr>
        <w:t xml:space="preserve"> u odnosu na prethodnu godinu. U trogodišnjem razdoblju ukupne emisije CO₂ smanjene su za </w:t>
      </w:r>
      <w:r w:rsidRPr="00204D50">
        <w:rPr>
          <w:rFonts w:ascii="Aller Light" w:eastAsiaTheme="majorEastAsia" w:hAnsi="Aller Light"/>
        </w:rPr>
        <w:t>18,1 %</w:t>
      </w:r>
      <w:r w:rsidRPr="00204D50">
        <w:rPr>
          <w:rFonts w:ascii="Aller Light" w:hAnsi="Aller Light"/>
        </w:rPr>
        <w:t>.</w:t>
      </w:r>
    </w:p>
    <w:p w:rsidR="00AA6EEC" w:rsidRPr="00204D50" w:rsidRDefault="00AA6EEC" w:rsidP="00AA6EEC">
      <w:pPr>
        <w:rPr>
          <w:rFonts w:ascii="Aller Light" w:hAnsi="Aller Light"/>
        </w:rPr>
      </w:pPr>
    </w:p>
    <w:p w:rsidR="00AA6EEC" w:rsidRPr="00204D50" w:rsidRDefault="00AA6EEC" w:rsidP="00AA6EEC">
      <w:pPr>
        <w:rPr>
          <w:rFonts w:ascii="Aller Light" w:hAnsi="Aller Light"/>
        </w:rPr>
      </w:pPr>
      <w:r w:rsidRPr="00204D50">
        <w:rPr>
          <w:rFonts w:ascii="Aller Light" w:hAnsi="Aller Light"/>
        </w:rPr>
        <w:t xml:space="preserve">Podaci o potrošnji električne energije u razdoblju 2022.–2024. ukazuju na </w:t>
      </w:r>
      <w:r w:rsidRPr="00204D50">
        <w:rPr>
          <w:rFonts w:ascii="Aller Light" w:eastAsiaTheme="majorEastAsia" w:hAnsi="Aller Light"/>
        </w:rPr>
        <w:t>postupno smanjenje potrošnje i emisija CO₂</w:t>
      </w:r>
      <w:r w:rsidRPr="00204D50">
        <w:rPr>
          <w:rFonts w:ascii="Aller Light" w:hAnsi="Aller Light"/>
        </w:rPr>
        <w:t xml:space="preserve">, dok su troškovi električne energije zabilježili oscilacije, pri čemu je između 2023. i 2024. došlo do blagog povećanja unatoč daljnjem smanjenju potrošnje. Ove promjene mogu biti rezultat različitih faktora, uključujući optimizaciju potrošnje, promjene u tarifnim modelima i tržišnim cijenama električne energije. </w:t>
      </w:r>
    </w:p>
    <w:p w:rsidR="00AA6EEC" w:rsidRPr="00F969C2" w:rsidRDefault="00AA6EEC" w:rsidP="00AA6EEC">
      <w:pPr>
        <w:rPr>
          <w:rFonts w:ascii="Aller Light" w:hAnsi="Aller Light"/>
        </w:rPr>
      </w:pPr>
    </w:p>
    <w:p w:rsidR="00AA6EEC" w:rsidRPr="00C040DF" w:rsidRDefault="00AA6EEC" w:rsidP="00AA6EEC">
      <w:pPr>
        <w:pStyle w:val="Caption"/>
        <w:keepNext/>
        <w:rPr>
          <w:rFonts w:ascii="Aller Light" w:hAnsi="Aller Light"/>
          <w:i/>
          <w:iCs/>
        </w:rPr>
      </w:pPr>
      <w:r w:rsidRPr="00C040DF">
        <w:rPr>
          <w:rFonts w:ascii="Aller Light" w:hAnsi="Aller Light"/>
        </w:rPr>
        <w:lastRenderedPageBreak/>
        <w:t xml:space="preserve">Tablica </w:t>
      </w:r>
      <w:r w:rsidRPr="00C040DF">
        <w:rPr>
          <w:rFonts w:ascii="Aller Light" w:hAnsi="Aller Light"/>
          <w:i/>
          <w:iCs/>
        </w:rPr>
        <w:fldChar w:fldCharType="begin"/>
      </w:r>
      <w:r w:rsidRPr="00C040DF">
        <w:rPr>
          <w:rFonts w:ascii="Aller Light" w:hAnsi="Aller Light"/>
        </w:rPr>
        <w:instrText xml:space="preserve"> SEQ Tablica \* ARABIC </w:instrText>
      </w:r>
      <w:r w:rsidRPr="00C040DF">
        <w:rPr>
          <w:rFonts w:ascii="Aller Light" w:hAnsi="Aller Light"/>
          <w:i/>
          <w:iCs/>
        </w:rPr>
        <w:fldChar w:fldCharType="separate"/>
      </w:r>
      <w:r w:rsidR="0037294A">
        <w:rPr>
          <w:rFonts w:ascii="Aller Light" w:hAnsi="Aller Light"/>
          <w:noProof/>
        </w:rPr>
        <w:t>2</w:t>
      </w:r>
      <w:r w:rsidRPr="00C040DF">
        <w:rPr>
          <w:rFonts w:ascii="Aller Light" w:hAnsi="Aller Light"/>
          <w:i/>
          <w:iCs/>
        </w:rPr>
        <w:fldChar w:fldCharType="end"/>
      </w:r>
      <w:r w:rsidRPr="00C040DF">
        <w:rPr>
          <w:rFonts w:ascii="Aller Light" w:hAnsi="Aller Light"/>
        </w:rPr>
        <w:t xml:space="preserve"> Analiza ukupne potrošnje električne energije </w:t>
      </w:r>
    </w:p>
    <w:tbl>
      <w:tblPr>
        <w:tblStyle w:val="TableGridLight"/>
        <w:tblW w:w="9496" w:type="dxa"/>
        <w:tblBorders>
          <w:top w:val="single" w:sz="4" w:space="0" w:color="A4BC5B"/>
          <w:left w:val="single" w:sz="4" w:space="0" w:color="A4BC5B"/>
          <w:bottom w:val="single" w:sz="4" w:space="0" w:color="A4BC5B"/>
          <w:right w:val="single" w:sz="4" w:space="0" w:color="A4BC5B"/>
          <w:insideH w:val="single" w:sz="4" w:space="0" w:color="A4BC5B"/>
          <w:insideV w:val="single" w:sz="4" w:space="0" w:color="A4BC5B"/>
        </w:tblBorders>
        <w:tblLook w:val="04A0" w:firstRow="1" w:lastRow="0" w:firstColumn="1" w:lastColumn="0" w:noHBand="0" w:noVBand="1"/>
      </w:tblPr>
      <w:tblGrid>
        <w:gridCol w:w="1128"/>
        <w:gridCol w:w="1636"/>
        <w:gridCol w:w="1549"/>
        <w:gridCol w:w="1636"/>
        <w:gridCol w:w="1947"/>
        <w:gridCol w:w="1600"/>
      </w:tblGrid>
      <w:tr w:rsidR="00AA6EEC" w:rsidRPr="00204D50" w:rsidTr="00AA6EEC">
        <w:trPr>
          <w:trHeight w:val="305"/>
        </w:trPr>
        <w:tc>
          <w:tcPr>
            <w:tcW w:w="1128" w:type="dxa"/>
            <w:shd w:val="clear" w:color="auto" w:fill="A4BC5B"/>
            <w:noWrap/>
            <w:hideMark/>
          </w:tcPr>
          <w:p w:rsidR="00AA6EEC" w:rsidRPr="008D5987" w:rsidRDefault="00AA6EEC" w:rsidP="00AA6EEC">
            <w:pPr>
              <w:rPr>
                <w:rFonts w:ascii="Aller Light" w:hAnsi="Aller Light"/>
                <w:b/>
                <w:bCs/>
                <w:color w:val="FFFFFF" w:themeColor="background1"/>
                <w:szCs w:val="20"/>
              </w:rPr>
            </w:pPr>
            <w:r w:rsidRPr="008D5987">
              <w:rPr>
                <w:rFonts w:ascii="Aller Light" w:hAnsi="Aller Light"/>
                <w:b/>
                <w:bCs/>
                <w:color w:val="FFFFFF" w:themeColor="background1"/>
                <w:szCs w:val="20"/>
              </w:rPr>
              <w:t>Godina</w:t>
            </w:r>
          </w:p>
        </w:tc>
        <w:tc>
          <w:tcPr>
            <w:tcW w:w="1636" w:type="dxa"/>
            <w:shd w:val="clear" w:color="auto" w:fill="A4BC5B"/>
            <w:noWrap/>
            <w:hideMark/>
          </w:tcPr>
          <w:p w:rsidR="00AA6EEC" w:rsidRPr="008D5987" w:rsidRDefault="00AA6EEC" w:rsidP="00AA6EEC">
            <w:pPr>
              <w:rPr>
                <w:rFonts w:ascii="Aller Light" w:hAnsi="Aller Light"/>
                <w:b/>
                <w:bCs/>
                <w:color w:val="FFFFFF" w:themeColor="background1"/>
                <w:szCs w:val="20"/>
              </w:rPr>
            </w:pPr>
            <w:r w:rsidRPr="008D5987">
              <w:rPr>
                <w:rFonts w:ascii="Aller Light" w:hAnsi="Aller Light"/>
                <w:b/>
                <w:bCs/>
                <w:color w:val="FFFFFF" w:themeColor="background1"/>
                <w:szCs w:val="20"/>
              </w:rPr>
              <w:t>Potrošnja</w:t>
            </w:r>
          </w:p>
        </w:tc>
        <w:tc>
          <w:tcPr>
            <w:tcW w:w="1549" w:type="dxa"/>
            <w:shd w:val="clear" w:color="auto" w:fill="A4BC5B"/>
            <w:noWrap/>
            <w:hideMark/>
          </w:tcPr>
          <w:p w:rsidR="00AA6EEC" w:rsidRPr="008D5987" w:rsidRDefault="00AA6EEC" w:rsidP="00AA6EEC">
            <w:pPr>
              <w:rPr>
                <w:rFonts w:ascii="Aller Light" w:hAnsi="Aller Light"/>
                <w:b/>
                <w:bCs/>
                <w:color w:val="FFFFFF" w:themeColor="background1"/>
                <w:szCs w:val="20"/>
              </w:rPr>
            </w:pPr>
            <w:r w:rsidRPr="008D5987">
              <w:rPr>
                <w:rFonts w:ascii="Aller Light" w:hAnsi="Aller Light"/>
                <w:b/>
                <w:bCs/>
                <w:color w:val="FFFFFF" w:themeColor="background1"/>
                <w:szCs w:val="20"/>
              </w:rPr>
              <w:t>Energija [kWh]</w:t>
            </w:r>
          </w:p>
        </w:tc>
        <w:tc>
          <w:tcPr>
            <w:tcW w:w="1636" w:type="dxa"/>
            <w:shd w:val="clear" w:color="auto" w:fill="A4BC5B"/>
            <w:noWrap/>
            <w:hideMark/>
          </w:tcPr>
          <w:p w:rsidR="00AA6EEC" w:rsidRPr="008D5987" w:rsidRDefault="00AA6EEC" w:rsidP="00AA6EEC">
            <w:pPr>
              <w:rPr>
                <w:rFonts w:ascii="Aller Light" w:hAnsi="Aller Light"/>
                <w:b/>
                <w:bCs/>
                <w:color w:val="FFFFFF" w:themeColor="background1"/>
                <w:szCs w:val="20"/>
              </w:rPr>
            </w:pPr>
            <w:r w:rsidRPr="008D5987">
              <w:rPr>
                <w:rFonts w:ascii="Aller Light" w:hAnsi="Aller Light"/>
                <w:b/>
                <w:bCs/>
                <w:color w:val="FFFFFF" w:themeColor="background1"/>
                <w:szCs w:val="20"/>
              </w:rPr>
              <w:t>Trošak [€]</w:t>
            </w:r>
          </w:p>
        </w:tc>
        <w:tc>
          <w:tcPr>
            <w:tcW w:w="1947" w:type="dxa"/>
            <w:shd w:val="clear" w:color="auto" w:fill="A4BC5B"/>
            <w:noWrap/>
            <w:hideMark/>
          </w:tcPr>
          <w:p w:rsidR="00AA6EEC" w:rsidRPr="008D5987" w:rsidRDefault="00AA6EEC" w:rsidP="00AA6EEC">
            <w:pPr>
              <w:rPr>
                <w:rFonts w:ascii="Aller Light" w:hAnsi="Aller Light"/>
                <w:b/>
                <w:bCs/>
                <w:color w:val="FFFFFF" w:themeColor="background1"/>
                <w:szCs w:val="20"/>
              </w:rPr>
            </w:pPr>
            <w:r w:rsidRPr="008D5987">
              <w:rPr>
                <w:rFonts w:ascii="Aller Light" w:hAnsi="Aller Light"/>
                <w:b/>
                <w:bCs/>
                <w:color w:val="FFFFFF" w:themeColor="background1"/>
                <w:szCs w:val="20"/>
              </w:rPr>
              <w:t>Trošak s PDV-om [€]</w:t>
            </w:r>
          </w:p>
        </w:tc>
        <w:tc>
          <w:tcPr>
            <w:tcW w:w="1600" w:type="dxa"/>
            <w:shd w:val="clear" w:color="auto" w:fill="A4BC5B"/>
            <w:noWrap/>
            <w:hideMark/>
          </w:tcPr>
          <w:p w:rsidR="00AA6EEC" w:rsidRPr="008D5987" w:rsidRDefault="00AA6EEC" w:rsidP="00AA6EEC">
            <w:pPr>
              <w:rPr>
                <w:rFonts w:ascii="Aller Light" w:hAnsi="Aller Light"/>
                <w:b/>
                <w:bCs/>
                <w:color w:val="FFFFFF" w:themeColor="background1"/>
                <w:szCs w:val="20"/>
              </w:rPr>
            </w:pPr>
            <w:r w:rsidRPr="008D5987">
              <w:rPr>
                <w:rFonts w:ascii="Aller Light" w:hAnsi="Aller Light"/>
                <w:b/>
                <w:bCs/>
                <w:color w:val="FFFFFF" w:themeColor="background1"/>
                <w:szCs w:val="20"/>
              </w:rPr>
              <w:t>Emisija CO₂ [t]</w:t>
            </w:r>
          </w:p>
        </w:tc>
      </w:tr>
      <w:tr w:rsidR="00AA6EEC" w:rsidRPr="00204D50" w:rsidTr="00AA6EEC">
        <w:trPr>
          <w:trHeight w:val="305"/>
        </w:trPr>
        <w:tc>
          <w:tcPr>
            <w:tcW w:w="1128" w:type="dxa"/>
            <w:noWrap/>
            <w:hideMark/>
          </w:tcPr>
          <w:p w:rsidR="00AA6EEC" w:rsidRPr="00204D50" w:rsidRDefault="00AA6EEC" w:rsidP="00AA6EEC">
            <w:pPr>
              <w:rPr>
                <w:rFonts w:ascii="Aller Light" w:hAnsi="Aller Light"/>
                <w:color w:val="000000"/>
                <w:szCs w:val="20"/>
              </w:rPr>
            </w:pPr>
            <w:r w:rsidRPr="00204D50">
              <w:rPr>
                <w:rFonts w:ascii="Aller Light" w:hAnsi="Aller Light"/>
                <w:color w:val="000000"/>
                <w:szCs w:val="20"/>
              </w:rPr>
              <w:t>2022</w:t>
            </w:r>
          </w:p>
        </w:tc>
        <w:tc>
          <w:tcPr>
            <w:tcW w:w="1636" w:type="dxa"/>
            <w:noWrap/>
            <w:hideMark/>
          </w:tcPr>
          <w:p w:rsidR="00AA6EEC" w:rsidRPr="00204D50" w:rsidRDefault="00AA6EEC" w:rsidP="00AA6EEC">
            <w:pPr>
              <w:jc w:val="right"/>
              <w:rPr>
                <w:rFonts w:ascii="Aller Light" w:hAnsi="Aller Light"/>
                <w:color w:val="000000"/>
                <w:szCs w:val="20"/>
              </w:rPr>
            </w:pPr>
            <w:r w:rsidRPr="00204D50">
              <w:rPr>
                <w:rFonts w:ascii="Aller Light" w:hAnsi="Aller Light"/>
                <w:color w:val="000000"/>
                <w:szCs w:val="20"/>
              </w:rPr>
              <w:t>8</w:t>
            </w:r>
            <w:r>
              <w:rPr>
                <w:rFonts w:ascii="Aller Light" w:hAnsi="Aller Light"/>
                <w:color w:val="000000"/>
                <w:szCs w:val="20"/>
              </w:rPr>
              <w:t>.</w:t>
            </w:r>
            <w:r w:rsidRPr="00204D50">
              <w:rPr>
                <w:rFonts w:ascii="Aller Light" w:hAnsi="Aller Light"/>
                <w:color w:val="000000"/>
                <w:szCs w:val="20"/>
              </w:rPr>
              <w:t>764</w:t>
            </w:r>
            <w:r>
              <w:rPr>
                <w:rFonts w:ascii="Aller Light" w:hAnsi="Aller Light"/>
                <w:color w:val="000000"/>
                <w:szCs w:val="20"/>
              </w:rPr>
              <w:t>.</w:t>
            </w:r>
            <w:r w:rsidRPr="00204D50">
              <w:rPr>
                <w:rFonts w:ascii="Aller Light" w:hAnsi="Aller Light"/>
                <w:color w:val="000000"/>
                <w:szCs w:val="20"/>
              </w:rPr>
              <w:t>512,02</w:t>
            </w:r>
          </w:p>
        </w:tc>
        <w:tc>
          <w:tcPr>
            <w:tcW w:w="1549" w:type="dxa"/>
            <w:noWrap/>
            <w:hideMark/>
          </w:tcPr>
          <w:p w:rsidR="00AA6EEC" w:rsidRPr="00204D50" w:rsidRDefault="00AA6EEC" w:rsidP="00AA6EEC">
            <w:pPr>
              <w:jc w:val="right"/>
              <w:rPr>
                <w:rFonts w:ascii="Aller Light" w:hAnsi="Aller Light"/>
                <w:color w:val="000000"/>
                <w:szCs w:val="20"/>
              </w:rPr>
            </w:pPr>
            <w:r w:rsidRPr="00204D50">
              <w:rPr>
                <w:rFonts w:ascii="Aller Light" w:hAnsi="Aller Light"/>
                <w:color w:val="000000"/>
                <w:szCs w:val="20"/>
              </w:rPr>
              <w:t>8</w:t>
            </w:r>
            <w:r>
              <w:rPr>
                <w:rFonts w:ascii="Aller Light" w:hAnsi="Aller Light"/>
                <w:color w:val="000000"/>
                <w:szCs w:val="20"/>
              </w:rPr>
              <w:t>.</w:t>
            </w:r>
            <w:r w:rsidRPr="00204D50">
              <w:rPr>
                <w:rFonts w:ascii="Aller Light" w:hAnsi="Aller Light"/>
                <w:color w:val="000000"/>
                <w:szCs w:val="20"/>
              </w:rPr>
              <w:t>764</w:t>
            </w:r>
            <w:r>
              <w:rPr>
                <w:rFonts w:ascii="Aller Light" w:hAnsi="Aller Light"/>
                <w:color w:val="000000"/>
                <w:szCs w:val="20"/>
              </w:rPr>
              <w:t>.</w:t>
            </w:r>
            <w:r w:rsidRPr="00204D50">
              <w:rPr>
                <w:rFonts w:ascii="Aller Light" w:hAnsi="Aller Light"/>
                <w:color w:val="000000"/>
                <w:szCs w:val="20"/>
              </w:rPr>
              <w:t>512,02</w:t>
            </w:r>
          </w:p>
        </w:tc>
        <w:tc>
          <w:tcPr>
            <w:tcW w:w="1636" w:type="dxa"/>
            <w:noWrap/>
            <w:hideMark/>
          </w:tcPr>
          <w:p w:rsidR="00AA6EEC" w:rsidRPr="00204D50" w:rsidRDefault="00AA6EEC" w:rsidP="00AA6EEC">
            <w:pPr>
              <w:jc w:val="right"/>
              <w:rPr>
                <w:rFonts w:ascii="Aller Light" w:hAnsi="Aller Light"/>
                <w:color w:val="000000"/>
                <w:szCs w:val="20"/>
              </w:rPr>
            </w:pPr>
            <w:r w:rsidRPr="00204D50">
              <w:rPr>
                <w:rFonts w:ascii="Aller Light" w:hAnsi="Aller Light"/>
                <w:color w:val="000000"/>
                <w:szCs w:val="20"/>
              </w:rPr>
              <w:t>1</w:t>
            </w:r>
            <w:r>
              <w:rPr>
                <w:rFonts w:ascii="Aller Light" w:hAnsi="Aller Light"/>
                <w:color w:val="000000"/>
                <w:szCs w:val="20"/>
              </w:rPr>
              <w:t>.</w:t>
            </w:r>
            <w:r w:rsidRPr="00204D50">
              <w:rPr>
                <w:rFonts w:ascii="Aller Light" w:hAnsi="Aller Light"/>
                <w:color w:val="000000"/>
                <w:szCs w:val="20"/>
              </w:rPr>
              <w:t>130</w:t>
            </w:r>
            <w:r>
              <w:rPr>
                <w:rFonts w:ascii="Aller Light" w:hAnsi="Aller Light"/>
                <w:color w:val="000000"/>
                <w:szCs w:val="20"/>
              </w:rPr>
              <w:t>.</w:t>
            </w:r>
            <w:r w:rsidRPr="00204D50">
              <w:rPr>
                <w:rFonts w:ascii="Aller Light" w:hAnsi="Aller Light"/>
                <w:color w:val="000000"/>
                <w:szCs w:val="20"/>
              </w:rPr>
              <w:t>095,78</w:t>
            </w:r>
          </w:p>
        </w:tc>
        <w:tc>
          <w:tcPr>
            <w:tcW w:w="1947" w:type="dxa"/>
            <w:noWrap/>
            <w:hideMark/>
          </w:tcPr>
          <w:p w:rsidR="00AA6EEC" w:rsidRPr="00204D50" w:rsidRDefault="00AA6EEC" w:rsidP="00AA6EEC">
            <w:pPr>
              <w:jc w:val="right"/>
              <w:rPr>
                <w:rFonts w:ascii="Aller Light" w:hAnsi="Aller Light"/>
                <w:color w:val="000000"/>
                <w:szCs w:val="20"/>
              </w:rPr>
            </w:pPr>
            <w:r w:rsidRPr="00204D50">
              <w:rPr>
                <w:rFonts w:ascii="Aller Light" w:hAnsi="Aller Light"/>
                <w:color w:val="000000"/>
                <w:szCs w:val="20"/>
              </w:rPr>
              <w:t>1</w:t>
            </w:r>
            <w:r>
              <w:rPr>
                <w:rFonts w:ascii="Aller Light" w:hAnsi="Aller Light"/>
                <w:color w:val="000000"/>
                <w:szCs w:val="20"/>
              </w:rPr>
              <w:t>.</w:t>
            </w:r>
            <w:r w:rsidRPr="00204D50">
              <w:rPr>
                <w:rFonts w:ascii="Aller Light" w:hAnsi="Aller Light"/>
                <w:color w:val="000000"/>
                <w:szCs w:val="20"/>
              </w:rPr>
              <w:t>295</w:t>
            </w:r>
            <w:r>
              <w:rPr>
                <w:rFonts w:ascii="Aller Light" w:hAnsi="Aller Light"/>
                <w:color w:val="000000"/>
                <w:szCs w:val="20"/>
              </w:rPr>
              <w:t>.</w:t>
            </w:r>
            <w:r w:rsidRPr="00204D50">
              <w:rPr>
                <w:rFonts w:ascii="Aller Light" w:hAnsi="Aller Light"/>
                <w:color w:val="000000"/>
                <w:szCs w:val="20"/>
              </w:rPr>
              <w:t>263,93</w:t>
            </w:r>
          </w:p>
        </w:tc>
        <w:tc>
          <w:tcPr>
            <w:tcW w:w="1600" w:type="dxa"/>
            <w:noWrap/>
            <w:hideMark/>
          </w:tcPr>
          <w:p w:rsidR="00AA6EEC" w:rsidRPr="00204D50" w:rsidRDefault="00AA6EEC" w:rsidP="00AA6EEC">
            <w:pPr>
              <w:jc w:val="right"/>
              <w:rPr>
                <w:rFonts w:ascii="Aller Light" w:hAnsi="Aller Light"/>
                <w:color w:val="000000"/>
                <w:szCs w:val="20"/>
              </w:rPr>
            </w:pPr>
            <w:r w:rsidRPr="00204D50">
              <w:rPr>
                <w:rFonts w:ascii="Aller Light" w:hAnsi="Aller Light"/>
                <w:color w:val="000000"/>
                <w:szCs w:val="20"/>
              </w:rPr>
              <w:t>2</w:t>
            </w:r>
            <w:r>
              <w:rPr>
                <w:rFonts w:ascii="Aller Light" w:hAnsi="Aller Light"/>
                <w:color w:val="000000"/>
                <w:szCs w:val="20"/>
              </w:rPr>
              <w:t>.</w:t>
            </w:r>
            <w:r w:rsidRPr="00204D50">
              <w:rPr>
                <w:rFonts w:ascii="Aller Light" w:hAnsi="Aller Light"/>
                <w:color w:val="000000"/>
                <w:szCs w:val="20"/>
              </w:rPr>
              <w:t>057,95</w:t>
            </w:r>
          </w:p>
        </w:tc>
      </w:tr>
      <w:tr w:rsidR="00AA6EEC" w:rsidRPr="00204D50" w:rsidTr="00AA6EEC">
        <w:trPr>
          <w:trHeight w:val="305"/>
        </w:trPr>
        <w:tc>
          <w:tcPr>
            <w:tcW w:w="1128" w:type="dxa"/>
            <w:noWrap/>
            <w:hideMark/>
          </w:tcPr>
          <w:p w:rsidR="00AA6EEC" w:rsidRPr="00204D50" w:rsidRDefault="00AA6EEC" w:rsidP="00AA6EEC">
            <w:pPr>
              <w:rPr>
                <w:rFonts w:ascii="Aller Light" w:hAnsi="Aller Light"/>
                <w:color w:val="000000"/>
                <w:szCs w:val="20"/>
              </w:rPr>
            </w:pPr>
            <w:r w:rsidRPr="00204D50">
              <w:rPr>
                <w:rFonts w:ascii="Aller Light" w:hAnsi="Aller Light"/>
                <w:color w:val="000000"/>
                <w:szCs w:val="20"/>
              </w:rPr>
              <w:t>2023</w:t>
            </w:r>
          </w:p>
        </w:tc>
        <w:tc>
          <w:tcPr>
            <w:tcW w:w="1636" w:type="dxa"/>
            <w:noWrap/>
            <w:hideMark/>
          </w:tcPr>
          <w:p w:rsidR="00AA6EEC" w:rsidRPr="00204D50" w:rsidRDefault="00AA6EEC" w:rsidP="00AA6EEC">
            <w:pPr>
              <w:jc w:val="right"/>
              <w:rPr>
                <w:rFonts w:ascii="Aller Light" w:hAnsi="Aller Light"/>
                <w:color w:val="000000"/>
                <w:szCs w:val="20"/>
              </w:rPr>
            </w:pPr>
            <w:r w:rsidRPr="00204D50">
              <w:rPr>
                <w:rFonts w:ascii="Aller Light" w:hAnsi="Aller Light"/>
                <w:color w:val="000000"/>
                <w:szCs w:val="20"/>
              </w:rPr>
              <w:t>7</w:t>
            </w:r>
            <w:r>
              <w:rPr>
                <w:rFonts w:ascii="Aller Light" w:hAnsi="Aller Light"/>
                <w:color w:val="000000"/>
                <w:szCs w:val="20"/>
              </w:rPr>
              <w:t>.</w:t>
            </w:r>
            <w:r w:rsidRPr="00204D50">
              <w:rPr>
                <w:rFonts w:ascii="Aller Light" w:hAnsi="Aller Light"/>
                <w:color w:val="000000"/>
                <w:szCs w:val="20"/>
              </w:rPr>
              <w:t>509</w:t>
            </w:r>
            <w:r>
              <w:rPr>
                <w:rFonts w:ascii="Aller Light" w:hAnsi="Aller Light"/>
                <w:color w:val="000000"/>
                <w:szCs w:val="20"/>
              </w:rPr>
              <w:t>.</w:t>
            </w:r>
            <w:r w:rsidRPr="00204D50">
              <w:rPr>
                <w:rFonts w:ascii="Aller Light" w:hAnsi="Aller Light"/>
                <w:color w:val="000000"/>
                <w:szCs w:val="20"/>
              </w:rPr>
              <w:t>900,64</w:t>
            </w:r>
          </w:p>
        </w:tc>
        <w:tc>
          <w:tcPr>
            <w:tcW w:w="1549" w:type="dxa"/>
            <w:noWrap/>
            <w:hideMark/>
          </w:tcPr>
          <w:p w:rsidR="00AA6EEC" w:rsidRPr="00204D50" w:rsidRDefault="00AA6EEC" w:rsidP="00AA6EEC">
            <w:pPr>
              <w:jc w:val="right"/>
              <w:rPr>
                <w:rFonts w:ascii="Aller Light" w:hAnsi="Aller Light"/>
                <w:color w:val="000000"/>
                <w:szCs w:val="20"/>
              </w:rPr>
            </w:pPr>
            <w:r w:rsidRPr="00204D50">
              <w:rPr>
                <w:rFonts w:ascii="Aller Light" w:hAnsi="Aller Light"/>
                <w:color w:val="000000"/>
                <w:szCs w:val="20"/>
              </w:rPr>
              <w:t>7</w:t>
            </w:r>
            <w:r>
              <w:rPr>
                <w:rFonts w:ascii="Aller Light" w:hAnsi="Aller Light"/>
                <w:color w:val="000000"/>
                <w:szCs w:val="20"/>
              </w:rPr>
              <w:t>.</w:t>
            </w:r>
            <w:r w:rsidRPr="00204D50">
              <w:rPr>
                <w:rFonts w:ascii="Aller Light" w:hAnsi="Aller Light"/>
                <w:color w:val="000000"/>
                <w:szCs w:val="20"/>
              </w:rPr>
              <w:t>509</w:t>
            </w:r>
            <w:r>
              <w:rPr>
                <w:rFonts w:ascii="Aller Light" w:hAnsi="Aller Light"/>
                <w:color w:val="000000"/>
                <w:szCs w:val="20"/>
              </w:rPr>
              <w:t>.</w:t>
            </w:r>
            <w:r w:rsidRPr="00204D50">
              <w:rPr>
                <w:rFonts w:ascii="Aller Light" w:hAnsi="Aller Light"/>
                <w:color w:val="000000"/>
                <w:szCs w:val="20"/>
              </w:rPr>
              <w:t>900,64</w:t>
            </w:r>
          </w:p>
        </w:tc>
        <w:tc>
          <w:tcPr>
            <w:tcW w:w="1636" w:type="dxa"/>
            <w:noWrap/>
            <w:hideMark/>
          </w:tcPr>
          <w:p w:rsidR="00AA6EEC" w:rsidRPr="00204D50" w:rsidRDefault="00AA6EEC" w:rsidP="00AA6EEC">
            <w:pPr>
              <w:jc w:val="right"/>
              <w:rPr>
                <w:rFonts w:ascii="Aller Light" w:hAnsi="Aller Light"/>
                <w:color w:val="000000"/>
                <w:szCs w:val="20"/>
              </w:rPr>
            </w:pPr>
            <w:r w:rsidRPr="00204D50">
              <w:rPr>
                <w:rFonts w:ascii="Aller Light" w:hAnsi="Aller Light"/>
                <w:color w:val="000000"/>
                <w:szCs w:val="20"/>
              </w:rPr>
              <w:t>861</w:t>
            </w:r>
            <w:r>
              <w:rPr>
                <w:rFonts w:ascii="Aller Light" w:hAnsi="Aller Light"/>
                <w:color w:val="000000"/>
                <w:szCs w:val="20"/>
              </w:rPr>
              <w:t>.</w:t>
            </w:r>
            <w:r w:rsidRPr="00204D50">
              <w:rPr>
                <w:rFonts w:ascii="Aller Light" w:hAnsi="Aller Light"/>
                <w:color w:val="000000"/>
                <w:szCs w:val="20"/>
              </w:rPr>
              <w:t>519,9</w:t>
            </w:r>
          </w:p>
        </w:tc>
        <w:tc>
          <w:tcPr>
            <w:tcW w:w="1947" w:type="dxa"/>
            <w:noWrap/>
            <w:hideMark/>
          </w:tcPr>
          <w:p w:rsidR="00AA6EEC" w:rsidRPr="00204D50" w:rsidRDefault="00AA6EEC" w:rsidP="00AA6EEC">
            <w:pPr>
              <w:jc w:val="right"/>
              <w:rPr>
                <w:rFonts w:ascii="Aller Light" w:hAnsi="Aller Light"/>
                <w:color w:val="000000"/>
                <w:szCs w:val="20"/>
              </w:rPr>
            </w:pPr>
            <w:r w:rsidRPr="00204D50">
              <w:rPr>
                <w:rFonts w:ascii="Aller Light" w:hAnsi="Aller Light"/>
                <w:color w:val="000000"/>
                <w:szCs w:val="20"/>
              </w:rPr>
              <w:t>1</w:t>
            </w:r>
            <w:r>
              <w:rPr>
                <w:rFonts w:ascii="Aller Light" w:hAnsi="Aller Light"/>
                <w:color w:val="000000"/>
                <w:szCs w:val="20"/>
              </w:rPr>
              <w:t>.</w:t>
            </w:r>
            <w:r w:rsidRPr="00204D50">
              <w:rPr>
                <w:rFonts w:ascii="Aller Light" w:hAnsi="Aller Light"/>
                <w:color w:val="000000"/>
                <w:szCs w:val="20"/>
              </w:rPr>
              <w:t>038</w:t>
            </w:r>
            <w:r>
              <w:rPr>
                <w:rFonts w:ascii="Aller Light" w:hAnsi="Aller Light"/>
                <w:color w:val="000000"/>
                <w:szCs w:val="20"/>
              </w:rPr>
              <w:t>.</w:t>
            </w:r>
            <w:r w:rsidRPr="00204D50">
              <w:rPr>
                <w:rFonts w:ascii="Aller Light" w:hAnsi="Aller Light"/>
                <w:color w:val="000000"/>
                <w:szCs w:val="20"/>
              </w:rPr>
              <w:t>929,72</w:t>
            </w:r>
          </w:p>
        </w:tc>
        <w:tc>
          <w:tcPr>
            <w:tcW w:w="1600" w:type="dxa"/>
            <w:noWrap/>
            <w:hideMark/>
          </w:tcPr>
          <w:p w:rsidR="00AA6EEC" w:rsidRPr="00204D50" w:rsidRDefault="00AA6EEC" w:rsidP="00AA6EEC">
            <w:pPr>
              <w:jc w:val="right"/>
              <w:rPr>
                <w:rFonts w:ascii="Aller Light" w:hAnsi="Aller Light"/>
                <w:color w:val="000000"/>
                <w:szCs w:val="20"/>
              </w:rPr>
            </w:pPr>
            <w:r w:rsidRPr="00204D50">
              <w:rPr>
                <w:rFonts w:ascii="Aller Light" w:hAnsi="Aller Light"/>
                <w:color w:val="000000"/>
                <w:szCs w:val="20"/>
              </w:rPr>
              <w:t>1</w:t>
            </w:r>
            <w:r>
              <w:rPr>
                <w:rFonts w:ascii="Aller Light" w:hAnsi="Aller Light"/>
                <w:color w:val="000000"/>
                <w:szCs w:val="20"/>
              </w:rPr>
              <w:t>.</w:t>
            </w:r>
            <w:r w:rsidRPr="00204D50">
              <w:rPr>
                <w:rFonts w:ascii="Aller Light" w:hAnsi="Aller Light"/>
                <w:color w:val="000000"/>
                <w:szCs w:val="20"/>
              </w:rPr>
              <w:t>763,34</w:t>
            </w:r>
          </w:p>
        </w:tc>
      </w:tr>
      <w:tr w:rsidR="00AA6EEC" w:rsidRPr="00204D50" w:rsidTr="00AA6EEC">
        <w:trPr>
          <w:trHeight w:val="305"/>
        </w:trPr>
        <w:tc>
          <w:tcPr>
            <w:tcW w:w="1128" w:type="dxa"/>
            <w:noWrap/>
            <w:hideMark/>
          </w:tcPr>
          <w:p w:rsidR="00AA6EEC" w:rsidRPr="00204D50" w:rsidRDefault="00AA6EEC" w:rsidP="00AA6EEC">
            <w:pPr>
              <w:rPr>
                <w:rFonts w:ascii="Aller Light" w:hAnsi="Aller Light"/>
                <w:color w:val="000000"/>
                <w:szCs w:val="20"/>
              </w:rPr>
            </w:pPr>
            <w:r w:rsidRPr="00204D50">
              <w:rPr>
                <w:rFonts w:ascii="Aller Light" w:hAnsi="Aller Light"/>
                <w:color w:val="000000"/>
                <w:szCs w:val="20"/>
              </w:rPr>
              <w:t>2024</w:t>
            </w:r>
          </w:p>
        </w:tc>
        <w:tc>
          <w:tcPr>
            <w:tcW w:w="1636" w:type="dxa"/>
            <w:noWrap/>
            <w:hideMark/>
          </w:tcPr>
          <w:p w:rsidR="00AA6EEC" w:rsidRPr="00204D50" w:rsidRDefault="00AA6EEC" w:rsidP="00AA6EEC">
            <w:pPr>
              <w:jc w:val="right"/>
              <w:rPr>
                <w:rFonts w:ascii="Aller Light" w:hAnsi="Aller Light"/>
                <w:color w:val="000000"/>
                <w:szCs w:val="20"/>
              </w:rPr>
            </w:pPr>
            <w:r w:rsidRPr="00204D50">
              <w:rPr>
                <w:rFonts w:ascii="Aller Light" w:hAnsi="Aller Light"/>
                <w:color w:val="000000"/>
                <w:szCs w:val="20"/>
              </w:rPr>
              <w:t>7</w:t>
            </w:r>
            <w:r>
              <w:rPr>
                <w:rFonts w:ascii="Aller Light" w:hAnsi="Aller Light"/>
                <w:color w:val="000000"/>
                <w:szCs w:val="20"/>
              </w:rPr>
              <w:t>.</w:t>
            </w:r>
            <w:r w:rsidRPr="00204D50">
              <w:rPr>
                <w:rFonts w:ascii="Aller Light" w:hAnsi="Aller Light"/>
                <w:color w:val="000000"/>
                <w:szCs w:val="20"/>
              </w:rPr>
              <w:t>173</w:t>
            </w:r>
            <w:r>
              <w:rPr>
                <w:rFonts w:ascii="Aller Light" w:hAnsi="Aller Light"/>
                <w:color w:val="000000"/>
                <w:szCs w:val="20"/>
              </w:rPr>
              <w:t>.</w:t>
            </w:r>
            <w:r w:rsidRPr="00204D50">
              <w:rPr>
                <w:rFonts w:ascii="Aller Light" w:hAnsi="Aller Light"/>
                <w:color w:val="000000"/>
                <w:szCs w:val="20"/>
              </w:rPr>
              <w:t>898,04</w:t>
            </w:r>
          </w:p>
        </w:tc>
        <w:tc>
          <w:tcPr>
            <w:tcW w:w="1549" w:type="dxa"/>
            <w:noWrap/>
            <w:hideMark/>
          </w:tcPr>
          <w:p w:rsidR="00AA6EEC" w:rsidRPr="00204D50" w:rsidRDefault="00AA6EEC" w:rsidP="00AA6EEC">
            <w:pPr>
              <w:jc w:val="right"/>
              <w:rPr>
                <w:rFonts w:ascii="Aller Light" w:hAnsi="Aller Light"/>
                <w:color w:val="000000"/>
                <w:szCs w:val="20"/>
              </w:rPr>
            </w:pPr>
            <w:r w:rsidRPr="00204D50">
              <w:rPr>
                <w:rFonts w:ascii="Aller Light" w:hAnsi="Aller Light"/>
                <w:color w:val="000000"/>
                <w:szCs w:val="20"/>
              </w:rPr>
              <w:t>7</w:t>
            </w:r>
            <w:r>
              <w:rPr>
                <w:rFonts w:ascii="Aller Light" w:hAnsi="Aller Light"/>
                <w:color w:val="000000"/>
                <w:szCs w:val="20"/>
              </w:rPr>
              <w:t>.</w:t>
            </w:r>
            <w:r w:rsidRPr="00204D50">
              <w:rPr>
                <w:rFonts w:ascii="Aller Light" w:hAnsi="Aller Light"/>
                <w:color w:val="000000"/>
                <w:szCs w:val="20"/>
              </w:rPr>
              <w:t>173</w:t>
            </w:r>
            <w:r>
              <w:rPr>
                <w:rFonts w:ascii="Aller Light" w:hAnsi="Aller Light"/>
                <w:color w:val="000000"/>
                <w:szCs w:val="20"/>
              </w:rPr>
              <w:t>.</w:t>
            </w:r>
            <w:r w:rsidRPr="00204D50">
              <w:rPr>
                <w:rFonts w:ascii="Aller Light" w:hAnsi="Aller Light"/>
                <w:color w:val="000000"/>
                <w:szCs w:val="20"/>
              </w:rPr>
              <w:t>898,04</w:t>
            </w:r>
          </w:p>
        </w:tc>
        <w:tc>
          <w:tcPr>
            <w:tcW w:w="1636" w:type="dxa"/>
            <w:noWrap/>
            <w:hideMark/>
          </w:tcPr>
          <w:p w:rsidR="00AA6EEC" w:rsidRPr="00204D50" w:rsidRDefault="00AA6EEC" w:rsidP="00AA6EEC">
            <w:pPr>
              <w:jc w:val="right"/>
              <w:rPr>
                <w:rFonts w:ascii="Aller Light" w:hAnsi="Aller Light"/>
                <w:color w:val="000000"/>
                <w:szCs w:val="20"/>
              </w:rPr>
            </w:pPr>
            <w:r w:rsidRPr="00204D50">
              <w:rPr>
                <w:rFonts w:ascii="Aller Light" w:hAnsi="Aller Light"/>
                <w:color w:val="000000"/>
                <w:szCs w:val="20"/>
              </w:rPr>
              <w:t>923</w:t>
            </w:r>
            <w:r>
              <w:rPr>
                <w:rFonts w:ascii="Aller Light" w:hAnsi="Aller Light"/>
                <w:color w:val="000000"/>
                <w:szCs w:val="20"/>
              </w:rPr>
              <w:t>.</w:t>
            </w:r>
            <w:r w:rsidRPr="00204D50">
              <w:rPr>
                <w:rFonts w:ascii="Aller Light" w:hAnsi="Aller Light"/>
                <w:color w:val="000000"/>
                <w:szCs w:val="20"/>
              </w:rPr>
              <w:t>259,41</w:t>
            </w:r>
          </w:p>
        </w:tc>
        <w:tc>
          <w:tcPr>
            <w:tcW w:w="1947" w:type="dxa"/>
            <w:noWrap/>
            <w:hideMark/>
          </w:tcPr>
          <w:p w:rsidR="00AA6EEC" w:rsidRPr="00204D50" w:rsidRDefault="00AA6EEC" w:rsidP="00AA6EEC">
            <w:pPr>
              <w:jc w:val="right"/>
              <w:rPr>
                <w:rFonts w:ascii="Aller Light" w:hAnsi="Aller Light"/>
                <w:color w:val="000000"/>
                <w:szCs w:val="20"/>
              </w:rPr>
            </w:pPr>
            <w:r w:rsidRPr="00204D50">
              <w:rPr>
                <w:rFonts w:ascii="Aller Light" w:hAnsi="Aller Light"/>
                <w:color w:val="000000"/>
                <w:szCs w:val="20"/>
              </w:rPr>
              <w:t>1</w:t>
            </w:r>
            <w:r>
              <w:rPr>
                <w:rFonts w:ascii="Aller Light" w:hAnsi="Aller Light"/>
                <w:color w:val="000000"/>
                <w:szCs w:val="20"/>
              </w:rPr>
              <w:t>.</w:t>
            </w:r>
            <w:r w:rsidRPr="00204D50">
              <w:rPr>
                <w:rFonts w:ascii="Aller Light" w:hAnsi="Aller Light"/>
                <w:color w:val="000000"/>
                <w:szCs w:val="20"/>
              </w:rPr>
              <w:t>109</w:t>
            </w:r>
            <w:r>
              <w:rPr>
                <w:rFonts w:ascii="Aller Light" w:hAnsi="Aller Light"/>
                <w:color w:val="000000"/>
                <w:szCs w:val="20"/>
              </w:rPr>
              <w:t>.</w:t>
            </w:r>
            <w:r w:rsidRPr="00204D50">
              <w:rPr>
                <w:rFonts w:ascii="Aller Light" w:hAnsi="Aller Light"/>
                <w:color w:val="000000"/>
                <w:szCs w:val="20"/>
              </w:rPr>
              <w:t>758,73</w:t>
            </w:r>
          </w:p>
        </w:tc>
        <w:tc>
          <w:tcPr>
            <w:tcW w:w="1600" w:type="dxa"/>
            <w:noWrap/>
            <w:hideMark/>
          </w:tcPr>
          <w:p w:rsidR="00AA6EEC" w:rsidRPr="00204D50" w:rsidRDefault="00AA6EEC" w:rsidP="00AA6EEC">
            <w:pPr>
              <w:jc w:val="right"/>
              <w:rPr>
                <w:rFonts w:ascii="Aller Light" w:hAnsi="Aller Light"/>
                <w:color w:val="000000"/>
                <w:szCs w:val="20"/>
              </w:rPr>
            </w:pPr>
            <w:r w:rsidRPr="00204D50">
              <w:rPr>
                <w:rFonts w:ascii="Aller Light" w:hAnsi="Aller Light"/>
                <w:color w:val="000000"/>
                <w:szCs w:val="20"/>
              </w:rPr>
              <w:t>1</w:t>
            </w:r>
            <w:r>
              <w:rPr>
                <w:rFonts w:ascii="Aller Light" w:hAnsi="Aller Light"/>
                <w:color w:val="000000"/>
                <w:szCs w:val="20"/>
              </w:rPr>
              <w:t>.</w:t>
            </w:r>
            <w:r w:rsidRPr="00204D50">
              <w:rPr>
                <w:rFonts w:ascii="Aller Light" w:hAnsi="Aller Light"/>
                <w:color w:val="000000"/>
                <w:szCs w:val="20"/>
              </w:rPr>
              <w:t>684,5</w:t>
            </w:r>
          </w:p>
        </w:tc>
      </w:tr>
    </w:tbl>
    <w:p w:rsidR="00AA6EEC" w:rsidRDefault="00AA6EEC" w:rsidP="00AA6EEC">
      <w:pPr>
        <w:rPr>
          <w:rFonts w:ascii="Aller Light" w:hAnsi="Aller Light"/>
        </w:rPr>
      </w:pPr>
    </w:p>
    <w:p w:rsidR="00AA6EEC" w:rsidRDefault="00AA6EEC" w:rsidP="00AA6EEC">
      <w:pPr>
        <w:rPr>
          <w:rFonts w:ascii="Aller Light" w:hAnsi="Aller Light"/>
        </w:rPr>
      </w:pPr>
    </w:p>
    <w:p w:rsidR="00AA6EEC" w:rsidRDefault="00AA6EEC" w:rsidP="00AA6EEC">
      <w:pPr>
        <w:keepNext/>
        <w:jc w:val="center"/>
      </w:pPr>
      <w:r>
        <w:rPr>
          <w:noProof/>
        </w:rPr>
        <w:drawing>
          <wp:inline distT="0" distB="0" distL="0" distR="0" wp14:anchorId="77D2068F" wp14:editId="4F52A00C">
            <wp:extent cx="5762625" cy="2314575"/>
            <wp:effectExtent l="0" t="0" r="0" b="0"/>
            <wp:docPr id="99330635" name="Chart 1">
              <a:extLst xmlns:a="http://schemas.openxmlformats.org/drawingml/2006/main">
                <a:ext uri="{FF2B5EF4-FFF2-40B4-BE49-F238E27FC236}">
                  <a16:creationId xmlns:a16="http://schemas.microsoft.com/office/drawing/2014/main" id="{CAF4A804-70B1-282D-E794-E4C412A7A6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A6EEC" w:rsidRPr="00AB045E" w:rsidRDefault="00AA6EEC" w:rsidP="00AA6EEC">
      <w:pPr>
        <w:pStyle w:val="Caption"/>
        <w:rPr>
          <w:rFonts w:ascii="Aller Light" w:hAnsi="Aller Light"/>
          <w:i/>
          <w:iCs/>
        </w:rPr>
      </w:pPr>
      <w:r w:rsidRPr="00AB045E">
        <w:rPr>
          <w:rFonts w:ascii="Aller Light" w:hAnsi="Aller Light"/>
        </w:rPr>
        <w:t xml:space="preserve">Slika </w:t>
      </w:r>
      <w:r w:rsidRPr="00AB045E">
        <w:rPr>
          <w:rFonts w:ascii="Aller Light" w:hAnsi="Aller Light"/>
          <w:i/>
          <w:iCs/>
        </w:rPr>
        <w:fldChar w:fldCharType="begin"/>
      </w:r>
      <w:r w:rsidRPr="00AB045E">
        <w:rPr>
          <w:rFonts w:ascii="Aller Light" w:hAnsi="Aller Light"/>
        </w:rPr>
        <w:instrText xml:space="preserve"> SEQ Slika \* ARABIC </w:instrText>
      </w:r>
      <w:r w:rsidRPr="00AB045E">
        <w:rPr>
          <w:rFonts w:ascii="Aller Light" w:hAnsi="Aller Light"/>
          <w:i/>
          <w:iCs/>
        </w:rPr>
        <w:fldChar w:fldCharType="separate"/>
      </w:r>
      <w:r w:rsidR="0037294A">
        <w:rPr>
          <w:rFonts w:ascii="Aller Light" w:hAnsi="Aller Light"/>
          <w:noProof/>
        </w:rPr>
        <w:t>3</w:t>
      </w:r>
      <w:r w:rsidRPr="00AB045E">
        <w:rPr>
          <w:rFonts w:ascii="Aller Light" w:hAnsi="Aller Light"/>
          <w:i/>
          <w:iCs/>
        </w:rPr>
        <w:fldChar w:fldCharType="end"/>
      </w:r>
      <w:r w:rsidRPr="00AB045E">
        <w:rPr>
          <w:rFonts w:ascii="Aller Light" w:hAnsi="Aller Light"/>
        </w:rPr>
        <w:t xml:space="preserve"> Trend ukupne potrošnje električne energije</w:t>
      </w:r>
    </w:p>
    <w:p w:rsidR="00AA6EEC" w:rsidRPr="00F969C2" w:rsidRDefault="00AA6EEC" w:rsidP="00AA6EEC"/>
    <w:p w:rsidR="00AA6EEC" w:rsidRPr="00556C6D" w:rsidRDefault="00AA6EEC" w:rsidP="00AA6EEC">
      <w:pPr>
        <w:pStyle w:val="Heading3"/>
        <w:spacing w:before="160" w:after="80"/>
        <w:jc w:val="left"/>
      </w:pPr>
      <w:bookmarkStart w:id="24" w:name="_Toc194486979"/>
      <w:r w:rsidRPr="00556C6D">
        <w:rPr>
          <w:rStyle w:val="Strong"/>
        </w:rPr>
        <w:t>Analiza potrošnje loživog ulja (2022.–2024.)</w:t>
      </w:r>
      <w:bookmarkEnd w:id="24"/>
    </w:p>
    <w:p w:rsidR="00AA6EEC" w:rsidRPr="005C0937" w:rsidRDefault="00AA6EEC" w:rsidP="00AA6EEC">
      <w:pPr>
        <w:rPr>
          <w:rFonts w:ascii="Aller Light" w:hAnsi="Aller Light"/>
        </w:rPr>
      </w:pPr>
      <w:r w:rsidRPr="005C0937">
        <w:rPr>
          <w:rFonts w:ascii="Aller Light" w:hAnsi="Aller Light"/>
        </w:rPr>
        <w:t>Analiza potrošnje loživog ulja u razdoblju 2022.–2024. pokazuje značajan trend smanjenja potrošnje ovog energenta, uz odgovarajuće smanjenje troškova i emisija CO₂. Ovi podaci ukazuju na moguće promjene u sustavima grijanja, prelazak na alternativne izvore energije ili optimizaciju potrošnje u analiziranim objektima.</w:t>
      </w:r>
    </w:p>
    <w:p w:rsidR="00AA6EEC" w:rsidRPr="005C0937" w:rsidRDefault="00AA6EEC" w:rsidP="00AA6EEC">
      <w:pPr>
        <w:rPr>
          <w:rFonts w:ascii="Aller Light" w:hAnsi="Aller Light"/>
        </w:rPr>
      </w:pPr>
    </w:p>
    <w:p w:rsidR="00AA6EEC" w:rsidRPr="005C0937" w:rsidRDefault="00AA6EEC" w:rsidP="00AA6EEC">
      <w:pPr>
        <w:rPr>
          <w:rFonts w:ascii="Aller Light" w:hAnsi="Aller Light"/>
        </w:rPr>
      </w:pPr>
      <w:r w:rsidRPr="005C0937">
        <w:rPr>
          <w:rFonts w:ascii="Aller Light" w:hAnsi="Aller Light"/>
        </w:rPr>
        <w:t>Ukupna potrošnja loživog ulja smanjila se s 258.364,6 litara u 2022. na 219.028,2 litara u 2023., što predstavlja pad od 15,2 %. U 2024. godini potrošnja je dodatno smanjena na 97.222,5 litara, čime je zabilježeno smanjenje od 55,6 % u odnosu na prethodnu godinu. Ukupno smanjenje potrošnje loživog ulja u trogodišnjem razdoblju iznosi 62,4 %.</w:t>
      </w:r>
    </w:p>
    <w:p w:rsidR="00AA6EEC" w:rsidRPr="005C0937" w:rsidRDefault="00AA6EEC" w:rsidP="00AA6EEC">
      <w:pPr>
        <w:rPr>
          <w:rFonts w:ascii="Aller Light" w:hAnsi="Aller Light"/>
        </w:rPr>
      </w:pPr>
    </w:p>
    <w:p w:rsidR="00AA6EEC" w:rsidRPr="005C0937" w:rsidRDefault="00AA6EEC" w:rsidP="00AA6EEC">
      <w:pPr>
        <w:rPr>
          <w:rFonts w:ascii="Aller Light" w:hAnsi="Aller Light"/>
        </w:rPr>
      </w:pPr>
      <w:r w:rsidRPr="005C0937">
        <w:rPr>
          <w:rFonts w:ascii="Aller Light" w:hAnsi="Aller Light"/>
        </w:rPr>
        <w:t>Energija dobivena iz loživog ulja smanjena je s 2.635.793 kWh u 2022. na 2.234.490 kWh u 2023. (pad od 15,2 %), dok je u 2024. godini dodatno smanjena na 991.847,6 kWh, što predstavlja smanjenje od 55,6 % u odnosu na prethodnu godinu.</w:t>
      </w:r>
    </w:p>
    <w:p w:rsidR="00AA6EEC" w:rsidRPr="005C0937" w:rsidRDefault="00AA6EEC" w:rsidP="00AA6EEC">
      <w:pPr>
        <w:rPr>
          <w:rFonts w:ascii="Aller Light" w:hAnsi="Aller Light"/>
        </w:rPr>
      </w:pPr>
    </w:p>
    <w:p w:rsidR="00AA6EEC" w:rsidRPr="005C0937" w:rsidRDefault="00AA6EEC" w:rsidP="00AA6EEC">
      <w:pPr>
        <w:rPr>
          <w:rFonts w:ascii="Aller Light" w:hAnsi="Aller Light"/>
        </w:rPr>
      </w:pPr>
      <w:r w:rsidRPr="005C0937">
        <w:rPr>
          <w:rFonts w:ascii="Aller Light" w:hAnsi="Aller Light"/>
        </w:rPr>
        <w:t>Ukupni troškovi nabave loživog ulja u 2022. godini iznosili su 218.170,67 €, dok su u 2023. smanjeni na 156.338 €, što predstavlja pad od 28,3 %. U 2024. godini troškovi su dodatno smanjeni na 70.073,85 €, što je smanjenje od 55,2 % u odnosu na prethodnu godinu.</w:t>
      </w:r>
    </w:p>
    <w:p w:rsidR="00AA6EEC" w:rsidRPr="005C0937" w:rsidRDefault="00AA6EEC" w:rsidP="00AA6EEC">
      <w:pPr>
        <w:rPr>
          <w:rFonts w:ascii="Aller Light" w:hAnsi="Aller Light"/>
        </w:rPr>
      </w:pPr>
    </w:p>
    <w:p w:rsidR="00AA6EEC" w:rsidRPr="005C0937" w:rsidRDefault="00AA6EEC" w:rsidP="00AA6EEC">
      <w:pPr>
        <w:rPr>
          <w:rFonts w:ascii="Aller Light" w:hAnsi="Aller Light"/>
        </w:rPr>
      </w:pPr>
      <w:r w:rsidRPr="005C0937">
        <w:rPr>
          <w:rFonts w:ascii="Aller Light" w:hAnsi="Aller Light"/>
        </w:rPr>
        <w:t>Troškovi loživog ulja s PDV-om u 2022. godini iznosili su 267.012,78 €, dok su u 2023. godini smanjeni na 195.422,51 € (pad od 26,9 %). U 2024. godini troškovi su dodatno smanjeni na 87.592,32 €, što predstavlja pad od 55,2 % u odnosu na prethodnu godinu.</w:t>
      </w:r>
    </w:p>
    <w:p w:rsidR="00AA6EEC" w:rsidRPr="005C0937" w:rsidRDefault="00AA6EEC" w:rsidP="00AA6EEC">
      <w:pPr>
        <w:rPr>
          <w:rFonts w:ascii="Aller Light" w:hAnsi="Aller Light"/>
        </w:rPr>
      </w:pPr>
    </w:p>
    <w:p w:rsidR="00AA6EEC" w:rsidRPr="005C0937" w:rsidRDefault="00AA6EEC" w:rsidP="00AA6EEC">
      <w:pPr>
        <w:rPr>
          <w:rFonts w:ascii="Aller Light" w:hAnsi="Aller Light"/>
        </w:rPr>
      </w:pPr>
      <w:r w:rsidRPr="005C0937">
        <w:rPr>
          <w:rFonts w:ascii="Aller Light" w:hAnsi="Aller Light"/>
        </w:rPr>
        <w:lastRenderedPageBreak/>
        <w:t>Emisije CO₂ iz loživog ulja u 2022. godini iznosile su 789,61 t, dok su u 2023. zabilježene na razini 669,39 t, što predstavlja pad od 15,2 %. U 2024. godini emisije su dodatno smanjene na 297,13 t, što je smanjenje od 55,6 % u odnosu na prethodnu godinu. Ukupno smanjenje emisija CO₂ u promatranom razdoblju iznosi 62,4 %.</w:t>
      </w:r>
    </w:p>
    <w:p w:rsidR="00AA6EEC" w:rsidRPr="005C0937" w:rsidRDefault="00AA6EEC" w:rsidP="00AA6EEC">
      <w:pPr>
        <w:rPr>
          <w:rFonts w:ascii="Aller Light" w:hAnsi="Aller Light"/>
        </w:rPr>
      </w:pPr>
    </w:p>
    <w:p w:rsidR="00AA6EEC" w:rsidRDefault="00AA6EEC" w:rsidP="00AA6EEC">
      <w:pPr>
        <w:rPr>
          <w:rFonts w:ascii="Aller Light" w:hAnsi="Aller Light"/>
        </w:rPr>
      </w:pPr>
      <w:r w:rsidRPr="005C0937">
        <w:rPr>
          <w:rFonts w:ascii="Aller Light" w:hAnsi="Aller Light"/>
        </w:rPr>
        <w:t>Podaci o potrošnji loživog ulja za razdoblje 2022.–2024. pokazuju kontinuirani pad potrošnje, uz proporcionalno smanjenje troškova i emisija CO₂. Ovi rezultati upućuju na postupno smanjenje korištenja ovog energenta u javnim objektima, što može biti rezultat uvođenja energetski učinkovitijih sustava grijanja, prelaska na alternativne izvore energije ili smanjenog intenziteta korištenja pojedinih objekata.</w:t>
      </w:r>
    </w:p>
    <w:p w:rsidR="00AA6EEC" w:rsidRPr="00556C6D" w:rsidRDefault="00AA6EEC" w:rsidP="00AA6EEC">
      <w:pPr>
        <w:rPr>
          <w:rFonts w:ascii="Aller" w:hAnsi="Aller"/>
        </w:rPr>
      </w:pPr>
    </w:p>
    <w:p w:rsidR="00AA6EEC" w:rsidRPr="002103E3" w:rsidRDefault="00AA6EEC" w:rsidP="00AA6EEC">
      <w:pPr>
        <w:pStyle w:val="Caption"/>
        <w:keepNext/>
        <w:rPr>
          <w:rFonts w:ascii="Aller Light" w:hAnsi="Aller Light"/>
          <w:i/>
          <w:iCs/>
        </w:rPr>
      </w:pPr>
      <w:r w:rsidRPr="002103E3">
        <w:rPr>
          <w:rFonts w:ascii="Aller Light" w:hAnsi="Aller Light"/>
        </w:rPr>
        <w:t xml:space="preserve">Tablica </w:t>
      </w:r>
      <w:r w:rsidRPr="002103E3">
        <w:rPr>
          <w:rFonts w:ascii="Aller Light" w:hAnsi="Aller Light"/>
          <w:i/>
          <w:iCs/>
        </w:rPr>
        <w:fldChar w:fldCharType="begin"/>
      </w:r>
      <w:r w:rsidRPr="002103E3">
        <w:rPr>
          <w:rFonts w:ascii="Aller Light" w:hAnsi="Aller Light"/>
        </w:rPr>
        <w:instrText xml:space="preserve"> SEQ Tablica \* ARABIC </w:instrText>
      </w:r>
      <w:r w:rsidRPr="002103E3">
        <w:rPr>
          <w:rFonts w:ascii="Aller Light" w:hAnsi="Aller Light"/>
          <w:i/>
          <w:iCs/>
        </w:rPr>
        <w:fldChar w:fldCharType="separate"/>
      </w:r>
      <w:r w:rsidR="0037294A">
        <w:rPr>
          <w:rFonts w:ascii="Aller Light" w:hAnsi="Aller Light"/>
          <w:noProof/>
        </w:rPr>
        <w:t>3</w:t>
      </w:r>
      <w:r w:rsidRPr="002103E3">
        <w:rPr>
          <w:rFonts w:ascii="Aller Light" w:hAnsi="Aller Light"/>
          <w:i/>
          <w:iCs/>
        </w:rPr>
        <w:fldChar w:fldCharType="end"/>
      </w:r>
      <w:r w:rsidRPr="002103E3">
        <w:rPr>
          <w:rFonts w:ascii="Aller Light" w:hAnsi="Aller Light"/>
        </w:rPr>
        <w:t xml:space="preserve"> Ukupna pototrošnja loživog ulja</w:t>
      </w:r>
    </w:p>
    <w:tbl>
      <w:tblPr>
        <w:tblStyle w:val="TableGridLight"/>
        <w:tblW w:w="9168" w:type="dxa"/>
        <w:tblBorders>
          <w:top w:val="single" w:sz="4" w:space="0" w:color="A4BC5B"/>
          <w:left w:val="single" w:sz="4" w:space="0" w:color="A4BC5B"/>
          <w:bottom w:val="single" w:sz="4" w:space="0" w:color="A4BC5B"/>
          <w:right w:val="single" w:sz="4" w:space="0" w:color="A4BC5B"/>
          <w:insideH w:val="single" w:sz="4" w:space="0" w:color="A4BC5B"/>
          <w:insideV w:val="single" w:sz="4" w:space="0" w:color="A4BC5B"/>
        </w:tblBorders>
        <w:tblLook w:val="04A0" w:firstRow="1" w:lastRow="0" w:firstColumn="1" w:lastColumn="0" w:noHBand="0" w:noVBand="1"/>
      </w:tblPr>
      <w:tblGrid>
        <w:gridCol w:w="1528"/>
        <w:gridCol w:w="1188"/>
        <w:gridCol w:w="1559"/>
        <w:gridCol w:w="1276"/>
        <w:gridCol w:w="2116"/>
        <w:gridCol w:w="1528"/>
      </w:tblGrid>
      <w:tr w:rsidR="00AA6EEC" w:rsidRPr="00204D50" w:rsidTr="00AA6EEC">
        <w:trPr>
          <w:trHeight w:val="297"/>
        </w:trPr>
        <w:tc>
          <w:tcPr>
            <w:tcW w:w="1528" w:type="dxa"/>
            <w:shd w:val="clear" w:color="auto" w:fill="A4BC5B"/>
            <w:noWrap/>
            <w:hideMark/>
          </w:tcPr>
          <w:p w:rsidR="00AA6EEC" w:rsidRPr="008D5987" w:rsidRDefault="00AA6EEC" w:rsidP="00AA6EEC">
            <w:pPr>
              <w:rPr>
                <w:rFonts w:ascii="Aller Light" w:hAnsi="Aller Light"/>
                <w:b/>
                <w:bCs/>
                <w:color w:val="FFFFFF" w:themeColor="background1"/>
                <w:szCs w:val="20"/>
              </w:rPr>
            </w:pPr>
            <w:r w:rsidRPr="008D5987">
              <w:rPr>
                <w:rFonts w:ascii="Aller Light" w:hAnsi="Aller Light"/>
                <w:b/>
                <w:bCs/>
                <w:color w:val="FFFFFF" w:themeColor="background1"/>
                <w:szCs w:val="20"/>
              </w:rPr>
              <w:t>Godina</w:t>
            </w:r>
          </w:p>
        </w:tc>
        <w:tc>
          <w:tcPr>
            <w:tcW w:w="1161" w:type="dxa"/>
            <w:shd w:val="clear" w:color="auto" w:fill="A4BC5B"/>
            <w:noWrap/>
            <w:hideMark/>
          </w:tcPr>
          <w:p w:rsidR="00AA6EEC" w:rsidRPr="008D5987" w:rsidRDefault="00AA6EEC" w:rsidP="00AA6EEC">
            <w:pPr>
              <w:rPr>
                <w:rFonts w:ascii="Aller Light" w:hAnsi="Aller Light"/>
                <w:b/>
                <w:bCs/>
                <w:color w:val="FFFFFF" w:themeColor="background1"/>
                <w:szCs w:val="20"/>
              </w:rPr>
            </w:pPr>
            <w:r w:rsidRPr="008D5987">
              <w:rPr>
                <w:rFonts w:ascii="Aller Light" w:hAnsi="Aller Light"/>
                <w:b/>
                <w:bCs/>
                <w:color w:val="FFFFFF" w:themeColor="background1"/>
                <w:szCs w:val="20"/>
              </w:rPr>
              <w:t>Potrošnja</w:t>
            </w:r>
          </w:p>
        </w:tc>
        <w:tc>
          <w:tcPr>
            <w:tcW w:w="1559" w:type="dxa"/>
            <w:shd w:val="clear" w:color="auto" w:fill="A4BC5B"/>
            <w:noWrap/>
            <w:hideMark/>
          </w:tcPr>
          <w:p w:rsidR="00AA6EEC" w:rsidRPr="008D5987" w:rsidRDefault="00AA6EEC" w:rsidP="00AA6EEC">
            <w:pPr>
              <w:rPr>
                <w:rFonts w:ascii="Aller Light" w:hAnsi="Aller Light"/>
                <w:b/>
                <w:bCs/>
                <w:color w:val="FFFFFF" w:themeColor="background1"/>
                <w:szCs w:val="20"/>
              </w:rPr>
            </w:pPr>
            <w:r w:rsidRPr="008D5987">
              <w:rPr>
                <w:rFonts w:ascii="Aller Light" w:hAnsi="Aller Light"/>
                <w:b/>
                <w:bCs/>
                <w:color w:val="FFFFFF" w:themeColor="background1"/>
                <w:szCs w:val="20"/>
              </w:rPr>
              <w:t>Energija [kWh]</w:t>
            </w:r>
          </w:p>
        </w:tc>
        <w:tc>
          <w:tcPr>
            <w:tcW w:w="1276" w:type="dxa"/>
            <w:shd w:val="clear" w:color="auto" w:fill="A4BC5B"/>
            <w:noWrap/>
            <w:hideMark/>
          </w:tcPr>
          <w:p w:rsidR="00AA6EEC" w:rsidRPr="008D5987" w:rsidRDefault="00AA6EEC" w:rsidP="00AA6EEC">
            <w:pPr>
              <w:rPr>
                <w:rFonts w:ascii="Aller Light" w:hAnsi="Aller Light"/>
                <w:b/>
                <w:bCs/>
                <w:color w:val="FFFFFF" w:themeColor="background1"/>
                <w:szCs w:val="20"/>
              </w:rPr>
            </w:pPr>
            <w:r w:rsidRPr="008D5987">
              <w:rPr>
                <w:rFonts w:ascii="Aller Light" w:hAnsi="Aller Light"/>
                <w:b/>
                <w:bCs/>
                <w:color w:val="FFFFFF" w:themeColor="background1"/>
                <w:szCs w:val="20"/>
              </w:rPr>
              <w:t>Trošak [€]</w:t>
            </w:r>
          </w:p>
        </w:tc>
        <w:tc>
          <w:tcPr>
            <w:tcW w:w="2116" w:type="dxa"/>
            <w:shd w:val="clear" w:color="auto" w:fill="A4BC5B"/>
            <w:noWrap/>
            <w:hideMark/>
          </w:tcPr>
          <w:p w:rsidR="00AA6EEC" w:rsidRPr="008D5987" w:rsidRDefault="00AA6EEC" w:rsidP="00AA6EEC">
            <w:pPr>
              <w:rPr>
                <w:rFonts w:ascii="Aller Light" w:hAnsi="Aller Light"/>
                <w:b/>
                <w:bCs/>
                <w:color w:val="FFFFFF" w:themeColor="background1"/>
                <w:szCs w:val="20"/>
              </w:rPr>
            </w:pPr>
            <w:r w:rsidRPr="008D5987">
              <w:rPr>
                <w:rFonts w:ascii="Aller Light" w:hAnsi="Aller Light"/>
                <w:b/>
                <w:bCs/>
                <w:color w:val="FFFFFF" w:themeColor="background1"/>
                <w:szCs w:val="20"/>
              </w:rPr>
              <w:t>Trošak s PDV-om [€]</w:t>
            </w:r>
          </w:p>
        </w:tc>
        <w:tc>
          <w:tcPr>
            <w:tcW w:w="1528" w:type="dxa"/>
            <w:shd w:val="clear" w:color="auto" w:fill="A4BC5B"/>
            <w:noWrap/>
            <w:hideMark/>
          </w:tcPr>
          <w:p w:rsidR="00AA6EEC" w:rsidRPr="008D5987" w:rsidRDefault="00AA6EEC" w:rsidP="00AA6EEC">
            <w:pPr>
              <w:rPr>
                <w:rFonts w:ascii="Aller Light" w:hAnsi="Aller Light"/>
                <w:b/>
                <w:bCs/>
                <w:color w:val="FFFFFF" w:themeColor="background1"/>
                <w:szCs w:val="20"/>
              </w:rPr>
            </w:pPr>
            <w:r w:rsidRPr="008D5987">
              <w:rPr>
                <w:rFonts w:ascii="Aller Light" w:hAnsi="Aller Light"/>
                <w:b/>
                <w:bCs/>
                <w:color w:val="FFFFFF" w:themeColor="background1"/>
                <w:szCs w:val="20"/>
              </w:rPr>
              <w:t>Emisija CO₂ [t]</w:t>
            </w:r>
          </w:p>
        </w:tc>
      </w:tr>
      <w:tr w:rsidR="00AA6EEC" w:rsidRPr="00204D50" w:rsidTr="00AA6EEC">
        <w:trPr>
          <w:trHeight w:val="297"/>
        </w:trPr>
        <w:tc>
          <w:tcPr>
            <w:tcW w:w="1528" w:type="dxa"/>
            <w:noWrap/>
            <w:hideMark/>
          </w:tcPr>
          <w:p w:rsidR="00AA6EEC" w:rsidRPr="00204D50" w:rsidRDefault="00AA6EEC" w:rsidP="00AA6EEC">
            <w:pPr>
              <w:jc w:val="right"/>
              <w:rPr>
                <w:rFonts w:ascii="Aller Light" w:hAnsi="Aller Light"/>
                <w:color w:val="000000"/>
                <w:szCs w:val="20"/>
              </w:rPr>
            </w:pPr>
            <w:r w:rsidRPr="00204D50">
              <w:rPr>
                <w:rFonts w:ascii="Aller Light" w:hAnsi="Aller Light"/>
                <w:color w:val="000000"/>
                <w:szCs w:val="20"/>
              </w:rPr>
              <w:t>2022</w:t>
            </w:r>
          </w:p>
        </w:tc>
        <w:tc>
          <w:tcPr>
            <w:tcW w:w="1161" w:type="dxa"/>
            <w:noWrap/>
            <w:hideMark/>
          </w:tcPr>
          <w:p w:rsidR="00AA6EEC" w:rsidRPr="00204D50" w:rsidRDefault="00AA6EEC" w:rsidP="00AA6EEC">
            <w:pPr>
              <w:jc w:val="right"/>
              <w:rPr>
                <w:rFonts w:ascii="Aller Light" w:hAnsi="Aller Light"/>
                <w:color w:val="000000"/>
                <w:szCs w:val="20"/>
              </w:rPr>
            </w:pPr>
            <w:r w:rsidRPr="00204D50">
              <w:rPr>
                <w:rFonts w:ascii="Aller Light" w:hAnsi="Aller Light"/>
                <w:color w:val="000000"/>
                <w:szCs w:val="20"/>
              </w:rPr>
              <w:t>258</w:t>
            </w:r>
            <w:r>
              <w:rPr>
                <w:rFonts w:ascii="Aller Light" w:hAnsi="Aller Light"/>
                <w:color w:val="000000"/>
                <w:szCs w:val="20"/>
              </w:rPr>
              <w:t>.</w:t>
            </w:r>
            <w:r w:rsidRPr="00204D50">
              <w:rPr>
                <w:rFonts w:ascii="Aller Light" w:hAnsi="Aller Light"/>
                <w:color w:val="000000"/>
                <w:szCs w:val="20"/>
              </w:rPr>
              <w:t>364,6</w:t>
            </w:r>
          </w:p>
        </w:tc>
        <w:tc>
          <w:tcPr>
            <w:tcW w:w="1559" w:type="dxa"/>
            <w:noWrap/>
            <w:hideMark/>
          </w:tcPr>
          <w:p w:rsidR="00AA6EEC" w:rsidRPr="00204D50" w:rsidRDefault="00AA6EEC" w:rsidP="00AA6EEC">
            <w:pPr>
              <w:jc w:val="right"/>
              <w:rPr>
                <w:rFonts w:ascii="Aller Light" w:hAnsi="Aller Light"/>
                <w:color w:val="000000"/>
                <w:szCs w:val="20"/>
              </w:rPr>
            </w:pPr>
            <w:r w:rsidRPr="00204D50">
              <w:rPr>
                <w:rFonts w:ascii="Aller Light" w:hAnsi="Aller Light"/>
                <w:color w:val="000000"/>
                <w:szCs w:val="20"/>
              </w:rPr>
              <w:t>2</w:t>
            </w:r>
            <w:r>
              <w:rPr>
                <w:rFonts w:ascii="Aller Light" w:hAnsi="Aller Light"/>
                <w:color w:val="000000"/>
                <w:szCs w:val="20"/>
              </w:rPr>
              <w:t>.</w:t>
            </w:r>
            <w:r w:rsidRPr="00204D50">
              <w:rPr>
                <w:rFonts w:ascii="Aller Light" w:hAnsi="Aller Light"/>
                <w:color w:val="000000"/>
                <w:szCs w:val="20"/>
              </w:rPr>
              <w:t>635</w:t>
            </w:r>
            <w:r>
              <w:rPr>
                <w:rFonts w:ascii="Aller Light" w:hAnsi="Aller Light"/>
                <w:color w:val="000000"/>
                <w:szCs w:val="20"/>
              </w:rPr>
              <w:t>.</w:t>
            </w:r>
            <w:r w:rsidRPr="00204D50">
              <w:rPr>
                <w:rFonts w:ascii="Aller Light" w:hAnsi="Aller Light"/>
                <w:color w:val="000000"/>
                <w:szCs w:val="20"/>
              </w:rPr>
              <w:t>793</w:t>
            </w:r>
          </w:p>
        </w:tc>
        <w:tc>
          <w:tcPr>
            <w:tcW w:w="1276" w:type="dxa"/>
            <w:noWrap/>
            <w:hideMark/>
          </w:tcPr>
          <w:p w:rsidR="00AA6EEC" w:rsidRPr="00204D50" w:rsidRDefault="00AA6EEC" w:rsidP="00AA6EEC">
            <w:pPr>
              <w:jc w:val="right"/>
              <w:rPr>
                <w:rFonts w:ascii="Aller Light" w:hAnsi="Aller Light"/>
                <w:color w:val="000000"/>
                <w:szCs w:val="20"/>
              </w:rPr>
            </w:pPr>
            <w:r w:rsidRPr="00204D50">
              <w:rPr>
                <w:rFonts w:ascii="Aller Light" w:hAnsi="Aller Light"/>
                <w:color w:val="000000"/>
                <w:szCs w:val="20"/>
              </w:rPr>
              <w:t>218</w:t>
            </w:r>
            <w:r>
              <w:rPr>
                <w:rFonts w:ascii="Aller Light" w:hAnsi="Aller Light"/>
                <w:color w:val="000000"/>
                <w:szCs w:val="20"/>
              </w:rPr>
              <w:t>.</w:t>
            </w:r>
            <w:r w:rsidRPr="00204D50">
              <w:rPr>
                <w:rFonts w:ascii="Aller Light" w:hAnsi="Aller Light"/>
                <w:color w:val="000000"/>
                <w:szCs w:val="20"/>
              </w:rPr>
              <w:t>170,7</w:t>
            </w:r>
          </w:p>
        </w:tc>
        <w:tc>
          <w:tcPr>
            <w:tcW w:w="2116" w:type="dxa"/>
            <w:noWrap/>
            <w:hideMark/>
          </w:tcPr>
          <w:p w:rsidR="00AA6EEC" w:rsidRPr="00204D50" w:rsidRDefault="00AA6EEC" w:rsidP="00AA6EEC">
            <w:pPr>
              <w:jc w:val="right"/>
              <w:rPr>
                <w:rFonts w:ascii="Aller Light" w:hAnsi="Aller Light"/>
                <w:color w:val="000000"/>
                <w:szCs w:val="20"/>
              </w:rPr>
            </w:pPr>
            <w:r w:rsidRPr="00204D50">
              <w:rPr>
                <w:rFonts w:ascii="Aller Light" w:hAnsi="Aller Light"/>
                <w:color w:val="000000"/>
                <w:szCs w:val="20"/>
              </w:rPr>
              <w:t>267</w:t>
            </w:r>
            <w:r>
              <w:rPr>
                <w:rFonts w:ascii="Aller Light" w:hAnsi="Aller Light"/>
                <w:color w:val="000000"/>
                <w:szCs w:val="20"/>
              </w:rPr>
              <w:t>.</w:t>
            </w:r>
            <w:r w:rsidRPr="00204D50">
              <w:rPr>
                <w:rFonts w:ascii="Aller Light" w:hAnsi="Aller Light"/>
                <w:color w:val="000000"/>
                <w:szCs w:val="20"/>
              </w:rPr>
              <w:t>012,8</w:t>
            </w:r>
          </w:p>
        </w:tc>
        <w:tc>
          <w:tcPr>
            <w:tcW w:w="1528" w:type="dxa"/>
            <w:noWrap/>
            <w:hideMark/>
          </w:tcPr>
          <w:p w:rsidR="00AA6EEC" w:rsidRPr="00204D50" w:rsidRDefault="00AA6EEC" w:rsidP="00AA6EEC">
            <w:pPr>
              <w:jc w:val="right"/>
              <w:rPr>
                <w:rFonts w:ascii="Aller Light" w:hAnsi="Aller Light"/>
                <w:color w:val="000000"/>
                <w:szCs w:val="20"/>
              </w:rPr>
            </w:pPr>
            <w:r w:rsidRPr="00204D50">
              <w:rPr>
                <w:rFonts w:ascii="Aller Light" w:hAnsi="Aller Light"/>
                <w:color w:val="000000"/>
                <w:szCs w:val="20"/>
              </w:rPr>
              <w:t>789,61</w:t>
            </w:r>
          </w:p>
        </w:tc>
      </w:tr>
      <w:tr w:rsidR="00AA6EEC" w:rsidRPr="00204D50" w:rsidTr="00AA6EEC">
        <w:trPr>
          <w:trHeight w:val="297"/>
        </w:trPr>
        <w:tc>
          <w:tcPr>
            <w:tcW w:w="1528" w:type="dxa"/>
            <w:noWrap/>
            <w:hideMark/>
          </w:tcPr>
          <w:p w:rsidR="00AA6EEC" w:rsidRPr="00204D50" w:rsidRDefault="00AA6EEC" w:rsidP="00AA6EEC">
            <w:pPr>
              <w:jc w:val="right"/>
              <w:rPr>
                <w:rFonts w:ascii="Aller Light" w:hAnsi="Aller Light"/>
                <w:color w:val="000000"/>
                <w:szCs w:val="20"/>
              </w:rPr>
            </w:pPr>
            <w:r w:rsidRPr="00204D50">
              <w:rPr>
                <w:rFonts w:ascii="Aller Light" w:hAnsi="Aller Light"/>
                <w:color w:val="000000"/>
                <w:szCs w:val="20"/>
              </w:rPr>
              <w:t>2023</w:t>
            </w:r>
          </w:p>
        </w:tc>
        <w:tc>
          <w:tcPr>
            <w:tcW w:w="1161" w:type="dxa"/>
            <w:noWrap/>
            <w:hideMark/>
          </w:tcPr>
          <w:p w:rsidR="00AA6EEC" w:rsidRPr="00204D50" w:rsidRDefault="00AA6EEC" w:rsidP="00AA6EEC">
            <w:pPr>
              <w:jc w:val="right"/>
              <w:rPr>
                <w:rFonts w:ascii="Aller Light" w:hAnsi="Aller Light"/>
                <w:color w:val="000000"/>
                <w:szCs w:val="20"/>
              </w:rPr>
            </w:pPr>
            <w:r w:rsidRPr="00204D50">
              <w:rPr>
                <w:rFonts w:ascii="Aller Light" w:hAnsi="Aller Light"/>
                <w:color w:val="000000"/>
                <w:szCs w:val="20"/>
              </w:rPr>
              <w:t>219</w:t>
            </w:r>
            <w:r>
              <w:rPr>
                <w:rFonts w:ascii="Aller Light" w:hAnsi="Aller Light"/>
                <w:color w:val="000000"/>
                <w:szCs w:val="20"/>
              </w:rPr>
              <w:t>.</w:t>
            </w:r>
            <w:r w:rsidRPr="00204D50">
              <w:rPr>
                <w:rFonts w:ascii="Aller Light" w:hAnsi="Aller Light"/>
                <w:color w:val="000000"/>
                <w:szCs w:val="20"/>
              </w:rPr>
              <w:t>028,2</w:t>
            </w:r>
          </w:p>
        </w:tc>
        <w:tc>
          <w:tcPr>
            <w:tcW w:w="1559" w:type="dxa"/>
            <w:noWrap/>
            <w:hideMark/>
          </w:tcPr>
          <w:p w:rsidR="00AA6EEC" w:rsidRPr="00204D50" w:rsidRDefault="00AA6EEC" w:rsidP="00AA6EEC">
            <w:pPr>
              <w:jc w:val="right"/>
              <w:rPr>
                <w:rFonts w:ascii="Aller Light" w:hAnsi="Aller Light"/>
                <w:color w:val="000000"/>
                <w:szCs w:val="20"/>
              </w:rPr>
            </w:pPr>
            <w:r w:rsidRPr="00204D50">
              <w:rPr>
                <w:rFonts w:ascii="Aller Light" w:hAnsi="Aller Light"/>
                <w:color w:val="000000"/>
                <w:szCs w:val="20"/>
              </w:rPr>
              <w:t>2</w:t>
            </w:r>
            <w:r>
              <w:rPr>
                <w:rFonts w:ascii="Aller Light" w:hAnsi="Aller Light"/>
                <w:color w:val="000000"/>
                <w:szCs w:val="20"/>
              </w:rPr>
              <w:t>.</w:t>
            </w:r>
            <w:r w:rsidRPr="00204D50">
              <w:rPr>
                <w:rFonts w:ascii="Aller Light" w:hAnsi="Aller Light"/>
                <w:color w:val="000000"/>
                <w:szCs w:val="20"/>
              </w:rPr>
              <w:t>234</w:t>
            </w:r>
            <w:r>
              <w:rPr>
                <w:rFonts w:ascii="Aller Light" w:hAnsi="Aller Light"/>
                <w:color w:val="000000"/>
                <w:szCs w:val="20"/>
              </w:rPr>
              <w:t>.</w:t>
            </w:r>
            <w:r w:rsidRPr="00204D50">
              <w:rPr>
                <w:rFonts w:ascii="Aller Light" w:hAnsi="Aller Light"/>
                <w:color w:val="000000"/>
                <w:szCs w:val="20"/>
              </w:rPr>
              <w:t>490</w:t>
            </w:r>
          </w:p>
        </w:tc>
        <w:tc>
          <w:tcPr>
            <w:tcW w:w="1276" w:type="dxa"/>
            <w:noWrap/>
            <w:hideMark/>
          </w:tcPr>
          <w:p w:rsidR="00AA6EEC" w:rsidRPr="00204D50" w:rsidRDefault="00AA6EEC" w:rsidP="00AA6EEC">
            <w:pPr>
              <w:jc w:val="right"/>
              <w:rPr>
                <w:rFonts w:ascii="Aller Light" w:hAnsi="Aller Light"/>
                <w:color w:val="000000"/>
                <w:szCs w:val="20"/>
              </w:rPr>
            </w:pPr>
            <w:r w:rsidRPr="00204D50">
              <w:rPr>
                <w:rFonts w:ascii="Aller Light" w:hAnsi="Aller Light"/>
                <w:color w:val="000000"/>
                <w:szCs w:val="20"/>
              </w:rPr>
              <w:t>156</w:t>
            </w:r>
            <w:r>
              <w:rPr>
                <w:rFonts w:ascii="Aller Light" w:hAnsi="Aller Light"/>
                <w:color w:val="000000"/>
                <w:szCs w:val="20"/>
              </w:rPr>
              <w:t>.</w:t>
            </w:r>
            <w:r w:rsidRPr="00204D50">
              <w:rPr>
                <w:rFonts w:ascii="Aller Light" w:hAnsi="Aller Light"/>
                <w:color w:val="000000"/>
                <w:szCs w:val="20"/>
              </w:rPr>
              <w:t>338</w:t>
            </w:r>
          </w:p>
        </w:tc>
        <w:tc>
          <w:tcPr>
            <w:tcW w:w="2116" w:type="dxa"/>
            <w:noWrap/>
            <w:hideMark/>
          </w:tcPr>
          <w:p w:rsidR="00AA6EEC" w:rsidRPr="00204D50" w:rsidRDefault="00AA6EEC" w:rsidP="00AA6EEC">
            <w:pPr>
              <w:jc w:val="right"/>
              <w:rPr>
                <w:rFonts w:ascii="Aller Light" w:hAnsi="Aller Light"/>
                <w:color w:val="000000"/>
                <w:szCs w:val="20"/>
              </w:rPr>
            </w:pPr>
            <w:r w:rsidRPr="00204D50">
              <w:rPr>
                <w:rFonts w:ascii="Aller Light" w:hAnsi="Aller Light"/>
                <w:color w:val="000000"/>
                <w:szCs w:val="20"/>
              </w:rPr>
              <w:t>195</w:t>
            </w:r>
            <w:r>
              <w:rPr>
                <w:rFonts w:ascii="Aller Light" w:hAnsi="Aller Light"/>
                <w:color w:val="000000"/>
                <w:szCs w:val="20"/>
              </w:rPr>
              <w:t>.</w:t>
            </w:r>
            <w:r w:rsidRPr="00204D50">
              <w:rPr>
                <w:rFonts w:ascii="Aller Light" w:hAnsi="Aller Light"/>
                <w:color w:val="000000"/>
                <w:szCs w:val="20"/>
              </w:rPr>
              <w:t>422,5</w:t>
            </w:r>
          </w:p>
        </w:tc>
        <w:tc>
          <w:tcPr>
            <w:tcW w:w="1528" w:type="dxa"/>
            <w:noWrap/>
            <w:hideMark/>
          </w:tcPr>
          <w:p w:rsidR="00AA6EEC" w:rsidRPr="00204D50" w:rsidRDefault="00AA6EEC" w:rsidP="00AA6EEC">
            <w:pPr>
              <w:jc w:val="right"/>
              <w:rPr>
                <w:rFonts w:ascii="Aller Light" w:hAnsi="Aller Light"/>
                <w:color w:val="000000"/>
                <w:szCs w:val="20"/>
              </w:rPr>
            </w:pPr>
            <w:r w:rsidRPr="00204D50">
              <w:rPr>
                <w:rFonts w:ascii="Aller Light" w:hAnsi="Aller Light"/>
                <w:color w:val="000000"/>
                <w:szCs w:val="20"/>
              </w:rPr>
              <w:t>669,39</w:t>
            </w:r>
          </w:p>
        </w:tc>
      </w:tr>
      <w:tr w:rsidR="00AA6EEC" w:rsidRPr="00204D50" w:rsidTr="00AA6EEC">
        <w:trPr>
          <w:trHeight w:val="297"/>
        </w:trPr>
        <w:tc>
          <w:tcPr>
            <w:tcW w:w="1528" w:type="dxa"/>
            <w:noWrap/>
            <w:hideMark/>
          </w:tcPr>
          <w:p w:rsidR="00AA6EEC" w:rsidRPr="00204D50" w:rsidRDefault="00AA6EEC" w:rsidP="00AA6EEC">
            <w:pPr>
              <w:jc w:val="right"/>
              <w:rPr>
                <w:rFonts w:ascii="Aller Light" w:hAnsi="Aller Light"/>
                <w:color w:val="000000"/>
                <w:szCs w:val="20"/>
              </w:rPr>
            </w:pPr>
            <w:r w:rsidRPr="00204D50">
              <w:rPr>
                <w:rFonts w:ascii="Aller Light" w:hAnsi="Aller Light"/>
                <w:color w:val="000000"/>
                <w:szCs w:val="20"/>
              </w:rPr>
              <w:t>2024</w:t>
            </w:r>
          </w:p>
        </w:tc>
        <w:tc>
          <w:tcPr>
            <w:tcW w:w="1161" w:type="dxa"/>
            <w:noWrap/>
            <w:hideMark/>
          </w:tcPr>
          <w:p w:rsidR="00AA6EEC" w:rsidRPr="00204D50" w:rsidRDefault="00AA6EEC" w:rsidP="00AA6EEC">
            <w:pPr>
              <w:jc w:val="right"/>
              <w:rPr>
                <w:rFonts w:ascii="Aller Light" w:hAnsi="Aller Light"/>
                <w:color w:val="000000"/>
                <w:szCs w:val="20"/>
              </w:rPr>
            </w:pPr>
            <w:r w:rsidRPr="00204D50">
              <w:rPr>
                <w:rFonts w:ascii="Aller Light" w:hAnsi="Aller Light"/>
                <w:color w:val="000000"/>
                <w:szCs w:val="20"/>
              </w:rPr>
              <w:t>972</w:t>
            </w:r>
            <w:r>
              <w:rPr>
                <w:rFonts w:ascii="Aller Light" w:hAnsi="Aller Light"/>
                <w:color w:val="000000"/>
                <w:szCs w:val="20"/>
              </w:rPr>
              <w:t>.</w:t>
            </w:r>
            <w:r w:rsidRPr="00204D50">
              <w:rPr>
                <w:rFonts w:ascii="Aller Light" w:hAnsi="Aller Light"/>
                <w:color w:val="000000"/>
                <w:szCs w:val="20"/>
              </w:rPr>
              <w:t>22,46</w:t>
            </w:r>
          </w:p>
        </w:tc>
        <w:tc>
          <w:tcPr>
            <w:tcW w:w="1559" w:type="dxa"/>
            <w:noWrap/>
            <w:hideMark/>
          </w:tcPr>
          <w:p w:rsidR="00AA6EEC" w:rsidRPr="00204D50" w:rsidRDefault="00AA6EEC" w:rsidP="00AA6EEC">
            <w:pPr>
              <w:jc w:val="right"/>
              <w:rPr>
                <w:rFonts w:ascii="Aller Light" w:hAnsi="Aller Light"/>
                <w:color w:val="000000"/>
                <w:szCs w:val="20"/>
              </w:rPr>
            </w:pPr>
            <w:r w:rsidRPr="00204D50">
              <w:rPr>
                <w:rFonts w:ascii="Aller Light" w:hAnsi="Aller Light"/>
                <w:color w:val="000000"/>
                <w:szCs w:val="20"/>
              </w:rPr>
              <w:t>991</w:t>
            </w:r>
            <w:r>
              <w:rPr>
                <w:rFonts w:ascii="Aller Light" w:hAnsi="Aller Light"/>
                <w:color w:val="000000"/>
                <w:szCs w:val="20"/>
              </w:rPr>
              <w:t>.</w:t>
            </w:r>
            <w:r w:rsidRPr="00204D50">
              <w:rPr>
                <w:rFonts w:ascii="Aller Light" w:hAnsi="Aller Light"/>
                <w:color w:val="000000"/>
                <w:szCs w:val="20"/>
              </w:rPr>
              <w:t>847,6</w:t>
            </w:r>
          </w:p>
        </w:tc>
        <w:tc>
          <w:tcPr>
            <w:tcW w:w="1276" w:type="dxa"/>
            <w:noWrap/>
            <w:hideMark/>
          </w:tcPr>
          <w:p w:rsidR="00AA6EEC" w:rsidRPr="00204D50" w:rsidRDefault="00AA6EEC" w:rsidP="00AA6EEC">
            <w:pPr>
              <w:jc w:val="right"/>
              <w:rPr>
                <w:rFonts w:ascii="Aller Light" w:hAnsi="Aller Light"/>
                <w:color w:val="000000"/>
                <w:szCs w:val="20"/>
              </w:rPr>
            </w:pPr>
            <w:r w:rsidRPr="00204D50">
              <w:rPr>
                <w:rFonts w:ascii="Aller Light" w:hAnsi="Aller Light"/>
                <w:color w:val="000000"/>
                <w:szCs w:val="20"/>
              </w:rPr>
              <w:t>70</w:t>
            </w:r>
            <w:r>
              <w:rPr>
                <w:rFonts w:ascii="Aller Light" w:hAnsi="Aller Light"/>
                <w:color w:val="000000"/>
                <w:szCs w:val="20"/>
              </w:rPr>
              <w:t>.</w:t>
            </w:r>
            <w:r w:rsidRPr="00204D50">
              <w:rPr>
                <w:rFonts w:ascii="Aller Light" w:hAnsi="Aller Light"/>
                <w:color w:val="000000"/>
                <w:szCs w:val="20"/>
              </w:rPr>
              <w:t>073,85</w:t>
            </w:r>
          </w:p>
        </w:tc>
        <w:tc>
          <w:tcPr>
            <w:tcW w:w="2116" w:type="dxa"/>
            <w:noWrap/>
            <w:hideMark/>
          </w:tcPr>
          <w:p w:rsidR="00AA6EEC" w:rsidRPr="00204D50" w:rsidRDefault="00AA6EEC" w:rsidP="00AA6EEC">
            <w:pPr>
              <w:jc w:val="right"/>
              <w:rPr>
                <w:rFonts w:ascii="Aller Light" w:hAnsi="Aller Light"/>
                <w:color w:val="000000"/>
                <w:szCs w:val="20"/>
              </w:rPr>
            </w:pPr>
            <w:r w:rsidRPr="00204D50">
              <w:rPr>
                <w:rFonts w:ascii="Aller Light" w:hAnsi="Aller Light"/>
                <w:color w:val="000000"/>
                <w:szCs w:val="20"/>
              </w:rPr>
              <w:t>87</w:t>
            </w:r>
            <w:r>
              <w:rPr>
                <w:rFonts w:ascii="Aller Light" w:hAnsi="Aller Light"/>
                <w:color w:val="000000"/>
                <w:szCs w:val="20"/>
              </w:rPr>
              <w:t>.</w:t>
            </w:r>
            <w:r w:rsidRPr="00204D50">
              <w:rPr>
                <w:rFonts w:ascii="Aller Light" w:hAnsi="Aller Light"/>
                <w:color w:val="000000"/>
                <w:szCs w:val="20"/>
              </w:rPr>
              <w:t>592,32</w:t>
            </w:r>
          </w:p>
        </w:tc>
        <w:tc>
          <w:tcPr>
            <w:tcW w:w="1528" w:type="dxa"/>
            <w:noWrap/>
            <w:hideMark/>
          </w:tcPr>
          <w:p w:rsidR="00AA6EEC" w:rsidRPr="00204D50" w:rsidRDefault="00AA6EEC" w:rsidP="00AA6EEC">
            <w:pPr>
              <w:jc w:val="right"/>
              <w:rPr>
                <w:rFonts w:ascii="Aller Light" w:hAnsi="Aller Light"/>
                <w:color w:val="000000"/>
                <w:szCs w:val="20"/>
              </w:rPr>
            </w:pPr>
            <w:r w:rsidRPr="00204D50">
              <w:rPr>
                <w:rFonts w:ascii="Aller Light" w:hAnsi="Aller Light"/>
                <w:color w:val="000000"/>
                <w:szCs w:val="20"/>
              </w:rPr>
              <w:t>297,13</w:t>
            </w:r>
          </w:p>
        </w:tc>
      </w:tr>
    </w:tbl>
    <w:p w:rsidR="00AA6EEC" w:rsidRDefault="00AA6EEC" w:rsidP="00AA6EEC">
      <w:pPr>
        <w:rPr>
          <w:rFonts w:ascii="Aller Light" w:hAnsi="Aller Light"/>
        </w:rPr>
      </w:pPr>
    </w:p>
    <w:p w:rsidR="00AA6EEC" w:rsidRDefault="00AA6EEC" w:rsidP="00AA6EEC">
      <w:pPr>
        <w:keepNext/>
        <w:jc w:val="center"/>
      </w:pPr>
      <w:r w:rsidRPr="00BE4281">
        <w:rPr>
          <w:rFonts w:ascii="Aller Light" w:hAnsi="Aller Light"/>
          <w:noProof/>
        </w:rPr>
        <w:drawing>
          <wp:inline distT="0" distB="0" distL="0" distR="0" wp14:anchorId="2FD2CF31" wp14:editId="456354AE">
            <wp:extent cx="5724525" cy="2095500"/>
            <wp:effectExtent l="0" t="0" r="0" b="0"/>
            <wp:docPr id="1183828548" name="Chart 1">
              <a:extLst xmlns:a="http://schemas.openxmlformats.org/drawingml/2006/main">
                <a:ext uri="{FF2B5EF4-FFF2-40B4-BE49-F238E27FC236}">
                  <a16:creationId xmlns:a16="http://schemas.microsoft.com/office/drawing/2014/main" id="{9919E56E-4583-8E48-7BB7-5CFCD4FB4B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A6EEC" w:rsidRPr="00BE4281" w:rsidRDefault="00AA6EEC" w:rsidP="00AA6EEC">
      <w:pPr>
        <w:pStyle w:val="Caption"/>
        <w:rPr>
          <w:rFonts w:ascii="Aller Light" w:hAnsi="Aller Light"/>
          <w:i/>
          <w:iCs/>
        </w:rPr>
      </w:pPr>
      <w:r w:rsidRPr="00BE4281">
        <w:rPr>
          <w:rFonts w:ascii="Aller Light" w:hAnsi="Aller Light"/>
        </w:rPr>
        <w:t xml:space="preserve">Slika </w:t>
      </w:r>
      <w:r w:rsidRPr="00BE4281">
        <w:rPr>
          <w:rFonts w:ascii="Aller Light" w:hAnsi="Aller Light"/>
          <w:i/>
          <w:iCs/>
        </w:rPr>
        <w:fldChar w:fldCharType="begin"/>
      </w:r>
      <w:r w:rsidRPr="00BE4281">
        <w:rPr>
          <w:rFonts w:ascii="Aller Light" w:hAnsi="Aller Light"/>
        </w:rPr>
        <w:instrText xml:space="preserve"> SEQ Slika \* ARABIC </w:instrText>
      </w:r>
      <w:r w:rsidRPr="00BE4281">
        <w:rPr>
          <w:rFonts w:ascii="Aller Light" w:hAnsi="Aller Light"/>
          <w:i/>
          <w:iCs/>
        </w:rPr>
        <w:fldChar w:fldCharType="separate"/>
      </w:r>
      <w:r w:rsidR="0037294A">
        <w:rPr>
          <w:rFonts w:ascii="Aller Light" w:hAnsi="Aller Light"/>
          <w:noProof/>
        </w:rPr>
        <w:t>4</w:t>
      </w:r>
      <w:r w:rsidRPr="00BE4281">
        <w:rPr>
          <w:rFonts w:ascii="Aller Light" w:hAnsi="Aller Light"/>
          <w:i/>
          <w:iCs/>
        </w:rPr>
        <w:fldChar w:fldCharType="end"/>
      </w:r>
      <w:r w:rsidRPr="00BE4281">
        <w:rPr>
          <w:rFonts w:ascii="Aller Light" w:hAnsi="Aller Light"/>
        </w:rPr>
        <w:t xml:space="preserve"> Trend potrošnje loživog ulja</w:t>
      </w:r>
    </w:p>
    <w:p w:rsidR="00AA6EEC" w:rsidRPr="00BE4281" w:rsidRDefault="00AA6EEC" w:rsidP="00AA6EEC">
      <w:pPr>
        <w:pStyle w:val="Heading3"/>
        <w:spacing w:before="160" w:after="80"/>
        <w:jc w:val="left"/>
      </w:pPr>
      <w:bookmarkStart w:id="25" w:name="_Toc194486980"/>
      <w:r w:rsidRPr="00BE4281">
        <w:t>Analiza potrošnje vode (2022.–2024.)</w:t>
      </w:r>
      <w:bookmarkEnd w:id="25"/>
    </w:p>
    <w:p w:rsidR="00AA6EEC" w:rsidRPr="005C0937" w:rsidRDefault="00AA6EEC" w:rsidP="00AA6EEC">
      <w:pPr>
        <w:rPr>
          <w:rFonts w:ascii="Aller Light" w:hAnsi="Aller Light"/>
        </w:rPr>
      </w:pPr>
      <w:r w:rsidRPr="005C0937">
        <w:rPr>
          <w:rFonts w:ascii="Aller Light" w:hAnsi="Aller Light"/>
        </w:rPr>
        <w:t>Analiza podataka o potrošnji vode u razdoblju 2022.–2024. pokazuje postupni rast potrošnje i pripadajućih troškova. Ovi pokazatelji ukazuju na povećanu potrošnju u analiziranim objektima, što može biti rezultat povećane aktivnosti u javnim zgradama, rasta broja korisnika ili promjena u tarifama za vodne usluge.</w:t>
      </w:r>
    </w:p>
    <w:p w:rsidR="00AA6EEC" w:rsidRPr="005C0937" w:rsidRDefault="00AA6EEC" w:rsidP="00AA6EEC">
      <w:pPr>
        <w:rPr>
          <w:rFonts w:ascii="Aller Light" w:hAnsi="Aller Light"/>
        </w:rPr>
      </w:pPr>
    </w:p>
    <w:p w:rsidR="00AA6EEC" w:rsidRPr="005C0937" w:rsidRDefault="00AA6EEC" w:rsidP="00AA6EEC">
      <w:pPr>
        <w:rPr>
          <w:rFonts w:ascii="Aller Light" w:hAnsi="Aller Light"/>
        </w:rPr>
      </w:pPr>
      <w:r w:rsidRPr="005C0937">
        <w:rPr>
          <w:rFonts w:ascii="Aller Light" w:hAnsi="Aller Light"/>
        </w:rPr>
        <w:t>Potrošnja vode povećala se s 59.216 m³ u 2022. godini na 60.975 m³ u 2023., što predstavlja porast od 3 %. U 2024. godini potrošnja je nastavila rasti te je iznosila 67.932 m³, što je povećanje od 11,4 % u odnosu na 2023. godinu. U trogodišnjem razdoblju ukupna potrošnja vode povećana je za 14,8 %.</w:t>
      </w:r>
    </w:p>
    <w:p w:rsidR="00AA6EEC" w:rsidRPr="005C0937" w:rsidRDefault="00AA6EEC" w:rsidP="00AA6EEC">
      <w:pPr>
        <w:rPr>
          <w:rFonts w:ascii="Aller Light" w:hAnsi="Aller Light"/>
        </w:rPr>
      </w:pPr>
    </w:p>
    <w:p w:rsidR="00AA6EEC" w:rsidRPr="005C0937" w:rsidRDefault="00AA6EEC" w:rsidP="00AA6EEC">
      <w:pPr>
        <w:rPr>
          <w:rFonts w:ascii="Aller Light" w:hAnsi="Aller Light"/>
        </w:rPr>
      </w:pPr>
      <w:r w:rsidRPr="005C0937">
        <w:rPr>
          <w:rFonts w:ascii="Aller Light" w:hAnsi="Aller Light"/>
        </w:rPr>
        <w:t>Troškovi vode u 2022. godini iznosili su 120.015,16 €, dok su u 2023. porasli na 124.509,31 €, što predstavlja povećanje od 3,7 %. U 2024. godini troškovi su nastavili rasti te su iznosili 135.332,63 €, što je porast od 8,7 % u odnosu na prethodnu godinu. Ukupno povećanje troškova u razdoblju od 2022. do 2024. godine iznosi 12,8 %.</w:t>
      </w:r>
    </w:p>
    <w:p w:rsidR="00AA6EEC" w:rsidRPr="005C0937" w:rsidRDefault="00AA6EEC" w:rsidP="00AA6EEC">
      <w:pPr>
        <w:rPr>
          <w:rFonts w:ascii="Aller Light" w:hAnsi="Aller Light"/>
        </w:rPr>
      </w:pPr>
    </w:p>
    <w:p w:rsidR="00AA6EEC" w:rsidRPr="005C0937" w:rsidRDefault="00AA6EEC" w:rsidP="00AA6EEC">
      <w:pPr>
        <w:rPr>
          <w:rFonts w:ascii="Aller Light" w:hAnsi="Aller Light"/>
        </w:rPr>
      </w:pPr>
      <w:r w:rsidRPr="005C0937">
        <w:rPr>
          <w:rFonts w:ascii="Aller Light" w:hAnsi="Aller Light"/>
        </w:rPr>
        <w:lastRenderedPageBreak/>
        <w:t>Troškovi vode s PDV-om zabilježili su sličan trend rasta. U 2022. godini iznosili su 127.720,07 €, dok su u 2023. godini porasli na 132.573,91 €, što predstavlja povećanje od 3,8 %. U 2024. godini troškovi su iznosili 144.420,37 €, što je rast od 8,9 % u odnosu na prethodnu godinu. U trogodišnjem razdoblju ukupno povećanje troškova s PDV-om iznosi 13,1 %.</w:t>
      </w:r>
    </w:p>
    <w:p w:rsidR="00AA6EEC" w:rsidRPr="005C0937" w:rsidRDefault="00AA6EEC" w:rsidP="00AA6EEC">
      <w:pPr>
        <w:rPr>
          <w:rFonts w:ascii="Aller Light" w:hAnsi="Aller Light"/>
        </w:rPr>
      </w:pPr>
    </w:p>
    <w:p w:rsidR="00AA6EEC" w:rsidRDefault="00AA6EEC" w:rsidP="00AA6EEC">
      <w:pPr>
        <w:rPr>
          <w:rFonts w:ascii="Aller Light" w:hAnsi="Aller Light"/>
        </w:rPr>
      </w:pPr>
      <w:r w:rsidRPr="005C0937">
        <w:rPr>
          <w:rFonts w:ascii="Aller Light" w:hAnsi="Aller Light"/>
        </w:rPr>
        <w:t>Podaci ukazuju na kontinuirani rast potrošnje vode i pripadajućih troškova, pri čemu je najveći porast zabilježen između 2023. i 2024. godine. Ovi rezultati mogu biti povezani s povećanom uporabom infrastrukture, većim brojem korisnika ili promjenama u cijenama vodnih usluga.</w:t>
      </w:r>
    </w:p>
    <w:p w:rsidR="00AA6EEC" w:rsidRDefault="00AA6EEC" w:rsidP="00AA6EEC">
      <w:pPr>
        <w:rPr>
          <w:rFonts w:ascii="Aller Light" w:hAnsi="Aller Light"/>
        </w:rPr>
      </w:pPr>
    </w:p>
    <w:p w:rsidR="00AA6EEC" w:rsidRPr="00F969C2" w:rsidRDefault="00AA6EEC" w:rsidP="00AA6EEC">
      <w:pPr>
        <w:pStyle w:val="Caption"/>
        <w:keepNext/>
        <w:rPr>
          <w:rFonts w:ascii="Aller Light" w:hAnsi="Aller Light"/>
        </w:rPr>
      </w:pPr>
      <w:r w:rsidRPr="00F969C2">
        <w:rPr>
          <w:rFonts w:ascii="Aller Light" w:hAnsi="Aller Light"/>
        </w:rPr>
        <w:t xml:space="preserve">Tablica </w:t>
      </w:r>
      <w:r w:rsidRPr="00F969C2">
        <w:rPr>
          <w:rFonts w:ascii="Aller Light" w:hAnsi="Aller Light"/>
        </w:rPr>
        <w:fldChar w:fldCharType="begin"/>
      </w:r>
      <w:r w:rsidRPr="00F969C2">
        <w:rPr>
          <w:rFonts w:ascii="Aller Light" w:hAnsi="Aller Light"/>
        </w:rPr>
        <w:instrText xml:space="preserve"> SEQ Tablica \* ARABIC </w:instrText>
      </w:r>
      <w:r w:rsidRPr="00F969C2">
        <w:rPr>
          <w:rFonts w:ascii="Aller Light" w:hAnsi="Aller Light"/>
        </w:rPr>
        <w:fldChar w:fldCharType="separate"/>
      </w:r>
      <w:r w:rsidR="0037294A">
        <w:rPr>
          <w:rFonts w:ascii="Aller Light" w:hAnsi="Aller Light"/>
          <w:noProof/>
        </w:rPr>
        <w:t>4</w:t>
      </w:r>
      <w:r w:rsidRPr="00F969C2">
        <w:rPr>
          <w:rFonts w:ascii="Aller Light" w:hAnsi="Aller Light"/>
        </w:rPr>
        <w:fldChar w:fldCharType="end"/>
      </w:r>
      <w:r w:rsidRPr="00F969C2">
        <w:rPr>
          <w:rFonts w:ascii="Aller Light" w:hAnsi="Aller Light"/>
        </w:rPr>
        <w:t xml:space="preserve"> Ukupna potrošnja vode</w:t>
      </w:r>
    </w:p>
    <w:tbl>
      <w:tblPr>
        <w:tblStyle w:val="TableGridLight"/>
        <w:tblW w:w="8864" w:type="dxa"/>
        <w:tblBorders>
          <w:top w:val="single" w:sz="4" w:space="0" w:color="A4BC5B"/>
          <w:left w:val="single" w:sz="4" w:space="0" w:color="A4BC5B"/>
          <w:bottom w:val="single" w:sz="4" w:space="0" w:color="A4BC5B"/>
          <w:right w:val="single" w:sz="4" w:space="0" w:color="A4BC5B"/>
          <w:insideH w:val="single" w:sz="4" w:space="0" w:color="A4BC5B"/>
          <w:insideV w:val="single" w:sz="4" w:space="0" w:color="A4BC5B"/>
        </w:tblBorders>
        <w:tblLook w:val="04A0" w:firstRow="1" w:lastRow="0" w:firstColumn="1" w:lastColumn="0" w:noHBand="0" w:noVBand="1"/>
      </w:tblPr>
      <w:tblGrid>
        <w:gridCol w:w="2065"/>
        <w:gridCol w:w="2065"/>
        <w:gridCol w:w="2065"/>
        <w:gridCol w:w="2669"/>
      </w:tblGrid>
      <w:tr w:rsidR="00AA6EEC" w:rsidRPr="00B419FE" w:rsidTr="00AA6EEC">
        <w:trPr>
          <w:trHeight w:val="314"/>
        </w:trPr>
        <w:tc>
          <w:tcPr>
            <w:tcW w:w="2065" w:type="dxa"/>
            <w:shd w:val="clear" w:color="auto" w:fill="A4BC5B"/>
            <w:noWrap/>
            <w:hideMark/>
          </w:tcPr>
          <w:p w:rsidR="00AA6EEC" w:rsidRPr="008D5987" w:rsidRDefault="00AA6EEC" w:rsidP="00AA6EEC">
            <w:pPr>
              <w:rPr>
                <w:rFonts w:ascii="Aller Light" w:hAnsi="Aller Light"/>
                <w:b/>
                <w:bCs/>
                <w:color w:val="FFFFFF" w:themeColor="background1"/>
                <w:szCs w:val="20"/>
              </w:rPr>
            </w:pPr>
            <w:r w:rsidRPr="008D5987">
              <w:rPr>
                <w:rFonts w:ascii="Aller Light" w:hAnsi="Aller Light"/>
                <w:b/>
                <w:bCs/>
                <w:color w:val="FFFFFF" w:themeColor="background1"/>
                <w:szCs w:val="20"/>
              </w:rPr>
              <w:t>Godina</w:t>
            </w:r>
          </w:p>
        </w:tc>
        <w:tc>
          <w:tcPr>
            <w:tcW w:w="2065" w:type="dxa"/>
            <w:shd w:val="clear" w:color="auto" w:fill="A4BC5B"/>
            <w:noWrap/>
            <w:hideMark/>
          </w:tcPr>
          <w:p w:rsidR="00AA6EEC" w:rsidRPr="004E1FDD" w:rsidRDefault="00AA6EEC" w:rsidP="00AA6EEC">
            <w:pPr>
              <w:rPr>
                <w:rFonts w:ascii="Aller Light" w:hAnsi="Aller Light"/>
                <w:b/>
                <w:bCs/>
                <w:color w:val="FFFFFF" w:themeColor="background1"/>
                <w:szCs w:val="20"/>
              </w:rPr>
            </w:pPr>
            <w:r w:rsidRPr="008D5987">
              <w:rPr>
                <w:rFonts w:ascii="Aller Light" w:hAnsi="Aller Light"/>
                <w:b/>
                <w:bCs/>
                <w:color w:val="FFFFFF" w:themeColor="background1"/>
                <w:szCs w:val="20"/>
              </w:rPr>
              <w:t>Potrošnja</w:t>
            </w:r>
            <w:r>
              <w:rPr>
                <w:rFonts w:ascii="Aller Light" w:hAnsi="Aller Light"/>
                <w:b/>
                <w:bCs/>
                <w:color w:val="FFFFFF" w:themeColor="background1"/>
                <w:szCs w:val="20"/>
              </w:rPr>
              <w:t xml:space="preserve"> [m</w:t>
            </w:r>
            <w:r w:rsidRPr="004E1FDD">
              <w:rPr>
                <w:rFonts w:ascii="Aller Light" w:hAnsi="Aller Light"/>
                <w:b/>
                <w:bCs/>
                <w:color w:val="FFFFFF" w:themeColor="background1"/>
                <w:szCs w:val="20"/>
                <w:vertAlign w:val="superscript"/>
              </w:rPr>
              <w:t>3</w:t>
            </w:r>
            <w:r>
              <w:rPr>
                <w:rFonts w:ascii="Aller Light" w:hAnsi="Aller Light"/>
                <w:b/>
                <w:bCs/>
                <w:color w:val="FFFFFF" w:themeColor="background1"/>
                <w:szCs w:val="20"/>
              </w:rPr>
              <w:t>]</w:t>
            </w:r>
          </w:p>
        </w:tc>
        <w:tc>
          <w:tcPr>
            <w:tcW w:w="2065" w:type="dxa"/>
            <w:shd w:val="clear" w:color="auto" w:fill="A4BC5B"/>
            <w:noWrap/>
            <w:hideMark/>
          </w:tcPr>
          <w:p w:rsidR="00AA6EEC" w:rsidRPr="008D5987" w:rsidRDefault="00AA6EEC" w:rsidP="00AA6EEC">
            <w:pPr>
              <w:rPr>
                <w:rFonts w:ascii="Aller Light" w:hAnsi="Aller Light"/>
                <w:b/>
                <w:bCs/>
                <w:color w:val="FFFFFF" w:themeColor="background1"/>
                <w:szCs w:val="20"/>
              </w:rPr>
            </w:pPr>
            <w:r w:rsidRPr="008D5987">
              <w:rPr>
                <w:rFonts w:ascii="Aller Light" w:hAnsi="Aller Light"/>
                <w:b/>
                <w:bCs/>
                <w:color w:val="FFFFFF" w:themeColor="background1"/>
                <w:szCs w:val="20"/>
              </w:rPr>
              <w:t>Trošak [€]</w:t>
            </w:r>
          </w:p>
        </w:tc>
        <w:tc>
          <w:tcPr>
            <w:tcW w:w="2669" w:type="dxa"/>
            <w:shd w:val="clear" w:color="auto" w:fill="A4BC5B"/>
            <w:noWrap/>
            <w:hideMark/>
          </w:tcPr>
          <w:p w:rsidR="00AA6EEC" w:rsidRPr="008D5987" w:rsidRDefault="00AA6EEC" w:rsidP="00AA6EEC">
            <w:pPr>
              <w:rPr>
                <w:rFonts w:ascii="Aller Light" w:hAnsi="Aller Light"/>
                <w:b/>
                <w:bCs/>
                <w:color w:val="FFFFFF" w:themeColor="background1"/>
                <w:szCs w:val="20"/>
              </w:rPr>
            </w:pPr>
            <w:r w:rsidRPr="008D5987">
              <w:rPr>
                <w:rFonts w:ascii="Aller Light" w:hAnsi="Aller Light"/>
                <w:b/>
                <w:bCs/>
                <w:color w:val="FFFFFF" w:themeColor="background1"/>
                <w:szCs w:val="20"/>
              </w:rPr>
              <w:t>Trošak s PDV-om [€]</w:t>
            </w:r>
          </w:p>
        </w:tc>
      </w:tr>
      <w:tr w:rsidR="00AA6EEC" w:rsidRPr="00B419FE" w:rsidTr="00AA6EEC">
        <w:trPr>
          <w:trHeight w:val="314"/>
        </w:trPr>
        <w:tc>
          <w:tcPr>
            <w:tcW w:w="2065" w:type="dxa"/>
            <w:noWrap/>
            <w:hideMark/>
          </w:tcPr>
          <w:p w:rsidR="00AA6EEC" w:rsidRPr="00B419FE" w:rsidRDefault="00AA6EEC" w:rsidP="00AA6EEC">
            <w:pPr>
              <w:jc w:val="right"/>
              <w:rPr>
                <w:rFonts w:ascii="Aller Light" w:hAnsi="Aller Light"/>
                <w:color w:val="000000"/>
                <w:szCs w:val="20"/>
              </w:rPr>
            </w:pPr>
            <w:r w:rsidRPr="00B419FE">
              <w:rPr>
                <w:rFonts w:ascii="Aller Light" w:hAnsi="Aller Light"/>
                <w:color w:val="000000"/>
                <w:szCs w:val="20"/>
              </w:rPr>
              <w:t>2022</w:t>
            </w:r>
          </w:p>
        </w:tc>
        <w:tc>
          <w:tcPr>
            <w:tcW w:w="2065" w:type="dxa"/>
            <w:noWrap/>
            <w:hideMark/>
          </w:tcPr>
          <w:p w:rsidR="00AA6EEC" w:rsidRPr="00B419FE" w:rsidRDefault="00AA6EEC" w:rsidP="00AA6EEC">
            <w:pPr>
              <w:jc w:val="right"/>
              <w:rPr>
                <w:rFonts w:ascii="Aller Light" w:hAnsi="Aller Light"/>
                <w:color w:val="000000"/>
                <w:szCs w:val="20"/>
              </w:rPr>
            </w:pPr>
            <w:r w:rsidRPr="00B419FE">
              <w:rPr>
                <w:rFonts w:ascii="Aller Light" w:hAnsi="Aller Light"/>
                <w:color w:val="000000"/>
                <w:szCs w:val="20"/>
              </w:rPr>
              <w:t>59</w:t>
            </w:r>
            <w:r>
              <w:rPr>
                <w:rFonts w:ascii="Aller Light" w:hAnsi="Aller Light"/>
                <w:color w:val="000000"/>
                <w:szCs w:val="20"/>
              </w:rPr>
              <w:t>.</w:t>
            </w:r>
            <w:r w:rsidRPr="00B419FE">
              <w:rPr>
                <w:rFonts w:ascii="Aller Light" w:hAnsi="Aller Light"/>
                <w:color w:val="000000"/>
                <w:szCs w:val="20"/>
              </w:rPr>
              <w:t>216</w:t>
            </w:r>
          </w:p>
        </w:tc>
        <w:tc>
          <w:tcPr>
            <w:tcW w:w="2065" w:type="dxa"/>
            <w:noWrap/>
            <w:hideMark/>
          </w:tcPr>
          <w:p w:rsidR="00AA6EEC" w:rsidRPr="00B419FE" w:rsidRDefault="00AA6EEC" w:rsidP="00AA6EEC">
            <w:pPr>
              <w:jc w:val="right"/>
              <w:rPr>
                <w:rFonts w:ascii="Aller Light" w:hAnsi="Aller Light"/>
                <w:color w:val="000000"/>
                <w:szCs w:val="20"/>
              </w:rPr>
            </w:pPr>
            <w:r w:rsidRPr="00B419FE">
              <w:rPr>
                <w:rFonts w:ascii="Aller Light" w:hAnsi="Aller Light"/>
                <w:color w:val="000000"/>
                <w:szCs w:val="20"/>
              </w:rPr>
              <w:t>120</w:t>
            </w:r>
            <w:r>
              <w:rPr>
                <w:rFonts w:ascii="Aller Light" w:hAnsi="Aller Light"/>
                <w:color w:val="000000"/>
                <w:szCs w:val="20"/>
              </w:rPr>
              <w:t>.</w:t>
            </w:r>
            <w:r w:rsidRPr="00B419FE">
              <w:rPr>
                <w:rFonts w:ascii="Aller Light" w:hAnsi="Aller Light"/>
                <w:color w:val="000000"/>
                <w:szCs w:val="20"/>
              </w:rPr>
              <w:t>015,2</w:t>
            </w:r>
          </w:p>
        </w:tc>
        <w:tc>
          <w:tcPr>
            <w:tcW w:w="2669" w:type="dxa"/>
            <w:noWrap/>
            <w:hideMark/>
          </w:tcPr>
          <w:p w:rsidR="00AA6EEC" w:rsidRPr="00B419FE" w:rsidRDefault="00AA6EEC" w:rsidP="00AA6EEC">
            <w:pPr>
              <w:jc w:val="right"/>
              <w:rPr>
                <w:rFonts w:ascii="Aller Light" w:hAnsi="Aller Light"/>
                <w:color w:val="000000"/>
                <w:szCs w:val="20"/>
              </w:rPr>
            </w:pPr>
            <w:r w:rsidRPr="00B419FE">
              <w:rPr>
                <w:rFonts w:ascii="Aller Light" w:hAnsi="Aller Light"/>
                <w:color w:val="000000"/>
                <w:szCs w:val="20"/>
              </w:rPr>
              <w:t>127</w:t>
            </w:r>
            <w:r>
              <w:rPr>
                <w:rFonts w:ascii="Aller Light" w:hAnsi="Aller Light"/>
                <w:color w:val="000000"/>
                <w:szCs w:val="20"/>
              </w:rPr>
              <w:t>.</w:t>
            </w:r>
            <w:r w:rsidRPr="00B419FE">
              <w:rPr>
                <w:rFonts w:ascii="Aller Light" w:hAnsi="Aller Light"/>
                <w:color w:val="000000"/>
                <w:szCs w:val="20"/>
              </w:rPr>
              <w:t>720,07</w:t>
            </w:r>
          </w:p>
        </w:tc>
      </w:tr>
      <w:tr w:rsidR="00AA6EEC" w:rsidRPr="00B419FE" w:rsidTr="00AA6EEC">
        <w:trPr>
          <w:trHeight w:val="314"/>
        </w:trPr>
        <w:tc>
          <w:tcPr>
            <w:tcW w:w="2065" w:type="dxa"/>
            <w:noWrap/>
            <w:hideMark/>
          </w:tcPr>
          <w:p w:rsidR="00AA6EEC" w:rsidRPr="00B419FE" w:rsidRDefault="00AA6EEC" w:rsidP="00AA6EEC">
            <w:pPr>
              <w:jc w:val="right"/>
              <w:rPr>
                <w:rFonts w:ascii="Aller Light" w:hAnsi="Aller Light"/>
                <w:color w:val="000000"/>
                <w:szCs w:val="20"/>
              </w:rPr>
            </w:pPr>
            <w:r w:rsidRPr="00B419FE">
              <w:rPr>
                <w:rFonts w:ascii="Aller Light" w:hAnsi="Aller Light"/>
                <w:color w:val="000000"/>
                <w:szCs w:val="20"/>
              </w:rPr>
              <w:t>2023</w:t>
            </w:r>
          </w:p>
        </w:tc>
        <w:tc>
          <w:tcPr>
            <w:tcW w:w="2065" w:type="dxa"/>
            <w:noWrap/>
            <w:hideMark/>
          </w:tcPr>
          <w:p w:rsidR="00AA6EEC" w:rsidRPr="00B419FE" w:rsidRDefault="00AA6EEC" w:rsidP="00AA6EEC">
            <w:pPr>
              <w:jc w:val="right"/>
              <w:rPr>
                <w:rFonts w:ascii="Aller Light" w:hAnsi="Aller Light"/>
                <w:color w:val="000000"/>
                <w:szCs w:val="20"/>
              </w:rPr>
            </w:pPr>
            <w:r w:rsidRPr="00B419FE">
              <w:rPr>
                <w:rFonts w:ascii="Aller Light" w:hAnsi="Aller Light"/>
                <w:color w:val="000000"/>
                <w:szCs w:val="20"/>
              </w:rPr>
              <w:t>60975</w:t>
            </w:r>
          </w:p>
        </w:tc>
        <w:tc>
          <w:tcPr>
            <w:tcW w:w="2065" w:type="dxa"/>
            <w:noWrap/>
            <w:hideMark/>
          </w:tcPr>
          <w:p w:rsidR="00AA6EEC" w:rsidRPr="00B419FE" w:rsidRDefault="00AA6EEC" w:rsidP="00AA6EEC">
            <w:pPr>
              <w:jc w:val="right"/>
              <w:rPr>
                <w:rFonts w:ascii="Aller Light" w:hAnsi="Aller Light"/>
                <w:color w:val="000000"/>
                <w:szCs w:val="20"/>
              </w:rPr>
            </w:pPr>
            <w:r w:rsidRPr="00B419FE">
              <w:rPr>
                <w:rFonts w:ascii="Aller Light" w:hAnsi="Aller Light"/>
                <w:color w:val="000000"/>
                <w:szCs w:val="20"/>
              </w:rPr>
              <w:t>124</w:t>
            </w:r>
            <w:r>
              <w:rPr>
                <w:rFonts w:ascii="Aller Light" w:hAnsi="Aller Light"/>
                <w:color w:val="000000"/>
                <w:szCs w:val="20"/>
              </w:rPr>
              <w:t>.</w:t>
            </w:r>
            <w:r w:rsidRPr="00B419FE">
              <w:rPr>
                <w:rFonts w:ascii="Aller Light" w:hAnsi="Aller Light"/>
                <w:color w:val="000000"/>
                <w:szCs w:val="20"/>
              </w:rPr>
              <w:t>509,3</w:t>
            </w:r>
          </w:p>
        </w:tc>
        <w:tc>
          <w:tcPr>
            <w:tcW w:w="2669" w:type="dxa"/>
            <w:noWrap/>
            <w:hideMark/>
          </w:tcPr>
          <w:p w:rsidR="00AA6EEC" w:rsidRPr="00B419FE" w:rsidRDefault="00AA6EEC" w:rsidP="00AA6EEC">
            <w:pPr>
              <w:jc w:val="right"/>
              <w:rPr>
                <w:rFonts w:ascii="Aller Light" w:hAnsi="Aller Light"/>
                <w:color w:val="000000"/>
                <w:szCs w:val="20"/>
              </w:rPr>
            </w:pPr>
            <w:r w:rsidRPr="00B419FE">
              <w:rPr>
                <w:rFonts w:ascii="Aller Light" w:hAnsi="Aller Light"/>
                <w:color w:val="000000"/>
                <w:szCs w:val="20"/>
              </w:rPr>
              <w:t>132</w:t>
            </w:r>
            <w:r>
              <w:rPr>
                <w:rFonts w:ascii="Aller Light" w:hAnsi="Aller Light"/>
                <w:color w:val="000000"/>
                <w:szCs w:val="20"/>
              </w:rPr>
              <w:t>.</w:t>
            </w:r>
            <w:r w:rsidRPr="00B419FE">
              <w:rPr>
                <w:rFonts w:ascii="Aller Light" w:hAnsi="Aller Light"/>
                <w:color w:val="000000"/>
                <w:szCs w:val="20"/>
              </w:rPr>
              <w:t>573,91</w:t>
            </w:r>
          </w:p>
        </w:tc>
      </w:tr>
      <w:tr w:rsidR="00AA6EEC" w:rsidRPr="00B419FE" w:rsidTr="00AA6EEC">
        <w:trPr>
          <w:trHeight w:val="314"/>
        </w:trPr>
        <w:tc>
          <w:tcPr>
            <w:tcW w:w="2065" w:type="dxa"/>
            <w:noWrap/>
            <w:hideMark/>
          </w:tcPr>
          <w:p w:rsidR="00AA6EEC" w:rsidRPr="00B419FE" w:rsidRDefault="00AA6EEC" w:rsidP="00AA6EEC">
            <w:pPr>
              <w:jc w:val="right"/>
              <w:rPr>
                <w:rFonts w:ascii="Aller Light" w:hAnsi="Aller Light"/>
                <w:color w:val="000000"/>
                <w:szCs w:val="20"/>
              </w:rPr>
            </w:pPr>
            <w:r w:rsidRPr="00B419FE">
              <w:rPr>
                <w:rFonts w:ascii="Aller Light" w:hAnsi="Aller Light"/>
                <w:color w:val="000000"/>
                <w:szCs w:val="20"/>
              </w:rPr>
              <w:t>2024</w:t>
            </w:r>
          </w:p>
        </w:tc>
        <w:tc>
          <w:tcPr>
            <w:tcW w:w="2065" w:type="dxa"/>
            <w:noWrap/>
            <w:hideMark/>
          </w:tcPr>
          <w:p w:rsidR="00AA6EEC" w:rsidRPr="00B419FE" w:rsidRDefault="00AA6EEC" w:rsidP="00AA6EEC">
            <w:pPr>
              <w:jc w:val="right"/>
              <w:rPr>
                <w:rFonts w:ascii="Aller Light" w:hAnsi="Aller Light"/>
                <w:color w:val="000000"/>
                <w:szCs w:val="20"/>
              </w:rPr>
            </w:pPr>
            <w:r w:rsidRPr="00B419FE">
              <w:rPr>
                <w:rFonts w:ascii="Aller Light" w:hAnsi="Aller Light"/>
                <w:color w:val="000000"/>
                <w:szCs w:val="20"/>
              </w:rPr>
              <w:t>67932</w:t>
            </w:r>
          </w:p>
        </w:tc>
        <w:tc>
          <w:tcPr>
            <w:tcW w:w="2065" w:type="dxa"/>
            <w:noWrap/>
            <w:hideMark/>
          </w:tcPr>
          <w:p w:rsidR="00AA6EEC" w:rsidRPr="00B419FE" w:rsidRDefault="00AA6EEC" w:rsidP="00AA6EEC">
            <w:pPr>
              <w:jc w:val="right"/>
              <w:rPr>
                <w:rFonts w:ascii="Aller Light" w:hAnsi="Aller Light"/>
                <w:color w:val="000000"/>
                <w:szCs w:val="20"/>
              </w:rPr>
            </w:pPr>
            <w:r w:rsidRPr="00B419FE">
              <w:rPr>
                <w:rFonts w:ascii="Aller Light" w:hAnsi="Aller Light"/>
                <w:color w:val="000000"/>
                <w:szCs w:val="20"/>
              </w:rPr>
              <w:t>135</w:t>
            </w:r>
            <w:r>
              <w:rPr>
                <w:rFonts w:ascii="Aller Light" w:hAnsi="Aller Light"/>
                <w:color w:val="000000"/>
                <w:szCs w:val="20"/>
              </w:rPr>
              <w:t>.</w:t>
            </w:r>
            <w:r w:rsidRPr="00B419FE">
              <w:rPr>
                <w:rFonts w:ascii="Aller Light" w:hAnsi="Aller Light"/>
                <w:color w:val="000000"/>
                <w:szCs w:val="20"/>
              </w:rPr>
              <w:t>332,6</w:t>
            </w:r>
          </w:p>
        </w:tc>
        <w:tc>
          <w:tcPr>
            <w:tcW w:w="2669" w:type="dxa"/>
            <w:noWrap/>
            <w:hideMark/>
          </w:tcPr>
          <w:p w:rsidR="00AA6EEC" w:rsidRPr="00B419FE" w:rsidRDefault="00AA6EEC" w:rsidP="00AA6EEC">
            <w:pPr>
              <w:jc w:val="right"/>
              <w:rPr>
                <w:rFonts w:ascii="Aller Light" w:hAnsi="Aller Light"/>
                <w:color w:val="000000"/>
                <w:szCs w:val="20"/>
              </w:rPr>
            </w:pPr>
            <w:r w:rsidRPr="00B419FE">
              <w:rPr>
                <w:rFonts w:ascii="Aller Light" w:hAnsi="Aller Light"/>
                <w:color w:val="000000"/>
                <w:szCs w:val="20"/>
              </w:rPr>
              <w:t>144</w:t>
            </w:r>
            <w:r>
              <w:rPr>
                <w:rFonts w:ascii="Aller Light" w:hAnsi="Aller Light"/>
                <w:color w:val="000000"/>
                <w:szCs w:val="20"/>
              </w:rPr>
              <w:t>.</w:t>
            </w:r>
            <w:r w:rsidRPr="00B419FE">
              <w:rPr>
                <w:rFonts w:ascii="Aller Light" w:hAnsi="Aller Light"/>
                <w:color w:val="000000"/>
                <w:szCs w:val="20"/>
              </w:rPr>
              <w:t>420,37</w:t>
            </w:r>
          </w:p>
        </w:tc>
      </w:tr>
    </w:tbl>
    <w:p w:rsidR="00AA6EEC" w:rsidRDefault="00AA6EEC" w:rsidP="00AA6EEC">
      <w:pPr>
        <w:rPr>
          <w:rFonts w:ascii="Aller Light" w:hAnsi="Aller Light"/>
        </w:rPr>
      </w:pPr>
    </w:p>
    <w:p w:rsidR="00AA6EEC" w:rsidRDefault="00AA6EEC" w:rsidP="00AA6EEC">
      <w:pPr>
        <w:rPr>
          <w:rFonts w:ascii="Aller Light" w:hAnsi="Aller Light"/>
        </w:rPr>
      </w:pPr>
    </w:p>
    <w:p w:rsidR="00AA6EEC" w:rsidRDefault="00AA6EEC" w:rsidP="00AA6EEC">
      <w:pPr>
        <w:keepNext/>
        <w:jc w:val="center"/>
      </w:pPr>
      <w:r>
        <w:rPr>
          <w:noProof/>
        </w:rPr>
        <w:drawing>
          <wp:inline distT="0" distB="0" distL="0" distR="0" wp14:anchorId="0EB474CD" wp14:editId="3BF18AEE">
            <wp:extent cx="5314950" cy="2152650"/>
            <wp:effectExtent l="0" t="0" r="0" b="0"/>
            <wp:docPr id="978520835" name="Chart 1">
              <a:extLst xmlns:a="http://schemas.openxmlformats.org/drawingml/2006/main">
                <a:ext uri="{FF2B5EF4-FFF2-40B4-BE49-F238E27FC236}">
                  <a16:creationId xmlns:a16="http://schemas.microsoft.com/office/drawing/2014/main" id="{B6849082-C582-48F8-5C05-F657265837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A6EEC" w:rsidRPr="00AB045E" w:rsidRDefault="00AA6EEC" w:rsidP="00AA6EEC">
      <w:pPr>
        <w:pStyle w:val="Caption"/>
        <w:rPr>
          <w:rFonts w:ascii="Aller Light" w:hAnsi="Aller Light"/>
          <w:i/>
          <w:iCs/>
        </w:rPr>
      </w:pPr>
      <w:r w:rsidRPr="00AB045E">
        <w:rPr>
          <w:rFonts w:ascii="Aller Light" w:hAnsi="Aller Light"/>
        </w:rPr>
        <w:t xml:space="preserve">Slika </w:t>
      </w:r>
      <w:r w:rsidRPr="00AB045E">
        <w:rPr>
          <w:rFonts w:ascii="Aller Light" w:hAnsi="Aller Light"/>
          <w:i/>
          <w:iCs/>
        </w:rPr>
        <w:fldChar w:fldCharType="begin"/>
      </w:r>
      <w:r w:rsidRPr="00AB045E">
        <w:rPr>
          <w:rFonts w:ascii="Aller Light" w:hAnsi="Aller Light"/>
        </w:rPr>
        <w:instrText xml:space="preserve"> SEQ Slika \* ARABIC </w:instrText>
      </w:r>
      <w:r w:rsidRPr="00AB045E">
        <w:rPr>
          <w:rFonts w:ascii="Aller Light" w:hAnsi="Aller Light"/>
          <w:i/>
          <w:iCs/>
        </w:rPr>
        <w:fldChar w:fldCharType="separate"/>
      </w:r>
      <w:r w:rsidR="0037294A">
        <w:rPr>
          <w:rFonts w:ascii="Aller Light" w:hAnsi="Aller Light"/>
          <w:noProof/>
        </w:rPr>
        <w:t>5</w:t>
      </w:r>
      <w:r w:rsidRPr="00AB045E">
        <w:rPr>
          <w:rFonts w:ascii="Aller Light" w:hAnsi="Aller Light"/>
          <w:i/>
          <w:iCs/>
        </w:rPr>
        <w:fldChar w:fldCharType="end"/>
      </w:r>
      <w:r w:rsidRPr="00AB045E">
        <w:rPr>
          <w:rFonts w:ascii="Aller Light" w:hAnsi="Aller Light"/>
        </w:rPr>
        <w:t xml:space="preserve"> Trend potrošnje vode</w:t>
      </w:r>
    </w:p>
    <w:p w:rsidR="00AA6EEC" w:rsidRDefault="00AA6EEC" w:rsidP="00AA6EEC">
      <w:pPr>
        <w:rPr>
          <w:rFonts w:ascii="Aller Light" w:hAnsi="Aller Light"/>
        </w:rPr>
      </w:pPr>
    </w:p>
    <w:p w:rsidR="00AA6EEC" w:rsidRPr="00BE4281" w:rsidRDefault="00AA6EEC" w:rsidP="00AA6EEC">
      <w:pPr>
        <w:pStyle w:val="Heading2"/>
        <w:spacing w:after="80"/>
        <w:jc w:val="left"/>
      </w:pPr>
      <w:bookmarkStart w:id="26" w:name="_Toc194486981"/>
      <w:r w:rsidRPr="00BE4281">
        <w:t>Zaključak i ključni trendovi</w:t>
      </w:r>
      <w:bookmarkEnd w:id="26"/>
    </w:p>
    <w:p w:rsidR="00AA6EEC" w:rsidRPr="00CB7462" w:rsidRDefault="00AA6EEC" w:rsidP="00AA6EEC">
      <w:pPr>
        <w:rPr>
          <w:rFonts w:ascii="Aller Light" w:hAnsi="Aller Light"/>
        </w:rPr>
      </w:pPr>
      <w:r w:rsidRPr="00CB7462">
        <w:rPr>
          <w:rFonts w:ascii="Aller Light" w:hAnsi="Aller Light"/>
        </w:rPr>
        <w:t>Analiza podataka o potrošnji električne energije, loživog ulja i vode za razdoblje 2022.–2024. pokazuje različite trendove među energentima, pri čemu se ukupna potrošnja električne energije i loživog ulja smanjuje, dok potrošnja vode bilježi rast. Ovi trendovi mogu biti rezultat uvođenja mjera energetske učinkovitosti, promjena u korištenju objekata te tržišnih kretanja cijena energenata.</w:t>
      </w:r>
    </w:p>
    <w:p w:rsidR="00AA6EEC" w:rsidRPr="004002E9" w:rsidRDefault="00AA6EEC" w:rsidP="00AA6EEC"/>
    <w:p w:rsidR="00AA6EEC" w:rsidRPr="005509A2" w:rsidRDefault="00AA6EEC" w:rsidP="00AA6EEC">
      <w:pPr>
        <w:pStyle w:val="Heading3"/>
        <w:spacing w:before="160" w:after="80"/>
        <w:jc w:val="left"/>
      </w:pPr>
      <w:bookmarkStart w:id="27" w:name="_Toc194486982"/>
      <w:r w:rsidRPr="005509A2">
        <w:t>Najveći potrošači energije prema vrsti energenta</w:t>
      </w:r>
      <w:bookmarkEnd w:id="27"/>
    </w:p>
    <w:p w:rsidR="00AA6EEC" w:rsidRPr="001A21A4" w:rsidRDefault="00AA6EEC" w:rsidP="00AA6EEC">
      <w:pPr>
        <w:rPr>
          <w:rFonts w:ascii="Aller Light" w:hAnsi="Aller Light"/>
        </w:rPr>
      </w:pPr>
    </w:p>
    <w:p w:rsidR="00AA6EEC" w:rsidRPr="00CB7462" w:rsidRDefault="00AA6EEC" w:rsidP="00AA6EEC">
      <w:pPr>
        <w:rPr>
          <w:rFonts w:ascii="Aller Light" w:hAnsi="Aller Light"/>
        </w:rPr>
      </w:pPr>
      <w:r w:rsidRPr="00CB7462">
        <w:rPr>
          <w:rFonts w:ascii="Aller Light" w:hAnsi="Aller Light"/>
        </w:rPr>
        <w:t>Analiza potrošnje električne energije u 2024. godini pokazuje da su najveći potrošači sportski objekti, komunalna društva, obrazovne ustanove, muzeji, uredske zgrade i javna rasvjeta. Ove kategorije objekata imaju visoku potrošnju električne energije zbog specifičnih operativnih zahtjeva, velikog broja korisnika i tehničkih sustava koji zahtijevaju stalnu opskrbu energijom.</w:t>
      </w:r>
    </w:p>
    <w:p w:rsidR="00AA6EEC" w:rsidRPr="00CB7462" w:rsidRDefault="00AA6EEC" w:rsidP="00AA6EEC">
      <w:pPr>
        <w:rPr>
          <w:rFonts w:ascii="Aller Light" w:hAnsi="Aller Light"/>
        </w:rPr>
      </w:pPr>
      <w:r w:rsidRPr="00CB7462">
        <w:rPr>
          <w:rFonts w:ascii="Aller Light" w:hAnsi="Aller Light"/>
        </w:rPr>
        <w:lastRenderedPageBreak/>
        <w:t>Najveći pojedinačni potrošač električne energije u 2024. godini bio je Gradski bazen, s potrošnjom od 959.399 kWh, što je očekivano s obzirom na zahtjeve za grijanje vode, ventilaciju i održavanje uvjeta u objektu. Javno komunalno društvo - Vodovod Dubrovnik d.o.o. također bilježi visoku potrošnju od 584.620 kWh, što je povezano s radom pumpi i sustava za opskrbu vodom.</w:t>
      </w:r>
    </w:p>
    <w:p w:rsidR="00AA6EEC" w:rsidRPr="00CB7462" w:rsidRDefault="00AA6EEC" w:rsidP="00AA6EEC">
      <w:pPr>
        <w:rPr>
          <w:rFonts w:ascii="Aller Light" w:hAnsi="Aller Light"/>
        </w:rPr>
      </w:pPr>
    </w:p>
    <w:p w:rsidR="00AA6EEC" w:rsidRPr="004002E9" w:rsidRDefault="00AA6EEC" w:rsidP="00AA6EEC">
      <w:r w:rsidRPr="00CB7462">
        <w:rPr>
          <w:rFonts w:ascii="Aller Light" w:hAnsi="Aller Light"/>
        </w:rPr>
        <w:t>Među ostalim objektima s visokom potrošnjom električne energije ističu se</w:t>
      </w:r>
      <w:r w:rsidRPr="004002E9">
        <w:t>:</w:t>
      </w:r>
    </w:p>
    <w:p w:rsidR="00AA6EEC" w:rsidRPr="00CB7462" w:rsidRDefault="00AA6EEC" w:rsidP="00AA6EEC">
      <w:pPr>
        <w:numPr>
          <w:ilvl w:val="0"/>
          <w:numId w:val="20"/>
        </w:numPr>
        <w:jc w:val="both"/>
        <w:rPr>
          <w:rFonts w:ascii="Aller Light" w:hAnsi="Aller Light"/>
        </w:rPr>
      </w:pPr>
      <w:r w:rsidRPr="00CB7462">
        <w:rPr>
          <w:rFonts w:ascii="Aller Light" w:eastAsiaTheme="majorEastAsia" w:hAnsi="Aller Light"/>
        </w:rPr>
        <w:t>Dječji vrtić Palčica</w:t>
      </w:r>
      <w:r w:rsidRPr="00CB7462">
        <w:rPr>
          <w:rFonts w:ascii="Aller Light" w:hAnsi="Aller Light"/>
        </w:rPr>
        <w:t xml:space="preserve"> – </w:t>
      </w:r>
      <w:r w:rsidRPr="00CB7462">
        <w:rPr>
          <w:rFonts w:ascii="Aller Light" w:eastAsiaTheme="majorEastAsia" w:hAnsi="Aller Light"/>
        </w:rPr>
        <w:t>350.091 kWh</w:t>
      </w:r>
      <w:r w:rsidRPr="00CB7462">
        <w:rPr>
          <w:rFonts w:ascii="Aller Light" w:hAnsi="Aller Light"/>
        </w:rPr>
        <w:t>, što ukazuje na potrebu za stabilnim grijanjem, hlađenjem i osvjetljenjem u objektu s malom djecom.</w:t>
      </w:r>
    </w:p>
    <w:p w:rsidR="00AA6EEC" w:rsidRPr="00CB7462" w:rsidRDefault="00AA6EEC" w:rsidP="00AA6EEC">
      <w:pPr>
        <w:numPr>
          <w:ilvl w:val="0"/>
          <w:numId w:val="20"/>
        </w:numPr>
        <w:jc w:val="both"/>
        <w:rPr>
          <w:rFonts w:ascii="Aller Light" w:hAnsi="Aller Light"/>
        </w:rPr>
      </w:pPr>
      <w:r w:rsidRPr="00CB7462">
        <w:rPr>
          <w:rFonts w:ascii="Aller Light" w:eastAsiaTheme="majorEastAsia" w:hAnsi="Aller Light"/>
        </w:rPr>
        <w:t>Osnovna škola Montovjerna</w:t>
      </w:r>
      <w:r w:rsidRPr="00CB7462">
        <w:rPr>
          <w:rFonts w:ascii="Aller Light" w:hAnsi="Aller Light"/>
        </w:rPr>
        <w:t xml:space="preserve"> – </w:t>
      </w:r>
      <w:r w:rsidRPr="00CB7462">
        <w:rPr>
          <w:rFonts w:ascii="Aller Light" w:eastAsiaTheme="majorEastAsia" w:hAnsi="Aller Light"/>
        </w:rPr>
        <w:t>189.730 kWh</w:t>
      </w:r>
      <w:r w:rsidRPr="00CB7462">
        <w:rPr>
          <w:rFonts w:ascii="Aller Light" w:hAnsi="Aller Light"/>
        </w:rPr>
        <w:t>, što je u skladu s očekivanom potrošnjom u obrazovnim institucijama.</w:t>
      </w:r>
    </w:p>
    <w:p w:rsidR="00AA6EEC" w:rsidRPr="00CB7462" w:rsidRDefault="00AA6EEC" w:rsidP="00AA6EEC">
      <w:pPr>
        <w:numPr>
          <w:ilvl w:val="0"/>
          <w:numId w:val="20"/>
        </w:numPr>
        <w:jc w:val="both"/>
        <w:rPr>
          <w:rFonts w:ascii="Aller Light" w:hAnsi="Aller Light"/>
        </w:rPr>
      </w:pPr>
      <w:r w:rsidRPr="00CB7462">
        <w:rPr>
          <w:rFonts w:ascii="Aller Light" w:eastAsiaTheme="majorEastAsia" w:hAnsi="Aller Light"/>
        </w:rPr>
        <w:t>Umjetnička galerija Dubrovnik</w:t>
      </w:r>
      <w:r w:rsidRPr="00CB7462">
        <w:rPr>
          <w:rFonts w:ascii="Aller Light" w:hAnsi="Aller Light"/>
        </w:rPr>
        <w:t xml:space="preserve"> – </w:t>
      </w:r>
      <w:r w:rsidRPr="00CB7462">
        <w:rPr>
          <w:rFonts w:ascii="Aller Light" w:eastAsiaTheme="majorEastAsia" w:hAnsi="Aller Light"/>
        </w:rPr>
        <w:t>178.363 kWh</w:t>
      </w:r>
      <w:r w:rsidRPr="00CB7462">
        <w:rPr>
          <w:rFonts w:ascii="Aller Light" w:hAnsi="Aller Light"/>
        </w:rPr>
        <w:t>, što odražava potrebe za klimatizacijom i kontroliranim uvjetima za očuvanje umjetničkih djela.</w:t>
      </w:r>
    </w:p>
    <w:p w:rsidR="00AA6EEC" w:rsidRPr="00CB7462" w:rsidRDefault="00AA6EEC" w:rsidP="00AA6EEC">
      <w:pPr>
        <w:numPr>
          <w:ilvl w:val="0"/>
          <w:numId w:val="20"/>
        </w:numPr>
        <w:jc w:val="both"/>
        <w:rPr>
          <w:rFonts w:ascii="Aller Light" w:hAnsi="Aller Light"/>
        </w:rPr>
      </w:pPr>
      <w:r w:rsidRPr="00CB7462">
        <w:rPr>
          <w:rFonts w:ascii="Aller Light" w:eastAsiaTheme="majorEastAsia" w:hAnsi="Aller Light"/>
        </w:rPr>
        <w:t>Gradska športska dvorana</w:t>
      </w:r>
      <w:r w:rsidRPr="00CB7462">
        <w:rPr>
          <w:rFonts w:ascii="Aller Light" w:hAnsi="Aller Light"/>
        </w:rPr>
        <w:t xml:space="preserve"> – </w:t>
      </w:r>
      <w:r w:rsidRPr="00CB7462">
        <w:rPr>
          <w:rFonts w:ascii="Aller Light" w:eastAsiaTheme="majorEastAsia" w:hAnsi="Aller Light"/>
        </w:rPr>
        <w:t>148.548 kWh</w:t>
      </w:r>
      <w:r w:rsidRPr="00CB7462">
        <w:rPr>
          <w:rFonts w:ascii="Aller Light" w:hAnsi="Aller Light"/>
        </w:rPr>
        <w:t>, što se može povezati s potrebom za rasvjetom, ventilacijom i električnim sustavima grijanja.</w:t>
      </w:r>
    </w:p>
    <w:p w:rsidR="00AA6EEC" w:rsidRPr="00CB7462" w:rsidRDefault="00AA6EEC" w:rsidP="00AA6EEC">
      <w:pPr>
        <w:numPr>
          <w:ilvl w:val="0"/>
          <w:numId w:val="20"/>
        </w:numPr>
        <w:jc w:val="both"/>
        <w:rPr>
          <w:rFonts w:ascii="Aller Light" w:hAnsi="Aller Light"/>
        </w:rPr>
      </w:pPr>
      <w:r w:rsidRPr="00CB7462">
        <w:rPr>
          <w:rFonts w:ascii="Aller Light" w:eastAsiaTheme="majorEastAsia" w:hAnsi="Aller Light"/>
        </w:rPr>
        <w:t>Knežev dvor - trafostanica</w:t>
      </w:r>
      <w:r w:rsidRPr="00CB7462">
        <w:rPr>
          <w:rFonts w:ascii="Aller Light" w:hAnsi="Aller Light"/>
        </w:rPr>
        <w:t xml:space="preserve"> – </w:t>
      </w:r>
      <w:r w:rsidRPr="00CB7462">
        <w:rPr>
          <w:rFonts w:ascii="Aller Light" w:eastAsiaTheme="majorEastAsia" w:hAnsi="Aller Light"/>
        </w:rPr>
        <w:t>147.696 kWh</w:t>
      </w:r>
      <w:r w:rsidRPr="00CB7462">
        <w:rPr>
          <w:rFonts w:ascii="Aller Light" w:hAnsi="Aller Light"/>
        </w:rPr>
        <w:t>, što odražava specifične energetske zahtjeve objekta s infrastrukturnom namjenom.</w:t>
      </w:r>
    </w:p>
    <w:p w:rsidR="00AA6EEC" w:rsidRPr="00CB7462" w:rsidRDefault="00AA6EEC" w:rsidP="00AA6EEC">
      <w:pPr>
        <w:numPr>
          <w:ilvl w:val="0"/>
          <w:numId w:val="20"/>
        </w:numPr>
        <w:jc w:val="both"/>
        <w:rPr>
          <w:rFonts w:ascii="Aller Light" w:hAnsi="Aller Light"/>
        </w:rPr>
      </w:pPr>
      <w:r w:rsidRPr="00CB7462">
        <w:rPr>
          <w:rFonts w:ascii="Aller Light" w:eastAsiaTheme="majorEastAsia" w:hAnsi="Aller Light"/>
        </w:rPr>
        <w:t>Restoran Gruž</w:t>
      </w:r>
      <w:r w:rsidRPr="00CB7462">
        <w:rPr>
          <w:rFonts w:ascii="Aller Light" w:hAnsi="Aller Light"/>
        </w:rPr>
        <w:t xml:space="preserve"> – </w:t>
      </w:r>
      <w:r w:rsidRPr="00CB7462">
        <w:rPr>
          <w:rFonts w:ascii="Aller Light" w:eastAsiaTheme="majorEastAsia" w:hAnsi="Aller Light"/>
        </w:rPr>
        <w:t>141.905 kWh</w:t>
      </w:r>
      <w:r w:rsidRPr="00CB7462">
        <w:rPr>
          <w:rFonts w:ascii="Aller Light" w:hAnsi="Aller Light"/>
        </w:rPr>
        <w:t>, što može biti rezultat intenzivne upotrebe kuhinjskih uređaja i rasvjete u ugostiteljskom objektu.</w:t>
      </w:r>
    </w:p>
    <w:p w:rsidR="00AA6EEC" w:rsidRPr="00CB7462" w:rsidRDefault="00AA6EEC" w:rsidP="00AA6EEC">
      <w:pPr>
        <w:numPr>
          <w:ilvl w:val="0"/>
          <w:numId w:val="20"/>
        </w:numPr>
        <w:jc w:val="both"/>
        <w:rPr>
          <w:rFonts w:ascii="Aller Light" w:hAnsi="Aller Light"/>
        </w:rPr>
      </w:pPr>
      <w:r w:rsidRPr="00CB7462">
        <w:rPr>
          <w:rFonts w:ascii="Aller Light" w:eastAsiaTheme="majorEastAsia" w:hAnsi="Aller Light"/>
        </w:rPr>
        <w:t>Gradsko Poglavarstvo Grada Dubrovnika</w:t>
      </w:r>
      <w:r w:rsidRPr="00CB7462">
        <w:rPr>
          <w:rFonts w:ascii="Aller Light" w:hAnsi="Aller Light"/>
        </w:rPr>
        <w:t xml:space="preserve"> – </w:t>
      </w:r>
      <w:r w:rsidRPr="00CB7462">
        <w:rPr>
          <w:rFonts w:ascii="Aller Light" w:eastAsiaTheme="majorEastAsia" w:hAnsi="Aller Light"/>
        </w:rPr>
        <w:t>125.505 kWh</w:t>
      </w:r>
      <w:r w:rsidRPr="00CB7462">
        <w:rPr>
          <w:rFonts w:ascii="Aller Light" w:hAnsi="Aller Light"/>
        </w:rPr>
        <w:t>, što je očekivano za administrativni objekt s uredskom opremom i sustavima klimatizacije.</w:t>
      </w:r>
    </w:p>
    <w:p w:rsidR="00AA6EEC" w:rsidRPr="00CB7462" w:rsidRDefault="00AA6EEC" w:rsidP="00AA6EEC">
      <w:pPr>
        <w:numPr>
          <w:ilvl w:val="0"/>
          <w:numId w:val="20"/>
        </w:numPr>
        <w:jc w:val="both"/>
        <w:rPr>
          <w:rFonts w:ascii="Aller Light" w:hAnsi="Aller Light"/>
        </w:rPr>
      </w:pPr>
      <w:r w:rsidRPr="00CB7462">
        <w:rPr>
          <w:rFonts w:ascii="Aller Light" w:eastAsiaTheme="majorEastAsia" w:hAnsi="Aller Light"/>
        </w:rPr>
        <w:t>Osnovna škola "Marin Getaldić" i ŠD - kompleks</w:t>
      </w:r>
      <w:r w:rsidRPr="00CB7462">
        <w:rPr>
          <w:rFonts w:ascii="Aller Light" w:hAnsi="Aller Light"/>
        </w:rPr>
        <w:t xml:space="preserve"> – </w:t>
      </w:r>
      <w:r w:rsidRPr="00CB7462">
        <w:rPr>
          <w:rFonts w:ascii="Aller Light" w:eastAsiaTheme="majorEastAsia" w:hAnsi="Aller Light"/>
        </w:rPr>
        <w:t>116.811 kWh</w:t>
      </w:r>
      <w:r w:rsidRPr="00CB7462">
        <w:rPr>
          <w:rFonts w:ascii="Aller Light" w:hAnsi="Aller Light"/>
        </w:rPr>
        <w:t>, što potvrđuje značajnu potrošnju električne energije u obrazovnim objektima.</w:t>
      </w:r>
    </w:p>
    <w:p w:rsidR="00AA6EEC" w:rsidRPr="00CB7462" w:rsidRDefault="00AA6EEC" w:rsidP="00AA6EEC">
      <w:pPr>
        <w:numPr>
          <w:ilvl w:val="0"/>
          <w:numId w:val="20"/>
        </w:numPr>
        <w:jc w:val="both"/>
        <w:rPr>
          <w:rFonts w:ascii="Aller Light" w:hAnsi="Aller Light"/>
        </w:rPr>
      </w:pPr>
      <w:r w:rsidRPr="00CB7462">
        <w:rPr>
          <w:rFonts w:ascii="Aller Light" w:eastAsiaTheme="majorEastAsia" w:hAnsi="Aller Light"/>
        </w:rPr>
        <w:t>Javna rasvjeta - JAVNA RASVJETA PILE - GRAD DUBROVNIK</w:t>
      </w:r>
      <w:r w:rsidRPr="00CB7462">
        <w:rPr>
          <w:rFonts w:ascii="Aller Light" w:hAnsi="Aller Light"/>
        </w:rPr>
        <w:t xml:space="preserve"> – </w:t>
      </w:r>
      <w:r w:rsidRPr="00CB7462">
        <w:rPr>
          <w:rFonts w:ascii="Aller Light" w:eastAsiaTheme="majorEastAsia" w:hAnsi="Aller Light"/>
        </w:rPr>
        <w:t>108.273 kWh</w:t>
      </w:r>
      <w:r w:rsidRPr="00CB7462">
        <w:rPr>
          <w:rFonts w:ascii="Aller Light" w:hAnsi="Aller Light"/>
        </w:rPr>
        <w:t>, što pokazuje važnost javne rasvjete kao kontinuiranog potrošača energije.</w:t>
      </w:r>
    </w:p>
    <w:p w:rsidR="00AA6EEC" w:rsidRDefault="00AA6EEC" w:rsidP="00AA6EEC">
      <w:pPr>
        <w:rPr>
          <w:b/>
          <w:bCs/>
        </w:rPr>
      </w:pPr>
    </w:p>
    <w:p w:rsidR="00AA6EEC" w:rsidRPr="00CB7462" w:rsidRDefault="00AA6EEC" w:rsidP="00AA6EEC">
      <w:pPr>
        <w:rPr>
          <w:rFonts w:ascii="Aller Light" w:hAnsi="Aller Light"/>
        </w:rPr>
      </w:pPr>
      <w:r w:rsidRPr="00CB7462">
        <w:rPr>
          <w:rFonts w:ascii="Aller Light" w:hAnsi="Aller Light"/>
          <w:b/>
          <w:bCs/>
        </w:rPr>
        <w:t>Analiza potrošnje loživog ulja</w:t>
      </w:r>
      <w:r w:rsidRPr="00CB7462">
        <w:rPr>
          <w:rFonts w:ascii="Aller Light" w:hAnsi="Aller Light"/>
        </w:rPr>
        <w:t xml:space="preserve"> u razdoblju 2022.–2024. pokazuje značajno smanjenje broja objekata koji koriste ovaj energent, pri čemu su u 2024. godini evidentirani samo </w:t>
      </w:r>
      <w:r w:rsidRPr="00CB7462">
        <w:rPr>
          <w:rFonts w:ascii="Aller Light" w:eastAsiaTheme="majorEastAsia" w:hAnsi="Aller Light"/>
        </w:rPr>
        <w:t>Gradski bazen</w:t>
      </w:r>
      <w:r w:rsidRPr="00CB7462">
        <w:rPr>
          <w:rFonts w:ascii="Aller Light" w:hAnsi="Aller Light"/>
        </w:rPr>
        <w:t xml:space="preserve"> i </w:t>
      </w:r>
      <w:r w:rsidRPr="00CB7462">
        <w:rPr>
          <w:rFonts w:ascii="Aller Light" w:eastAsiaTheme="majorEastAsia" w:hAnsi="Aller Light"/>
        </w:rPr>
        <w:t>Gradska športska dvorana</w:t>
      </w:r>
      <w:r w:rsidRPr="00CB7462">
        <w:rPr>
          <w:rFonts w:ascii="Aller Light" w:hAnsi="Aller Light"/>
        </w:rPr>
        <w:t>.</w:t>
      </w:r>
    </w:p>
    <w:p w:rsidR="00AA6EEC" w:rsidRPr="00CB7462" w:rsidRDefault="00AA6EEC" w:rsidP="00AA6EEC">
      <w:pPr>
        <w:rPr>
          <w:rFonts w:ascii="Aller Light" w:hAnsi="Aller Light"/>
        </w:rPr>
      </w:pPr>
    </w:p>
    <w:p w:rsidR="00AA6EEC" w:rsidRPr="00CB7462" w:rsidRDefault="00AA6EEC" w:rsidP="00AA6EEC">
      <w:pPr>
        <w:rPr>
          <w:rFonts w:ascii="Aller Light" w:hAnsi="Aller Light"/>
        </w:rPr>
      </w:pPr>
      <w:r w:rsidRPr="00CB7462">
        <w:rPr>
          <w:rFonts w:ascii="Aller Light" w:hAnsi="Aller Light"/>
        </w:rPr>
        <w:t xml:space="preserve">Najveći pojedinačni potrošač loživog ulja u 2024. godini bio je </w:t>
      </w:r>
      <w:r w:rsidRPr="00CB7462">
        <w:rPr>
          <w:rFonts w:ascii="Aller Light" w:eastAsiaTheme="majorEastAsia" w:hAnsi="Aller Light"/>
        </w:rPr>
        <w:t>Gradski bazen</w:t>
      </w:r>
      <w:r w:rsidRPr="00CB7462">
        <w:rPr>
          <w:rFonts w:ascii="Aller Light" w:hAnsi="Aller Light"/>
        </w:rPr>
        <w:t xml:space="preserve">, s potrošnjom od </w:t>
      </w:r>
      <w:r w:rsidRPr="00CB7462">
        <w:rPr>
          <w:rFonts w:ascii="Aller Light" w:eastAsiaTheme="majorEastAsia" w:hAnsi="Aller Light"/>
        </w:rPr>
        <w:t>85.923,62 litara</w:t>
      </w:r>
      <w:r w:rsidRPr="00CB7462">
        <w:rPr>
          <w:rFonts w:ascii="Aller Light" w:hAnsi="Aller Light"/>
        </w:rPr>
        <w:t xml:space="preserve">, dok je </w:t>
      </w:r>
      <w:r w:rsidRPr="00CB7462">
        <w:rPr>
          <w:rFonts w:ascii="Aller Light" w:eastAsiaTheme="majorEastAsia" w:hAnsi="Aller Light"/>
        </w:rPr>
        <w:t>Gradska športska dvorana</w:t>
      </w:r>
      <w:r w:rsidRPr="00CB7462">
        <w:rPr>
          <w:rFonts w:ascii="Aller Light" w:hAnsi="Aller Light"/>
        </w:rPr>
        <w:t xml:space="preserve"> zabilježila potrošnju od </w:t>
      </w:r>
      <w:r w:rsidRPr="00CB7462">
        <w:rPr>
          <w:rFonts w:ascii="Aller Light" w:eastAsiaTheme="majorEastAsia" w:hAnsi="Aller Light"/>
        </w:rPr>
        <w:t>11.298,84 litara</w:t>
      </w:r>
      <w:r w:rsidRPr="00CB7462">
        <w:rPr>
          <w:rFonts w:ascii="Aller Light" w:hAnsi="Aller Light"/>
        </w:rPr>
        <w:t>. Ovi objekti su ujedno i jedini koji su u 2024. godini evidentirani kao korisnici loživog ulja.</w:t>
      </w:r>
    </w:p>
    <w:p w:rsidR="00AA6EEC" w:rsidRPr="00CB7462" w:rsidRDefault="00AA6EEC" w:rsidP="00AA6EEC">
      <w:pPr>
        <w:rPr>
          <w:rFonts w:ascii="Aller Light" w:hAnsi="Aller Light"/>
        </w:rPr>
      </w:pPr>
    </w:p>
    <w:p w:rsidR="00AA6EEC" w:rsidRPr="00CB7462" w:rsidRDefault="00AA6EEC" w:rsidP="00AA6EEC">
      <w:pPr>
        <w:rPr>
          <w:rFonts w:ascii="Aller Light" w:hAnsi="Aller Light"/>
        </w:rPr>
      </w:pPr>
      <w:r w:rsidRPr="00CB7462">
        <w:rPr>
          <w:rFonts w:ascii="Aller Light" w:hAnsi="Aller Light"/>
        </w:rPr>
        <w:t xml:space="preserve">Usporedba s 2022. godinom pokazuje značajan pad potrošnje i smanjenje broja objekata koji koriste loživo ulje. U 2022. godini potrošnja je iznosila </w:t>
      </w:r>
      <w:r w:rsidRPr="00CB7462">
        <w:rPr>
          <w:rFonts w:ascii="Aller Light" w:eastAsiaTheme="majorEastAsia" w:hAnsi="Aller Light"/>
        </w:rPr>
        <w:t>258.364,55 litara</w:t>
      </w:r>
      <w:r w:rsidRPr="00CB7462">
        <w:rPr>
          <w:rFonts w:ascii="Aller Light" w:hAnsi="Aller Light"/>
        </w:rPr>
        <w:t xml:space="preserve">, a loživo ulje su osim sportskih dvorana koristili i </w:t>
      </w:r>
      <w:r w:rsidRPr="00CB7462">
        <w:rPr>
          <w:rFonts w:ascii="Aller Light" w:eastAsiaTheme="majorEastAsia" w:hAnsi="Aller Light"/>
        </w:rPr>
        <w:t>osnovne škole (OŠ Marin Držić, OŠ Lapad, OŠ Mokošica), dječji vrtić Ciciban</w:t>
      </w:r>
      <w:r w:rsidRPr="00CB7462">
        <w:rPr>
          <w:rFonts w:ascii="Aller Light" w:hAnsi="Aller Light"/>
        </w:rPr>
        <w:t xml:space="preserve"> te dodatno </w:t>
      </w:r>
      <w:r w:rsidRPr="00CB7462">
        <w:rPr>
          <w:rFonts w:ascii="Aller Light" w:eastAsiaTheme="majorEastAsia" w:hAnsi="Aller Light"/>
        </w:rPr>
        <w:t>Gradski bazen</w:t>
      </w:r>
      <w:r w:rsidRPr="00CB7462">
        <w:rPr>
          <w:rFonts w:ascii="Aller Light" w:hAnsi="Aller Light"/>
        </w:rPr>
        <w:t xml:space="preserve"> i </w:t>
      </w:r>
      <w:r w:rsidRPr="00CB7462">
        <w:rPr>
          <w:rFonts w:ascii="Aller Light" w:eastAsiaTheme="majorEastAsia" w:hAnsi="Aller Light"/>
        </w:rPr>
        <w:t>Gradska športska dvorana</w:t>
      </w:r>
      <w:r w:rsidRPr="00CB7462">
        <w:rPr>
          <w:rFonts w:ascii="Aller Light" w:hAnsi="Aller Light"/>
        </w:rPr>
        <w:t>.</w:t>
      </w:r>
    </w:p>
    <w:p w:rsidR="00AA6EEC" w:rsidRPr="00CB7462" w:rsidRDefault="00AA6EEC" w:rsidP="00AA6EEC">
      <w:pPr>
        <w:rPr>
          <w:rFonts w:ascii="Aller Light" w:hAnsi="Aller Light"/>
        </w:rPr>
      </w:pPr>
    </w:p>
    <w:p w:rsidR="00AA6EEC" w:rsidRPr="00CB7462" w:rsidRDefault="00AA6EEC" w:rsidP="00AA6EEC">
      <w:pPr>
        <w:rPr>
          <w:rFonts w:ascii="Aller Light" w:hAnsi="Aller Light"/>
        </w:rPr>
      </w:pPr>
      <w:r w:rsidRPr="00CB7462">
        <w:rPr>
          <w:rFonts w:ascii="Aller Light" w:hAnsi="Aller Light"/>
        </w:rPr>
        <w:t>Osnovne škole i dječji vrtići, koji su 2022. koristili loživo ulje, u 2024. godini više nisu evidentirani kao potrošači ovog energenta, što može ukazivati na prelazak na alternativne izvore energije ili poboljšanja u sustavima grijanja.</w:t>
      </w:r>
    </w:p>
    <w:p w:rsidR="00AA6EEC" w:rsidRPr="00CB7462" w:rsidRDefault="00AA6EEC" w:rsidP="00AA6EEC">
      <w:pPr>
        <w:rPr>
          <w:rFonts w:ascii="Aller Light" w:hAnsi="Aller Light"/>
          <w:b/>
          <w:bCs/>
        </w:rPr>
      </w:pPr>
    </w:p>
    <w:p w:rsidR="00AA6EEC" w:rsidRPr="00CB7462" w:rsidRDefault="00AA6EEC" w:rsidP="00AA6EEC">
      <w:pPr>
        <w:rPr>
          <w:rFonts w:ascii="Aller Light" w:hAnsi="Aller Light"/>
        </w:rPr>
      </w:pPr>
      <w:r w:rsidRPr="00CB7462">
        <w:rPr>
          <w:rFonts w:ascii="Aller Light" w:hAnsi="Aller Light"/>
          <w:b/>
          <w:bCs/>
        </w:rPr>
        <w:t>Analiza potrošnje vode</w:t>
      </w:r>
      <w:r w:rsidRPr="00CB7462">
        <w:rPr>
          <w:rFonts w:ascii="Aller Light" w:hAnsi="Aller Light"/>
        </w:rPr>
        <w:t xml:space="preserve"> u 2024. godini pokazuje da su najveći potrošači objekti iz kategorija </w:t>
      </w:r>
      <w:r w:rsidRPr="00CB7462">
        <w:rPr>
          <w:rFonts w:ascii="Aller Light" w:eastAsiaTheme="majorEastAsia" w:hAnsi="Aller Light"/>
        </w:rPr>
        <w:t xml:space="preserve">sportskih dvorana, obrazovnih ustanova, muzeja, ugostiteljskih objekata, komunalnih </w:t>
      </w:r>
      <w:r w:rsidRPr="00CB7462">
        <w:rPr>
          <w:rFonts w:ascii="Aller Light" w:eastAsiaTheme="majorEastAsia" w:hAnsi="Aller Light"/>
        </w:rPr>
        <w:lastRenderedPageBreak/>
        <w:t>društava i dječjih vrtića</w:t>
      </w:r>
      <w:r w:rsidRPr="00CB7462">
        <w:rPr>
          <w:rFonts w:ascii="Aller Light" w:hAnsi="Aller Light"/>
        </w:rPr>
        <w:t>. Ovi objekti karakterizira kontinuirana ili intenzivna upotreba vode zbog specifičnih operativnih zahtjeva, velikog broja korisnika i funkcionalne namjene.</w:t>
      </w:r>
    </w:p>
    <w:p w:rsidR="00AA6EEC" w:rsidRPr="00CB7462" w:rsidRDefault="00AA6EEC" w:rsidP="00AA6EEC">
      <w:pPr>
        <w:rPr>
          <w:rFonts w:ascii="Aller Light" w:hAnsi="Aller Light"/>
        </w:rPr>
      </w:pPr>
    </w:p>
    <w:p w:rsidR="00AA6EEC" w:rsidRPr="00CB7462" w:rsidRDefault="00AA6EEC" w:rsidP="00AA6EEC">
      <w:pPr>
        <w:rPr>
          <w:rFonts w:ascii="Aller Light" w:hAnsi="Aller Light"/>
        </w:rPr>
      </w:pPr>
      <w:r w:rsidRPr="00CB7462">
        <w:rPr>
          <w:rFonts w:ascii="Aller Light" w:hAnsi="Aller Light"/>
        </w:rPr>
        <w:t xml:space="preserve">Najveći pojedinačni potrošač vode u 2024. godini bio je </w:t>
      </w:r>
      <w:r w:rsidRPr="00CB7462">
        <w:rPr>
          <w:rFonts w:ascii="Aller Light" w:eastAsiaTheme="majorEastAsia" w:hAnsi="Aller Light"/>
        </w:rPr>
        <w:t>Gradski bazen</w:t>
      </w:r>
      <w:r w:rsidRPr="00CB7462">
        <w:rPr>
          <w:rFonts w:ascii="Aller Light" w:hAnsi="Aller Light"/>
        </w:rPr>
        <w:t xml:space="preserve">, s potrošnjom od </w:t>
      </w:r>
      <w:r w:rsidRPr="00CB7462">
        <w:rPr>
          <w:rFonts w:ascii="Aller Light" w:eastAsiaTheme="majorEastAsia" w:hAnsi="Aller Light"/>
        </w:rPr>
        <w:t>19.578 m³</w:t>
      </w:r>
      <w:r w:rsidRPr="00CB7462">
        <w:rPr>
          <w:rFonts w:ascii="Aller Light" w:hAnsi="Aller Light"/>
        </w:rPr>
        <w:t xml:space="preserve">, što je očekivano s obzirom na potrebu za stalnim održavanjem bazenske vode i higijenskih uvjeta. </w:t>
      </w:r>
      <w:r w:rsidRPr="00CB7462">
        <w:rPr>
          <w:rFonts w:ascii="Aller Light" w:eastAsiaTheme="majorEastAsia" w:hAnsi="Aller Light"/>
        </w:rPr>
        <w:t>Gradska športska dvorana</w:t>
      </w:r>
      <w:r w:rsidRPr="00CB7462">
        <w:rPr>
          <w:rFonts w:ascii="Aller Light" w:hAnsi="Aller Light"/>
        </w:rPr>
        <w:t xml:space="preserve"> također je zabilježila značajnu potrošnju od </w:t>
      </w:r>
      <w:r w:rsidRPr="00CB7462">
        <w:rPr>
          <w:rFonts w:ascii="Aller Light" w:eastAsiaTheme="majorEastAsia" w:hAnsi="Aller Light"/>
        </w:rPr>
        <w:t>10.382 m³</w:t>
      </w:r>
      <w:r w:rsidRPr="00CB7462">
        <w:rPr>
          <w:rFonts w:ascii="Aller Light" w:hAnsi="Aller Light"/>
        </w:rPr>
        <w:t>, što se može povezati s korištenjem sanitarnih čvorova, tuševa i sustava održavanja objekta.</w:t>
      </w:r>
    </w:p>
    <w:p w:rsidR="00AA6EEC" w:rsidRPr="00CB7462" w:rsidRDefault="00AA6EEC" w:rsidP="00AA6EEC">
      <w:pPr>
        <w:rPr>
          <w:rFonts w:ascii="Aller Light" w:hAnsi="Aller Light"/>
        </w:rPr>
      </w:pPr>
    </w:p>
    <w:p w:rsidR="00AA6EEC" w:rsidRPr="00CB7462" w:rsidRDefault="00AA6EEC" w:rsidP="00AA6EEC">
      <w:pPr>
        <w:rPr>
          <w:rFonts w:ascii="Aller Light" w:hAnsi="Aller Light"/>
        </w:rPr>
      </w:pPr>
      <w:r w:rsidRPr="00CB7462">
        <w:rPr>
          <w:rFonts w:ascii="Aller Light" w:hAnsi="Aller Light"/>
        </w:rPr>
        <w:t>Među ostalim objektima s visokom potrošnjom vode ističu se:</w:t>
      </w:r>
    </w:p>
    <w:p w:rsidR="00AA6EEC" w:rsidRPr="00CB7462" w:rsidRDefault="00AA6EEC" w:rsidP="00AA6EEC">
      <w:pPr>
        <w:numPr>
          <w:ilvl w:val="0"/>
          <w:numId w:val="19"/>
        </w:numPr>
        <w:jc w:val="both"/>
        <w:rPr>
          <w:rFonts w:ascii="Aller Light" w:hAnsi="Aller Light"/>
        </w:rPr>
      </w:pPr>
      <w:r w:rsidRPr="00CB7462">
        <w:rPr>
          <w:rFonts w:ascii="Aller Light" w:eastAsiaTheme="majorEastAsia" w:hAnsi="Aller Light"/>
        </w:rPr>
        <w:t>Sanitat d.o.o. - Tržnica Gruž</w:t>
      </w:r>
      <w:r w:rsidRPr="00CB7462">
        <w:rPr>
          <w:rFonts w:ascii="Aller Light" w:hAnsi="Aller Light"/>
        </w:rPr>
        <w:t xml:space="preserve"> – </w:t>
      </w:r>
      <w:r w:rsidRPr="00CB7462">
        <w:rPr>
          <w:rFonts w:ascii="Aller Light" w:eastAsiaTheme="majorEastAsia" w:hAnsi="Aller Light"/>
        </w:rPr>
        <w:t>4.086 m³</w:t>
      </w:r>
      <w:r w:rsidRPr="00CB7462">
        <w:rPr>
          <w:rFonts w:ascii="Aller Light" w:hAnsi="Aller Light"/>
        </w:rPr>
        <w:t>, što je rezultat operativnih potreba tržnice i čišćenja prostora.</w:t>
      </w:r>
    </w:p>
    <w:p w:rsidR="00AA6EEC" w:rsidRPr="00CB7462" w:rsidRDefault="00AA6EEC" w:rsidP="00AA6EEC">
      <w:pPr>
        <w:numPr>
          <w:ilvl w:val="0"/>
          <w:numId w:val="19"/>
        </w:numPr>
        <w:jc w:val="both"/>
        <w:rPr>
          <w:rFonts w:ascii="Aller Light" w:hAnsi="Aller Light"/>
        </w:rPr>
      </w:pPr>
      <w:r w:rsidRPr="00CB7462">
        <w:rPr>
          <w:rFonts w:ascii="Aller Light" w:eastAsiaTheme="majorEastAsia" w:hAnsi="Aller Light"/>
        </w:rPr>
        <w:t>Knežev dvor</w:t>
      </w:r>
      <w:r w:rsidRPr="00CB7462">
        <w:rPr>
          <w:rFonts w:ascii="Aller Light" w:hAnsi="Aller Light"/>
        </w:rPr>
        <w:t xml:space="preserve"> – </w:t>
      </w:r>
      <w:r w:rsidRPr="00CB7462">
        <w:rPr>
          <w:rFonts w:ascii="Aller Light" w:eastAsiaTheme="majorEastAsia" w:hAnsi="Aller Light"/>
        </w:rPr>
        <w:t>3.978 m³</w:t>
      </w:r>
      <w:r w:rsidRPr="00CB7462">
        <w:rPr>
          <w:rFonts w:ascii="Aller Light" w:hAnsi="Aller Light"/>
        </w:rPr>
        <w:t>, što ukazuje na potrebe održavanja i brojnost posjetitelja muzeja.</w:t>
      </w:r>
    </w:p>
    <w:p w:rsidR="00AA6EEC" w:rsidRPr="00CB7462" w:rsidRDefault="00AA6EEC" w:rsidP="00AA6EEC">
      <w:pPr>
        <w:numPr>
          <w:ilvl w:val="0"/>
          <w:numId w:val="19"/>
        </w:numPr>
        <w:jc w:val="both"/>
        <w:rPr>
          <w:rFonts w:ascii="Aller Light" w:hAnsi="Aller Light"/>
        </w:rPr>
      </w:pPr>
      <w:r w:rsidRPr="00CB7462">
        <w:rPr>
          <w:rFonts w:ascii="Aller Light" w:eastAsiaTheme="majorEastAsia" w:hAnsi="Aller Light"/>
        </w:rPr>
        <w:t>Dječji vrtić Palčica</w:t>
      </w:r>
      <w:r w:rsidRPr="00CB7462">
        <w:rPr>
          <w:rFonts w:ascii="Aller Light" w:hAnsi="Aller Light"/>
        </w:rPr>
        <w:t xml:space="preserve"> – </w:t>
      </w:r>
      <w:r w:rsidRPr="00CB7462">
        <w:rPr>
          <w:rFonts w:ascii="Aller Light" w:eastAsiaTheme="majorEastAsia" w:hAnsi="Aller Light"/>
        </w:rPr>
        <w:t>3.185 m³</w:t>
      </w:r>
      <w:r w:rsidRPr="00CB7462">
        <w:rPr>
          <w:rFonts w:ascii="Aller Light" w:hAnsi="Aller Light"/>
        </w:rPr>
        <w:t>, čime se potvrđuje da obrazovni objekti s malom djecom imaju visoke higijenske standarde i povećanu potrošnju vode.</w:t>
      </w:r>
    </w:p>
    <w:p w:rsidR="00AA6EEC" w:rsidRPr="00CB7462" w:rsidRDefault="00AA6EEC" w:rsidP="00AA6EEC">
      <w:pPr>
        <w:numPr>
          <w:ilvl w:val="0"/>
          <w:numId w:val="19"/>
        </w:numPr>
        <w:jc w:val="both"/>
        <w:rPr>
          <w:rFonts w:ascii="Aller Light" w:hAnsi="Aller Light"/>
        </w:rPr>
      </w:pPr>
      <w:r w:rsidRPr="00CB7462">
        <w:rPr>
          <w:rFonts w:ascii="Aller Light" w:eastAsiaTheme="majorEastAsia" w:hAnsi="Aller Light"/>
        </w:rPr>
        <w:t>Osnovna škola "Ivan Gundulić"</w:t>
      </w:r>
      <w:r w:rsidRPr="00CB7462">
        <w:rPr>
          <w:rFonts w:ascii="Aller Light" w:hAnsi="Aller Light"/>
        </w:rPr>
        <w:t xml:space="preserve"> – </w:t>
      </w:r>
      <w:r w:rsidRPr="00CB7462">
        <w:rPr>
          <w:rFonts w:ascii="Aller Light" w:eastAsiaTheme="majorEastAsia" w:hAnsi="Aller Light"/>
        </w:rPr>
        <w:t>2.422 m³</w:t>
      </w:r>
      <w:r w:rsidRPr="00CB7462">
        <w:rPr>
          <w:rFonts w:ascii="Aller Light" w:hAnsi="Aller Light"/>
        </w:rPr>
        <w:t>, što je u skladu s očekivanom potrošnjom u obrazovnim institucijama.</w:t>
      </w:r>
    </w:p>
    <w:p w:rsidR="00AA6EEC" w:rsidRPr="00CB7462" w:rsidRDefault="00AA6EEC" w:rsidP="00AA6EEC">
      <w:pPr>
        <w:numPr>
          <w:ilvl w:val="0"/>
          <w:numId w:val="19"/>
        </w:numPr>
        <w:jc w:val="both"/>
        <w:rPr>
          <w:rFonts w:ascii="Aller Light" w:hAnsi="Aller Light"/>
        </w:rPr>
      </w:pPr>
      <w:r w:rsidRPr="00CB7462">
        <w:rPr>
          <w:rFonts w:ascii="Aller Light" w:eastAsiaTheme="majorEastAsia" w:hAnsi="Aller Light"/>
        </w:rPr>
        <w:t>Restoran Gruž</w:t>
      </w:r>
      <w:r w:rsidRPr="00CB7462">
        <w:rPr>
          <w:rFonts w:ascii="Aller Light" w:hAnsi="Aller Light"/>
        </w:rPr>
        <w:t xml:space="preserve"> – </w:t>
      </w:r>
      <w:r w:rsidRPr="00CB7462">
        <w:rPr>
          <w:rFonts w:ascii="Aller Light" w:eastAsiaTheme="majorEastAsia" w:hAnsi="Aller Light"/>
        </w:rPr>
        <w:t>2.165 m³</w:t>
      </w:r>
      <w:r w:rsidRPr="00CB7462">
        <w:rPr>
          <w:rFonts w:ascii="Aller Light" w:hAnsi="Aller Light"/>
        </w:rPr>
        <w:t>, što može ukazivati na intenzivnu upotrebu vode u kuhinjskim i sanitarnim prostorijama ugostiteljskog objekta.</w:t>
      </w:r>
    </w:p>
    <w:p w:rsidR="00AA6EEC" w:rsidRPr="00CB7462" w:rsidRDefault="00AA6EEC" w:rsidP="00AA6EEC">
      <w:pPr>
        <w:numPr>
          <w:ilvl w:val="0"/>
          <w:numId w:val="19"/>
        </w:numPr>
        <w:jc w:val="both"/>
        <w:rPr>
          <w:rFonts w:ascii="Aller Light" w:hAnsi="Aller Light"/>
        </w:rPr>
      </w:pPr>
      <w:r w:rsidRPr="00CB7462">
        <w:rPr>
          <w:rFonts w:ascii="Aller Light" w:eastAsiaTheme="majorEastAsia" w:hAnsi="Aller Light"/>
        </w:rPr>
        <w:t>Javno komunalno društvo - Čistoća d.o.o.</w:t>
      </w:r>
      <w:r w:rsidRPr="00CB7462">
        <w:rPr>
          <w:rFonts w:ascii="Aller Light" w:hAnsi="Aller Light"/>
        </w:rPr>
        <w:t xml:space="preserve"> – </w:t>
      </w:r>
      <w:r w:rsidRPr="00CB7462">
        <w:rPr>
          <w:rFonts w:ascii="Aller Light" w:eastAsiaTheme="majorEastAsia" w:hAnsi="Aller Light"/>
        </w:rPr>
        <w:t>2.148 m³</w:t>
      </w:r>
      <w:r w:rsidRPr="00CB7462">
        <w:rPr>
          <w:rFonts w:ascii="Aller Light" w:hAnsi="Aller Light"/>
        </w:rPr>
        <w:t>, što odražava specifične potrebe održavanja komunalnih aktivnosti.</w:t>
      </w:r>
    </w:p>
    <w:p w:rsidR="00AA6EEC" w:rsidRPr="00CB7462" w:rsidRDefault="00AA6EEC" w:rsidP="00AA6EEC">
      <w:pPr>
        <w:numPr>
          <w:ilvl w:val="0"/>
          <w:numId w:val="19"/>
        </w:numPr>
        <w:jc w:val="both"/>
        <w:rPr>
          <w:rFonts w:ascii="Aller Light" w:hAnsi="Aller Light"/>
        </w:rPr>
      </w:pPr>
      <w:r w:rsidRPr="00CB7462">
        <w:rPr>
          <w:rFonts w:ascii="Aller Light" w:eastAsiaTheme="majorEastAsia" w:hAnsi="Aller Light"/>
        </w:rPr>
        <w:t>Osnovna škola "Marin Držić"</w:t>
      </w:r>
      <w:r w:rsidRPr="00CB7462">
        <w:rPr>
          <w:rFonts w:ascii="Aller Light" w:hAnsi="Aller Light"/>
        </w:rPr>
        <w:t xml:space="preserve"> – </w:t>
      </w:r>
      <w:r w:rsidRPr="00CB7462">
        <w:rPr>
          <w:rFonts w:ascii="Aller Light" w:eastAsiaTheme="majorEastAsia" w:hAnsi="Aller Light"/>
        </w:rPr>
        <w:t>1.925 m³</w:t>
      </w:r>
      <w:r w:rsidRPr="00CB7462">
        <w:rPr>
          <w:rFonts w:ascii="Aller Light" w:hAnsi="Aller Light"/>
        </w:rPr>
        <w:t xml:space="preserve">, </w:t>
      </w:r>
      <w:r w:rsidRPr="00CB7462">
        <w:rPr>
          <w:rFonts w:ascii="Aller Light" w:eastAsiaTheme="majorEastAsia" w:hAnsi="Aller Light"/>
        </w:rPr>
        <w:t>OŠ Montovjerna</w:t>
      </w:r>
      <w:r w:rsidRPr="00CB7462">
        <w:rPr>
          <w:rFonts w:ascii="Aller Light" w:hAnsi="Aller Light"/>
        </w:rPr>
        <w:t xml:space="preserve"> – </w:t>
      </w:r>
      <w:r w:rsidRPr="00CB7462">
        <w:rPr>
          <w:rFonts w:ascii="Aller Light" w:eastAsiaTheme="majorEastAsia" w:hAnsi="Aller Light"/>
        </w:rPr>
        <w:t>1.773 m³</w:t>
      </w:r>
      <w:r w:rsidRPr="00CB7462">
        <w:rPr>
          <w:rFonts w:ascii="Aller Light" w:hAnsi="Aller Light"/>
        </w:rPr>
        <w:t xml:space="preserve">, </w:t>
      </w:r>
      <w:r w:rsidRPr="00CB7462">
        <w:rPr>
          <w:rFonts w:ascii="Aller Light" w:eastAsiaTheme="majorEastAsia" w:hAnsi="Aller Light"/>
        </w:rPr>
        <w:t>OŠ "Lapad"</w:t>
      </w:r>
      <w:r w:rsidRPr="00CB7462">
        <w:rPr>
          <w:rFonts w:ascii="Aller Light" w:hAnsi="Aller Light"/>
        </w:rPr>
        <w:t xml:space="preserve"> – </w:t>
      </w:r>
      <w:r w:rsidRPr="00CB7462">
        <w:rPr>
          <w:rFonts w:ascii="Aller Light" w:eastAsiaTheme="majorEastAsia" w:hAnsi="Aller Light"/>
        </w:rPr>
        <w:t>1.680 m³</w:t>
      </w:r>
      <w:r w:rsidRPr="00CB7462">
        <w:rPr>
          <w:rFonts w:ascii="Aller Light" w:hAnsi="Aller Light"/>
        </w:rPr>
        <w:t xml:space="preserve"> i </w:t>
      </w:r>
      <w:r w:rsidRPr="00CB7462">
        <w:rPr>
          <w:rFonts w:ascii="Aller Light" w:eastAsiaTheme="majorEastAsia" w:hAnsi="Aller Light"/>
        </w:rPr>
        <w:t>OŠ "Mokošica"</w:t>
      </w:r>
      <w:r w:rsidRPr="00CB7462">
        <w:rPr>
          <w:rFonts w:ascii="Aller Light" w:hAnsi="Aller Light"/>
        </w:rPr>
        <w:t xml:space="preserve"> – </w:t>
      </w:r>
      <w:r w:rsidRPr="00CB7462">
        <w:rPr>
          <w:rFonts w:ascii="Aller Light" w:eastAsiaTheme="majorEastAsia" w:hAnsi="Aller Light"/>
        </w:rPr>
        <w:t>1.628 m³</w:t>
      </w:r>
      <w:r w:rsidRPr="00CB7462">
        <w:rPr>
          <w:rFonts w:ascii="Aller Light" w:hAnsi="Aller Light"/>
        </w:rPr>
        <w:t>, što potvrđuje da škole predstavljaju značajan segment ukupne potrošnje vode u javnim objektima.</w:t>
      </w:r>
    </w:p>
    <w:p w:rsidR="00AA6EEC" w:rsidRPr="00CB7462" w:rsidRDefault="00AA6EEC" w:rsidP="00AA6EEC">
      <w:pPr>
        <w:numPr>
          <w:ilvl w:val="0"/>
          <w:numId w:val="19"/>
        </w:numPr>
        <w:jc w:val="both"/>
        <w:rPr>
          <w:rFonts w:ascii="Aller Light" w:hAnsi="Aller Light"/>
        </w:rPr>
      </w:pPr>
      <w:r w:rsidRPr="00CB7462">
        <w:rPr>
          <w:rFonts w:ascii="Aller Light" w:eastAsiaTheme="majorEastAsia" w:hAnsi="Aller Light"/>
        </w:rPr>
        <w:t>Javno komunalno društvo - Boninovo d.o.o.</w:t>
      </w:r>
      <w:r w:rsidRPr="00CB7462">
        <w:rPr>
          <w:rFonts w:ascii="Aller Light" w:hAnsi="Aller Light"/>
        </w:rPr>
        <w:t xml:space="preserve"> – </w:t>
      </w:r>
      <w:r w:rsidRPr="00CB7462">
        <w:rPr>
          <w:rFonts w:ascii="Aller Light" w:eastAsiaTheme="majorEastAsia" w:hAnsi="Aller Light"/>
        </w:rPr>
        <w:t>1.271 m³</w:t>
      </w:r>
      <w:r w:rsidRPr="00CB7462">
        <w:rPr>
          <w:rFonts w:ascii="Aller Light" w:hAnsi="Aller Light"/>
        </w:rPr>
        <w:t>, što može biti povezano s operativnim aktivnostima i održavanjem infrastrukture.</w:t>
      </w:r>
    </w:p>
    <w:p w:rsidR="00AA6EEC" w:rsidRPr="001F0853" w:rsidRDefault="00AA6EEC" w:rsidP="00AA6EEC">
      <w:pPr>
        <w:numPr>
          <w:ilvl w:val="0"/>
          <w:numId w:val="19"/>
        </w:numPr>
        <w:jc w:val="both"/>
        <w:rPr>
          <w:rFonts w:ascii="Aller Light" w:hAnsi="Aller Light"/>
        </w:rPr>
      </w:pPr>
      <w:r w:rsidRPr="00CB7462">
        <w:rPr>
          <w:rFonts w:ascii="Aller Light" w:eastAsiaTheme="majorEastAsia" w:hAnsi="Aller Light"/>
        </w:rPr>
        <w:t>Dječji vrtić Pčelica</w:t>
      </w:r>
      <w:r w:rsidRPr="00CB7462">
        <w:rPr>
          <w:rFonts w:ascii="Aller Light" w:hAnsi="Aller Light"/>
        </w:rPr>
        <w:t xml:space="preserve"> – </w:t>
      </w:r>
      <w:r w:rsidRPr="00CB7462">
        <w:rPr>
          <w:rFonts w:ascii="Aller Light" w:eastAsiaTheme="majorEastAsia" w:hAnsi="Aller Light"/>
        </w:rPr>
        <w:t>1.706 m³</w:t>
      </w:r>
      <w:r w:rsidRPr="00CB7462">
        <w:rPr>
          <w:rFonts w:ascii="Aller Light" w:hAnsi="Aller Light"/>
        </w:rPr>
        <w:t xml:space="preserve"> i </w:t>
      </w:r>
      <w:r w:rsidRPr="00CB7462">
        <w:rPr>
          <w:rFonts w:ascii="Aller Light" w:eastAsiaTheme="majorEastAsia" w:hAnsi="Aller Light"/>
        </w:rPr>
        <w:t>Dječji vrtić Ciciban</w:t>
      </w:r>
      <w:r w:rsidRPr="00CB7462">
        <w:rPr>
          <w:rFonts w:ascii="Aller Light" w:hAnsi="Aller Light"/>
        </w:rPr>
        <w:t xml:space="preserve"> – </w:t>
      </w:r>
      <w:r w:rsidRPr="00CB7462">
        <w:rPr>
          <w:rFonts w:ascii="Aller Light" w:eastAsiaTheme="majorEastAsia" w:hAnsi="Aller Light"/>
        </w:rPr>
        <w:t>1.035 m³</w:t>
      </w:r>
      <w:r w:rsidRPr="00CB7462">
        <w:rPr>
          <w:rFonts w:ascii="Aller Light" w:hAnsi="Aller Light"/>
        </w:rPr>
        <w:t>, što ukazuje na standardne higijenske potrebe u objektima predškolskog odgoja.</w:t>
      </w:r>
    </w:p>
    <w:p w:rsidR="001F0853" w:rsidRDefault="00AA6EEC" w:rsidP="00AA6EEC">
      <w:pPr>
        <w:keepNext/>
        <w:rPr>
          <w:rFonts w:ascii="Aller Light" w:hAnsi="Aller Light"/>
          <w:noProof/>
        </w:rPr>
      </w:pPr>
      <w:r w:rsidRPr="00CB7462">
        <w:rPr>
          <w:rFonts w:ascii="Aller Light" w:hAnsi="Aller Light"/>
          <w:noProof/>
        </w:rPr>
        <w:drawing>
          <wp:inline distT="0" distB="0" distL="0" distR="0" wp14:anchorId="3C6B979D" wp14:editId="06A442FF">
            <wp:extent cx="2809875" cy="1571625"/>
            <wp:effectExtent l="0" t="0" r="0" b="0"/>
            <wp:docPr id="1891222621" name="Chart 1">
              <a:extLst xmlns:a="http://schemas.openxmlformats.org/drawingml/2006/main">
                <a:ext uri="{FF2B5EF4-FFF2-40B4-BE49-F238E27FC236}">
                  <a16:creationId xmlns:a16="http://schemas.microsoft.com/office/drawing/2014/main" id="{FF7E160D-2FBA-A6F3-08D5-BFAC576B6A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CB7462">
        <w:rPr>
          <w:rFonts w:ascii="Aller Light" w:hAnsi="Aller Light"/>
          <w:noProof/>
        </w:rPr>
        <w:t xml:space="preserve"> </w:t>
      </w:r>
      <w:r w:rsidRPr="00CB7462">
        <w:rPr>
          <w:rFonts w:ascii="Aller Light" w:hAnsi="Aller Light"/>
          <w:noProof/>
        </w:rPr>
        <w:drawing>
          <wp:inline distT="0" distB="0" distL="0" distR="0" wp14:anchorId="66AAE5C2" wp14:editId="453D3B5D">
            <wp:extent cx="2886075" cy="1752600"/>
            <wp:effectExtent l="0" t="0" r="0" b="0"/>
            <wp:docPr id="1207728519" name="Chart 1">
              <a:extLst xmlns:a="http://schemas.openxmlformats.org/drawingml/2006/main">
                <a:ext uri="{FF2B5EF4-FFF2-40B4-BE49-F238E27FC236}">
                  <a16:creationId xmlns:a16="http://schemas.microsoft.com/office/drawing/2014/main" id="{DD76022A-5D7F-8430-3B85-F416E9EDF1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CB7462">
        <w:rPr>
          <w:rFonts w:ascii="Aller Light" w:hAnsi="Aller Light"/>
          <w:noProof/>
        </w:rPr>
        <w:t xml:space="preserve"> </w:t>
      </w:r>
    </w:p>
    <w:p w:rsidR="001F0853" w:rsidRDefault="00AA6EEC" w:rsidP="001F0853">
      <w:pPr>
        <w:keepNext/>
        <w:rPr>
          <w:rFonts w:ascii="Aller Light" w:hAnsi="Aller Light"/>
        </w:rPr>
      </w:pPr>
      <w:r w:rsidRPr="00CB7462">
        <w:rPr>
          <w:rFonts w:ascii="Aller Light" w:hAnsi="Aller Light"/>
          <w:noProof/>
        </w:rPr>
        <w:drawing>
          <wp:inline distT="0" distB="0" distL="0" distR="0" wp14:anchorId="591B2A3D" wp14:editId="02303CA2">
            <wp:extent cx="3533775" cy="1533525"/>
            <wp:effectExtent l="0" t="0" r="0" b="0"/>
            <wp:docPr id="696301721" name="Chart 1">
              <a:extLst xmlns:a="http://schemas.openxmlformats.org/drawingml/2006/main">
                <a:ext uri="{FF2B5EF4-FFF2-40B4-BE49-F238E27FC236}">
                  <a16:creationId xmlns:a16="http://schemas.microsoft.com/office/drawing/2014/main" id="{34D920DD-B430-3930-F5A9-7D70336716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A6EEC" w:rsidRPr="005509A2" w:rsidRDefault="00AA6EEC" w:rsidP="00AA6EEC">
      <w:pPr>
        <w:pStyle w:val="Caption"/>
        <w:rPr>
          <w:rFonts w:ascii="Aller Light" w:hAnsi="Aller Light"/>
          <w:i/>
          <w:iCs/>
        </w:rPr>
      </w:pPr>
      <w:r w:rsidRPr="005509A2">
        <w:rPr>
          <w:rFonts w:ascii="Aller Light" w:hAnsi="Aller Light"/>
        </w:rPr>
        <w:t xml:space="preserve">Slika </w:t>
      </w:r>
      <w:r w:rsidRPr="005509A2">
        <w:rPr>
          <w:rFonts w:ascii="Aller Light" w:hAnsi="Aller Light"/>
          <w:i/>
          <w:iCs/>
        </w:rPr>
        <w:fldChar w:fldCharType="begin"/>
      </w:r>
      <w:r w:rsidRPr="005509A2">
        <w:rPr>
          <w:rFonts w:ascii="Aller Light" w:hAnsi="Aller Light"/>
        </w:rPr>
        <w:instrText xml:space="preserve"> SEQ Slika \* ARABIC </w:instrText>
      </w:r>
      <w:r w:rsidRPr="005509A2">
        <w:rPr>
          <w:rFonts w:ascii="Aller Light" w:hAnsi="Aller Light"/>
          <w:i/>
          <w:iCs/>
        </w:rPr>
        <w:fldChar w:fldCharType="separate"/>
      </w:r>
      <w:r w:rsidR="0037294A">
        <w:rPr>
          <w:rFonts w:ascii="Aller Light" w:hAnsi="Aller Light"/>
          <w:noProof/>
        </w:rPr>
        <w:t>6</w:t>
      </w:r>
      <w:r w:rsidRPr="005509A2">
        <w:rPr>
          <w:rFonts w:ascii="Aller Light" w:hAnsi="Aller Light"/>
          <w:i/>
          <w:iCs/>
        </w:rPr>
        <w:fldChar w:fldCharType="end"/>
      </w:r>
      <w:r w:rsidRPr="005509A2">
        <w:rPr>
          <w:rFonts w:ascii="Aller Light" w:hAnsi="Aller Light"/>
        </w:rPr>
        <w:t xml:space="preserve"> Usporedna analiza trendova energentata</w:t>
      </w:r>
    </w:p>
    <w:p w:rsidR="00AA6EEC" w:rsidRPr="00CB7462" w:rsidRDefault="00AA6EEC" w:rsidP="00AA6EEC">
      <w:pPr>
        <w:rPr>
          <w:rFonts w:ascii="Aller Light" w:hAnsi="Aller Light"/>
        </w:rPr>
      </w:pPr>
      <w:r w:rsidRPr="00CB7462">
        <w:rPr>
          <w:rFonts w:ascii="Aller Light" w:hAnsi="Aller Light"/>
        </w:rPr>
        <w:lastRenderedPageBreak/>
        <w:t xml:space="preserve">Gradski bazen se u 2024. godini istaknuo kao </w:t>
      </w:r>
      <w:r w:rsidRPr="00CB7462">
        <w:rPr>
          <w:rFonts w:ascii="Aller Light" w:eastAsiaTheme="majorEastAsia" w:hAnsi="Aller Light"/>
        </w:rPr>
        <w:t>najveći pojedinačni potrošač energije</w:t>
      </w:r>
      <w:r w:rsidRPr="00CB7462">
        <w:rPr>
          <w:rFonts w:ascii="Aller Light" w:hAnsi="Aller Light"/>
        </w:rPr>
        <w:t xml:space="preserve"> unutar kategorije zgradarstva Grada Dubrovnika. Ukupna potrošnja energije u ovom objektu iznosila je </w:t>
      </w:r>
      <w:r w:rsidRPr="00CB7462">
        <w:rPr>
          <w:rFonts w:ascii="Aller Light" w:eastAsiaTheme="majorEastAsia" w:hAnsi="Aller Light"/>
        </w:rPr>
        <w:t>1.835.978 kWh</w:t>
      </w:r>
      <w:r w:rsidRPr="00CB7462">
        <w:rPr>
          <w:rFonts w:ascii="Aller Light" w:hAnsi="Aller Light"/>
        </w:rPr>
        <w:t xml:space="preserve">, što uključuje električnu energiju i loživo ulje ekstra lako, dok potrošnja vode iznosi dodatnih </w:t>
      </w:r>
      <w:r w:rsidRPr="00CB7462">
        <w:rPr>
          <w:rFonts w:ascii="Aller Light" w:eastAsiaTheme="majorEastAsia" w:hAnsi="Aller Light"/>
        </w:rPr>
        <w:t>19.578 m³</w:t>
      </w:r>
      <w:r w:rsidRPr="00CB7462">
        <w:rPr>
          <w:rFonts w:ascii="Aller Light" w:hAnsi="Aller Light"/>
        </w:rPr>
        <w:t xml:space="preserve">. </w:t>
      </w:r>
      <w:r w:rsidRPr="00CB7462">
        <w:rPr>
          <w:rFonts w:ascii="Aller Light" w:eastAsiaTheme="majorEastAsia" w:hAnsi="Aller Light"/>
        </w:rPr>
        <w:t>Struktura potrošnje po energentima</w:t>
      </w:r>
    </w:p>
    <w:p w:rsidR="00AA6EEC" w:rsidRPr="00CB7462" w:rsidRDefault="00AA6EEC" w:rsidP="00AA6EEC">
      <w:pPr>
        <w:numPr>
          <w:ilvl w:val="0"/>
          <w:numId w:val="21"/>
        </w:numPr>
        <w:jc w:val="both"/>
        <w:rPr>
          <w:rFonts w:ascii="Aller Light" w:hAnsi="Aller Light"/>
        </w:rPr>
      </w:pPr>
      <w:r w:rsidRPr="00CB7462">
        <w:rPr>
          <w:rFonts w:ascii="Aller Light" w:eastAsiaTheme="majorEastAsia" w:hAnsi="Aller Light"/>
        </w:rPr>
        <w:t>Električna energija</w:t>
      </w:r>
      <w:r w:rsidRPr="00CB7462">
        <w:rPr>
          <w:rFonts w:ascii="Aller Light" w:hAnsi="Aller Light"/>
        </w:rPr>
        <w:t>: 959.399 kWh</w:t>
      </w:r>
    </w:p>
    <w:p w:rsidR="00AA6EEC" w:rsidRPr="00CB7462" w:rsidRDefault="00AA6EEC" w:rsidP="00AA6EEC">
      <w:pPr>
        <w:numPr>
          <w:ilvl w:val="0"/>
          <w:numId w:val="21"/>
        </w:numPr>
        <w:jc w:val="both"/>
        <w:rPr>
          <w:rFonts w:ascii="Aller Light" w:hAnsi="Aller Light"/>
        </w:rPr>
      </w:pPr>
      <w:r w:rsidRPr="00CB7462">
        <w:rPr>
          <w:rFonts w:ascii="Aller Light" w:eastAsiaTheme="majorEastAsia" w:hAnsi="Aller Light"/>
        </w:rPr>
        <w:t>Loživo ulje ekstra lako</w:t>
      </w:r>
      <w:r w:rsidRPr="00CB7462">
        <w:rPr>
          <w:rFonts w:ascii="Aller Light" w:hAnsi="Aller Light"/>
        </w:rPr>
        <w:t>: 85.923,62 litara, što odgovara energiji od 876.578,65 kWh</w:t>
      </w:r>
    </w:p>
    <w:p w:rsidR="00AA6EEC" w:rsidRPr="00CB7462" w:rsidRDefault="00AA6EEC" w:rsidP="00AA6EEC">
      <w:pPr>
        <w:numPr>
          <w:ilvl w:val="0"/>
          <w:numId w:val="21"/>
        </w:numPr>
        <w:jc w:val="both"/>
        <w:rPr>
          <w:rFonts w:ascii="Aller Light" w:hAnsi="Aller Light"/>
        </w:rPr>
      </w:pPr>
      <w:r w:rsidRPr="00CB7462">
        <w:rPr>
          <w:rFonts w:ascii="Aller Light" w:eastAsiaTheme="majorEastAsia" w:hAnsi="Aller Light"/>
        </w:rPr>
        <w:t>Ukupna energija</w:t>
      </w:r>
      <w:r w:rsidRPr="00CB7462">
        <w:rPr>
          <w:rFonts w:ascii="Aller Light" w:hAnsi="Aller Light"/>
        </w:rPr>
        <w:t>: 1.835.977,65 kWh</w:t>
      </w:r>
    </w:p>
    <w:p w:rsidR="00AA6EEC" w:rsidRPr="00CB7462" w:rsidRDefault="00AA6EEC" w:rsidP="00AA6EEC">
      <w:pPr>
        <w:rPr>
          <w:rFonts w:ascii="Aller Light" w:hAnsi="Aller Light"/>
        </w:rPr>
      </w:pPr>
    </w:p>
    <w:p w:rsidR="00AA6EEC" w:rsidRPr="00CB7462" w:rsidRDefault="00AA6EEC" w:rsidP="00AA6EEC">
      <w:pPr>
        <w:rPr>
          <w:rFonts w:ascii="Aller Light" w:hAnsi="Aller Light"/>
        </w:rPr>
      </w:pPr>
      <w:r w:rsidRPr="00CB7462">
        <w:rPr>
          <w:rFonts w:ascii="Aller Light" w:hAnsi="Aller Light"/>
        </w:rPr>
        <w:t xml:space="preserve">Gradski bazen samostalno generira više od </w:t>
      </w:r>
      <w:r w:rsidRPr="00CB7462">
        <w:rPr>
          <w:rFonts w:ascii="Aller Light" w:eastAsiaTheme="majorEastAsia" w:hAnsi="Aller Light"/>
        </w:rPr>
        <w:t>50 % ukupne potrošnje električne energije</w:t>
      </w:r>
      <w:r w:rsidRPr="00CB7462">
        <w:rPr>
          <w:rFonts w:ascii="Aller Light" w:hAnsi="Aller Light"/>
        </w:rPr>
        <w:t xml:space="preserve"> u sektoru zgradarstva, a također je i </w:t>
      </w:r>
      <w:r w:rsidRPr="00CB7462">
        <w:rPr>
          <w:rFonts w:ascii="Aller Light" w:eastAsiaTheme="majorEastAsia" w:hAnsi="Aller Light"/>
        </w:rPr>
        <w:t>najveći potrošač loživog ulja</w:t>
      </w:r>
      <w:r w:rsidRPr="00CB7462">
        <w:rPr>
          <w:rFonts w:ascii="Aller Light" w:hAnsi="Aller Light"/>
        </w:rPr>
        <w:t>, što dodatno potvrđuje njegov energetski intenzivan karakter.</w:t>
      </w:r>
    </w:p>
    <w:p w:rsidR="00AA6EEC" w:rsidRPr="00CB7462" w:rsidRDefault="00AA6EEC" w:rsidP="00AA6EEC">
      <w:pPr>
        <w:rPr>
          <w:rFonts w:ascii="Aller Light" w:hAnsi="Aller Light"/>
        </w:rPr>
      </w:pPr>
    </w:p>
    <w:p w:rsidR="00AA6EEC" w:rsidRPr="00CB7462" w:rsidRDefault="00AA6EEC" w:rsidP="00AA6EEC">
      <w:pPr>
        <w:rPr>
          <w:rFonts w:ascii="Aller Light" w:hAnsi="Aller Light"/>
        </w:rPr>
      </w:pPr>
      <w:r w:rsidRPr="00CB7462">
        <w:rPr>
          <w:rFonts w:ascii="Aller Light" w:hAnsi="Aller Light"/>
        </w:rPr>
        <w:t xml:space="preserve">Ukupni trošak za energente u 2024. godini iznosi </w:t>
      </w:r>
      <w:r w:rsidRPr="00CB7462">
        <w:rPr>
          <w:rFonts w:ascii="Aller Light" w:eastAsiaTheme="majorEastAsia" w:hAnsi="Aller Light"/>
        </w:rPr>
        <w:t>251.282,03 €</w:t>
      </w:r>
      <w:r w:rsidRPr="00CB7462">
        <w:rPr>
          <w:rFonts w:ascii="Aller Light" w:hAnsi="Aller Light"/>
        </w:rPr>
        <w:t>, pri čemu se:</w:t>
      </w:r>
    </w:p>
    <w:p w:rsidR="00AA6EEC" w:rsidRPr="00CB7462" w:rsidRDefault="00AA6EEC" w:rsidP="00AA6EEC">
      <w:pPr>
        <w:numPr>
          <w:ilvl w:val="0"/>
          <w:numId w:val="22"/>
        </w:numPr>
        <w:jc w:val="both"/>
        <w:rPr>
          <w:rFonts w:ascii="Aller Light" w:hAnsi="Aller Light"/>
        </w:rPr>
      </w:pPr>
      <w:r w:rsidRPr="00CB7462">
        <w:rPr>
          <w:rFonts w:ascii="Aller Light" w:hAnsi="Aller Light"/>
        </w:rPr>
        <w:t xml:space="preserve">53,3 % odnosi na </w:t>
      </w:r>
      <w:r w:rsidRPr="00CB7462">
        <w:rPr>
          <w:rFonts w:ascii="Aller Light" w:eastAsiaTheme="majorEastAsia" w:hAnsi="Aller Light"/>
        </w:rPr>
        <w:t>električnu energiju</w:t>
      </w:r>
      <w:r w:rsidRPr="00CB7462">
        <w:rPr>
          <w:rFonts w:ascii="Aller Light" w:hAnsi="Aller Light"/>
        </w:rPr>
        <w:t xml:space="preserve"> (133.860,73 €)</w:t>
      </w:r>
    </w:p>
    <w:p w:rsidR="00AA6EEC" w:rsidRPr="00CB7462" w:rsidRDefault="00AA6EEC" w:rsidP="00AA6EEC">
      <w:pPr>
        <w:numPr>
          <w:ilvl w:val="0"/>
          <w:numId w:val="22"/>
        </w:numPr>
        <w:jc w:val="both"/>
        <w:rPr>
          <w:rFonts w:ascii="Aller Light" w:hAnsi="Aller Light"/>
        </w:rPr>
      </w:pPr>
      <w:r w:rsidRPr="00CB7462">
        <w:rPr>
          <w:rFonts w:ascii="Aller Light" w:hAnsi="Aller Light"/>
        </w:rPr>
        <w:t xml:space="preserve">30,9 % na </w:t>
      </w:r>
      <w:r w:rsidRPr="00CB7462">
        <w:rPr>
          <w:rFonts w:ascii="Aller Light" w:eastAsiaTheme="majorEastAsia" w:hAnsi="Aller Light"/>
        </w:rPr>
        <w:t>loživo ulje</w:t>
      </w:r>
      <w:r w:rsidRPr="00CB7462">
        <w:rPr>
          <w:rFonts w:ascii="Aller Light" w:hAnsi="Aller Light"/>
        </w:rPr>
        <w:t xml:space="preserve"> (77.765,69 €)</w:t>
      </w:r>
    </w:p>
    <w:p w:rsidR="00AA6EEC" w:rsidRPr="00CB7462" w:rsidRDefault="00AA6EEC" w:rsidP="00AA6EEC">
      <w:pPr>
        <w:numPr>
          <w:ilvl w:val="0"/>
          <w:numId w:val="22"/>
        </w:numPr>
        <w:jc w:val="both"/>
        <w:rPr>
          <w:rFonts w:ascii="Aller Light" w:hAnsi="Aller Light"/>
        </w:rPr>
      </w:pPr>
      <w:r w:rsidRPr="00CB7462">
        <w:rPr>
          <w:rFonts w:ascii="Aller Light" w:hAnsi="Aller Light"/>
        </w:rPr>
        <w:t xml:space="preserve">15,8 % na </w:t>
      </w:r>
      <w:r w:rsidRPr="00CB7462">
        <w:rPr>
          <w:rFonts w:ascii="Aller Light" w:eastAsiaTheme="majorEastAsia" w:hAnsi="Aller Light"/>
        </w:rPr>
        <w:t>vodoopskrbu</w:t>
      </w:r>
      <w:r w:rsidRPr="00CB7462">
        <w:rPr>
          <w:rFonts w:ascii="Aller Light" w:hAnsi="Aller Light"/>
        </w:rPr>
        <w:t xml:space="preserve"> (39.655,60 €)</w:t>
      </w:r>
    </w:p>
    <w:p w:rsidR="00AA6EEC" w:rsidRPr="00CB7462" w:rsidRDefault="00AA6EEC" w:rsidP="00AA6EEC">
      <w:pPr>
        <w:rPr>
          <w:rFonts w:ascii="Aller Light" w:hAnsi="Aller Light"/>
        </w:rPr>
      </w:pPr>
    </w:p>
    <w:p w:rsidR="00AA6EEC" w:rsidRPr="00CB7462" w:rsidRDefault="00AA6EEC" w:rsidP="00AA6EEC">
      <w:pPr>
        <w:rPr>
          <w:rFonts w:ascii="Aller Light" w:hAnsi="Aller Light"/>
        </w:rPr>
      </w:pPr>
      <w:r w:rsidRPr="00CB7462">
        <w:rPr>
          <w:rFonts w:ascii="Aller Light" w:hAnsi="Aller Light"/>
        </w:rPr>
        <w:t xml:space="preserve">Ukupne </w:t>
      </w:r>
      <w:r w:rsidRPr="00CB7462">
        <w:rPr>
          <w:rFonts w:ascii="Aller Light" w:eastAsiaTheme="majorEastAsia" w:hAnsi="Aller Light"/>
        </w:rPr>
        <w:t>emisije CO₂</w:t>
      </w:r>
      <w:r w:rsidRPr="00CB7462">
        <w:rPr>
          <w:rFonts w:ascii="Aller Light" w:hAnsi="Aller Light"/>
        </w:rPr>
        <w:t xml:space="preserve"> iznose </w:t>
      </w:r>
      <w:r w:rsidRPr="00CB7462">
        <w:rPr>
          <w:rFonts w:ascii="Aller Light" w:eastAsiaTheme="majorEastAsia" w:hAnsi="Aller Light"/>
        </w:rPr>
        <w:t>492,263 t</w:t>
      </w:r>
      <w:r w:rsidRPr="00CB7462">
        <w:rPr>
          <w:rFonts w:ascii="Aller Light" w:hAnsi="Aller Light"/>
        </w:rPr>
        <w:t>, s dominantnim udjelom iz loživog ulja (262,597 t), što ukazuje na značajan ekološki otisak objekta, osobito zbog korištenja fosilnih goriva za grijanje.</w:t>
      </w:r>
    </w:p>
    <w:p w:rsidR="00AA6EEC" w:rsidRPr="00CB7462" w:rsidRDefault="00AA6EEC" w:rsidP="00AA6EEC">
      <w:pPr>
        <w:rPr>
          <w:rFonts w:ascii="Aller Light" w:hAnsi="Aller Light"/>
        </w:rPr>
      </w:pPr>
    </w:p>
    <w:p w:rsidR="00AA6EEC" w:rsidRPr="00CB7462" w:rsidRDefault="00AA6EEC" w:rsidP="00AA6EEC">
      <w:pPr>
        <w:rPr>
          <w:rFonts w:ascii="Aller Light" w:hAnsi="Aller Light"/>
        </w:rPr>
      </w:pPr>
      <w:r w:rsidRPr="00CB7462">
        <w:rPr>
          <w:rFonts w:ascii="Aller Light" w:hAnsi="Aller Light"/>
        </w:rPr>
        <w:t xml:space="preserve">Gradski bazen je objekt visoke energetske potrošnje, s izrazito visokim udjelom u ukupnim troškovima, potrošnji i emisijama u okviru zgradarstva Grada Dubrovnika. Korištenje </w:t>
      </w:r>
      <w:r w:rsidRPr="00CB7462">
        <w:rPr>
          <w:rFonts w:ascii="Aller Light" w:eastAsiaTheme="majorEastAsia" w:hAnsi="Aller Light"/>
        </w:rPr>
        <w:t>dvaju glavnih energenata (struje i loživog ulja)</w:t>
      </w:r>
      <w:r w:rsidRPr="00CB7462">
        <w:rPr>
          <w:rFonts w:ascii="Aller Light" w:hAnsi="Aller Light"/>
        </w:rPr>
        <w:t xml:space="preserve">, zajedno s velikim volumenom vode, čini ga ključnim ciljem za </w:t>
      </w:r>
      <w:r w:rsidRPr="00CB7462">
        <w:rPr>
          <w:rFonts w:ascii="Aller Light" w:eastAsiaTheme="majorEastAsia" w:hAnsi="Aller Light"/>
        </w:rPr>
        <w:t>uvođenje mjera energetske učinkovitosti</w:t>
      </w:r>
      <w:r w:rsidRPr="00CB7462">
        <w:rPr>
          <w:rFonts w:ascii="Aller Light" w:hAnsi="Aller Light"/>
        </w:rPr>
        <w:t xml:space="preserve">. Preporučuje se razmotriti mogućnosti </w:t>
      </w:r>
      <w:r w:rsidRPr="00CB7462">
        <w:rPr>
          <w:rFonts w:ascii="Aller Light" w:eastAsiaTheme="majorEastAsia" w:hAnsi="Aller Light"/>
        </w:rPr>
        <w:t>modernizacije sustava grijanja</w:t>
      </w:r>
      <w:r w:rsidRPr="00CB7462">
        <w:rPr>
          <w:rFonts w:ascii="Aller Light" w:hAnsi="Aller Light"/>
        </w:rPr>
        <w:t xml:space="preserve">, prelazak na </w:t>
      </w:r>
      <w:r w:rsidRPr="00CB7462">
        <w:rPr>
          <w:rFonts w:ascii="Aller Light" w:eastAsiaTheme="majorEastAsia" w:hAnsi="Aller Light"/>
        </w:rPr>
        <w:t>obnovljive izvore energije</w:t>
      </w:r>
      <w:r w:rsidRPr="00CB7462">
        <w:rPr>
          <w:rFonts w:ascii="Aller Light" w:hAnsi="Aller Light"/>
        </w:rPr>
        <w:t>, kao i optimizaciju potrošnje električne energije i vode kako bi se smanjili operativni troškovi i ekološki utjecaj.</w:t>
      </w:r>
    </w:p>
    <w:p w:rsidR="00AA6EEC" w:rsidRPr="00CB7462" w:rsidRDefault="00AA6EEC" w:rsidP="00AA6EEC">
      <w:pPr>
        <w:rPr>
          <w:rFonts w:ascii="Aller Light" w:hAnsi="Aller Light"/>
        </w:rPr>
      </w:pPr>
    </w:p>
    <w:p w:rsidR="00AA6EEC" w:rsidRPr="00CB7462" w:rsidRDefault="00AA6EEC" w:rsidP="00AA6EEC">
      <w:pPr>
        <w:keepNext/>
        <w:rPr>
          <w:rFonts w:ascii="Aller Light" w:hAnsi="Aller Light"/>
        </w:rPr>
      </w:pPr>
      <w:r w:rsidRPr="00CB7462">
        <w:rPr>
          <w:rFonts w:ascii="Aller Light" w:hAnsi="Aller Light"/>
          <w:b/>
          <w:bCs/>
          <w:noProof/>
        </w:rPr>
        <w:drawing>
          <wp:inline distT="0" distB="0" distL="0" distR="0" wp14:anchorId="0F92B77F" wp14:editId="0A962FCD">
            <wp:extent cx="5941060" cy="3138805"/>
            <wp:effectExtent l="0" t="0" r="2540" b="0"/>
            <wp:docPr id="1859370034"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370034" name="Picture 4" descr="A screenshot of a compute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1060" cy="3138805"/>
                    </a:xfrm>
                    <a:prstGeom prst="rect">
                      <a:avLst/>
                    </a:prstGeom>
                  </pic:spPr>
                </pic:pic>
              </a:graphicData>
            </a:graphic>
          </wp:inline>
        </w:drawing>
      </w:r>
    </w:p>
    <w:p w:rsidR="00AA6EEC" w:rsidRPr="005509A2" w:rsidRDefault="00AA6EEC" w:rsidP="00AA6EEC">
      <w:pPr>
        <w:pStyle w:val="Caption"/>
        <w:rPr>
          <w:rFonts w:ascii="Aller Light" w:hAnsi="Aller Light"/>
          <w:i/>
          <w:iCs/>
        </w:rPr>
      </w:pPr>
      <w:r w:rsidRPr="005509A2">
        <w:rPr>
          <w:rFonts w:ascii="Aller Light" w:hAnsi="Aller Light"/>
        </w:rPr>
        <w:t xml:space="preserve">Slika </w:t>
      </w:r>
      <w:r w:rsidRPr="005509A2">
        <w:rPr>
          <w:rFonts w:ascii="Aller Light" w:hAnsi="Aller Light"/>
          <w:i/>
          <w:iCs/>
        </w:rPr>
        <w:fldChar w:fldCharType="begin"/>
      </w:r>
      <w:r w:rsidRPr="005509A2">
        <w:rPr>
          <w:rFonts w:ascii="Aller Light" w:hAnsi="Aller Light"/>
        </w:rPr>
        <w:instrText xml:space="preserve"> SEQ Slika \* ARABIC </w:instrText>
      </w:r>
      <w:r w:rsidRPr="005509A2">
        <w:rPr>
          <w:rFonts w:ascii="Aller Light" w:hAnsi="Aller Light"/>
          <w:i/>
          <w:iCs/>
        </w:rPr>
        <w:fldChar w:fldCharType="separate"/>
      </w:r>
      <w:r w:rsidR="0037294A">
        <w:rPr>
          <w:rFonts w:ascii="Aller Light" w:hAnsi="Aller Light"/>
          <w:noProof/>
        </w:rPr>
        <w:t>7</w:t>
      </w:r>
      <w:r w:rsidRPr="005509A2">
        <w:rPr>
          <w:rFonts w:ascii="Aller Light" w:hAnsi="Aller Light"/>
          <w:i/>
          <w:iCs/>
        </w:rPr>
        <w:fldChar w:fldCharType="end"/>
      </w:r>
      <w:r w:rsidRPr="005509A2">
        <w:rPr>
          <w:rFonts w:ascii="Aller Light" w:hAnsi="Aller Light"/>
        </w:rPr>
        <w:t xml:space="preserve"> Zbirna potrošnja za 2024.godinu  – Gradski bazen (Izvor: ISGE, dostavio Naručitelj)</w:t>
      </w:r>
    </w:p>
    <w:p w:rsidR="00AA6EEC" w:rsidRPr="00CB7462" w:rsidRDefault="00AA6EEC" w:rsidP="00AA6EEC">
      <w:pPr>
        <w:rPr>
          <w:rFonts w:ascii="Aller Light" w:hAnsi="Aller Light"/>
        </w:rPr>
      </w:pPr>
    </w:p>
    <w:p w:rsidR="00AA6EEC" w:rsidRPr="00CB7462" w:rsidRDefault="00AA6EEC" w:rsidP="00AA6EEC">
      <w:pPr>
        <w:keepNext/>
        <w:rPr>
          <w:rFonts w:ascii="Aller Light" w:hAnsi="Aller Light"/>
        </w:rPr>
      </w:pPr>
      <w:r w:rsidRPr="00CB7462">
        <w:rPr>
          <w:rFonts w:ascii="Aller Light" w:hAnsi="Aller Light"/>
          <w:noProof/>
        </w:rPr>
        <w:lastRenderedPageBreak/>
        <w:drawing>
          <wp:inline distT="0" distB="0" distL="0" distR="0" wp14:anchorId="3EB4797B" wp14:editId="2CA52B64">
            <wp:extent cx="6009598" cy="1618018"/>
            <wp:effectExtent l="0" t="0" r="0" b="0"/>
            <wp:docPr id="1306727080" name="Picture 5" descr="A graph of energy consump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727080" name="Picture 5" descr="A graph of energy consumpti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84659" cy="1638227"/>
                    </a:xfrm>
                    <a:prstGeom prst="rect">
                      <a:avLst/>
                    </a:prstGeom>
                  </pic:spPr>
                </pic:pic>
              </a:graphicData>
            </a:graphic>
          </wp:inline>
        </w:drawing>
      </w:r>
    </w:p>
    <w:p w:rsidR="00AA6EEC" w:rsidRPr="005509A2" w:rsidRDefault="00AA6EEC" w:rsidP="00AA6EEC">
      <w:pPr>
        <w:pStyle w:val="Caption"/>
        <w:rPr>
          <w:rFonts w:ascii="Aller Light" w:hAnsi="Aller Light"/>
          <w:i/>
          <w:iCs/>
        </w:rPr>
      </w:pPr>
      <w:r w:rsidRPr="005509A2">
        <w:rPr>
          <w:rFonts w:ascii="Aller Light" w:hAnsi="Aller Light"/>
        </w:rPr>
        <w:t xml:space="preserve">Slika </w:t>
      </w:r>
      <w:r w:rsidRPr="005509A2">
        <w:rPr>
          <w:rFonts w:ascii="Aller Light" w:hAnsi="Aller Light"/>
          <w:i/>
          <w:iCs/>
        </w:rPr>
        <w:fldChar w:fldCharType="begin"/>
      </w:r>
      <w:r w:rsidRPr="005509A2">
        <w:rPr>
          <w:rFonts w:ascii="Aller Light" w:hAnsi="Aller Light"/>
        </w:rPr>
        <w:instrText xml:space="preserve"> SEQ Slika \* ARABIC </w:instrText>
      </w:r>
      <w:r w:rsidRPr="005509A2">
        <w:rPr>
          <w:rFonts w:ascii="Aller Light" w:hAnsi="Aller Light"/>
          <w:i/>
          <w:iCs/>
        </w:rPr>
        <w:fldChar w:fldCharType="separate"/>
      </w:r>
      <w:r w:rsidR="0037294A">
        <w:rPr>
          <w:rFonts w:ascii="Aller Light" w:hAnsi="Aller Light"/>
          <w:noProof/>
        </w:rPr>
        <w:t>8</w:t>
      </w:r>
      <w:r w:rsidRPr="005509A2">
        <w:rPr>
          <w:rFonts w:ascii="Aller Light" w:hAnsi="Aller Light"/>
          <w:i/>
          <w:iCs/>
        </w:rPr>
        <w:fldChar w:fldCharType="end"/>
      </w:r>
      <w:r w:rsidRPr="005509A2">
        <w:rPr>
          <w:rFonts w:ascii="Aller Light" w:hAnsi="Aller Light"/>
        </w:rPr>
        <w:t>. Potrošnja energenata po mjesecima za 2024.godinu – Gradski bazen (Izvor: ISGE, dostavio Naručitelj)</w:t>
      </w:r>
    </w:p>
    <w:p w:rsidR="00AA6EEC" w:rsidRPr="00CB7462" w:rsidRDefault="00AA6EEC" w:rsidP="00AA6EEC">
      <w:pPr>
        <w:rPr>
          <w:rFonts w:ascii="Aller Light" w:hAnsi="Aller Light"/>
          <w:b/>
          <w:bCs/>
        </w:rPr>
      </w:pPr>
    </w:p>
    <w:p w:rsidR="00AA6EEC" w:rsidRPr="00CB7462" w:rsidRDefault="00AA6EEC" w:rsidP="00AA6EEC">
      <w:pPr>
        <w:rPr>
          <w:rFonts w:ascii="Aller Light" w:hAnsi="Aller Light"/>
          <w:b/>
          <w:bCs/>
        </w:rPr>
      </w:pPr>
    </w:p>
    <w:p w:rsidR="00AA6EEC" w:rsidRPr="00CB7462" w:rsidRDefault="00AA6EEC" w:rsidP="00AA6EEC">
      <w:pPr>
        <w:keepNext/>
        <w:rPr>
          <w:rFonts w:ascii="Aller Light" w:hAnsi="Aller Light"/>
        </w:rPr>
      </w:pPr>
      <w:r w:rsidRPr="00CB7462">
        <w:rPr>
          <w:rFonts w:ascii="Aller Light" w:hAnsi="Aller Light"/>
          <w:b/>
          <w:bCs/>
          <w:noProof/>
        </w:rPr>
        <w:drawing>
          <wp:inline distT="0" distB="0" distL="0" distR="0" wp14:anchorId="577E6EA6" wp14:editId="2867AF8C">
            <wp:extent cx="5941060" cy="3750945"/>
            <wp:effectExtent l="0" t="0" r="2540" b="0"/>
            <wp:docPr id="13190219" name="Picture 6"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0219" name="Picture 6" descr="A screenshot of a graph&#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1060" cy="3750945"/>
                    </a:xfrm>
                    <a:prstGeom prst="rect">
                      <a:avLst/>
                    </a:prstGeom>
                  </pic:spPr>
                </pic:pic>
              </a:graphicData>
            </a:graphic>
          </wp:inline>
        </w:drawing>
      </w:r>
    </w:p>
    <w:p w:rsidR="00AA6EEC" w:rsidRPr="005509A2" w:rsidRDefault="00AA6EEC" w:rsidP="00AA6EEC">
      <w:pPr>
        <w:pStyle w:val="Caption"/>
        <w:rPr>
          <w:rFonts w:ascii="Aller Light" w:hAnsi="Aller Light"/>
          <w:b w:val="0"/>
          <w:bCs w:val="0"/>
          <w:i/>
          <w:iCs/>
        </w:rPr>
      </w:pPr>
      <w:r w:rsidRPr="005509A2">
        <w:rPr>
          <w:rFonts w:ascii="Aller Light" w:hAnsi="Aller Light"/>
        </w:rPr>
        <w:t xml:space="preserve">Slika </w:t>
      </w:r>
      <w:r w:rsidRPr="005509A2">
        <w:rPr>
          <w:rFonts w:ascii="Aller Light" w:hAnsi="Aller Light"/>
          <w:i/>
          <w:iCs/>
        </w:rPr>
        <w:fldChar w:fldCharType="begin"/>
      </w:r>
      <w:r w:rsidRPr="005509A2">
        <w:rPr>
          <w:rFonts w:ascii="Aller Light" w:hAnsi="Aller Light"/>
        </w:rPr>
        <w:instrText xml:space="preserve"> SEQ Slika \* ARABIC </w:instrText>
      </w:r>
      <w:r w:rsidRPr="005509A2">
        <w:rPr>
          <w:rFonts w:ascii="Aller Light" w:hAnsi="Aller Light"/>
          <w:i/>
          <w:iCs/>
        </w:rPr>
        <w:fldChar w:fldCharType="separate"/>
      </w:r>
      <w:r w:rsidR="0037294A">
        <w:rPr>
          <w:rFonts w:ascii="Aller Light" w:hAnsi="Aller Light"/>
          <w:noProof/>
        </w:rPr>
        <w:t>9</w:t>
      </w:r>
      <w:r w:rsidRPr="005509A2">
        <w:rPr>
          <w:rFonts w:ascii="Aller Light" w:hAnsi="Aller Light"/>
          <w:i/>
          <w:iCs/>
        </w:rPr>
        <w:fldChar w:fldCharType="end"/>
      </w:r>
      <w:r w:rsidRPr="005509A2">
        <w:rPr>
          <w:rFonts w:ascii="Aller Light" w:hAnsi="Aller Light"/>
        </w:rPr>
        <w:t xml:space="preserve"> Godišnja potrošnja energenata, troškovi emisije za 2024.godinu – Gradski bazen (Izvor: ISGE, dostavio Naručitelj)</w:t>
      </w:r>
    </w:p>
    <w:p w:rsidR="00AA6EEC" w:rsidRPr="003B41E8" w:rsidRDefault="00AA6EEC" w:rsidP="00AA6EEC">
      <w:pPr>
        <w:pStyle w:val="Heading2"/>
        <w:spacing w:after="80"/>
        <w:jc w:val="left"/>
      </w:pPr>
      <w:bookmarkStart w:id="28" w:name="_Toc194486983"/>
      <w:r w:rsidRPr="003B41E8">
        <w:t>Analiza najvećih potrošača električne energije u javnim zgradama</w:t>
      </w:r>
      <w:bookmarkEnd w:id="28"/>
      <w:r w:rsidRPr="003B41E8">
        <w:t xml:space="preserve"> </w:t>
      </w:r>
    </w:p>
    <w:p w:rsidR="00AA6EEC" w:rsidRDefault="00AA6EEC" w:rsidP="00AA6EEC">
      <w:pPr>
        <w:rPr>
          <w:rFonts w:ascii="Aller Light" w:hAnsi="Aller Light"/>
        </w:rPr>
      </w:pPr>
    </w:p>
    <w:p w:rsidR="00AA6EEC" w:rsidRPr="003E4585" w:rsidRDefault="00AA6EEC" w:rsidP="00AA6EEC">
      <w:pPr>
        <w:rPr>
          <w:rFonts w:ascii="Aller Light" w:hAnsi="Aller Light"/>
        </w:rPr>
      </w:pPr>
      <w:r w:rsidRPr="003E4585">
        <w:rPr>
          <w:rFonts w:ascii="Aller Light" w:hAnsi="Aller Light"/>
        </w:rPr>
        <w:t>U nastavku je prikazana analiza potrošnje električne energije u javnim zgradama Grada Dubrovnika za trogodišnje razdoblje od 2022. do 2024. godine. Podaci su prikupljeni iz ISGE sustava (Informacijski sustav za gospodarenje energijom), a dodatno su nadopunjeni podacima dostavljenima od strane Naručitelja</w:t>
      </w:r>
      <w:r>
        <w:rPr>
          <w:rFonts w:ascii="Aller Light" w:hAnsi="Aller Light"/>
        </w:rPr>
        <w:t xml:space="preserve">. </w:t>
      </w:r>
      <w:r w:rsidRPr="003E4585">
        <w:rPr>
          <w:rFonts w:ascii="Aller Light" w:hAnsi="Aller Light"/>
        </w:rPr>
        <w:t>Tablica uključuje sve objekte koji koriste električnu energiju kao primarni ili dopunski energent, a za koje su bili dostupni kvantitativni podaci o godišnjoj potrošnji. Za objekte kod kojih su dostupni podaci o grijanoj korisnoj površini, izračunata je i specifična potrošnja električne energije izražena u kWh/m², kao pokazatelj energetske učinkovitosti zgrade.</w:t>
      </w:r>
      <w:r>
        <w:rPr>
          <w:rFonts w:ascii="Aller Light" w:hAnsi="Aller Light"/>
        </w:rPr>
        <w:t xml:space="preserve"> </w:t>
      </w:r>
      <w:r w:rsidRPr="003E4585">
        <w:rPr>
          <w:rFonts w:ascii="Aller Light" w:hAnsi="Aller Light"/>
        </w:rPr>
        <w:t xml:space="preserve">Prikazana vrijednost specifične potrošnje </w:t>
      </w:r>
      <w:r w:rsidRPr="003E4585">
        <w:rPr>
          <w:rFonts w:ascii="Aller Light" w:hAnsi="Aller Light"/>
        </w:rPr>
        <w:lastRenderedPageBreak/>
        <w:t>pomaže u identifikaciji zgrada s iznadprosječnom potrošnjom energije te u planiranju daljnjih mjera energetske obnove i optimizacije potrošnje.</w:t>
      </w:r>
    </w:p>
    <w:p w:rsidR="00AA6EEC" w:rsidRDefault="00AA6EEC" w:rsidP="00AA6EEC">
      <w:pPr>
        <w:rPr>
          <w:rFonts w:ascii="Aller Light" w:hAnsi="Aller Light"/>
        </w:rPr>
      </w:pPr>
    </w:p>
    <w:p w:rsidR="00AA6EEC" w:rsidRDefault="00AA6EEC" w:rsidP="00AA6EEC">
      <w:pPr>
        <w:rPr>
          <w:rFonts w:ascii="Aller Light" w:hAnsi="Aller Light"/>
        </w:rPr>
      </w:pPr>
    </w:p>
    <w:tbl>
      <w:tblPr>
        <w:tblStyle w:val="TableGridLight"/>
        <w:tblW w:w="9406" w:type="dxa"/>
        <w:tblBorders>
          <w:top w:val="single" w:sz="4" w:space="0" w:color="A4BC5B"/>
          <w:left w:val="single" w:sz="4" w:space="0" w:color="A4BC5B"/>
          <w:bottom w:val="single" w:sz="4" w:space="0" w:color="A4BC5B"/>
          <w:right w:val="single" w:sz="4" w:space="0" w:color="A4BC5B"/>
          <w:insideH w:val="single" w:sz="4" w:space="0" w:color="A4BC5B"/>
          <w:insideV w:val="single" w:sz="4" w:space="0" w:color="A4BC5B"/>
        </w:tblBorders>
        <w:tblLook w:val="04A0" w:firstRow="1" w:lastRow="0" w:firstColumn="1" w:lastColumn="0" w:noHBand="0" w:noVBand="1"/>
      </w:tblPr>
      <w:tblGrid>
        <w:gridCol w:w="3539"/>
        <w:gridCol w:w="1276"/>
        <w:gridCol w:w="1175"/>
        <w:gridCol w:w="1278"/>
        <w:gridCol w:w="1077"/>
        <w:gridCol w:w="1254"/>
      </w:tblGrid>
      <w:tr w:rsidR="00AA6EEC" w:rsidTr="00AA6EEC">
        <w:trPr>
          <w:trHeight w:val="20"/>
        </w:trPr>
        <w:tc>
          <w:tcPr>
            <w:tcW w:w="3539" w:type="dxa"/>
            <w:shd w:val="clear" w:color="auto" w:fill="A4BC5B"/>
            <w:noWrap/>
            <w:hideMark/>
          </w:tcPr>
          <w:p w:rsidR="00AA6EEC" w:rsidRPr="008D5987" w:rsidRDefault="00AA6EEC" w:rsidP="00AA6EEC">
            <w:pPr>
              <w:rPr>
                <w:rFonts w:ascii="Aller Light" w:hAnsi="Aller Light"/>
                <w:b/>
                <w:bCs/>
                <w:color w:val="FFFFFF" w:themeColor="background1"/>
                <w:szCs w:val="20"/>
              </w:rPr>
            </w:pPr>
            <w:r w:rsidRPr="008D5987">
              <w:rPr>
                <w:rFonts w:ascii="Aller Light" w:hAnsi="Aller Light"/>
                <w:b/>
                <w:bCs/>
                <w:color w:val="FFFFFF" w:themeColor="background1"/>
                <w:szCs w:val="20"/>
              </w:rPr>
              <w:t>Naziv objekta</w:t>
            </w:r>
          </w:p>
        </w:tc>
        <w:tc>
          <w:tcPr>
            <w:tcW w:w="1276" w:type="dxa"/>
            <w:shd w:val="clear" w:color="auto" w:fill="A4BC5B"/>
            <w:hideMark/>
          </w:tcPr>
          <w:p w:rsidR="00AA6EEC" w:rsidRPr="008D5987" w:rsidRDefault="00AA6EEC" w:rsidP="00AA6EEC">
            <w:pPr>
              <w:rPr>
                <w:rFonts w:ascii="Aller Light" w:hAnsi="Aller Light"/>
                <w:b/>
                <w:bCs/>
                <w:color w:val="FFFFFF" w:themeColor="background1"/>
                <w:szCs w:val="20"/>
              </w:rPr>
            </w:pPr>
            <w:r w:rsidRPr="008D5987">
              <w:rPr>
                <w:rFonts w:ascii="Aller Light" w:hAnsi="Aller Light"/>
                <w:b/>
                <w:bCs/>
                <w:color w:val="FFFFFF" w:themeColor="background1"/>
                <w:szCs w:val="20"/>
              </w:rPr>
              <w:t>Potrošnja 2022 [kWh]</w:t>
            </w:r>
          </w:p>
        </w:tc>
        <w:tc>
          <w:tcPr>
            <w:tcW w:w="1134" w:type="dxa"/>
            <w:shd w:val="clear" w:color="auto" w:fill="A4BC5B"/>
            <w:hideMark/>
          </w:tcPr>
          <w:p w:rsidR="00AA6EEC" w:rsidRPr="008D5987" w:rsidRDefault="00AA6EEC" w:rsidP="00AA6EEC">
            <w:pPr>
              <w:rPr>
                <w:rFonts w:ascii="Aller Light" w:hAnsi="Aller Light"/>
                <w:b/>
                <w:bCs/>
                <w:color w:val="FFFFFF" w:themeColor="background1"/>
                <w:szCs w:val="20"/>
              </w:rPr>
            </w:pPr>
            <w:r w:rsidRPr="008D5987">
              <w:rPr>
                <w:rFonts w:ascii="Aller Light" w:hAnsi="Aller Light"/>
                <w:b/>
                <w:bCs/>
                <w:color w:val="FFFFFF" w:themeColor="background1"/>
                <w:szCs w:val="20"/>
              </w:rPr>
              <w:t>Potrošnja 2023 [kWh]</w:t>
            </w:r>
          </w:p>
        </w:tc>
        <w:tc>
          <w:tcPr>
            <w:tcW w:w="1278" w:type="dxa"/>
            <w:shd w:val="clear" w:color="auto" w:fill="A4BC5B"/>
            <w:hideMark/>
          </w:tcPr>
          <w:p w:rsidR="00AA6EEC" w:rsidRPr="008D5987" w:rsidRDefault="00AA6EEC" w:rsidP="00AA6EEC">
            <w:pPr>
              <w:rPr>
                <w:rFonts w:ascii="Aller Light" w:hAnsi="Aller Light"/>
                <w:b/>
                <w:bCs/>
                <w:color w:val="FFFFFF" w:themeColor="background1"/>
                <w:szCs w:val="20"/>
              </w:rPr>
            </w:pPr>
            <w:r w:rsidRPr="008D5987">
              <w:rPr>
                <w:rFonts w:ascii="Aller Light" w:hAnsi="Aller Light"/>
                <w:b/>
                <w:bCs/>
                <w:color w:val="FFFFFF" w:themeColor="background1"/>
                <w:szCs w:val="20"/>
              </w:rPr>
              <w:t>Potrošnja 2024 [kWh]</w:t>
            </w:r>
          </w:p>
        </w:tc>
        <w:tc>
          <w:tcPr>
            <w:tcW w:w="1025" w:type="dxa"/>
            <w:shd w:val="clear" w:color="auto" w:fill="A4BC5B"/>
            <w:hideMark/>
          </w:tcPr>
          <w:p w:rsidR="00AA6EEC" w:rsidRPr="008D5987" w:rsidRDefault="00AA6EEC" w:rsidP="00AA6EEC">
            <w:pPr>
              <w:rPr>
                <w:rFonts w:ascii="Aller Light" w:hAnsi="Aller Light"/>
                <w:b/>
                <w:bCs/>
                <w:color w:val="FFFFFF" w:themeColor="background1"/>
                <w:szCs w:val="20"/>
              </w:rPr>
            </w:pPr>
            <w:r w:rsidRPr="008D5987">
              <w:rPr>
                <w:rFonts w:ascii="Aller Light" w:hAnsi="Aller Light"/>
                <w:b/>
                <w:bCs/>
                <w:color w:val="FFFFFF" w:themeColor="background1"/>
                <w:szCs w:val="20"/>
              </w:rPr>
              <w:t>Ploština korisne površine zgrade [m2]</w:t>
            </w:r>
          </w:p>
        </w:tc>
        <w:tc>
          <w:tcPr>
            <w:tcW w:w="1154" w:type="dxa"/>
            <w:shd w:val="clear" w:color="auto" w:fill="A4BC5B"/>
            <w:hideMark/>
          </w:tcPr>
          <w:p w:rsidR="00AA6EEC" w:rsidRPr="008D5987" w:rsidRDefault="00AA6EEC" w:rsidP="00AA6EEC">
            <w:pPr>
              <w:rPr>
                <w:rFonts w:ascii="Aller Light" w:hAnsi="Aller Light"/>
                <w:b/>
                <w:bCs/>
                <w:color w:val="FFFFFF" w:themeColor="background1"/>
                <w:szCs w:val="20"/>
              </w:rPr>
            </w:pPr>
            <w:r w:rsidRPr="008D5987">
              <w:rPr>
                <w:rFonts w:ascii="Aller Light" w:hAnsi="Aller Light"/>
                <w:b/>
                <w:bCs/>
                <w:color w:val="FFFFFF" w:themeColor="background1"/>
                <w:szCs w:val="20"/>
              </w:rPr>
              <w:t>Specific</w:t>
            </w:r>
            <w:r w:rsidRPr="008D5987">
              <w:rPr>
                <w:rFonts w:ascii="Arial" w:hAnsi="Arial" w:cs="Arial"/>
                <w:b/>
                <w:bCs/>
                <w:color w:val="FFFFFF" w:themeColor="background1"/>
                <w:szCs w:val="20"/>
              </w:rPr>
              <w:t>̌</w:t>
            </w:r>
            <w:r w:rsidRPr="008D5987">
              <w:rPr>
                <w:rFonts w:ascii="Aller Light" w:hAnsi="Aller Light"/>
                <w:b/>
                <w:bCs/>
                <w:color w:val="FFFFFF" w:themeColor="background1"/>
                <w:szCs w:val="20"/>
              </w:rPr>
              <w:t>na prosječna potros</w:t>
            </w:r>
            <w:r w:rsidRPr="008D5987">
              <w:rPr>
                <w:rFonts w:ascii="Arial" w:hAnsi="Arial" w:cs="Arial"/>
                <w:b/>
                <w:bCs/>
                <w:color w:val="FFFFFF" w:themeColor="background1"/>
                <w:szCs w:val="20"/>
              </w:rPr>
              <w:t>̌</w:t>
            </w:r>
            <w:r w:rsidRPr="008D5987">
              <w:rPr>
                <w:rFonts w:ascii="Aller Light" w:hAnsi="Aller Light"/>
                <w:b/>
                <w:bCs/>
                <w:color w:val="FFFFFF" w:themeColor="background1"/>
                <w:szCs w:val="20"/>
              </w:rPr>
              <w:t>nja elektric</w:t>
            </w:r>
            <w:r w:rsidRPr="008D5987">
              <w:rPr>
                <w:rFonts w:ascii="Arial" w:hAnsi="Arial" w:cs="Arial"/>
                <w:b/>
                <w:bCs/>
                <w:color w:val="FFFFFF" w:themeColor="background1"/>
                <w:szCs w:val="20"/>
              </w:rPr>
              <w:t>̌</w:t>
            </w:r>
            <w:r w:rsidRPr="008D5987">
              <w:rPr>
                <w:rFonts w:ascii="Aller Light" w:hAnsi="Aller Light"/>
                <w:b/>
                <w:bCs/>
                <w:color w:val="FFFFFF" w:themeColor="background1"/>
                <w:szCs w:val="20"/>
              </w:rPr>
              <w:t xml:space="preserve">ne energije [kWh/m2] </w:t>
            </w:r>
          </w:p>
        </w:tc>
      </w:tr>
      <w:tr w:rsidR="00AA6EEC" w:rsidTr="00AA6EEC">
        <w:trPr>
          <w:trHeight w:val="20"/>
        </w:trPr>
        <w:tc>
          <w:tcPr>
            <w:tcW w:w="3539" w:type="dxa"/>
            <w:noWrap/>
            <w:hideMark/>
          </w:tcPr>
          <w:p w:rsidR="00AA6EEC" w:rsidRDefault="00AA6EEC" w:rsidP="00AA6EEC">
            <w:pPr>
              <w:rPr>
                <w:rFonts w:ascii="Aller Light" w:hAnsi="Aller Light"/>
                <w:color w:val="000000"/>
                <w:szCs w:val="20"/>
              </w:rPr>
            </w:pPr>
            <w:r>
              <w:rPr>
                <w:rFonts w:ascii="Aller Light" w:hAnsi="Aller Light"/>
                <w:color w:val="000000"/>
                <w:szCs w:val="20"/>
              </w:rPr>
              <w:t>Arheologija i MSP</w:t>
            </w:r>
          </w:p>
        </w:tc>
        <w:tc>
          <w:tcPr>
            <w:tcW w:w="1276"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6.740</w:t>
            </w:r>
          </w:p>
        </w:tc>
        <w:tc>
          <w:tcPr>
            <w:tcW w:w="1134"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6.579</w:t>
            </w:r>
          </w:p>
        </w:tc>
        <w:tc>
          <w:tcPr>
            <w:tcW w:w="1278"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7.945</w:t>
            </w:r>
          </w:p>
        </w:tc>
        <w:tc>
          <w:tcPr>
            <w:tcW w:w="1025" w:type="dxa"/>
            <w:noWrap/>
            <w:hideMark/>
          </w:tcPr>
          <w:p w:rsidR="00AA6EEC" w:rsidRDefault="00AA6EEC" w:rsidP="00AA6EEC">
            <w:pPr>
              <w:rPr>
                <w:rFonts w:ascii="Aller Light" w:hAnsi="Aller Light"/>
                <w:color w:val="000000"/>
                <w:szCs w:val="20"/>
              </w:rPr>
            </w:pPr>
            <w:r>
              <w:rPr>
                <w:rFonts w:ascii="Aller Light" w:hAnsi="Aller Light"/>
                <w:color w:val="000000"/>
                <w:szCs w:val="20"/>
              </w:rPr>
              <w:t> </w:t>
            </w:r>
          </w:p>
        </w:tc>
        <w:tc>
          <w:tcPr>
            <w:tcW w:w="1154" w:type="dxa"/>
            <w:noWrap/>
            <w:hideMark/>
          </w:tcPr>
          <w:p w:rsidR="00AA6EEC" w:rsidRDefault="00AA6EEC" w:rsidP="00AA6EEC">
            <w:pPr>
              <w:rPr>
                <w:rFonts w:ascii="Aller Light" w:hAnsi="Aller Light"/>
                <w:color w:val="000000"/>
                <w:szCs w:val="20"/>
              </w:rPr>
            </w:pPr>
            <w:r>
              <w:rPr>
                <w:rFonts w:ascii="Aller Light" w:hAnsi="Aller Light"/>
                <w:color w:val="000000"/>
                <w:szCs w:val="20"/>
              </w:rPr>
              <w:t> </w:t>
            </w:r>
          </w:p>
        </w:tc>
      </w:tr>
      <w:tr w:rsidR="00AA6EEC" w:rsidTr="00AA6EEC">
        <w:trPr>
          <w:trHeight w:val="20"/>
        </w:trPr>
        <w:tc>
          <w:tcPr>
            <w:tcW w:w="3539" w:type="dxa"/>
            <w:noWrap/>
            <w:hideMark/>
          </w:tcPr>
          <w:p w:rsidR="00AA6EEC" w:rsidRDefault="00AA6EEC" w:rsidP="00AA6EEC">
            <w:pPr>
              <w:rPr>
                <w:rFonts w:ascii="Aller Light" w:hAnsi="Aller Light"/>
                <w:color w:val="000000"/>
                <w:szCs w:val="20"/>
              </w:rPr>
            </w:pPr>
            <w:r>
              <w:rPr>
                <w:rFonts w:ascii="Aller Light" w:hAnsi="Aller Light"/>
                <w:color w:val="000000"/>
                <w:szCs w:val="20"/>
              </w:rPr>
              <w:t>Boninovo d,o,o, - mrtvačnica</w:t>
            </w:r>
          </w:p>
        </w:tc>
        <w:tc>
          <w:tcPr>
            <w:tcW w:w="1276"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17.431</w:t>
            </w:r>
          </w:p>
        </w:tc>
        <w:tc>
          <w:tcPr>
            <w:tcW w:w="1134"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16.554</w:t>
            </w:r>
          </w:p>
        </w:tc>
        <w:tc>
          <w:tcPr>
            <w:tcW w:w="1278"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19.641</w:t>
            </w:r>
          </w:p>
        </w:tc>
        <w:tc>
          <w:tcPr>
            <w:tcW w:w="1025" w:type="dxa"/>
            <w:noWrap/>
            <w:hideMark/>
          </w:tcPr>
          <w:p w:rsidR="00AA6EEC" w:rsidRDefault="00AA6EEC" w:rsidP="00AA6EEC">
            <w:pPr>
              <w:rPr>
                <w:rFonts w:ascii="Aller Light" w:hAnsi="Aller Light"/>
                <w:color w:val="000000"/>
                <w:szCs w:val="20"/>
              </w:rPr>
            </w:pPr>
            <w:r>
              <w:rPr>
                <w:rFonts w:ascii="Aller Light" w:hAnsi="Aller Light"/>
                <w:color w:val="000000"/>
                <w:szCs w:val="20"/>
              </w:rPr>
              <w:t> </w:t>
            </w:r>
          </w:p>
        </w:tc>
        <w:tc>
          <w:tcPr>
            <w:tcW w:w="1154" w:type="dxa"/>
            <w:noWrap/>
            <w:hideMark/>
          </w:tcPr>
          <w:p w:rsidR="00AA6EEC" w:rsidRDefault="00AA6EEC" w:rsidP="00AA6EEC">
            <w:pPr>
              <w:rPr>
                <w:rFonts w:ascii="Aller Light" w:hAnsi="Aller Light"/>
                <w:color w:val="000000"/>
                <w:szCs w:val="20"/>
              </w:rPr>
            </w:pPr>
            <w:r>
              <w:rPr>
                <w:rFonts w:ascii="Aller Light" w:hAnsi="Aller Light"/>
                <w:color w:val="000000"/>
                <w:szCs w:val="20"/>
              </w:rPr>
              <w:t> </w:t>
            </w:r>
          </w:p>
        </w:tc>
      </w:tr>
      <w:tr w:rsidR="00AA6EEC" w:rsidTr="00AA6EEC">
        <w:trPr>
          <w:trHeight w:val="20"/>
        </w:trPr>
        <w:tc>
          <w:tcPr>
            <w:tcW w:w="3539" w:type="dxa"/>
            <w:noWrap/>
            <w:hideMark/>
          </w:tcPr>
          <w:p w:rsidR="00AA6EEC" w:rsidRDefault="00AA6EEC" w:rsidP="00AA6EEC">
            <w:pPr>
              <w:rPr>
                <w:rFonts w:ascii="Aller Light" w:hAnsi="Aller Light"/>
                <w:color w:val="000000"/>
                <w:szCs w:val="20"/>
              </w:rPr>
            </w:pPr>
            <w:r>
              <w:rPr>
                <w:rFonts w:ascii="Aller Light" w:hAnsi="Aller Light"/>
                <w:color w:val="000000"/>
                <w:szCs w:val="20"/>
              </w:rPr>
              <w:t>Dječji vrtić Aster</w:t>
            </w:r>
          </w:p>
        </w:tc>
        <w:tc>
          <w:tcPr>
            <w:tcW w:w="1276"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8.906</w:t>
            </w:r>
          </w:p>
        </w:tc>
        <w:tc>
          <w:tcPr>
            <w:tcW w:w="1134"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8.708</w:t>
            </w:r>
          </w:p>
        </w:tc>
        <w:tc>
          <w:tcPr>
            <w:tcW w:w="1278"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7.905</w:t>
            </w:r>
          </w:p>
        </w:tc>
        <w:tc>
          <w:tcPr>
            <w:tcW w:w="1025" w:type="dxa"/>
            <w:noWrap/>
            <w:hideMark/>
          </w:tcPr>
          <w:p w:rsidR="00AA6EEC" w:rsidRDefault="00AA6EEC" w:rsidP="00AA6EEC">
            <w:pPr>
              <w:rPr>
                <w:rFonts w:ascii="Aller Light" w:hAnsi="Aller Light"/>
                <w:color w:val="000000"/>
                <w:szCs w:val="20"/>
              </w:rPr>
            </w:pPr>
            <w:r>
              <w:rPr>
                <w:rFonts w:ascii="Aller Light" w:hAnsi="Aller Light"/>
                <w:color w:val="000000"/>
                <w:szCs w:val="20"/>
              </w:rPr>
              <w:t> </w:t>
            </w:r>
          </w:p>
        </w:tc>
        <w:tc>
          <w:tcPr>
            <w:tcW w:w="1154" w:type="dxa"/>
            <w:noWrap/>
            <w:hideMark/>
          </w:tcPr>
          <w:p w:rsidR="00AA6EEC" w:rsidRDefault="00AA6EEC" w:rsidP="00AA6EEC">
            <w:pPr>
              <w:rPr>
                <w:rFonts w:ascii="Aller Light" w:hAnsi="Aller Light"/>
                <w:color w:val="000000"/>
                <w:szCs w:val="20"/>
              </w:rPr>
            </w:pPr>
            <w:r>
              <w:rPr>
                <w:rFonts w:ascii="Aller Light" w:hAnsi="Aller Light"/>
                <w:color w:val="000000"/>
                <w:szCs w:val="20"/>
              </w:rPr>
              <w:t> </w:t>
            </w:r>
          </w:p>
        </w:tc>
      </w:tr>
      <w:tr w:rsidR="00AA6EEC" w:rsidTr="00AA6EEC">
        <w:trPr>
          <w:trHeight w:val="20"/>
        </w:trPr>
        <w:tc>
          <w:tcPr>
            <w:tcW w:w="3539" w:type="dxa"/>
            <w:noWrap/>
            <w:hideMark/>
          </w:tcPr>
          <w:p w:rsidR="00AA6EEC" w:rsidRDefault="00AA6EEC" w:rsidP="00AA6EEC">
            <w:pPr>
              <w:rPr>
                <w:rFonts w:ascii="Aller Light" w:hAnsi="Aller Light"/>
                <w:color w:val="000000"/>
                <w:szCs w:val="20"/>
              </w:rPr>
            </w:pPr>
            <w:r>
              <w:rPr>
                <w:rFonts w:ascii="Aller Light" w:hAnsi="Aller Light"/>
                <w:color w:val="000000"/>
                <w:szCs w:val="20"/>
              </w:rPr>
              <w:t>Dječji vrtić Ciciban</w:t>
            </w:r>
          </w:p>
        </w:tc>
        <w:tc>
          <w:tcPr>
            <w:tcW w:w="1276"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55.541</w:t>
            </w:r>
          </w:p>
        </w:tc>
        <w:tc>
          <w:tcPr>
            <w:tcW w:w="1134"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61.927</w:t>
            </w:r>
          </w:p>
        </w:tc>
        <w:tc>
          <w:tcPr>
            <w:tcW w:w="1278"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50.255</w:t>
            </w:r>
          </w:p>
        </w:tc>
        <w:tc>
          <w:tcPr>
            <w:tcW w:w="1025"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1.510</w:t>
            </w:r>
          </w:p>
        </w:tc>
        <w:tc>
          <w:tcPr>
            <w:tcW w:w="1154"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37,02</w:t>
            </w:r>
          </w:p>
        </w:tc>
      </w:tr>
      <w:tr w:rsidR="00AA6EEC" w:rsidTr="00AA6EEC">
        <w:trPr>
          <w:trHeight w:val="20"/>
        </w:trPr>
        <w:tc>
          <w:tcPr>
            <w:tcW w:w="3539" w:type="dxa"/>
            <w:noWrap/>
            <w:hideMark/>
          </w:tcPr>
          <w:p w:rsidR="00AA6EEC" w:rsidRDefault="00AA6EEC" w:rsidP="00AA6EEC">
            <w:pPr>
              <w:rPr>
                <w:rFonts w:ascii="Aller Light" w:hAnsi="Aller Light"/>
                <w:color w:val="000000"/>
                <w:szCs w:val="20"/>
              </w:rPr>
            </w:pPr>
            <w:r>
              <w:rPr>
                <w:rFonts w:ascii="Aller Light" w:hAnsi="Aller Light"/>
                <w:color w:val="000000"/>
                <w:szCs w:val="20"/>
              </w:rPr>
              <w:t>Dječji vrtić Cvrčak</w:t>
            </w:r>
          </w:p>
        </w:tc>
        <w:tc>
          <w:tcPr>
            <w:tcW w:w="1276"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0</w:t>
            </w:r>
          </w:p>
        </w:tc>
        <w:tc>
          <w:tcPr>
            <w:tcW w:w="1134"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0</w:t>
            </w:r>
          </w:p>
        </w:tc>
        <w:tc>
          <w:tcPr>
            <w:tcW w:w="1278"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9.069,00</w:t>
            </w:r>
          </w:p>
        </w:tc>
        <w:tc>
          <w:tcPr>
            <w:tcW w:w="1025"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196</w:t>
            </w:r>
          </w:p>
        </w:tc>
        <w:tc>
          <w:tcPr>
            <w:tcW w:w="1154"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15,42</w:t>
            </w:r>
          </w:p>
        </w:tc>
      </w:tr>
      <w:tr w:rsidR="00AA6EEC" w:rsidTr="00AA6EEC">
        <w:trPr>
          <w:trHeight w:val="20"/>
        </w:trPr>
        <w:tc>
          <w:tcPr>
            <w:tcW w:w="3539" w:type="dxa"/>
            <w:noWrap/>
            <w:hideMark/>
          </w:tcPr>
          <w:p w:rsidR="00AA6EEC" w:rsidRDefault="00AA6EEC" w:rsidP="00AA6EEC">
            <w:pPr>
              <w:rPr>
                <w:rFonts w:ascii="Aller Light" w:hAnsi="Aller Light"/>
                <w:color w:val="000000"/>
                <w:szCs w:val="20"/>
              </w:rPr>
            </w:pPr>
            <w:r>
              <w:rPr>
                <w:rFonts w:ascii="Aller Light" w:hAnsi="Aller Light"/>
                <w:color w:val="000000"/>
                <w:szCs w:val="20"/>
              </w:rPr>
              <w:t>Dječji vrtić Čiopa</w:t>
            </w:r>
          </w:p>
        </w:tc>
        <w:tc>
          <w:tcPr>
            <w:tcW w:w="1276"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0</w:t>
            </w:r>
          </w:p>
        </w:tc>
        <w:tc>
          <w:tcPr>
            <w:tcW w:w="1134"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0</w:t>
            </w:r>
          </w:p>
        </w:tc>
        <w:tc>
          <w:tcPr>
            <w:tcW w:w="1278"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20.542,40</w:t>
            </w:r>
          </w:p>
        </w:tc>
        <w:tc>
          <w:tcPr>
            <w:tcW w:w="1025"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698</w:t>
            </w:r>
          </w:p>
        </w:tc>
        <w:tc>
          <w:tcPr>
            <w:tcW w:w="1154"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9,81</w:t>
            </w:r>
          </w:p>
        </w:tc>
      </w:tr>
      <w:tr w:rsidR="00AA6EEC" w:rsidTr="00AA6EEC">
        <w:trPr>
          <w:trHeight w:val="20"/>
        </w:trPr>
        <w:tc>
          <w:tcPr>
            <w:tcW w:w="3539" w:type="dxa"/>
            <w:noWrap/>
            <w:hideMark/>
          </w:tcPr>
          <w:p w:rsidR="00AA6EEC" w:rsidRDefault="00AA6EEC" w:rsidP="00AA6EEC">
            <w:pPr>
              <w:rPr>
                <w:rFonts w:ascii="Aller Light" w:hAnsi="Aller Light"/>
                <w:color w:val="000000"/>
                <w:szCs w:val="20"/>
              </w:rPr>
            </w:pPr>
            <w:r>
              <w:rPr>
                <w:rFonts w:ascii="Aller Light" w:hAnsi="Aller Light"/>
                <w:color w:val="000000"/>
                <w:szCs w:val="20"/>
              </w:rPr>
              <w:t>Dječji vrtić Gruž</w:t>
            </w:r>
          </w:p>
        </w:tc>
        <w:tc>
          <w:tcPr>
            <w:tcW w:w="1276"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23.486</w:t>
            </w:r>
          </w:p>
        </w:tc>
        <w:tc>
          <w:tcPr>
            <w:tcW w:w="1134"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24.879</w:t>
            </w:r>
          </w:p>
        </w:tc>
        <w:tc>
          <w:tcPr>
            <w:tcW w:w="1278"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21.839</w:t>
            </w:r>
          </w:p>
        </w:tc>
        <w:tc>
          <w:tcPr>
            <w:tcW w:w="1025"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1394</w:t>
            </w:r>
          </w:p>
        </w:tc>
        <w:tc>
          <w:tcPr>
            <w:tcW w:w="1154"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16,79</w:t>
            </w:r>
          </w:p>
        </w:tc>
      </w:tr>
      <w:tr w:rsidR="00AA6EEC" w:rsidTr="00AA6EEC">
        <w:trPr>
          <w:trHeight w:val="20"/>
        </w:trPr>
        <w:tc>
          <w:tcPr>
            <w:tcW w:w="3539" w:type="dxa"/>
            <w:noWrap/>
            <w:hideMark/>
          </w:tcPr>
          <w:p w:rsidR="00AA6EEC" w:rsidRDefault="00AA6EEC" w:rsidP="00AA6EEC">
            <w:pPr>
              <w:rPr>
                <w:rFonts w:ascii="Aller Light" w:hAnsi="Aller Light"/>
                <w:color w:val="000000"/>
                <w:szCs w:val="20"/>
              </w:rPr>
            </w:pPr>
            <w:r>
              <w:rPr>
                <w:rFonts w:ascii="Aller Light" w:hAnsi="Aller Light"/>
                <w:color w:val="000000"/>
                <w:szCs w:val="20"/>
              </w:rPr>
              <w:t>Dječji vrtić Izviđač</w:t>
            </w:r>
          </w:p>
        </w:tc>
        <w:tc>
          <w:tcPr>
            <w:tcW w:w="1276"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54.254</w:t>
            </w:r>
          </w:p>
        </w:tc>
        <w:tc>
          <w:tcPr>
            <w:tcW w:w="1134"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68.646</w:t>
            </w:r>
          </w:p>
        </w:tc>
        <w:tc>
          <w:tcPr>
            <w:tcW w:w="1278"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61.940</w:t>
            </w:r>
          </w:p>
        </w:tc>
        <w:tc>
          <w:tcPr>
            <w:tcW w:w="1025" w:type="dxa"/>
            <w:noWrap/>
            <w:hideMark/>
          </w:tcPr>
          <w:p w:rsidR="00AA6EEC" w:rsidRDefault="00AA6EEC" w:rsidP="00AA6EEC">
            <w:pPr>
              <w:rPr>
                <w:rFonts w:ascii="Aller Light" w:hAnsi="Aller Light"/>
                <w:color w:val="000000"/>
                <w:szCs w:val="20"/>
              </w:rPr>
            </w:pPr>
            <w:r>
              <w:rPr>
                <w:rFonts w:ascii="Aller Light" w:hAnsi="Aller Light"/>
                <w:color w:val="000000"/>
                <w:szCs w:val="20"/>
              </w:rPr>
              <w:t> </w:t>
            </w:r>
          </w:p>
        </w:tc>
        <w:tc>
          <w:tcPr>
            <w:tcW w:w="1154" w:type="dxa"/>
            <w:noWrap/>
            <w:hideMark/>
          </w:tcPr>
          <w:p w:rsidR="00AA6EEC" w:rsidRDefault="00AA6EEC" w:rsidP="00AA6EEC">
            <w:pPr>
              <w:rPr>
                <w:rFonts w:ascii="Aller Light" w:hAnsi="Aller Light"/>
                <w:color w:val="000000"/>
                <w:szCs w:val="20"/>
              </w:rPr>
            </w:pPr>
            <w:r>
              <w:rPr>
                <w:rFonts w:ascii="Aller Light" w:hAnsi="Aller Light"/>
                <w:color w:val="000000"/>
                <w:szCs w:val="20"/>
              </w:rPr>
              <w:t> </w:t>
            </w:r>
          </w:p>
        </w:tc>
      </w:tr>
      <w:tr w:rsidR="00AA6EEC" w:rsidTr="00AA6EEC">
        <w:trPr>
          <w:trHeight w:val="20"/>
        </w:trPr>
        <w:tc>
          <w:tcPr>
            <w:tcW w:w="3539" w:type="dxa"/>
            <w:noWrap/>
            <w:hideMark/>
          </w:tcPr>
          <w:p w:rsidR="00AA6EEC" w:rsidRDefault="00AA6EEC" w:rsidP="00AA6EEC">
            <w:pPr>
              <w:rPr>
                <w:rFonts w:ascii="Aller Light" w:hAnsi="Aller Light"/>
                <w:color w:val="000000"/>
                <w:szCs w:val="20"/>
              </w:rPr>
            </w:pPr>
            <w:r>
              <w:rPr>
                <w:rFonts w:ascii="Aller Light" w:hAnsi="Aller Light"/>
                <w:color w:val="000000"/>
                <w:szCs w:val="20"/>
              </w:rPr>
              <w:t>Dječji vrtić Kono</w:t>
            </w:r>
          </w:p>
        </w:tc>
        <w:tc>
          <w:tcPr>
            <w:tcW w:w="1276"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16.304</w:t>
            </w:r>
          </w:p>
        </w:tc>
        <w:tc>
          <w:tcPr>
            <w:tcW w:w="1134"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13.915</w:t>
            </w:r>
          </w:p>
        </w:tc>
        <w:tc>
          <w:tcPr>
            <w:tcW w:w="1278"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8.413</w:t>
            </w:r>
          </w:p>
        </w:tc>
        <w:tc>
          <w:tcPr>
            <w:tcW w:w="1025"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100</w:t>
            </w:r>
          </w:p>
        </w:tc>
        <w:tc>
          <w:tcPr>
            <w:tcW w:w="1154"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128,77</w:t>
            </w:r>
          </w:p>
        </w:tc>
      </w:tr>
      <w:tr w:rsidR="00AA6EEC" w:rsidTr="00AA6EEC">
        <w:trPr>
          <w:trHeight w:val="20"/>
        </w:trPr>
        <w:tc>
          <w:tcPr>
            <w:tcW w:w="3539" w:type="dxa"/>
            <w:noWrap/>
            <w:hideMark/>
          </w:tcPr>
          <w:p w:rsidR="00AA6EEC" w:rsidRDefault="00AA6EEC" w:rsidP="00AA6EEC">
            <w:pPr>
              <w:rPr>
                <w:rFonts w:ascii="Aller Light" w:hAnsi="Aller Light"/>
                <w:color w:val="000000"/>
                <w:szCs w:val="20"/>
              </w:rPr>
            </w:pPr>
            <w:r>
              <w:rPr>
                <w:rFonts w:ascii="Aller Light" w:hAnsi="Aller Light"/>
                <w:color w:val="000000"/>
                <w:szCs w:val="20"/>
              </w:rPr>
              <w:t>Dječji vrtić Palčica</w:t>
            </w:r>
          </w:p>
        </w:tc>
        <w:tc>
          <w:tcPr>
            <w:tcW w:w="1276"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352.835</w:t>
            </w:r>
          </w:p>
        </w:tc>
        <w:tc>
          <w:tcPr>
            <w:tcW w:w="1134"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405.783</w:t>
            </w:r>
          </w:p>
        </w:tc>
        <w:tc>
          <w:tcPr>
            <w:tcW w:w="1278"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350.091</w:t>
            </w:r>
          </w:p>
        </w:tc>
        <w:tc>
          <w:tcPr>
            <w:tcW w:w="1025"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6.549</w:t>
            </w:r>
          </w:p>
        </w:tc>
        <w:tc>
          <w:tcPr>
            <w:tcW w:w="1154"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56,43</w:t>
            </w:r>
          </w:p>
        </w:tc>
      </w:tr>
      <w:tr w:rsidR="00AA6EEC" w:rsidTr="00AA6EEC">
        <w:trPr>
          <w:trHeight w:val="20"/>
        </w:trPr>
        <w:tc>
          <w:tcPr>
            <w:tcW w:w="3539" w:type="dxa"/>
            <w:noWrap/>
            <w:hideMark/>
          </w:tcPr>
          <w:p w:rsidR="00AA6EEC" w:rsidRDefault="00AA6EEC" w:rsidP="00AA6EEC">
            <w:pPr>
              <w:rPr>
                <w:rFonts w:ascii="Aller Light" w:hAnsi="Aller Light"/>
                <w:color w:val="000000"/>
                <w:szCs w:val="20"/>
              </w:rPr>
            </w:pPr>
            <w:r>
              <w:rPr>
                <w:rFonts w:ascii="Aller Light" w:hAnsi="Aller Light"/>
                <w:color w:val="000000"/>
                <w:szCs w:val="20"/>
              </w:rPr>
              <w:t>Dječji vrtić Pile</w:t>
            </w:r>
          </w:p>
        </w:tc>
        <w:tc>
          <w:tcPr>
            <w:tcW w:w="1276"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26.377</w:t>
            </w:r>
          </w:p>
        </w:tc>
        <w:tc>
          <w:tcPr>
            <w:tcW w:w="1134"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24.448</w:t>
            </w:r>
          </w:p>
        </w:tc>
        <w:tc>
          <w:tcPr>
            <w:tcW w:w="1278"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22.268</w:t>
            </w:r>
          </w:p>
        </w:tc>
        <w:tc>
          <w:tcPr>
            <w:tcW w:w="1025"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606</w:t>
            </w:r>
          </w:p>
        </w:tc>
        <w:tc>
          <w:tcPr>
            <w:tcW w:w="1154"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40,21</w:t>
            </w:r>
          </w:p>
        </w:tc>
      </w:tr>
      <w:tr w:rsidR="00AA6EEC" w:rsidTr="00AA6EEC">
        <w:trPr>
          <w:trHeight w:val="20"/>
        </w:trPr>
        <w:tc>
          <w:tcPr>
            <w:tcW w:w="3539" w:type="dxa"/>
            <w:noWrap/>
            <w:hideMark/>
          </w:tcPr>
          <w:p w:rsidR="00AA6EEC" w:rsidRDefault="00AA6EEC" w:rsidP="00AA6EEC">
            <w:pPr>
              <w:rPr>
                <w:rFonts w:ascii="Aller Light" w:hAnsi="Aller Light"/>
                <w:color w:val="000000"/>
                <w:szCs w:val="20"/>
              </w:rPr>
            </w:pPr>
            <w:r>
              <w:rPr>
                <w:rFonts w:ascii="Aller Light" w:hAnsi="Aller Light"/>
                <w:color w:val="000000"/>
                <w:szCs w:val="20"/>
              </w:rPr>
              <w:t>Dječji vrtić Pčelica</w:t>
            </w:r>
          </w:p>
        </w:tc>
        <w:tc>
          <w:tcPr>
            <w:tcW w:w="1276"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86.284</w:t>
            </w:r>
          </w:p>
        </w:tc>
        <w:tc>
          <w:tcPr>
            <w:tcW w:w="1134"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84.354</w:t>
            </w:r>
          </w:p>
        </w:tc>
        <w:tc>
          <w:tcPr>
            <w:tcW w:w="1278"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90.487</w:t>
            </w:r>
          </w:p>
        </w:tc>
        <w:tc>
          <w:tcPr>
            <w:tcW w:w="1025" w:type="dxa"/>
            <w:noWrap/>
            <w:hideMark/>
          </w:tcPr>
          <w:p w:rsidR="00AA6EEC" w:rsidRDefault="00AA6EEC" w:rsidP="00AA6EEC">
            <w:pPr>
              <w:rPr>
                <w:rFonts w:ascii="Aller Light" w:hAnsi="Aller Light"/>
                <w:color w:val="000000"/>
                <w:szCs w:val="20"/>
              </w:rPr>
            </w:pPr>
            <w:r>
              <w:rPr>
                <w:rFonts w:ascii="Aller Light" w:hAnsi="Aller Light"/>
                <w:color w:val="000000"/>
                <w:szCs w:val="20"/>
              </w:rPr>
              <w:t> </w:t>
            </w:r>
          </w:p>
        </w:tc>
        <w:tc>
          <w:tcPr>
            <w:tcW w:w="1154" w:type="dxa"/>
            <w:noWrap/>
            <w:hideMark/>
          </w:tcPr>
          <w:p w:rsidR="00AA6EEC" w:rsidRDefault="00AA6EEC" w:rsidP="00AA6EEC">
            <w:pPr>
              <w:rPr>
                <w:rFonts w:ascii="Aller Light" w:hAnsi="Aller Light"/>
                <w:color w:val="000000"/>
                <w:szCs w:val="20"/>
              </w:rPr>
            </w:pPr>
            <w:r>
              <w:rPr>
                <w:rFonts w:ascii="Aller Light" w:hAnsi="Aller Light"/>
                <w:color w:val="000000"/>
                <w:szCs w:val="20"/>
              </w:rPr>
              <w:t> </w:t>
            </w:r>
          </w:p>
        </w:tc>
      </w:tr>
      <w:tr w:rsidR="00AA6EEC" w:rsidTr="00AA6EEC">
        <w:trPr>
          <w:trHeight w:val="20"/>
        </w:trPr>
        <w:tc>
          <w:tcPr>
            <w:tcW w:w="3539" w:type="dxa"/>
            <w:noWrap/>
            <w:hideMark/>
          </w:tcPr>
          <w:p w:rsidR="00AA6EEC" w:rsidRDefault="00AA6EEC" w:rsidP="00AA6EEC">
            <w:pPr>
              <w:rPr>
                <w:rFonts w:ascii="Aller Light" w:hAnsi="Aller Light"/>
                <w:color w:val="000000"/>
                <w:szCs w:val="20"/>
              </w:rPr>
            </w:pPr>
            <w:r>
              <w:rPr>
                <w:rFonts w:ascii="Aller Light" w:hAnsi="Aller Light"/>
                <w:color w:val="000000"/>
                <w:szCs w:val="20"/>
              </w:rPr>
              <w:t>Dječji vrtić Pčelica 2</w:t>
            </w:r>
          </w:p>
        </w:tc>
        <w:tc>
          <w:tcPr>
            <w:tcW w:w="1276"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13.915</w:t>
            </w:r>
          </w:p>
        </w:tc>
        <w:tc>
          <w:tcPr>
            <w:tcW w:w="1134"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12.324</w:t>
            </w:r>
          </w:p>
        </w:tc>
        <w:tc>
          <w:tcPr>
            <w:tcW w:w="1278"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13.633</w:t>
            </w:r>
          </w:p>
        </w:tc>
        <w:tc>
          <w:tcPr>
            <w:tcW w:w="1025" w:type="dxa"/>
            <w:noWrap/>
            <w:hideMark/>
          </w:tcPr>
          <w:p w:rsidR="00AA6EEC" w:rsidRDefault="00AA6EEC" w:rsidP="00AA6EEC">
            <w:pPr>
              <w:rPr>
                <w:rFonts w:ascii="Aller Light" w:hAnsi="Aller Light"/>
                <w:color w:val="000000"/>
                <w:szCs w:val="20"/>
              </w:rPr>
            </w:pPr>
            <w:r>
              <w:rPr>
                <w:rFonts w:ascii="Aller Light" w:hAnsi="Aller Light"/>
                <w:color w:val="000000"/>
                <w:szCs w:val="20"/>
              </w:rPr>
              <w:t> </w:t>
            </w:r>
          </w:p>
        </w:tc>
        <w:tc>
          <w:tcPr>
            <w:tcW w:w="1154" w:type="dxa"/>
            <w:noWrap/>
            <w:hideMark/>
          </w:tcPr>
          <w:p w:rsidR="00AA6EEC" w:rsidRDefault="00AA6EEC" w:rsidP="00AA6EEC">
            <w:pPr>
              <w:rPr>
                <w:rFonts w:ascii="Aller Light" w:hAnsi="Aller Light"/>
                <w:color w:val="000000"/>
                <w:szCs w:val="20"/>
              </w:rPr>
            </w:pPr>
            <w:r>
              <w:rPr>
                <w:rFonts w:ascii="Aller Light" w:hAnsi="Aller Light"/>
                <w:color w:val="000000"/>
                <w:szCs w:val="20"/>
              </w:rPr>
              <w:t> </w:t>
            </w:r>
          </w:p>
        </w:tc>
      </w:tr>
      <w:tr w:rsidR="00AA6EEC" w:rsidTr="00AA6EEC">
        <w:trPr>
          <w:trHeight w:val="20"/>
        </w:trPr>
        <w:tc>
          <w:tcPr>
            <w:tcW w:w="3539" w:type="dxa"/>
            <w:noWrap/>
            <w:hideMark/>
          </w:tcPr>
          <w:p w:rsidR="00AA6EEC" w:rsidRDefault="00AA6EEC" w:rsidP="00AA6EEC">
            <w:pPr>
              <w:rPr>
                <w:rFonts w:ascii="Aller Light" w:hAnsi="Aller Light"/>
                <w:color w:val="000000"/>
                <w:szCs w:val="20"/>
              </w:rPr>
            </w:pPr>
            <w:r>
              <w:rPr>
                <w:rFonts w:ascii="Aller Light" w:hAnsi="Aller Light"/>
                <w:color w:val="000000"/>
                <w:szCs w:val="20"/>
              </w:rPr>
              <w:t>Dječji vrtić Radost</w:t>
            </w:r>
          </w:p>
        </w:tc>
        <w:tc>
          <w:tcPr>
            <w:tcW w:w="1276"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10.634</w:t>
            </w:r>
          </w:p>
        </w:tc>
        <w:tc>
          <w:tcPr>
            <w:tcW w:w="1134"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11.367</w:t>
            </w:r>
          </w:p>
        </w:tc>
        <w:tc>
          <w:tcPr>
            <w:tcW w:w="1278"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10.348</w:t>
            </w:r>
          </w:p>
        </w:tc>
        <w:tc>
          <w:tcPr>
            <w:tcW w:w="1025"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1.690</w:t>
            </w:r>
          </w:p>
        </w:tc>
        <w:tc>
          <w:tcPr>
            <w:tcW w:w="1154"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6,38</w:t>
            </w:r>
          </w:p>
        </w:tc>
      </w:tr>
      <w:tr w:rsidR="00AA6EEC" w:rsidTr="00AA6EEC">
        <w:trPr>
          <w:trHeight w:val="20"/>
        </w:trPr>
        <w:tc>
          <w:tcPr>
            <w:tcW w:w="3539" w:type="dxa"/>
            <w:noWrap/>
          </w:tcPr>
          <w:p w:rsidR="00AA6EEC" w:rsidRDefault="00AA6EEC" w:rsidP="00AA6EEC">
            <w:pPr>
              <w:rPr>
                <w:rFonts w:ascii="Aller Light" w:hAnsi="Aller Light"/>
                <w:color w:val="000000"/>
                <w:szCs w:val="20"/>
              </w:rPr>
            </w:pPr>
            <w:r>
              <w:rPr>
                <w:rFonts w:ascii="Aller Light" w:hAnsi="Aller Light"/>
                <w:color w:val="000000"/>
                <w:szCs w:val="20"/>
              </w:rPr>
              <w:t>DV Pčelica - Gromača</w:t>
            </w:r>
          </w:p>
        </w:tc>
        <w:tc>
          <w:tcPr>
            <w:tcW w:w="1276" w:type="dxa"/>
            <w:noWrap/>
          </w:tcPr>
          <w:p w:rsidR="00AA6EEC" w:rsidRDefault="00AA6EEC" w:rsidP="00AA6EEC">
            <w:pPr>
              <w:jc w:val="right"/>
              <w:rPr>
                <w:rFonts w:ascii="Aller Light" w:hAnsi="Aller Light"/>
                <w:color w:val="000000"/>
                <w:szCs w:val="20"/>
              </w:rPr>
            </w:pPr>
            <w:r>
              <w:rPr>
                <w:rFonts w:ascii="Aller Light" w:hAnsi="Aller Light"/>
                <w:color w:val="000000"/>
                <w:szCs w:val="20"/>
              </w:rPr>
              <w:t>11.395</w:t>
            </w:r>
          </w:p>
        </w:tc>
        <w:tc>
          <w:tcPr>
            <w:tcW w:w="1134" w:type="dxa"/>
            <w:noWrap/>
          </w:tcPr>
          <w:p w:rsidR="00AA6EEC" w:rsidRDefault="00AA6EEC" w:rsidP="00AA6EEC">
            <w:pPr>
              <w:jc w:val="right"/>
              <w:rPr>
                <w:rFonts w:ascii="Aller Light" w:hAnsi="Aller Light"/>
                <w:color w:val="000000"/>
                <w:szCs w:val="20"/>
              </w:rPr>
            </w:pPr>
            <w:r>
              <w:rPr>
                <w:rFonts w:ascii="Aller Light" w:hAnsi="Aller Light"/>
                <w:color w:val="000000"/>
                <w:szCs w:val="20"/>
              </w:rPr>
              <w:t>23.286</w:t>
            </w:r>
          </w:p>
        </w:tc>
        <w:tc>
          <w:tcPr>
            <w:tcW w:w="1278" w:type="dxa"/>
            <w:noWrap/>
          </w:tcPr>
          <w:p w:rsidR="00AA6EEC" w:rsidRDefault="00AA6EEC" w:rsidP="00AA6EEC">
            <w:pPr>
              <w:jc w:val="right"/>
              <w:rPr>
                <w:rFonts w:ascii="Aller Light" w:hAnsi="Aller Light"/>
                <w:color w:val="000000"/>
                <w:szCs w:val="20"/>
              </w:rPr>
            </w:pPr>
            <w:r>
              <w:rPr>
                <w:rFonts w:ascii="Aller Light" w:hAnsi="Aller Light"/>
                <w:color w:val="000000"/>
                <w:szCs w:val="20"/>
              </w:rPr>
              <w:t>23.461</w:t>
            </w:r>
          </w:p>
        </w:tc>
        <w:tc>
          <w:tcPr>
            <w:tcW w:w="1025" w:type="dxa"/>
            <w:noWrap/>
          </w:tcPr>
          <w:p w:rsidR="00AA6EEC" w:rsidRDefault="00AA6EEC" w:rsidP="00AA6EEC">
            <w:pPr>
              <w:jc w:val="right"/>
              <w:rPr>
                <w:rFonts w:ascii="Aller Light" w:hAnsi="Aller Light"/>
                <w:color w:val="000000"/>
                <w:szCs w:val="20"/>
              </w:rPr>
            </w:pPr>
            <w:r>
              <w:rPr>
                <w:rFonts w:ascii="Aller Light" w:hAnsi="Aller Light"/>
                <w:color w:val="000000"/>
                <w:szCs w:val="20"/>
              </w:rPr>
              <w:t> </w:t>
            </w:r>
          </w:p>
        </w:tc>
        <w:tc>
          <w:tcPr>
            <w:tcW w:w="1154" w:type="dxa"/>
            <w:noWrap/>
          </w:tcPr>
          <w:p w:rsidR="00AA6EEC" w:rsidRDefault="00AA6EEC" w:rsidP="00AA6EEC">
            <w:pPr>
              <w:jc w:val="right"/>
              <w:rPr>
                <w:rFonts w:ascii="Aller Light" w:hAnsi="Aller Light"/>
                <w:color w:val="000000"/>
                <w:szCs w:val="20"/>
              </w:rPr>
            </w:pPr>
            <w:r>
              <w:rPr>
                <w:rFonts w:ascii="Aller Light" w:hAnsi="Aller Light"/>
                <w:color w:val="000000"/>
                <w:szCs w:val="20"/>
              </w:rPr>
              <w:t> </w:t>
            </w:r>
          </w:p>
        </w:tc>
      </w:tr>
      <w:tr w:rsidR="00AA6EEC" w:rsidTr="00AA6EEC">
        <w:trPr>
          <w:trHeight w:val="20"/>
        </w:trPr>
        <w:tc>
          <w:tcPr>
            <w:tcW w:w="3539" w:type="dxa"/>
            <w:noWrap/>
          </w:tcPr>
          <w:p w:rsidR="00AA6EEC" w:rsidRDefault="00AA6EEC" w:rsidP="00AA6EEC">
            <w:pPr>
              <w:rPr>
                <w:rFonts w:ascii="Aller Light" w:hAnsi="Aller Light"/>
                <w:color w:val="000000"/>
                <w:szCs w:val="20"/>
              </w:rPr>
            </w:pPr>
            <w:r>
              <w:rPr>
                <w:rFonts w:ascii="Aller Light" w:hAnsi="Aller Light"/>
                <w:color w:val="000000"/>
                <w:szCs w:val="20"/>
              </w:rPr>
              <w:t xml:space="preserve">DV Pčelica - Trsteno </w:t>
            </w:r>
          </w:p>
        </w:tc>
        <w:tc>
          <w:tcPr>
            <w:tcW w:w="1276" w:type="dxa"/>
            <w:noWrap/>
          </w:tcPr>
          <w:p w:rsidR="00AA6EEC" w:rsidRDefault="00AA6EEC" w:rsidP="00AA6EEC">
            <w:pPr>
              <w:jc w:val="right"/>
              <w:rPr>
                <w:rFonts w:ascii="Aller Light" w:hAnsi="Aller Light"/>
                <w:color w:val="000000"/>
                <w:szCs w:val="20"/>
              </w:rPr>
            </w:pPr>
            <w:r>
              <w:rPr>
                <w:rFonts w:ascii="Aller Light" w:hAnsi="Aller Light"/>
                <w:color w:val="000000"/>
                <w:szCs w:val="20"/>
              </w:rPr>
              <w:t>12.165</w:t>
            </w:r>
          </w:p>
        </w:tc>
        <w:tc>
          <w:tcPr>
            <w:tcW w:w="1134" w:type="dxa"/>
            <w:noWrap/>
          </w:tcPr>
          <w:p w:rsidR="00AA6EEC" w:rsidRDefault="00AA6EEC" w:rsidP="00AA6EEC">
            <w:pPr>
              <w:jc w:val="right"/>
              <w:rPr>
                <w:rFonts w:ascii="Aller Light" w:hAnsi="Aller Light"/>
                <w:color w:val="000000"/>
                <w:szCs w:val="20"/>
              </w:rPr>
            </w:pPr>
            <w:r>
              <w:rPr>
                <w:rFonts w:ascii="Aller Light" w:hAnsi="Aller Light"/>
                <w:color w:val="000000"/>
                <w:szCs w:val="20"/>
              </w:rPr>
              <w:t>11.321</w:t>
            </w:r>
          </w:p>
        </w:tc>
        <w:tc>
          <w:tcPr>
            <w:tcW w:w="1278" w:type="dxa"/>
            <w:noWrap/>
          </w:tcPr>
          <w:p w:rsidR="00AA6EEC" w:rsidRDefault="00AA6EEC" w:rsidP="00AA6EEC">
            <w:pPr>
              <w:jc w:val="right"/>
              <w:rPr>
                <w:rFonts w:ascii="Aller Light" w:hAnsi="Aller Light"/>
                <w:color w:val="000000"/>
                <w:szCs w:val="20"/>
              </w:rPr>
            </w:pPr>
            <w:r>
              <w:rPr>
                <w:rFonts w:ascii="Aller Light" w:hAnsi="Aller Light"/>
                <w:color w:val="000000"/>
                <w:szCs w:val="20"/>
              </w:rPr>
              <w:t>9.804</w:t>
            </w:r>
          </w:p>
        </w:tc>
        <w:tc>
          <w:tcPr>
            <w:tcW w:w="1025" w:type="dxa"/>
            <w:noWrap/>
          </w:tcPr>
          <w:p w:rsidR="00AA6EEC" w:rsidRDefault="00AA6EEC" w:rsidP="00AA6EEC">
            <w:pPr>
              <w:jc w:val="right"/>
              <w:rPr>
                <w:rFonts w:ascii="Aller Light" w:hAnsi="Aller Light"/>
                <w:color w:val="000000"/>
                <w:szCs w:val="20"/>
              </w:rPr>
            </w:pPr>
            <w:r>
              <w:rPr>
                <w:rFonts w:ascii="Aller Light" w:hAnsi="Aller Light"/>
                <w:color w:val="000000"/>
                <w:szCs w:val="20"/>
              </w:rPr>
              <w:t> </w:t>
            </w:r>
          </w:p>
        </w:tc>
        <w:tc>
          <w:tcPr>
            <w:tcW w:w="1154" w:type="dxa"/>
            <w:noWrap/>
          </w:tcPr>
          <w:p w:rsidR="00AA6EEC" w:rsidRDefault="00AA6EEC" w:rsidP="00AA6EEC">
            <w:pPr>
              <w:jc w:val="right"/>
              <w:rPr>
                <w:rFonts w:ascii="Aller Light" w:hAnsi="Aller Light"/>
                <w:color w:val="000000"/>
                <w:szCs w:val="20"/>
              </w:rPr>
            </w:pPr>
            <w:r>
              <w:rPr>
                <w:rFonts w:ascii="Aller Light" w:hAnsi="Aller Light"/>
                <w:color w:val="000000"/>
                <w:szCs w:val="20"/>
              </w:rPr>
              <w:t> </w:t>
            </w:r>
          </w:p>
        </w:tc>
      </w:tr>
      <w:tr w:rsidR="00AA6EEC" w:rsidTr="00AA6EEC">
        <w:trPr>
          <w:trHeight w:val="20"/>
        </w:trPr>
        <w:tc>
          <w:tcPr>
            <w:tcW w:w="3539" w:type="dxa"/>
            <w:noWrap/>
          </w:tcPr>
          <w:p w:rsidR="00AA6EEC" w:rsidRDefault="00AA6EEC" w:rsidP="00AA6EEC">
            <w:pPr>
              <w:rPr>
                <w:rFonts w:ascii="Aller Light" w:hAnsi="Aller Light"/>
                <w:color w:val="000000"/>
                <w:szCs w:val="20"/>
              </w:rPr>
            </w:pPr>
            <w:r>
              <w:rPr>
                <w:rFonts w:ascii="Aller Light" w:hAnsi="Aller Light"/>
                <w:color w:val="000000"/>
                <w:szCs w:val="20"/>
              </w:rPr>
              <w:t>DV Pčelica - Šipan</w:t>
            </w:r>
          </w:p>
        </w:tc>
        <w:tc>
          <w:tcPr>
            <w:tcW w:w="1276" w:type="dxa"/>
            <w:noWrap/>
          </w:tcPr>
          <w:p w:rsidR="00AA6EEC" w:rsidRDefault="00AA6EEC" w:rsidP="00AA6EEC">
            <w:pPr>
              <w:jc w:val="right"/>
              <w:rPr>
                <w:rFonts w:ascii="Aller Light" w:hAnsi="Aller Light"/>
                <w:color w:val="000000"/>
                <w:szCs w:val="20"/>
              </w:rPr>
            </w:pPr>
            <w:r>
              <w:rPr>
                <w:rFonts w:ascii="Aller Light" w:hAnsi="Aller Light"/>
                <w:color w:val="000000"/>
                <w:szCs w:val="20"/>
              </w:rPr>
              <w:t>5.003</w:t>
            </w:r>
          </w:p>
        </w:tc>
        <w:tc>
          <w:tcPr>
            <w:tcW w:w="1134" w:type="dxa"/>
            <w:noWrap/>
          </w:tcPr>
          <w:p w:rsidR="00AA6EEC" w:rsidRDefault="00AA6EEC" w:rsidP="00AA6EEC">
            <w:pPr>
              <w:jc w:val="right"/>
              <w:rPr>
                <w:rFonts w:ascii="Aller Light" w:hAnsi="Aller Light"/>
                <w:color w:val="000000"/>
                <w:szCs w:val="20"/>
              </w:rPr>
            </w:pPr>
            <w:r>
              <w:rPr>
                <w:rFonts w:ascii="Aller Light" w:hAnsi="Aller Light"/>
                <w:color w:val="000000"/>
                <w:szCs w:val="20"/>
              </w:rPr>
              <w:t>5.475</w:t>
            </w:r>
          </w:p>
        </w:tc>
        <w:tc>
          <w:tcPr>
            <w:tcW w:w="1278" w:type="dxa"/>
            <w:noWrap/>
          </w:tcPr>
          <w:p w:rsidR="00AA6EEC" w:rsidRDefault="00AA6EEC" w:rsidP="00AA6EEC">
            <w:pPr>
              <w:jc w:val="right"/>
              <w:rPr>
                <w:rFonts w:ascii="Aller Light" w:hAnsi="Aller Light"/>
                <w:color w:val="000000"/>
                <w:szCs w:val="20"/>
              </w:rPr>
            </w:pPr>
            <w:r>
              <w:rPr>
                <w:rFonts w:ascii="Aller Light" w:hAnsi="Aller Light"/>
                <w:color w:val="000000"/>
                <w:szCs w:val="20"/>
              </w:rPr>
              <w:t>4.549</w:t>
            </w:r>
          </w:p>
        </w:tc>
        <w:tc>
          <w:tcPr>
            <w:tcW w:w="1025" w:type="dxa"/>
            <w:noWrap/>
          </w:tcPr>
          <w:p w:rsidR="00AA6EEC" w:rsidRDefault="00AA6EEC" w:rsidP="00AA6EEC">
            <w:pPr>
              <w:jc w:val="right"/>
              <w:rPr>
                <w:rFonts w:ascii="Aller Light" w:hAnsi="Aller Light"/>
                <w:color w:val="000000"/>
                <w:szCs w:val="20"/>
              </w:rPr>
            </w:pPr>
            <w:r>
              <w:rPr>
                <w:rFonts w:ascii="Aller Light" w:hAnsi="Aller Light"/>
                <w:color w:val="000000"/>
                <w:szCs w:val="20"/>
              </w:rPr>
              <w:t>105</w:t>
            </w:r>
          </w:p>
        </w:tc>
        <w:tc>
          <w:tcPr>
            <w:tcW w:w="1154" w:type="dxa"/>
            <w:noWrap/>
          </w:tcPr>
          <w:p w:rsidR="00AA6EEC" w:rsidRDefault="00AA6EEC" w:rsidP="00AA6EEC">
            <w:pPr>
              <w:jc w:val="right"/>
              <w:rPr>
                <w:rFonts w:ascii="Aller Light" w:hAnsi="Aller Light"/>
                <w:color w:val="000000"/>
                <w:szCs w:val="20"/>
              </w:rPr>
            </w:pPr>
            <w:r>
              <w:rPr>
                <w:rFonts w:ascii="Aller Light" w:hAnsi="Aller Light"/>
                <w:color w:val="000000"/>
                <w:szCs w:val="20"/>
              </w:rPr>
              <w:t>47,70</w:t>
            </w:r>
          </w:p>
        </w:tc>
      </w:tr>
      <w:tr w:rsidR="00AA6EEC" w:rsidTr="00AA6EEC">
        <w:trPr>
          <w:trHeight w:val="20"/>
        </w:trPr>
        <w:tc>
          <w:tcPr>
            <w:tcW w:w="3539" w:type="dxa"/>
            <w:noWrap/>
            <w:hideMark/>
          </w:tcPr>
          <w:p w:rsidR="00AA6EEC" w:rsidRDefault="00AA6EEC" w:rsidP="00AA6EEC">
            <w:pPr>
              <w:rPr>
                <w:rFonts w:ascii="Aller Light" w:hAnsi="Aller Light"/>
                <w:color w:val="000000"/>
                <w:szCs w:val="20"/>
              </w:rPr>
            </w:pPr>
            <w:r>
              <w:rPr>
                <w:rFonts w:ascii="Aller Light" w:hAnsi="Aller Light"/>
                <w:color w:val="000000"/>
                <w:szCs w:val="20"/>
              </w:rPr>
              <w:t>Dom Marina Držića</w:t>
            </w:r>
          </w:p>
        </w:tc>
        <w:tc>
          <w:tcPr>
            <w:tcW w:w="1276"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9.420</w:t>
            </w:r>
          </w:p>
        </w:tc>
        <w:tc>
          <w:tcPr>
            <w:tcW w:w="1134"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10.424</w:t>
            </w:r>
          </w:p>
        </w:tc>
        <w:tc>
          <w:tcPr>
            <w:tcW w:w="1278"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10.633</w:t>
            </w:r>
          </w:p>
        </w:tc>
        <w:tc>
          <w:tcPr>
            <w:tcW w:w="1025" w:type="dxa"/>
            <w:noWrap/>
            <w:hideMark/>
          </w:tcPr>
          <w:p w:rsidR="00AA6EEC" w:rsidRDefault="00AA6EEC" w:rsidP="00AA6EEC">
            <w:pPr>
              <w:rPr>
                <w:rFonts w:ascii="Aller Light" w:hAnsi="Aller Light"/>
                <w:color w:val="000000"/>
                <w:szCs w:val="20"/>
              </w:rPr>
            </w:pPr>
            <w:r>
              <w:rPr>
                <w:rFonts w:ascii="Aller Light" w:hAnsi="Aller Light"/>
                <w:color w:val="000000"/>
                <w:szCs w:val="20"/>
              </w:rPr>
              <w:t> </w:t>
            </w:r>
          </w:p>
        </w:tc>
        <w:tc>
          <w:tcPr>
            <w:tcW w:w="1154" w:type="dxa"/>
            <w:noWrap/>
            <w:hideMark/>
          </w:tcPr>
          <w:p w:rsidR="00AA6EEC" w:rsidRDefault="00AA6EEC" w:rsidP="00AA6EEC">
            <w:pPr>
              <w:rPr>
                <w:rFonts w:ascii="Aller Light" w:hAnsi="Aller Light"/>
                <w:color w:val="000000"/>
                <w:szCs w:val="20"/>
              </w:rPr>
            </w:pPr>
            <w:r>
              <w:rPr>
                <w:rFonts w:ascii="Aller Light" w:hAnsi="Aller Light"/>
                <w:color w:val="000000"/>
                <w:szCs w:val="20"/>
              </w:rPr>
              <w:t> </w:t>
            </w:r>
          </w:p>
        </w:tc>
      </w:tr>
      <w:tr w:rsidR="00AA6EEC" w:rsidTr="00AA6EEC">
        <w:trPr>
          <w:trHeight w:val="20"/>
        </w:trPr>
        <w:tc>
          <w:tcPr>
            <w:tcW w:w="3539" w:type="dxa"/>
            <w:noWrap/>
            <w:hideMark/>
          </w:tcPr>
          <w:p w:rsidR="00AA6EEC" w:rsidRDefault="00AA6EEC" w:rsidP="00AA6EEC">
            <w:pPr>
              <w:rPr>
                <w:rFonts w:ascii="Aller Light" w:hAnsi="Aller Light"/>
                <w:color w:val="000000"/>
                <w:szCs w:val="20"/>
              </w:rPr>
            </w:pPr>
            <w:r>
              <w:rPr>
                <w:rFonts w:ascii="Aller Light" w:hAnsi="Aller Light"/>
                <w:color w:val="000000"/>
                <w:szCs w:val="20"/>
              </w:rPr>
              <w:t>Dom Marina Držića - uredi</w:t>
            </w:r>
          </w:p>
        </w:tc>
        <w:tc>
          <w:tcPr>
            <w:tcW w:w="1276"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9.852</w:t>
            </w:r>
          </w:p>
        </w:tc>
        <w:tc>
          <w:tcPr>
            <w:tcW w:w="1134"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8.617</w:t>
            </w:r>
          </w:p>
        </w:tc>
        <w:tc>
          <w:tcPr>
            <w:tcW w:w="1278"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9.065</w:t>
            </w:r>
          </w:p>
        </w:tc>
        <w:tc>
          <w:tcPr>
            <w:tcW w:w="1025" w:type="dxa"/>
            <w:noWrap/>
            <w:hideMark/>
          </w:tcPr>
          <w:p w:rsidR="00AA6EEC" w:rsidRDefault="00AA6EEC" w:rsidP="00AA6EEC">
            <w:pPr>
              <w:rPr>
                <w:rFonts w:ascii="Aller Light" w:hAnsi="Aller Light"/>
                <w:color w:val="000000"/>
                <w:szCs w:val="20"/>
              </w:rPr>
            </w:pPr>
            <w:r>
              <w:rPr>
                <w:rFonts w:ascii="Aller Light" w:hAnsi="Aller Light"/>
                <w:color w:val="000000"/>
                <w:szCs w:val="20"/>
              </w:rPr>
              <w:t> </w:t>
            </w:r>
          </w:p>
        </w:tc>
        <w:tc>
          <w:tcPr>
            <w:tcW w:w="1154" w:type="dxa"/>
            <w:noWrap/>
            <w:hideMark/>
          </w:tcPr>
          <w:p w:rsidR="00AA6EEC" w:rsidRDefault="00AA6EEC" w:rsidP="00AA6EEC">
            <w:pPr>
              <w:rPr>
                <w:rFonts w:ascii="Aller Light" w:hAnsi="Aller Light"/>
                <w:color w:val="000000"/>
                <w:szCs w:val="20"/>
              </w:rPr>
            </w:pPr>
            <w:r>
              <w:rPr>
                <w:rFonts w:ascii="Aller Light" w:hAnsi="Aller Light"/>
                <w:color w:val="000000"/>
                <w:szCs w:val="20"/>
              </w:rPr>
              <w:t> </w:t>
            </w:r>
          </w:p>
        </w:tc>
      </w:tr>
      <w:tr w:rsidR="00AA6EEC" w:rsidTr="00AA6EEC">
        <w:trPr>
          <w:trHeight w:val="20"/>
        </w:trPr>
        <w:tc>
          <w:tcPr>
            <w:tcW w:w="3539" w:type="dxa"/>
            <w:noWrap/>
            <w:hideMark/>
          </w:tcPr>
          <w:p w:rsidR="00AA6EEC" w:rsidRDefault="00AA6EEC" w:rsidP="00AA6EEC">
            <w:pPr>
              <w:rPr>
                <w:rFonts w:ascii="Aller Light" w:hAnsi="Aller Light"/>
                <w:color w:val="000000"/>
                <w:szCs w:val="20"/>
              </w:rPr>
            </w:pPr>
            <w:r>
              <w:rPr>
                <w:rFonts w:ascii="Aller Light" w:hAnsi="Aller Light"/>
                <w:color w:val="000000"/>
                <w:szCs w:val="20"/>
              </w:rPr>
              <w:t>Drugi korisnik</w:t>
            </w:r>
          </w:p>
        </w:tc>
        <w:tc>
          <w:tcPr>
            <w:tcW w:w="1276"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14.493</w:t>
            </w:r>
          </w:p>
        </w:tc>
        <w:tc>
          <w:tcPr>
            <w:tcW w:w="1134"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14.216</w:t>
            </w:r>
          </w:p>
        </w:tc>
        <w:tc>
          <w:tcPr>
            <w:tcW w:w="1278"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17.270</w:t>
            </w:r>
          </w:p>
        </w:tc>
        <w:tc>
          <w:tcPr>
            <w:tcW w:w="1025" w:type="dxa"/>
            <w:noWrap/>
            <w:hideMark/>
          </w:tcPr>
          <w:p w:rsidR="00AA6EEC" w:rsidRDefault="00AA6EEC" w:rsidP="00AA6EEC">
            <w:pPr>
              <w:rPr>
                <w:rFonts w:ascii="Aller Light" w:hAnsi="Aller Light"/>
                <w:color w:val="000000"/>
                <w:szCs w:val="20"/>
              </w:rPr>
            </w:pPr>
            <w:r>
              <w:rPr>
                <w:rFonts w:ascii="Aller Light" w:hAnsi="Aller Light"/>
                <w:color w:val="000000"/>
                <w:szCs w:val="20"/>
              </w:rPr>
              <w:t> </w:t>
            </w:r>
          </w:p>
        </w:tc>
        <w:tc>
          <w:tcPr>
            <w:tcW w:w="1154" w:type="dxa"/>
            <w:noWrap/>
            <w:hideMark/>
          </w:tcPr>
          <w:p w:rsidR="00AA6EEC" w:rsidRDefault="00AA6EEC" w:rsidP="00AA6EEC">
            <w:pPr>
              <w:rPr>
                <w:rFonts w:ascii="Aller Light" w:hAnsi="Aller Light"/>
                <w:color w:val="000000"/>
                <w:szCs w:val="20"/>
              </w:rPr>
            </w:pPr>
            <w:r>
              <w:rPr>
                <w:rFonts w:ascii="Aller Light" w:hAnsi="Aller Light"/>
                <w:color w:val="000000"/>
                <w:szCs w:val="20"/>
              </w:rPr>
              <w:t> </w:t>
            </w:r>
          </w:p>
        </w:tc>
      </w:tr>
      <w:tr w:rsidR="00AA6EEC" w:rsidTr="00AA6EEC">
        <w:trPr>
          <w:trHeight w:val="20"/>
        </w:trPr>
        <w:tc>
          <w:tcPr>
            <w:tcW w:w="3539" w:type="dxa"/>
            <w:noWrap/>
            <w:hideMark/>
          </w:tcPr>
          <w:p w:rsidR="00AA6EEC" w:rsidRDefault="00AA6EEC" w:rsidP="00AA6EEC">
            <w:pPr>
              <w:rPr>
                <w:rFonts w:ascii="Aller Light" w:hAnsi="Aller Light"/>
                <w:color w:val="000000"/>
                <w:szCs w:val="20"/>
              </w:rPr>
            </w:pPr>
            <w:r>
              <w:rPr>
                <w:rFonts w:ascii="Aller Light" w:hAnsi="Aller Light"/>
                <w:color w:val="000000"/>
                <w:szCs w:val="20"/>
              </w:rPr>
              <w:t>Dubrovačke ljetne igre</w:t>
            </w:r>
          </w:p>
        </w:tc>
        <w:tc>
          <w:tcPr>
            <w:tcW w:w="1276"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32.807</w:t>
            </w:r>
          </w:p>
        </w:tc>
        <w:tc>
          <w:tcPr>
            <w:tcW w:w="1134"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34.377</w:t>
            </w:r>
          </w:p>
        </w:tc>
        <w:tc>
          <w:tcPr>
            <w:tcW w:w="1278"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34.603</w:t>
            </w:r>
          </w:p>
        </w:tc>
        <w:tc>
          <w:tcPr>
            <w:tcW w:w="1025" w:type="dxa"/>
            <w:noWrap/>
            <w:hideMark/>
          </w:tcPr>
          <w:p w:rsidR="00AA6EEC" w:rsidRDefault="00AA6EEC" w:rsidP="00AA6EEC">
            <w:pPr>
              <w:rPr>
                <w:rFonts w:ascii="Aller Light" w:hAnsi="Aller Light"/>
                <w:color w:val="000000"/>
                <w:szCs w:val="20"/>
              </w:rPr>
            </w:pPr>
            <w:r>
              <w:rPr>
                <w:rFonts w:ascii="Aller Light" w:hAnsi="Aller Light"/>
                <w:color w:val="000000"/>
                <w:szCs w:val="20"/>
              </w:rPr>
              <w:t> </w:t>
            </w:r>
          </w:p>
        </w:tc>
        <w:tc>
          <w:tcPr>
            <w:tcW w:w="1154" w:type="dxa"/>
            <w:noWrap/>
            <w:hideMark/>
          </w:tcPr>
          <w:p w:rsidR="00AA6EEC" w:rsidRDefault="00AA6EEC" w:rsidP="00AA6EEC">
            <w:pPr>
              <w:rPr>
                <w:rFonts w:ascii="Aller Light" w:hAnsi="Aller Light"/>
                <w:color w:val="000000"/>
                <w:szCs w:val="20"/>
              </w:rPr>
            </w:pPr>
            <w:r>
              <w:rPr>
                <w:rFonts w:ascii="Aller Light" w:hAnsi="Aller Light"/>
                <w:color w:val="000000"/>
                <w:szCs w:val="20"/>
              </w:rPr>
              <w:t> </w:t>
            </w:r>
          </w:p>
        </w:tc>
      </w:tr>
      <w:tr w:rsidR="00AA6EEC" w:rsidTr="00AA6EEC">
        <w:trPr>
          <w:trHeight w:val="20"/>
        </w:trPr>
        <w:tc>
          <w:tcPr>
            <w:tcW w:w="3539" w:type="dxa"/>
            <w:noWrap/>
            <w:hideMark/>
          </w:tcPr>
          <w:p w:rsidR="00AA6EEC" w:rsidRDefault="00AA6EEC" w:rsidP="00AA6EEC">
            <w:pPr>
              <w:rPr>
                <w:rFonts w:ascii="Aller Light" w:hAnsi="Aller Light"/>
                <w:color w:val="000000"/>
                <w:szCs w:val="20"/>
              </w:rPr>
            </w:pPr>
            <w:r>
              <w:rPr>
                <w:rFonts w:ascii="Aller Light" w:hAnsi="Aller Light"/>
                <w:color w:val="000000"/>
                <w:szCs w:val="20"/>
              </w:rPr>
              <w:t>Dubrovačke ljetne igre - radionica</w:t>
            </w:r>
          </w:p>
        </w:tc>
        <w:tc>
          <w:tcPr>
            <w:tcW w:w="1276"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9.592</w:t>
            </w:r>
          </w:p>
        </w:tc>
        <w:tc>
          <w:tcPr>
            <w:tcW w:w="1134"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8.448</w:t>
            </w:r>
          </w:p>
        </w:tc>
        <w:tc>
          <w:tcPr>
            <w:tcW w:w="1278"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9.074</w:t>
            </w:r>
          </w:p>
        </w:tc>
        <w:tc>
          <w:tcPr>
            <w:tcW w:w="1025"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789</w:t>
            </w:r>
          </w:p>
        </w:tc>
        <w:tc>
          <w:tcPr>
            <w:tcW w:w="1154"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11,46</w:t>
            </w:r>
          </w:p>
        </w:tc>
      </w:tr>
      <w:tr w:rsidR="00AA6EEC" w:rsidTr="00AA6EEC">
        <w:trPr>
          <w:trHeight w:val="20"/>
        </w:trPr>
        <w:tc>
          <w:tcPr>
            <w:tcW w:w="3539" w:type="dxa"/>
            <w:noWrap/>
            <w:hideMark/>
          </w:tcPr>
          <w:p w:rsidR="00AA6EEC" w:rsidRDefault="00AA6EEC" w:rsidP="00AA6EEC">
            <w:pPr>
              <w:rPr>
                <w:rFonts w:ascii="Aller Light" w:hAnsi="Aller Light"/>
                <w:color w:val="000000"/>
                <w:szCs w:val="20"/>
              </w:rPr>
            </w:pPr>
            <w:r>
              <w:rPr>
                <w:rFonts w:ascii="Aller Light" w:hAnsi="Aller Light"/>
                <w:color w:val="000000"/>
                <w:szCs w:val="20"/>
              </w:rPr>
              <w:t>Dubrovačke ljetne igre - tehnika</w:t>
            </w:r>
          </w:p>
        </w:tc>
        <w:tc>
          <w:tcPr>
            <w:tcW w:w="1276"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22.364</w:t>
            </w:r>
          </w:p>
        </w:tc>
        <w:tc>
          <w:tcPr>
            <w:tcW w:w="1134"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20.940</w:t>
            </w:r>
          </w:p>
        </w:tc>
        <w:tc>
          <w:tcPr>
            <w:tcW w:w="1278"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15.121</w:t>
            </w:r>
          </w:p>
        </w:tc>
        <w:tc>
          <w:tcPr>
            <w:tcW w:w="1025"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289</w:t>
            </w:r>
          </w:p>
        </w:tc>
        <w:tc>
          <w:tcPr>
            <w:tcW w:w="1154"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67,37</w:t>
            </w:r>
          </w:p>
        </w:tc>
      </w:tr>
      <w:tr w:rsidR="00AA6EEC" w:rsidTr="00AA6EEC">
        <w:trPr>
          <w:trHeight w:val="20"/>
        </w:trPr>
        <w:tc>
          <w:tcPr>
            <w:tcW w:w="3539" w:type="dxa"/>
            <w:noWrap/>
            <w:hideMark/>
          </w:tcPr>
          <w:p w:rsidR="00AA6EEC" w:rsidRDefault="00AA6EEC" w:rsidP="00AA6EEC">
            <w:pPr>
              <w:rPr>
                <w:rFonts w:ascii="Aller Light" w:hAnsi="Aller Light"/>
                <w:color w:val="000000"/>
                <w:szCs w:val="20"/>
              </w:rPr>
            </w:pPr>
            <w:r>
              <w:rPr>
                <w:rFonts w:ascii="Aller Light" w:hAnsi="Aller Light"/>
                <w:color w:val="000000"/>
                <w:szCs w:val="20"/>
              </w:rPr>
              <w:t>Dubrovačke ljetne igre - ured</w:t>
            </w:r>
          </w:p>
        </w:tc>
        <w:tc>
          <w:tcPr>
            <w:tcW w:w="1276"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7.466</w:t>
            </w:r>
          </w:p>
        </w:tc>
        <w:tc>
          <w:tcPr>
            <w:tcW w:w="1134"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8.381</w:t>
            </w:r>
          </w:p>
        </w:tc>
        <w:tc>
          <w:tcPr>
            <w:tcW w:w="1278"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9.005</w:t>
            </w:r>
          </w:p>
        </w:tc>
        <w:tc>
          <w:tcPr>
            <w:tcW w:w="1025" w:type="dxa"/>
            <w:noWrap/>
            <w:hideMark/>
          </w:tcPr>
          <w:p w:rsidR="00AA6EEC" w:rsidRDefault="00AA6EEC" w:rsidP="00AA6EEC">
            <w:pPr>
              <w:rPr>
                <w:rFonts w:ascii="Aller Light" w:hAnsi="Aller Light"/>
                <w:color w:val="000000"/>
                <w:szCs w:val="20"/>
              </w:rPr>
            </w:pPr>
            <w:r>
              <w:rPr>
                <w:rFonts w:ascii="Aller Light" w:hAnsi="Aller Light"/>
                <w:color w:val="000000"/>
                <w:szCs w:val="20"/>
              </w:rPr>
              <w:t> </w:t>
            </w:r>
          </w:p>
        </w:tc>
        <w:tc>
          <w:tcPr>
            <w:tcW w:w="1154" w:type="dxa"/>
            <w:noWrap/>
            <w:hideMark/>
          </w:tcPr>
          <w:p w:rsidR="00AA6EEC" w:rsidRDefault="00AA6EEC" w:rsidP="00AA6EEC">
            <w:pPr>
              <w:rPr>
                <w:rFonts w:ascii="Aller Light" w:hAnsi="Aller Light"/>
                <w:color w:val="000000"/>
                <w:szCs w:val="20"/>
              </w:rPr>
            </w:pPr>
            <w:r>
              <w:rPr>
                <w:rFonts w:ascii="Aller Light" w:hAnsi="Aller Light"/>
                <w:color w:val="000000"/>
                <w:szCs w:val="20"/>
              </w:rPr>
              <w:t> </w:t>
            </w:r>
          </w:p>
        </w:tc>
      </w:tr>
      <w:tr w:rsidR="00AA6EEC" w:rsidTr="00AA6EEC">
        <w:trPr>
          <w:trHeight w:val="20"/>
        </w:trPr>
        <w:tc>
          <w:tcPr>
            <w:tcW w:w="3539" w:type="dxa"/>
            <w:noWrap/>
            <w:hideMark/>
          </w:tcPr>
          <w:p w:rsidR="00AA6EEC" w:rsidRDefault="00AA6EEC" w:rsidP="00AA6EEC">
            <w:pPr>
              <w:rPr>
                <w:rFonts w:ascii="Aller Light" w:hAnsi="Aller Light"/>
                <w:color w:val="000000"/>
                <w:szCs w:val="20"/>
              </w:rPr>
            </w:pPr>
            <w:r>
              <w:rPr>
                <w:rFonts w:ascii="Aller Light" w:hAnsi="Aller Light"/>
                <w:color w:val="000000"/>
                <w:szCs w:val="20"/>
              </w:rPr>
              <w:t>Etnografski muzej - Muzej "Rupe"</w:t>
            </w:r>
          </w:p>
        </w:tc>
        <w:tc>
          <w:tcPr>
            <w:tcW w:w="1276"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42.883</w:t>
            </w:r>
          </w:p>
        </w:tc>
        <w:tc>
          <w:tcPr>
            <w:tcW w:w="1134"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42.466</w:t>
            </w:r>
          </w:p>
        </w:tc>
        <w:tc>
          <w:tcPr>
            <w:tcW w:w="1278"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34.073</w:t>
            </w:r>
          </w:p>
        </w:tc>
        <w:tc>
          <w:tcPr>
            <w:tcW w:w="1025" w:type="dxa"/>
            <w:noWrap/>
            <w:hideMark/>
          </w:tcPr>
          <w:p w:rsidR="00AA6EEC" w:rsidRDefault="00AA6EEC" w:rsidP="00AA6EEC">
            <w:pPr>
              <w:rPr>
                <w:rFonts w:ascii="Aller Light" w:hAnsi="Aller Light"/>
                <w:color w:val="000000"/>
                <w:szCs w:val="20"/>
              </w:rPr>
            </w:pPr>
            <w:r>
              <w:rPr>
                <w:rFonts w:ascii="Aller Light" w:hAnsi="Aller Light"/>
                <w:color w:val="000000"/>
                <w:szCs w:val="20"/>
              </w:rPr>
              <w:t> </w:t>
            </w:r>
          </w:p>
        </w:tc>
        <w:tc>
          <w:tcPr>
            <w:tcW w:w="1154" w:type="dxa"/>
            <w:noWrap/>
            <w:hideMark/>
          </w:tcPr>
          <w:p w:rsidR="00AA6EEC" w:rsidRDefault="00AA6EEC" w:rsidP="00AA6EEC">
            <w:pPr>
              <w:rPr>
                <w:rFonts w:ascii="Aller Light" w:hAnsi="Aller Light"/>
                <w:color w:val="000000"/>
                <w:szCs w:val="20"/>
              </w:rPr>
            </w:pPr>
            <w:r>
              <w:rPr>
                <w:rFonts w:ascii="Aller Light" w:hAnsi="Aller Light"/>
                <w:color w:val="000000"/>
                <w:szCs w:val="20"/>
              </w:rPr>
              <w:t> </w:t>
            </w:r>
          </w:p>
        </w:tc>
      </w:tr>
      <w:tr w:rsidR="00AA6EEC" w:rsidTr="00AA6EEC">
        <w:trPr>
          <w:trHeight w:val="20"/>
        </w:trPr>
        <w:tc>
          <w:tcPr>
            <w:tcW w:w="3539" w:type="dxa"/>
            <w:noWrap/>
            <w:hideMark/>
          </w:tcPr>
          <w:p w:rsidR="00AA6EEC" w:rsidRDefault="00AA6EEC" w:rsidP="00AA6EEC">
            <w:pPr>
              <w:rPr>
                <w:rFonts w:ascii="Aller Light" w:hAnsi="Aller Light"/>
                <w:color w:val="000000"/>
                <w:szCs w:val="20"/>
              </w:rPr>
            </w:pPr>
            <w:r>
              <w:rPr>
                <w:rFonts w:ascii="Aller Light" w:hAnsi="Aller Light"/>
                <w:color w:val="000000"/>
                <w:szCs w:val="20"/>
              </w:rPr>
              <w:t>Folklorni ansambl Linđo</w:t>
            </w:r>
          </w:p>
        </w:tc>
        <w:tc>
          <w:tcPr>
            <w:tcW w:w="1276"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2.432</w:t>
            </w:r>
          </w:p>
        </w:tc>
        <w:tc>
          <w:tcPr>
            <w:tcW w:w="1134"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2.234</w:t>
            </w:r>
          </w:p>
        </w:tc>
        <w:tc>
          <w:tcPr>
            <w:tcW w:w="1278"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2.088</w:t>
            </w:r>
          </w:p>
        </w:tc>
        <w:tc>
          <w:tcPr>
            <w:tcW w:w="1025" w:type="dxa"/>
            <w:noWrap/>
            <w:hideMark/>
          </w:tcPr>
          <w:p w:rsidR="00AA6EEC" w:rsidRDefault="00AA6EEC" w:rsidP="00AA6EEC">
            <w:pPr>
              <w:rPr>
                <w:rFonts w:ascii="Aller Light" w:hAnsi="Aller Light"/>
                <w:color w:val="000000"/>
                <w:szCs w:val="20"/>
              </w:rPr>
            </w:pPr>
            <w:r>
              <w:rPr>
                <w:rFonts w:ascii="Aller Light" w:hAnsi="Aller Light"/>
                <w:color w:val="000000"/>
                <w:szCs w:val="20"/>
              </w:rPr>
              <w:t> </w:t>
            </w:r>
          </w:p>
        </w:tc>
        <w:tc>
          <w:tcPr>
            <w:tcW w:w="1154" w:type="dxa"/>
            <w:noWrap/>
            <w:hideMark/>
          </w:tcPr>
          <w:p w:rsidR="00AA6EEC" w:rsidRDefault="00AA6EEC" w:rsidP="00AA6EEC">
            <w:pPr>
              <w:rPr>
                <w:rFonts w:ascii="Aller Light" w:hAnsi="Aller Light"/>
                <w:color w:val="000000"/>
                <w:szCs w:val="20"/>
              </w:rPr>
            </w:pPr>
            <w:r>
              <w:rPr>
                <w:rFonts w:ascii="Aller Light" w:hAnsi="Aller Light"/>
                <w:color w:val="000000"/>
                <w:szCs w:val="20"/>
              </w:rPr>
              <w:t> </w:t>
            </w:r>
          </w:p>
        </w:tc>
      </w:tr>
      <w:tr w:rsidR="00AA6EEC" w:rsidTr="00AA6EEC">
        <w:trPr>
          <w:trHeight w:val="20"/>
        </w:trPr>
        <w:tc>
          <w:tcPr>
            <w:tcW w:w="3539" w:type="dxa"/>
            <w:noWrap/>
            <w:hideMark/>
          </w:tcPr>
          <w:p w:rsidR="00AA6EEC" w:rsidRDefault="00AA6EEC" w:rsidP="00AA6EEC">
            <w:pPr>
              <w:rPr>
                <w:rFonts w:ascii="Aller Light" w:hAnsi="Aller Light"/>
                <w:color w:val="000000"/>
                <w:szCs w:val="20"/>
              </w:rPr>
            </w:pPr>
            <w:r>
              <w:rPr>
                <w:rFonts w:ascii="Aller Light" w:hAnsi="Aller Light"/>
                <w:color w:val="000000"/>
                <w:szCs w:val="20"/>
              </w:rPr>
              <w:t>Folklorni ansambl Linđo - ured</w:t>
            </w:r>
          </w:p>
        </w:tc>
        <w:tc>
          <w:tcPr>
            <w:tcW w:w="1276"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71.245</w:t>
            </w:r>
          </w:p>
        </w:tc>
        <w:tc>
          <w:tcPr>
            <w:tcW w:w="1134"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62.261</w:t>
            </w:r>
          </w:p>
        </w:tc>
        <w:tc>
          <w:tcPr>
            <w:tcW w:w="1278"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57.879</w:t>
            </w:r>
          </w:p>
        </w:tc>
        <w:tc>
          <w:tcPr>
            <w:tcW w:w="1025" w:type="dxa"/>
            <w:noWrap/>
            <w:hideMark/>
          </w:tcPr>
          <w:p w:rsidR="00AA6EEC" w:rsidRDefault="00AA6EEC" w:rsidP="00AA6EEC">
            <w:pPr>
              <w:rPr>
                <w:rFonts w:ascii="Aller Light" w:hAnsi="Aller Light"/>
                <w:color w:val="000000"/>
                <w:szCs w:val="20"/>
              </w:rPr>
            </w:pPr>
            <w:r>
              <w:rPr>
                <w:rFonts w:ascii="Aller Light" w:hAnsi="Aller Light"/>
                <w:color w:val="000000"/>
                <w:szCs w:val="20"/>
              </w:rPr>
              <w:t> </w:t>
            </w:r>
          </w:p>
        </w:tc>
        <w:tc>
          <w:tcPr>
            <w:tcW w:w="1154" w:type="dxa"/>
            <w:noWrap/>
            <w:hideMark/>
          </w:tcPr>
          <w:p w:rsidR="00AA6EEC" w:rsidRDefault="00AA6EEC" w:rsidP="00AA6EEC">
            <w:pPr>
              <w:rPr>
                <w:rFonts w:ascii="Aller Light" w:hAnsi="Aller Light"/>
                <w:color w:val="000000"/>
                <w:szCs w:val="20"/>
              </w:rPr>
            </w:pPr>
            <w:r>
              <w:rPr>
                <w:rFonts w:ascii="Aller Light" w:hAnsi="Aller Light"/>
                <w:color w:val="000000"/>
                <w:szCs w:val="20"/>
              </w:rPr>
              <w:t> </w:t>
            </w:r>
          </w:p>
        </w:tc>
      </w:tr>
      <w:tr w:rsidR="00AA6EEC" w:rsidTr="00AA6EEC">
        <w:trPr>
          <w:trHeight w:val="20"/>
        </w:trPr>
        <w:tc>
          <w:tcPr>
            <w:tcW w:w="3539" w:type="dxa"/>
            <w:noWrap/>
            <w:hideMark/>
          </w:tcPr>
          <w:p w:rsidR="00AA6EEC" w:rsidRDefault="00AA6EEC" w:rsidP="00AA6EEC">
            <w:pPr>
              <w:rPr>
                <w:rFonts w:ascii="Aller Light" w:hAnsi="Aller Light"/>
                <w:color w:val="000000"/>
                <w:szCs w:val="20"/>
              </w:rPr>
            </w:pPr>
            <w:r>
              <w:rPr>
                <w:rFonts w:ascii="Aller Light" w:hAnsi="Aller Light"/>
                <w:color w:val="000000"/>
                <w:szCs w:val="20"/>
              </w:rPr>
              <w:t>Gradska športska dvorana</w:t>
            </w:r>
          </w:p>
        </w:tc>
        <w:tc>
          <w:tcPr>
            <w:tcW w:w="1276"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181.923</w:t>
            </w:r>
          </w:p>
        </w:tc>
        <w:tc>
          <w:tcPr>
            <w:tcW w:w="1134"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193.226</w:t>
            </w:r>
          </w:p>
        </w:tc>
        <w:tc>
          <w:tcPr>
            <w:tcW w:w="1278"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148.548</w:t>
            </w:r>
          </w:p>
        </w:tc>
        <w:tc>
          <w:tcPr>
            <w:tcW w:w="1025"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3721</w:t>
            </w:r>
          </w:p>
        </w:tc>
        <w:tc>
          <w:tcPr>
            <w:tcW w:w="1154"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46,91</w:t>
            </w:r>
          </w:p>
        </w:tc>
      </w:tr>
      <w:tr w:rsidR="00AA6EEC" w:rsidTr="00AA6EEC">
        <w:trPr>
          <w:trHeight w:val="20"/>
        </w:trPr>
        <w:tc>
          <w:tcPr>
            <w:tcW w:w="3539" w:type="dxa"/>
            <w:noWrap/>
            <w:hideMark/>
          </w:tcPr>
          <w:p w:rsidR="00AA6EEC" w:rsidRDefault="00AA6EEC" w:rsidP="00AA6EEC">
            <w:pPr>
              <w:rPr>
                <w:rFonts w:ascii="Aller Light" w:hAnsi="Aller Light"/>
                <w:color w:val="000000"/>
                <w:szCs w:val="20"/>
              </w:rPr>
            </w:pPr>
            <w:r>
              <w:rPr>
                <w:rFonts w:ascii="Aller Light" w:hAnsi="Aller Light"/>
                <w:color w:val="000000"/>
                <w:szCs w:val="20"/>
              </w:rPr>
              <w:t>Gradski bazen</w:t>
            </w:r>
          </w:p>
        </w:tc>
        <w:tc>
          <w:tcPr>
            <w:tcW w:w="1276"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605.504</w:t>
            </w:r>
          </w:p>
        </w:tc>
        <w:tc>
          <w:tcPr>
            <w:tcW w:w="1134"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656.060</w:t>
            </w:r>
          </w:p>
        </w:tc>
        <w:tc>
          <w:tcPr>
            <w:tcW w:w="1278"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959.399</w:t>
            </w:r>
          </w:p>
        </w:tc>
        <w:tc>
          <w:tcPr>
            <w:tcW w:w="1025"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7382</w:t>
            </w:r>
          </w:p>
        </w:tc>
        <w:tc>
          <w:tcPr>
            <w:tcW w:w="1154"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100,29</w:t>
            </w:r>
          </w:p>
        </w:tc>
      </w:tr>
      <w:tr w:rsidR="00AA6EEC" w:rsidTr="00AA6EEC">
        <w:trPr>
          <w:trHeight w:val="20"/>
        </w:trPr>
        <w:tc>
          <w:tcPr>
            <w:tcW w:w="3539" w:type="dxa"/>
            <w:noWrap/>
            <w:hideMark/>
          </w:tcPr>
          <w:p w:rsidR="00AA6EEC" w:rsidRDefault="00AA6EEC" w:rsidP="00AA6EEC">
            <w:pPr>
              <w:rPr>
                <w:rFonts w:ascii="Aller Light" w:hAnsi="Aller Light"/>
                <w:color w:val="000000"/>
                <w:szCs w:val="20"/>
              </w:rPr>
            </w:pPr>
            <w:r>
              <w:rPr>
                <w:rFonts w:ascii="Aller Light" w:hAnsi="Aller Light"/>
                <w:color w:val="000000"/>
                <w:szCs w:val="20"/>
              </w:rPr>
              <w:t>Gradski kotar Gruž</w:t>
            </w:r>
          </w:p>
        </w:tc>
        <w:tc>
          <w:tcPr>
            <w:tcW w:w="1276"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5.389</w:t>
            </w:r>
          </w:p>
        </w:tc>
        <w:tc>
          <w:tcPr>
            <w:tcW w:w="1134"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4.294</w:t>
            </w:r>
          </w:p>
        </w:tc>
        <w:tc>
          <w:tcPr>
            <w:tcW w:w="1278"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4.372</w:t>
            </w:r>
          </w:p>
        </w:tc>
        <w:tc>
          <w:tcPr>
            <w:tcW w:w="1025" w:type="dxa"/>
            <w:noWrap/>
            <w:hideMark/>
          </w:tcPr>
          <w:p w:rsidR="00AA6EEC" w:rsidRDefault="00AA6EEC" w:rsidP="00AA6EEC">
            <w:pPr>
              <w:rPr>
                <w:rFonts w:ascii="Aller Light" w:hAnsi="Aller Light"/>
                <w:color w:val="000000"/>
                <w:szCs w:val="20"/>
              </w:rPr>
            </w:pPr>
            <w:r>
              <w:rPr>
                <w:rFonts w:ascii="Aller Light" w:hAnsi="Aller Light"/>
                <w:color w:val="000000"/>
                <w:szCs w:val="20"/>
              </w:rPr>
              <w:t> </w:t>
            </w:r>
          </w:p>
        </w:tc>
        <w:tc>
          <w:tcPr>
            <w:tcW w:w="1154" w:type="dxa"/>
            <w:noWrap/>
            <w:hideMark/>
          </w:tcPr>
          <w:p w:rsidR="00AA6EEC" w:rsidRDefault="00AA6EEC" w:rsidP="00AA6EEC">
            <w:pPr>
              <w:rPr>
                <w:rFonts w:ascii="Aller Light" w:hAnsi="Aller Light"/>
                <w:color w:val="000000"/>
                <w:szCs w:val="20"/>
              </w:rPr>
            </w:pPr>
            <w:r>
              <w:rPr>
                <w:rFonts w:ascii="Aller Light" w:hAnsi="Aller Light"/>
                <w:color w:val="000000"/>
                <w:szCs w:val="20"/>
              </w:rPr>
              <w:t> </w:t>
            </w:r>
          </w:p>
        </w:tc>
      </w:tr>
      <w:tr w:rsidR="00AA6EEC" w:rsidTr="00AA6EEC">
        <w:trPr>
          <w:trHeight w:val="20"/>
        </w:trPr>
        <w:tc>
          <w:tcPr>
            <w:tcW w:w="3539" w:type="dxa"/>
            <w:noWrap/>
            <w:hideMark/>
          </w:tcPr>
          <w:p w:rsidR="00AA6EEC" w:rsidRDefault="00AA6EEC" w:rsidP="00AA6EEC">
            <w:pPr>
              <w:rPr>
                <w:rFonts w:ascii="Aller Light" w:hAnsi="Aller Light"/>
                <w:color w:val="000000"/>
                <w:szCs w:val="20"/>
              </w:rPr>
            </w:pPr>
            <w:r>
              <w:rPr>
                <w:rFonts w:ascii="Aller Light" w:hAnsi="Aller Light"/>
                <w:color w:val="000000"/>
                <w:szCs w:val="20"/>
              </w:rPr>
              <w:t>Gradski kotar Lapad</w:t>
            </w:r>
          </w:p>
        </w:tc>
        <w:tc>
          <w:tcPr>
            <w:tcW w:w="1276"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6.740</w:t>
            </w:r>
          </w:p>
        </w:tc>
        <w:tc>
          <w:tcPr>
            <w:tcW w:w="1134"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6.610</w:t>
            </w:r>
          </w:p>
        </w:tc>
        <w:tc>
          <w:tcPr>
            <w:tcW w:w="1278"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6.316</w:t>
            </w:r>
          </w:p>
        </w:tc>
        <w:tc>
          <w:tcPr>
            <w:tcW w:w="1025" w:type="dxa"/>
            <w:noWrap/>
            <w:hideMark/>
          </w:tcPr>
          <w:p w:rsidR="00AA6EEC" w:rsidRDefault="00AA6EEC" w:rsidP="00AA6EEC">
            <w:pPr>
              <w:rPr>
                <w:rFonts w:ascii="Aller Light" w:hAnsi="Aller Light"/>
                <w:color w:val="000000"/>
                <w:szCs w:val="20"/>
              </w:rPr>
            </w:pPr>
            <w:r>
              <w:rPr>
                <w:rFonts w:ascii="Aller Light" w:hAnsi="Aller Light"/>
                <w:color w:val="000000"/>
                <w:szCs w:val="20"/>
              </w:rPr>
              <w:t> </w:t>
            </w:r>
          </w:p>
        </w:tc>
        <w:tc>
          <w:tcPr>
            <w:tcW w:w="1154" w:type="dxa"/>
            <w:noWrap/>
            <w:hideMark/>
          </w:tcPr>
          <w:p w:rsidR="00AA6EEC" w:rsidRDefault="00AA6EEC" w:rsidP="00AA6EEC">
            <w:pPr>
              <w:rPr>
                <w:rFonts w:ascii="Aller Light" w:hAnsi="Aller Light"/>
                <w:color w:val="000000"/>
                <w:szCs w:val="20"/>
              </w:rPr>
            </w:pPr>
            <w:r>
              <w:rPr>
                <w:rFonts w:ascii="Aller Light" w:hAnsi="Aller Light"/>
                <w:color w:val="000000"/>
                <w:szCs w:val="20"/>
              </w:rPr>
              <w:t> </w:t>
            </w:r>
          </w:p>
        </w:tc>
      </w:tr>
      <w:tr w:rsidR="00AA6EEC" w:rsidTr="00AA6EEC">
        <w:trPr>
          <w:trHeight w:val="20"/>
        </w:trPr>
        <w:tc>
          <w:tcPr>
            <w:tcW w:w="3539" w:type="dxa"/>
            <w:noWrap/>
            <w:hideMark/>
          </w:tcPr>
          <w:p w:rsidR="00AA6EEC" w:rsidRDefault="00AA6EEC" w:rsidP="00AA6EEC">
            <w:pPr>
              <w:rPr>
                <w:rFonts w:ascii="Aller Light" w:hAnsi="Aller Light"/>
                <w:color w:val="000000"/>
                <w:szCs w:val="20"/>
              </w:rPr>
            </w:pPr>
            <w:r>
              <w:rPr>
                <w:rFonts w:ascii="Aller Light" w:hAnsi="Aller Light"/>
                <w:color w:val="000000"/>
                <w:szCs w:val="20"/>
              </w:rPr>
              <w:t>Gradski kotar Mokošica</w:t>
            </w:r>
          </w:p>
        </w:tc>
        <w:tc>
          <w:tcPr>
            <w:tcW w:w="1276"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1339</w:t>
            </w:r>
          </w:p>
        </w:tc>
        <w:tc>
          <w:tcPr>
            <w:tcW w:w="1134"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776</w:t>
            </w:r>
          </w:p>
        </w:tc>
        <w:tc>
          <w:tcPr>
            <w:tcW w:w="1278"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788</w:t>
            </w:r>
          </w:p>
        </w:tc>
        <w:tc>
          <w:tcPr>
            <w:tcW w:w="1025" w:type="dxa"/>
            <w:noWrap/>
            <w:hideMark/>
          </w:tcPr>
          <w:p w:rsidR="00AA6EEC" w:rsidRDefault="00AA6EEC" w:rsidP="00AA6EEC">
            <w:pPr>
              <w:rPr>
                <w:rFonts w:ascii="Aller Light" w:hAnsi="Aller Light"/>
                <w:color w:val="000000"/>
                <w:szCs w:val="20"/>
              </w:rPr>
            </w:pPr>
            <w:r>
              <w:rPr>
                <w:rFonts w:ascii="Aller Light" w:hAnsi="Aller Light"/>
                <w:color w:val="000000"/>
                <w:szCs w:val="20"/>
              </w:rPr>
              <w:t> </w:t>
            </w:r>
          </w:p>
        </w:tc>
        <w:tc>
          <w:tcPr>
            <w:tcW w:w="1154" w:type="dxa"/>
            <w:noWrap/>
            <w:hideMark/>
          </w:tcPr>
          <w:p w:rsidR="00AA6EEC" w:rsidRDefault="00AA6EEC" w:rsidP="00AA6EEC">
            <w:pPr>
              <w:rPr>
                <w:rFonts w:ascii="Aller Light" w:hAnsi="Aller Light"/>
                <w:color w:val="000000"/>
                <w:szCs w:val="20"/>
              </w:rPr>
            </w:pPr>
            <w:r>
              <w:rPr>
                <w:rFonts w:ascii="Aller Light" w:hAnsi="Aller Light"/>
                <w:color w:val="000000"/>
                <w:szCs w:val="20"/>
              </w:rPr>
              <w:t> </w:t>
            </w:r>
          </w:p>
        </w:tc>
      </w:tr>
      <w:tr w:rsidR="00AA6EEC" w:rsidTr="00AA6EEC">
        <w:trPr>
          <w:trHeight w:val="20"/>
        </w:trPr>
        <w:tc>
          <w:tcPr>
            <w:tcW w:w="3539" w:type="dxa"/>
            <w:noWrap/>
            <w:hideMark/>
          </w:tcPr>
          <w:p w:rsidR="00AA6EEC" w:rsidRDefault="00AA6EEC" w:rsidP="00AA6EEC">
            <w:pPr>
              <w:rPr>
                <w:rFonts w:ascii="Aller Light" w:hAnsi="Aller Light"/>
                <w:color w:val="000000"/>
                <w:szCs w:val="20"/>
              </w:rPr>
            </w:pPr>
            <w:r>
              <w:rPr>
                <w:rFonts w:ascii="Aller Light" w:hAnsi="Aller Light"/>
                <w:color w:val="000000"/>
                <w:szCs w:val="20"/>
              </w:rPr>
              <w:t>Gradski kotar Montovjerna</w:t>
            </w:r>
          </w:p>
        </w:tc>
        <w:tc>
          <w:tcPr>
            <w:tcW w:w="1276"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2.436</w:t>
            </w:r>
          </w:p>
        </w:tc>
        <w:tc>
          <w:tcPr>
            <w:tcW w:w="1134"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2.430</w:t>
            </w:r>
          </w:p>
        </w:tc>
        <w:tc>
          <w:tcPr>
            <w:tcW w:w="1278"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2.190</w:t>
            </w:r>
          </w:p>
        </w:tc>
        <w:tc>
          <w:tcPr>
            <w:tcW w:w="1025" w:type="dxa"/>
            <w:noWrap/>
            <w:hideMark/>
          </w:tcPr>
          <w:p w:rsidR="00AA6EEC" w:rsidRDefault="00AA6EEC" w:rsidP="00AA6EEC">
            <w:pPr>
              <w:rPr>
                <w:rFonts w:ascii="Aller Light" w:hAnsi="Aller Light"/>
                <w:color w:val="000000"/>
                <w:szCs w:val="20"/>
              </w:rPr>
            </w:pPr>
            <w:r>
              <w:rPr>
                <w:rFonts w:ascii="Aller Light" w:hAnsi="Aller Light"/>
                <w:color w:val="000000"/>
                <w:szCs w:val="20"/>
              </w:rPr>
              <w:t> </w:t>
            </w:r>
          </w:p>
        </w:tc>
        <w:tc>
          <w:tcPr>
            <w:tcW w:w="1154" w:type="dxa"/>
            <w:noWrap/>
            <w:hideMark/>
          </w:tcPr>
          <w:p w:rsidR="00AA6EEC" w:rsidRDefault="00AA6EEC" w:rsidP="00AA6EEC">
            <w:pPr>
              <w:rPr>
                <w:rFonts w:ascii="Aller Light" w:hAnsi="Aller Light"/>
                <w:color w:val="000000"/>
                <w:szCs w:val="20"/>
              </w:rPr>
            </w:pPr>
            <w:r>
              <w:rPr>
                <w:rFonts w:ascii="Aller Light" w:hAnsi="Aller Light"/>
                <w:color w:val="000000"/>
                <w:szCs w:val="20"/>
              </w:rPr>
              <w:t> </w:t>
            </w:r>
          </w:p>
        </w:tc>
      </w:tr>
      <w:tr w:rsidR="00AA6EEC" w:rsidTr="00AA6EEC">
        <w:trPr>
          <w:trHeight w:val="20"/>
        </w:trPr>
        <w:tc>
          <w:tcPr>
            <w:tcW w:w="3539" w:type="dxa"/>
            <w:noWrap/>
            <w:hideMark/>
          </w:tcPr>
          <w:p w:rsidR="00AA6EEC" w:rsidRDefault="00AA6EEC" w:rsidP="00AA6EEC">
            <w:pPr>
              <w:rPr>
                <w:rFonts w:ascii="Aller Light" w:hAnsi="Aller Light"/>
                <w:color w:val="000000"/>
                <w:szCs w:val="20"/>
              </w:rPr>
            </w:pPr>
            <w:r>
              <w:rPr>
                <w:rFonts w:ascii="Aller Light" w:hAnsi="Aller Light"/>
                <w:color w:val="000000"/>
                <w:szCs w:val="20"/>
              </w:rPr>
              <w:t>Gradsko Poglavarstvo Grada Dubrovnika</w:t>
            </w:r>
          </w:p>
        </w:tc>
        <w:tc>
          <w:tcPr>
            <w:tcW w:w="1276"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124.950</w:t>
            </w:r>
          </w:p>
        </w:tc>
        <w:tc>
          <w:tcPr>
            <w:tcW w:w="1134"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130.036</w:t>
            </w:r>
          </w:p>
        </w:tc>
        <w:tc>
          <w:tcPr>
            <w:tcW w:w="1278"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125.505</w:t>
            </w:r>
          </w:p>
        </w:tc>
        <w:tc>
          <w:tcPr>
            <w:tcW w:w="1025" w:type="dxa"/>
            <w:noWrap/>
            <w:hideMark/>
          </w:tcPr>
          <w:p w:rsidR="00AA6EEC" w:rsidRDefault="00AA6EEC" w:rsidP="00AA6EEC">
            <w:pPr>
              <w:rPr>
                <w:rFonts w:ascii="Aller Light" w:hAnsi="Aller Light"/>
                <w:color w:val="000000"/>
                <w:szCs w:val="20"/>
              </w:rPr>
            </w:pPr>
            <w:r>
              <w:rPr>
                <w:rFonts w:ascii="Aller Light" w:hAnsi="Aller Light"/>
                <w:color w:val="000000"/>
                <w:szCs w:val="20"/>
              </w:rPr>
              <w:t> </w:t>
            </w:r>
          </w:p>
        </w:tc>
        <w:tc>
          <w:tcPr>
            <w:tcW w:w="1154" w:type="dxa"/>
            <w:noWrap/>
            <w:hideMark/>
          </w:tcPr>
          <w:p w:rsidR="00AA6EEC" w:rsidRDefault="00AA6EEC" w:rsidP="00AA6EEC">
            <w:pPr>
              <w:rPr>
                <w:rFonts w:ascii="Aller Light" w:hAnsi="Aller Light"/>
                <w:color w:val="000000"/>
                <w:szCs w:val="20"/>
              </w:rPr>
            </w:pPr>
            <w:r>
              <w:rPr>
                <w:rFonts w:ascii="Aller Light" w:hAnsi="Aller Light"/>
                <w:color w:val="000000"/>
                <w:szCs w:val="20"/>
              </w:rPr>
              <w:t> </w:t>
            </w:r>
          </w:p>
        </w:tc>
      </w:tr>
      <w:tr w:rsidR="00AA6EEC" w:rsidTr="00AA6EEC">
        <w:trPr>
          <w:trHeight w:val="20"/>
        </w:trPr>
        <w:tc>
          <w:tcPr>
            <w:tcW w:w="3539" w:type="dxa"/>
            <w:noWrap/>
            <w:hideMark/>
          </w:tcPr>
          <w:p w:rsidR="00AA6EEC" w:rsidRDefault="00AA6EEC" w:rsidP="00AA6EEC">
            <w:pPr>
              <w:rPr>
                <w:rFonts w:ascii="Aller Light" w:hAnsi="Aller Light"/>
                <w:color w:val="000000"/>
                <w:szCs w:val="20"/>
              </w:rPr>
            </w:pPr>
            <w:r>
              <w:rPr>
                <w:rFonts w:ascii="Aller Light" w:hAnsi="Aller Light"/>
                <w:color w:val="000000"/>
                <w:szCs w:val="20"/>
              </w:rPr>
              <w:t>Gradsko kazalište Marina Držića</w:t>
            </w:r>
          </w:p>
        </w:tc>
        <w:tc>
          <w:tcPr>
            <w:tcW w:w="1276"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43.554</w:t>
            </w:r>
          </w:p>
        </w:tc>
        <w:tc>
          <w:tcPr>
            <w:tcW w:w="1134"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40.085</w:t>
            </w:r>
          </w:p>
        </w:tc>
        <w:tc>
          <w:tcPr>
            <w:tcW w:w="1278"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48.690</w:t>
            </w:r>
          </w:p>
        </w:tc>
        <w:tc>
          <w:tcPr>
            <w:tcW w:w="1025"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1.590</w:t>
            </w:r>
          </w:p>
        </w:tc>
        <w:tc>
          <w:tcPr>
            <w:tcW w:w="1154"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27,75</w:t>
            </w:r>
          </w:p>
        </w:tc>
      </w:tr>
      <w:tr w:rsidR="00AA6EEC" w:rsidTr="00AA6EEC">
        <w:trPr>
          <w:trHeight w:val="20"/>
        </w:trPr>
        <w:tc>
          <w:tcPr>
            <w:tcW w:w="3539" w:type="dxa"/>
            <w:noWrap/>
            <w:hideMark/>
          </w:tcPr>
          <w:p w:rsidR="00AA6EEC" w:rsidRDefault="00AA6EEC" w:rsidP="00AA6EEC">
            <w:pPr>
              <w:rPr>
                <w:rFonts w:ascii="Aller Light" w:hAnsi="Aller Light"/>
                <w:color w:val="000000"/>
                <w:szCs w:val="20"/>
              </w:rPr>
            </w:pPr>
            <w:r>
              <w:rPr>
                <w:rFonts w:ascii="Aller Light" w:hAnsi="Aller Light"/>
                <w:color w:val="000000"/>
                <w:szCs w:val="20"/>
              </w:rPr>
              <w:lastRenderedPageBreak/>
              <w:t>Gradsko kazalište Marina Držića - objekt</w:t>
            </w:r>
          </w:p>
        </w:tc>
        <w:tc>
          <w:tcPr>
            <w:tcW w:w="1276"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22</w:t>
            </w:r>
          </w:p>
        </w:tc>
        <w:tc>
          <w:tcPr>
            <w:tcW w:w="1134" w:type="dxa"/>
            <w:noWrap/>
            <w:hideMark/>
          </w:tcPr>
          <w:p w:rsidR="00AA6EEC" w:rsidRDefault="00AA6EEC" w:rsidP="00AA6EEC">
            <w:pPr>
              <w:rPr>
                <w:rFonts w:ascii="Aller Light" w:hAnsi="Aller Light"/>
                <w:color w:val="000000"/>
                <w:szCs w:val="20"/>
              </w:rPr>
            </w:pPr>
            <w:r>
              <w:rPr>
                <w:rFonts w:ascii="Aller Light" w:hAnsi="Aller Light"/>
                <w:color w:val="000000"/>
                <w:szCs w:val="20"/>
              </w:rPr>
              <w:t> </w:t>
            </w:r>
          </w:p>
        </w:tc>
        <w:tc>
          <w:tcPr>
            <w:tcW w:w="1278" w:type="dxa"/>
            <w:noWrap/>
            <w:hideMark/>
          </w:tcPr>
          <w:p w:rsidR="00AA6EEC" w:rsidRDefault="00AA6EEC" w:rsidP="00AA6EEC">
            <w:pPr>
              <w:rPr>
                <w:rFonts w:ascii="Aller Light" w:hAnsi="Aller Light"/>
                <w:color w:val="000000"/>
                <w:szCs w:val="20"/>
              </w:rPr>
            </w:pPr>
            <w:r>
              <w:rPr>
                <w:rFonts w:ascii="Aller Light" w:hAnsi="Aller Light"/>
                <w:color w:val="000000"/>
                <w:szCs w:val="20"/>
              </w:rPr>
              <w:t> </w:t>
            </w:r>
          </w:p>
        </w:tc>
        <w:tc>
          <w:tcPr>
            <w:tcW w:w="1025"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180</w:t>
            </w:r>
          </w:p>
        </w:tc>
        <w:tc>
          <w:tcPr>
            <w:tcW w:w="1154"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0,04</w:t>
            </w:r>
          </w:p>
        </w:tc>
      </w:tr>
      <w:tr w:rsidR="00AA6EEC" w:rsidTr="00AA6EEC">
        <w:trPr>
          <w:trHeight w:val="20"/>
        </w:trPr>
        <w:tc>
          <w:tcPr>
            <w:tcW w:w="3539" w:type="dxa"/>
            <w:noWrap/>
            <w:hideMark/>
          </w:tcPr>
          <w:p w:rsidR="00AA6EEC" w:rsidRDefault="00AA6EEC" w:rsidP="00AA6EEC">
            <w:pPr>
              <w:rPr>
                <w:rFonts w:ascii="Aller Light" w:hAnsi="Aller Light"/>
                <w:color w:val="000000"/>
                <w:szCs w:val="20"/>
              </w:rPr>
            </w:pPr>
            <w:r>
              <w:rPr>
                <w:rFonts w:ascii="Aller Light" w:hAnsi="Aller Light"/>
                <w:color w:val="000000"/>
                <w:szCs w:val="20"/>
              </w:rPr>
              <w:t>Gradsko kazalište Marina Držića - ured</w:t>
            </w:r>
          </w:p>
        </w:tc>
        <w:tc>
          <w:tcPr>
            <w:tcW w:w="1276"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10.440</w:t>
            </w:r>
          </w:p>
        </w:tc>
        <w:tc>
          <w:tcPr>
            <w:tcW w:w="1134"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9.757</w:t>
            </w:r>
          </w:p>
        </w:tc>
        <w:tc>
          <w:tcPr>
            <w:tcW w:w="1278"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10.297</w:t>
            </w:r>
          </w:p>
        </w:tc>
        <w:tc>
          <w:tcPr>
            <w:tcW w:w="1025"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76</w:t>
            </w:r>
          </w:p>
        </w:tc>
        <w:tc>
          <w:tcPr>
            <w:tcW w:w="1154"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133,75</w:t>
            </w:r>
          </w:p>
        </w:tc>
      </w:tr>
      <w:tr w:rsidR="00AA6EEC" w:rsidTr="00AA6EEC">
        <w:trPr>
          <w:trHeight w:val="20"/>
        </w:trPr>
        <w:tc>
          <w:tcPr>
            <w:tcW w:w="3539" w:type="dxa"/>
            <w:noWrap/>
            <w:hideMark/>
          </w:tcPr>
          <w:p w:rsidR="00AA6EEC" w:rsidRDefault="00AA6EEC" w:rsidP="00AA6EEC">
            <w:pPr>
              <w:rPr>
                <w:rFonts w:ascii="Aller Light" w:hAnsi="Aller Light"/>
                <w:color w:val="000000"/>
                <w:szCs w:val="20"/>
              </w:rPr>
            </w:pPr>
            <w:r>
              <w:rPr>
                <w:rFonts w:ascii="Aller Light" w:hAnsi="Aller Light"/>
                <w:color w:val="000000"/>
                <w:szCs w:val="20"/>
              </w:rPr>
              <w:t>Građevinsko poduzeće Dubrovnik - zajednička zgrada</w:t>
            </w:r>
          </w:p>
        </w:tc>
        <w:tc>
          <w:tcPr>
            <w:tcW w:w="1276"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0</w:t>
            </w:r>
          </w:p>
        </w:tc>
        <w:tc>
          <w:tcPr>
            <w:tcW w:w="1134"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0</w:t>
            </w:r>
          </w:p>
        </w:tc>
        <w:tc>
          <w:tcPr>
            <w:tcW w:w="1278"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0</w:t>
            </w:r>
          </w:p>
        </w:tc>
        <w:tc>
          <w:tcPr>
            <w:tcW w:w="1025"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792</w:t>
            </w:r>
          </w:p>
        </w:tc>
        <w:tc>
          <w:tcPr>
            <w:tcW w:w="1154" w:type="dxa"/>
            <w:noWrap/>
            <w:hideMark/>
          </w:tcPr>
          <w:p w:rsidR="00AA6EEC" w:rsidRDefault="00AA6EEC" w:rsidP="00AA6EEC">
            <w:pPr>
              <w:rPr>
                <w:rFonts w:ascii="Aller Light" w:hAnsi="Aller Light"/>
                <w:color w:val="000000"/>
                <w:szCs w:val="20"/>
              </w:rPr>
            </w:pPr>
            <w:r>
              <w:rPr>
                <w:rFonts w:ascii="Aller Light" w:hAnsi="Aller Light"/>
                <w:color w:val="000000"/>
                <w:szCs w:val="20"/>
              </w:rPr>
              <w:t> </w:t>
            </w:r>
          </w:p>
        </w:tc>
      </w:tr>
      <w:tr w:rsidR="00AA6EEC" w:rsidTr="00AA6EEC">
        <w:trPr>
          <w:trHeight w:val="20"/>
        </w:trPr>
        <w:tc>
          <w:tcPr>
            <w:tcW w:w="3539" w:type="dxa"/>
            <w:noWrap/>
            <w:hideMark/>
          </w:tcPr>
          <w:p w:rsidR="00AA6EEC" w:rsidRDefault="00AA6EEC" w:rsidP="00AA6EEC">
            <w:pPr>
              <w:rPr>
                <w:rFonts w:ascii="Aller Light" w:hAnsi="Aller Light"/>
                <w:color w:val="000000"/>
                <w:szCs w:val="20"/>
              </w:rPr>
            </w:pPr>
            <w:r>
              <w:rPr>
                <w:rFonts w:ascii="Aller Light" w:hAnsi="Aller Light"/>
                <w:color w:val="000000"/>
                <w:szCs w:val="20"/>
              </w:rPr>
              <w:t>Hotel Gruž d,d,</w:t>
            </w:r>
          </w:p>
        </w:tc>
        <w:tc>
          <w:tcPr>
            <w:tcW w:w="1276"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9.329</w:t>
            </w:r>
          </w:p>
        </w:tc>
        <w:tc>
          <w:tcPr>
            <w:tcW w:w="1134"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14.408</w:t>
            </w:r>
          </w:p>
        </w:tc>
        <w:tc>
          <w:tcPr>
            <w:tcW w:w="1278"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23.656</w:t>
            </w:r>
          </w:p>
        </w:tc>
        <w:tc>
          <w:tcPr>
            <w:tcW w:w="1025" w:type="dxa"/>
            <w:noWrap/>
            <w:hideMark/>
          </w:tcPr>
          <w:p w:rsidR="00AA6EEC" w:rsidRDefault="00AA6EEC" w:rsidP="00AA6EEC">
            <w:pPr>
              <w:rPr>
                <w:rFonts w:ascii="Aller Light" w:hAnsi="Aller Light"/>
                <w:color w:val="000000"/>
                <w:szCs w:val="20"/>
              </w:rPr>
            </w:pPr>
            <w:r>
              <w:rPr>
                <w:rFonts w:ascii="Aller Light" w:hAnsi="Aller Light"/>
                <w:color w:val="000000"/>
                <w:szCs w:val="20"/>
              </w:rPr>
              <w:t> </w:t>
            </w:r>
          </w:p>
        </w:tc>
        <w:tc>
          <w:tcPr>
            <w:tcW w:w="1154" w:type="dxa"/>
            <w:noWrap/>
            <w:hideMark/>
          </w:tcPr>
          <w:p w:rsidR="00AA6EEC" w:rsidRDefault="00AA6EEC" w:rsidP="00AA6EEC">
            <w:pPr>
              <w:rPr>
                <w:rFonts w:ascii="Aller Light" w:hAnsi="Aller Light"/>
                <w:color w:val="000000"/>
                <w:szCs w:val="20"/>
              </w:rPr>
            </w:pPr>
            <w:r>
              <w:rPr>
                <w:rFonts w:ascii="Aller Light" w:hAnsi="Aller Light"/>
                <w:color w:val="000000"/>
                <w:szCs w:val="20"/>
              </w:rPr>
              <w:t> </w:t>
            </w:r>
          </w:p>
        </w:tc>
      </w:tr>
      <w:tr w:rsidR="00AA6EEC" w:rsidTr="00AA6EEC">
        <w:trPr>
          <w:trHeight w:val="20"/>
        </w:trPr>
        <w:tc>
          <w:tcPr>
            <w:tcW w:w="3539" w:type="dxa"/>
            <w:noWrap/>
            <w:hideMark/>
          </w:tcPr>
          <w:p w:rsidR="00AA6EEC" w:rsidRDefault="00AA6EEC" w:rsidP="00AA6EEC">
            <w:pPr>
              <w:rPr>
                <w:rFonts w:ascii="Aller Light" w:hAnsi="Aller Light"/>
                <w:color w:val="000000"/>
                <w:szCs w:val="20"/>
              </w:rPr>
            </w:pPr>
            <w:r>
              <w:rPr>
                <w:rFonts w:ascii="Aller Light" w:hAnsi="Aller Light"/>
                <w:color w:val="000000"/>
                <w:szCs w:val="20"/>
              </w:rPr>
              <w:t>Javno komunalno društvo - Boninovo d,o,o,</w:t>
            </w:r>
          </w:p>
        </w:tc>
        <w:tc>
          <w:tcPr>
            <w:tcW w:w="1276"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10.828</w:t>
            </w:r>
          </w:p>
        </w:tc>
        <w:tc>
          <w:tcPr>
            <w:tcW w:w="1134"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11.511</w:t>
            </w:r>
          </w:p>
        </w:tc>
        <w:tc>
          <w:tcPr>
            <w:tcW w:w="1278"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10.021</w:t>
            </w:r>
          </w:p>
        </w:tc>
        <w:tc>
          <w:tcPr>
            <w:tcW w:w="1025" w:type="dxa"/>
            <w:noWrap/>
            <w:hideMark/>
          </w:tcPr>
          <w:p w:rsidR="00AA6EEC" w:rsidRDefault="00AA6EEC" w:rsidP="00AA6EEC">
            <w:pPr>
              <w:rPr>
                <w:rFonts w:ascii="Aller Light" w:hAnsi="Aller Light"/>
                <w:color w:val="000000"/>
                <w:szCs w:val="20"/>
              </w:rPr>
            </w:pPr>
            <w:r>
              <w:rPr>
                <w:rFonts w:ascii="Aller Light" w:hAnsi="Aller Light"/>
                <w:color w:val="000000"/>
                <w:szCs w:val="20"/>
              </w:rPr>
              <w:t> </w:t>
            </w:r>
          </w:p>
        </w:tc>
        <w:tc>
          <w:tcPr>
            <w:tcW w:w="1154" w:type="dxa"/>
            <w:noWrap/>
            <w:hideMark/>
          </w:tcPr>
          <w:p w:rsidR="00AA6EEC" w:rsidRDefault="00AA6EEC" w:rsidP="00AA6EEC">
            <w:pPr>
              <w:rPr>
                <w:rFonts w:ascii="Aller Light" w:hAnsi="Aller Light"/>
                <w:color w:val="000000"/>
                <w:szCs w:val="20"/>
              </w:rPr>
            </w:pPr>
            <w:r>
              <w:rPr>
                <w:rFonts w:ascii="Aller Light" w:hAnsi="Aller Light"/>
                <w:color w:val="000000"/>
                <w:szCs w:val="20"/>
              </w:rPr>
              <w:t> </w:t>
            </w:r>
          </w:p>
        </w:tc>
      </w:tr>
      <w:tr w:rsidR="00AA6EEC" w:rsidTr="00AA6EEC">
        <w:trPr>
          <w:trHeight w:val="20"/>
        </w:trPr>
        <w:tc>
          <w:tcPr>
            <w:tcW w:w="3539" w:type="dxa"/>
            <w:noWrap/>
            <w:hideMark/>
          </w:tcPr>
          <w:p w:rsidR="00AA6EEC" w:rsidRDefault="00AA6EEC" w:rsidP="00AA6EEC">
            <w:pPr>
              <w:rPr>
                <w:rFonts w:ascii="Aller Light" w:hAnsi="Aller Light"/>
                <w:color w:val="000000"/>
                <w:szCs w:val="20"/>
              </w:rPr>
            </w:pPr>
            <w:r>
              <w:rPr>
                <w:rFonts w:ascii="Aller Light" w:hAnsi="Aller Light"/>
                <w:color w:val="000000"/>
                <w:szCs w:val="20"/>
              </w:rPr>
              <w:t>Javno komunalno društvo - Sanitat Dubrovnik d,o,o,</w:t>
            </w:r>
          </w:p>
        </w:tc>
        <w:tc>
          <w:tcPr>
            <w:tcW w:w="1276"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35.210</w:t>
            </w:r>
          </w:p>
        </w:tc>
        <w:tc>
          <w:tcPr>
            <w:tcW w:w="1134"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33.149</w:t>
            </w:r>
          </w:p>
        </w:tc>
        <w:tc>
          <w:tcPr>
            <w:tcW w:w="1278"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35.041</w:t>
            </w:r>
          </w:p>
        </w:tc>
        <w:tc>
          <w:tcPr>
            <w:tcW w:w="1025" w:type="dxa"/>
            <w:noWrap/>
            <w:hideMark/>
          </w:tcPr>
          <w:p w:rsidR="00AA6EEC" w:rsidRDefault="00AA6EEC" w:rsidP="00AA6EEC">
            <w:pPr>
              <w:rPr>
                <w:rFonts w:ascii="Aller Light" w:hAnsi="Aller Light"/>
                <w:color w:val="000000"/>
                <w:szCs w:val="20"/>
              </w:rPr>
            </w:pPr>
            <w:r>
              <w:rPr>
                <w:rFonts w:ascii="Aller Light" w:hAnsi="Aller Light"/>
                <w:color w:val="000000"/>
                <w:szCs w:val="20"/>
              </w:rPr>
              <w:t> </w:t>
            </w:r>
          </w:p>
        </w:tc>
        <w:tc>
          <w:tcPr>
            <w:tcW w:w="1154" w:type="dxa"/>
            <w:noWrap/>
            <w:hideMark/>
          </w:tcPr>
          <w:p w:rsidR="00AA6EEC" w:rsidRDefault="00AA6EEC" w:rsidP="00AA6EEC">
            <w:pPr>
              <w:rPr>
                <w:rFonts w:ascii="Aller Light" w:hAnsi="Aller Light"/>
                <w:color w:val="000000"/>
                <w:szCs w:val="20"/>
              </w:rPr>
            </w:pPr>
            <w:r>
              <w:rPr>
                <w:rFonts w:ascii="Aller Light" w:hAnsi="Aller Light"/>
                <w:color w:val="000000"/>
                <w:szCs w:val="20"/>
              </w:rPr>
              <w:t> </w:t>
            </w:r>
          </w:p>
        </w:tc>
      </w:tr>
      <w:tr w:rsidR="00AA6EEC" w:rsidTr="00AA6EEC">
        <w:trPr>
          <w:trHeight w:val="20"/>
        </w:trPr>
        <w:tc>
          <w:tcPr>
            <w:tcW w:w="3539" w:type="dxa"/>
            <w:noWrap/>
            <w:hideMark/>
          </w:tcPr>
          <w:p w:rsidR="00AA6EEC" w:rsidRDefault="00AA6EEC" w:rsidP="00AA6EEC">
            <w:pPr>
              <w:rPr>
                <w:rFonts w:ascii="Aller Light" w:hAnsi="Aller Light"/>
                <w:color w:val="000000"/>
                <w:szCs w:val="20"/>
              </w:rPr>
            </w:pPr>
            <w:r>
              <w:rPr>
                <w:rFonts w:ascii="Aller Light" w:hAnsi="Aller Light"/>
                <w:color w:val="000000"/>
                <w:szCs w:val="20"/>
              </w:rPr>
              <w:t>Javno komunalno društvo - Vodovod Dubrovnik d,o,o,</w:t>
            </w:r>
          </w:p>
        </w:tc>
        <w:tc>
          <w:tcPr>
            <w:tcW w:w="1276"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611.429</w:t>
            </w:r>
          </w:p>
        </w:tc>
        <w:tc>
          <w:tcPr>
            <w:tcW w:w="1134"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598.233</w:t>
            </w:r>
          </w:p>
        </w:tc>
        <w:tc>
          <w:tcPr>
            <w:tcW w:w="1278"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584.620</w:t>
            </w:r>
          </w:p>
        </w:tc>
        <w:tc>
          <w:tcPr>
            <w:tcW w:w="1025" w:type="dxa"/>
            <w:noWrap/>
            <w:hideMark/>
          </w:tcPr>
          <w:p w:rsidR="00AA6EEC" w:rsidRDefault="00AA6EEC" w:rsidP="00AA6EEC">
            <w:pPr>
              <w:rPr>
                <w:rFonts w:ascii="Aller Light" w:hAnsi="Aller Light"/>
                <w:color w:val="000000"/>
                <w:szCs w:val="20"/>
              </w:rPr>
            </w:pPr>
            <w:r>
              <w:rPr>
                <w:rFonts w:ascii="Aller Light" w:hAnsi="Aller Light"/>
                <w:color w:val="000000"/>
                <w:szCs w:val="20"/>
              </w:rPr>
              <w:t> </w:t>
            </w:r>
          </w:p>
        </w:tc>
        <w:tc>
          <w:tcPr>
            <w:tcW w:w="1154" w:type="dxa"/>
            <w:noWrap/>
            <w:hideMark/>
          </w:tcPr>
          <w:p w:rsidR="00AA6EEC" w:rsidRDefault="00AA6EEC" w:rsidP="00AA6EEC">
            <w:pPr>
              <w:rPr>
                <w:rFonts w:ascii="Aller Light" w:hAnsi="Aller Light"/>
                <w:color w:val="000000"/>
                <w:szCs w:val="20"/>
              </w:rPr>
            </w:pPr>
            <w:r>
              <w:rPr>
                <w:rFonts w:ascii="Aller Light" w:hAnsi="Aller Light"/>
                <w:color w:val="000000"/>
                <w:szCs w:val="20"/>
              </w:rPr>
              <w:t> </w:t>
            </w:r>
          </w:p>
        </w:tc>
      </w:tr>
      <w:tr w:rsidR="00AA6EEC" w:rsidTr="00AA6EEC">
        <w:trPr>
          <w:trHeight w:val="20"/>
        </w:trPr>
        <w:tc>
          <w:tcPr>
            <w:tcW w:w="3539" w:type="dxa"/>
            <w:noWrap/>
            <w:hideMark/>
          </w:tcPr>
          <w:p w:rsidR="00AA6EEC" w:rsidRDefault="00AA6EEC" w:rsidP="00AA6EEC">
            <w:pPr>
              <w:rPr>
                <w:rFonts w:ascii="Aller Light" w:hAnsi="Aller Light"/>
                <w:color w:val="000000"/>
                <w:szCs w:val="20"/>
              </w:rPr>
            </w:pPr>
            <w:r>
              <w:rPr>
                <w:rFonts w:ascii="Aller Light" w:hAnsi="Aller Light"/>
                <w:color w:val="000000"/>
                <w:szCs w:val="20"/>
              </w:rPr>
              <w:t>Javno komunalno društvo - Vrtlar d,o,o,</w:t>
            </w:r>
          </w:p>
        </w:tc>
        <w:tc>
          <w:tcPr>
            <w:tcW w:w="1276"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14.493</w:t>
            </w:r>
          </w:p>
        </w:tc>
        <w:tc>
          <w:tcPr>
            <w:tcW w:w="1134"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14.216</w:t>
            </w:r>
          </w:p>
        </w:tc>
        <w:tc>
          <w:tcPr>
            <w:tcW w:w="1278"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17.270</w:t>
            </w:r>
          </w:p>
        </w:tc>
        <w:tc>
          <w:tcPr>
            <w:tcW w:w="1025" w:type="dxa"/>
            <w:noWrap/>
            <w:hideMark/>
          </w:tcPr>
          <w:p w:rsidR="00AA6EEC" w:rsidRDefault="00AA6EEC" w:rsidP="00AA6EEC">
            <w:pPr>
              <w:rPr>
                <w:rFonts w:ascii="Aller Light" w:hAnsi="Aller Light"/>
                <w:color w:val="000000"/>
                <w:szCs w:val="20"/>
              </w:rPr>
            </w:pPr>
            <w:r>
              <w:rPr>
                <w:rFonts w:ascii="Aller Light" w:hAnsi="Aller Light"/>
                <w:color w:val="000000"/>
                <w:szCs w:val="20"/>
              </w:rPr>
              <w:t> </w:t>
            </w:r>
          </w:p>
        </w:tc>
        <w:tc>
          <w:tcPr>
            <w:tcW w:w="1154" w:type="dxa"/>
            <w:noWrap/>
            <w:hideMark/>
          </w:tcPr>
          <w:p w:rsidR="00AA6EEC" w:rsidRDefault="00AA6EEC" w:rsidP="00AA6EEC">
            <w:pPr>
              <w:rPr>
                <w:rFonts w:ascii="Aller Light" w:hAnsi="Aller Light"/>
                <w:color w:val="000000"/>
                <w:szCs w:val="20"/>
              </w:rPr>
            </w:pPr>
            <w:r>
              <w:rPr>
                <w:rFonts w:ascii="Aller Light" w:hAnsi="Aller Light"/>
                <w:color w:val="000000"/>
                <w:szCs w:val="20"/>
              </w:rPr>
              <w:t> </w:t>
            </w:r>
          </w:p>
        </w:tc>
      </w:tr>
      <w:tr w:rsidR="00AA6EEC" w:rsidTr="00AA6EEC">
        <w:trPr>
          <w:trHeight w:val="20"/>
        </w:trPr>
        <w:tc>
          <w:tcPr>
            <w:tcW w:w="3539" w:type="dxa"/>
            <w:noWrap/>
            <w:hideMark/>
          </w:tcPr>
          <w:p w:rsidR="00AA6EEC" w:rsidRDefault="00AA6EEC" w:rsidP="00AA6EEC">
            <w:pPr>
              <w:rPr>
                <w:rFonts w:ascii="Aller Light" w:hAnsi="Aller Light"/>
                <w:color w:val="000000"/>
                <w:szCs w:val="20"/>
              </w:rPr>
            </w:pPr>
            <w:r>
              <w:rPr>
                <w:rFonts w:ascii="Aller Light" w:hAnsi="Aller Light"/>
                <w:color w:val="000000"/>
                <w:szCs w:val="20"/>
              </w:rPr>
              <w:t>Javno komunalno društvo - Čistoća d,o,o,</w:t>
            </w:r>
          </w:p>
        </w:tc>
        <w:tc>
          <w:tcPr>
            <w:tcW w:w="1276"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13.178</w:t>
            </w:r>
          </w:p>
        </w:tc>
        <w:tc>
          <w:tcPr>
            <w:tcW w:w="1134"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14.065</w:t>
            </w:r>
          </w:p>
        </w:tc>
        <w:tc>
          <w:tcPr>
            <w:tcW w:w="1278"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16.023</w:t>
            </w:r>
          </w:p>
        </w:tc>
        <w:tc>
          <w:tcPr>
            <w:tcW w:w="1025" w:type="dxa"/>
            <w:noWrap/>
            <w:hideMark/>
          </w:tcPr>
          <w:p w:rsidR="00AA6EEC" w:rsidRDefault="00AA6EEC" w:rsidP="00AA6EEC">
            <w:pPr>
              <w:rPr>
                <w:rFonts w:ascii="Aller Light" w:hAnsi="Aller Light"/>
                <w:color w:val="000000"/>
                <w:szCs w:val="20"/>
              </w:rPr>
            </w:pPr>
            <w:r>
              <w:rPr>
                <w:rFonts w:ascii="Aller Light" w:hAnsi="Aller Light"/>
                <w:color w:val="000000"/>
                <w:szCs w:val="20"/>
              </w:rPr>
              <w:t> </w:t>
            </w:r>
          </w:p>
        </w:tc>
        <w:tc>
          <w:tcPr>
            <w:tcW w:w="1154" w:type="dxa"/>
            <w:noWrap/>
            <w:hideMark/>
          </w:tcPr>
          <w:p w:rsidR="00AA6EEC" w:rsidRDefault="00AA6EEC" w:rsidP="00AA6EEC">
            <w:pPr>
              <w:rPr>
                <w:rFonts w:ascii="Aller Light" w:hAnsi="Aller Light"/>
                <w:color w:val="000000"/>
                <w:szCs w:val="20"/>
              </w:rPr>
            </w:pPr>
            <w:r>
              <w:rPr>
                <w:rFonts w:ascii="Aller Light" w:hAnsi="Aller Light"/>
                <w:color w:val="000000"/>
                <w:szCs w:val="20"/>
              </w:rPr>
              <w:t> </w:t>
            </w:r>
          </w:p>
        </w:tc>
      </w:tr>
      <w:tr w:rsidR="00AA6EEC" w:rsidTr="00AA6EEC">
        <w:trPr>
          <w:trHeight w:val="20"/>
        </w:trPr>
        <w:tc>
          <w:tcPr>
            <w:tcW w:w="3539" w:type="dxa"/>
            <w:noWrap/>
            <w:hideMark/>
          </w:tcPr>
          <w:p w:rsidR="00AA6EEC" w:rsidRDefault="00AA6EEC" w:rsidP="00AA6EEC">
            <w:pPr>
              <w:rPr>
                <w:rFonts w:ascii="Aller Light" w:hAnsi="Aller Light"/>
                <w:color w:val="000000"/>
                <w:szCs w:val="20"/>
              </w:rPr>
            </w:pPr>
            <w:r>
              <w:rPr>
                <w:rFonts w:ascii="Aller Light" w:hAnsi="Aller Light"/>
                <w:color w:val="000000"/>
                <w:szCs w:val="20"/>
              </w:rPr>
              <w:t>Kino "Lapad"</w:t>
            </w:r>
          </w:p>
        </w:tc>
        <w:tc>
          <w:tcPr>
            <w:tcW w:w="1276"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2</w:t>
            </w:r>
          </w:p>
        </w:tc>
        <w:tc>
          <w:tcPr>
            <w:tcW w:w="1134"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538</w:t>
            </w:r>
          </w:p>
        </w:tc>
        <w:tc>
          <w:tcPr>
            <w:tcW w:w="1278"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1.863</w:t>
            </w:r>
          </w:p>
        </w:tc>
        <w:tc>
          <w:tcPr>
            <w:tcW w:w="1025" w:type="dxa"/>
            <w:noWrap/>
            <w:hideMark/>
          </w:tcPr>
          <w:p w:rsidR="00AA6EEC" w:rsidRDefault="00AA6EEC" w:rsidP="00AA6EEC">
            <w:pPr>
              <w:rPr>
                <w:rFonts w:ascii="Aller Light" w:hAnsi="Aller Light"/>
                <w:color w:val="000000"/>
                <w:szCs w:val="20"/>
              </w:rPr>
            </w:pPr>
            <w:r>
              <w:rPr>
                <w:rFonts w:ascii="Aller Light" w:hAnsi="Aller Light"/>
                <w:color w:val="000000"/>
                <w:szCs w:val="20"/>
              </w:rPr>
              <w:t> </w:t>
            </w:r>
          </w:p>
        </w:tc>
        <w:tc>
          <w:tcPr>
            <w:tcW w:w="1154" w:type="dxa"/>
            <w:noWrap/>
            <w:hideMark/>
          </w:tcPr>
          <w:p w:rsidR="00AA6EEC" w:rsidRDefault="00AA6EEC" w:rsidP="00AA6EEC">
            <w:pPr>
              <w:rPr>
                <w:rFonts w:ascii="Aller Light" w:hAnsi="Aller Light"/>
                <w:color w:val="000000"/>
                <w:szCs w:val="20"/>
              </w:rPr>
            </w:pPr>
            <w:r>
              <w:rPr>
                <w:rFonts w:ascii="Aller Light" w:hAnsi="Aller Light"/>
                <w:color w:val="000000"/>
                <w:szCs w:val="20"/>
              </w:rPr>
              <w:t> </w:t>
            </w:r>
          </w:p>
        </w:tc>
      </w:tr>
      <w:tr w:rsidR="00AA6EEC" w:rsidTr="00AA6EEC">
        <w:trPr>
          <w:trHeight w:val="20"/>
        </w:trPr>
        <w:tc>
          <w:tcPr>
            <w:tcW w:w="3539" w:type="dxa"/>
            <w:noWrap/>
            <w:hideMark/>
          </w:tcPr>
          <w:p w:rsidR="00AA6EEC" w:rsidRDefault="00AA6EEC" w:rsidP="00AA6EEC">
            <w:pPr>
              <w:rPr>
                <w:rFonts w:ascii="Aller Light" w:hAnsi="Aller Light"/>
                <w:color w:val="000000"/>
                <w:szCs w:val="20"/>
              </w:rPr>
            </w:pPr>
            <w:r>
              <w:rPr>
                <w:rFonts w:ascii="Aller Light" w:hAnsi="Aller Light"/>
                <w:color w:val="000000"/>
                <w:szCs w:val="20"/>
              </w:rPr>
              <w:t>Kino "Sloboda"</w:t>
            </w:r>
          </w:p>
        </w:tc>
        <w:tc>
          <w:tcPr>
            <w:tcW w:w="1276"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19.778</w:t>
            </w:r>
          </w:p>
        </w:tc>
        <w:tc>
          <w:tcPr>
            <w:tcW w:w="1134"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9.944</w:t>
            </w:r>
          </w:p>
        </w:tc>
        <w:tc>
          <w:tcPr>
            <w:tcW w:w="1278"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13.602</w:t>
            </w:r>
          </w:p>
        </w:tc>
        <w:tc>
          <w:tcPr>
            <w:tcW w:w="1025" w:type="dxa"/>
            <w:noWrap/>
            <w:hideMark/>
          </w:tcPr>
          <w:p w:rsidR="00AA6EEC" w:rsidRDefault="00AA6EEC" w:rsidP="00AA6EEC">
            <w:pPr>
              <w:rPr>
                <w:rFonts w:ascii="Aller Light" w:hAnsi="Aller Light"/>
                <w:color w:val="000000"/>
                <w:szCs w:val="20"/>
              </w:rPr>
            </w:pPr>
            <w:r>
              <w:rPr>
                <w:rFonts w:ascii="Aller Light" w:hAnsi="Aller Light"/>
                <w:color w:val="000000"/>
                <w:szCs w:val="20"/>
              </w:rPr>
              <w:t> </w:t>
            </w:r>
          </w:p>
        </w:tc>
        <w:tc>
          <w:tcPr>
            <w:tcW w:w="1154" w:type="dxa"/>
            <w:noWrap/>
            <w:hideMark/>
          </w:tcPr>
          <w:p w:rsidR="00AA6EEC" w:rsidRDefault="00AA6EEC" w:rsidP="00AA6EEC">
            <w:pPr>
              <w:rPr>
                <w:rFonts w:ascii="Aller Light" w:hAnsi="Aller Light"/>
                <w:color w:val="000000"/>
                <w:szCs w:val="20"/>
              </w:rPr>
            </w:pPr>
            <w:r>
              <w:rPr>
                <w:rFonts w:ascii="Aller Light" w:hAnsi="Aller Light"/>
                <w:color w:val="000000"/>
                <w:szCs w:val="20"/>
              </w:rPr>
              <w:t> </w:t>
            </w:r>
          </w:p>
        </w:tc>
      </w:tr>
      <w:tr w:rsidR="00AA6EEC" w:rsidTr="00AA6EEC">
        <w:trPr>
          <w:trHeight w:val="20"/>
        </w:trPr>
        <w:tc>
          <w:tcPr>
            <w:tcW w:w="3539" w:type="dxa"/>
            <w:noWrap/>
            <w:hideMark/>
          </w:tcPr>
          <w:p w:rsidR="00AA6EEC" w:rsidRDefault="00AA6EEC" w:rsidP="00AA6EEC">
            <w:pPr>
              <w:rPr>
                <w:rFonts w:ascii="Aller Light" w:hAnsi="Aller Light"/>
                <w:color w:val="000000"/>
                <w:szCs w:val="20"/>
              </w:rPr>
            </w:pPr>
            <w:r>
              <w:rPr>
                <w:rFonts w:ascii="Aller Light" w:hAnsi="Aller Light"/>
                <w:color w:val="000000"/>
                <w:szCs w:val="20"/>
              </w:rPr>
              <w:t>Knežev dvor</w:t>
            </w:r>
          </w:p>
        </w:tc>
        <w:tc>
          <w:tcPr>
            <w:tcW w:w="1276"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67.846</w:t>
            </w:r>
          </w:p>
        </w:tc>
        <w:tc>
          <w:tcPr>
            <w:tcW w:w="1134"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76.834</w:t>
            </w:r>
          </w:p>
        </w:tc>
        <w:tc>
          <w:tcPr>
            <w:tcW w:w="1278"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93.249</w:t>
            </w:r>
          </w:p>
        </w:tc>
        <w:tc>
          <w:tcPr>
            <w:tcW w:w="1025" w:type="dxa"/>
            <w:noWrap/>
            <w:hideMark/>
          </w:tcPr>
          <w:p w:rsidR="00AA6EEC" w:rsidRDefault="00AA6EEC" w:rsidP="00AA6EEC">
            <w:pPr>
              <w:rPr>
                <w:rFonts w:ascii="Aller Light" w:hAnsi="Aller Light"/>
                <w:color w:val="000000"/>
                <w:szCs w:val="20"/>
              </w:rPr>
            </w:pPr>
            <w:r>
              <w:rPr>
                <w:rFonts w:ascii="Aller Light" w:hAnsi="Aller Light"/>
                <w:color w:val="000000"/>
                <w:szCs w:val="20"/>
              </w:rPr>
              <w:t> </w:t>
            </w:r>
          </w:p>
        </w:tc>
        <w:tc>
          <w:tcPr>
            <w:tcW w:w="1154" w:type="dxa"/>
            <w:noWrap/>
            <w:hideMark/>
          </w:tcPr>
          <w:p w:rsidR="00AA6EEC" w:rsidRDefault="00AA6EEC" w:rsidP="00AA6EEC">
            <w:pPr>
              <w:rPr>
                <w:rFonts w:ascii="Aller Light" w:hAnsi="Aller Light"/>
                <w:color w:val="000000"/>
                <w:szCs w:val="20"/>
              </w:rPr>
            </w:pPr>
            <w:r>
              <w:rPr>
                <w:rFonts w:ascii="Aller Light" w:hAnsi="Aller Light"/>
                <w:color w:val="000000"/>
                <w:szCs w:val="20"/>
              </w:rPr>
              <w:t> </w:t>
            </w:r>
          </w:p>
        </w:tc>
      </w:tr>
      <w:tr w:rsidR="00AA6EEC" w:rsidTr="00AA6EEC">
        <w:trPr>
          <w:trHeight w:val="20"/>
        </w:trPr>
        <w:tc>
          <w:tcPr>
            <w:tcW w:w="3539" w:type="dxa"/>
            <w:noWrap/>
            <w:hideMark/>
          </w:tcPr>
          <w:p w:rsidR="00AA6EEC" w:rsidRDefault="00AA6EEC" w:rsidP="00AA6EEC">
            <w:pPr>
              <w:rPr>
                <w:rFonts w:ascii="Aller Light" w:hAnsi="Aller Light"/>
                <w:color w:val="000000"/>
                <w:szCs w:val="20"/>
              </w:rPr>
            </w:pPr>
            <w:r>
              <w:rPr>
                <w:rFonts w:ascii="Aller Light" w:hAnsi="Aller Light"/>
                <w:color w:val="000000"/>
                <w:szCs w:val="20"/>
              </w:rPr>
              <w:t>Knežev dvor - trafostanica</w:t>
            </w:r>
          </w:p>
        </w:tc>
        <w:tc>
          <w:tcPr>
            <w:tcW w:w="1276"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130.977</w:t>
            </w:r>
          </w:p>
        </w:tc>
        <w:tc>
          <w:tcPr>
            <w:tcW w:w="1134"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110.744</w:t>
            </w:r>
          </w:p>
        </w:tc>
        <w:tc>
          <w:tcPr>
            <w:tcW w:w="1278"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147.696</w:t>
            </w:r>
          </w:p>
        </w:tc>
        <w:tc>
          <w:tcPr>
            <w:tcW w:w="1025" w:type="dxa"/>
            <w:noWrap/>
            <w:hideMark/>
          </w:tcPr>
          <w:p w:rsidR="00AA6EEC" w:rsidRDefault="00AA6EEC" w:rsidP="00AA6EEC">
            <w:pPr>
              <w:rPr>
                <w:rFonts w:ascii="Aller Light" w:hAnsi="Aller Light"/>
                <w:color w:val="000000"/>
                <w:szCs w:val="20"/>
              </w:rPr>
            </w:pPr>
            <w:r>
              <w:rPr>
                <w:rFonts w:ascii="Aller Light" w:hAnsi="Aller Light"/>
                <w:color w:val="000000"/>
                <w:szCs w:val="20"/>
              </w:rPr>
              <w:t> </w:t>
            </w:r>
          </w:p>
        </w:tc>
        <w:tc>
          <w:tcPr>
            <w:tcW w:w="1154" w:type="dxa"/>
            <w:noWrap/>
            <w:hideMark/>
          </w:tcPr>
          <w:p w:rsidR="00AA6EEC" w:rsidRDefault="00AA6EEC" w:rsidP="00AA6EEC">
            <w:pPr>
              <w:rPr>
                <w:rFonts w:ascii="Aller Light" w:hAnsi="Aller Light"/>
                <w:color w:val="000000"/>
                <w:szCs w:val="20"/>
              </w:rPr>
            </w:pPr>
            <w:r>
              <w:rPr>
                <w:rFonts w:ascii="Aller Light" w:hAnsi="Aller Light"/>
                <w:color w:val="000000"/>
                <w:szCs w:val="20"/>
              </w:rPr>
              <w:t> </w:t>
            </w:r>
          </w:p>
        </w:tc>
      </w:tr>
      <w:tr w:rsidR="00AA6EEC" w:rsidTr="00AA6EEC">
        <w:trPr>
          <w:trHeight w:val="20"/>
        </w:trPr>
        <w:tc>
          <w:tcPr>
            <w:tcW w:w="3539" w:type="dxa"/>
            <w:noWrap/>
            <w:hideMark/>
          </w:tcPr>
          <w:p w:rsidR="00AA6EEC" w:rsidRDefault="00AA6EEC" w:rsidP="00AA6EEC">
            <w:pPr>
              <w:rPr>
                <w:rFonts w:ascii="Aller Light" w:hAnsi="Aller Light"/>
                <w:color w:val="000000"/>
                <w:szCs w:val="20"/>
              </w:rPr>
            </w:pPr>
            <w:r>
              <w:rPr>
                <w:rFonts w:ascii="Aller Light" w:hAnsi="Aller Light"/>
                <w:color w:val="000000"/>
                <w:szCs w:val="20"/>
              </w:rPr>
              <w:t>Ljetno kino "Jadran"</w:t>
            </w:r>
          </w:p>
        </w:tc>
        <w:tc>
          <w:tcPr>
            <w:tcW w:w="1276"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12</w:t>
            </w:r>
          </w:p>
        </w:tc>
        <w:tc>
          <w:tcPr>
            <w:tcW w:w="1134"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11</w:t>
            </w:r>
          </w:p>
        </w:tc>
        <w:tc>
          <w:tcPr>
            <w:tcW w:w="1278"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2.144</w:t>
            </w:r>
          </w:p>
        </w:tc>
        <w:tc>
          <w:tcPr>
            <w:tcW w:w="1025" w:type="dxa"/>
            <w:noWrap/>
            <w:hideMark/>
          </w:tcPr>
          <w:p w:rsidR="00AA6EEC" w:rsidRDefault="00AA6EEC" w:rsidP="00AA6EEC">
            <w:pPr>
              <w:rPr>
                <w:rFonts w:ascii="Aller Light" w:hAnsi="Aller Light"/>
                <w:color w:val="000000"/>
                <w:szCs w:val="20"/>
              </w:rPr>
            </w:pPr>
            <w:r>
              <w:rPr>
                <w:rFonts w:ascii="Aller Light" w:hAnsi="Aller Light"/>
                <w:color w:val="000000"/>
                <w:szCs w:val="20"/>
              </w:rPr>
              <w:t> </w:t>
            </w:r>
          </w:p>
        </w:tc>
        <w:tc>
          <w:tcPr>
            <w:tcW w:w="1154" w:type="dxa"/>
            <w:noWrap/>
            <w:hideMark/>
          </w:tcPr>
          <w:p w:rsidR="00AA6EEC" w:rsidRDefault="00AA6EEC" w:rsidP="00AA6EEC">
            <w:pPr>
              <w:rPr>
                <w:rFonts w:ascii="Aller Light" w:hAnsi="Aller Light"/>
                <w:color w:val="000000"/>
                <w:szCs w:val="20"/>
              </w:rPr>
            </w:pPr>
            <w:r>
              <w:rPr>
                <w:rFonts w:ascii="Aller Light" w:hAnsi="Aller Light"/>
                <w:color w:val="000000"/>
                <w:szCs w:val="20"/>
              </w:rPr>
              <w:t> </w:t>
            </w:r>
          </w:p>
        </w:tc>
      </w:tr>
      <w:tr w:rsidR="00AA6EEC" w:rsidTr="00AA6EEC">
        <w:trPr>
          <w:trHeight w:val="20"/>
        </w:trPr>
        <w:tc>
          <w:tcPr>
            <w:tcW w:w="3539" w:type="dxa"/>
            <w:noWrap/>
            <w:hideMark/>
          </w:tcPr>
          <w:p w:rsidR="00AA6EEC" w:rsidRDefault="00AA6EEC" w:rsidP="00AA6EEC">
            <w:pPr>
              <w:rPr>
                <w:rFonts w:ascii="Aller Light" w:hAnsi="Aller Light"/>
                <w:color w:val="000000"/>
                <w:szCs w:val="20"/>
              </w:rPr>
            </w:pPr>
            <w:r>
              <w:rPr>
                <w:rFonts w:ascii="Aller Light" w:hAnsi="Aller Light"/>
                <w:color w:val="000000"/>
                <w:szCs w:val="20"/>
              </w:rPr>
              <w:t>Ljetno kino "Slavica"</w:t>
            </w:r>
          </w:p>
        </w:tc>
        <w:tc>
          <w:tcPr>
            <w:tcW w:w="1276"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4.570</w:t>
            </w:r>
          </w:p>
        </w:tc>
        <w:tc>
          <w:tcPr>
            <w:tcW w:w="1134"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7.826</w:t>
            </w:r>
          </w:p>
        </w:tc>
        <w:tc>
          <w:tcPr>
            <w:tcW w:w="1278"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7.898</w:t>
            </w:r>
          </w:p>
        </w:tc>
        <w:tc>
          <w:tcPr>
            <w:tcW w:w="1025" w:type="dxa"/>
            <w:noWrap/>
            <w:hideMark/>
          </w:tcPr>
          <w:p w:rsidR="00AA6EEC" w:rsidRDefault="00AA6EEC" w:rsidP="00AA6EEC">
            <w:pPr>
              <w:rPr>
                <w:rFonts w:ascii="Aller Light" w:hAnsi="Aller Light"/>
                <w:color w:val="000000"/>
                <w:szCs w:val="20"/>
              </w:rPr>
            </w:pPr>
            <w:r>
              <w:rPr>
                <w:rFonts w:ascii="Aller Light" w:hAnsi="Aller Light"/>
                <w:color w:val="000000"/>
                <w:szCs w:val="20"/>
              </w:rPr>
              <w:t> </w:t>
            </w:r>
          </w:p>
        </w:tc>
        <w:tc>
          <w:tcPr>
            <w:tcW w:w="1154" w:type="dxa"/>
            <w:noWrap/>
            <w:hideMark/>
          </w:tcPr>
          <w:p w:rsidR="00AA6EEC" w:rsidRDefault="00AA6EEC" w:rsidP="00AA6EEC">
            <w:pPr>
              <w:rPr>
                <w:rFonts w:ascii="Aller Light" w:hAnsi="Aller Light"/>
                <w:color w:val="000000"/>
                <w:szCs w:val="20"/>
              </w:rPr>
            </w:pPr>
            <w:r>
              <w:rPr>
                <w:rFonts w:ascii="Aller Light" w:hAnsi="Aller Light"/>
                <w:color w:val="000000"/>
                <w:szCs w:val="20"/>
              </w:rPr>
              <w:t> </w:t>
            </w:r>
          </w:p>
        </w:tc>
      </w:tr>
      <w:tr w:rsidR="00AA6EEC" w:rsidTr="00AA6EEC">
        <w:trPr>
          <w:trHeight w:val="20"/>
        </w:trPr>
        <w:tc>
          <w:tcPr>
            <w:tcW w:w="3539" w:type="dxa"/>
            <w:noWrap/>
            <w:hideMark/>
          </w:tcPr>
          <w:p w:rsidR="00AA6EEC" w:rsidRDefault="00AA6EEC" w:rsidP="00AA6EEC">
            <w:pPr>
              <w:rPr>
                <w:rFonts w:ascii="Aller Light" w:hAnsi="Aller Light"/>
                <w:color w:val="000000"/>
                <w:szCs w:val="20"/>
              </w:rPr>
            </w:pPr>
            <w:r>
              <w:rPr>
                <w:rFonts w:ascii="Aller Light" w:hAnsi="Aller Light"/>
                <w:color w:val="000000"/>
                <w:szCs w:val="20"/>
              </w:rPr>
              <w:t>Muzej suvremene povijesti - izložbeni prostor</w:t>
            </w:r>
          </w:p>
        </w:tc>
        <w:tc>
          <w:tcPr>
            <w:tcW w:w="1276"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20.465</w:t>
            </w:r>
          </w:p>
        </w:tc>
        <w:tc>
          <w:tcPr>
            <w:tcW w:w="1134"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21.723</w:t>
            </w:r>
          </w:p>
        </w:tc>
        <w:tc>
          <w:tcPr>
            <w:tcW w:w="1278"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21.151</w:t>
            </w:r>
          </w:p>
        </w:tc>
        <w:tc>
          <w:tcPr>
            <w:tcW w:w="1025" w:type="dxa"/>
            <w:noWrap/>
            <w:hideMark/>
          </w:tcPr>
          <w:p w:rsidR="00AA6EEC" w:rsidRDefault="00AA6EEC" w:rsidP="00AA6EEC">
            <w:pPr>
              <w:rPr>
                <w:rFonts w:ascii="Aller Light" w:hAnsi="Aller Light"/>
                <w:color w:val="000000"/>
                <w:szCs w:val="20"/>
              </w:rPr>
            </w:pPr>
            <w:r>
              <w:rPr>
                <w:rFonts w:ascii="Aller Light" w:hAnsi="Aller Light"/>
                <w:color w:val="000000"/>
                <w:szCs w:val="20"/>
              </w:rPr>
              <w:t> </w:t>
            </w:r>
          </w:p>
        </w:tc>
        <w:tc>
          <w:tcPr>
            <w:tcW w:w="1154" w:type="dxa"/>
            <w:noWrap/>
            <w:hideMark/>
          </w:tcPr>
          <w:p w:rsidR="00AA6EEC" w:rsidRDefault="00AA6EEC" w:rsidP="00AA6EEC">
            <w:pPr>
              <w:rPr>
                <w:rFonts w:ascii="Aller Light" w:hAnsi="Aller Light"/>
                <w:color w:val="000000"/>
                <w:szCs w:val="20"/>
              </w:rPr>
            </w:pPr>
            <w:r>
              <w:rPr>
                <w:rFonts w:ascii="Aller Light" w:hAnsi="Aller Light"/>
                <w:color w:val="000000"/>
                <w:szCs w:val="20"/>
              </w:rPr>
              <w:t> </w:t>
            </w:r>
          </w:p>
        </w:tc>
      </w:tr>
      <w:tr w:rsidR="00AA6EEC" w:rsidTr="00AA6EEC">
        <w:trPr>
          <w:trHeight w:val="20"/>
        </w:trPr>
        <w:tc>
          <w:tcPr>
            <w:tcW w:w="3539" w:type="dxa"/>
            <w:noWrap/>
            <w:hideMark/>
          </w:tcPr>
          <w:p w:rsidR="00AA6EEC" w:rsidRDefault="00AA6EEC" w:rsidP="00AA6EEC">
            <w:pPr>
              <w:rPr>
                <w:rFonts w:ascii="Aller Light" w:hAnsi="Aller Light"/>
                <w:color w:val="000000"/>
                <w:szCs w:val="20"/>
              </w:rPr>
            </w:pPr>
            <w:r>
              <w:rPr>
                <w:rFonts w:ascii="Aller Light" w:hAnsi="Aller Light"/>
                <w:color w:val="000000"/>
                <w:szCs w:val="20"/>
              </w:rPr>
              <w:t>Narodna knjižnica</w:t>
            </w:r>
          </w:p>
        </w:tc>
        <w:tc>
          <w:tcPr>
            <w:tcW w:w="1276"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25.860</w:t>
            </w:r>
          </w:p>
        </w:tc>
        <w:tc>
          <w:tcPr>
            <w:tcW w:w="1134"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25.175</w:t>
            </w:r>
          </w:p>
        </w:tc>
        <w:tc>
          <w:tcPr>
            <w:tcW w:w="1278"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24.733</w:t>
            </w:r>
          </w:p>
        </w:tc>
        <w:tc>
          <w:tcPr>
            <w:tcW w:w="1025"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732</w:t>
            </w:r>
          </w:p>
        </w:tc>
        <w:tc>
          <w:tcPr>
            <w:tcW w:w="1154"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34,48</w:t>
            </w:r>
          </w:p>
        </w:tc>
      </w:tr>
      <w:tr w:rsidR="00AA6EEC" w:rsidTr="00AA6EEC">
        <w:trPr>
          <w:trHeight w:val="20"/>
        </w:trPr>
        <w:tc>
          <w:tcPr>
            <w:tcW w:w="3539" w:type="dxa"/>
            <w:noWrap/>
            <w:hideMark/>
          </w:tcPr>
          <w:p w:rsidR="00AA6EEC" w:rsidRDefault="00AA6EEC" w:rsidP="00AA6EEC">
            <w:pPr>
              <w:rPr>
                <w:rFonts w:ascii="Aller Light" w:hAnsi="Aller Light"/>
                <w:color w:val="000000"/>
                <w:szCs w:val="20"/>
              </w:rPr>
            </w:pPr>
            <w:r>
              <w:rPr>
                <w:rFonts w:ascii="Aller Light" w:hAnsi="Aller Light"/>
                <w:color w:val="000000"/>
                <w:szCs w:val="20"/>
              </w:rPr>
              <w:t>Narodna knjižnica - Ogranak Gruž</w:t>
            </w:r>
          </w:p>
        </w:tc>
        <w:tc>
          <w:tcPr>
            <w:tcW w:w="1276"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4.174</w:t>
            </w:r>
          </w:p>
        </w:tc>
        <w:tc>
          <w:tcPr>
            <w:tcW w:w="1134"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5.025</w:t>
            </w:r>
          </w:p>
        </w:tc>
        <w:tc>
          <w:tcPr>
            <w:tcW w:w="1278"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5.523</w:t>
            </w:r>
          </w:p>
        </w:tc>
        <w:tc>
          <w:tcPr>
            <w:tcW w:w="1025" w:type="dxa"/>
            <w:noWrap/>
            <w:hideMark/>
          </w:tcPr>
          <w:p w:rsidR="00AA6EEC" w:rsidRDefault="00AA6EEC" w:rsidP="00AA6EEC">
            <w:pPr>
              <w:rPr>
                <w:rFonts w:ascii="Aller Light" w:hAnsi="Aller Light"/>
                <w:color w:val="000000"/>
                <w:szCs w:val="20"/>
              </w:rPr>
            </w:pPr>
            <w:r>
              <w:rPr>
                <w:rFonts w:ascii="Aller Light" w:hAnsi="Aller Light"/>
                <w:color w:val="000000"/>
                <w:szCs w:val="20"/>
              </w:rPr>
              <w:t> </w:t>
            </w:r>
          </w:p>
        </w:tc>
        <w:tc>
          <w:tcPr>
            <w:tcW w:w="1154" w:type="dxa"/>
            <w:noWrap/>
            <w:hideMark/>
          </w:tcPr>
          <w:p w:rsidR="00AA6EEC" w:rsidRDefault="00AA6EEC" w:rsidP="00AA6EEC">
            <w:pPr>
              <w:rPr>
                <w:rFonts w:ascii="Aller Light" w:hAnsi="Aller Light"/>
                <w:color w:val="000000"/>
                <w:szCs w:val="20"/>
              </w:rPr>
            </w:pPr>
            <w:r>
              <w:rPr>
                <w:rFonts w:ascii="Aller Light" w:hAnsi="Aller Light"/>
                <w:color w:val="000000"/>
                <w:szCs w:val="20"/>
              </w:rPr>
              <w:t> </w:t>
            </w:r>
          </w:p>
        </w:tc>
      </w:tr>
      <w:tr w:rsidR="00AA6EEC" w:rsidTr="00AA6EEC">
        <w:trPr>
          <w:trHeight w:val="20"/>
        </w:trPr>
        <w:tc>
          <w:tcPr>
            <w:tcW w:w="3539" w:type="dxa"/>
            <w:noWrap/>
            <w:hideMark/>
          </w:tcPr>
          <w:p w:rsidR="00AA6EEC" w:rsidRDefault="00AA6EEC" w:rsidP="00AA6EEC">
            <w:pPr>
              <w:rPr>
                <w:rFonts w:ascii="Aller Light" w:hAnsi="Aller Light"/>
                <w:color w:val="000000"/>
                <w:szCs w:val="20"/>
              </w:rPr>
            </w:pPr>
            <w:r>
              <w:rPr>
                <w:rFonts w:ascii="Aller Light" w:hAnsi="Aller Light"/>
                <w:color w:val="000000"/>
                <w:szCs w:val="20"/>
              </w:rPr>
              <w:t>Narodna knjižnica - Ogranak Mokošica</w:t>
            </w:r>
          </w:p>
        </w:tc>
        <w:tc>
          <w:tcPr>
            <w:tcW w:w="1276"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5.573</w:t>
            </w:r>
          </w:p>
        </w:tc>
        <w:tc>
          <w:tcPr>
            <w:tcW w:w="1134"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5.293</w:t>
            </w:r>
          </w:p>
        </w:tc>
        <w:tc>
          <w:tcPr>
            <w:tcW w:w="1278"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4.895</w:t>
            </w:r>
          </w:p>
        </w:tc>
        <w:tc>
          <w:tcPr>
            <w:tcW w:w="1025"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137</w:t>
            </w:r>
          </w:p>
        </w:tc>
        <w:tc>
          <w:tcPr>
            <w:tcW w:w="1154"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38,35</w:t>
            </w:r>
          </w:p>
        </w:tc>
      </w:tr>
      <w:tr w:rsidR="00AA6EEC" w:rsidTr="00AA6EEC">
        <w:trPr>
          <w:trHeight w:val="20"/>
        </w:trPr>
        <w:tc>
          <w:tcPr>
            <w:tcW w:w="3539" w:type="dxa"/>
            <w:noWrap/>
            <w:hideMark/>
          </w:tcPr>
          <w:p w:rsidR="00AA6EEC" w:rsidRDefault="00AA6EEC" w:rsidP="00AA6EEC">
            <w:pPr>
              <w:rPr>
                <w:rFonts w:ascii="Aller Light" w:hAnsi="Aller Light"/>
                <w:color w:val="000000"/>
                <w:szCs w:val="20"/>
              </w:rPr>
            </w:pPr>
            <w:r>
              <w:rPr>
                <w:rFonts w:ascii="Aller Light" w:hAnsi="Aller Light"/>
                <w:color w:val="000000"/>
                <w:szCs w:val="20"/>
              </w:rPr>
              <w:t>OŠ "Antun Masle"</w:t>
            </w:r>
          </w:p>
        </w:tc>
        <w:tc>
          <w:tcPr>
            <w:tcW w:w="1276"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17.077</w:t>
            </w:r>
          </w:p>
        </w:tc>
        <w:tc>
          <w:tcPr>
            <w:tcW w:w="1134"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18.331</w:t>
            </w:r>
          </w:p>
        </w:tc>
        <w:tc>
          <w:tcPr>
            <w:tcW w:w="1278"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18.238</w:t>
            </w:r>
          </w:p>
        </w:tc>
        <w:tc>
          <w:tcPr>
            <w:tcW w:w="1025" w:type="dxa"/>
            <w:noWrap/>
            <w:hideMark/>
          </w:tcPr>
          <w:p w:rsidR="00AA6EEC" w:rsidRDefault="00AA6EEC" w:rsidP="00AA6EEC">
            <w:pPr>
              <w:rPr>
                <w:rFonts w:ascii="Aller Light" w:hAnsi="Aller Light"/>
                <w:color w:val="000000"/>
                <w:szCs w:val="20"/>
              </w:rPr>
            </w:pPr>
            <w:r>
              <w:rPr>
                <w:rFonts w:ascii="Aller Light" w:hAnsi="Aller Light"/>
                <w:color w:val="000000"/>
                <w:szCs w:val="20"/>
              </w:rPr>
              <w:t> </w:t>
            </w:r>
          </w:p>
        </w:tc>
        <w:tc>
          <w:tcPr>
            <w:tcW w:w="1154" w:type="dxa"/>
            <w:noWrap/>
            <w:hideMark/>
          </w:tcPr>
          <w:p w:rsidR="00AA6EEC" w:rsidRDefault="00AA6EEC" w:rsidP="00AA6EEC">
            <w:pPr>
              <w:rPr>
                <w:rFonts w:ascii="Aller Light" w:hAnsi="Aller Light"/>
                <w:color w:val="000000"/>
                <w:szCs w:val="20"/>
              </w:rPr>
            </w:pPr>
            <w:r>
              <w:rPr>
                <w:rFonts w:ascii="Aller Light" w:hAnsi="Aller Light"/>
                <w:color w:val="000000"/>
                <w:szCs w:val="20"/>
              </w:rPr>
              <w:t> </w:t>
            </w:r>
          </w:p>
        </w:tc>
      </w:tr>
      <w:tr w:rsidR="00AA6EEC" w:rsidTr="00AA6EEC">
        <w:trPr>
          <w:trHeight w:val="20"/>
        </w:trPr>
        <w:tc>
          <w:tcPr>
            <w:tcW w:w="3539" w:type="dxa"/>
            <w:noWrap/>
            <w:hideMark/>
          </w:tcPr>
          <w:p w:rsidR="00AA6EEC" w:rsidRDefault="00AA6EEC" w:rsidP="00AA6EEC">
            <w:pPr>
              <w:rPr>
                <w:rFonts w:ascii="Aller Light" w:hAnsi="Aller Light"/>
                <w:color w:val="000000"/>
                <w:szCs w:val="20"/>
              </w:rPr>
            </w:pPr>
            <w:r>
              <w:rPr>
                <w:rFonts w:ascii="Aller Light" w:hAnsi="Aller Light"/>
                <w:color w:val="000000"/>
                <w:szCs w:val="20"/>
              </w:rPr>
              <w:t>OŠ "Antun Masle" - PŠ "Lopud"</w:t>
            </w:r>
          </w:p>
        </w:tc>
        <w:tc>
          <w:tcPr>
            <w:tcW w:w="1276"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6.964</w:t>
            </w:r>
          </w:p>
        </w:tc>
        <w:tc>
          <w:tcPr>
            <w:tcW w:w="1134"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5.852</w:t>
            </w:r>
          </w:p>
        </w:tc>
        <w:tc>
          <w:tcPr>
            <w:tcW w:w="1278"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4.704</w:t>
            </w:r>
          </w:p>
        </w:tc>
        <w:tc>
          <w:tcPr>
            <w:tcW w:w="1025" w:type="dxa"/>
            <w:noWrap/>
            <w:hideMark/>
          </w:tcPr>
          <w:p w:rsidR="00AA6EEC" w:rsidRDefault="00AA6EEC" w:rsidP="00AA6EEC">
            <w:pPr>
              <w:rPr>
                <w:rFonts w:ascii="Aller Light" w:hAnsi="Aller Light"/>
                <w:color w:val="000000"/>
                <w:szCs w:val="20"/>
              </w:rPr>
            </w:pPr>
            <w:r>
              <w:rPr>
                <w:rFonts w:ascii="Aller Light" w:hAnsi="Aller Light"/>
                <w:color w:val="000000"/>
                <w:szCs w:val="20"/>
              </w:rPr>
              <w:t> </w:t>
            </w:r>
          </w:p>
        </w:tc>
        <w:tc>
          <w:tcPr>
            <w:tcW w:w="1154" w:type="dxa"/>
            <w:noWrap/>
            <w:hideMark/>
          </w:tcPr>
          <w:p w:rsidR="00AA6EEC" w:rsidRDefault="00AA6EEC" w:rsidP="00AA6EEC">
            <w:pPr>
              <w:rPr>
                <w:rFonts w:ascii="Aller Light" w:hAnsi="Aller Light"/>
                <w:color w:val="000000"/>
                <w:szCs w:val="20"/>
              </w:rPr>
            </w:pPr>
            <w:r>
              <w:rPr>
                <w:rFonts w:ascii="Aller Light" w:hAnsi="Aller Light"/>
                <w:color w:val="000000"/>
                <w:szCs w:val="20"/>
              </w:rPr>
              <w:t> </w:t>
            </w:r>
          </w:p>
        </w:tc>
      </w:tr>
      <w:tr w:rsidR="00AA6EEC" w:rsidTr="00AA6EEC">
        <w:trPr>
          <w:trHeight w:val="20"/>
        </w:trPr>
        <w:tc>
          <w:tcPr>
            <w:tcW w:w="3539" w:type="dxa"/>
            <w:noWrap/>
            <w:hideMark/>
          </w:tcPr>
          <w:p w:rsidR="00AA6EEC" w:rsidRDefault="00AA6EEC" w:rsidP="00AA6EEC">
            <w:pPr>
              <w:rPr>
                <w:rFonts w:ascii="Aller Light" w:hAnsi="Aller Light"/>
                <w:color w:val="000000"/>
                <w:szCs w:val="20"/>
              </w:rPr>
            </w:pPr>
            <w:r>
              <w:rPr>
                <w:rFonts w:ascii="Aller Light" w:hAnsi="Aller Light"/>
                <w:color w:val="000000"/>
                <w:szCs w:val="20"/>
              </w:rPr>
              <w:t>OŠ "Antun Masle" - PŠ "Zaton"</w:t>
            </w:r>
          </w:p>
        </w:tc>
        <w:tc>
          <w:tcPr>
            <w:tcW w:w="1276"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3.220</w:t>
            </w:r>
          </w:p>
        </w:tc>
        <w:tc>
          <w:tcPr>
            <w:tcW w:w="1134"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3.168</w:t>
            </w:r>
          </w:p>
        </w:tc>
        <w:tc>
          <w:tcPr>
            <w:tcW w:w="1278"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2.749</w:t>
            </w:r>
          </w:p>
        </w:tc>
        <w:tc>
          <w:tcPr>
            <w:tcW w:w="1025" w:type="dxa"/>
            <w:noWrap/>
            <w:hideMark/>
          </w:tcPr>
          <w:p w:rsidR="00AA6EEC" w:rsidRDefault="00AA6EEC" w:rsidP="00AA6EEC">
            <w:pPr>
              <w:rPr>
                <w:rFonts w:ascii="Aller Light" w:hAnsi="Aller Light"/>
                <w:color w:val="000000"/>
                <w:szCs w:val="20"/>
              </w:rPr>
            </w:pPr>
            <w:r>
              <w:rPr>
                <w:rFonts w:ascii="Aller Light" w:hAnsi="Aller Light"/>
                <w:color w:val="000000"/>
                <w:szCs w:val="20"/>
              </w:rPr>
              <w:t> </w:t>
            </w:r>
          </w:p>
        </w:tc>
        <w:tc>
          <w:tcPr>
            <w:tcW w:w="1154" w:type="dxa"/>
            <w:noWrap/>
            <w:hideMark/>
          </w:tcPr>
          <w:p w:rsidR="00AA6EEC" w:rsidRDefault="00AA6EEC" w:rsidP="00AA6EEC">
            <w:pPr>
              <w:rPr>
                <w:rFonts w:ascii="Aller Light" w:hAnsi="Aller Light"/>
                <w:color w:val="000000"/>
                <w:szCs w:val="20"/>
              </w:rPr>
            </w:pPr>
            <w:r>
              <w:rPr>
                <w:rFonts w:ascii="Aller Light" w:hAnsi="Aller Light"/>
                <w:color w:val="000000"/>
                <w:szCs w:val="20"/>
              </w:rPr>
              <w:t> </w:t>
            </w:r>
          </w:p>
        </w:tc>
      </w:tr>
      <w:tr w:rsidR="00AA6EEC" w:rsidTr="00AA6EEC">
        <w:trPr>
          <w:trHeight w:val="20"/>
        </w:trPr>
        <w:tc>
          <w:tcPr>
            <w:tcW w:w="3539" w:type="dxa"/>
            <w:noWrap/>
            <w:hideMark/>
          </w:tcPr>
          <w:p w:rsidR="00AA6EEC" w:rsidRDefault="00AA6EEC" w:rsidP="00AA6EEC">
            <w:pPr>
              <w:rPr>
                <w:rFonts w:ascii="Aller Light" w:hAnsi="Aller Light"/>
                <w:color w:val="000000"/>
                <w:szCs w:val="20"/>
              </w:rPr>
            </w:pPr>
            <w:r>
              <w:rPr>
                <w:rFonts w:ascii="Aller Light" w:hAnsi="Aller Light"/>
                <w:color w:val="000000"/>
                <w:szCs w:val="20"/>
              </w:rPr>
              <w:t>OŠ "Ivan Gundulić"</w:t>
            </w:r>
          </w:p>
        </w:tc>
        <w:tc>
          <w:tcPr>
            <w:tcW w:w="1276"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100.539</w:t>
            </w:r>
          </w:p>
        </w:tc>
        <w:tc>
          <w:tcPr>
            <w:tcW w:w="1134"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97.444</w:t>
            </w:r>
          </w:p>
        </w:tc>
        <w:tc>
          <w:tcPr>
            <w:tcW w:w="1278"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95.535</w:t>
            </w:r>
          </w:p>
        </w:tc>
        <w:tc>
          <w:tcPr>
            <w:tcW w:w="1025"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4.399</w:t>
            </w:r>
          </w:p>
        </w:tc>
        <w:tc>
          <w:tcPr>
            <w:tcW w:w="1154"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22,24</w:t>
            </w:r>
          </w:p>
        </w:tc>
      </w:tr>
      <w:tr w:rsidR="00AA6EEC" w:rsidTr="00AA6EEC">
        <w:trPr>
          <w:trHeight w:val="20"/>
        </w:trPr>
        <w:tc>
          <w:tcPr>
            <w:tcW w:w="3539" w:type="dxa"/>
            <w:noWrap/>
            <w:hideMark/>
          </w:tcPr>
          <w:p w:rsidR="00AA6EEC" w:rsidRDefault="00AA6EEC" w:rsidP="00AA6EEC">
            <w:pPr>
              <w:rPr>
                <w:rFonts w:ascii="Aller Light" w:hAnsi="Aller Light"/>
                <w:color w:val="000000"/>
                <w:szCs w:val="20"/>
              </w:rPr>
            </w:pPr>
            <w:r>
              <w:rPr>
                <w:rFonts w:ascii="Aller Light" w:hAnsi="Aller Light"/>
                <w:color w:val="000000"/>
                <w:szCs w:val="20"/>
              </w:rPr>
              <w:t>OŠ "Ivan Gundulić" - PŠ "Koločep"</w:t>
            </w:r>
          </w:p>
        </w:tc>
        <w:tc>
          <w:tcPr>
            <w:tcW w:w="1276"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7.207</w:t>
            </w:r>
          </w:p>
        </w:tc>
        <w:tc>
          <w:tcPr>
            <w:tcW w:w="1134"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4.747</w:t>
            </w:r>
          </w:p>
        </w:tc>
        <w:tc>
          <w:tcPr>
            <w:tcW w:w="1278"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4.929</w:t>
            </w:r>
          </w:p>
        </w:tc>
        <w:tc>
          <w:tcPr>
            <w:tcW w:w="1025" w:type="dxa"/>
            <w:noWrap/>
            <w:hideMark/>
          </w:tcPr>
          <w:p w:rsidR="00AA6EEC" w:rsidRDefault="00AA6EEC" w:rsidP="00AA6EEC">
            <w:pPr>
              <w:rPr>
                <w:rFonts w:ascii="Aller Light" w:hAnsi="Aller Light"/>
                <w:color w:val="000000"/>
                <w:szCs w:val="20"/>
              </w:rPr>
            </w:pPr>
            <w:r>
              <w:rPr>
                <w:rFonts w:ascii="Aller Light" w:hAnsi="Aller Light"/>
                <w:color w:val="000000"/>
                <w:szCs w:val="20"/>
              </w:rPr>
              <w:t> </w:t>
            </w:r>
          </w:p>
        </w:tc>
        <w:tc>
          <w:tcPr>
            <w:tcW w:w="1154" w:type="dxa"/>
            <w:noWrap/>
            <w:hideMark/>
          </w:tcPr>
          <w:p w:rsidR="00AA6EEC" w:rsidRDefault="00AA6EEC" w:rsidP="00AA6EEC">
            <w:pPr>
              <w:rPr>
                <w:rFonts w:ascii="Aller Light" w:hAnsi="Aller Light"/>
                <w:color w:val="000000"/>
                <w:szCs w:val="20"/>
              </w:rPr>
            </w:pPr>
            <w:r>
              <w:rPr>
                <w:rFonts w:ascii="Aller Light" w:hAnsi="Aller Light"/>
                <w:color w:val="000000"/>
                <w:szCs w:val="20"/>
              </w:rPr>
              <w:t> </w:t>
            </w:r>
          </w:p>
        </w:tc>
      </w:tr>
      <w:tr w:rsidR="00AA6EEC" w:rsidTr="00AA6EEC">
        <w:trPr>
          <w:trHeight w:val="20"/>
        </w:trPr>
        <w:tc>
          <w:tcPr>
            <w:tcW w:w="3539" w:type="dxa"/>
            <w:noWrap/>
            <w:hideMark/>
          </w:tcPr>
          <w:p w:rsidR="00AA6EEC" w:rsidRDefault="00AA6EEC" w:rsidP="00AA6EEC">
            <w:pPr>
              <w:rPr>
                <w:rFonts w:ascii="Aller Light" w:hAnsi="Aller Light"/>
                <w:color w:val="000000"/>
                <w:szCs w:val="20"/>
              </w:rPr>
            </w:pPr>
            <w:r>
              <w:rPr>
                <w:rFonts w:ascii="Aller Light" w:hAnsi="Aller Light"/>
                <w:color w:val="000000"/>
                <w:szCs w:val="20"/>
              </w:rPr>
              <w:t>OŠ "Ivan Gundulić" - PŠ "Šipanska Luka"</w:t>
            </w:r>
          </w:p>
        </w:tc>
        <w:tc>
          <w:tcPr>
            <w:tcW w:w="1276"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7.405</w:t>
            </w:r>
          </w:p>
        </w:tc>
        <w:tc>
          <w:tcPr>
            <w:tcW w:w="1134"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8.063</w:t>
            </w:r>
          </w:p>
        </w:tc>
        <w:tc>
          <w:tcPr>
            <w:tcW w:w="1278"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8.395</w:t>
            </w:r>
          </w:p>
        </w:tc>
        <w:tc>
          <w:tcPr>
            <w:tcW w:w="1025"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396</w:t>
            </w:r>
          </w:p>
        </w:tc>
        <w:tc>
          <w:tcPr>
            <w:tcW w:w="1154"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20,09</w:t>
            </w:r>
          </w:p>
        </w:tc>
      </w:tr>
      <w:tr w:rsidR="00AA6EEC" w:rsidTr="00AA6EEC">
        <w:trPr>
          <w:trHeight w:val="20"/>
        </w:trPr>
        <w:tc>
          <w:tcPr>
            <w:tcW w:w="3539" w:type="dxa"/>
            <w:noWrap/>
            <w:hideMark/>
          </w:tcPr>
          <w:p w:rsidR="00AA6EEC" w:rsidRDefault="00AA6EEC" w:rsidP="00AA6EEC">
            <w:pPr>
              <w:rPr>
                <w:rFonts w:ascii="Aller Light" w:hAnsi="Aller Light"/>
                <w:color w:val="000000"/>
                <w:szCs w:val="20"/>
              </w:rPr>
            </w:pPr>
            <w:r>
              <w:rPr>
                <w:rFonts w:ascii="Aller Light" w:hAnsi="Aller Light"/>
                <w:color w:val="000000"/>
                <w:szCs w:val="20"/>
              </w:rPr>
              <w:t>OŠ "Lapad"</w:t>
            </w:r>
          </w:p>
        </w:tc>
        <w:tc>
          <w:tcPr>
            <w:tcW w:w="1276"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83.367</w:t>
            </w:r>
          </w:p>
        </w:tc>
        <w:tc>
          <w:tcPr>
            <w:tcW w:w="1134"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70.209</w:t>
            </w:r>
          </w:p>
        </w:tc>
        <w:tc>
          <w:tcPr>
            <w:tcW w:w="1278"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70.453</w:t>
            </w:r>
          </w:p>
        </w:tc>
        <w:tc>
          <w:tcPr>
            <w:tcW w:w="1025"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4.492</w:t>
            </w:r>
          </w:p>
        </w:tc>
        <w:tc>
          <w:tcPr>
            <w:tcW w:w="1154"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16,62</w:t>
            </w:r>
          </w:p>
        </w:tc>
      </w:tr>
      <w:tr w:rsidR="00AA6EEC" w:rsidTr="00AA6EEC">
        <w:trPr>
          <w:trHeight w:val="20"/>
        </w:trPr>
        <w:tc>
          <w:tcPr>
            <w:tcW w:w="3539" w:type="dxa"/>
            <w:noWrap/>
            <w:hideMark/>
          </w:tcPr>
          <w:p w:rsidR="00AA6EEC" w:rsidRDefault="00AA6EEC" w:rsidP="00AA6EEC">
            <w:pPr>
              <w:rPr>
                <w:rFonts w:ascii="Aller Light" w:hAnsi="Aller Light"/>
                <w:color w:val="000000"/>
                <w:szCs w:val="20"/>
              </w:rPr>
            </w:pPr>
            <w:r>
              <w:rPr>
                <w:rFonts w:ascii="Aller Light" w:hAnsi="Aller Light"/>
                <w:color w:val="000000"/>
                <w:szCs w:val="20"/>
              </w:rPr>
              <w:t>OŠ "Marin Držić"</w:t>
            </w:r>
          </w:p>
        </w:tc>
        <w:tc>
          <w:tcPr>
            <w:tcW w:w="1276"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30.638</w:t>
            </w:r>
          </w:p>
        </w:tc>
        <w:tc>
          <w:tcPr>
            <w:tcW w:w="1134"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30.312</w:t>
            </w:r>
          </w:p>
        </w:tc>
        <w:tc>
          <w:tcPr>
            <w:tcW w:w="1278"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31.389</w:t>
            </w:r>
          </w:p>
        </w:tc>
        <w:tc>
          <w:tcPr>
            <w:tcW w:w="1025" w:type="dxa"/>
            <w:noWrap/>
            <w:hideMark/>
          </w:tcPr>
          <w:p w:rsidR="00AA6EEC" w:rsidRDefault="00AA6EEC" w:rsidP="00AA6EEC">
            <w:pPr>
              <w:rPr>
                <w:rFonts w:ascii="Aller Light" w:hAnsi="Aller Light"/>
                <w:color w:val="000000"/>
                <w:szCs w:val="20"/>
              </w:rPr>
            </w:pPr>
            <w:r>
              <w:rPr>
                <w:rFonts w:ascii="Aller Light" w:hAnsi="Aller Light"/>
                <w:color w:val="000000"/>
                <w:szCs w:val="20"/>
              </w:rPr>
              <w:t> </w:t>
            </w:r>
          </w:p>
        </w:tc>
        <w:tc>
          <w:tcPr>
            <w:tcW w:w="1154" w:type="dxa"/>
            <w:noWrap/>
            <w:hideMark/>
          </w:tcPr>
          <w:p w:rsidR="00AA6EEC" w:rsidRDefault="00AA6EEC" w:rsidP="00AA6EEC">
            <w:pPr>
              <w:rPr>
                <w:rFonts w:ascii="Aller Light" w:hAnsi="Aller Light"/>
                <w:color w:val="000000"/>
                <w:szCs w:val="20"/>
              </w:rPr>
            </w:pPr>
            <w:r>
              <w:rPr>
                <w:rFonts w:ascii="Aller Light" w:hAnsi="Aller Light"/>
                <w:color w:val="000000"/>
                <w:szCs w:val="20"/>
              </w:rPr>
              <w:t> </w:t>
            </w:r>
          </w:p>
        </w:tc>
      </w:tr>
      <w:tr w:rsidR="00AA6EEC" w:rsidTr="00AA6EEC">
        <w:trPr>
          <w:trHeight w:val="20"/>
        </w:trPr>
        <w:tc>
          <w:tcPr>
            <w:tcW w:w="3539" w:type="dxa"/>
            <w:noWrap/>
            <w:hideMark/>
          </w:tcPr>
          <w:p w:rsidR="00AA6EEC" w:rsidRDefault="00AA6EEC" w:rsidP="00AA6EEC">
            <w:pPr>
              <w:rPr>
                <w:rFonts w:ascii="Aller Light" w:hAnsi="Aller Light"/>
                <w:color w:val="000000"/>
                <w:szCs w:val="20"/>
              </w:rPr>
            </w:pPr>
            <w:r>
              <w:rPr>
                <w:rFonts w:ascii="Aller Light" w:hAnsi="Aller Light"/>
                <w:color w:val="000000"/>
                <w:szCs w:val="20"/>
              </w:rPr>
              <w:t>OŠ "Marin Getaldić" i ŠD - kompleks</w:t>
            </w:r>
          </w:p>
        </w:tc>
        <w:tc>
          <w:tcPr>
            <w:tcW w:w="1276"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106.611</w:t>
            </w:r>
          </w:p>
        </w:tc>
        <w:tc>
          <w:tcPr>
            <w:tcW w:w="1134"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118.075</w:t>
            </w:r>
          </w:p>
        </w:tc>
        <w:tc>
          <w:tcPr>
            <w:tcW w:w="1278"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116.811</w:t>
            </w:r>
          </w:p>
        </w:tc>
        <w:tc>
          <w:tcPr>
            <w:tcW w:w="1025"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1300</w:t>
            </w:r>
          </w:p>
        </w:tc>
        <w:tc>
          <w:tcPr>
            <w:tcW w:w="1154"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87,57</w:t>
            </w:r>
          </w:p>
        </w:tc>
      </w:tr>
      <w:tr w:rsidR="00AA6EEC" w:rsidTr="00AA6EEC">
        <w:trPr>
          <w:trHeight w:val="20"/>
        </w:trPr>
        <w:tc>
          <w:tcPr>
            <w:tcW w:w="3539" w:type="dxa"/>
            <w:noWrap/>
            <w:hideMark/>
          </w:tcPr>
          <w:p w:rsidR="00AA6EEC" w:rsidRDefault="00AA6EEC" w:rsidP="00AA6EEC">
            <w:pPr>
              <w:rPr>
                <w:rFonts w:ascii="Aller Light" w:hAnsi="Aller Light"/>
                <w:color w:val="000000"/>
                <w:szCs w:val="20"/>
              </w:rPr>
            </w:pPr>
            <w:r>
              <w:rPr>
                <w:rFonts w:ascii="Aller Light" w:hAnsi="Aller Light"/>
                <w:color w:val="000000"/>
                <w:szCs w:val="20"/>
              </w:rPr>
              <w:t>OŠ "Mokošica"</w:t>
            </w:r>
          </w:p>
        </w:tc>
        <w:tc>
          <w:tcPr>
            <w:tcW w:w="1276"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81.527</w:t>
            </w:r>
          </w:p>
        </w:tc>
        <w:tc>
          <w:tcPr>
            <w:tcW w:w="1134"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79.045</w:t>
            </w:r>
          </w:p>
        </w:tc>
        <w:tc>
          <w:tcPr>
            <w:tcW w:w="1278"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74.426</w:t>
            </w:r>
          </w:p>
        </w:tc>
        <w:tc>
          <w:tcPr>
            <w:tcW w:w="1025" w:type="dxa"/>
            <w:noWrap/>
            <w:hideMark/>
          </w:tcPr>
          <w:p w:rsidR="00AA6EEC" w:rsidRDefault="00AA6EEC" w:rsidP="00AA6EEC">
            <w:pPr>
              <w:rPr>
                <w:rFonts w:ascii="Aller Light" w:hAnsi="Aller Light"/>
                <w:color w:val="000000"/>
                <w:szCs w:val="20"/>
              </w:rPr>
            </w:pPr>
            <w:r>
              <w:rPr>
                <w:rFonts w:ascii="Aller Light" w:hAnsi="Aller Light"/>
                <w:color w:val="000000"/>
                <w:szCs w:val="20"/>
              </w:rPr>
              <w:t> </w:t>
            </w:r>
          </w:p>
        </w:tc>
        <w:tc>
          <w:tcPr>
            <w:tcW w:w="1154" w:type="dxa"/>
            <w:noWrap/>
            <w:hideMark/>
          </w:tcPr>
          <w:p w:rsidR="00AA6EEC" w:rsidRDefault="00AA6EEC" w:rsidP="00AA6EEC">
            <w:pPr>
              <w:rPr>
                <w:rFonts w:ascii="Aller Light" w:hAnsi="Aller Light"/>
                <w:color w:val="000000"/>
                <w:szCs w:val="20"/>
              </w:rPr>
            </w:pPr>
            <w:r>
              <w:rPr>
                <w:rFonts w:ascii="Aller Light" w:hAnsi="Aller Light"/>
                <w:color w:val="000000"/>
                <w:szCs w:val="20"/>
              </w:rPr>
              <w:t> </w:t>
            </w:r>
          </w:p>
        </w:tc>
      </w:tr>
      <w:tr w:rsidR="00AA6EEC" w:rsidTr="00AA6EEC">
        <w:trPr>
          <w:trHeight w:val="20"/>
        </w:trPr>
        <w:tc>
          <w:tcPr>
            <w:tcW w:w="3539" w:type="dxa"/>
            <w:noWrap/>
            <w:hideMark/>
          </w:tcPr>
          <w:p w:rsidR="00AA6EEC" w:rsidRDefault="00AA6EEC" w:rsidP="00AA6EEC">
            <w:pPr>
              <w:rPr>
                <w:rFonts w:ascii="Aller Light" w:hAnsi="Aller Light"/>
                <w:color w:val="000000"/>
                <w:szCs w:val="20"/>
              </w:rPr>
            </w:pPr>
            <w:r>
              <w:rPr>
                <w:rFonts w:ascii="Aller Light" w:hAnsi="Aller Light"/>
                <w:color w:val="000000"/>
                <w:szCs w:val="20"/>
              </w:rPr>
              <w:t>OŠ "Mokošica" - PŠ "Osojnik"</w:t>
            </w:r>
          </w:p>
        </w:tc>
        <w:tc>
          <w:tcPr>
            <w:tcW w:w="1276"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32.712</w:t>
            </w:r>
          </w:p>
        </w:tc>
        <w:tc>
          <w:tcPr>
            <w:tcW w:w="1134"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37.650</w:t>
            </w:r>
          </w:p>
        </w:tc>
        <w:tc>
          <w:tcPr>
            <w:tcW w:w="1278"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34.703</w:t>
            </w:r>
          </w:p>
        </w:tc>
        <w:tc>
          <w:tcPr>
            <w:tcW w:w="1025" w:type="dxa"/>
            <w:noWrap/>
            <w:hideMark/>
          </w:tcPr>
          <w:p w:rsidR="00AA6EEC" w:rsidRDefault="00AA6EEC" w:rsidP="00AA6EEC">
            <w:pPr>
              <w:rPr>
                <w:rFonts w:ascii="Aller Light" w:hAnsi="Aller Light"/>
                <w:color w:val="000000"/>
                <w:szCs w:val="20"/>
              </w:rPr>
            </w:pPr>
            <w:r>
              <w:rPr>
                <w:rFonts w:ascii="Aller Light" w:hAnsi="Aller Light"/>
                <w:color w:val="000000"/>
                <w:szCs w:val="20"/>
              </w:rPr>
              <w:t> </w:t>
            </w:r>
          </w:p>
        </w:tc>
        <w:tc>
          <w:tcPr>
            <w:tcW w:w="1154" w:type="dxa"/>
            <w:noWrap/>
            <w:hideMark/>
          </w:tcPr>
          <w:p w:rsidR="00AA6EEC" w:rsidRDefault="00AA6EEC" w:rsidP="00AA6EEC">
            <w:pPr>
              <w:rPr>
                <w:rFonts w:ascii="Aller Light" w:hAnsi="Aller Light"/>
                <w:color w:val="000000"/>
                <w:szCs w:val="20"/>
              </w:rPr>
            </w:pPr>
            <w:r>
              <w:rPr>
                <w:rFonts w:ascii="Aller Light" w:hAnsi="Aller Light"/>
                <w:color w:val="000000"/>
                <w:szCs w:val="20"/>
              </w:rPr>
              <w:t> </w:t>
            </w:r>
          </w:p>
        </w:tc>
      </w:tr>
      <w:tr w:rsidR="00AA6EEC" w:rsidTr="00AA6EEC">
        <w:trPr>
          <w:trHeight w:val="20"/>
        </w:trPr>
        <w:tc>
          <w:tcPr>
            <w:tcW w:w="3539" w:type="dxa"/>
            <w:noWrap/>
            <w:hideMark/>
          </w:tcPr>
          <w:p w:rsidR="00AA6EEC" w:rsidRDefault="00AA6EEC" w:rsidP="00AA6EEC">
            <w:pPr>
              <w:rPr>
                <w:rFonts w:ascii="Aller Light" w:hAnsi="Aller Light"/>
                <w:color w:val="000000"/>
                <w:szCs w:val="20"/>
              </w:rPr>
            </w:pPr>
            <w:r>
              <w:rPr>
                <w:rFonts w:ascii="Aller Light" w:hAnsi="Aller Light"/>
                <w:color w:val="000000"/>
                <w:szCs w:val="20"/>
              </w:rPr>
              <w:t>OŠ Marin Držić - kompleks</w:t>
            </w:r>
          </w:p>
        </w:tc>
        <w:tc>
          <w:tcPr>
            <w:tcW w:w="1276"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0</w:t>
            </w:r>
          </w:p>
        </w:tc>
        <w:tc>
          <w:tcPr>
            <w:tcW w:w="1134"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0</w:t>
            </w:r>
          </w:p>
        </w:tc>
        <w:tc>
          <w:tcPr>
            <w:tcW w:w="1278"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0</w:t>
            </w:r>
          </w:p>
        </w:tc>
        <w:tc>
          <w:tcPr>
            <w:tcW w:w="1025"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1.136</w:t>
            </w:r>
          </w:p>
        </w:tc>
        <w:tc>
          <w:tcPr>
            <w:tcW w:w="1154" w:type="dxa"/>
            <w:noWrap/>
            <w:hideMark/>
          </w:tcPr>
          <w:p w:rsidR="00AA6EEC" w:rsidRDefault="00AA6EEC" w:rsidP="00AA6EEC">
            <w:pPr>
              <w:rPr>
                <w:rFonts w:ascii="Aller Light" w:hAnsi="Aller Light"/>
                <w:color w:val="000000"/>
                <w:szCs w:val="20"/>
              </w:rPr>
            </w:pPr>
            <w:r>
              <w:rPr>
                <w:rFonts w:ascii="Aller Light" w:hAnsi="Aller Light"/>
                <w:color w:val="000000"/>
                <w:szCs w:val="20"/>
              </w:rPr>
              <w:t> </w:t>
            </w:r>
          </w:p>
        </w:tc>
      </w:tr>
      <w:tr w:rsidR="00AA6EEC" w:rsidTr="00AA6EEC">
        <w:trPr>
          <w:trHeight w:val="20"/>
        </w:trPr>
        <w:tc>
          <w:tcPr>
            <w:tcW w:w="3539" w:type="dxa"/>
            <w:noWrap/>
            <w:hideMark/>
          </w:tcPr>
          <w:p w:rsidR="00AA6EEC" w:rsidRDefault="00AA6EEC" w:rsidP="00AA6EEC">
            <w:pPr>
              <w:rPr>
                <w:rFonts w:ascii="Aller Light" w:hAnsi="Aller Light"/>
                <w:color w:val="000000"/>
                <w:szCs w:val="20"/>
              </w:rPr>
            </w:pPr>
            <w:r>
              <w:rPr>
                <w:rFonts w:ascii="Aller Light" w:hAnsi="Aller Light"/>
                <w:color w:val="000000"/>
                <w:szCs w:val="20"/>
              </w:rPr>
              <w:t>OŠ Montovjerna</w:t>
            </w:r>
          </w:p>
        </w:tc>
        <w:tc>
          <w:tcPr>
            <w:tcW w:w="1276"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167.500</w:t>
            </w:r>
          </w:p>
        </w:tc>
        <w:tc>
          <w:tcPr>
            <w:tcW w:w="1134"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176.817</w:t>
            </w:r>
          </w:p>
        </w:tc>
        <w:tc>
          <w:tcPr>
            <w:tcW w:w="1278"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189.730</w:t>
            </w:r>
          </w:p>
        </w:tc>
        <w:tc>
          <w:tcPr>
            <w:tcW w:w="1025"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5.449</w:t>
            </w:r>
          </w:p>
        </w:tc>
        <w:tc>
          <w:tcPr>
            <w:tcW w:w="1154"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32,67</w:t>
            </w:r>
          </w:p>
        </w:tc>
      </w:tr>
      <w:tr w:rsidR="00AA6EEC" w:rsidTr="00AA6EEC">
        <w:trPr>
          <w:trHeight w:val="20"/>
        </w:trPr>
        <w:tc>
          <w:tcPr>
            <w:tcW w:w="3539" w:type="dxa"/>
            <w:noWrap/>
            <w:hideMark/>
          </w:tcPr>
          <w:p w:rsidR="00AA6EEC" w:rsidRDefault="00AA6EEC" w:rsidP="00AA6EEC">
            <w:pPr>
              <w:rPr>
                <w:rFonts w:ascii="Aller Light" w:hAnsi="Aller Light"/>
                <w:color w:val="000000"/>
                <w:szCs w:val="20"/>
              </w:rPr>
            </w:pPr>
            <w:r>
              <w:rPr>
                <w:rFonts w:ascii="Aller Light" w:hAnsi="Aller Light"/>
                <w:color w:val="000000"/>
                <w:szCs w:val="20"/>
              </w:rPr>
              <w:t>Pomorski muzej</w:t>
            </w:r>
          </w:p>
        </w:tc>
        <w:tc>
          <w:tcPr>
            <w:tcW w:w="1276"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21.852</w:t>
            </w:r>
          </w:p>
        </w:tc>
        <w:tc>
          <w:tcPr>
            <w:tcW w:w="1134"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22.746</w:t>
            </w:r>
          </w:p>
        </w:tc>
        <w:tc>
          <w:tcPr>
            <w:tcW w:w="1278"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23.182</w:t>
            </w:r>
          </w:p>
        </w:tc>
        <w:tc>
          <w:tcPr>
            <w:tcW w:w="1025" w:type="dxa"/>
            <w:noWrap/>
            <w:hideMark/>
          </w:tcPr>
          <w:p w:rsidR="00AA6EEC" w:rsidRDefault="00AA6EEC" w:rsidP="00AA6EEC">
            <w:pPr>
              <w:rPr>
                <w:rFonts w:ascii="Aller Light" w:hAnsi="Aller Light"/>
                <w:color w:val="000000"/>
                <w:szCs w:val="20"/>
              </w:rPr>
            </w:pPr>
            <w:r>
              <w:rPr>
                <w:rFonts w:ascii="Aller Light" w:hAnsi="Aller Light"/>
                <w:color w:val="000000"/>
                <w:szCs w:val="20"/>
              </w:rPr>
              <w:t> </w:t>
            </w:r>
          </w:p>
        </w:tc>
        <w:tc>
          <w:tcPr>
            <w:tcW w:w="1154" w:type="dxa"/>
            <w:noWrap/>
            <w:hideMark/>
          </w:tcPr>
          <w:p w:rsidR="00AA6EEC" w:rsidRDefault="00AA6EEC" w:rsidP="00AA6EEC">
            <w:pPr>
              <w:rPr>
                <w:rFonts w:ascii="Aller Light" w:hAnsi="Aller Light"/>
                <w:color w:val="000000"/>
                <w:szCs w:val="20"/>
              </w:rPr>
            </w:pPr>
            <w:r>
              <w:rPr>
                <w:rFonts w:ascii="Aller Light" w:hAnsi="Aller Light"/>
                <w:color w:val="000000"/>
                <w:szCs w:val="20"/>
              </w:rPr>
              <w:t> </w:t>
            </w:r>
          </w:p>
        </w:tc>
      </w:tr>
      <w:tr w:rsidR="00AA6EEC" w:rsidTr="00AA6EEC">
        <w:trPr>
          <w:trHeight w:val="20"/>
        </w:trPr>
        <w:tc>
          <w:tcPr>
            <w:tcW w:w="3539" w:type="dxa"/>
            <w:noWrap/>
            <w:hideMark/>
          </w:tcPr>
          <w:p w:rsidR="00AA6EEC" w:rsidRDefault="00AA6EEC" w:rsidP="00AA6EEC">
            <w:pPr>
              <w:rPr>
                <w:rFonts w:ascii="Aller Light" w:hAnsi="Aller Light"/>
                <w:color w:val="000000"/>
                <w:szCs w:val="20"/>
              </w:rPr>
            </w:pPr>
            <w:r>
              <w:rPr>
                <w:rFonts w:ascii="Aller Light" w:hAnsi="Aller Light"/>
                <w:color w:val="000000"/>
                <w:szCs w:val="20"/>
              </w:rPr>
              <w:t>Poslovni prostor</w:t>
            </w:r>
          </w:p>
        </w:tc>
        <w:tc>
          <w:tcPr>
            <w:tcW w:w="1276"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17.905</w:t>
            </w:r>
          </w:p>
        </w:tc>
        <w:tc>
          <w:tcPr>
            <w:tcW w:w="1134"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4.267</w:t>
            </w:r>
          </w:p>
        </w:tc>
        <w:tc>
          <w:tcPr>
            <w:tcW w:w="1278"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993</w:t>
            </w:r>
          </w:p>
        </w:tc>
        <w:tc>
          <w:tcPr>
            <w:tcW w:w="1025" w:type="dxa"/>
            <w:noWrap/>
            <w:hideMark/>
          </w:tcPr>
          <w:p w:rsidR="00AA6EEC" w:rsidRDefault="00AA6EEC" w:rsidP="00AA6EEC">
            <w:pPr>
              <w:rPr>
                <w:rFonts w:ascii="Aller Light" w:hAnsi="Aller Light"/>
                <w:color w:val="000000"/>
                <w:szCs w:val="20"/>
              </w:rPr>
            </w:pPr>
            <w:r>
              <w:rPr>
                <w:rFonts w:ascii="Aller Light" w:hAnsi="Aller Light"/>
                <w:color w:val="000000"/>
                <w:szCs w:val="20"/>
              </w:rPr>
              <w:t> </w:t>
            </w:r>
          </w:p>
        </w:tc>
        <w:tc>
          <w:tcPr>
            <w:tcW w:w="1154" w:type="dxa"/>
            <w:noWrap/>
            <w:hideMark/>
          </w:tcPr>
          <w:p w:rsidR="00AA6EEC" w:rsidRDefault="00AA6EEC" w:rsidP="00AA6EEC">
            <w:pPr>
              <w:rPr>
                <w:rFonts w:ascii="Aller Light" w:hAnsi="Aller Light"/>
                <w:color w:val="000000"/>
                <w:szCs w:val="20"/>
              </w:rPr>
            </w:pPr>
            <w:r>
              <w:rPr>
                <w:rFonts w:ascii="Aller Light" w:hAnsi="Aller Light"/>
                <w:color w:val="000000"/>
                <w:szCs w:val="20"/>
              </w:rPr>
              <w:t> </w:t>
            </w:r>
          </w:p>
        </w:tc>
      </w:tr>
      <w:tr w:rsidR="00AA6EEC" w:rsidTr="00AA6EEC">
        <w:trPr>
          <w:trHeight w:val="20"/>
        </w:trPr>
        <w:tc>
          <w:tcPr>
            <w:tcW w:w="3539" w:type="dxa"/>
            <w:noWrap/>
            <w:hideMark/>
          </w:tcPr>
          <w:p w:rsidR="00AA6EEC" w:rsidRDefault="00AA6EEC" w:rsidP="00AA6EEC">
            <w:pPr>
              <w:rPr>
                <w:rFonts w:ascii="Aller Light" w:hAnsi="Aller Light"/>
                <w:color w:val="000000"/>
                <w:szCs w:val="20"/>
              </w:rPr>
            </w:pPr>
            <w:r>
              <w:rPr>
                <w:rFonts w:ascii="Aller Light" w:hAnsi="Aller Light"/>
                <w:color w:val="000000"/>
                <w:szCs w:val="20"/>
              </w:rPr>
              <w:lastRenderedPageBreak/>
              <w:t>Prirodoslovni muzej Dubrovnik</w:t>
            </w:r>
          </w:p>
        </w:tc>
        <w:tc>
          <w:tcPr>
            <w:tcW w:w="1276"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28.520</w:t>
            </w:r>
          </w:p>
        </w:tc>
        <w:tc>
          <w:tcPr>
            <w:tcW w:w="1134"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31.495</w:t>
            </w:r>
          </w:p>
        </w:tc>
        <w:tc>
          <w:tcPr>
            <w:tcW w:w="1278"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32.217</w:t>
            </w:r>
          </w:p>
        </w:tc>
        <w:tc>
          <w:tcPr>
            <w:tcW w:w="1025" w:type="dxa"/>
            <w:noWrap/>
            <w:hideMark/>
          </w:tcPr>
          <w:p w:rsidR="00AA6EEC" w:rsidRDefault="00AA6EEC" w:rsidP="00AA6EEC">
            <w:pPr>
              <w:rPr>
                <w:rFonts w:ascii="Aller Light" w:hAnsi="Aller Light"/>
                <w:color w:val="000000"/>
                <w:szCs w:val="20"/>
              </w:rPr>
            </w:pPr>
            <w:r>
              <w:rPr>
                <w:rFonts w:ascii="Aller Light" w:hAnsi="Aller Light"/>
                <w:color w:val="000000"/>
                <w:szCs w:val="20"/>
              </w:rPr>
              <w:t> </w:t>
            </w:r>
          </w:p>
        </w:tc>
        <w:tc>
          <w:tcPr>
            <w:tcW w:w="1154" w:type="dxa"/>
            <w:noWrap/>
            <w:hideMark/>
          </w:tcPr>
          <w:p w:rsidR="00AA6EEC" w:rsidRDefault="00AA6EEC" w:rsidP="00AA6EEC">
            <w:pPr>
              <w:rPr>
                <w:rFonts w:ascii="Aller Light" w:hAnsi="Aller Light"/>
                <w:color w:val="000000"/>
                <w:szCs w:val="20"/>
              </w:rPr>
            </w:pPr>
            <w:r>
              <w:rPr>
                <w:rFonts w:ascii="Aller Light" w:hAnsi="Aller Light"/>
                <w:color w:val="000000"/>
                <w:szCs w:val="20"/>
              </w:rPr>
              <w:t> </w:t>
            </w:r>
          </w:p>
        </w:tc>
      </w:tr>
      <w:tr w:rsidR="00AA6EEC" w:rsidTr="00AA6EEC">
        <w:trPr>
          <w:trHeight w:val="20"/>
        </w:trPr>
        <w:tc>
          <w:tcPr>
            <w:tcW w:w="3539" w:type="dxa"/>
            <w:noWrap/>
            <w:hideMark/>
          </w:tcPr>
          <w:p w:rsidR="00AA6EEC" w:rsidRDefault="00AA6EEC" w:rsidP="00AA6EEC">
            <w:pPr>
              <w:rPr>
                <w:rFonts w:ascii="Aller Light" w:hAnsi="Aller Light"/>
                <w:color w:val="000000"/>
                <w:szCs w:val="20"/>
              </w:rPr>
            </w:pPr>
            <w:r>
              <w:rPr>
                <w:rFonts w:ascii="Aller Light" w:hAnsi="Aller Light"/>
                <w:color w:val="000000"/>
                <w:szCs w:val="20"/>
              </w:rPr>
              <w:t>Restauratorski prostor</w:t>
            </w:r>
          </w:p>
        </w:tc>
        <w:tc>
          <w:tcPr>
            <w:tcW w:w="1276"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4.189</w:t>
            </w:r>
          </w:p>
        </w:tc>
        <w:tc>
          <w:tcPr>
            <w:tcW w:w="1134"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2.331</w:t>
            </w:r>
          </w:p>
        </w:tc>
        <w:tc>
          <w:tcPr>
            <w:tcW w:w="1278"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3.520</w:t>
            </w:r>
          </w:p>
        </w:tc>
        <w:tc>
          <w:tcPr>
            <w:tcW w:w="1025" w:type="dxa"/>
            <w:noWrap/>
            <w:hideMark/>
          </w:tcPr>
          <w:p w:rsidR="00AA6EEC" w:rsidRDefault="00AA6EEC" w:rsidP="00AA6EEC">
            <w:pPr>
              <w:rPr>
                <w:rFonts w:ascii="Aller Light" w:hAnsi="Aller Light"/>
                <w:color w:val="000000"/>
                <w:szCs w:val="20"/>
              </w:rPr>
            </w:pPr>
            <w:r>
              <w:rPr>
                <w:rFonts w:ascii="Aller Light" w:hAnsi="Aller Light"/>
                <w:color w:val="000000"/>
                <w:szCs w:val="20"/>
              </w:rPr>
              <w:t> </w:t>
            </w:r>
          </w:p>
        </w:tc>
        <w:tc>
          <w:tcPr>
            <w:tcW w:w="1154" w:type="dxa"/>
            <w:noWrap/>
            <w:hideMark/>
          </w:tcPr>
          <w:p w:rsidR="00AA6EEC" w:rsidRDefault="00AA6EEC" w:rsidP="00AA6EEC">
            <w:pPr>
              <w:rPr>
                <w:rFonts w:ascii="Aller Light" w:hAnsi="Aller Light"/>
                <w:color w:val="000000"/>
                <w:szCs w:val="20"/>
              </w:rPr>
            </w:pPr>
            <w:r>
              <w:rPr>
                <w:rFonts w:ascii="Aller Light" w:hAnsi="Aller Light"/>
                <w:color w:val="000000"/>
                <w:szCs w:val="20"/>
              </w:rPr>
              <w:t> </w:t>
            </w:r>
          </w:p>
        </w:tc>
      </w:tr>
      <w:tr w:rsidR="00AA6EEC" w:rsidTr="00AA6EEC">
        <w:trPr>
          <w:trHeight w:val="20"/>
        </w:trPr>
        <w:tc>
          <w:tcPr>
            <w:tcW w:w="3539" w:type="dxa"/>
            <w:noWrap/>
            <w:hideMark/>
          </w:tcPr>
          <w:p w:rsidR="00AA6EEC" w:rsidRDefault="00AA6EEC" w:rsidP="00AA6EEC">
            <w:pPr>
              <w:rPr>
                <w:rFonts w:ascii="Aller Light" w:hAnsi="Aller Light"/>
                <w:color w:val="000000"/>
                <w:szCs w:val="20"/>
              </w:rPr>
            </w:pPr>
            <w:r>
              <w:rPr>
                <w:rFonts w:ascii="Aller Light" w:hAnsi="Aller Light"/>
                <w:color w:val="000000"/>
                <w:szCs w:val="20"/>
              </w:rPr>
              <w:t>Restoran Gruž</w:t>
            </w:r>
          </w:p>
        </w:tc>
        <w:tc>
          <w:tcPr>
            <w:tcW w:w="1276"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133.932</w:t>
            </w:r>
          </w:p>
        </w:tc>
        <w:tc>
          <w:tcPr>
            <w:tcW w:w="1134"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128.295</w:t>
            </w:r>
          </w:p>
        </w:tc>
        <w:tc>
          <w:tcPr>
            <w:tcW w:w="1278"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141.905</w:t>
            </w:r>
          </w:p>
        </w:tc>
        <w:tc>
          <w:tcPr>
            <w:tcW w:w="1025" w:type="dxa"/>
            <w:noWrap/>
            <w:hideMark/>
          </w:tcPr>
          <w:p w:rsidR="00AA6EEC" w:rsidRDefault="00AA6EEC" w:rsidP="00AA6EEC">
            <w:pPr>
              <w:rPr>
                <w:rFonts w:ascii="Aller Light" w:hAnsi="Aller Light"/>
                <w:color w:val="000000"/>
                <w:szCs w:val="20"/>
              </w:rPr>
            </w:pPr>
            <w:r>
              <w:rPr>
                <w:rFonts w:ascii="Aller Light" w:hAnsi="Aller Light"/>
                <w:color w:val="000000"/>
                <w:szCs w:val="20"/>
              </w:rPr>
              <w:t> </w:t>
            </w:r>
          </w:p>
        </w:tc>
        <w:tc>
          <w:tcPr>
            <w:tcW w:w="1154" w:type="dxa"/>
            <w:noWrap/>
            <w:hideMark/>
          </w:tcPr>
          <w:p w:rsidR="00AA6EEC" w:rsidRDefault="00AA6EEC" w:rsidP="00AA6EEC">
            <w:pPr>
              <w:rPr>
                <w:rFonts w:ascii="Aller Light" w:hAnsi="Aller Light"/>
                <w:color w:val="000000"/>
                <w:szCs w:val="20"/>
              </w:rPr>
            </w:pPr>
            <w:r>
              <w:rPr>
                <w:rFonts w:ascii="Aller Light" w:hAnsi="Aller Light"/>
                <w:color w:val="000000"/>
                <w:szCs w:val="20"/>
              </w:rPr>
              <w:t> </w:t>
            </w:r>
          </w:p>
        </w:tc>
      </w:tr>
      <w:tr w:rsidR="00AA6EEC" w:rsidTr="00AA6EEC">
        <w:trPr>
          <w:trHeight w:val="20"/>
        </w:trPr>
        <w:tc>
          <w:tcPr>
            <w:tcW w:w="3539" w:type="dxa"/>
            <w:noWrap/>
            <w:hideMark/>
          </w:tcPr>
          <w:p w:rsidR="00AA6EEC" w:rsidRDefault="00AA6EEC" w:rsidP="00AA6EEC">
            <w:pPr>
              <w:rPr>
                <w:rFonts w:ascii="Aller Light" w:hAnsi="Aller Light"/>
                <w:color w:val="000000"/>
                <w:szCs w:val="20"/>
              </w:rPr>
            </w:pPr>
            <w:r>
              <w:rPr>
                <w:rFonts w:ascii="Aller Light" w:hAnsi="Aller Light"/>
                <w:color w:val="000000"/>
                <w:szCs w:val="20"/>
              </w:rPr>
              <w:t>Sanitat d,o,o, - Garaža 1</w:t>
            </w:r>
          </w:p>
        </w:tc>
        <w:tc>
          <w:tcPr>
            <w:tcW w:w="1276"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1.497</w:t>
            </w:r>
          </w:p>
        </w:tc>
        <w:tc>
          <w:tcPr>
            <w:tcW w:w="1134"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1.042</w:t>
            </w:r>
          </w:p>
        </w:tc>
        <w:tc>
          <w:tcPr>
            <w:tcW w:w="1278"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847</w:t>
            </w:r>
          </w:p>
        </w:tc>
        <w:tc>
          <w:tcPr>
            <w:tcW w:w="1025" w:type="dxa"/>
            <w:noWrap/>
            <w:hideMark/>
          </w:tcPr>
          <w:p w:rsidR="00AA6EEC" w:rsidRDefault="00AA6EEC" w:rsidP="00AA6EEC">
            <w:pPr>
              <w:rPr>
                <w:rFonts w:ascii="Aller Light" w:hAnsi="Aller Light"/>
                <w:color w:val="000000"/>
                <w:szCs w:val="20"/>
              </w:rPr>
            </w:pPr>
            <w:r>
              <w:rPr>
                <w:rFonts w:ascii="Aller Light" w:hAnsi="Aller Light"/>
                <w:color w:val="000000"/>
                <w:szCs w:val="20"/>
              </w:rPr>
              <w:t> </w:t>
            </w:r>
          </w:p>
        </w:tc>
        <w:tc>
          <w:tcPr>
            <w:tcW w:w="1154" w:type="dxa"/>
            <w:noWrap/>
            <w:hideMark/>
          </w:tcPr>
          <w:p w:rsidR="00AA6EEC" w:rsidRDefault="00AA6EEC" w:rsidP="00AA6EEC">
            <w:pPr>
              <w:rPr>
                <w:rFonts w:ascii="Aller Light" w:hAnsi="Aller Light"/>
                <w:color w:val="000000"/>
                <w:szCs w:val="20"/>
              </w:rPr>
            </w:pPr>
            <w:r>
              <w:rPr>
                <w:rFonts w:ascii="Aller Light" w:hAnsi="Aller Light"/>
                <w:color w:val="000000"/>
                <w:szCs w:val="20"/>
              </w:rPr>
              <w:t> </w:t>
            </w:r>
          </w:p>
        </w:tc>
      </w:tr>
      <w:tr w:rsidR="00AA6EEC" w:rsidTr="00AA6EEC">
        <w:trPr>
          <w:trHeight w:val="20"/>
        </w:trPr>
        <w:tc>
          <w:tcPr>
            <w:tcW w:w="3539" w:type="dxa"/>
            <w:noWrap/>
            <w:hideMark/>
          </w:tcPr>
          <w:p w:rsidR="00AA6EEC" w:rsidRDefault="00AA6EEC" w:rsidP="00AA6EEC">
            <w:pPr>
              <w:rPr>
                <w:rFonts w:ascii="Aller Light" w:hAnsi="Aller Light"/>
                <w:color w:val="000000"/>
                <w:szCs w:val="20"/>
              </w:rPr>
            </w:pPr>
            <w:r>
              <w:rPr>
                <w:rFonts w:ascii="Aller Light" w:hAnsi="Aller Light"/>
                <w:color w:val="000000"/>
                <w:szCs w:val="20"/>
              </w:rPr>
              <w:t>Sanitat d,o,o, - Naplatna kućica Pile</w:t>
            </w:r>
          </w:p>
        </w:tc>
        <w:tc>
          <w:tcPr>
            <w:tcW w:w="1276"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5.552</w:t>
            </w:r>
          </w:p>
        </w:tc>
        <w:tc>
          <w:tcPr>
            <w:tcW w:w="1134"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5.991</w:t>
            </w:r>
          </w:p>
        </w:tc>
        <w:tc>
          <w:tcPr>
            <w:tcW w:w="1278"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6.233</w:t>
            </w:r>
          </w:p>
        </w:tc>
        <w:tc>
          <w:tcPr>
            <w:tcW w:w="1025" w:type="dxa"/>
            <w:noWrap/>
            <w:hideMark/>
          </w:tcPr>
          <w:p w:rsidR="00AA6EEC" w:rsidRDefault="00AA6EEC" w:rsidP="00AA6EEC">
            <w:pPr>
              <w:rPr>
                <w:rFonts w:ascii="Aller Light" w:hAnsi="Aller Light"/>
                <w:color w:val="000000"/>
                <w:szCs w:val="20"/>
              </w:rPr>
            </w:pPr>
            <w:r>
              <w:rPr>
                <w:rFonts w:ascii="Aller Light" w:hAnsi="Aller Light"/>
                <w:color w:val="000000"/>
                <w:szCs w:val="20"/>
              </w:rPr>
              <w:t> </w:t>
            </w:r>
          </w:p>
        </w:tc>
        <w:tc>
          <w:tcPr>
            <w:tcW w:w="1154" w:type="dxa"/>
            <w:noWrap/>
            <w:hideMark/>
          </w:tcPr>
          <w:p w:rsidR="00AA6EEC" w:rsidRDefault="00AA6EEC" w:rsidP="00AA6EEC">
            <w:pPr>
              <w:rPr>
                <w:rFonts w:ascii="Aller Light" w:hAnsi="Aller Light"/>
                <w:color w:val="000000"/>
                <w:szCs w:val="20"/>
              </w:rPr>
            </w:pPr>
            <w:r>
              <w:rPr>
                <w:rFonts w:ascii="Aller Light" w:hAnsi="Aller Light"/>
                <w:color w:val="000000"/>
                <w:szCs w:val="20"/>
              </w:rPr>
              <w:t> </w:t>
            </w:r>
          </w:p>
        </w:tc>
      </w:tr>
      <w:tr w:rsidR="00AA6EEC" w:rsidTr="00AA6EEC">
        <w:trPr>
          <w:trHeight w:val="20"/>
        </w:trPr>
        <w:tc>
          <w:tcPr>
            <w:tcW w:w="3539" w:type="dxa"/>
            <w:noWrap/>
            <w:hideMark/>
          </w:tcPr>
          <w:p w:rsidR="00AA6EEC" w:rsidRDefault="00AA6EEC" w:rsidP="00AA6EEC">
            <w:pPr>
              <w:rPr>
                <w:rFonts w:ascii="Aller Light" w:hAnsi="Aller Light"/>
                <w:color w:val="000000"/>
                <w:szCs w:val="20"/>
              </w:rPr>
            </w:pPr>
            <w:r>
              <w:rPr>
                <w:rFonts w:ascii="Aller Light" w:hAnsi="Aller Light"/>
                <w:color w:val="000000"/>
                <w:szCs w:val="20"/>
              </w:rPr>
              <w:t>Sanitat d,o,o, - Parking žičara</w:t>
            </w:r>
          </w:p>
        </w:tc>
        <w:tc>
          <w:tcPr>
            <w:tcW w:w="1276"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4.283</w:t>
            </w:r>
          </w:p>
        </w:tc>
        <w:tc>
          <w:tcPr>
            <w:tcW w:w="1134"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4.357</w:t>
            </w:r>
          </w:p>
        </w:tc>
        <w:tc>
          <w:tcPr>
            <w:tcW w:w="1278"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4.401</w:t>
            </w:r>
          </w:p>
        </w:tc>
        <w:tc>
          <w:tcPr>
            <w:tcW w:w="1025" w:type="dxa"/>
            <w:noWrap/>
            <w:hideMark/>
          </w:tcPr>
          <w:p w:rsidR="00AA6EEC" w:rsidRDefault="00AA6EEC" w:rsidP="00AA6EEC">
            <w:pPr>
              <w:rPr>
                <w:rFonts w:ascii="Aller Light" w:hAnsi="Aller Light"/>
                <w:color w:val="000000"/>
                <w:szCs w:val="20"/>
              </w:rPr>
            </w:pPr>
            <w:r>
              <w:rPr>
                <w:rFonts w:ascii="Aller Light" w:hAnsi="Aller Light"/>
                <w:color w:val="000000"/>
                <w:szCs w:val="20"/>
              </w:rPr>
              <w:t> </w:t>
            </w:r>
          </w:p>
        </w:tc>
        <w:tc>
          <w:tcPr>
            <w:tcW w:w="1154" w:type="dxa"/>
            <w:noWrap/>
            <w:hideMark/>
          </w:tcPr>
          <w:p w:rsidR="00AA6EEC" w:rsidRDefault="00AA6EEC" w:rsidP="00AA6EEC">
            <w:pPr>
              <w:rPr>
                <w:rFonts w:ascii="Aller Light" w:hAnsi="Aller Light"/>
                <w:color w:val="000000"/>
                <w:szCs w:val="20"/>
              </w:rPr>
            </w:pPr>
            <w:r>
              <w:rPr>
                <w:rFonts w:ascii="Aller Light" w:hAnsi="Aller Light"/>
                <w:color w:val="000000"/>
                <w:szCs w:val="20"/>
              </w:rPr>
              <w:t> </w:t>
            </w:r>
          </w:p>
        </w:tc>
      </w:tr>
      <w:tr w:rsidR="00AA6EEC" w:rsidTr="00AA6EEC">
        <w:trPr>
          <w:trHeight w:val="20"/>
        </w:trPr>
        <w:tc>
          <w:tcPr>
            <w:tcW w:w="3539" w:type="dxa"/>
            <w:noWrap/>
            <w:hideMark/>
          </w:tcPr>
          <w:p w:rsidR="00AA6EEC" w:rsidRDefault="00AA6EEC" w:rsidP="00AA6EEC">
            <w:pPr>
              <w:rPr>
                <w:rFonts w:ascii="Aller Light" w:hAnsi="Aller Light"/>
                <w:color w:val="000000"/>
                <w:szCs w:val="20"/>
              </w:rPr>
            </w:pPr>
            <w:r>
              <w:rPr>
                <w:rFonts w:ascii="Aller Light" w:hAnsi="Aller Light"/>
                <w:color w:val="000000"/>
                <w:szCs w:val="20"/>
              </w:rPr>
              <w:t>Sanitat d,o,o, - Ribarnica Gruž</w:t>
            </w:r>
          </w:p>
        </w:tc>
        <w:tc>
          <w:tcPr>
            <w:tcW w:w="1276"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18.908</w:t>
            </w:r>
          </w:p>
        </w:tc>
        <w:tc>
          <w:tcPr>
            <w:tcW w:w="1134"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12.535</w:t>
            </w:r>
          </w:p>
        </w:tc>
        <w:tc>
          <w:tcPr>
            <w:tcW w:w="1278"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11.346</w:t>
            </w:r>
          </w:p>
        </w:tc>
        <w:tc>
          <w:tcPr>
            <w:tcW w:w="1025" w:type="dxa"/>
            <w:noWrap/>
            <w:hideMark/>
          </w:tcPr>
          <w:p w:rsidR="00AA6EEC" w:rsidRDefault="00AA6EEC" w:rsidP="00AA6EEC">
            <w:pPr>
              <w:rPr>
                <w:rFonts w:ascii="Aller Light" w:hAnsi="Aller Light"/>
                <w:color w:val="000000"/>
                <w:szCs w:val="20"/>
              </w:rPr>
            </w:pPr>
            <w:r>
              <w:rPr>
                <w:rFonts w:ascii="Aller Light" w:hAnsi="Aller Light"/>
                <w:color w:val="000000"/>
                <w:szCs w:val="20"/>
              </w:rPr>
              <w:t> </w:t>
            </w:r>
          </w:p>
        </w:tc>
        <w:tc>
          <w:tcPr>
            <w:tcW w:w="1154" w:type="dxa"/>
            <w:noWrap/>
            <w:hideMark/>
          </w:tcPr>
          <w:p w:rsidR="00AA6EEC" w:rsidRDefault="00AA6EEC" w:rsidP="00AA6EEC">
            <w:pPr>
              <w:rPr>
                <w:rFonts w:ascii="Aller Light" w:hAnsi="Aller Light"/>
                <w:color w:val="000000"/>
                <w:szCs w:val="20"/>
              </w:rPr>
            </w:pPr>
            <w:r>
              <w:rPr>
                <w:rFonts w:ascii="Aller Light" w:hAnsi="Aller Light"/>
                <w:color w:val="000000"/>
                <w:szCs w:val="20"/>
              </w:rPr>
              <w:t> </w:t>
            </w:r>
          </w:p>
        </w:tc>
      </w:tr>
      <w:tr w:rsidR="00AA6EEC" w:rsidTr="00AA6EEC">
        <w:trPr>
          <w:trHeight w:val="20"/>
        </w:trPr>
        <w:tc>
          <w:tcPr>
            <w:tcW w:w="3539" w:type="dxa"/>
            <w:noWrap/>
            <w:hideMark/>
          </w:tcPr>
          <w:p w:rsidR="00AA6EEC" w:rsidRDefault="00AA6EEC" w:rsidP="00AA6EEC">
            <w:pPr>
              <w:rPr>
                <w:rFonts w:ascii="Aller Light" w:hAnsi="Aller Light"/>
                <w:color w:val="000000"/>
                <w:szCs w:val="20"/>
              </w:rPr>
            </w:pPr>
            <w:r>
              <w:rPr>
                <w:rFonts w:ascii="Aller Light" w:hAnsi="Aller Light"/>
                <w:color w:val="000000"/>
                <w:szCs w:val="20"/>
              </w:rPr>
              <w:t>Sanitat d,o,o, - Tržnica Grad</w:t>
            </w:r>
          </w:p>
        </w:tc>
        <w:tc>
          <w:tcPr>
            <w:tcW w:w="1276"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1.977</w:t>
            </w:r>
          </w:p>
        </w:tc>
        <w:tc>
          <w:tcPr>
            <w:tcW w:w="1134"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1.653</w:t>
            </w:r>
          </w:p>
        </w:tc>
        <w:tc>
          <w:tcPr>
            <w:tcW w:w="1278"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2.270</w:t>
            </w:r>
          </w:p>
        </w:tc>
        <w:tc>
          <w:tcPr>
            <w:tcW w:w="1025" w:type="dxa"/>
            <w:noWrap/>
            <w:hideMark/>
          </w:tcPr>
          <w:p w:rsidR="00AA6EEC" w:rsidRDefault="00AA6EEC" w:rsidP="00AA6EEC">
            <w:pPr>
              <w:rPr>
                <w:rFonts w:ascii="Aller Light" w:hAnsi="Aller Light"/>
                <w:color w:val="000000"/>
                <w:szCs w:val="20"/>
              </w:rPr>
            </w:pPr>
            <w:r>
              <w:rPr>
                <w:rFonts w:ascii="Aller Light" w:hAnsi="Aller Light"/>
                <w:color w:val="000000"/>
                <w:szCs w:val="20"/>
              </w:rPr>
              <w:t> </w:t>
            </w:r>
          </w:p>
        </w:tc>
        <w:tc>
          <w:tcPr>
            <w:tcW w:w="1154" w:type="dxa"/>
            <w:noWrap/>
            <w:hideMark/>
          </w:tcPr>
          <w:p w:rsidR="00AA6EEC" w:rsidRDefault="00AA6EEC" w:rsidP="00AA6EEC">
            <w:pPr>
              <w:rPr>
                <w:rFonts w:ascii="Aller Light" w:hAnsi="Aller Light"/>
                <w:color w:val="000000"/>
                <w:szCs w:val="20"/>
              </w:rPr>
            </w:pPr>
            <w:r>
              <w:rPr>
                <w:rFonts w:ascii="Aller Light" w:hAnsi="Aller Light"/>
                <w:color w:val="000000"/>
                <w:szCs w:val="20"/>
              </w:rPr>
              <w:t> </w:t>
            </w:r>
          </w:p>
        </w:tc>
      </w:tr>
      <w:tr w:rsidR="00AA6EEC" w:rsidTr="00AA6EEC">
        <w:trPr>
          <w:trHeight w:val="20"/>
        </w:trPr>
        <w:tc>
          <w:tcPr>
            <w:tcW w:w="3539" w:type="dxa"/>
            <w:noWrap/>
            <w:hideMark/>
          </w:tcPr>
          <w:p w:rsidR="00AA6EEC" w:rsidRDefault="00AA6EEC" w:rsidP="00AA6EEC">
            <w:pPr>
              <w:rPr>
                <w:rFonts w:ascii="Aller Light" w:hAnsi="Aller Light"/>
                <w:color w:val="000000"/>
                <w:szCs w:val="20"/>
              </w:rPr>
            </w:pPr>
            <w:r>
              <w:rPr>
                <w:rFonts w:ascii="Aller Light" w:hAnsi="Aller Light"/>
                <w:color w:val="000000"/>
                <w:szCs w:val="20"/>
              </w:rPr>
              <w:t>Sanitat d,o,o, - Tržnica Gruž</w:t>
            </w:r>
          </w:p>
        </w:tc>
        <w:tc>
          <w:tcPr>
            <w:tcW w:w="1276"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17.555</w:t>
            </w:r>
          </w:p>
        </w:tc>
        <w:tc>
          <w:tcPr>
            <w:tcW w:w="1134"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14.897</w:t>
            </w:r>
          </w:p>
        </w:tc>
        <w:tc>
          <w:tcPr>
            <w:tcW w:w="1278"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16.771</w:t>
            </w:r>
          </w:p>
        </w:tc>
        <w:tc>
          <w:tcPr>
            <w:tcW w:w="1025" w:type="dxa"/>
            <w:noWrap/>
            <w:hideMark/>
          </w:tcPr>
          <w:p w:rsidR="00AA6EEC" w:rsidRDefault="00AA6EEC" w:rsidP="00AA6EEC">
            <w:pPr>
              <w:rPr>
                <w:rFonts w:ascii="Aller Light" w:hAnsi="Aller Light"/>
                <w:color w:val="000000"/>
                <w:szCs w:val="20"/>
              </w:rPr>
            </w:pPr>
            <w:r>
              <w:rPr>
                <w:rFonts w:ascii="Aller Light" w:hAnsi="Aller Light"/>
                <w:color w:val="000000"/>
                <w:szCs w:val="20"/>
              </w:rPr>
              <w:t> </w:t>
            </w:r>
          </w:p>
        </w:tc>
        <w:tc>
          <w:tcPr>
            <w:tcW w:w="1154" w:type="dxa"/>
            <w:noWrap/>
            <w:hideMark/>
          </w:tcPr>
          <w:p w:rsidR="00AA6EEC" w:rsidRDefault="00AA6EEC" w:rsidP="00AA6EEC">
            <w:pPr>
              <w:rPr>
                <w:rFonts w:ascii="Aller Light" w:hAnsi="Aller Light"/>
                <w:color w:val="000000"/>
                <w:szCs w:val="20"/>
              </w:rPr>
            </w:pPr>
            <w:r>
              <w:rPr>
                <w:rFonts w:ascii="Aller Light" w:hAnsi="Aller Light"/>
                <w:color w:val="000000"/>
                <w:szCs w:val="20"/>
              </w:rPr>
              <w:t> </w:t>
            </w:r>
          </w:p>
        </w:tc>
      </w:tr>
      <w:tr w:rsidR="00AA6EEC" w:rsidTr="00AA6EEC">
        <w:trPr>
          <w:trHeight w:val="20"/>
        </w:trPr>
        <w:tc>
          <w:tcPr>
            <w:tcW w:w="3539" w:type="dxa"/>
            <w:noWrap/>
            <w:hideMark/>
          </w:tcPr>
          <w:p w:rsidR="00AA6EEC" w:rsidRDefault="00AA6EEC" w:rsidP="00AA6EEC">
            <w:pPr>
              <w:rPr>
                <w:rFonts w:ascii="Aller Light" w:hAnsi="Aller Light"/>
                <w:color w:val="000000"/>
                <w:szCs w:val="20"/>
              </w:rPr>
            </w:pPr>
            <w:r>
              <w:rPr>
                <w:rFonts w:ascii="Aller Light" w:hAnsi="Aller Light"/>
                <w:color w:val="000000"/>
                <w:szCs w:val="20"/>
              </w:rPr>
              <w:t>Tržnica Lapad - ured</w:t>
            </w:r>
          </w:p>
        </w:tc>
        <w:tc>
          <w:tcPr>
            <w:tcW w:w="1276"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577</w:t>
            </w:r>
          </w:p>
        </w:tc>
        <w:tc>
          <w:tcPr>
            <w:tcW w:w="1134"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134</w:t>
            </w:r>
          </w:p>
        </w:tc>
        <w:tc>
          <w:tcPr>
            <w:tcW w:w="1278"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185</w:t>
            </w:r>
          </w:p>
        </w:tc>
        <w:tc>
          <w:tcPr>
            <w:tcW w:w="1025" w:type="dxa"/>
            <w:noWrap/>
            <w:hideMark/>
          </w:tcPr>
          <w:p w:rsidR="00AA6EEC" w:rsidRDefault="00AA6EEC" w:rsidP="00AA6EEC">
            <w:pPr>
              <w:rPr>
                <w:rFonts w:ascii="Aller Light" w:hAnsi="Aller Light"/>
                <w:color w:val="000000"/>
                <w:szCs w:val="20"/>
              </w:rPr>
            </w:pPr>
            <w:r>
              <w:rPr>
                <w:rFonts w:ascii="Aller Light" w:hAnsi="Aller Light"/>
                <w:color w:val="000000"/>
                <w:szCs w:val="20"/>
              </w:rPr>
              <w:t> </w:t>
            </w:r>
          </w:p>
        </w:tc>
        <w:tc>
          <w:tcPr>
            <w:tcW w:w="1154" w:type="dxa"/>
            <w:noWrap/>
            <w:hideMark/>
          </w:tcPr>
          <w:p w:rsidR="00AA6EEC" w:rsidRDefault="00AA6EEC" w:rsidP="00AA6EEC">
            <w:pPr>
              <w:rPr>
                <w:rFonts w:ascii="Aller Light" w:hAnsi="Aller Light"/>
                <w:color w:val="000000"/>
                <w:szCs w:val="20"/>
              </w:rPr>
            </w:pPr>
            <w:r>
              <w:rPr>
                <w:rFonts w:ascii="Aller Light" w:hAnsi="Aller Light"/>
                <w:color w:val="000000"/>
                <w:szCs w:val="20"/>
              </w:rPr>
              <w:t> </w:t>
            </w:r>
          </w:p>
        </w:tc>
      </w:tr>
      <w:tr w:rsidR="00AA6EEC" w:rsidTr="00AA6EEC">
        <w:trPr>
          <w:trHeight w:val="20"/>
        </w:trPr>
        <w:tc>
          <w:tcPr>
            <w:tcW w:w="3539" w:type="dxa"/>
            <w:noWrap/>
            <w:hideMark/>
          </w:tcPr>
          <w:p w:rsidR="00AA6EEC" w:rsidRDefault="00AA6EEC" w:rsidP="00AA6EEC">
            <w:pPr>
              <w:rPr>
                <w:rFonts w:ascii="Aller Light" w:hAnsi="Aller Light"/>
                <w:color w:val="000000"/>
                <w:szCs w:val="20"/>
              </w:rPr>
            </w:pPr>
            <w:r>
              <w:rPr>
                <w:rFonts w:ascii="Aller Light" w:hAnsi="Aller Light"/>
                <w:color w:val="000000"/>
                <w:szCs w:val="20"/>
              </w:rPr>
              <w:t xml:space="preserve">Tvornica ideja (Branitelja Dubrovnika 15) </w:t>
            </w:r>
          </w:p>
        </w:tc>
        <w:tc>
          <w:tcPr>
            <w:tcW w:w="1276"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45.440</w:t>
            </w:r>
          </w:p>
        </w:tc>
        <w:tc>
          <w:tcPr>
            <w:tcW w:w="1134"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46.328</w:t>
            </w:r>
          </w:p>
        </w:tc>
        <w:tc>
          <w:tcPr>
            <w:tcW w:w="1278"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44.444</w:t>
            </w:r>
          </w:p>
        </w:tc>
        <w:tc>
          <w:tcPr>
            <w:tcW w:w="1025"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855</w:t>
            </w:r>
          </w:p>
        </w:tc>
        <w:tc>
          <w:tcPr>
            <w:tcW w:w="1154"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53,12</w:t>
            </w:r>
          </w:p>
        </w:tc>
      </w:tr>
      <w:tr w:rsidR="00AA6EEC" w:rsidTr="00AA6EEC">
        <w:trPr>
          <w:trHeight w:val="20"/>
        </w:trPr>
        <w:tc>
          <w:tcPr>
            <w:tcW w:w="3539" w:type="dxa"/>
            <w:noWrap/>
            <w:hideMark/>
          </w:tcPr>
          <w:p w:rsidR="00AA6EEC" w:rsidRDefault="00AA6EEC" w:rsidP="00AA6EEC">
            <w:pPr>
              <w:rPr>
                <w:rFonts w:ascii="Aller Light" w:hAnsi="Aller Light"/>
                <w:color w:val="000000"/>
                <w:szCs w:val="20"/>
              </w:rPr>
            </w:pPr>
            <w:r>
              <w:rPr>
                <w:rFonts w:ascii="Aller Light" w:hAnsi="Aller Light"/>
                <w:color w:val="000000"/>
                <w:szCs w:val="20"/>
              </w:rPr>
              <w:t>Umjetnička galerija Dubrovnik</w:t>
            </w:r>
          </w:p>
        </w:tc>
        <w:tc>
          <w:tcPr>
            <w:tcW w:w="1276"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144.992</w:t>
            </w:r>
          </w:p>
        </w:tc>
        <w:tc>
          <w:tcPr>
            <w:tcW w:w="1134"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157.608</w:t>
            </w:r>
          </w:p>
        </w:tc>
        <w:tc>
          <w:tcPr>
            <w:tcW w:w="1278"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178.363</w:t>
            </w:r>
          </w:p>
        </w:tc>
        <w:tc>
          <w:tcPr>
            <w:tcW w:w="1025"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1.400</w:t>
            </w:r>
          </w:p>
        </w:tc>
        <w:tc>
          <w:tcPr>
            <w:tcW w:w="1154"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114,52</w:t>
            </w:r>
          </w:p>
        </w:tc>
      </w:tr>
      <w:tr w:rsidR="00AA6EEC" w:rsidTr="00AA6EEC">
        <w:trPr>
          <w:trHeight w:val="20"/>
        </w:trPr>
        <w:tc>
          <w:tcPr>
            <w:tcW w:w="3539" w:type="dxa"/>
            <w:noWrap/>
            <w:hideMark/>
          </w:tcPr>
          <w:p w:rsidR="00AA6EEC" w:rsidRDefault="00AA6EEC" w:rsidP="00AA6EEC">
            <w:pPr>
              <w:rPr>
                <w:rFonts w:ascii="Aller Light" w:hAnsi="Aller Light"/>
                <w:color w:val="000000"/>
                <w:szCs w:val="20"/>
              </w:rPr>
            </w:pPr>
            <w:r>
              <w:rPr>
                <w:rFonts w:ascii="Aller Light" w:hAnsi="Aller Light"/>
                <w:color w:val="000000"/>
                <w:szCs w:val="20"/>
              </w:rPr>
              <w:t>Umjetnička galerija Dubrovnik - Atelje Pulitika</w:t>
            </w:r>
          </w:p>
        </w:tc>
        <w:tc>
          <w:tcPr>
            <w:tcW w:w="1276"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4.155</w:t>
            </w:r>
          </w:p>
        </w:tc>
        <w:tc>
          <w:tcPr>
            <w:tcW w:w="1134"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3.380</w:t>
            </w:r>
          </w:p>
        </w:tc>
        <w:tc>
          <w:tcPr>
            <w:tcW w:w="1278"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5.336</w:t>
            </w:r>
          </w:p>
        </w:tc>
        <w:tc>
          <w:tcPr>
            <w:tcW w:w="1025"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109</w:t>
            </w:r>
          </w:p>
        </w:tc>
        <w:tc>
          <w:tcPr>
            <w:tcW w:w="1154"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39,36</w:t>
            </w:r>
          </w:p>
        </w:tc>
      </w:tr>
      <w:tr w:rsidR="00AA6EEC" w:rsidTr="00AA6EEC">
        <w:trPr>
          <w:trHeight w:val="20"/>
        </w:trPr>
        <w:tc>
          <w:tcPr>
            <w:tcW w:w="3539" w:type="dxa"/>
            <w:noWrap/>
            <w:hideMark/>
          </w:tcPr>
          <w:p w:rsidR="00AA6EEC" w:rsidRDefault="00AA6EEC" w:rsidP="00AA6EEC">
            <w:pPr>
              <w:rPr>
                <w:rFonts w:ascii="Aller Light" w:hAnsi="Aller Light"/>
                <w:color w:val="000000"/>
                <w:szCs w:val="20"/>
              </w:rPr>
            </w:pPr>
            <w:r>
              <w:rPr>
                <w:rFonts w:ascii="Aller Light" w:hAnsi="Aller Light"/>
                <w:color w:val="000000"/>
                <w:szCs w:val="20"/>
              </w:rPr>
              <w:t>Umjetnička galerija i Linđo - kompleks</w:t>
            </w:r>
          </w:p>
        </w:tc>
        <w:tc>
          <w:tcPr>
            <w:tcW w:w="1276"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0</w:t>
            </w:r>
          </w:p>
        </w:tc>
        <w:tc>
          <w:tcPr>
            <w:tcW w:w="1134"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0</w:t>
            </w:r>
          </w:p>
        </w:tc>
        <w:tc>
          <w:tcPr>
            <w:tcW w:w="1278"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0</w:t>
            </w:r>
          </w:p>
        </w:tc>
        <w:tc>
          <w:tcPr>
            <w:tcW w:w="1025"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1400</w:t>
            </w:r>
          </w:p>
        </w:tc>
        <w:tc>
          <w:tcPr>
            <w:tcW w:w="1154" w:type="dxa"/>
            <w:noWrap/>
            <w:hideMark/>
          </w:tcPr>
          <w:p w:rsidR="00AA6EEC" w:rsidRDefault="00AA6EEC" w:rsidP="00AA6EEC">
            <w:pPr>
              <w:rPr>
                <w:rFonts w:ascii="Aller Light" w:hAnsi="Aller Light"/>
                <w:color w:val="000000"/>
                <w:szCs w:val="20"/>
              </w:rPr>
            </w:pPr>
            <w:r>
              <w:rPr>
                <w:rFonts w:ascii="Aller Light" w:hAnsi="Aller Light"/>
                <w:color w:val="000000"/>
                <w:szCs w:val="20"/>
              </w:rPr>
              <w:t> </w:t>
            </w:r>
          </w:p>
        </w:tc>
      </w:tr>
      <w:tr w:rsidR="00AA6EEC" w:rsidTr="00AA6EEC">
        <w:trPr>
          <w:trHeight w:val="20"/>
        </w:trPr>
        <w:tc>
          <w:tcPr>
            <w:tcW w:w="3539" w:type="dxa"/>
            <w:noWrap/>
            <w:hideMark/>
          </w:tcPr>
          <w:p w:rsidR="00AA6EEC" w:rsidRDefault="00AA6EEC" w:rsidP="00AA6EEC">
            <w:pPr>
              <w:rPr>
                <w:rFonts w:ascii="Aller Light" w:hAnsi="Aller Light"/>
                <w:color w:val="000000"/>
                <w:szCs w:val="20"/>
              </w:rPr>
            </w:pPr>
            <w:r>
              <w:rPr>
                <w:rFonts w:ascii="Aller Light" w:hAnsi="Aller Light"/>
                <w:color w:val="000000"/>
                <w:szCs w:val="20"/>
              </w:rPr>
              <w:t>Upravni odjel za gospodarenje nekretninama</w:t>
            </w:r>
          </w:p>
        </w:tc>
        <w:tc>
          <w:tcPr>
            <w:tcW w:w="1276"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12.147</w:t>
            </w:r>
          </w:p>
        </w:tc>
        <w:tc>
          <w:tcPr>
            <w:tcW w:w="1134"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10.171</w:t>
            </w:r>
          </w:p>
        </w:tc>
        <w:tc>
          <w:tcPr>
            <w:tcW w:w="1278"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8.011</w:t>
            </w:r>
          </w:p>
        </w:tc>
        <w:tc>
          <w:tcPr>
            <w:tcW w:w="1025" w:type="dxa"/>
            <w:noWrap/>
            <w:hideMark/>
          </w:tcPr>
          <w:p w:rsidR="00AA6EEC" w:rsidRDefault="00AA6EEC" w:rsidP="00AA6EEC">
            <w:pPr>
              <w:rPr>
                <w:rFonts w:ascii="Aller Light" w:hAnsi="Aller Light"/>
                <w:color w:val="000000"/>
                <w:szCs w:val="20"/>
              </w:rPr>
            </w:pPr>
            <w:r>
              <w:rPr>
                <w:rFonts w:ascii="Aller Light" w:hAnsi="Aller Light"/>
                <w:color w:val="000000"/>
                <w:szCs w:val="20"/>
              </w:rPr>
              <w:t> </w:t>
            </w:r>
          </w:p>
        </w:tc>
        <w:tc>
          <w:tcPr>
            <w:tcW w:w="1154" w:type="dxa"/>
            <w:noWrap/>
            <w:hideMark/>
          </w:tcPr>
          <w:p w:rsidR="00AA6EEC" w:rsidRDefault="00AA6EEC" w:rsidP="00AA6EEC">
            <w:pPr>
              <w:rPr>
                <w:rFonts w:ascii="Aller Light" w:hAnsi="Aller Light"/>
                <w:color w:val="000000"/>
                <w:szCs w:val="20"/>
              </w:rPr>
            </w:pPr>
            <w:r>
              <w:rPr>
                <w:rFonts w:ascii="Aller Light" w:hAnsi="Aller Light"/>
                <w:color w:val="000000"/>
                <w:szCs w:val="20"/>
              </w:rPr>
              <w:t> </w:t>
            </w:r>
          </w:p>
        </w:tc>
      </w:tr>
      <w:tr w:rsidR="00AA6EEC" w:rsidTr="00AA6EEC">
        <w:trPr>
          <w:trHeight w:val="20"/>
        </w:trPr>
        <w:tc>
          <w:tcPr>
            <w:tcW w:w="3539" w:type="dxa"/>
            <w:noWrap/>
            <w:hideMark/>
          </w:tcPr>
          <w:p w:rsidR="00AA6EEC" w:rsidRDefault="00AA6EEC" w:rsidP="00AA6EEC">
            <w:pPr>
              <w:rPr>
                <w:rFonts w:ascii="Aller Light" w:hAnsi="Aller Light"/>
                <w:color w:val="000000"/>
                <w:szCs w:val="20"/>
              </w:rPr>
            </w:pPr>
            <w:r>
              <w:rPr>
                <w:rFonts w:ascii="Aller Light" w:hAnsi="Aller Light"/>
                <w:color w:val="000000"/>
                <w:szCs w:val="20"/>
              </w:rPr>
              <w:t>Upravni odjel za izdavanje i provedbu dokumenata prostornog uređenja i gradnje</w:t>
            </w:r>
          </w:p>
        </w:tc>
        <w:tc>
          <w:tcPr>
            <w:tcW w:w="1276"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13.220</w:t>
            </w:r>
          </w:p>
        </w:tc>
        <w:tc>
          <w:tcPr>
            <w:tcW w:w="1134"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15.652</w:t>
            </w:r>
          </w:p>
        </w:tc>
        <w:tc>
          <w:tcPr>
            <w:tcW w:w="1278"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13.852</w:t>
            </w:r>
          </w:p>
        </w:tc>
        <w:tc>
          <w:tcPr>
            <w:tcW w:w="1025" w:type="dxa"/>
            <w:noWrap/>
            <w:hideMark/>
          </w:tcPr>
          <w:p w:rsidR="00AA6EEC" w:rsidRDefault="00AA6EEC" w:rsidP="00AA6EEC">
            <w:pPr>
              <w:rPr>
                <w:rFonts w:ascii="Aller Light" w:hAnsi="Aller Light"/>
                <w:color w:val="000000"/>
                <w:szCs w:val="20"/>
              </w:rPr>
            </w:pPr>
            <w:r>
              <w:rPr>
                <w:rFonts w:ascii="Aller Light" w:hAnsi="Aller Light"/>
                <w:color w:val="000000"/>
                <w:szCs w:val="20"/>
              </w:rPr>
              <w:t> </w:t>
            </w:r>
          </w:p>
        </w:tc>
        <w:tc>
          <w:tcPr>
            <w:tcW w:w="1154" w:type="dxa"/>
            <w:noWrap/>
            <w:hideMark/>
          </w:tcPr>
          <w:p w:rsidR="00AA6EEC" w:rsidRDefault="00AA6EEC" w:rsidP="00AA6EEC">
            <w:pPr>
              <w:rPr>
                <w:rFonts w:ascii="Aller Light" w:hAnsi="Aller Light"/>
                <w:color w:val="000000"/>
                <w:szCs w:val="20"/>
              </w:rPr>
            </w:pPr>
            <w:r>
              <w:rPr>
                <w:rFonts w:ascii="Aller Light" w:hAnsi="Aller Light"/>
                <w:color w:val="000000"/>
                <w:szCs w:val="20"/>
              </w:rPr>
              <w:t> </w:t>
            </w:r>
          </w:p>
        </w:tc>
      </w:tr>
      <w:tr w:rsidR="00AA6EEC" w:rsidTr="00AA6EEC">
        <w:trPr>
          <w:trHeight w:val="20"/>
        </w:trPr>
        <w:tc>
          <w:tcPr>
            <w:tcW w:w="3539" w:type="dxa"/>
            <w:noWrap/>
            <w:hideMark/>
          </w:tcPr>
          <w:p w:rsidR="00AA6EEC" w:rsidRDefault="00AA6EEC" w:rsidP="00AA6EEC">
            <w:pPr>
              <w:rPr>
                <w:rFonts w:ascii="Aller Light" w:hAnsi="Aller Light"/>
                <w:color w:val="000000"/>
                <w:szCs w:val="20"/>
              </w:rPr>
            </w:pPr>
            <w:r>
              <w:rPr>
                <w:rFonts w:ascii="Aller Light" w:hAnsi="Aller Light"/>
                <w:color w:val="000000"/>
                <w:szCs w:val="20"/>
              </w:rPr>
              <w:t>Upravni odjel za proračun, financije i naplatu</w:t>
            </w:r>
          </w:p>
        </w:tc>
        <w:tc>
          <w:tcPr>
            <w:tcW w:w="1276"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45.804</w:t>
            </w:r>
          </w:p>
        </w:tc>
        <w:tc>
          <w:tcPr>
            <w:tcW w:w="1134"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36.558</w:t>
            </w:r>
          </w:p>
        </w:tc>
        <w:tc>
          <w:tcPr>
            <w:tcW w:w="1278"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33.030</w:t>
            </w:r>
          </w:p>
        </w:tc>
        <w:tc>
          <w:tcPr>
            <w:tcW w:w="1025" w:type="dxa"/>
            <w:noWrap/>
            <w:hideMark/>
          </w:tcPr>
          <w:p w:rsidR="00AA6EEC" w:rsidRDefault="00AA6EEC" w:rsidP="00AA6EEC">
            <w:pPr>
              <w:rPr>
                <w:rFonts w:ascii="Aller Light" w:hAnsi="Aller Light"/>
                <w:color w:val="000000"/>
                <w:szCs w:val="20"/>
              </w:rPr>
            </w:pPr>
            <w:r>
              <w:rPr>
                <w:rFonts w:ascii="Aller Light" w:hAnsi="Aller Light"/>
                <w:color w:val="000000"/>
                <w:szCs w:val="20"/>
              </w:rPr>
              <w:t> </w:t>
            </w:r>
          </w:p>
        </w:tc>
        <w:tc>
          <w:tcPr>
            <w:tcW w:w="1154" w:type="dxa"/>
            <w:noWrap/>
            <w:hideMark/>
          </w:tcPr>
          <w:p w:rsidR="00AA6EEC" w:rsidRDefault="00AA6EEC" w:rsidP="00AA6EEC">
            <w:pPr>
              <w:rPr>
                <w:rFonts w:ascii="Aller Light" w:hAnsi="Aller Light"/>
                <w:color w:val="000000"/>
                <w:szCs w:val="20"/>
              </w:rPr>
            </w:pPr>
            <w:r>
              <w:rPr>
                <w:rFonts w:ascii="Aller Light" w:hAnsi="Aller Light"/>
                <w:color w:val="000000"/>
                <w:szCs w:val="20"/>
              </w:rPr>
              <w:t> </w:t>
            </w:r>
          </w:p>
        </w:tc>
      </w:tr>
      <w:tr w:rsidR="00AA6EEC" w:rsidTr="00AA6EEC">
        <w:trPr>
          <w:trHeight w:val="20"/>
        </w:trPr>
        <w:tc>
          <w:tcPr>
            <w:tcW w:w="3539" w:type="dxa"/>
            <w:noWrap/>
            <w:hideMark/>
          </w:tcPr>
          <w:p w:rsidR="00AA6EEC" w:rsidRDefault="00AA6EEC" w:rsidP="00AA6EEC">
            <w:pPr>
              <w:rPr>
                <w:rFonts w:ascii="Aller Light" w:hAnsi="Aller Light"/>
                <w:color w:val="000000"/>
                <w:szCs w:val="20"/>
              </w:rPr>
            </w:pPr>
            <w:r>
              <w:rPr>
                <w:rFonts w:ascii="Aller Light" w:hAnsi="Aller Light"/>
                <w:color w:val="000000"/>
                <w:szCs w:val="20"/>
              </w:rPr>
              <w:t>Zavod za obnovu Dubrovnika</w:t>
            </w:r>
          </w:p>
        </w:tc>
        <w:tc>
          <w:tcPr>
            <w:tcW w:w="1276"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49.750</w:t>
            </w:r>
          </w:p>
        </w:tc>
        <w:tc>
          <w:tcPr>
            <w:tcW w:w="1134"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49.376</w:t>
            </w:r>
          </w:p>
        </w:tc>
        <w:tc>
          <w:tcPr>
            <w:tcW w:w="1278"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51.396</w:t>
            </w:r>
          </w:p>
        </w:tc>
        <w:tc>
          <w:tcPr>
            <w:tcW w:w="1025"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794</w:t>
            </w:r>
          </w:p>
        </w:tc>
        <w:tc>
          <w:tcPr>
            <w:tcW w:w="1154"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63,19</w:t>
            </w:r>
          </w:p>
        </w:tc>
      </w:tr>
      <w:tr w:rsidR="00AA6EEC" w:rsidTr="00AA6EEC">
        <w:trPr>
          <w:trHeight w:val="20"/>
        </w:trPr>
        <w:tc>
          <w:tcPr>
            <w:tcW w:w="3539" w:type="dxa"/>
            <w:noWrap/>
            <w:hideMark/>
          </w:tcPr>
          <w:p w:rsidR="00AA6EEC" w:rsidRDefault="00AA6EEC" w:rsidP="00AA6EEC">
            <w:pPr>
              <w:rPr>
                <w:rFonts w:ascii="Aller Light" w:hAnsi="Aller Light"/>
                <w:color w:val="000000"/>
                <w:szCs w:val="20"/>
              </w:rPr>
            </w:pPr>
            <w:r>
              <w:rPr>
                <w:rFonts w:ascii="Aller Light" w:hAnsi="Aller Light"/>
                <w:color w:val="000000"/>
                <w:szCs w:val="20"/>
              </w:rPr>
              <w:t>Zgrada - Ulica svetog Dominika 7</w:t>
            </w:r>
          </w:p>
        </w:tc>
        <w:tc>
          <w:tcPr>
            <w:tcW w:w="1276"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14.206</w:t>
            </w:r>
          </w:p>
        </w:tc>
        <w:tc>
          <w:tcPr>
            <w:tcW w:w="1134"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17.243</w:t>
            </w:r>
          </w:p>
        </w:tc>
        <w:tc>
          <w:tcPr>
            <w:tcW w:w="1278"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14.846</w:t>
            </w:r>
          </w:p>
        </w:tc>
        <w:tc>
          <w:tcPr>
            <w:tcW w:w="1025"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108</w:t>
            </w:r>
          </w:p>
        </w:tc>
        <w:tc>
          <w:tcPr>
            <w:tcW w:w="1154"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143,50</w:t>
            </w:r>
          </w:p>
        </w:tc>
      </w:tr>
      <w:tr w:rsidR="00AA6EEC" w:rsidTr="00AA6EEC">
        <w:trPr>
          <w:trHeight w:val="20"/>
        </w:trPr>
        <w:tc>
          <w:tcPr>
            <w:tcW w:w="3539" w:type="dxa"/>
            <w:noWrap/>
            <w:hideMark/>
          </w:tcPr>
          <w:p w:rsidR="00AA6EEC" w:rsidRDefault="00AA6EEC" w:rsidP="00AA6EEC">
            <w:pPr>
              <w:rPr>
                <w:rFonts w:ascii="Aller Light" w:hAnsi="Aller Light"/>
                <w:color w:val="000000"/>
                <w:szCs w:val="20"/>
              </w:rPr>
            </w:pPr>
            <w:r>
              <w:rPr>
                <w:rFonts w:ascii="Aller Light" w:hAnsi="Aller Light"/>
                <w:color w:val="000000"/>
                <w:szCs w:val="20"/>
              </w:rPr>
              <w:t>Znanstvena knjižnica</w:t>
            </w:r>
          </w:p>
        </w:tc>
        <w:tc>
          <w:tcPr>
            <w:tcW w:w="1276"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33.085</w:t>
            </w:r>
          </w:p>
        </w:tc>
        <w:tc>
          <w:tcPr>
            <w:tcW w:w="1134"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33.127</w:t>
            </w:r>
          </w:p>
        </w:tc>
        <w:tc>
          <w:tcPr>
            <w:tcW w:w="1278"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33.564</w:t>
            </w:r>
          </w:p>
        </w:tc>
        <w:tc>
          <w:tcPr>
            <w:tcW w:w="1025"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816</w:t>
            </w:r>
          </w:p>
        </w:tc>
        <w:tc>
          <w:tcPr>
            <w:tcW w:w="1154"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40,76</w:t>
            </w:r>
          </w:p>
        </w:tc>
      </w:tr>
      <w:tr w:rsidR="00AA6EEC" w:rsidTr="00AA6EEC">
        <w:trPr>
          <w:trHeight w:val="20"/>
        </w:trPr>
        <w:tc>
          <w:tcPr>
            <w:tcW w:w="3539" w:type="dxa"/>
            <w:noWrap/>
            <w:hideMark/>
          </w:tcPr>
          <w:p w:rsidR="00AA6EEC" w:rsidRDefault="00AA6EEC" w:rsidP="00AA6EEC">
            <w:pPr>
              <w:rPr>
                <w:rFonts w:ascii="Aller Light" w:hAnsi="Aller Light"/>
                <w:color w:val="000000"/>
                <w:szCs w:val="20"/>
              </w:rPr>
            </w:pPr>
            <w:r>
              <w:rPr>
                <w:rFonts w:ascii="Aller Light" w:hAnsi="Aller Light"/>
                <w:color w:val="000000"/>
                <w:szCs w:val="20"/>
              </w:rPr>
              <w:t>Škola s posebnim programom</w:t>
            </w:r>
          </w:p>
        </w:tc>
        <w:tc>
          <w:tcPr>
            <w:tcW w:w="1276"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24.584</w:t>
            </w:r>
          </w:p>
        </w:tc>
        <w:tc>
          <w:tcPr>
            <w:tcW w:w="1134"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21.808</w:t>
            </w:r>
          </w:p>
        </w:tc>
        <w:tc>
          <w:tcPr>
            <w:tcW w:w="1278"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21.472</w:t>
            </w:r>
          </w:p>
        </w:tc>
        <w:tc>
          <w:tcPr>
            <w:tcW w:w="1025"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1.136</w:t>
            </w:r>
          </w:p>
        </w:tc>
        <w:tc>
          <w:tcPr>
            <w:tcW w:w="1154"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19,91</w:t>
            </w:r>
          </w:p>
        </w:tc>
      </w:tr>
      <w:tr w:rsidR="00AA6EEC" w:rsidTr="00AA6EEC">
        <w:trPr>
          <w:trHeight w:val="20"/>
        </w:trPr>
        <w:tc>
          <w:tcPr>
            <w:tcW w:w="3539" w:type="dxa"/>
            <w:noWrap/>
            <w:hideMark/>
          </w:tcPr>
          <w:p w:rsidR="00AA6EEC" w:rsidRDefault="00AA6EEC" w:rsidP="00AA6EEC">
            <w:pPr>
              <w:rPr>
                <w:rFonts w:ascii="Aller Light" w:hAnsi="Aller Light"/>
                <w:color w:val="000000"/>
                <w:szCs w:val="20"/>
              </w:rPr>
            </w:pPr>
            <w:r>
              <w:rPr>
                <w:rFonts w:ascii="Aller Light" w:hAnsi="Aller Light"/>
                <w:color w:val="000000"/>
                <w:szCs w:val="20"/>
              </w:rPr>
              <w:t>Športska dvorana OŠ Marin Držić</w:t>
            </w:r>
          </w:p>
        </w:tc>
        <w:tc>
          <w:tcPr>
            <w:tcW w:w="1276"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27.345</w:t>
            </w:r>
          </w:p>
        </w:tc>
        <w:tc>
          <w:tcPr>
            <w:tcW w:w="1134"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28.292</w:t>
            </w:r>
          </w:p>
        </w:tc>
        <w:tc>
          <w:tcPr>
            <w:tcW w:w="1278"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28.740</w:t>
            </w:r>
          </w:p>
        </w:tc>
        <w:tc>
          <w:tcPr>
            <w:tcW w:w="1025" w:type="dxa"/>
            <w:noWrap/>
            <w:hideMark/>
          </w:tcPr>
          <w:p w:rsidR="00AA6EEC" w:rsidRDefault="00AA6EEC" w:rsidP="00AA6EEC">
            <w:pPr>
              <w:rPr>
                <w:rFonts w:ascii="Aller Light" w:hAnsi="Aller Light"/>
                <w:color w:val="000000"/>
                <w:szCs w:val="20"/>
              </w:rPr>
            </w:pPr>
            <w:r>
              <w:rPr>
                <w:rFonts w:ascii="Aller Light" w:hAnsi="Aller Light"/>
                <w:color w:val="000000"/>
                <w:szCs w:val="20"/>
              </w:rPr>
              <w:t> </w:t>
            </w:r>
          </w:p>
        </w:tc>
        <w:tc>
          <w:tcPr>
            <w:tcW w:w="1154" w:type="dxa"/>
            <w:noWrap/>
            <w:hideMark/>
          </w:tcPr>
          <w:p w:rsidR="00AA6EEC" w:rsidRDefault="00AA6EEC" w:rsidP="00AA6EEC">
            <w:pPr>
              <w:rPr>
                <w:rFonts w:ascii="Aller Light" w:hAnsi="Aller Light"/>
                <w:color w:val="000000"/>
                <w:szCs w:val="20"/>
              </w:rPr>
            </w:pPr>
            <w:r>
              <w:rPr>
                <w:rFonts w:ascii="Aller Light" w:hAnsi="Aller Light"/>
                <w:color w:val="000000"/>
                <w:szCs w:val="20"/>
              </w:rPr>
              <w:t> </w:t>
            </w:r>
          </w:p>
        </w:tc>
      </w:tr>
    </w:tbl>
    <w:p w:rsidR="00AA6EEC" w:rsidRPr="00531457" w:rsidRDefault="00AA6EEC" w:rsidP="00AA6EEC">
      <w:pPr>
        <w:tabs>
          <w:tab w:val="left" w:pos="6946"/>
        </w:tabs>
        <w:rPr>
          <w:rFonts w:ascii="Aller Light" w:hAnsi="Aller Light"/>
        </w:rPr>
      </w:pPr>
    </w:p>
    <w:p w:rsidR="00AA6EEC" w:rsidRDefault="00AA6EEC" w:rsidP="00AA6EEC">
      <w:pPr>
        <w:rPr>
          <w:rFonts w:ascii="Aller Light" w:hAnsi="Aller Light"/>
        </w:rPr>
      </w:pPr>
    </w:p>
    <w:p w:rsidR="00AA6EEC" w:rsidRPr="003E4585" w:rsidRDefault="00AA6EEC" w:rsidP="00AA6EEC">
      <w:pPr>
        <w:rPr>
          <w:rFonts w:ascii="Aller Light" w:hAnsi="Aller Light"/>
        </w:rPr>
      </w:pPr>
      <w:r w:rsidRPr="003E4585">
        <w:rPr>
          <w:rFonts w:ascii="Aller Light" w:hAnsi="Aller Light"/>
        </w:rPr>
        <w:t>Analizom podataka za razdoblje 2022.–2024. identificirano je deset objekata s najvećom ukupnom potrošnjom električne energije, koji značajno doprinose ukupnoj energetskoj potrošnji u sektoru javnih zgrada. Ovi objekti obuhvaćaju različite funkcionalne kategorije – od sportskih dvorana i bazenskih kompleksa do komunalnih i obrazovnih ustanova – čime se potvrđuje da visoka potrošnja nije isključivo vezana uz veličinu objekta, već i uz njegovu namjenu, broj korisnika, tehničku opremljenost te režim rada.</w:t>
      </w:r>
    </w:p>
    <w:p w:rsidR="00AA6EEC" w:rsidRPr="003E4585" w:rsidRDefault="00AA6EEC" w:rsidP="00AA6EEC">
      <w:pPr>
        <w:rPr>
          <w:rFonts w:ascii="Aller Light" w:hAnsi="Aller Light"/>
        </w:rPr>
      </w:pPr>
      <w:r w:rsidRPr="003E4585">
        <w:rPr>
          <w:rFonts w:ascii="Aller Light" w:hAnsi="Aller Light"/>
        </w:rPr>
        <w:t>Na vrhu liste nalazi se Gradski bazen, koji je kroz sve tri promatrane godine zadržao status najvećeg pojedinačnog potrošača električne energije, što je izravno povezano s potrebom za konstantnim radom sustava za grijanje vode, klimatizaciju prostora i ostalu tehničku opremu. Slijede ga Vodovod Dubrovnik d.o.o., kao ključni infrastrukturni sustav s kontinuiranom operativnom potrošnjom, te Dječji vrtić Palčica, čija visoka potrošnja može biti rezultat velikog broja korisnika i energetski zahtjevne zgrade.</w:t>
      </w:r>
    </w:p>
    <w:p w:rsidR="00AA6EEC" w:rsidRPr="003E4585" w:rsidRDefault="00AA6EEC" w:rsidP="00AA6EEC">
      <w:pPr>
        <w:rPr>
          <w:rFonts w:ascii="Aller Light" w:hAnsi="Aller Light"/>
        </w:rPr>
      </w:pPr>
      <w:r w:rsidRPr="003E4585">
        <w:rPr>
          <w:rFonts w:ascii="Aller Light" w:hAnsi="Aller Light"/>
        </w:rPr>
        <w:t xml:space="preserve">Visoku potrošnju bilježe i osnovne škole i muzejske ustanove, pri čemu je kod škola to najčešće povezano s radom tijekom cijele godine i korištenjem električne energije za grijanje </w:t>
      </w:r>
      <w:r w:rsidRPr="003E4585">
        <w:rPr>
          <w:rFonts w:ascii="Aller Light" w:hAnsi="Aller Light"/>
        </w:rPr>
        <w:lastRenderedPageBreak/>
        <w:t>ili hlađenje, dok su muzeji često objekti kulturne baštine koji zahtijevaju posebne uvjete unutarnje mikroklime.</w:t>
      </w:r>
      <w:r>
        <w:rPr>
          <w:rFonts w:ascii="Aller Light" w:hAnsi="Aller Light"/>
        </w:rPr>
        <w:t xml:space="preserve"> </w:t>
      </w:r>
      <w:r w:rsidRPr="003E4585">
        <w:rPr>
          <w:rFonts w:ascii="Aller Light" w:hAnsi="Aller Light"/>
        </w:rPr>
        <w:t>Ova skupina objekata čini reprezentativan uzorak za prioritetno planiranje mjera energetske učinkovitosti, s obzirom na njihov visoki udio u ukupnoj potrošnji električne energije.</w:t>
      </w:r>
    </w:p>
    <w:p w:rsidR="00AA6EEC" w:rsidRDefault="00AA6EEC" w:rsidP="00AA6EEC">
      <w:pPr>
        <w:rPr>
          <w:rFonts w:ascii="Aller Light" w:hAnsi="Aller Light"/>
        </w:rPr>
      </w:pPr>
    </w:p>
    <w:p w:rsidR="00AA6EEC" w:rsidRPr="008A7271" w:rsidRDefault="00AA6EEC" w:rsidP="00AA6EEC">
      <w:pPr>
        <w:pStyle w:val="Caption"/>
        <w:keepNext/>
        <w:rPr>
          <w:rFonts w:ascii="Aller Light" w:hAnsi="Aller Light"/>
          <w:i/>
          <w:iCs/>
        </w:rPr>
      </w:pPr>
      <w:r w:rsidRPr="008A7271">
        <w:rPr>
          <w:rFonts w:ascii="Aller Light" w:hAnsi="Aller Light"/>
        </w:rPr>
        <w:t xml:space="preserve">Tablica </w:t>
      </w:r>
      <w:r w:rsidRPr="008A7271">
        <w:rPr>
          <w:rFonts w:ascii="Aller Light" w:hAnsi="Aller Light"/>
          <w:i/>
          <w:iCs/>
        </w:rPr>
        <w:fldChar w:fldCharType="begin"/>
      </w:r>
      <w:r w:rsidRPr="008A7271">
        <w:rPr>
          <w:rFonts w:ascii="Aller Light" w:hAnsi="Aller Light"/>
        </w:rPr>
        <w:instrText xml:space="preserve"> SEQ Tablica \* ARABIC </w:instrText>
      </w:r>
      <w:r w:rsidRPr="008A7271">
        <w:rPr>
          <w:rFonts w:ascii="Aller Light" w:hAnsi="Aller Light"/>
          <w:i/>
          <w:iCs/>
        </w:rPr>
        <w:fldChar w:fldCharType="separate"/>
      </w:r>
      <w:r w:rsidR="0037294A">
        <w:rPr>
          <w:rFonts w:ascii="Aller Light" w:hAnsi="Aller Light"/>
          <w:noProof/>
        </w:rPr>
        <w:t>5</w:t>
      </w:r>
      <w:r w:rsidRPr="008A7271">
        <w:rPr>
          <w:rFonts w:ascii="Aller Light" w:hAnsi="Aller Light"/>
          <w:i/>
          <w:iCs/>
        </w:rPr>
        <w:fldChar w:fldCharType="end"/>
      </w:r>
      <w:r w:rsidRPr="008A7271">
        <w:rPr>
          <w:rFonts w:ascii="Aller Light" w:hAnsi="Aller Light"/>
        </w:rPr>
        <w:t xml:space="preserve"> Objekti s najvišom prosječnom potrošnjom električne energije u zadnje tri godine</w:t>
      </w:r>
    </w:p>
    <w:tbl>
      <w:tblPr>
        <w:tblStyle w:val="TableGridLight"/>
        <w:tblW w:w="8217" w:type="dxa"/>
        <w:tblBorders>
          <w:top w:val="single" w:sz="4" w:space="0" w:color="A4BC5B"/>
          <w:left w:val="single" w:sz="4" w:space="0" w:color="A4BC5B"/>
          <w:bottom w:val="single" w:sz="4" w:space="0" w:color="A4BC5B"/>
          <w:right w:val="single" w:sz="4" w:space="0" w:color="A4BC5B"/>
          <w:insideH w:val="single" w:sz="4" w:space="0" w:color="A4BC5B"/>
          <w:insideV w:val="single" w:sz="4" w:space="0" w:color="A4BC5B"/>
        </w:tblBorders>
        <w:tblLayout w:type="fixed"/>
        <w:tblLook w:val="04A0" w:firstRow="1" w:lastRow="0" w:firstColumn="1" w:lastColumn="0" w:noHBand="0" w:noVBand="1"/>
      </w:tblPr>
      <w:tblGrid>
        <w:gridCol w:w="4799"/>
        <w:gridCol w:w="3418"/>
      </w:tblGrid>
      <w:tr w:rsidR="00AA6EEC" w:rsidTr="00AA6EEC">
        <w:trPr>
          <w:trHeight w:val="20"/>
        </w:trPr>
        <w:tc>
          <w:tcPr>
            <w:tcW w:w="4799" w:type="dxa"/>
            <w:shd w:val="clear" w:color="auto" w:fill="A4BC5B"/>
            <w:noWrap/>
            <w:hideMark/>
          </w:tcPr>
          <w:p w:rsidR="00AA6EEC" w:rsidRPr="008D5987" w:rsidRDefault="00AA6EEC" w:rsidP="00AA6EEC">
            <w:pPr>
              <w:rPr>
                <w:rFonts w:ascii="Aller Light" w:hAnsi="Aller Light"/>
                <w:b/>
                <w:bCs/>
                <w:color w:val="FFFFFF" w:themeColor="background1"/>
                <w:szCs w:val="20"/>
              </w:rPr>
            </w:pPr>
            <w:r w:rsidRPr="008D5987">
              <w:rPr>
                <w:rFonts w:ascii="Aller Light" w:hAnsi="Aller Light"/>
                <w:b/>
                <w:bCs/>
                <w:color w:val="FFFFFF" w:themeColor="background1"/>
                <w:szCs w:val="20"/>
              </w:rPr>
              <w:t>Naziv objekta</w:t>
            </w:r>
          </w:p>
        </w:tc>
        <w:tc>
          <w:tcPr>
            <w:tcW w:w="3418" w:type="dxa"/>
            <w:shd w:val="clear" w:color="auto" w:fill="A4BC5B"/>
            <w:hideMark/>
          </w:tcPr>
          <w:p w:rsidR="00AA6EEC" w:rsidRPr="008D5987" w:rsidRDefault="00AA6EEC" w:rsidP="00AA6EEC">
            <w:pPr>
              <w:rPr>
                <w:rFonts w:ascii="Aller Light" w:hAnsi="Aller Light"/>
                <w:b/>
                <w:bCs/>
                <w:color w:val="FFFFFF" w:themeColor="background1"/>
                <w:szCs w:val="20"/>
              </w:rPr>
            </w:pPr>
            <w:r w:rsidRPr="008D5987">
              <w:rPr>
                <w:rFonts w:ascii="Aller Light" w:hAnsi="Aller Light"/>
                <w:b/>
                <w:bCs/>
                <w:color w:val="FFFFFF" w:themeColor="background1"/>
                <w:szCs w:val="20"/>
              </w:rPr>
              <w:t>Prosječna potrošnja u zadnje tri godine  [kWh]</w:t>
            </w:r>
          </w:p>
        </w:tc>
      </w:tr>
      <w:tr w:rsidR="00AA6EEC" w:rsidTr="00AA6EEC">
        <w:trPr>
          <w:trHeight w:val="20"/>
        </w:trPr>
        <w:tc>
          <w:tcPr>
            <w:tcW w:w="4799" w:type="dxa"/>
            <w:noWrap/>
            <w:hideMark/>
          </w:tcPr>
          <w:p w:rsidR="00AA6EEC" w:rsidRDefault="00AA6EEC" w:rsidP="00AA6EEC">
            <w:pPr>
              <w:rPr>
                <w:rFonts w:ascii="Aller Light" w:hAnsi="Aller Light"/>
                <w:color w:val="000000"/>
                <w:szCs w:val="20"/>
              </w:rPr>
            </w:pPr>
            <w:r>
              <w:rPr>
                <w:rFonts w:ascii="Aller Light" w:hAnsi="Aller Light"/>
                <w:color w:val="000000"/>
                <w:szCs w:val="20"/>
              </w:rPr>
              <w:t>Gradski bazen</w:t>
            </w:r>
          </w:p>
        </w:tc>
        <w:tc>
          <w:tcPr>
            <w:tcW w:w="3418"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740.321</w:t>
            </w:r>
          </w:p>
        </w:tc>
      </w:tr>
      <w:tr w:rsidR="00AA6EEC" w:rsidTr="00AA6EEC">
        <w:trPr>
          <w:trHeight w:val="20"/>
        </w:trPr>
        <w:tc>
          <w:tcPr>
            <w:tcW w:w="4799" w:type="dxa"/>
            <w:noWrap/>
            <w:hideMark/>
          </w:tcPr>
          <w:p w:rsidR="00AA6EEC" w:rsidRDefault="00AA6EEC" w:rsidP="00AA6EEC">
            <w:pPr>
              <w:rPr>
                <w:rFonts w:ascii="Aller Light" w:hAnsi="Aller Light"/>
                <w:color w:val="000000"/>
                <w:szCs w:val="20"/>
              </w:rPr>
            </w:pPr>
            <w:r>
              <w:rPr>
                <w:rFonts w:ascii="Aller Light" w:hAnsi="Aller Light"/>
                <w:color w:val="000000"/>
                <w:szCs w:val="20"/>
              </w:rPr>
              <w:t>Javno komunalno društvo - Vodovod Dubrovnik d,o,o,</w:t>
            </w:r>
          </w:p>
        </w:tc>
        <w:tc>
          <w:tcPr>
            <w:tcW w:w="3418"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598.094</w:t>
            </w:r>
          </w:p>
        </w:tc>
      </w:tr>
      <w:tr w:rsidR="00AA6EEC" w:rsidTr="00AA6EEC">
        <w:trPr>
          <w:trHeight w:val="20"/>
        </w:trPr>
        <w:tc>
          <w:tcPr>
            <w:tcW w:w="4799" w:type="dxa"/>
            <w:noWrap/>
            <w:hideMark/>
          </w:tcPr>
          <w:p w:rsidR="00AA6EEC" w:rsidRDefault="00AA6EEC" w:rsidP="00AA6EEC">
            <w:pPr>
              <w:rPr>
                <w:rFonts w:ascii="Aller Light" w:hAnsi="Aller Light"/>
                <w:color w:val="000000"/>
                <w:szCs w:val="20"/>
              </w:rPr>
            </w:pPr>
            <w:r>
              <w:rPr>
                <w:rFonts w:ascii="Aller Light" w:hAnsi="Aller Light"/>
                <w:color w:val="000000"/>
                <w:szCs w:val="20"/>
              </w:rPr>
              <w:t>Dječji vrtić Palčica</w:t>
            </w:r>
          </w:p>
        </w:tc>
        <w:tc>
          <w:tcPr>
            <w:tcW w:w="3418"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369.570</w:t>
            </w:r>
          </w:p>
        </w:tc>
      </w:tr>
      <w:tr w:rsidR="00AA6EEC" w:rsidTr="00AA6EEC">
        <w:trPr>
          <w:trHeight w:val="20"/>
        </w:trPr>
        <w:tc>
          <w:tcPr>
            <w:tcW w:w="4799" w:type="dxa"/>
            <w:noWrap/>
            <w:hideMark/>
          </w:tcPr>
          <w:p w:rsidR="00AA6EEC" w:rsidRDefault="00AA6EEC" w:rsidP="00AA6EEC">
            <w:pPr>
              <w:rPr>
                <w:rFonts w:ascii="Aller Light" w:hAnsi="Aller Light"/>
                <w:color w:val="000000"/>
                <w:szCs w:val="20"/>
              </w:rPr>
            </w:pPr>
            <w:r>
              <w:rPr>
                <w:rFonts w:ascii="Aller Light" w:hAnsi="Aller Light"/>
                <w:color w:val="000000"/>
                <w:szCs w:val="20"/>
              </w:rPr>
              <w:t>OŠ Montovjerna</w:t>
            </w:r>
          </w:p>
        </w:tc>
        <w:tc>
          <w:tcPr>
            <w:tcW w:w="3418"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178.016</w:t>
            </w:r>
          </w:p>
        </w:tc>
      </w:tr>
      <w:tr w:rsidR="00AA6EEC" w:rsidTr="00AA6EEC">
        <w:trPr>
          <w:trHeight w:val="20"/>
        </w:trPr>
        <w:tc>
          <w:tcPr>
            <w:tcW w:w="4799" w:type="dxa"/>
            <w:noWrap/>
            <w:hideMark/>
          </w:tcPr>
          <w:p w:rsidR="00AA6EEC" w:rsidRDefault="00AA6EEC" w:rsidP="00AA6EEC">
            <w:pPr>
              <w:rPr>
                <w:rFonts w:ascii="Aller Light" w:hAnsi="Aller Light"/>
                <w:color w:val="000000"/>
                <w:szCs w:val="20"/>
              </w:rPr>
            </w:pPr>
            <w:r>
              <w:rPr>
                <w:rFonts w:ascii="Aller Light" w:hAnsi="Aller Light"/>
                <w:color w:val="000000"/>
                <w:szCs w:val="20"/>
              </w:rPr>
              <w:t>Gradska športska dvorana</w:t>
            </w:r>
          </w:p>
        </w:tc>
        <w:tc>
          <w:tcPr>
            <w:tcW w:w="3418"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174.566</w:t>
            </w:r>
          </w:p>
        </w:tc>
      </w:tr>
      <w:tr w:rsidR="00AA6EEC" w:rsidTr="00AA6EEC">
        <w:trPr>
          <w:trHeight w:val="20"/>
        </w:trPr>
        <w:tc>
          <w:tcPr>
            <w:tcW w:w="4799" w:type="dxa"/>
            <w:noWrap/>
            <w:hideMark/>
          </w:tcPr>
          <w:p w:rsidR="00AA6EEC" w:rsidRDefault="00AA6EEC" w:rsidP="00AA6EEC">
            <w:pPr>
              <w:rPr>
                <w:rFonts w:ascii="Aller Light" w:hAnsi="Aller Light"/>
                <w:color w:val="000000"/>
                <w:szCs w:val="20"/>
              </w:rPr>
            </w:pPr>
            <w:r>
              <w:rPr>
                <w:rFonts w:ascii="Aller Light" w:hAnsi="Aller Light"/>
                <w:color w:val="000000"/>
                <w:szCs w:val="20"/>
              </w:rPr>
              <w:t>Umjetnička galerija Dubrovnik</w:t>
            </w:r>
          </w:p>
        </w:tc>
        <w:tc>
          <w:tcPr>
            <w:tcW w:w="3418"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160.321</w:t>
            </w:r>
          </w:p>
        </w:tc>
      </w:tr>
      <w:tr w:rsidR="00AA6EEC" w:rsidTr="00AA6EEC">
        <w:trPr>
          <w:trHeight w:val="20"/>
        </w:trPr>
        <w:tc>
          <w:tcPr>
            <w:tcW w:w="4799" w:type="dxa"/>
            <w:noWrap/>
            <w:hideMark/>
          </w:tcPr>
          <w:p w:rsidR="00AA6EEC" w:rsidRDefault="00AA6EEC" w:rsidP="00AA6EEC">
            <w:pPr>
              <w:rPr>
                <w:rFonts w:ascii="Aller Light" w:hAnsi="Aller Light"/>
                <w:color w:val="000000"/>
                <w:szCs w:val="20"/>
              </w:rPr>
            </w:pPr>
            <w:r>
              <w:rPr>
                <w:rFonts w:ascii="Aller Light" w:hAnsi="Aller Light"/>
                <w:color w:val="000000"/>
                <w:szCs w:val="20"/>
              </w:rPr>
              <w:t>Restoran Gruž</w:t>
            </w:r>
          </w:p>
        </w:tc>
        <w:tc>
          <w:tcPr>
            <w:tcW w:w="3418"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134.711</w:t>
            </w:r>
          </w:p>
        </w:tc>
      </w:tr>
      <w:tr w:rsidR="00AA6EEC" w:rsidTr="00AA6EEC">
        <w:trPr>
          <w:trHeight w:val="20"/>
        </w:trPr>
        <w:tc>
          <w:tcPr>
            <w:tcW w:w="4799" w:type="dxa"/>
            <w:noWrap/>
            <w:hideMark/>
          </w:tcPr>
          <w:p w:rsidR="00AA6EEC" w:rsidRDefault="00AA6EEC" w:rsidP="00AA6EEC">
            <w:pPr>
              <w:rPr>
                <w:rFonts w:ascii="Aller Light" w:hAnsi="Aller Light"/>
                <w:color w:val="000000"/>
                <w:szCs w:val="20"/>
              </w:rPr>
            </w:pPr>
            <w:r>
              <w:rPr>
                <w:rFonts w:ascii="Aller Light" w:hAnsi="Aller Light"/>
                <w:color w:val="000000"/>
                <w:szCs w:val="20"/>
              </w:rPr>
              <w:t>Knežev dvor - trafostanica</w:t>
            </w:r>
          </w:p>
        </w:tc>
        <w:tc>
          <w:tcPr>
            <w:tcW w:w="3418"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129.806</w:t>
            </w:r>
          </w:p>
        </w:tc>
      </w:tr>
      <w:tr w:rsidR="00AA6EEC" w:rsidTr="00AA6EEC">
        <w:trPr>
          <w:trHeight w:val="20"/>
        </w:trPr>
        <w:tc>
          <w:tcPr>
            <w:tcW w:w="4799" w:type="dxa"/>
            <w:noWrap/>
            <w:hideMark/>
          </w:tcPr>
          <w:p w:rsidR="00AA6EEC" w:rsidRDefault="00AA6EEC" w:rsidP="00AA6EEC">
            <w:pPr>
              <w:rPr>
                <w:rFonts w:ascii="Aller Light" w:hAnsi="Aller Light"/>
                <w:color w:val="000000"/>
                <w:szCs w:val="20"/>
              </w:rPr>
            </w:pPr>
            <w:r>
              <w:rPr>
                <w:rFonts w:ascii="Aller Light" w:hAnsi="Aller Light"/>
                <w:color w:val="000000"/>
                <w:szCs w:val="20"/>
              </w:rPr>
              <w:t>Gradsko Poglavarstvo Grada Dubrovnika</w:t>
            </w:r>
          </w:p>
        </w:tc>
        <w:tc>
          <w:tcPr>
            <w:tcW w:w="3418"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126.830</w:t>
            </w:r>
          </w:p>
        </w:tc>
      </w:tr>
      <w:tr w:rsidR="00AA6EEC" w:rsidTr="00AA6EEC">
        <w:trPr>
          <w:trHeight w:val="20"/>
        </w:trPr>
        <w:tc>
          <w:tcPr>
            <w:tcW w:w="4799" w:type="dxa"/>
            <w:noWrap/>
            <w:hideMark/>
          </w:tcPr>
          <w:p w:rsidR="00AA6EEC" w:rsidRDefault="00AA6EEC" w:rsidP="00AA6EEC">
            <w:pPr>
              <w:rPr>
                <w:rFonts w:ascii="Aller Light" w:hAnsi="Aller Light"/>
                <w:color w:val="000000"/>
                <w:szCs w:val="20"/>
              </w:rPr>
            </w:pPr>
            <w:r>
              <w:rPr>
                <w:rFonts w:ascii="Aller Light" w:hAnsi="Aller Light"/>
                <w:color w:val="000000"/>
                <w:szCs w:val="20"/>
              </w:rPr>
              <w:t>OŠ "Marin Getaldić" i ŠD - kompleks</w:t>
            </w:r>
          </w:p>
        </w:tc>
        <w:tc>
          <w:tcPr>
            <w:tcW w:w="3418" w:type="dxa"/>
            <w:noWrap/>
            <w:hideMark/>
          </w:tcPr>
          <w:p w:rsidR="00AA6EEC" w:rsidRDefault="00AA6EEC" w:rsidP="00AA6EEC">
            <w:pPr>
              <w:jc w:val="right"/>
              <w:rPr>
                <w:rFonts w:ascii="Aller Light" w:hAnsi="Aller Light"/>
                <w:color w:val="000000"/>
                <w:szCs w:val="20"/>
              </w:rPr>
            </w:pPr>
            <w:r>
              <w:rPr>
                <w:rFonts w:ascii="Aller Light" w:hAnsi="Aller Light"/>
                <w:color w:val="000000"/>
                <w:szCs w:val="20"/>
              </w:rPr>
              <w:t>113.832</w:t>
            </w:r>
          </w:p>
        </w:tc>
      </w:tr>
    </w:tbl>
    <w:p w:rsidR="00AA6EEC" w:rsidRDefault="00AA6EEC" w:rsidP="00AA6EEC">
      <w:pPr>
        <w:rPr>
          <w:rFonts w:ascii="Aller Light" w:hAnsi="Aller Light"/>
        </w:rPr>
      </w:pPr>
    </w:p>
    <w:p w:rsidR="00AA6EEC" w:rsidRPr="000A77AF" w:rsidRDefault="00AA6EEC" w:rsidP="00AA6EEC">
      <w:pPr>
        <w:pStyle w:val="Heading2"/>
        <w:spacing w:after="80"/>
        <w:jc w:val="left"/>
      </w:pPr>
      <w:bookmarkStart w:id="29" w:name="_Toc194486984"/>
      <w:r w:rsidRPr="000A77AF">
        <w:t>Analiza potrošnje električne energije – Javna rasvjeta</w:t>
      </w:r>
      <w:bookmarkEnd w:id="29"/>
      <w:r w:rsidRPr="000A77AF">
        <w:t xml:space="preserve"> </w:t>
      </w:r>
    </w:p>
    <w:p w:rsidR="00AA6EEC" w:rsidRPr="003E4585" w:rsidRDefault="00AA6EEC" w:rsidP="00AA6EEC">
      <w:pPr>
        <w:rPr>
          <w:rFonts w:ascii="Aller Light" w:hAnsi="Aller Light"/>
        </w:rPr>
      </w:pPr>
      <w:r w:rsidRPr="003E4585">
        <w:rPr>
          <w:rFonts w:ascii="Aller Light" w:hAnsi="Aller Light"/>
        </w:rPr>
        <w:t>Javna rasvjeta predstavlja jedan od značajnijih potrošača električne energije u okviru infrastrukture Grada Dubrovnika, s kontinuiranim režimom rada koji podrazumijeva svakodnevnu potrošnju tijekom noćnih sati. U trogodišnjem razdoblju od 2022. do 2024. godine zabilježen je konstantan trend smanjenja potrošnje električne energije, dok su troškovi ostali relativno stabilni, unatoč padu potrošnje, što može biti rezultat promjena u tarifama ili cijenama električne energije na tržištu.</w:t>
      </w:r>
    </w:p>
    <w:p w:rsidR="00AA6EEC" w:rsidRDefault="00AA6EEC" w:rsidP="00AA6EEC">
      <w:pPr>
        <w:rPr>
          <w:rFonts w:ascii="Aller Light" w:hAnsi="Aller Light"/>
        </w:rPr>
      </w:pPr>
    </w:p>
    <w:p w:rsidR="00AA6EEC" w:rsidRPr="003E4585" w:rsidRDefault="00AA6EEC" w:rsidP="00AA6EEC">
      <w:pPr>
        <w:rPr>
          <w:rFonts w:ascii="Aller Light" w:hAnsi="Aller Light"/>
        </w:rPr>
      </w:pPr>
      <w:r w:rsidRPr="003E4585">
        <w:rPr>
          <w:rFonts w:ascii="Aller Light" w:hAnsi="Aller Light"/>
        </w:rPr>
        <w:t>Godišnji pregled:</w:t>
      </w:r>
    </w:p>
    <w:p w:rsidR="00AA6EEC" w:rsidRPr="003E4585" w:rsidRDefault="00AA6EEC" w:rsidP="00AA6EEC">
      <w:pPr>
        <w:numPr>
          <w:ilvl w:val="0"/>
          <w:numId w:val="23"/>
        </w:numPr>
        <w:jc w:val="both"/>
        <w:rPr>
          <w:rFonts w:ascii="Aller Light" w:hAnsi="Aller Light"/>
        </w:rPr>
      </w:pPr>
      <w:r w:rsidRPr="003E4585">
        <w:rPr>
          <w:rFonts w:ascii="Aller Light" w:hAnsi="Aller Light"/>
        </w:rPr>
        <w:t>2022. godina</w:t>
      </w:r>
    </w:p>
    <w:p w:rsidR="00AA6EEC" w:rsidRPr="003E4585" w:rsidRDefault="00AA6EEC" w:rsidP="00AA6EEC">
      <w:pPr>
        <w:numPr>
          <w:ilvl w:val="1"/>
          <w:numId w:val="23"/>
        </w:numPr>
        <w:jc w:val="both"/>
        <w:rPr>
          <w:rFonts w:ascii="Aller Light" w:hAnsi="Aller Light"/>
        </w:rPr>
      </w:pPr>
      <w:r w:rsidRPr="003E4585">
        <w:rPr>
          <w:rFonts w:ascii="Aller Light" w:hAnsi="Aller Light"/>
        </w:rPr>
        <w:t>Potrošnja električne energije: 4.618.176 kWh</w:t>
      </w:r>
    </w:p>
    <w:p w:rsidR="00AA6EEC" w:rsidRPr="003E4585" w:rsidRDefault="00AA6EEC" w:rsidP="00AA6EEC">
      <w:pPr>
        <w:numPr>
          <w:ilvl w:val="1"/>
          <w:numId w:val="23"/>
        </w:numPr>
        <w:jc w:val="both"/>
        <w:rPr>
          <w:rFonts w:ascii="Aller Light" w:hAnsi="Aller Light"/>
        </w:rPr>
      </w:pPr>
      <w:r w:rsidRPr="003E4585">
        <w:rPr>
          <w:rFonts w:ascii="Aller Light" w:hAnsi="Aller Light"/>
        </w:rPr>
        <w:t>Ukupni trošak: 452.385,38 €</w:t>
      </w:r>
    </w:p>
    <w:p w:rsidR="00AA6EEC" w:rsidRPr="003E4585" w:rsidRDefault="00AA6EEC" w:rsidP="00AA6EEC">
      <w:pPr>
        <w:numPr>
          <w:ilvl w:val="1"/>
          <w:numId w:val="23"/>
        </w:numPr>
        <w:jc w:val="both"/>
        <w:rPr>
          <w:rFonts w:ascii="Aller Light" w:hAnsi="Aller Light"/>
        </w:rPr>
      </w:pPr>
      <w:r w:rsidRPr="003E4585">
        <w:rPr>
          <w:rFonts w:ascii="Aller Light" w:hAnsi="Aller Light"/>
        </w:rPr>
        <w:t>Emisije CO₂: 1.084,37 t</w:t>
      </w:r>
    </w:p>
    <w:p w:rsidR="00AA6EEC" w:rsidRPr="003E4585" w:rsidRDefault="00AA6EEC" w:rsidP="00AA6EEC">
      <w:pPr>
        <w:numPr>
          <w:ilvl w:val="0"/>
          <w:numId w:val="23"/>
        </w:numPr>
        <w:jc w:val="both"/>
        <w:rPr>
          <w:rFonts w:ascii="Aller Light" w:hAnsi="Aller Light"/>
        </w:rPr>
      </w:pPr>
      <w:r w:rsidRPr="003E4585">
        <w:rPr>
          <w:rFonts w:ascii="Aller Light" w:hAnsi="Aller Light"/>
        </w:rPr>
        <w:t>2023. godina</w:t>
      </w:r>
    </w:p>
    <w:p w:rsidR="00AA6EEC" w:rsidRPr="003E4585" w:rsidRDefault="00AA6EEC" w:rsidP="00AA6EEC">
      <w:pPr>
        <w:numPr>
          <w:ilvl w:val="1"/>
          <w:numId w:val="23"/>
        </w:numPr>
        <w:jc w:val="both"/>
        <w:rPr>
          <w:rFonts w:ascii="Aller Light" w:hAnsi="Aller Light"/>
        </w:rPr>
      </w:pPr>
      <w:r w:rsidRPr="003E4585">
        <w:rPr>
          <w:rFonts w:ascii="Aller Light" w:hAnsi="Aller Light"/>
        </w:rPr>
        <w:t>Potrošnja: 3.276.379 kWh (smanjenje od 29,1 % u odnosu na 2022.)</w:t>
      </w:r>
    </w:p>
    <w:p w:rsidR="00AA6EEC" w:rsidRPr="003E4585" w:rsidRDefault="00AA6EEC" w:rsidP="00AA6EEC">
      <w:pPr>
        <w:numPr>
          <w:ilvl w:val="1"/>
          <w:numId w:val="23"/>
        </w:numPr>
        <w:jc w:val="both"/>
        <w:rPr>
          <w:rFonts w:ascii="Aller Light" w:hAnsi="Aller Light"/>
        </w:rPr>
      </w:pPr>
      <w:r w:rsidRPr="003E4585">
        <w:rPr>
          <w:rFonts w:ascii="Aller Light" w:hAnsi="Aller Light"/>
        </w:rPr>
        <w:t>Trošak: 333.304,74 €</w:t>
      </w:r>
    </w:p>
    <w:p w:rsidR="00AA6EEC" w:rsidRPr="003E4585" w:rsidRDefault="00AA6EEC" w:rsidP="00AA6EEC">
      <w:pPr>
        <w:numPr>
          <w:ilvl w:val="1"/>
          <w:numId w:val="23"/>
        </w:numPr>
        <w:jc w:val="both"/>
        <w:rPr>
          <w:rFonts w:ascii="Aller Light" w:hAnsi="Aller Light"/>
        </w:rPr>
      </w:pPr>
      <w:r w:rsidRPr="003E4585">
        <w:rPr>
          <w:rFonts w:ascii="Aller Light" w:hAnsi="Aller Light"/>
        </w:rPr>
        <w:t>Emisije CO₂: 769,33 t</w:t>
      </w:r>
    </w:p>
    <w:p w:rsidR="00AA6EEC" w:rsidRPr="003E4585" w:rsidRDefault="00AA6EEC" w:rsidP="00AA6EEC">
      <w:pPr>
        <w:numPr>
          <w:ilvl w:val="0"/>
          <w:numId w:val="23"/>
        </w:numPr>
        <w:jc w:val="both"/>
        <w:rPr>
          <w:rFonts w:ascii="Aller Light" w:hAnsi="Aller Light"/>
        </w:rPr>
      </w:pPr>
      <w:r w:rsidRPr="003E4585">
        <w:rPr>
          <w:rFonts w:ascii="Aller Light" w:hAnsi="Aller Light"/>
        </w:rPr>
        <w:t>2024. godina</w:t>
      </w:r>
    </w:p>
    <w:p w:rsidR="00AA6EEC" w:rsidRPr="003E4585" w:rsidRDefault="00AA6EEC" w:rsidP="00AA6EEC">
      <w:pPr>
        <w:numPr>
          <w:ilvl w:val="1"/>
          <w:numId w:val="23"/>
        </w:numPr>
        <w:jc w:val="both"/>
        <w:rPr>
          <w:rFonts w:ascii="Aller Light" w:hAnsi="Aller Light"/>
        </w:rPr>
      </w:pPr>
      <w:r w:rsidRPr="003E4585">
        <w:rPr>
          <w:rFonts w:ascii="Aller Light" w:hAnsi="Aller Light"/>
        </w:rPr>
        <w:t>Potrošnja: 2.679.428 kWh (dodatno smanjenje od 18,2 % u odnosu na 2023.)</w:t>
      </w:r>
    </w:p>
    <w:p w:rsidR="00AA6EEC" w:rsidRPr="003E4585" w:rsidRDefault="00AA6EEC" w:rsidP="00AA6EEC">
      <w:pPr>
        <w:numPr>
          <w:ilvl w:val="1"/>
          <w:numId w:val="23"/>
        </w:numPr>
        <w:jc w:val="both"/>
        <w:rPr>
          <w:rFonts w:ascii="Aller Light" w:hAnsi="Aller Light"/>
        </w:rPr>
      </w:pPr>
      <w:r w:rsidRPr="003E4585">
        <w:rPr>
          <w:rFonts w:ascii="Aller Light" w:hAnsi="Aller Light"/>
        </w:rPr>
        <w:t>Trošak: 338.034,17 €</w:t>
      </w:r>
    </w:p>
    <w:p w:rsidR="00AA6EEC" w:rsidRPr="003E4585" w:rsidRDefault="00AA6EEC" w:rsidP="00AA6EEC">
      <w:pPr>
        <w:numPr>
          <w:ilvl w:val="1"/>
          <w:numId w:val="23"/>
        </w:numPr>
        <w:jc w:val="both"/>
        <w:rPr>
          <w:rFonts w:ascii="Aller Light" w:hAnsi="Aller Light"/>
        </w:rPr>
      </w:pPr>
      <w:r w:rsidRPr="003E4585">
        <w:rPr>
          <w:rFonts w:ascii="Aller Light" w:hAnsi="Aller Light"/>
        </w:rPr>
        <w:t>Emisije CO₂: 629,17 t</w:t>
      </w:r>
    </w:p>
    <w:p w:rsidR="00477C16" w:rsidRDefault="00477C16" w:rsidP="00AA6EEC">
      <w:pPr>
        <w:rPr>
          <w:rFonts w:ascii="Aller Light" w:hAnsi="Aller Light"/>
        </w:rPr>
      </w:pPr>
    </w:p>
    <w:p w:rsidR="00AA6EEC" w:rsidRPr="003E4585" w:rsidRDefault="00AA6EEC" w:rsidP="00AA6EEC">
      <w:pPr>
        <w:rPr>
          <w:rFonts w:ascii="Aller Light" w:hAnsi="Aller Light"/>
        </w:rPr>
      </w:pPr>
      <w:r w:rsidRPr="003E4585">
        <w:rPr>
          <w:rFonts w:ascii="Aller Light" w:hAnsi="Aller Light"/>
        </w:rPr>
        <w:t xml:space="preserve">U promatranom razdoblju ukupna potrošnja električne energije za javnu rasvjetu smanjena je za 42 %, dok su pripadajuće emisije CO₂ smanjene za 41,9 %. Ovakav pozitivan trend može se povezati s mjerama energetske učinkovitosti, uključujući zamjenu postojeće rasvjete </w:t>
      </w:r>
      <w:r w:rsidRPr="003E4585">
        <w:rPr>
          <w:rFonts w:ascii="Aller Light" w:hAnsi="Aller Light"/>
        </w:rPr>
        <w:lastRenderedPageBreak/>
        <w:t>energetski učinkovitijim LED sustavima, modernizaciju upravljanja rasvjetom te optimizaciju radnog vremena rasvjetnih tijela.</w:t>
      </w:r>
    </w:p>
    <w:p w:rsidR="00AA6EEC" w:rsidRPr="003E4585" w:rsidRDefault="00AA6EEC" w:rsidP="00AA6EEC">
      <w:pPr>
        <w:rPr>
          <w:rFonts w:ascii="Aller Light" w:hAnsi="Aller Light"/>
        </w:rPr>
      </w:pPr>
      <w:r w:rsidRPr="003E4585">
        <w:rPr>
          <w:rFonts w:ascii="Aller Light" w:hAnsi="Aller Light"/>
        </w:rPr>
        <w:t>Međutim, ukupni godišnji troškovi nisu proporcionalno smanjeni, što sugerira da je dio ušteda u potrošnji nadoknađen rastom cijene električne energije ili promjenama u tarifnim modelima.</w:t>
      </w:r>
    </w:p>
    <w:p w:rsidR="00AA6EEC" w:rsidRPr="003E4585" w:rsidRDefault="00AA6EEC" w:rsidP="00AA6EEC">
      <w:pPr>
        <w:rPr>
          <w:rFonts w:ascii="Aller Light" w:hAnsi="Aller Light"/>
        </w:rPr>
      </w:pPr>
      <w:r w:rsidRPr="003E4585">
        <w:rPr>
          <w:rFonts w:ascii="Aller Light" w:hAnsi="Aller Light"/>
        </w:rPr>
        <w:t>S obzirom na visoku početnu potrošnju i relativno stabilne troškove, javna rasvjeta i dalje predstavlja važno područje za kontinuirano praćenje i dodatna ulaganja u energetsku učinkovitost, osobito kroz pametne sustave upravljanja i dodatnu LED modernizaciju u preostalim dijelovima mreže.</w:t>
      </w:r>
    </w:p>
    <w:p w:rsidR="00AA6EEC" w:rsidRDefault="00AA6EEC" w:rsidP="00AA6EEC">
      <w:pPr>
        <w:rPr>
          <w:rFonts w:ascii="Aller Light" w:hAnsi="Aller Light"/>
        </w:rPr>
      </w:pPr>
    </w:p>
    <w:p w:rsidR="00AA6EEC" w:rsidRPr="003E4585" w:rsidRDefault="00AA6EEC" w:rsidP="00AA6EEC">
      <w:pPr>
        <w:rPr>
          <w:rFonts w:ascii="Aller Light" w:hAnsi="Aller Light"/>
        </w:rPr>
      </w:pPr>
      <w:r w:rsidRPr="003E4585">
        <w:rPr>
          <w:rFonts w:ascii="Aller Light" w:hAnsi="Aller Light"/>
        </w:rPr>
        <w:t>U nastavku je prikazana detaljna tablica potrošnje električne energije po pojedinačnim stavkama javne rasvjete na području Grada Dubrovnika za trogodišnje razdoblje 2022.–2024. godine. Obuhvaćeni su svi dostupni zapisi iz sustava ISGE, kao i dodatno dostavljeni podaci od strane Naručitelja.</w:t>
      </w:r>
    </w:p>
    <w:p w:rsidR="00AA6EEC" w:rsidRDefault="00AA6EEC" w:rsidP="00AA6EEC">
      <w:pPr>
        <w:rPr>
          <w:rFonts w:ascii="Aller Light" w:hAnsi="Aller Light"/>
        </w:rPr>
      </w:pPr>
      <w:r w:rsidRPr="003E4585">
        <w:rPr>
          <w:rFonts w:ascii="Aller Light" w:hAnsi="Aller Light"/>
        </w:rPr>
        <w:t>Tablica uključuje naziv svake jedinice javne rasvjete te godišnje vrijednosti potrošnje izražene u kilovatsatima (kWh). Ovakav detaljan pregled omogućuje praćenje promjena potrošnje na razini pojedinačnih lokacija, prepoznavanje odstupanja ili neuobičajene potrošnje te planiranje ciljanih mjera optimizacije i rekonstrukcije sustava. Posebno je koristan za uvid u učinkovitost već provedenih ulaganja, poput zamjene rasvjetnih tijela LED tehnologijom.</w:t>
      </w:r>
    </w:p>
    <w:p w:rsidR="00AA6EEC" w:rsidRDefault="00AA6EEC" w:rsidP="00AA6EEC">
      <w:pPr>
        <w:rPr>
          <w:rFonts w:ascii="Aller Light" w:hAnsi="Aller Light"/>
        </w:rPr>
      </w:pPr>
    </w:p>
    <w:tbl>
      <w:tblPr>
        <w:tblStyle w:val="TableGridLight"/>
        <w:tblW w:w="9369" w:type="dxa"/>
        <w:tblBorders>
          <w:top w:val="single" w:sz="4" w:space="0" w:color="A4BC5B"/>
          <w:left w:val="single" w:sz="4" w:space="0" w:color="A4BC5B"/>
          <w:bottom w:val="single" w:sz="4" w:space="0" w:color="A4BC5B"/>
          <w:right w:val="single" w:sz="4" w:space="0" w:color="A4BC5B"/>
          <w:insideH w:val="single" w:sz="4" w:space="0" w:color="A4BC5B"/>
          <w:insideV w:val="single" w:sz="4" w:space="0" w:color="A4BC5B"/>
        </w:tblBorders>
        <w:tblLook w:val="04A0" w:firstRow="1" w:lastRow="0" w:firstColumn="1" w:lastColumn="0" w:noHBand="0" w:noVBand="1"/>
      </w:tblPr>
      <w:tblGrid>
        <w:gridCol w:w="5844"/>
        <w:gridCol w:w="1175"/>
        <w:gridCol w:w="1175"/>
        <w:gridCol w:w="1175"/>
      </w:tblGrid>
      <w:tr w:rsidR="00AA6EEC" w:rsidRPr="003E4585" w:rsidTr="00AA6EEC">
        <w:trPr>
          <w:trHeight w:val="20"/>
        </w:trPr>
        <w:tc>
          <w:tcPr>
            <w:tcW w:w="5949" w:type="dxa"/>
            <w:shd w:val="clear" w:color="auto" w:fill="A4BC5B"/>
            <w:hideMark/>
          </w:tcPr>
          <w:p w:rsidR="00AA6EEC" w:rsidRPr="008D5987" w:rsidRDefault="00AA6EEC" w:rsidP="00AA6EEC">
            <w:pPr>
              <w:rPr>
                <w:rFonts w:ascii="Aller Light" w:hAnsi="Aller Light"/>
                <w:b/>
                <w:bCs/>
                <w:color w:val="FFFFFF" w:themeColor="background1"/>
                <w:szCs w:val="20"/>
              </w:rPr>
            </w:pPr>
            <w:r w:rsidRPr="008D5987">
              <w:rPr>
                <w:rFonts w:ascii="Aller Light" w:hAnsi="Aller Light"/>
                <w:b/>
                <w:bCs/>
                <w:color w:val="FFFFFF" w:themeColor="background1"/>
                <w:szCs w:val="20"/>
              </w:rPr>
              <w:t>Naziv objekta</w:t>
            </w:r>
          </w:p>
        </w:tc>
        <w:tc>
          <w:tcPr>
            <w:tcW w:w="1140" w:type="dxa"/>
            <w:shd w:val="clear" w:color="auto" w:fill="A4BC5B"/>
            <w:hideMark/>
          </w:tcPr>
          <w:p w:rsidR="00AA6EEC" w:rsidRPr="008D5987" w:rsidRDefault="00AA6EEC" w:rsidP="00AA6EEC">
            <w:pPr>
              <w:rPr>
                <w:rFonts w:ascii="Aller Light" w:hAnsi="Aller Light"/>
                <w:b/>
                <w:bCs/>
                <w:color w:val="FFFFFF" w:themeColor="background1"/>
                <w:szCs w:val="20"/>
              </w:rPr>
            </w:pPr>
            <w:r w:rsidRPr="008D5987">
              <w:rPr>
                <w:rFonts w:ascii="Aller Light" w:hAnsi="Aller Light"/>
                <w:b/>
                <w:bCs/>
                <w:color w:val="FFFFFF" w:themeColor="background1"/>
                <w:szCs w:val="20"/>
              </w:rPr>
              <w:t>Potrošnja 2022</w:t>
            </w:r>
            <w:r>
              <w:rPr>
                <w:rFonts w:ascii="Aller Light" w:hAnsi="Aller Light"/>
                <w:b/>
                <w:bCs/>
                <w:color w:val="FFFFFF" w:themeColor="background1"/>
                <w:szCs w:val="20"/>
              </w:rPr>
              <w:t>.</w:t>
            </w:r>
            <w:r w:rsidRPr="008D5987">
              <w:rPr>
                <w:rFonts w:ascii="Aller Light" w:hAnsi="Aller Light"/>
                <w:b/>
                <w:bCs/>
                <w:color w:val="FFFFFF" w:themeColor="background1"/>
                <w:szCs w:val="20"/>
              </w:rPr>
              <w:t xml:space="preserve"> [kWh]</w:t>
            </w:r>
          </w:p>
        </w:tc>
        <w:tc>
          <w:tcPr>
            <w:tcW w:w="1140" w:type="dxa"/>
            <w:shd w:val="clear" w:color="auto" w:fill="A4BC5B"/>
            <w:hideMark/>
          </w:tcPr>
          <w:p w:rsidR="00AA6EEC" w:rsidRPr="008D5987" w:rsidRDefault="00AA6EEC" w:rsidP="00AA6EEC">
            <w:pPr>
              <w:rPr>
                <w:rFonts w:ascii="Aller Light" w:hAnsi="Aller Light"/>
                <w:b/>
                <w:bCs/>
                <w:color w:val="FFFFFF" w:themeColor="background1"/>
                <w:szCs w:val="20"/>
              </w:rPr>
            </w:pPr>
            <w:r w:rsidRPr="008D5987">
              <w:rPr>
                <w:rFonts w:ascii="Aller Light" w:hAnsi="Aller Light"/>
                <w:b/>
                <w:bCs/>
                <w:color w:val="FFFFFF" w:themeColor="background1"/>
                <w:szCs w:val="20"/>
              </w:rPr>
              <w:t>Potrošnja 2023</w:t>
            </w:r>
            <w:r>
              <w:rPr>
                <w:rFonts w:ascii="Aller Light" w:hAnsi="Aller Light"/>
                <w:b/>
                <w:bCs/>
                <w:color w:val="FFFFFF" w:themeColor="background1"/>
                <w:szCs w:val="20"/>
              </w:rPr>
              <w:t>.</w:t>
            </w:r>
            <w:r w:rsidRPr="008D5987">
              <w:rPr>
                <w:rFonts w:ascii="Aller Light" w:hAnsi="Aller Light"/>
                <w:b/>
                <w:bCs/>
                <w:color w:val="FFFFFF" w:themeColor="background1"/>
                <w:szCs w:val="20"/>
              </w:rPr>
              <w:t xml:space="preserve"> [kWh]</w:t>
            </w:r>
          </w:p>
        </w:tc>
        <w:tc>
          <w:tcPr>
            <w:tcW w:w="1140" w:type="dxa"/>
            <w:shd w:val="clear" w:color="auto" w:fill="A4BC5B"/>
            <w:hideMark/>
          </w:tcPr>
          <w:p w:rsidR="00AA6EEC" w:rsidRPr="008D5987" w:rsidRDefault="00AA6EEC" w:rsidP="00AA6EEC">
            <w:pPr>
              <w:rPr>
                <w:rFonts w:ascii="Aller Light" w:hAnsi="Aller Light"/>
                <w:b/>
                <w:bCs/>
                <w:color w:val="FFFFFF" w:themeColor="background1"/>
                <w:szCs w:val="20"/>
              </w:rPr>
            </w:pPr>
            <w:r w:rsidRPr="008D5987">
              <w:rPr>
                <w:rFonts w:ascii="Aller Light" w:hAnsi="Aller Light"/>
                <w:b/>
                <w:bCs/>
                <w:color w:val="FFFFFF" w:themeColor="background1"/>
                <w:szCs w:val="20"/>
              </w:rPr>
              <w:t>Potrošnja 2024</w:t>
            </w:r>
            <w:r>
              <w:rPr>
                <w:rFonts w:ascii="Aller Light" w:hAnsi="Aller Light"/>
                <w:b/>
                <w:bCs/>
                <w:color w:val="FFFFFF" w:themeColor="background1"/>
                <w:szCs w:val="20"/>
              </w:rPr>
              <w:t>.</w:t>
            </w:r>
            <w:r w:rsidRPr="008D5987">
              <w:rPr>
                <w:rFonts w:ascii="Aller Light" w:hAnsi="Aller Light"/>
                <w:b/>
                <w:bCs/>
                <w:color w:val="FFFFFF" w:themeColor="background1"/>
                <w:szCs w:val="20"/>
              </w:rPr>
              <w:t xml:space="preserve"> [kWh]</w:t>
            </w:r>
          </w:p>
        </w:tc>
      </w:tr>
      <w:tr w:rsidR="00AA6EEC" w:rsidRPr="003E4585" w:rsidTr="00AA6EEC">
        <w:trPr>
          <w:trHeight w:val="20"/>
        </w:trPr>
        <w:tc>
          <w:tcPr>
            <w:tcW w:w="5949" w:type="dxa"/>
            <w:hideMark/>
          </w:tcPr>
          <w:p w:rsidR="00AA6EEC" w:rsidRPr="003E4585" w:rsidRDefault="00AA6EEC" w:rsidP="00AA6EEC">
            <w:pPr>
              <w:rPr>
                <w:rFonts w:ascii="Aller Light" w:hAnsi="Aller Light"/>
                <w:color w:val="000000"/>
                <w:szCs w:val="20"/>
              </w:rPr>
            </w:pPr>
            <w:r w:rsidRPr="003E4585">
              <w:rPr>
                <w:rFonts w:ascii="Aller Light" w:hAnsi="Aller Light"/>
                <w:color w:val="000000"/>
                <w:szCs w:val="20"/>
              </w:rPr>
              <w:t>Javna rasvjeta - GRAD DUBROVNIK - JAVNA RASVJETA  ZATON-BUNICA - GRAD DUBROVNIK - JAVNA RASVJETA ZATON-BUNICA (21712494719)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29.009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27.277</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25.788</w:t>
            </w:r>
          </w:p>
        </w:tc>
      </w:tr>
      <w:tr w:rsidR="00AA6EEC" w:rsidRPr="003E4585" w:rsidTr="00AA6EEC">
        <w:trPr>
          <w:trHeight w:val="20"/>
        </w:trPr>
        <w:tc>
          <w:tcPr>
            <w:tcW w:w="5949" w:type="dxa"/>
            <w:hideMark/>
          </w:tcPr>
          <w:p w:rsidR="00AA6EEC" w:rsidRPr="003E4585" w:rsidRDefault="00AA6EEC" w:rsidP="00AA6EEC">
            <w:pPr>
              <w:rPr>
                <w:rFonts w:ascii="Aller Light" w:hAnsi="Aller Light"/>
                <w:color w:val="000000"/>
                <w:szCs w:val="20"/>
              </w:rPr>
            </w:pPr>
            <w:r w:rsidRPr="003E4585">
              <w:rPr>
                <w:rFonts w:ascii="Aller Light" w:hAnsi="Aller Light"/>
                <w:color w:val="000000"/>
                <w:szCs w:val="20"/>
              </w:rPr>
              <w:t>Javna rasvjeta - GRAD DUBROVNIK - SEMAFORI - GRAD DUBROVNIK UPRAVNI ODJEL ZA KOMUNALNE DJELATNOSTI I MJESNU SAMOUPRAVU (21712494719)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2.175</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2.043</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2.133</w:t>
            </w:r>
          </w:p>
        </w:tc>
      </w:tr>
      <w:tr w:rsidR="00AA6EEC" w:rsidRPr="003E4585" w:rsidTr="00AA6EEC">
        <w:trPr>
          <w:trHeight w:val="20"/>
        </w:trPr>
        <w:tc>
          <w:tcPr>
            <w:tcW w:w="5949" w:type="dxa"/>
            <w:hideMark/>
          </w:tcPr>
          <w:p w:rsidR="00AA6EEC" w:rsidRPr="003E4585" w:rsidRDefault="00AA6EEC" w:rsidP="00AA6EEC">
            <w:pPr>
              <w:rPr>
                <w:rFonts w:ascii="Aller Light" w:hAnsi="Aller Light"/>
                <w:color w:val="000000"/>
                <w:szCs w:val="20"/>
              </w:rPr>
            </w:pPr>
            <w:r w:rsidRPr="003E4585">
              <w:rPr>
                <w:rFonts w:ascii="Aller Light" w:hAnsi="Aller Light"/>
                <w:color w:val="000000"/>
                <w:szCs w:val="20"/>
              </w:rPr>
              <w:t>Javna rasvjeta - GRAD DUBROVNIK UPRAVNI ODJEL ZA KOM, DJEL, - PRIVREMENA JR - GRAD DUBROVNIK UPRAVNI ODJEL ZA KOMUNALNE DJELATNOSTI I MJESNU SAMOUPRAVU (21712494719)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9.426</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8.988</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9.073</w:t>
            </w:r>
          </w:p>
        </w:tc>
      </w:tr>
      <w:tr w:rsidR="00AA6EEC" w:rsidRPr="003E4585" w:rsidTr="00AA6EEC">
        <w:trPr>
          <w:trHeight w:val="20"/>
        </w:trPr>
        <w:tc>
          <w:tcPr>
            <w:tcW w:w="5949" w:type="dxa"/>
            <w:hideMark/>
          </w:tcPr>
          <w:p w:rsidR="00AA6EEC" w:rsidRPr="003E4585" w:rsidRDefault="00AA6EEC" w:rsidP="00AA6EEC">
            <w:pPr>
              <w:rPr>
                <w:rFonts w:ascii="Aller Light" w:hAnsi="Aller Light"/>
                <w:color w:val="000000"/>
                <w:szCs w:val="20"/>
              </w:rPr>
            </w:pPr>
            <w:r w:rsidRPr="003E4585">
              <w:rPr>
                <w:rFonts w:ascii="Aller Light" w:hAnsi="Aller Light"/>
                <w:color w:val="000000"/>
                <w:szCs w:val="20"/>
              </w:rPr>
              <w:t>Javna rasvjeta - GRAD DUBROVNIK UPRAVNI ODJEL ZA PROMET I KOMUNALNE POSLOVE - GRAD DUBROVNIK UPRAVNI ODJEL ZA PROMET I KOMUNALNE POSLOVE (21712494719)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5.597</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5.722</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6.343</w:t>
            </w:r>
          </w:p>
        </w:tc>
      </w:tr>
      <w:tr w:rsidR="00AA6EEC" w:rsidRPr="003E4585" w:rsidTr="00AA6EEC">
        <w:trPr>
          <w:trHeight w:val="20"/>
        </w:trPr>
        <w:tc>
          <w:tcPr>
            <w:tcW w:w="5949" w:type="dxa"/>
            <w:hideMark/>
          </w:tcPr>
          <w:p w:rsidR="00AA6EEC" w:rsidRPr="003E4585" w:rsidRDefault="00AA6EEC" w:rsidP="00AA6EEC">
            <w:pPr>
              <w:rPr>
                <w:rFonts w:ascii="Aller Light" w:hAnsi="Aller Light"/>
                <w:color w:val="000000"/>
                <w:szCs w:val="20"/>
              </w:rPr>
            </w:pPr>
            <w:r w:rsidRPr="003E4585">
              <w:rPr>
                <w:rFonts w:ascii="Aller Light" w:hAnsi="Aller Light"/>
                <w:color w:val="000000"/>
                <w:szCs w:val="20"/>
              </w:rPr>
              <w:t>Javna rasvjeta - GRAD DUBROVNIK- JAVNA RASVJETA ZGRADA POS - GRAD DUBROVNIK UPRAVNI ODJEL ZA PROMET I KOMUNALNE POSLOVE (21712494719)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3.541</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3.582</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3.517</w:t>
            </w:r>
          </w:p>
        </w:tc>
      </w:tr>
      <w:tr w:rsidR="00AA6EEC" w:rsidRPr="003E4585" w:rsidTr="00AA6EEC">
        <w:trPr>
          <w:trHeight w:val="20"/>
        </w:trPr>
        <w:tc>
          <w:tcPr>
            <w:tcW w:w="5949" w:type="dxa"/>
            <w:hideMark/>
          </w:tcPr>
          <w:p w:rsidR="00AA6EEC" w:rsidRPr="003E4585" w:rsidRDefault="00AA6EEC" w:rsidP="00AA6EEC">
            <w:pPr>
              <w:rPr>
                <w:rFonts w:ascii="Aller Light" w:hAnsi="Aller Light"/>
                <w:color w:val="000000"/>
                <w:szCs w:val="20"/>
              </w:rPr>
            </w:pPr>
            <w:r w:rsidRPr="003E4585">
              <w:rPr>
                <w:rFonts w:ascii="Aller Light" w:hAnsi="Aller Light"/>
                <w:color w:val="000000"/>
                <w:szCs w:val="20"/>
              </w:rPr>
              <w:t>Javna rasvjeta - HRVATSKE CESTE D,O,O, - TUNEL - HRVATSKE CESTE D,O,O, (55545787885)</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47.982</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50.082</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54.598</w:t>
            </w:r>
          </w:p>
        </w:tc>
      </w:tr>
      <w:tr w:rsidR="00AA6EEC" w:rsidRPr="003E4585" w:rsidTr="00AA6EEC">
        <w:trPr>
          <w:trHeight w:val="20"/>
        </w:trPr>
        <w:tc>
          <w:tcPr>
            <w:tcW w:w="5949" w:type="dxa"/>
            <w:hideMark/>
          </w:tcPr>
          <w:p w:rsidR="00AA6EEC" w:rsidRPr="003E4585" w:rsidRDefault="00AA6EEC" w:rsidP="00AA6EEC">
            <w:pPr>
              <w:rPr>
                <w:rFonts w:ascii="Aller Light" w:hAnsi="Aller Light"/>
                <w:color w:val="000000"/>
                <w:szCs w:val="20"/>
              </w:rPr>
            </w:pPr>
            <w:r w:rsidRPr="003E4585">
              <w:rPr>
                <w:rFonts w:ascii="Aller Light" w:hAnsi="Aller Light"/>
                <w:color w:val="000000"/>
                <w:szCs w:val="20"/>
              </w:rPr>
              <w:t>Javna rasvjeta - JAVNA RASVJETA  DUB - GRAD DUBROVNIK (21712494719)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50.098</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37.427</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30.280</w:t>
            </w:r>
          </w:p>
        </w:tc>
      </w:tr>
      <w:tr w:rsidR="00AA6EEC" w:rsidRPr="003E4585" w:rsidTr="00AA6EEC">
        <w:trPr>
          <w:trHeight w:val="20"/>
        </w:trPr>
        <w:tc>
          <w:tcPr>
            <w:tcW w:w="5949" w:type="dxa"/>
            <w:hideMark/>
          </w:tcPr>
          <w:p w:rsidR="00AA6EEC" w:rsidRPr="003E4585" w:rsidRDefault="00AA6EEC" w:rsidP="00AA6EEC">
            <w:pPr>
              <w:rPr>
                <w:rFonts w:ascii="Aller Light" w:hAnsi="Aller Light"/>
                <w:color w:val="000000"/>
                <w:szCs w:val="20"/>
              </w:rPr>
            </w:pPr>
            <w:r w:rsidRPr="003E4585">
              <w:rPr>
                <w:rFonts w:ascii="Aller Light" w:hAnsi="Aller Light"/>
                <w:color w:val="000000"/>
                <w:szCs w:val="20"/>
              </w:rPr>
              <w:t>Javna rasvjeta - JAVNA RASVJETA  EXCELSIOR - GRAD DUBROVNIK (21712494719)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20.584</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14.491</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8.192</w:t>
            </w:r>
          </w:p>
        </w:tc>
      </w:tr>
      <w:tr w:rsidR="00AA6EEC" w:rsidRPr="003E4585" w:rsidTr="00AA6EEC">
        <w:trPr>
          <w:trHeight w:val="20"/>
        </w:trPr>
        <w:tc>
          <w:tcPr>
            <w:tcW w:w="5949" w:type="dxa"/>
            <w:hideMark/>
          </w:tcPr>
          <w:p w:rsidR="00AA6EEC" w:rsidRPr="003E4585" w:rsidRDefault="00AA6EEC" w:rsidP="00AA6EEC">
            <w:pPr>
              <w:rPr>
                <w:rFonts w:ascii="Aller Light" w:hAnsi="Aller Light"/>
                <w:color w:val="000000"/>
                <w:szCs w:val="20"/>
              </w:rPr>
            </w:pPr>
            <w:r w:rsidRPr="003E4585">
              <w:rPr>
                <w:rFonts w:ascii="Aller Light" w:hAnsi="Aller Light"/>
                <w:color w:val="000000"/>
                <w:szCs w:val="20"/>
              </w:rPr>
              <w:lastRenderedPageBreak/>
              <w:t>Javna rasvjeta - JAVNA RASVJETA  KNEŽEV DVOR - GRAD DUBROVNIK (21712494719)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42.788</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40.991</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38.132</w:t>
            </w:r>
          </w:p>
        </w:tc>
      </w:tr>
      <w:tr w:rsidR="00AA6EEC" w:rsidRPr="003E4585" w:rsidTr="00AA6EEC">
        <w:trPr>
          <w:trHeight w:val="20"/>
        </w:trPr>
        <w:tc>
          <w:tcPr>
            <w:tcW w:w="5949" w:type="dxa"/>
            <w:hideMark/>
          </w:tcPr>
          <w:p w:rsidR="00AA6EEC" w:rsidRPr="003E4585" w:rsidRDefault="00AA6EEC" w:rsidP="00AA6EEC">
            <w:pPr>
              <w:rPr>
                <w:rFonts w:ascii="Aller Light" w:hAnsi="Aller Light"/>
                <w:color w:val="000000"/>
                <w:szCs w:val="20"/>
              </w:rPr>
            </w:pPr>
            <w:r w:rsidRPr="003E4585">
              <w:rPr>
                <w:rFonts w:ascii="Aller Light" w:hAnsi="Aller Light"/>
                <w:color w:val="000000"/>
                <w:szCs w:val="20"/>
              </w:rPr>
              <w:t>Javna rasvjeta - JAVNA RASVJETA  POŠTA LAPAD - GRAD DUBROVNIK (21712494719)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21.606</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16.557</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13.043</w:t>
            </w:r>
          </w:p>
        </w:tc>
      </w:tr>
      <w:tr w:rsidR="00AA6EEC" w:rsidRPr="003E4585" w:rsidTr="00AA6EEC">
        <w:trPr>
          <w:trHeight w:val="20"/>
        </w:trPr>
        <w:tc>
          <w:tcPr>
            <w:tcW w:w="5949" w:type="dxa"/>
            <w:hideMark/>
          </w:tcPr>
          <w:p w:rsidR="00AA6EEC" w:rsidRPr="003E4585" w:rsidRDefault="00AA6EEC" w:rsidP="00AA6EEC">
            <w:pPr>
              <w:rPr>
                <w:rFonts w:ascii="Aller Light" w:hAnsi="Aller Light"/>
                <w:color w:val="000000"/>
                <w:szCs w:val="20"/>
              </w:rPr>
            </w:pPr>
            <w:r w:rsidRPr="003E4585">
              <w:rPr>
                <w:rFonts w:ascii="Aller Light" w:hAnsi="Aller Light"/>
                <w:color w:val="000000"/>
                <w:szCs w:val="20"/>
              </w:rPr>
              <w:t>Javna rasvjeta - JAVNA RASVJETA  RADELJEVIĆ - GRAD DUBROVNIK (21712494719)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43.822</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36.648</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31.821</w:t>
            </w:r>
          </w:p>
        </w:tc>
      </w:tr>
      <w:tr w:rsidR="00AA6EEC" w:rsidRPr="003E4585" w:rsidTr="00AA6EEC">
        <w:trPr>
          <w:trHeight w:val="20"/>
        </w:trPr>
        <w:tc>
          <w:tcPr>
            <w:tcW w:w="5949" w:type="dxa"/>
            <w:hideMark/>
          </w:tcPr>
          <w:p w:rsidR="00AA6EEC" w:rsidRPr="003E4585" w:rsidRDefault="00AA6EEC" w:rsidP="00AA6EEC">
            <w:pPr>
              <w:rPr>
                <w:rFonts w:ascii="Aller Light" w:hAnsi="Aller Light"/>
                <w:color w:val="000000"/>
                <w:szCs w:val="20"/>
              </w:rPr>
            </w:pPr>
            <w:r w:rsidRPr="003E4585">
              <w:rPr>
                <w:rFonts w:ascii="Aller Light" w:hAnsi="Aller Light"/>
                <w:color w:val="000000"/>
                <w:szCs w:val="20"/>
              </w:rPr>
              <w:t>Javna rasvjeta - JAVNA RASVJETA  RIJEKA DUBROVAČKA - GRAD DUBROVNIK (21712494719)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23.606</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8.252</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5.262</w:t>
            </w:r>
          </w:p>
        </w:tc>
      </w:tr>
      <w:tr w:rsidR="00AA6EEC" w:rsidRPr="003E4585" w:rsidTr="00AA6EEC">
        <w:trPr>
          <w:trHeight w:val="20"/>
        </w:trPr>
        <w:tc>
          <w:tcPr>
            <w:tcW w:w="5949" w:type="dxa"/>
            <w:hideMark/>
          </w:tcPr>
          <w:p w:rsidR="00AA6EEC" w:rsidRPr="003E4585" w:rsidRDefault="00AA6EEC" w:rsidP="00AA6EEC">
            <w:pPr>
              <w:rPr>
                <w:rFonts w:ascii="Aller Light" w:hAnsi="Aller Light"/>
                <w:color w:val="000000"/>
                <w:szCs w:val="20"/>
              </w:rPr>
            </w:pPr>
            <w:r w:rsidRPr="003E4585">
              <w:rPr>
                <w:rFonts w:ascii="Aller Light" w:hAnsi="Aller Light"/>
                <w:color w:val="000000"/>
                <w:szCs w:val="20"/>
              </w:rPr>
              <w:t>Javna rasvjeta - JAVNA RASVJETA  SUD - GRAD DUBROVNIK (21712494719)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38.728</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20.814</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13.772</w:t>
            </w:r>
          </w:p>
        </w:tc>
      </w:tr>
      <w:tr w:rsidR="00AA6EEC" w:rsidRPr="003E4585" w:rsidTr="00AA6EEC">
        <w:trPr>
          <w:trHeight w:val="20"/>
        </w:trPr>
        <w:tc>
          <w:tcPr>
            <w:tcW w:w="5949" w:type="dxa"/>
            <w:hideMark/>
          </w:tcPr>
          <w:p w:rsidR="00AA6EEC" w:rsidRPr="003E4585" w:rsidRDefault="00AA6EEC" w:rsidP="00AA6EEC">
            <w:pPr>
              <w:rPr>
                <w:rFonts w:ascii="Aller Light" w:hAnsi="Aller Light"/>
                <w:color w:val="000000"/>
                <w:szCs w:val="20"/>
              </w:rPr>
            </w:pPr>
            <w:r w:rsidRPr="003E4585">
              <w:rPr>
                <w:rFonts w:ascii="Aller Light" w:hAnsi="Aller Light"/>
                <w:color w:val="000000"/>
                <w:szCs w:val="20"/>
              </w:rPr>
              <w:t>Javna rasvjeta - JAVNA RASVJETA A,HEBRANGA - GRAD DUBROVNIK (21712494719)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29.432</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15.107</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11.647</w:t>
            </w:r>
          </w:p>
        </w:tc>
      </w:tr>
      <w:tr w:rsidR="00AA6EEC" w:rsidRPr="003E4585" w:rsidTr="00AA6EEC">
        <w:trPr>
          <w:trHeight w:val="20"/>
        </w:trPr>
        <w:tc>
          <w:tcPr>
            <w:tcW w:w="5949" w:type="dxa"/>
            <w:hideMark/>
          </w:tcPr>
          <w:p w:rsidR="00AA6EEC" w:rsidRPr="003E4585" w:rsidRDefault="00AA6EEC" w:rsidP="00AA6EEC">
            <w:pPr>
              <w:rPr>
                <w:rFonts w:ascii="Aller Light" w:hAnsi="Aller Light"/>
                <w:color w:val="000000"/>
                <w:szCs w:val="20"/>
              </w:rPr>
            </w:pPr>
            <w:r w:rsidRPr="003E4585">
              <w:rPr>
                <w:rFonts w:ascii="Aller Light" w:hAnsi="Aller Light"/>
                <w:color w:val="000000"/>
                <w:szCs w:val="20"/>
              </w:rPr>
              <w:t>Javna rasvjeta - JAVNA RASVJETA AKADEMIJA - GRAD DUBROVNIK (21712494719)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724</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910</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1.224</w:t>
            </w:r>
          </w:p>
        </w:tc>
      </w:tr>
      <w:tr w:rsidR="00AA6EEC" w:rsidRPr="003E4585" w:rsidTr="00AA6EEC">
        <w:trPr>
          <w:trHeight w:val="20"/>
        </w:trPr>
        <w:tc>
          <w:tcPr>
            <w:tcW w:w="5949" w:type="dxa"/>
            <w:hideMark/>
          </w:tcPr>
          <w:p w:rsidR="00AA6EEC" w:rsidRPr="003E4585" w:rsidRDefault="00AA6EEC" w:rsidP="00AA6EEC">
            <w:pPr>
              <w:rPr>
                <w:rFonts w:ascii="Aller Light" w:hAnsi="Aller Light"/>
                <w:color w:val="000000"/>
                <w:szCs w:val="20"/>
              </w:rPr>
            </w:pPr>
            <w:r w:rsidRPr="003E4585">
              <w:rPr>
                <w:rFonts w:ascii="Aller Light" w:hAnsi="Aller Light"/>
                <w:color w:val="000000"/>
                <w:szCs w:val="20"/>
              </w:rPr>
              <w:t>Javna rasvjeta - JAVNA RASVJETA BATAHOVINA - GRAD DUBROVNIK (21712494719)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46.921</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15.194</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10.300</w:t>
            </w:r>
          </w:p>
        </w:tc>
      </w:tr>
      <w:tr w:rsidR="00AA6EEC" w:rsidRPr="003E4585" w:rsidTr="00AA6EEC">
        <w:trPr>
          <w:trHeight w:val="20"/>
        </w:trPr>
        <w:tc>
          <w:tcPr>
            <w:tcW w:w="5949" w:type="dxa"/>
            <w:hideMark/>
          </w:tcPr>
          <w:p w:rsidR="00AA6EEC" w:rsidRPr="003E4585" w:rsidRDefault="00AA6EEC" w:rsidP="00AA6EEC">
            <w:pPr>
              <w:rPr>
                <w:rFonts w:ascii="Aller Light" w:hAnsi="Aller Light"/>
                <w:color w:val="000000"/>
                <w:szCs w:val="20"/>
              </w:rPr>
            </w:pPr>
            <w:r w:rsidRPr="003E4585">
              <w:rPr>
                <w:rFonts w:ascii="Aller Light" w:hAnsi="Aller Light"/>
                <w:color w:val="000000"/>
                <w:szCs w:val="20"/>
              </w:rPr>
              <w:t>Javna rasvjeta - JAVNA RASVJETA BATALA - GRAD DUBROVNIK (21712494719)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36.852</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33.277</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39.430</w:t>
            </w:r>
          </w:p>
        </w:tc>
      </w:tr>
      <w:tr w:rsidR="00AA6EEC" w:rsidRPr="003E4585" w:rsidTr="00AA6EEC">
        <w:trPr>
          <w:trHeight w:val="20"/>
        </w:trPr>
        <w:tc>
          <w:tcPr>
            <w:tcW w:w="5949" w:type="dxa"/>
            <w:hideMark/>
          </w:tcPr>
          <w:p w:rsidR="00AA6EEC" w:rsidRPr="003E4585" w:rsidRDefault="00AA6EEC" w:rsidP="00AA6EEC">
            <w:pPr>
              <w:rPr>
                <w:rFonts w:ascii="Aller Light" w:hAnsi="Aller Light"/>
                <w:color w:val="000000"/>
                <w:szCs w:val="20"/>
              </w:rPr>
            </w:pPr>
            <w:r w:rsidRPr="003E4585">
              <w:rPr>
                <w:rFonts w:ascii="Aller Light" w:hAnsi="Aller Light"/>
                <w:color w:val="000000"/>
                <w:szCs w:val="20"/>
              </w:rPr>
              <w:t>Javna rasvjeta - JAVNA RASVJETA BOSANKA - GRAD DUBROVNIK (21712494719)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23.636</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22.209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22.410</w:t>
            </w:r>
          </w:p>
        </w:tc>
      </w:tr>
      <w:tr w:rsidR="00AA6EEC" w:rsidRPr="003E4585" w:rsidTr="00AA6EEC">
        <w:trPr>
          <w:trHeight w:val="20"/>
        </w:trPr>
        <w:tc>
          <w:tcPr>
            <w:tcW w:w="5949" w:type="dxa"/>
            <w:hideMark/>
          </w:tcPr>
          <w:p w:rsidR="00AA6EEC" w:rsidRPr="003E4585" w:rsidRDefault="00AA6EEC" w:rsidP="00AA6EEC">
            <w:pPr>
              <w:rPr>
                <w:rFonts w:ascii="Aller Light" w:hAnsi="Aller Light"/>
                <w:color w:val="000000"/>
                <w:szCs w:val="20"/>
              </w:rPr>
            </w:pPr>
            <w:r w:rsidRPr="003E4585">
              <w:rPr>
                <w:rFonts w:ascii="Aller Light" w:hAnsi="Aller Light"/>
                <w:color w:val="000000"/>
                <w:szCs w:val="20"/>
              </w:rPr>
              <w:t>Javna rasvjeta - JAVNA RASVJETA BRSEČINE - GRAD DUBROVNIK (21712494719)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47.648</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38.602</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30.172</w:t>
            </w:r>
          </w:p>
        </w:tc>
      </w:tr>
      <w:tr w:rsidR="00AA6EEC" w:rsidRPr="003E4585" w:rsidTr="00AA6EEC">
        <w:trPr>
          <w:trHeight w:val="20"/>
        </w:trPr>
        <w:tc>
          <w:tcPr>
            <w:tcW w:w="5949" w:type="dxa"/>
            <w:hideMark/>
          </w:tcPr>
          <w:p w:rsidR="00AA6EEC" w:rsidRPr="003E4585" w:rsidRDefault="00AA6EEC" w:rsidP="00AA6EEC">
            <w:pPr>
              <w:rPr>
                <w:rFonts w:ascii="Aller Light" w:hAnsi="Aller Light"/>
                <w:color w:val="000000"/>
                <w:szCs w:val="20"/>
              </w:rPr>
            </w:pPr>
            <w:r w:rsidRPr="003E4585">
              <w:rPr>
                <w:rFonts w:ascii="Aller Light" w:hAnsi="Aller Light"/>
                <w:color w:val="000000"/>
                <w:szCs w:val="20"/>
              </w:rPr>
              <w:t>Javna rasvjeta - JAVNA RASVJETA C,ZVIJEZDA - GRAD DUBROVNIK (21712494719)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20.964</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14.436</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10.964</w:t>
            </w:r>
          </w:p>
        </w:tc>
      </w:tr>
      <w:tr w:rsidR="00AA6EEC" w:rsidRPr="003E4585" w:rsidTr="00AA6EEC">
        <w:trPr>
          <w:trHeight w:val="20"/>
        </w:trPr>
        <w:tc>
          <w:tcPr>
            <w:tcW w:w="5949" w:type="dxa"/>
            <w:hideMark/>
          </w:tcPr>
          <w:p w:rsidR="00AA6EEC" w:rsidRPr="003E4585" w:rsidRDefault="00AA6EEC" w:rsidP="00AA6EEC">
            <w:pPr>
              <w:rPr>
                <w:rFonts w:ascii="Aller Light" w:hAnsi="Aller Light"/>
                <w:color w:val="000000"/>
                <w:szCs w:val="20"/>
              </w:rPr>
            </w:pPr>
            <w:r w:rsidRPr="003E4585">
              <w:rPr>
                <w:rFonts w:ascii="Aller Light" w:hAnsi="Aller Light"/>
                <w:color w:val="000000"/>
                <w:szCs w:val="20"/>
              </w:rPr>
              <w:t>Javna rasvjeta - JAVNA RASVJETA DALMATINSKA - GRAD DUBROVNIK (21712494719)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18.724</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12.986</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4.805</w:t>
            </w:r>
          </w:p>
        </w:tc>
      </w:tr>
      <w:tr w:rsidR="00AA6EEC" w:rsidRPr="003E4585" w:rsidTr="00AA6EEC">
        <w:trPr>
          <w:trHeight w:val="20"/>
        </w:trPr>
        <w:tc>
          <w:tcPr>
            <w:tcW w:w="5949" w:type="dxa"/>
            <w:hideMark/>
          </w:tcPr>
          <w:p w:rsidR="00AA6EEC" w:rsidRPr="003E4585" w:rsidRDefault="00AA6EEC" w:rsidP="00AA6EEC">
            <w:pPr>
              <w:rPr>
                <w:rFonts w:ascii="Aller Light" w:hAnsi="Aller Light"/>
                <w:color w:val="000000"/>
                <w:szCs w:val="20"/>
              </w:rPr>
            </w:pPr>
            <w:r w:rsidRPr="003E4585">
              <w:rPr>
                <w:rFonts w:ascii="Aller Light" w:hAnsi="Aller Light"/>
                <w:color w:val="000000"/>
                <w:szCs w:val="20"/>
              </w:rPr>
              <w:t>Javna rasvjeta - JAVNA RASVJETA DOMINO - GRAD DUBROVNIK (21712494719)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18.327</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19.239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17.840</w:t>
            </w:r>
          </w:p>
        </w:tc>
      </w:tr>
      <w:tr w:rsidR="00AA6EEC" w:rsidRPr="003E4585" w:rsidTr="00AA6EEC">
        <w:trPr>
          <w:trHeight w:val="20"/>
        </w:trPr>
        <w:tc>
          <w:tcPr>
            <w:tcW w:w="5949" w:type="dxa"/>
            <w:hideMark/>
          </w:tcPr>
          <w:p w:rsidR="00AA6EEC" w:rsidRPr="003E4585" w:rsidRDefault="00AA6EEC" w:rsidP="00AA6EEC">
            <w:pPr>
              <w:rPr>
                <w:rFonts w:ascii="Aller Light" w:hAnsi="Aller Light"/>
                <w:color w:val="000000"/>
                <w:szCs w:val="20"/>
              </w:rPr>
            </w:pPr>
            <w:r w:rsidRPr="003E4585">
              <w:rPr>
                <w:rFonts w:ascii="Aller Light" w:hAnsi="Aller Light"/>
                <w:color w:val="000000"/>
                <w:szCs w:val="20"/>
              </w:rPr>
              <w:t>Javna rasvjeta - JAVNA RASVJETA DRAČASTA - GRAD DUBROVNIK (21712494719)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38.868</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27.836</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26.001</w:t>
            </w:r>
          </w:p>
        </w:tc>
      </w:tr>
      <w:tr w:rsidR="00AA6EEC" w:rsidRPr="003E4585" w:rsidTr="00AA6EEC">
        <w:trPr>
          <w:trHeight w:val="20"/>
        </w:trPr>
        <w:tc>
          <w:tcPr>
            <w:tcW w:w="5949" w:type="dxa"/>
            <w:hideMark/>
          </w:tcPr>
          <w:p w:rsidR="00AA6EEC" w:rsidRPr="003E4585" w:rsidRDefault="00AA6EEC" w:rsidP="00AA6EEC">
            <w:pPr>
              <w:rPr>
                <w:rFonts w:ascii="Aller Light" w:hAnsi="Aller Light"/>
                <w:color w:val="000000"/>
                <w:szCs w:val="20"/>
              </w:rPr>
            </w:pPr>
            <w:r w:rsidRPr="003E4585">
              <w:rPr>
                <w:rFonts w:ascii="Aller Light" w:hAnsi="Aller Light"/>
                <w:color w:val="000000"/>
                <w:szCs w:val="20"/>
              </w:rPr>
              <w:t>Javna rasvjeta - JAVNA RASVJETA DUBRAVICA - GRAD DUBROVNIK (21712494719)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19.332</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18.242</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16.891</w:t>
            </w:r>
          </w:p>
        </w:tc>
      </w:tr>
      <w:tr w:rsidR="00AA6EEC" w:rsidRPr="003E4585" w:rsidTr="00AA6EEC">
        <w:trPr>
          <w:trHeight w:val="20"/>
        </w:trPr>
        <w:tc>
          <w:tcPr>
            <w:tcW w:w="5949" w:type="dxa"/>
            <w:hideMark/>
          </w:tcPr>
          <w:p w:rsidR="00AA6EEC" w:rsidRPr="003E4585" w:rsidRDefault="00AA6EEC" w:rsidP="00AA6EEC">
            <w:pPr>
              <w:rPr>
                <w:rFonts w:ascii="Aller Light" w:hAnsi="Aller Light"/>
                <w:color w:val="000000"/>
                <w:szCs w:val="20"/>
              </w:rPr>
            </w:pPr>
            <w:r w:rsidRPr="003E4585">
              <w:rPr>
                <w:rFonts w:ascii="Aller Light" w:hAnsi="Aller Light"/>
                <w:color w:val="000000"/>
                <w:szCs w:val="20"/>
              </w:rPr>
              <w:t>Javna rasvjeta - JAVNA RASVJETA DUHANSKA STANICA - GRAD DUBROVNIK (21712494719)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23.123</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17.893</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16.064</w:t>
            </w:r>
          </w:p>
        </w:tc>
      </w:tr>
      <w:tr w:rsidR="00AA6EEC" w:rsidRPr="003E4585" w:rsidTr="00AA6EEC">
        <w:trPr>
          <w:trHeight w:val="20"/>
        </w:trPr>
        <w:tc>
          <w:tcPr>
            <w:tcW w:w="5949" w:type="dxa"/>
            <w:hideMark/>
          </w:tcPr>
          <w:p w:rsidR="00AA6EEC" w:rsidRPr="003E4585" w:rsidRDefault="00AA6EEC" w:rsidP="00AA6EEC">
            <w:pPr>
              <w:rPr>
                <w:rFonts w:ascii="Aller Light" w:hAnsi="Aller Light"/>
                <w:color w:val="000000"/>
                <w:szCs w:val="20"/>
              </w:rPr>
            </w:pPr>
            <w:r w:rsidRPr="003E4585">
              <w:rPr>
                <w:rFonts w:ascii="Aller Light" w:hAnsi="Aller Light"/>
                <w:color w:val="000000"/>
                <w:szCs w:val="20"/>
              </w:rPr>
              <w:t>Javna rasvjeta - JAVNA RASVJETA GORICA - GRAD DUBROVNIK (21712494719)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7.083</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7.010</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6.982</w:t>
            </w:r>
          </w:p>
        </w:tc>
      </w:tr>
      <w:tr w:rsidR="00AA6EEC" w:rsidRPr="003E4585" w:rsidTr="00AA6EEC">
        <w:trPr>
          <w:trHeight w:val="20"/>
        </w:trPr>
        <w:tc>
          <w:tcPr>
            <w:tcW w:w="5949" w:type="dxa"/>
            <w:hideMark/>
          </w:tcPr>
          <w:p w:rsidR="00AA6EEC" w:rsidRPr="003E4585" w:rsidRDefault="00AA6EEC" w:rsidP="00AA6EEC">
            <w:pPr>
              <w:rPr>
                <w:rFonts w:ascii="Aller Light" w:hAnsi="Aller Light"/>
                <w:color w:val="000000"/>
                <w:szCs w:val="20"/>
              </w:rPr>
            </w:pPr>
            <w:r w:rsidRPr="003E4585">
              <w:rPr>
                <w:rFonts w:ascii="Aller Light" w:hAnsi="Aller Light"/>
                <w:color w:val="000000"/>
                <w:szCs w:val="20"/>
              </w:rPr>
              <w:t>Javna rasvjeta - JAVNA RASVJETA GORICA 2 - GRAD DUBROVNIK (21712494719)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8.244</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6.171</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4.212</w:t>
            </w:r>
          </w:p>
        </w:tc>
      </w:tr>
      <w:tr w:rsidR="00AA6EEC" w:rsidRPr="003E4585" w:rsidTr="00AA6EEC">
        <w:trPr>
          <w:trHeight w:val="20"/>
        </w:trPr>
        <w:tc>
          <w:tcPr>
            <w:tcW w:w="5949" w:type="dxa"/>
            <w:hideMark/>
          </w:tcPr>
          <w:p w:rsidR="00AA6EEC" w:rsidRPr="003E4585" w:rsidRDefault="00AA6EEC" w:rsidP="00AA6EEC">
            <w:pPr>
              <w:rPr>
                <w:rFonts w:ascii="Aller Light" w:hAnsi="Aller Light"/>
                <w:color w:val="000000"/>
                <w:szCs w:val="20"/>
              </w:rPr>
            </w:pPr>
            <w:r w:rsidRPr="003E4585">
              <w:rPr>
                <w:rFonts w:ascii="Aller Light" w:hAnsi="Aller Light"/>
                <w:color w:val="000000"/>
                <w:szCs w:val="20"/>
              </w:rPr>
              <w:t>Javna rasvjeta - JAVNA RASVJETA GORNJI KONO 2 - GRAD DUBROVNIK (21712494719)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63.201</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35.069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24.993</w:t>
            </w:r>
          </w:p>
        </w:tc>
      </w:tr>
      <w:tr w:rsidR="00AA6EEC" w:rsidRPr="003E4585" w:rsidTr="00AA6EEC">
        <w:trPr>
          <w:trHeight w:val="20"/>
        </w:trPr>
        <w:tc>
          <w:tcPr>
            <w:tcW w:w="5949" w:type="dxa"/>
            <w:hideMark/>
          </w:tcPr>
          <w:p w:rsidR="00AA6EEC" w:rsidRPr="003E4585" w:rsidRDefault="00AA6EEC" w:rsidP="00AA6EEC">
            <w:pPr>
              <w:rPr>
                <w:rFonts w:ascii="Aller Light" w:hAnsi="Aller Light"/>
                <w:color w:val="000000"/>
                <w:szCs w:val="20"/>
              </w:rPr>
            </w:pPr>
            <w:r w:rsidRPr="003E4585">
              <w:rPr>
                <w:rFonts w:ascii="Aller Light" w:hAnsi="Aller Light"/>
                <w:color w:val="000000"/>
                <w:szCs w:val="20"/>
              </w:rPr>
              <w:t>Javna rasvjeta - JAVNA RASVJETA GRADAC - GRAD DUBROVNIK (21712494719)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22.042</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17.594</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16.354</w:t>
            </w:r>
          </w:p>
        </w:tc>
      </w:tr>
      <w:tr w:rsidR="00AA6EEC" w:rsidRPr="003E4585" w:rsidTr="00AA6EEC">
        <w:trPr>
          <w:trHeight w:val="20"/>
        </w:trPr>
        <w:tc>
          <w:tcPr>
            <w:tcW w:w="5949" w:type="dxa"/>
            <w:hideMark/>
          </w:tcPr>
          <w:p w:rsidR="00AA6EEC" w:rsidRPr="003E4585" w:rsidRDefault="00AA6EEC" w:rsidP="00AA6EEC">
            <w:pPr>
              <w:rPr>
                <w:rFonts w:ascii="Aller Light" w:hAnsi="Aller Light"/>
                <w:color w:val="000000"/>
                <w:szCs w:val="20"/>
              </w:rPr>
            </w:pPr>
            <w:r w:rsidRPr="003E4585">
              <w:rPr>
                <w:rFonts w:ascii="Aller Light" w:hAnsi="Aller Light"/>
                <w:color w:val="000000"/>
                <w:szCs w:val="20"/>
              </w:rPr>
              <w:t>Javna rasvjeta - JAVNA RASVJETA GROMAČA - GRAD DUBROVNIK (21712494719)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57.085</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32.536</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15.471</w:t>
            </w:r>
          </w:p>
        </w:tc>
      </w:tr>
      <w:tr w:rsidR="00AA6EEC" w:rsidRPr="003E4585" w:rsidTr="00AA6EEC">
        <w:trPr>
          <w:trHeight w:val="20"/>
        </w:trPr>
        <w:tc>
          <w:tcPr>
            <w:tcW w:w="5949" w:type="dxa"/>
            <w:hideMark/>
          </w:tcPr>
          <w:p w:rsidR="00AA6EEC" w:rsidRPr="003E4585" w:rsidRDefault="00AA6EEC" w:rsidP="00AA6EEC">
            <w:pPr>
              <w:rPr>
                <w:rFonts w:ascii="Aller Light" w:hAnsi="Aller Light"/>
                <w:color w:val="000000"/>
                <w:szCs w:val="20"/>
              </w:rPr>
            </w:pPr>
            <w:r w:rsidRPr="003E4585">
              <w:rPr>
                <w:rFonts w:ascii="Aller Light" w:hAnsi="Aller Light"/>
                <w:color w:val="000000"/>
                <w:szCs w:val="20"/>
              </w:rPr>
              <w:t>Javna rasvjeta - JAVNA RASVJETA GRUŽ PARK - GRAD DUBROVNIK (21712494719)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34.544</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24.562</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21.464</w:t>
            </w:r>
          </w:p>
        </w:tc>
      </w:tr>
      <w:tr w:rsidR="00AA6EEC" w:rsidRPr="003E4585" w:rsidTr="00AA6EEC">
        <w:trPr>
          <w:trHeight w:val="20"/>
        </w:trPr>
        <w:tc>
          <w:tcPr>
            <w:tcW w:w="5949" w:type="dxa"/>
            <w:hideMark/>
          </w:tcPr>
          <w:p w:rsidR="00AA6EEC" w:rsidRPr="003E4585" w:rsidRDefault="00AA6EEC" w:rsidP="00AA6EEC">
            <w:pPr>
              <w:rPr>
                <w:rFonts w:ascii="Aller Light" w:hAnsi="Aller Light"/>
                <w:color w:val="000000"/>
                <w:szCs w:val="20"/>
              </w:rPr>
            </w:pPr>
            <w:r w:rsidRPr="003E4585">
              <w:rPr>
                <w:rFonts w:ascii="Aller Light" w:hAnsi="Aller Light"/>
                <w:color w:val="000000"/>
                <w:szCs w:val="20"/>
              </w:rPr>
              <w:lastRenderedPageBreak/>
              <w:t>Javna rasvjeta - JAVNA RASVJETA GRUŽ POŠTA - GRAD DUBROVNIK (21712494719)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49.805</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30.816</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25.127</w:t>
            </w:r>
          </w:p>
        </w:tc>
      </w:tr>
      <w:tr w:rsidR="00AA6EEC" w:rsidRPr="003E4585" w:rsidTr="00AA6EEC">
        <w:trPr>
          <w:trHeight w:val="20"/>
        </w:trPr>
        <w:tc>
          <w:tcPr>
            <w:tcW w:w="5949" w:type="dxa"/>
            <w:hideMark/>
          </w:tcPr>
          <w:p w:rsidR="00AA6EEC" w:rsidRPr="003E4585" w:rsidRDefault="00AA6EEC" w:rsidP="00AA6EEC">
            <w:pPr>
              <w:rPr>
                <w:rFonts w:ascii="Aller Light" w:hAnsi="Aller Light"/>
                <w:color w:val="000000"/>
                <w:szCs w:val="20"/>
              </w:rPr>
            </w:pPr>
            <w:r w:rsidRPr="003E4585">
              <w:rPr>
                <w:rFonts w:ascii="Aller Light" w:hAnsi="Aller Light"/>
                <w:color w:val="000000"/>
                <w:szCs w:val="20"/>
              </w:rPr>
              <w:t>Javna rasvjeta - JAVNA RASVJETA HLADNICA - GRAD DUBROVNIK (21712494719)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40.251</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26.579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16.790</w:t>
            </w:r>
          </w:p>
        </w:tc>
      </w:tr>
      <w:tr w:rsidR="00AA6EEC" w:rsidRPr="003E4585" w:rsidTr="00AA6EEC">
        <w:trPr>
          <w:trHeight w:val="20"/>
        </w:trPr>
        <w:tc>
          <w:tcPr>
            <w:tcW w:w="5949" w:type="dxa"/>
            <w:hideMark/>
          </w:tcPr>
          <w:p w:rsidR="00AA6EEC" w:rsidRPr="003E4585" w:rsidRDefault="00AA6EEC" w:rsidP="00AA6EEC">
            <w:pPr>
              <w:rPr>
                <w:rFonts w:ascii="Aller Light" w:hAnsi="Aller Light"/>
                <w:color w:val="000000"/>
                <w:szCs w:val="20"/>
              </w:rPr>
            </w:pPr>
            <w:r w:rsidRPr="003E4585">
              <w:rPr>
                <w:rFonts w:ascii="Aller Light" w:hAnsi="Aller Light"/>
                <w:color w:val="000000"/>
                <w:szCs w:val="20"/>
              </w:rPr>
              <w:t>Javna rasvjeta - JAVNA RASVJETA HLADNJAČA - GRAD DUBROVNIK (21712494719)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26.216</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23.776</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22.444</w:t>
            </w:r>
          </w:p>
        </w:tc>
      </w:tr>
      <w:tr w:rsidR="00AA6EEC" w:rsidRPr="003E4585" w:rsidTr="00AA6EEC">
        <w:trPr>
          <w:trHeight w:val="20"/>
        </w:trPr>
        <w:tc>
          <w:tcPr>
            <w:tcW w:w="5949" w:type="dxa"/>
            <w:hideMark/>
          </w:tcPr>
          <w:p w:rsidR="00AA6EEC" w:rsidRPr="003E4585" w:rsidRDefault="00AA6EEC" w:rsidP="00AA6EEC">
            <w:pPr>
              <w:rPr>
                <w:rFonts w:ascii="Aller Light" w:hAnsi="Aller Light"/>
                <w:color w:val="000000"/>
                <w:szCs w:val="20"/>
              </w:rPr>
            </w:pPr>
            <w:r w:rsidRPr="003E4585">
              <w:rPr>
                <w:rFonts w:ascii="Aller Light" w:hAnsi="Aller Light"/>
                <w:color w:val="000000"/>
                <w:szCs w:val="20"/>
              </w:rPr>
              <w:t>Javna rasvjeta - JAVNA RASVJETA HOTEL LERO - GRAD DUBROVNIK (21712494719)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55.271</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31.320</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19.103</w:t>
            </w:r>
          </w:p>
        </w:tc>
      </w:tr>
      <w:tr w:rsidR="00AA6EEC" w:rsidRPr="003E4585" w:rsidTr="00AA6EEC">
        <w:trPr>
          <w:trHeight w:val="20"/>
        </w:trPr>
        <w:tc>
          <w:tcPr>
            <w:tcW w:w="5949" w:type="dxa"/>
            <w:hideMark/>
          </w:tcPr>
          <w:p w:rsidR="00AA6EEC" w:rsidRPr="003E4585" w:rsidRDefault="00AA6EEC" w:rsidP="00AA6EEC">
            <w:pPr>
              <w:rPr>
                <w:rFonts w:ascii="Aller Light" w:hAnsi="Aller Light"/>
                <w:color w:val="000000"/>
                <w:szCs w:val="20"/>
              </w:rPr>
            </w:pPr>
            <w:r w:rsidRPr="003E4585">
              <w:rPr>
                <w:rFonts w:ascii="Aller Light" w:hAnsi="Aller Light"/>
                <w:color w:val="000000"/>
                <w:szCs w:val="20"/>
              </w:rPr>
              <w:t>Javna rasvjeta - JAVNA RASVJETA HOTEL LIBERTAS - GRAD DUBROVNIK (21712494719)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4.514</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1.882</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1.072</w:t>
            </w:r>
          </w:p>
        </w:tc>
      </w:tr>
      <w:tr w:rsidR="00AA6EEC" w:rsidRPr="003E4585" w:rsidTr="00AA6EEC">
        <w:trPr>
          <w:trHeight w:val="20"/>
        </w:trPr>
        <w:tc>
          <w:tcPr>
            <w:tcW w:w="5949" w:type="dxa"/>
            <w:hideMark/>
          </w:tcPr>
          <w:p w:rsidR="00AA6EEC" w:rsidRPr="003E4585" w:rsidRDefault="00AA6EEC" w:rsidP="00AA6EEC">
            <w:pPr>
              <w:rPr>
                <w:rFonts w:ascii="Aller Light" w:hAnsi="Aller Light"/>
                <w:color w:val="000000"/>
                <w:szCs w:val="20"/>
              </w:rPr>
            </w:pPr>
            <w:r w:rsidRPr="003E4585">
              <w:rPr>
                <w:rFonts w:ascii="Aller Light" w:hAnsi="Aller Light"/>
                <w:color w:val="000000"/>
                <w:szCs w:val="20"/>
              </w:rPr>
              <w:t>Javna rasvjeta - JAVNA RASVJETA JOSIPA KOSORA - GRAD DUBROVNIK (21712494719)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28.651</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18.400</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12.201</w:t>
            </w:r>
          </w:p>
        </w:tc>
      </w:tr>
      <w:tr w:rsidR="00AA6EEC" w:rsidRPr="003E4585" w:rsidTr="00AA6EEC">
        <w:trPr>
          <w:trHeight w:val="20"/>
        </w:trPr>
        <w:tc>
          <w:tcPr>
            <w:tcW w:w="5949" w:type="dxa"/>
            <w:hideMark/>
          </w:tcPr>
          <w:p w:rsidR="00AA6EEC" w:rsidRPr="003E4585" w:rsidRDefault="00AA6EEC" w:rsidP="00AA6EEC">
            <w:pPr>
              <w:rPr>
                <w:rFonts w:ascii="Aller Light" w:hAnsi="Aller Light"/>
                <w:color w:val="000000"/>
                <w:szCs w:val="20"/>
              </w:rPr>
            </w:pPr>
            <w:r w:rsidRPr="003E4585">
              <w:rPr>
                <w:rFonts w:ascii="Aller Light" w:hAnsi="Aller Light"/>
                <w:color w:val="000000"/>
                <w:szCs w:val="20"/>
              </w:rPr>
              <w:t>Javna rasvjeta - JAVNA RASVJETA KARMEN - GRAD DUBROVNIK (21712494719)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13.557</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29.999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28.015</w:t>
            </w:r>
          </w:p>
        </w:tc>
      </w:tr>
      <w:tr w:rsidR="00AA6EEC" w:rsidRPr="003E4585" w:rsidTr="00AA6EEC">
        <w:trPr>
          <w:trHeight w:val="20"/>
        </w:trPr>
        <w:tc>
          <w:tcPr>
            <w:tcW w:w="5949" w:type="dxa"/>
            <w:hideMark/>
          </w:tcPr>
          <w:p w:rsidR="00AA6EEC" w:rsidRPr="003E4585" w:rsidRDefault="00AA6EEC" w:rsidP="00AA6EEC">
            <w:pPr>
              <w:rPr>
                <w:rFonts w:ascii="Aller Light" w:hAnsi="Aller Light"/>
                <w:color w:val="000000"/>
                <w:szCs w:val="20"/>
              </w:rPr>
            </w:pPr>
            <w:r w:rsidRPr="003E4585">
              <w:rPr>
                <w:rFonts w:ascii="Aller Light" w:hAnsi="Aller Light"/>
                <w:color w:val="000000"/>
                <w:szCs w:val="20"/>
              </w:rPr>
              <w:t>Javna rasvjeta - JAVNA RASVJETA KLIŠEVO - GRAD DUBROVNIK (21712494719)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35.981</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25.176</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18.653</w:t>
            </w:r>
          </w:p>
        </w:tc>
      </w:tr>
      <w:tr w:rsidR="00AA6EEC" w:rsidRPr="003E4585" w:rsidTr="00AA6EEC">
        <w:trPr>
          <w:trHeight w:val="20"/>
        </w:trPr>
        <w:tc>
          <w:tcPr>
            <w:tcW w:w="5949" w:type="dxa"/>
            <w:hideMark/>
          </w:tcPr>
          <w:p w:rsidR="00AA6EEC" w:rsidRPr="003E4585" w:rsidRDefault="00AA6EEC" w:rsidP="00AA6EEC">
            <w:pPr>
              <w:rPr>
                <w:rFonts w:ascii="Aller Light" w:hAnsi="Aller Light"/>
                <w:color w:val="000000"/>
                <w:szCs w:val="20"/>
              </w:rPr>
            </w:pPr>
            <w:r w:rsidRPr="003E4585">
              <w:rPr>
                <w:rFonts w:ascii="Aller Light" w:hAnsi="Aller Light"/>
                <w:color w:val="000000"/>
                <w:szCs w:val="20"/>
              </w:rPr>
              <w:t>Javna rasvjeta - JAVNA RASVJETA KNEZOVI - GRAD DUBROVNIK (21712494719)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23.489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23.001</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23.214</w:t>
            </w:r>
          </w:p>
        </w:tc>
      </w:tr>
      <w:tr w:rsidR="00AA6EEC" w:rsidRPr="003E4585" w:rsidTr="00AA6EEC">
        <w:trPr>
          <w:trHeight w:val="20"/>
        </w:trPr>
        <w:tc>
          <w:tcPr>
            <w:tcW w:w="5949" w:type="dxa"/>
            <w:hideMark/>
          </w:tcPr>
          <w:p w:rsidR="00AA6EEC" w:rsidRPr="003E4585" w:rsidRDefault="00AA6EEC" w:rsidP="00AA6EEC">
            <w:pPr>
              <w:rPr>
                <w:rFonts w:ascii="Aller Light" w:hAnsi="Aller Light"/>
                <w:color w:val="000000"/>
                <w:szCs w:val="20"/>
              </w:rPr>
            </w:pPr>
            <w:r w:rsidRPr="003E4585">
              <w:rPr>
                <w:rFonts w:ascii="Aller Light" w:hAnsi="Aller Light"/>
                <w:color w:val="000000"/>
                <w:szCs w:val="20"/>
              </w:rPr>
              <w:t>Javna rasvjeta - JAVNA RASVJETA KNEŽICA - GRAD DUBROVNIK (21712494719)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18.319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17.782</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17.118</w:t>
            </w:r>
          </w:p>
        </w:tc>
      </w:tr>
      <w:tr w:rsidR="00AA6EEC" w:rsidRPr="003E4585" w:rsidTr="00AA6EEC">
        <w:trPr>
          <w:trHeight w:val="20"/>
        </w:trPr>
        <w:tc>
          <w:tcPr>
            <w:tcW w:w="5949" w:type="dxa"/>
            <w:hideMark/>
          </w:tcPr>
          <w:p w:rsidR="00AA6EEC" w:rsidRPr="003E4585" w:rsidRDefault="00AA6EEC" w:rsidP="00AA6EEC">
            <w:pPr>
              <w:rPr>
                <w:rFonts w:ascii="Aller Light" w:hAnsi="Aller Light"/>
                <w:color w:val="000000"/>
                <w:szCs w:val="20"/>
              </w:rPr>
            </w:pPr>
            <w:r w:rsidRPr="003E4585">
              <w:rPr>
                <w:rFonts w:ascii="Aller Light" w:hAnsi="Aller Light"/>
                <w:color w:val="000000"/>
                <w:szCs w:val="20"/>
              </w:rPr>
              <w:t>Javna rasvjeta - JAVNA RASVJETA KOLOČEP I - GRAD DUBROVNIK (21712494719)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49.932</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27.268</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17.998</w:t>
            </w:r>
          </w:p>
        </w:tc>
      </w:tr>
      <w:tr w:rsidR="00AA6EEC" w:rsidRPr="003E4585" w:rsidTr="00AA6EEC">
        <w:trPr>
          <w:trHeight w:val="20"/>
        </w:trPr>
        <w:tc>
          <w:tcPr>
            <w:tcW w:w="5949" w:type="dxa"/>
            <w:hideMark/>
          </w:tcPr>
          <w:p w:rsidR="00AA6EEC" w:rsidRPr="003E4585" w:rsidRDefault="00AA6EEC" w:rsidP="00AA6EEC">
            <w:pPr>
              <w:rPr>
                <w:rFonts w:ascii="Aller Light" w:hAnsi="Aller Light"/>
                <w:color w:val="000000"/>
                <w:szCs w:val="20"/>
              </w:rPr>
            </w:pPr>
            <w:r w:rsidRPr="003E4585">
              <w:rPr>
                <w:rFonts w:ascii="Aller Light" w:hAnsi="Aller Light"/>
                <w:color w:val="000000"/>
                <w:szCs w:val="20"/>
              </w:rPr>
              <w:t>Javna rasvjeta - JAVNA RASVJETA KOLOČEP II - GRAD DUBROVNIK (21712494719)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32.224</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25.391</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19.243</w:t>
            </w:r>
          </w:p>
        </w:tc>
      </w:tr>
      <w:tr w:rsidR="00AA6EEC" w:rsidRPr="003E4585" w:rsidTr="00AA6EEC">
        <w:trPr>
          <w:trHeight w:val="20"/>
        </w:trPr>
        <w:tc>
          <w:tcPr>
            <w:tcW w:w="5949" w:type="dxa"/>
            <w:hideMark/>
          </w:tcPr>
          <w:p w:rsidR="00AA6EEC" w:rsidRPr="003E4585" w:rsidRDefault="00AA6EEC" w:rsidP="00AA6EEC">
            <w:pPr>
              <w:rPr>
                <w:rFonts w:ascii="Aller Light" w:hAnsi="Aller Light"/>
                <w:color w:val="000000"/>
                <w:szCs w:val="20"/>
              </w:rPr>
            </w:pPr>
            <w:r w:rsidRPr="003E4585">
              <w:rPr>
                <w:rFonts w:ascii="Aller Light" w:hAnsi="Aller Light"/>
                <w:color w:val="000000"/>
                <w:szCs w:val="20"/>
              </w:rPr>
              <w:t>Javna rasvjeta - JAVNA RASVJETA KOMODOR - GRAD DUBROVNIK (21712494719)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72.347</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37.280</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24.196</w:t>
            </w:r>
          </w:p>
        </w:tc>
      </w:tr>
      <w:tr w:rsidR="00AA6EEC" w:rsidRPr="003E4585" w:rsidTr="00AA6EEC">
        <w:trPr>
          <w:trHeight w:val="20"/>
        </w:trPr>
        <w:tc>
          <w:tcPr>
            <w:tcW w:w="5949" w:type="dxa"/>
            <w:hideMark/>
          </w:tcPr>
          <w:p w:rsidR="00AA6EEC" w:rsidRPr="003E4585" w:rsidRDefault="00AA6EEC" w:rsidP="00AA6EEC">
            <w:pPr>
              <w:rPr>
                <w:rFonts w:ascii="Aller Light" w:hAnsi="Aller Light"/>
                <w:color w:val="000000"/>
                <w:szCs w:val="20"/>
              </w:rPr>
            </w:pPr>
            <w:r w:rsidRPr="003E4585">
              <w:rPr>
                <w:rFonts w:ascii="Aller Light" w:hAnsi="Aller Light"/>
                <w:color w:val="000000"/>
                <w:szCs w:val="20"/>
              </w:rPr>
              <w:t>Javna rasvjeta - JAVNA RASVJETA KOMOLAC - GRAD DUBROVNIK (21712494719)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121.098</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65.485</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37.309</w:t>
            </w:r>
          </w:p>
        </w:tc>
      </w:tr>
      <w:tr w:rsidR="00AA6EEC" w:rsidRPr="003E4585" w:rsidTr="00AA6EEC">
        <w:trPr>
          <w:trHeight w:val="20"/>
        </w:trPr>
        <w:tc>
          <w:tcPr>
            <w:tcW w:w="5949" w:type="dxa"/>
            <w:hideMark/>
          </w:tcPr>
          <w:p w:rsidR="00AA6EEC" w:rsidRPr="003E4585" w:rsidRDefault="00AA6EEC" w:rsidP="00AA6EEC">
            <w:pPr>
              <w:rPr>
                <w:rFonts w:ascii="Aller Light" w:hAnsi="Aller Light"/>
                <w:color w:val="000000"/>
                <w:szCs w:val="20"/>
              </w:rPr>
            </w:pPr>
            <w:r w:rsidRPr="003E4585">
              <w:rPr>
                <w:rFonts w:ascii="Aller Light" w:hAnsi="Aller Light"/>
                <w:color w:val="000000"/>
                <w:szCs w:val="20"/>
              </w:rPr>
              <w:t>Javna rasvjeta - JAVNA RASVJETA KONO 1 - GRAD DUBROVNIK (21712494719)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50.634</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22.353</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12.917</w:t>
            </w:r>
          </w:p>
        </w:tc>
      </w:tr>
      <w:tr w:rsidR="00AA6EEC" w:rsidRPr="003E4585" w:rsidTr="00AA6EEC">
        <w:trPr>
          <w:trHeight w:val="20"/>
        </w:trPr>
        <w:tc>
          <w:tcPr>
            <w:tcW w:w="5949" w:type="dxa"/>
            <w:hideMark/>
          </w:tcPr>
          <w:p w:rsidR="00AA6EEC" w:rsidRPr="003E4585" w:rsidRDefault="00AA6EEC" w:rsidP="00AA6EEC">
            <w:pPr>
              <w:rPr>
                <w:rFonts w:ascii="Aller Light" w:hAnsi="Aller Light"/>
                <w:color w:val="000000"/>
                <w:szCs w:val="20"/>
              </w:rPr>
            </w:pPr>
            <w:r w:rsidRPr="003E4585">
              <w:rPr>
                <w:rFonts w:ascii="Aller Light" w:hAnsi="Aller Light"/>
                <w:color w:val="000000"/>
                <w:szCs w:val="20"/>
              </w:rPr>
              <w:t>Javna rasvjeta - JAVNA RASVJETA KONO 2 - GRAD DUBROVNIK (21712494719)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49.351</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31.062</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26.591</w:t>
            </w:r>
          </w:p>
        </w:tc>
      </w:tr>
      <w:tr w:rsidR="00AA6EEC" w:rsidRPr="003E4585" w:rsidTr="00AA6EEC">
        <w:trPr>
          <w:trHeight w:val="20"/>
        </w:trPr>
        <w:tc>
          <w:tcPr>
            <w:tcW w:w="5949" w:type="dxa"/>
            <w:hideMark/>
          </w:tcPr>
          <w:p w:rsidR="00AA6EEC" w:rsidRPr="003E4585" w:rsidRDefault="00AA6EEC" w:rsidP="00AA6EEC">
            <w:pPr>
              <w:rPr>
                <w:rFonts w:ascii="Aller Light" w:hAnsi="Aller Light"/>
                <w:color w:val="000000"/>
                <w:szCs w:val="20"/>
              </w:rPr>
            </w:pPr>
            <w:r w:rsidRPr="003E4585">
              <w:rPr>
                <w:rFonts w:ascii="Aller Light" w:hAnsi="Aller Light"/>
                <w:color w:val="000000"/>
                <w:szCs w:val="20"/>
              </w:rPr>
              <w:t>Javna rasvjeta - JAVNA RASVJETA KONO 3 - GRAD DUBROVNIK (21712494719)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33.625</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46.292</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27.699</w:t>
            </w:r>
          </w:p>
        </w:tc>
      </w:tr>
      <w:tr w:rsidR="00AA6EEC" w:rsidRPr="003E4585" w:rsidTr="00AA6EEC">
        <w:trPr>
          <w:trHeight w:val="20"/>
        </w:trPr>
        <w:tc>
          <w:tcPr>
            <w:tcW w:w="5949" w:type="dxa"/>
            <w:hideMark/>
          </w:tcPr>
          <w:p w:rsidR="00AA6EEC" w:rsidRPr="003E4585" w:rsidRDefault="00AA6EEC" w:rsidP="00AA6EEC">
            <w:pPr>
              <w:rPr>
                <w:rFonts w:ascii="Aller Light" w:hAnsi="Aller Light"/>
                <w:color w:val="000000"/>
                <w:szCs w:val="20"/>
              </w:rPr>
            </w:pPr>
            <w:r w:rsidRPr="003E4585">
              <w:rPr>
                <w:rFonts w:ascii="Aller Light" w:hAnsi="Aller Light"/>
                <w:color w:val="000000"/>
                <w:szCs w:val="20"/>
              </w:rPr>
              <w:t>Javna rasvjeta - JAVNA RASVJETA KRIŽ NA SRĐU - GRAD DUBROVNIK (21712494719)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619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667</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1.013</w:t>
            </w:r>
          </w:p>
        </w:tc>
      </w:tr>
      <w:tr w:rsidR="00AA6EEC" w:rsidRPr="003E4585" w:rsidTr="00AA6EEC">
        <w:trPr>
          <w:trHeight w:val="20"/>
        </w:trPr>
        <w:tc>
          <w:tcPr>
            <w:tcW w:w="5949" w:type="dxa"/>
            <w:hideMark/>
          </w:tcPr>
          <w:p w:rsidR="00AA6EEC" w:rsidRPr="003E4585" w:rsidRDefault="00AA6EEC" w:rsidP="00AA6EEC">
            <w:pPr>
              <w:rPr>
                <w:rFonts w:ascii="Aller Light" w:hAnsi="Aller Light"/>
                <w:color w:val="000000"/>
                <w:szCs w:val="20"/>
              </w:rPr>
            </w:pPr>
            <w:r w:rsidRPr="003E4585">
              <w:rPr>
                <w:rFonts w:ascii="Aller Light" w:hAnsi="Aller Light"/>
                <w:color w:val="000000"/>
                <w:szCs w:val="20"/>
              </w:rPr>
              <w:t>Javna rasvjeta - JAVNA RASVJETA LAPAD - GRAD DUBROVNIK (21712494719)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41.850</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26.981</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18.818</w:t>
            </w:r>
          </w:p>
        </w:tc>
      </w:tr>
      <w:tr w:rsidR="00AA6EEC" w:rsidRPr="003E4585" w:rsidTr="00AA6EEC">
        <w:trPr>
          <w:trHeight w:val="20"/>
        </w:trPr>
        <w:tc>
          <w:tcPr>
            <w:tcW w:w="5949" w:type="dxa"/>
            <w:hideMark/>
          </w:tcPr>
          <w:p w:rsidR="00AA6EEC" w:rsidRPr="003E4585" w:rsidRDefault="00AA6EEC" w:rsidP="00AA6EEC">
            <w:pPr>
              <w:rPr>
                <w:rFonts w:ascii="Aller Light" w:hAnsi="Aller Light"/>
                <w:color w:val="000000"/>
                <w:szCs w:val="20"/>
              </w:rPr>
            </w:pPr>
            <w:r w:rsidRPr="003E4585">
              <w:rPr>
                <w:rFonts w:ascii="Aller Light" w:hAnsi="Aller Light"/>
                <w:color w:val="000000"/>
                <w:szCs w:val="20"/>
              </w:rPr>
              <w:t>Javna rasvjeta - JAVNA RASVJETA LIECHTENSTEINOV PUT - GRAD DUBROVNIK (21712494719)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19.461</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15.196</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11.922</w:t>
            </w:r>
          </w:p>
        </w:tc>
      </w:tr>
      <w:tr w:rsidR="00AA6EEC" w:rsidRPr="003E4585" w:rsidTr="00AA6EEC">
        <w:trPr>
          <w:trHeight w:val="20"/>
        </w:trPr>
        <w:tc>
          <w:tcPr>
            <w:tcW w:w="5949" w:type="dxa"/>
            <w:hideMark/>
          </w:tcPr>
          <w:p w:rsidR="00AA6EEC" w:rsidRPr="003E4585" w:rsidRDefault="00AA6EEC" w:rsidP="00AA6EEC">
            <w:pPr>
              <w:rPr>
                <w:rFonts w:ascii="Aller Light" w:hAnsi="Aller Light"/>
                <w:color w:val="000000"/>
                <w:szCs w:val="20"/>
              </w:rPr>
            </w:pPr>
            <w:r w:rsidRPr="003E4585">
              <w:rPr>
                <w:rFonts w:ascii="Aller Light" w:hAnsi="Aller Light"/>
                <w:color w:val="000000"/>
                <w:szCs w:val="20"/>
              </w:rPr>
              <w:t>Javna rasvjeta - JAVNA RASVJETA LJUBAČ - GRAD DUBROVNIK (21712494719)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39.797</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26.813</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19.421</w:t>
            </w:r>
          </w:p>
        </w:tc>
      </w:tr>
      <w:tr w:rsidR="00AA6EEC" w:rsidRPr="003E4585" w:rsidTr="00AA6EEC">
        <w:trPr>
          <w:trHeight w:val="20"/>
        </w:trPr>
        <w:tc>
          <w:tcPr>
            <w:tcW w:w="5949" w:type="dxa"/>
            <w:hideMark/>
          </w:tcPr>
          <w:p w:rsidR="00AA6EEC" w:rsidRPr="003E4585" w:rsidRDefault="00AA6EEC" w:rsidP="00AA6EEC">
            <w:pPr>
              <w:rPr>
                <w:rFonts w:ascii="Aller Light" w:hAnsi="Aller Light"/>
                <w:color w:val="000000"/>
                <w:szCs w:val="20"/>
              </w:rPr>
            </w:pPr>
            <w:r w:rsidRPr="003E4585">
              <w:rPr>
                <w:rFonts w:ascii="Aller Light" w:hAnsi="Aller Light"/>
                <w:color w:val="000000"/>
                <w:szCs w:val="20"/>
              </w:rPr>
              <w:t>Javna rasvjeta - JAVNA RASVJETA LOPUD - GRAD DUBROVNIK (21712494719)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64.061</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53.662</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46.812</w:t>
            </w:r>
          </w:p>
        </w:tc>
      </w:tr>
      <w:tr w:rsidR="00AA6EEC" w:rsidRPr="003E4585" w:rsidTr="00AA6EEC">
        <w:trPr>
          <w:trHeight w:val="20"/>
        </w:trPr>
        <w:tc>
          <w:tcPr>
            <w:tcW w:w="5949" w:type="dxa"/>
            <w:hideMark/>
          </w:tcPr>
          <w:p w:rsidR="00AA6EEC" w:rsidRPr="003E4585" w:rsidRDefault="00AA6EEC" w:rsidP="00AA6EEC">
            <w:pPr>
              <w:rPr>
                <w:rFonts w:ascii="Aller Light" w:hAnsi="Aller Light"/>
                <w:color w:val="000000"/>
                <w:szCs w:val="20"/>
              </w:rPr>
            </w:pPr>
            <w:r w:rsidRPr="003E4585">
              <w:rPr>
                <w:rFonts w:ascii="Aller Light" w:hAnsi="Aller Light"/>
                <w:color w:val="000000"/>
                <w:szCs w:val="20"/>
              </w:rPr>
              <w:t>Javna rasvjeta - JAVNA RASVJETA LOVRIJENAC - GRAD DUBROVNIK (21712494719)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4.000</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5.957</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4.131</w:t>
            </w:r>
          </w:p>
        </w:tc>
      </w:tr>
      <w:tr w:rsidR="00AA6EEC" w:rsidRPr="003E4585" w:rsidTr="00AA6EEC">
        <w:trPr>
          <w:trHeight w:val="20"/>
        </w:trPr>
        <w:tc>
          <w:tcPr>
            <w:tcW w:w="5949" w:type="dxa"/>
            <w:hideMark/>
          </w:tcPr>
          <w:p w:rsidR="00AA6EEC" w:rsidRPr="003E4585" w:rsidRDefault="00AA6EEC" w:rsidP="00AA6EEC">
            <w:pPr>
              <w:rPr>
                <w:rFonts w:ascii="Aller Light" w:hAnsi="Aller Light"/>
                <w:color w:val="000000"/>
                <w:szCs w:val="20"/>
              </w:rPr>
            </w:pPr>
            <w:r w:rsidRPr="003E4585">
              <w:rPr>
                <w:rFonts w:ascii="Aller Light" w:hAnsi="Aller Light"/>
                <w:color w:val="000000"/>
                <w:szCs w:val="20"/>
              </w:rPr>
              <w:lastRenderedPageBreak/>
              <w:t>Javna rasvjeta - JAVNA RASVJETA LOZICA - GRAD DUBROVNIK (21712494719)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29.945</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32.104</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35.648</w:t>
            </w:r>
          </w:p>
        </w:tc>
      </w:tr>
      <w:tr w:rsidR="00AA6EEC" w:rsidRPr="003E4585" w:rsidTr="00AA6EEC">
        <w:trPr>
          <w:trHeight w:val="20"/>
        </w:trPr>
        <w:tc>
          <w:tcPr>
            <w:tcW w:w="5949" w:type="dxa"/>
            <w:hideMark/>
          </w:tcPr>
          <w:p w:rsidR="00AA6EEC" w:rsidRPr="003E4585" w:rsidRDefault="00AA6EEC" w:rsidP="00AA6EEC">
            <w:pPr>
              <w:rPr>
                <w:rFonts w:ascii="Aller Light" w:hAnsi="Aller Light"/>
                <w:color w:val="000000"/>
                <w:szCs w:val="20"/>
              </w:rPr>
            </w:pPr>
            <w:r w:rsidRPr="003E4585">
              <w:rPr>
                <w:rFonts w:ascii="Aller Light" w:hAnsi="Aller Light"/>
                <w:color w:val="000000"/>
                <w:szCs w:val="20"/>
              </w:rPr>
              <w:t>Javna rasvjeta - JAVNA RASVJETA MASLINATA - GRAD DUBROVNIK (21712494719)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8.274</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4.156</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1.779</w:t>
            </w:r>
          </w:p>
        </w:tc>
      </w:tr>
      <w:tr w:rsidR="00AA6EEC" w:rsidRPr="003E4585" w:rsidTr="00AA6EEC">
        <w:trPr>
          <w:trHeight w:val="20"/>
        </w:trPr>
        <w:tc>
          <w:tcPr>
            <w:tcW w:w="5949" w:type="dxa"/>
            <w:hideMark/>
          </w:tcPr>
          <w:p w:rsidR="00AA6EEC" w:rsidRPr="003E4585" w:rsidRDefault="00AA6EEC" w:rsidP="00AA6EEC">
            <w:pPr>
              <w:rPr>
                <w:rFonts w:ascii="Aller Light" w:hAnsi="Aller Light"/>
                <w:color w:val="000000"/>
                <w:szCs w:val="20"/>
              </w:rPr>
            </w:pPr>
            <w:r w:rsidRPr="003E4585">
              <w:rPr>
                <w:rFonts w:ascii="Aller Light" w:hAnsi="Aller Light"/>
                <w:color w:val="000000"/>
                <w:szCs w:val="20"/>
              </w:rPr>
              <w:t>Javna rasvjeta - JAVNA RASVJETA MEDAREVO - GRAD DUBROVNIK (21712494719)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8.465</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5.058</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3.534</w:t>
            </w:r>
          </w:p>
        </w:tc>
      </w:tr>
      <w:tr w:rsidR="00AA6EEC" w:rsidRPr="003E4585" w:rsidTr="00AA6EEC">
        <w:trPr>
          <w:trHeight w:val="20"/>
        </w:trPr>
        <w:tc>
          <w:tcPr>
            <w:tcW w:w="5949" w:type="dxa"/>
            <w:hideMark/>
          </w:tcPr>
          <w:p w:rsidR="00AA6EEC" w:rsidRPr="003E4585" w:rsidRDefault="00AA6EEC" w:rsidP="00AA6EEC">
            <w:pPr>
              <w:rPr>
                <w:rFonts w:ascii="Aller Light" w:hAnsi="Aller Light"/>
                <w:color w:val="000000"/>
                <w:szCs w:val="20"/>
              </w:rPr>
            </w:pPr>
            <w:r w:rsidRPr="003E4585">
              <w:rPr>
                <w:rFonts w:ascii="Aller Light" w:hAnsi="Aller Light"/>
                <w:color w:val="000000"/>
                <w:szCs w:val="20"/>
              </w:rPr>
              <w:t>Javna rasvjeta - JAVNA RASVJETA MOKOŠICA NOVA - GRAD DUBROVNIK (21712494719)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37.833</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24.024</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18.123</w:t>
            </w:r>
          </w:p>
        </w:tc>
      </w:tr>
      <w:tr w:rsidR="00AA6EEC" w:rsidRPr="003E4585" w:rsidTr="00AA6EEC">
        <w:trPr>
          <w:trHeight w:val="20"/>
        </w:trPr>
        <w:tc>
          <w:tcPr>
            <w:tcW w:w="5949" w:type="dxa"/>
            <w:hideMark/>
          </w:tcPr>
          <w:p w:rsidR="00AA6EEC" w:rsidRPr="003E4585" w:rsidRDefault="00AA6EEC" w:rsidP="00AA6EEC">
            <w:pPr>
              <w:rPr>
                <w:rFonts w:ascii="Aller Light" w:hAnsi="Aller Light"/>
                <w:color w:val="000000"/>
                <w:szCs w:val="20"/>
              </w:rPr>
            </w:pPr>
            <w:r w:rsidRPr="003E4585">
              <w:rPr>
                <w:rFonts w:ascii="Aller Light" w:hAnsi="Aller Light"/>
                <w:color w:val="000000"/>
                <w:szCs w:val="20"/>
              </w:rPr>
              <w:t>Javna rasvjeta - JAVNA RASVJETA MOKOŠICA STARA - GRAD DUBROVNIK (21712494719)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117.782</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80.093</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77.954</w:t>
            </w:r>
          </w:p>
        </w:tc>
      </w:tr>
      <w:tr w:rsidR="00AA6EEC" w:rsidRPr="003E4585" w:rsidTr="00AA6EEC">
        <w:trPr>
          <w:trHeight w:val="20"/>
        </w:trPr>
        <w:tc>
          <w:tcPr>
            <w:tcW w:w="5949" w:type="dxa"/>
            <w:hideMark/>
          </w:tcPr>
          <w:p w:rsidR="00AA6EEC" w:rsidRPr="003E4585" w:rsidRDefault="00AA6EEC" w:rsidP="00AA6EEC">
            <w:pPr>
              <w:rPr>
                <w:rFonts w:ascii="Aller Light" w:hAnsi="Aller Light"/>
                <w:color w:val="000000"/>
                <w:szCs w:val="20"/>
              </w:rPr>
            </w:pPr>
            <w:r w:rsidRPr="003E4585">
              <w:rPr>
                <w:rFonts w:ascii="Aller Light" w:hAnsi="Aller Light"/>
                <w:color w:val="000000"/>
                <w:szCs w:val="20"/>
              </w:rPr>
              <w:t>Javna rasvjeta - JAVNA RASVJETA MONTOVJERNA - GRAD DUBROVNIK (21712494719)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28.769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13.559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23.530</w:t>
            </w:r>
          </w:p>
        </w:tc>
      </w:tr>
      <w:tr w:rsidR="00AA6EEC" w:rsidRPr="003E4585" w:rsidTr="00AA6EEC">
        <w:trPr>
          <w:trHeight w:val="20"/>
        </w:trPr>
        <w:tc>
          <w:tcPr>
            <w:tcW w:w="5949" w:type="dxa"/>
            <w:hideMark/>
          </w:tcPr>
          <w:p w:rsidR="00AA6EEC" w:rsidRPr="003E4585" w:rsidRDefault="00AA6EEC" w:rsidP="00AA6EEC">
            <w:pPr>
              <w:rPr>
                <w:rFonts w:ascii="Aller Light" w:hAnsi="Aller Light"/>
                <w:color w:val="000000"/>
                <w:szCs w:val="20"/>
              </w:rPr>
            </w:pPr>
            <w:r w:rsidRPr="003E4585">
              <w:rPr>
                <w:rFonts w:ascii="Aller Light" w:hAnsi="Aller Light"/>
                <w:color w:val="000000"/>
                <w:szCs w:val="20"/>
              </w:rPr>
              <w:t>Javna rasvjeta - JAVNA RASVJETA MONTOVJERNA 3 - GRAD DUBROVNIK (21712494719)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27.799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15.809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9.517</w:t>
            </w:r>
          </w:p>
        </w:tc>
      </w:tr>
      <w:tr w:rsidR="00AA6EEC" w:rsidRPr="003E4585" w:rsidTr="00AA6EEC">
        <w:trPr>
          <w:trHeight w:val="20"/>
        </w:trPr>
        <w:tc>
          <w:tcPr>
            <w:tcW w:w="5949" w:type="dxa"/>
            <w:hideMark/>
          </w:tcPr>
          <w:p w:rsidR="00AA6EEC" w:rsidRPr="003E4585" w:rsidRDefault="00AA6EEC" w:rsidP="00AA6EEC">
            <w:pPr>
              <w:rPr>
                <w:rFonts w:ascii="Aller Light" w:hAnsi="Aller Light"/>
                <w:color w:val="000000"/>
                <w:szCs w:val="20"/>
              </w:rPr>
            </w:pPr>
            <w:r w:rsidRPr="003E4585">
              <w:rPr>
                <w:rFonts w:ascii="Aller Light" w:hAnsi="Aller Light"/>
                <w:color w:val="000000"/>
                <w:szCs w:val="20"/>
              </w:rPr>
              <w:t>Javna rasvjeta - JAVNA RASVJETA MRAVINJAC - GRAD DUBROVNIK (21712494719)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30.508</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22.617</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14.738</w:t>
            </w:r>
          </w:p>
        </w:tc>
      </w:tr>
      <w:tr w:rsidR="00AA6EEC" w:rsidRPr="003E4585" w:rsidTr="00AA6EEC">
        <w:trPr>
          <w:trHeight w:val="20"/>
        </w:trPr>
        <w:tc>
          <w:tcPr>
            <w:tcW w:w="5949" w:type="dxa"/>
            <w:hideMark/>
          </w:tcPr>
          <w:p w:rsidR="00AA6EEC" w:rsidRPr="003E4585" w:rsidRDefault="00AA6EEC" w:rsidP="00AA6EEC">
            <w:pPr>
              <w:rPr>
                <w:rFonts w:ascii="Aller Light" w:hAnsi="Aller Light"/>
                <w:color w:val="000000"/>
                <w:szCs w:val="20"/>
              </w:rPr>
            </w:pPr>
            <w:r w:rsidRPr="003E4585">
              <w:rPr>
                <w:rFonts w:ascii="Aller Light" w:hAnsi="Aller Light"/>
                <w:color w:val="000000"/>
                <w:szCs w:val="20"/>
              </w:rPr>
              <w:t>Javna rasvjeta - JAVNA RASVJETA MRČEVO - GRAD DUBROVNIK (21712494719)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32.374</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29.386</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25.943</w:t>
            </w:r>
          </w:p>
        </w:tc>
      </w:tr>
      <w:tr w:rsidR="00AA6EEC" w:rsidRPr="003E4585" w:rsidTr="00AA6EEC">
        <w:trPr>
          <w:trHeight w:val="20"/>
        </w:trPr>
        <w:tc>
          <w:tcPr>
            <w:tcW w:w="5949" w:type="dxa"/>
            <w:hideMark/>
          </w:tcPr>
          <w:p w:rsidR="00AA6EEC" w:rsidRPr="003E4585" w:rsidRDefault="00AA6EEC" w:rsidP="00AA6EEC">
            <w:pPr>
              <w:rPr>
                <w:rFonts w:ascii="Aller Light" w:hAnsi="Aller Light"/>
                <w:color w:val="000000"/>
                <w:szCs w:val="20"/>
              </w:rPr>
            </w:pPr>
            <w:r w:rsidRPr="003E4585">
              <w:rPr>
                <w:rFonts w:ascii="Aller Light" w:hAnsi="Aller Light"/>
                <w:color w:val="000000"/>
                <w:szCs w:val="20"/>
              </w:rPr>
              <w:t>Javna rasvjeta - JAVNA RASVJETA MUP - GRAD DUBROVNIK (21712494719)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17.302</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12.429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9.327</w:t>
            </w:r>
          </w:p>
        </w:tc>
      </w:tr>
      <w:tr w:rsidR="00AA6EEC" w:rsidRPr="003E4585" w:rsidTr="00AA6EEC">
        <w:trPr>
          <w:trHeight w:val="20"/>
        </w:trPr>
        <w:tc>
          <w:tcPr>
            <w:tcW w:w="5949" w:type="dxa"/>
            <w:hideMark/>
          </w:tcPr>
          <w:p w:rsidR="00AA6EEC" w:rsidRPr="003E4585" w:rsidRDefault="00AA6EEC" w:rsidP="00AA6EEC">
            <w:pPr>
              <w:rPr>
                <w:rFonts w:ascii="Aller Light" w:hAnsi="Aller Light"/>
                <w:color w:val="000000"/>
                <w:szCs w:val="20"/>
              </w:rPr>
            </w:pPr>
            <w:r w:rsidRPr="003E4585">
              <w:rPr>
                <w:rFonts w:ascii="Aller Light" w:hAnsi="Aller Light"/>
                <w:color w:val="000000"/>
                <w:szCs w:val="20"/>
              </w:rPr>
              <w:t>Javna rasvjeta - JAVNA RASVJETA NASELJE TUP - GRAD DUBROVNIK (21712494719)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51.456</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35.777</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30.803</w:t>
            </w:r>
          </w:p>
        </w:tc>
      </w:tr>
      <w:tr w:rsidR="00AA6EEC" w:rsidRPr="003E4585" w:rsidTr="00AA6EEC">
        <w:trPr>
          <w:trHeight w:val="20"/>
        </w:trPr>
        <w:tc>
          <w:tcPr>
            <w:tcW w:w="5949" w:type="dxa"/>
            <w:hideMark/>
          </w:tcPr>
          <w:p w:rsidR="00AA6EEC" w:rsidRPr="003E4585" w:rsidRDefault="00AA6EEC" w:rsidP="00AA6EEC">
            <w:pPr>
              <w:rPr>
                <w:rFonts w:ascii="Aller Light" w:hAnsi="Aller Light"/>
                <w:color w:val="000000"/>
                <w:szCs w:val="20"/>
              </w:rPr>
            </w:pPr>
            <w:r w:rsidRPr="003E4585">
              <w:rPr>
                <w:rFonts w:ascii="Aller Light" w:hAnsi="Aller Light"/>
                <w:color w:val="000000"/>
                <w:szCs w:val="20"/>
              </w:rPr>
              <w:t>Javna rasvjeta - JAVNA RASVJETA NAUTIKA - GRAD DUBROVNIK (21712494719)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76.811</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33.715</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24.833</w:t>
            </w:r>
          </w:p>
        </w:tc>
      </w:tr>
      <w:tr w:rsidR="00AA6EEC" w:rsidRPr="003E4585" w:rsidTr="00AA6EEC">
        <w:trPr>
          <w:trHeight w:val="20"/>
        </w:trPr>
        <w:tc>
          <w:tcPr>
            <w:tcW w:w="5949" w:type="dxa"/>
            <w:hideMark/>
          </w:tcPr>
          <w:p w:rsidR="00AA6EEC" w:rsidRPr="003E4585" w:rsidRDefault="00AA6EEC" w:rsidP="00AA6EEC">
            <w:pPr>
              <w:rPr>
                <w:rFonts w:ascii="Aller Light" w:hAnsi="Aller Light"/>
                <w:color w:val="000000"/>
                <w:szCs w:val="20"/>
              </w:rPr>
            </w:pPr>
            <w:r w:rsidRPr="003E4585">
              <w:rPr>
                <w:rFonts w:ascii="Aller Light" w:hAnsi="Aller Light"/>
                <w:color w:val="000000"/>
                <w:szCs w:val="20"/>
              </w:rPr>
              <w:t>Javna rasvjeta - JAVNA RASVJETA NAŠ DOM - GRAD DUBROVNIK (21712494719)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47.866</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29.555</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22.168</w:t>
            </w:r>
          </w:p>
        </w:tc>
      </w:tr>
      <w:tr w:rsidR="00AA6EEC" w:rsidRPr="003E4585" w:rsidTr="00AA6EEC">
        <w:trPr>
          <w:trHeight w:val="20"/>
        </w:trPr>
        <w:tc>
          <w:tcPr>
            <w:tcW w:w="5949" w:type="dxa"/>
            <w:hideMark/>
          </w:tcPr>
          <w:p w:rsidR="00AA6EEC" w:rsidRPr="003E4585" w:rsidRDefault="00AA6EEC" w:rsidP="00AA6EEC">
            <w:pPr>
              <w:rPr>
                <w:rFonts w:ascii="Aller Light" w:hAnsi="Aller Light"/>
                <w:color w:val="000000"/>
                <w:szCs w:val="20"/>
              </w:rPr>
            </w:pPr>
            <w:r w:rsidRPr="003E4585">
              <w:rPr>
                <w:rFonts w:ascii="Aller Light" w:hAnsi="Aller Light"/>
                <w:color w:val="000000"/>
                <w:szCs w:val="20"/>
              </w:rPr>
              <w:t>Javna rasvjeta - JAVNA RASVJETA NEBODER - GRAD DUBROVNIK (21712494719)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660</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549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240</w:t>
            </w:r>
          </w:p>
        </w:tc>
      </w:tr>
      <w:tr w:rsidR="00AA6EEC" w:rsidRPr="003E4585" w:rsidTr="00AA6EEC">
        <w:trPr>
          <w:trHeight w:val="20"/>
        </w:trPr>
        <w:tc>
          <w:tcPr>
            <w:tcW w:w="5949" w:type="dxa"/>
            <w:hideMark/>
          </w:tcPr>
          <w:p w:rsidR="00AA6EEC" w:rsidRPr="003E4585" w:rsidRDefault="00AA6EEC" w:rsidP="00AA6EEC">
            <w:pPr>
              <w:rPr>
                <w:rFonts w:ascii="Aller Light" w:hAnsi="Aller Light"/>
                <w:color w:val="000000"/>
                <w:szCs w:val="20"/>
              </w:rPr>
            </w:pPr>
            <w:r w:rsidRPr="003E4585">
              <w:rPr>
                <w:rFonts w:ascii="Aller Light" w:hAnsi="Aller Light"/>
                <w:color w:val="000000"/>
                <w:szCs w:val="20"/>
              </w:rPr>
              <w:t>Javna rasvjeta - JAVNA RASVJETA NUNCIJATA - GRAD DUBROVNIK (21712494719)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39.034</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23.945</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14.501</w:t>
            </w:r>
          </w:p>
        </w:tc>
      </w:tr>
      <w:tr w:rsidR="00AA6EEC" w:rsidRPr="003E4585" w:rsidTr="00AA6EEC">
        <w:trPr>
          <w:trHeight w:val="20"/>
        </w:trPr>
        <w:tc>
          <w:tcPr>
            <w:tcW w:w="5949" w:type="dxa"/>
            <w:hideMark/>
          </w:tcPr>
          <w:p w:rsidR="00AA6EEC" w:rsidRPr="003E4585" w:rsidRDefault="00AA6EEC" w:rsidP="00AA6EEC">
            <w:pPr>
              <w:rPr>
                <w:rFonts w:ascii="Aller Light" w:hAnsi="Aller Light"/>
                <w:color w:val="000000"/>
                <w:szCs w:val="20"/>
              </w:rPr>
            </w:pPr>
            <w:r w:rsidRPr="003E4585">
              <w:rPr>
                <w:rFonts w:ascii="Aller Light" w:hAnsi="Aller Light"/>
                <w:color w:val="000000"/>
                <w:szCs w:val="20"/>
              </w:rPr>
              <w:t>Javna rasvjeta - JAVNA RASVJETA OBULJENO - GRAD DUBROVNIK (21712494719)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74.746</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55.108</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36.267</w:t>
            </w:r>
          </w:p>
        </w:tc>
      </w:tr>
      <w:tr w:rsidR="00AA6EEC" w:rsidRPr="003E4585" w:rsidTr="00AA6EEC">
        <w:trPr>
          <w:trHeight w:val="20"/>
        </w:trPr>
        <w:tc>
          <w:tcPr>
            <w:tcW w:w="5949" w:type="dxa"/>
            <w:hideMark/>
          </w:tcPr>
          <w:p w:rsidR="00AA6EEC" w:rsidRPr="003E4585" w:rsidRDefault="00AA6EEC" w:rsidP="00AA6EEC">
            <w:pPr>
              <w:rPr>
                <w:rFonts w:ascii="Aller Light" w:hAnsi="Aller Light"/>
                <w:color w:val="000000"/>
                <w:szCs w:val="20"/>
              </w:rPr>
            </w:pPr>
            <w:r w:rsidRPr="003E4585">
              <w:rPr>
                <w:rFonts w:ascii="Aller Light" w:hAnsi="Aller Light"/>
                <w:color w:val="000000"/>
                <w:szCs w:val="20"/>
              </w:rPr>
              <w:t>Javna rasvjeta - JAVNA RASVJETA OBULJENO 1 - GRAD DUBROVNIK (21712494719)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24.667</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13.100</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8.118</w:t>
            </w:r>
          </w:p>
        </w:tc>
      </w:tr>
      <w:tr w:rsidR="00AA6EEC" w:rsidRPr="003E4585" w:rsidTr="00AA6EEC">
        <w:trPr>
          <w:trHeight w:val="20"/>
        </w:trPr>
        <w:tc>
          <w:tcPr>
            <w:tcW w:w="5949" w:type="dxa"/>
            <w:hideMark/>
          </w:tcPr>
          <w:p w:rsidR="00AA6EEC" w:rsidRPr="003E4585" w:rsidRDefault="00AA6EEC" w:rsidP="00AA6EEC">
            <w:pPr>
              <w:rPr>
                <w:rFonts w:ascii="Aller Light" w:hAnsi="Aller Light"/>
                <w:color w:val="000000"/>
                <w:szCs w:val="20"/>
              </w:rPr>
            </w:pPr>
            <w:r w:rsidRPr="003E4585">
              <w:rPr>
                <w:rFonts w:ascii="Aller Light" w:hAnsi="Aller Light"/>
                <w:color w:val="000000"/>
                <w:szCs w:val="20"/>
              </w:rPr>
              <w:t>Javna rasvjeta - JAVNA RASVJETA OBULJENO 2 - GRAD DUBROVNIK (21712494719)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48.081</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29.265</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21.980</w:t>
            </w:r>
          </w:p>
        </w:tc>
      </w:tr>
      <w:tr w:rsidR="00AA6EEC" w:rsidRPr="003E4585" w:rsidTr="00AA6EEC">
        <w:trPr>
          <w:trHeight w:val="20"/>
        </w:trPr>
        <w:tc>
          <w:tcPr>
            <w:tcW w:w="5949" w:type="dxa"/>
            <w:hideMark/>
          </w:tcPr>
          <w:p w:rsidR="00AA6EEC" w:rsidRPr="003E4585" w:rsidRDefault="00AA6EEC" w:rsidP="00AA6EEC">
            <w:pPr>
              <w:rPr>
                <w:rFonts w:ascii="Aller Light" w:hAnsi="Aller Light"/>
                <w:color w:val="000000"/>
                <w:szCs w:val="20"/>
              </w:rPr>
            </w:pPr>
            <w:r w:rsidRPr="003E4585">
              <w:rPr>
                <w:rFonts w:ascii="Aller Light" w:hAnsi="Aller Light"/>
                <w:color w:val="000000"/>
                <w:szCs w:val="20"/>
              </w:rPr>
              <w:t>Javna rasvjeta - JAVNA RASVJETA OBULJENO-TAMARIĆI - GRAD DUBROVNIK UPRAVNI ODJEL ZA PROMET I KOMUNALNE POSLOVE (21712494719)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10.412</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9.210</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8.043</w:t>
            </w:r>
          </w:p>
        </w:tc>
      </w:tr>
      <w:tr w:rsidR="00AA6EEC" w:rsidRPr="003E4585" w:rsidTr="00AA6EEC">
        <w:trPr>
          <w:trHeight w:val="20"/>
        </w:trPr>
        <w:tc>
          <w:tcPr>
            <w:tcW w:w="5949" w:type="dxa"/>
            <w:hideMark/>
          </w:tcPr>
          <w:p w:rsidR="00AA6EEC" w:rsidRPr="003E4585" w:rsidRDefault="00AA6EEC" w:rsidP="00AA6EEC">
            <w:pPr>
              <w:rPr>
                <w:rFonts w:ascii="Aller Light" w:hAnsi="Aller Light"/>
                <w:color w:val="000000"/>
                <w:szCs w:val="20"/>
              </w:rPr>
            </w:pPr>
            <w:r w:rsidRPr="003E4585">
              <w:rPr>
                <w:rFonts w:ascii="Aller Light" w:hAnsi="Aller Light"/>
                <w:color w:val="000000"/>
                <w:szCs w:val="20"/>
              </w:rPr>
              <w:t>Javna rasvjeta - JAVNA RASVJETA OD ŠKARA - GRAD DUBROVNIK (21712494719)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31.850</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9.381</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13.236</w:t>
            </w:r>
          </w:p>
        </w:tc>
      </w:tr>
      <w:tr w:rsidR="00AA6EEC" w:rsidRPr="003E4585" w:rsidTr="00AA6EEC">
        <w:trPr>
          <w:trHeight w:val="20"/>
        </w:trPr>
        <w:tc>
          <w:tcPr>
            <w:tcW w:w="5949" w:type="dxa"/>
            <w:hideMark/>
          </w:tcPr>
          <w:p w:rsidR="00AA6EEC" w:rsidRPr="003E4585" w:rsidRDefault="00AA6EEC" w:rsidP="00AA6EEC">
            <w:pPr>
              <w:rPr>
                <w:rFonts w:ascii="Aller Light" w:hAnsi="Aller Light"/>
                <w:color w:val="000000"/>
                <w:szCs w:val="20"/>
              </w:rPr>
            </w:pPr>
            <w:r w:rsidRPr="003E4585">
              <w:rPr>
                <w:rFonts w:ascii="Aller Light" w:hAnsi="Aller Light"/>
                <w:color w:val="000000"/>
                <w:szCs w:val="20"/>
              </w:rPr>
              <w:t>Javna rasvjeta - JAVNA RASVJETA ORAŠAC I - GRAD DUBROVNIK (21712494719)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46.711</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41.042</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34.046</w:t>
            </w:r>
          </w:p>
        </w:tc>
      </w:tr>
      <w:tr w:rsidR="00AA6EEC" w:rsidRPr="003E4585" w:rsidTr="00AA6EEC">
        <w:trPr>
          <w:trHeight w:val="20"/>
        </w:trPr>
        <w:tc>
          <w:tcPr>
            <w:tcW w:w="5949" w:type="dxa"/>
            <w:hideMark/>
          </w:tcPr>
          <w:p w:rsidR="00AA6EEC" w:rsidRPr="003E4585" w:rsidRDefault="00AA6EEC" w:rsidP="00AA6EEC">
            <w:pPr>
              <w:rPr>
                <w:rFonts w:ascii="Aller Light" w:hAnsi="Aller Light"/>
                <w:color w:val="000000"/>
                <w:szCs w:val="20"/>
              </w:rPr>
            </w:pPr>
            <w:r w:rsidRPr="003E4585">
              <w:rPr>
                <w:rFonts w:ascii="Aller Light" w:hAnsi="Aller Light"/>
                <w:color w:val="000000"/>
                <w:szCs w:val="20"/>
              </w:rPr>
              <w:t>Javna rasvjeta - JAVNA RASVJETA ORAŠAC II - GRAD DUBROVNIK (21712494719)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79.589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71.327</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59.712</w:t>
            </w:r>
          </w:p>
        </w:tc>
      </w:tr>
      <w:tr w:rsidR="00AA6EEC" w:rsidRPr="003E4585" w:rsidTr="00AA6EEC">
        <w:trPr>
          <w:trHeight w:val="20"/>
        </w:trPr>
        <w:tc>
          <w:tcPr>
            <w:tcW w:w="5949" w:type="dxa"/>
            <w:hideMark/>
          </w:tcPr>
          <w:p w:rsidR="00AA6EEC" w:rsidRPr="003E4585" w:rsidRDefault="00AA6EEC" w:rsidP="00AA6EEC">
            <w:pPr>
              <w:rPr>
                <w:rFonts w:ascii="Aller Light" w:hAnsi="Aller Light"/>
                <w:color w:val="000000"/>
                <w:szCs w:val="20"/>
              </w:rPr>
            </w:pPr>
            <w:r w:rsidRPr="003E4585">
              <w:rPr>
                <w:rFonts w:ascii="Aller Light" w:hAnsi="Aller Light"/>
                <w:color w:val="000000"/>
                <w:szCs w:val="20"/>
              </w:rPr>
              <w:lastRenderedPageBreak/>
              <w:t>Javna rasvjeta - JAVNA RASVJETA OSOJNIK I - GRAD DUBROVNIK (21712494719)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33.003</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32.361</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32.195</w:t>
            </w:r>
          </w:p>
        </w:tc>
      </w:tr>
      <w:tr w:rsidR="00AA6EEC" w:rsidRPr="003E4585" w:rsidTr="00AA6EEC">
        <w:trPr>
          <w:trHeight w:val="20"/>
        </w:trPr>
        <w:tc>
          <w:tcPr>
            <w:tcW w:w="5949" w:type="dxa"/>
            <w:hideMark/>
          </w:tcPr>
          <w:p w:rsidR="00AA6EEC" w:rsidRPr="003E4585" w:rsidRDefault="00AA6EEC" w:rsidP="00AA6EEC">
            <w:pPr>
              <w:rPr>
                <w:rFonts w:ascii="Aller Light" w:hAnsi="Aller Light"/>
                <w:color w:val="000000"/>
                <w:szCs w:val="20"/>
              </w:rPr>
            </w:pPr>
            <w:r w:rsidRPr="003E4585">
              <w:rPr>
                <w:rFonts w:ascii="Aller Light" w:hAnsi="Aller Light"/>
                <w:color w:val="000000"/>
                <w:szCs w:val="20"/>
              </w:rPr>
              <w:t>Javna rasvjeta - JAVNA RASVJETA OSOJNIK II - GRAD DUBROVNIK (21712494719)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78.433</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61.828</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51.367</w:t>
            </w:r>
          </w:p>
        </w:tc>
      </w:tr>
      <w:tr w:rsidR="00AA6EEC" w:rsidRPr="003E4585" w:rsidTr="00AA6EEC">
        <w:trPr>
          <w:trHeight w:val="20"/>
        </w:trPr>
        <w:tc>
          <w:tcPr>
            <w:tcW w:w="5949" w:type="dxa"/>
            <w:hideMark/>
          </w:tcPr>
          <w:p w:rsidR="00AA6EEC" w:rsidRPr="003E4585" w:rsidRDefault="00AA6EEC" w:rsidP="00AA6EEC">
            <w:pPr>
              <w:rPr>
                <w:rFonts w:ascii="Aller Light" w:hAnsi="Aller Light"/>
                <w:color w:val="000000"/>
                <w:szCs w:val="20"/>
              </w:rPr>
            </w:pPr>
            <w:r w:rsidRPr="003E4585">
              <w:rPr>
                <w:rFonts w:ascii="Aller Light" w:hAnsi="Aller Light"/>
                <w:color w:val="000000"/>
                <w:szCs w:val="20"/>
              </w:rPr>
              <w:t>Javna rasvjeta - JAVNA RASVJETA PEJTON - GRAD DUBROVNIK (21712494719)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30.070</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20.067</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11.101</w:t>
            </w:r>
          </w:p>
        </w:tc>
      </w:tr>
      <w:tr w:rsidR="00AA6EEC" w:rsidRPr="003E4585" w:rsidTr="00AA6EEC">
        <w:trPr>
          <w:trHeight w:val="20"/>
        </w:trPr>
        <w:tc>
          <w:tcPr>
            <w:tcW w:w="5949" w:type="dxa"/>
            <w:hideMark/>
          </w:tcPr>
          <w:p w:rsidR="00AA6EEC" w:rsidRPr="003E4585" w:rsidRDefault="00AA6EEC" w:rsidP="00AA6EEC">
            <w:pPr>
              <w:rPr>
                <w:rFonts w:ascii="Aller Light" w:hAnsi="Aller Light"/>
                <w:color w:val="000000"/>
                <w:szCs w:val="20"/>
              </w:rPr>
            </w:pPr>
            <w:r w:rsidRPr="003E4585">
              <w:rPr>
                <w:rFonts w:ascii="Aller Light" w:hAnsi="Aller Light"/>
                <w:color w:val="000000"/>
                <w:szCs w:val="20"/>
              </w:rPr>
              <w:t>Javna rasvjeta - JAVNA RASVJETA PEKARA - GRAD DUBROVNIK (21712494719)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34.447</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28.824</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25.412</w:t>
            </w:r>
          </w:p>
        </w:tc>
      </w:tr>
      <w:tr w:rsidR="00AA6EEC" w:rsidRPr="003E4585" w:rsidTr="00AA6EEC">
        <w:trPr>
          <w:trHeight w:val="20"/>
        </w:trPr>
        <w:tc>
          <w:tcPr>
            <w:tcW w:w="5949" w:type="dxa"/>
            <w:hideMark/>
          </w:tcPr>
          <w:p w:rsidR="00AA6EEC" w:rsidRPr="003E4585" w:rsidRDefault="00AA6EEC" w:rsidP="00AA6EEC">
            <w:pPr>
              <w:rPr>
                <w:rFonts w:ascii="Aller Light" w:hAnsi="Aller Light"/>
                <w:color w:val="000000"/>
                <w:szCs w:val="20"/>
              </w:rPr>
            </w:pPr>
            <w:r w:rsidRPr="003E4585">
              <w:rPr>
                <w:rFonts w:ascii="Aller Light" w:hAnsi="Aller Light"/>
                <w:color w:val="000000"/>
                <w:szCs w:val="20"/>
              </w:rPr>
              <w:t>Javna rasvjeta - JAVNA RASVJETA PELINE - GRAD DUBROVNIK (21712494719)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80.116</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80.520</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78.578</w:t>
            </w:r>
          </w:p>
        </w:tc>
      </w:tr>
      <w:tr w:rsidR="00AA6EEC" w:rsidRPr="003E4585" w:rsidTr="00AA6EEC">
        <w:trPr>
          <w:trHeight w:val="20"/>
        </w:trPr>
        <w:tc>
          <w:tcPr>
            <w:tcW w:w="5949" w:type="dxa"/>
            <w:hideMark/>
          </w:tcPr>
          <w:p w:rsidR="00AA6EEC" w:rsidRPr="003E4585" w:rsidRDefault="00AA6EEC" w:rsidP="00AA6EEC">
            <w:pPr>
              <w:rPr>
                <w:rFonts w:ascii="Aller Light" w:hAnsi="Aller Light"/>
                <w:color w:val="000000"/>
                <w:szCs w:val="20"/>
              </w:rPr>
            </w:pPr>
            <w:r w:rsidRPr="003E4585">
              <w:rPr>
                <w:rFonts w:ascii="Aller Light" w:hAnsi="Aller Light"/>
                <w:color w:val="000000"/>
                <w:szCs w:val="20"/>
              </w:rPr>
              <w:t>Javna rasvjeta - JAVNA RASVJETA PERA BAKIĆA - GRAD DUBROVNIK UPRAVNI ODJEL ZA KOMUNALNE DJELATNOSTI I MJESNU SAMOUPRAVU (21712494719)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16.330</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12.752</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11.943</w:t>
            </w:r>
          </w:p>
        </w:tc>
      </w:tr>
      <w:tr w:rsidR="00AA6EEC" w:rsidRPr="003E4585" w:rsidTr="00AA6EEC">
        <w:trPr>
          <w:trHeight w:val="20"/>
        </w:trPr>
        <w:tc>
          <w:tcPr>
            <w:tcW w:w="5949" w:type="dxa"/>
            <w:hideMark/>
          </w:tcPr>
          <w:p w:rsidR="00AA6EEC" w:rsidRPr="003E4585" w:rsidRDefault="00AA6EEC" w:rsidP="00AA6EEC">
            <w:pPr>
              <w:rPr>
                <w:rFonts w:ascii="Aller Light" w:hAnsi="Aller Light"/>
                <w:color w:val="000000"/>
                <w:szCs w:val="20"/>
              </w:rPr>
            </w:pPr>
            <w:r w:rsidRPr="003E4585">
              <w:rPr>
                <w:rFonts w:ascii="Aller Light" w:hAnsi="Aller Light"/>
                <w:color w:val="000000"/>
                <w:szCs w:val="20"/>
              </w:rPr>
              <w:t>Javna rasvjeta - JAVNA RASVJETA PETROVO SELO - GRAD DUBROVNIK (21712494719)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2.400</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2.206</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2.467</w:t>
            </w:r>
          </w:p>
        </w:tc>
      </w:tr>
      <w:tr w:rsidR="00AA6EEC" w:rsidRPr="003E4585" w:rsidTr="00AA6EEC">
        <w:trPr>
          <w:trHeight w:val="20"/>
        </w:trPr>
        <w:tc>
          <w:tcPr>
            <w:tcW w:w="5949" w:type="dxa"/>
            <w:hideMark/>
          </w:tcPr>
          <w:p w:rsidR="00AA6EEC" w:rsidRPr="003E4585" w:rsidRDefault="00AA6EEC" w:rsidP="00AA6EEC">
            <w:pPr>
              <w:rPr>
                <w:rFonts w:ascii="Aller Light" w:hAnsi="Aller Light"/>
                <w:color w:val="000000"/>
                <w:szCs w:val="20"/>
              </w:rPr>
            </w:pPr>
            <w:r w:rsidRPr="003E4585">
              <w:rPr>
                <w:rFonts w:ascii="Aller Light" w:hAnsi="Aller Light"/>
                <w:color w:val="000000"/>
                <w:szCs w:val="20"/>
              </w:rPr>
              <w:t>Javna rasvjeta - JAVNA RASVJETA PILE - GRAD DUBROVNIK (21712494719)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114.475</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115.951</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108.273</w:t>
            </w:r>
          </w:p>
        </w:tc>
      </w:tr>
      <w:tr w:rsidR="00AA6EEC" w:rsidRPr="003E4585" w:rsidTr="00AA6EEC">
        <w:trPr>
          <w:trHeight w:val="20"/>
        </w:trPr>
        <w:tc>
          <w:tcPr>
            <w:tcW w:w="5949" w:type="dxa"/>
            <w:hideMark/>
          </w:tcPr>
          <w:p w:rsidR="00AA6EEC" w:rsidRPr="003E4585" w:rsidRDefault="00AA6EEC" w:rsidP="00AA6EEC">
            <w:pPr>
              <w:rPr>
                <w:rFonts w:ascii="Aller Light" w:hAnsi="Aller Light"/>
                <w:color w:val="000000"/>
                <w:szCs w:val="20"/>
              </w:rPr>
            </w:pPr>
            <w:r w:rsidRPr="003E4585">
              <w:rPr>
                <w:rFonts w:ascii="Aller Light" w:hAnsi="Aller Light"/>
                <w:color w:val="000000"/>
                <w:szCs w:val="20"/>
              </w:rPr>
              <w:t>Javna rasvjeta - JAVNA RASVJETA PLOČE 1 - GRAD DUBROVNIK (21712494719)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64.093</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43.156</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34.998</w:t>
            </w:r>
          </w:p>
        </w:tc>
      </w:tr>
      <w:tr w:rsidR="00AA6EEC" w:rsidRPr="003E4585" w:rsidTr="00AA6EEC">
        <w:trPr>
          <w:trHeight w:val="20"/>
        </w:trPr>
        <w:tc>
          <w:tcPr>
            <w:tcW w:w="5949" w:type="dxa"/>
            <w:hideMark/>
          </w:tcPr>
          <w:p w:rsidR="00AA6EEC" w:rsidRPr="003E4585" w:rsidRDefault="00AA6EEC" w:rsidP="00AA6EEC">
            <w:pPr>
              <w:rPr>
                <w:rFonts w:ascii="Aller Light" w:hAnsi="Aller Light"/>
                <w:color w:val="000000"/>
                <w:szCs w:val="20"/>
              </w:rPr>
            </w:pPr>
            <w:r w:rsidRPr="003E4585">
              <w:rPr>
                <w:rFonts w:ascii="Aller Light" w:hAnsi="Aller Light"/>
                <w:color w:val="000000"/>
                <w:szCs w:val="20"/>
              </w:rPr>
              <w:t>Javna rasvjeta - JAVNA RASVJETA PLOČE 2 - GRAD DUBROVNIK (21712494719)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39.162</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23.739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20.342</w:t>
            </w:r>
          </w:p>
        </w:tc>
      </w:tr>
      <w:tr w:rsidR="00AA6EEC" w:rsidRPr="003E4585" w:rsidTr="00AA6EEC">
        <w:trPr>
          <w:trHeight w:val="20"/>
        </w:trPr>
        <w:tc>
          <w:tcPr>
            <w:tcW w:w="5949" w:type="dxa"/>
            <w:hideMark/>
          </w:tcPr>
          <w:p w:rsidR="00AA6EEC" w:rsidRPr="003E4585" w:rsidRDefault="00AA6EEC" w:rsidP="00AA6EEC">
            <w:pPr>
              <w:rPr>
                <w:rFonts w:ascii="Aller Light" w:hAnsi="Aller Light"/>
                <w:color w:val="000000"/>
                <w:szCs w:val="20"/>
              </w:rPr>
            </w:pPr>
            <w:r w:rsidRPr="003E4585">
              <w:rPr>
                <w:rFonts w:ascii="Aller Light" w:hAnsi="Aller Light"/>
                <w:color w:val="000000"/>
                <w:szCs w:val="20"/>
              </w:rPr>
              <w:t>Javna rasvjeta - JAVNA RASVJETA POBREŽJE - GRAD DUBROVNIK (21712494719)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2.824</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2.862</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3.155</w:t>
            </w:r>
          </w:p>
        </w:tc>
      </w:tr>
      <w:tr w:rsidR="00AA6EEC" w:rsidRPr="003E4585" w:rsidTr="00AA6EEC">
        <w:trPr>
          <w:trHeight w:val="20"/>
        </w:trPr>
        <w:tc>
          <w:tcPr>
            <w:tcW w:w="5949" w:type="dxa"/>
            <w:hideMark/>
          </w:tcPr>
          <w:p w:rsidR="00AA6EEC" w:rsidRPr="003E4585" w:rsidRDefault="00AA6EEC" w:rsidP="00AA6EEC">
            <w:pPr>
              <w:rPr>
                <w:rFonts w:ascii="Aller Light" w:hAnsi="Aller Light"/>
                <w:color w:val="000000"/>
                <w:szCs w:val="20"/>
              </w:rPr>
            </w:pPr>
            <w:r w:rsidRPr="003E4585">
              <w:rPr>
                <w:rFonts w:ascii="Aller Light" w:hAnsi="Aller Light"/>
                <w:color w:val="000000"/>
                <w:szCs w:val="20"/>
              </w:rPr>
              <w:t>Javna rasvjeta - JAVNA RASVJETA POŠTA GRAD - GRAD DUBROVNIK (21712494719)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8.369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6.808</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5.805</w:t>
            </w:r>
          </w:p>
        </w:tc>
      </w:tr>
      <w:tr w:rsidR="00AA6EEC" w:rsidRPr="003E4585" w:rsidTr="00AA6EEC">
        <w:trPr>
          <w:trHeight w:val="20"/>
        </w:trPr>
        <w:tc>
          <w:tcPr>
            <w:tcW w:w="5949" w:type="dxa"/>
            <w:hideMark/>
          </w:tcPr>
          <w:p w:rsidR="00AA6EEC" w:rsidRPr="003E4585" w:rsidRDefault="00AA6EEC" w:rsidP="00AA6EEC">
            <w:pPr>
              <w:rPr>
                <w:rFonts w:ascii="Aller Light" w:hAnsi="Aller Light"/>
                <w:color w:val="000000"/>
                <w:szCs w:val="20"/>
              </w:rPr>
            </w:pPr>
            <w:r w:rsidRPr="003E4585">
              <w:rPr>
                <w:rFonts w:ascii="Aller Light" w:hAnsi="Aller Light"/>
                <w:color w:val="000000"/>
                <w:szCs w:val="20"/>
              </w:rPr>
              <w:t>Javna rasvjeta - JAVNA RASVJETA PRIJEKO - GRAD DUBROVNIK (21712494719)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50.799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47.898</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45.645</w:t>
            </w:r>
          </w:p>
        </w:tc>
      </w:tr>
      <w:tr w:rsidR="00AA6EEC" w:rsidRPr="003E4585" w:rsidTr="00AA6EEC">
        <w:trPr>
          <w:trHeight w:val="20"/>
        </w:trPr>
        <w:tc>
          <w:tcPr>
            <w:tcW w:w="5949" w:type="dxa"/>
            <w:hideMark/>
          </w:tcPr>
          <w:p w:rsidR="00AA6EEC" w:rsidRPr="003E4585" w:rsidRDefault="00AA6EEC" w:rsidP="00AA6EEC">
            <w:pPr>
              <w:rPr>
                <w:rFonts w:ascii="Aller Light" w:hAnsi="Aller Light"/>
                <w:color w:val="000000"/>
                <w:szCs w:val="20"/>
              </w:rPr>
            </w:pPr>
            <w:r w:rsidRPr="003E4585">
              <w:rPr>
                <w:rFonts w:ascii="Aller Light" w:hAnsi="Aller Light"/>
                <w:color w:val="000000"/>
                <w:szCs w:val="20"/>
              </w:rPr>
              <w:t>Javna rasvjeta - JAVNA RASVJETA PRIJEVOR - GRAD DUBROVNIK (21712494719)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49.712</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28.356</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20.379</w:t>
            </w:r>
          </w:p>
        </w:tc>
      </w:tr>
      <w:tr w:rsidR="00AA6EEC" w:rsidRPr="003E4585" w:rsidTr="00AA6EEC">
        <w:trPr>
          <w:trHeight w:val="20"/>
        </w:trPr>
        <w:tc>
          <w:tcPr>
            <w:tcW w:w="5949" w:type="dxa"/>
            <w:hideMark/>
          </w:tcPr>
          <w:p w:rsidR="00AA6EEC" w:rsidRPr="003E4585" w:rsidRDefault="00AA6EEC" w:rsidP="00AA6EEC">
            <w:pPr>
              <w:rPr>
                <w:rFonts w:ascii="Aller Light" w:hAnsi="Aller Light"/>
                <w:color w:val="000000"/>
                <w:szCs w:val="20"/>
              </w:rPr>
            </w:pPr>
            <w:r w:rsidRPr="003E4585">
              <w:rPr>
                <w:rFonts w:ascii="Aller Light" w:hAnsi="Aller Light"/>
                <w:color w:val="000000"/>
                <w:szCs w:val="20"/>
              </w:rPr>
              <w:t>Javna rasvjeta - JAVNA RASVJETA PRIMORSKA - GRAD DUBROVNIK (21712494719)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38.383</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21.927</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13.133</w:t>
            </w:r>
          </w:p>
        </w:tc>
      </w:tr>
      <w:tr w:rsidR="00AA6EEC" w:rsidRPr="003E4585" w:rsidTr="00AA6EEC">
        <w:trPr>
          <w:trHeight w:val="20"/>
        </w:trPr>
        <w:tc>
          <w:tcPr>
            <w:tcW w:w="5949" w:type="dxa"/>
            <w:hideMark/>
          </w:tcPr>
          <w:p w:rsidR="00AA6EEC" w:rsidRPr="003E4585" w:rsidRDefault="00AA6EEC" w:rsidP="00AA6EEC">
            <w:pPr>
              <w:rPr>
                <w:rFonts w:ascii="Aller Light" w:hAnsi="Aller Light"/>
                <w:color w:val="000000"/>
                <w:szCs w:val="20"/>
              </w:rPr>
            </w:pPr>
            <w:r w:rsidRPr="003E4585">
              <w:rPr>
                <w:rFonts w:ascii="Aller Light" w:hAnsi="Aller Light"/>
                <w:color w:val="000000"/>
                <w:szCs w:val="20"/>
              </w:rPr>
              <w:t>Javna rasvjeta - JAVNA RASVJETA PUČKA KUHINJA - GRAD DUBROVNIK (21712494719)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40.612</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20.427</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12.580</w:t>
            </w:r>
          </w:p>
        </w:tc>
      </w:tr>
      <w:tr w:rsidR="00AA6EEC" w:rsidRPr="003E4585" w:rsidTr="00AA6EEC">
        <w:trPr>
          <w:trHeight w:val="20"/>
        </w:trPr>
        <w:tc>
          <w:tcPr>
            <w:tcW w:w="5949" w:type="dxa"/>
            <w:hideMark/>
          </w:tcPr>
          <w:p w:rsidR="00AA6EEC" w:rsidRPr="003E4585" w:rsidRDefault="00AA6EEC" w:rsidP="00AA6EEC">
            <w:pPr>
              <w:rPr>
                <w:rFonts w:ascii="Aller Light" w:hAnsi="Aller Light"/>
                <w:color w:val="000000"/>
                <w:szCs w:val="20"/>
              </w:rPr>
            </w:pPr>
            <w:r w:rsidRPr="003E4585">
              <w:rPr>
                <w:rFonts w:ascii="Aller Light" w:hAnsi="Aller Light"/>
                <w:color w:val="000000"/>
                <w:szCs w:val="20"/>
              </w:rPr>
              <w:t>Javna rasvjeta - JAVNA RASVJETA REVELIN - GRAD DUBROVNIK (21712494719)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75.467</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64.436</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77.327</w:t>
            </w:r>
          </w:p>
        </w:tc>
      </w:tr>
      <w:tr w:rsidR="00AA6EEC" w:rsidRPr="003E4585" w:rsidTr="00AA6EEC">
        <w:trPr>
          <w:trHeight w:val="20"/>
        </w:trPr>
        <w:tc>
          <w:tcPr>
            <w:tcW w:w="5949" w:type="dxa"/>
            <w:hideMark/>
          </w:tcPr>
          <w:p w:rsidR="00AA6EEC" w:rsidRPr="003E4585" w:rsidRDefault="00AA6EEC" w:rsidP="00AA6EEC">
            <w:pPr>
              <w:rPr>
                <w:rFonts w:ascii="Aller Light" w:hAnsi="Aller Light"/>
                <w:color w:val="000000"/>
                <w:szCs w:val="20"/>
              </w:rPr>
            </w:pPr>
            <w:r w:rsidRPr="003E4585">
              <w:rPr>
                <w:rFonts w:ascii="Aller Light" w:hAnsi="Aller Light"/>
                <w:color w:val="000000"/>
                <w:szCs w:val="20"/>
              </w:rPr>
              <w:t>Javna rasvjeta - JAVNA RASVJETA RIĐICA - GRAD DUBROVNIK (21712494719)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4.469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4.586</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4.161</w:t>
            </w:r>
          </w:p>
        </w:tc>
      </w:tr>
      <w:tr w:rsidR="00AA6EEC" w:rsidRPr="003E4585" w:rsidTr="00AA6EEC">
        <w:trPr>
          <w:trHeight w:val="20"/>
        </w:trPr>
        <w:tc>
          <w:tcPr>
            <w:tcW w:w="5949" w:type="dxa"/>
            <w:hideMark/>
          </w:tcPr>
          <w:p w:rsidR="00AA6EEC" w:rsidRPr="003E4585" w:rsidRDefault="00AA6EEC" w:rsidP="00AA6EEC">
            <w:pPr>
              <w:rPr>
                <w:rFonts w:ascii="Aller Light" w:hAnsi="Aller Light"/>
                <w:color w:val="000000"/>
                <w:szCs w:val="20"/>
              </w:rPr>
            </w:pPr>
            <w:r w:rsidRPr="003E4585">
              <w:rPr>
                <w:rFonts w:ascii="Aller Light" w:hAnsi="Aller Light"/>
                <w:color w:val="000000"/>
                <w:szCs w:val="20"/>
              </w:rPr>
              <w:t>Javna rasvjeta - JAVNA RASVJETA ROŽAT - GRAD DUBROVNIK (21712494719)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80.286</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46.297</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37.362</w:t>
            </w:r>
          </w:p>
        </w:tc>
      </w:tr>
      <w:tr w:rsidR="00AA6EEC" w:rsidRPr="003E4585" w:rsidTr="00AA6EEC">
        <w:trPr>
          <w:trHeight w:val="20"/>
        </w:trPr>
        <w:tc>
          <w:tcPr>
            <w:tcW w:w="5949" w:type="dxa"/>
            <w:hideMark/>
          </w:tcPr>
          <w:p w:rsidR="00AA6EEC" w:rsidRPr="003E4585" w:rsidRDefault="00AA6EEC" w:rsidP="00AA6EEC">
            <w:pPr>
              <w:rPr>
                <w:rFonts w:ascii="Aller Light" w:hAnsi="Aller Light"/>
                <w:color w:val="000000"/>
                <w:szCs w:val="20"/>
              </w:rPr>
            </w:pPr>
            <w:r w:rsidRPr="003E4585">
              <w:rPr>
                <w:rFonts w:ascii="Aller Light" w:hAnsi="Aller Light"/>
                <w:color w:val="000000"/>
                <w:szCs w:val="20"/>
              </w:rPr>
              <w:t>Javna rasvjeta - JAVNA RASVJETA SEMAFORI PUT REPUBLIKE - GRAD DUBROVNIK (21712494719)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12.417</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5.055</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3.059</w:t>
            </w:r>
          </w:p>
        </w:tc>
      </w:tr>
      <w:tr w:rsidR="00AA6EEC" w:rsidRPr="003E4585" w:rsidTr="00AA6EEC">
        <w:trPr>
          <w:trHeight w:val="20"/>
        </w:trPr>
        <w:tc>
          <w:tcPr>
            <w:tcW w:w="5949" w:type="dxa"/>
            <w:hideMark/>
          </w:tcPr>
          <w:p w:rsidR="00AA6EEC" w:rsidRPr="003E4585" w:rsidRDefault="00AA6EEC" w:rsidP="00AA6EEC">
            <w:pPr>
              <w:rPr>
                <w:rFonts w:ascii="Aller Light" w:hAnsi="Aller Light"/>
                <w:color w:val="000000"/>
                <w:szCs w:val="20"/>
              </w:rPr>
            </w:pPr>
            <w:r w:rsidRPr="003E4585">
              <w:rPr>
                <w:rFonts w:ascii="Aller Light" w:hAnsi="Aller Light"/>
                <w:color w:val="000000"/>
                <w:szCs w:val="20"/>
              </w:rPr>
              <w:t>Javna rasvjeta - JAVNA RASVJETA SILVIJE KORAĐIE - GRAD DUBROVNIK (21712494719)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51.029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34.587</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27.414</w:t>
            </w:r>
          </w:p>
        </w:tc>
      </w:tr>
      <w:tr w:rsidR="00AA6EEC" w:rsidRPr="003E4585" w:rsidTr="00AA6EEC">
        <w:trPr>
          <w:trHeight w:val="20"/>
        </w:trPr>
        <w:tc>
          <w:tcPr>
            <w:tcW w:w="5949" w:type="dxa"/>
            <w:hideMark/>
          </w:tcPr>
          <w:p w:rsidR="00AA6EEC" w:rsidRPr="003E4585" w:rsidRDefault="00AA6EEC" w:rsidP="00AA6EEC">
            <w:pPr>
              <w:rPr>
                <w:rFonts w:ascii="Aller Light" w:hAnsi="Aller Light"/>
                <w:color w:val="000000"/>
                <w:szCs w:val="20"/>
              </w:rPr>
            </w:pPr>
            <w:r w:rsidRPr="003E4585">
              <w:rPr>
                <w:rFonts w:ascii="Aller Light" w:hAnsi="Aller Light"/>
                <w:color w:val="000000"/>
                <w:szCs w:val="20"/>
              </w:rPr>
              <w:t>Javna rasvjeta - JAVNA RASVJETA SOLIDARNOST - GRAD DUBROVNIK (21712494719)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15.451</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11.194</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4.836</w:t>
            </w:r>
          </w:p>
        </w:tc>
      </w:tr>
      <w:tr w:rsidR="00AA6EEC" w:rsidRPr="003E4585" w:rsidTr="00AA6EEC">
        <w:trPr>
          <w:trHeight w:val="20"/>
        </w:trPr>
        <w:tc>
          <w:tcPr>
            <w:tcW w:w="5949" w:type="dxa"/>
            <w:hideMark/>
          </w:tcPr>
          <w:p w:rsidR="00AA6EEC" w:rsidRPr="003E4585" w:rsidRDefault="00AA6EEC" w:rsidP="00AA6EEC">
            <w:pPr>
              <w:rPr>
                <w:rFonts w:ascii="Aller Light" w:hAnsi="Aller Light"/>
                <w:color w:val="000000"/>
                <w:szCs w:val="20"/>
              </w:rPr>
            </w:pPr>
            <w:r w:rsidRPr="003E4585">
              <w:rPr>
                <w:rFonts w:ascii="Aller Light" w:hAnsi="Aller Light"/>
                <w:color w:val="000000"/>
                <w:szCs w:val="20"/>
              </w:rPr>
              <w:lastRenderedPageBreak/>
              <w:t>Javna rasvjeta - JAVNA RASVJETA SOLITUDO - GRAD DUBROVNIK (21712494719)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46.242</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30.634</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22.997</w:t>
            </w:r>
          </w:p>
        </w:tc>
      </w:tr>
      <w:tr w:rsidR="00AA6EEC" w:rsidRPr="003E4585" w:rsidTr="00AA6EEC">
        <w:trPr>
          <w:trHeight w:val="20"/>
        </w:trPr>
        <w:tc>
          <w:tcPr>
            <w:tcW w:w="5949" w:type="dxa"/>
            <w:hideMark/>
          </w:tcPr>
          <w:p w:rsidR="00AA6EEC" w:rsidRPr="003E4585" w:rsidRDefault="00AA6EEC" w:rsidP="00AA6EEC">
            <w:pPr>
              <w:rPr>
                <w:rFonts w:ascii="Aller Light" w:hAnsi="Aller Light"/>
                <w:color w:val="000000"/>
                <w:szCs w:val="20"/>
              </w:rPr>
            </w:pPr>
            <w:r w:rsidRPr="003E4585">
              <w:rPr>
                <w:rFonts w:ascii="Aller Light" w:hAnsi="Aller Light"/>
                <w:color w:val="000000"/>
                <w:szCs w:val="20"/>
              </w:rPr>
              <w:t>Javna rasvjeta - JAVNA RASVJETA SOLITUDO 2 - GRAD DUBROVNIK (21712494719)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28.887</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18.594</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12.347</w:t>
            </w:r>
          </w:p>
        </w:tc>
      </w:tr>
      <w:tr w:rsidR="00AA6EEC" w:rsidRPr="003E4585" w:rsidTr="00AA6EEC">
        <w:trPr>
          <w:trHeight w:val="20"/>
        </w:trPr>
        <w:tc>
          <w:tcPr>
            <w:tcW w:w="5949" w:type="dxa"/>
            <w:hideMark/>
          </w:tcPr>
          <w:p w:rsidR="00AA6EEC" w:rsidRPr="003E4585" w:rsidRDefault="00AA6EEC" w:rsidP="00AA6EEC">
            <w:pPr>
              <w:rPr>
                <w:rFonts w:ascii="Aller Light" w:hAnsi="Aller Light"/>
                <w:color w:val="000000"/>
                <w:szCs w:val="20"/>
              </w:rPr>
            </w:pPr>
            <w:r w:rsidRPr="003E4585">
              <w:rPr>
                <w:rFonts w:ascii="Aller Light" w:hAnsi="Aller Light"/>
                <w:color w:val="000000"/>
                <w:szCs w:val="20"/>
              </w:rPr>
              <w:t>Javna rasvjeta - JAVNA RASVJETA SUSTJEPAN - GRAD DUBROVNIK (21712494719)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96.131</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50.754</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39.853</w:t>
            </w:r>
          </w:p>
        </w:tc>
      </w:tr>
      <w:tr w:rsidR="00AA6EEC" w:rsidRPr="003E4585" w:rsidTr="00AA6EEC">
        <w:trPr>
          <w:trHeight w:val="20"/>
        </w:trPr>
        <w:tc>
          <w:tcPr>
            <w:tcW w:w="5949" w:type="dxa"/>
            <w:hideMark/>
          </w:tcPr>
          <w:p w:rsidR="00AA6EEC" w:rsidRPr="003E4585" w:rsidRDefault="00AA6EEC" w:rsidP="00AA6EEC">
            <w:pPr>
              <w:rPr>
                <w:rFonts w:ascii="Aller Light" w:hAnsi="Aller Light"/>
                <w:color w:val="000000"/>
                <w:szCs w:val="20"/>
              </w:rPr>
            </w:pPr>
            <w:r w:rsidRPr="003E4585">
              <w:rPr>
                <w:rFonts w:ascii="Aller Light" w:hAnsi="Aller Light"/>
                <w:color w:val="000000"/>
                <w:szCs w:val="20"/>
              </w:rPr>
              <w:t>Javna rasvjeta - JAVNA RASVJETA SUĐURAĐ - GRAD DUBROVNIK (21712494719)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118.339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76.141</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47.062</w:t>
            </w:r>
          </w:p>
        </w:tc>
      </w:tr>
      <w:tr w:rsidR="00AA6EEC" w:rsidRPr="003E4585" w:rsidTr="00AA6EEC">
        <w:trPr>
          <w:trHeight w:val="20"/>
        </w:trPr>
        <w:tc>
          <w:tcPr>
            <w:tcW w:w="5949" w:type="dxa"/>
            <w:hideMark/>
          </w:tcPr>
          <w:p w:rsidR="00AA6EEC" w:rsidRPr="003E4585" w:rsidRDefault="00AA6EEC" w:rsidP="00AA6EEC">
            <w:pPr>
              <w:rPr>
                <w:rFonts w:ascii="Aller Light" w:hAnsi="Aller Light"/>
                <w:color w:val="000000"/>
                <w:szCs w:val="20"/>
              </w:rPr>
            </w:pPr>
            <w:r w:rsidRPr="003E4585">
              <w:rPr>
                <w:rFonts w:ascii="Aller Light" w:hAnsi="Aller Light"/>
                <w:color w:val="000000"/>
                <w:szCs w:val="20"/>
              </w:rPr>
              <w:t>Javna rasvjeta - JAVNA RASVJETA SV,JAKOV - GRAD DUBROVNIK (21712494719)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24.080</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15.786</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10.691</w:t>
            </w:r>
          </w:p>
        </w:tc>
      </w:tr>
      <w:tr w:rsidR="00AA6EEC" w:rsidRPr="003E4585" w:rsidTr="00AA6EEC">
        <w:trPr>
          <w:trHeight w:val="20"/>
        </w:trPr>
        <w:tc>
          <w:tcPr>
            <w:tcW w:w="5949" w:type="dxa"/>
            <w:hideMark/>
          </w:tcPr>
          <w:p w:rsidR="00AA6EEC" w:rsidRPr="003E4585" w:rsidRDefault="00AA6EEC" w:rsidP="00AA6EEC">
            <w:pPr>
              <w:rPr>
                <w:rFonts w:ascii="Aller Light" w:hAnsi="Aller Light"/>
                <w:color w:val="000000"/>
                <w:szCs w:val="20"/>
              </w:rPr>
            </w:pPr>
            <w:r w:rsidRPr="003E4585">
              <w:rPr>
                <w:rFonts w:ascii="Aller Light" w:hAnsi="Aller Light"/>
                <w:color w:val="000000"/>
                <w:szCs w:val="20"/>
              </w:rPr>
              <w:t>Javna rasvjeta - JAVNA RASVJETA SV,MARIJA - GRAD DUBROVNIK (21712494719)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13.865</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14.457</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12.371</w:t>
            </w:r>
          </w:p>
        </w:tc>
      </w:tr>
      <w:tr w:rsidR="00AA6EEC" w:rsidRPr="003E4585" w:rsidTr="00AA6EEC">
        <w:trPr>
          <w:trHeight w:val="20"/>
        </w:trPr>
        <w:tc>
          <w:tcPr>
            <w:tcW w:w="5949" w:type="dxa"/>
            <w:hideMark/>
          </w:tcPr>
          <w:p w:rsidR="00AA6EEC" w:rsidRPr="003E4585" w:rsidRDefault="00AA6EEC" w:rsidP="00AA6EEC">
            <w:pPr>
              <w:rPr>
                <w:rFonts w:ascii="Aller Light" w:hAnsi="Aller Light"/>
                <w:color w:val="000000"/>
                <w:szCs w:val="20"/>
              </w:rPr>
            </w:pPr>
            <w:r w:rsidRPr="003E4585">
              <w:rPr>
                <w:rFonts w:ascii="Aller Light" w:hAnsi="Aller Light"/>
                <w:color w:val="000000"/>
                <w:szCs w:val="20"/>
              </w:rPr>
              <w:t>Javna rasvjeta - JAVNA RASVJETA TRSTENO - GRAD DUBROVNIK (21712494719)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58.536</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46.100</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36.908</w:t>
            </w:r>
          </w:p>
        </w:tc>
      </w:tr>
      <w:tr w:rsidR="00AA6EEC" w:rsidRPr="003E4585" w:rsidTr="00AA6EEC">
        <w:trPr>
          <w:trHeight w:val="20"/>
        </w:trPr>
        <w:tc>
          <w:tcPr>
            <w:tcW w:w="5949" w:type="dxa"/>
            <w:hideMark/>
          </w:tcPr>
          <w:p w:rsidR="00AA6EEC" w:rsidRPr="003E4585" w:rsidRDefault="00AA6EEC" w:rsidP="00AA6EEC">
            <w:pPr>
              <w:rPr>
                <w:rFonts w:ascii="Aller Light" w:hAnsi="Aller Light"/>
                <w:color w:val="000000"/>
                <w:szCs w:val="20"/>
              </w:rPr>
            </w:pPr>
            <w:r w:rsidRPr="003E4585">
              <w:rPr>
                <w:rFonts w:ascii="Aller Light" w:hAnsi="Aller Light"/>
                <w:color w:val="000000"/>
                <w:szCs w:val="20"/>
              </w:rPr>
              <w:t>Javna rasvjeta - JAVNA RASVJETA UL,IVA DULČIĆA - GRAD DUBROVNIK (21712494719)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111.773</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45.163</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29.310</w:t>
            </w:r>
          </w:p>
        </w:tc>
      </w:tr>
      <w:tr w:rsidR="00AA6EEC" w:rsidRPr="003E4585" w:rsidTr="00AA6EEC">
        <w:trPr>
          <w:trHeight w:val="20"/>
        </w:trPr>
        <w:tc>
          <w:tcPr>
            <w:tcW w:w="5949" w:type="dxa"/>
            <w:hideMark/>
          </w:tcPr>
          <w:p w:rsidR="00AA6EEC" w:rsidRPr="003E4585" w:rsidRDefault="00AA6EEC" w:rsidP="00AA6EEC">
            <w:pPr>
              <w:rPr>
                <w:rFonts w:ascii="Aller Light" w:hAnsi="Aller Light"/>
                <w:color w:val="000000"/>
                <w:szCs w:val="20"/>
              </w:rPr>
            </w:pPr>
            <w:r w:rsidRPr="003E4585">
              <w:rPr>
                <w:rFonts w:ascii="Aller Light" w:hAnsi="Aller Light"/>
                <w:color w:val="000000"/>
                <w:szCs w:val="20"/>
              </w:rPr>
              <w:t>Javna rasvjeta - JAVNA RASVJETA VRBICA - GRAD DUBROVNIK (21712494719)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17.068</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15.921</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13.099</w:t>
            </w:r>
          </w:p>
        </w:tc>
      </w:tr>
      <w:tr w:rsidR="00AA6EEC" w:rsidRPr="003E4585" w:rsidTr="00AA6EEC">
        <w:trPr>
          <w:trHeight w:val="20"/>
        </w:trPr>
        <w:tc>
          <w:tcPr>
            <w:tcW w:w="5949" w:type="dxa"/>
            <w:hideMark/>
          </w:tcPr>
          <w:p w:rsidR="00AA6EEC" w:rsidRPr="003E4585" w:rsidRDefault="00AA6EEC" w:rsidP="00AA6EEC">
            <w:pPr>
              <w:rPr>
                <w:rFonts w:ascii="Aller Light" w:hAnsi="Aller Light"/>
                <w:color w:val="000000"/>
                <w:szCs w:val="20"/>
              </w:rPr>
            </w:pPr>
            <w:r w:rsidRPr="003E4585">
              <w:rPr>
                <w:rFonts w:ascii="Aller Light" w:hAnsi="Aller Light"/>
                <w:color w:val="000000"/>
                <w:szCs w:val="20"/>
              </w:rPr>
              <w:t>Javna rasvjeta - JAVNA RASVJETA ZATON MALI - GRAD DUBROVNIK (21712494719)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54.641</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48.008</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45.029</w:t>
            </w:r>
          </w:p>
        </w:tc>
      </w:tr>
      <w:tr w:rsidR="00AA6EEC" w:rsidRPr="003E4585" w:rsidTr="00AA6EEC">
        <w:trPr>
          <w:trHeight w:val="20"/>
        </w:trPr>
        <w:tc>
          <w:tcPr>
            <w:tcW w:w="5949" w:type="dxa"/>
            <w:hideMark/>
          </w:tcPr>
          <w:p w:rsidR="00AA6EEC" w:rsidRPr="003E4585" w:rsidRDefault="00AA6EEC" w:rsidP="00AA6EEC">
            <w:pPr>
              <w:rPr>
                <w:rFonts w:ascii="Aller Light" w:hAnsi="Aller Light"/>
                <w:color w:val="000000"/>
                <w:szCs w:val="20"/>
              </w:rPr>
            </w:pPr>
            <w:r w:rsidRPr="003E4585">
              <w:rPr>
                <w:rFonts w:ascii="Aller Light" w:hAnsi="Aller Light"/>
                <w:color w:val="000000"/>
                <w:szCs w:val="20"/>
              </w:rPr>
              <w:t>Javna rasvjeta - JAVNA RASVJETA ZATON VELIKI - GRAD DUBROVNIK (21712494719)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58.456</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55.681</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53.533</w:t>
            </w:r>
          </w:p>
        </w:tc>
      </w:tr>
      <w:tr w:rsidR="00AA6EEC" w:rsidRPr="003E4585" w:rsidTr="00AA6EEC">
        <w:trPr>
          <w:trHeight w:val="20"/>
        </w:trPr>
        <w:tc>
          <w:tcPr>
            <w:tcW w:w="5949" w:type="dxa"/>
            <w:hideMark/>
          </w:tcPr>
          <w:p w:rsidR="00AA6EEC" w:rsidRPr="003E4585" w:rsidRDefault="00AA6EEC" w:rsidP="00AA6EEC">
            <w:pPr>
              <w:rPr>
                <w:rFonts w:ascii="Aller Light" w:hAnsi="Aller Light"/>
                <w:color w:val="000000"/>
                <w:szCs w:val="20"/>
              </w:rPr>
            </w:pPr>
            <w:r w:rsidRPr="003E4585">
              <w:rPr>
                <w:rFonts w:ascii="Aller Light" w:hAnsi="Aller Light"/>
                <w:color w:val="000000"/>
                <w:szCs w:val="20"/>
              </w:rPr>
              <w:t>Javna rasvjeta - JAVNA RASVJETA ZLATNI POTOK - GRAD DUBROVNIK (21712494719)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49.327</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31.800</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20.327</w:t>
            </w:r>
          </w:p>
        </w:tc>
      </w:tr>
      <w:tr w:rsidR="00AA6EEC" w:rsidRPr="003E4585" w:rsidTr="00AA6EEC">
        <w:trPr>
          <w:trHeight w:val="20"/>
        </w:trPr>
        <w:tc>
          <w:tcPr>
            <w:tcW w:w="5949" w:type="dxa"/>
            <w:hideMark/>
          </w:tcPr>
          <w:p w:rsidR="00AA6EEC" w:rsidRPr="003E4585" w:rsidRDefault="00AA6EEC" w:rsidP="00AA6EEC">
            <w:pPr>
              <w:rPr>
                <w:rFonts w:ascii="Aller Light" w:hAnsi="Aller Light"/>
                <w:color w:val="000000"/>
                <w:szCs w:val="20"/>
              </w:rPr>
            </w:pPr>
            <w:r w:rsidRPr="003E4585">
              <w:rPr>
                <w:rFonts w:ascii="Aller Light" w:hAnsi="Aller Light"/>
                <w:color w:val="000000"/>
                <w:szCs w:val="20"/>
              </w:rPr>
              <w:t>Javna rasvjeta - JAVNA RASVJETA ČAJKOVIĆI - GRAD DUBROVNIK (21712494719)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42.368</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21.331</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17.723</w:t>
            </w:r>
          </w:p>
        </w:tc>
      </w:tr>
      <w:tr w:rsidR="00AA6EEC" w:rsidRPr="003E4585" w:rsidTr="00AA6EEC">
        <w:trPr>
          <w:trHeight w:val="20"/>
        </w:trPr>
        <w:tc>
          <w:tcPr>
            <w:tcW w:w="5949" w:type="dxa"/>
            <w:hideMark/>
          </w:tcPr>
          <w:p w:rsidR="00AA6EEC" w:rsidRPr="003E4585" w:rsidRDefault="00AA6EEC" w:rsidP="00AA6EEC">
            <w:pPr>
              <w:rPr>
                <w:rFonts w:ascii="Aller Light" w:hAnsi="Aller Light"/>
                <w:color w:val="000000"/>
                <w:szCs w:val="20"/>
              </w:rPr>
            </w:pPr>
            <w:r w:rsidRPr="003E4585">
              <w:rPr>
                <w:rFonts w:ascii="Aller Light" w:hAnsi="Aller Light"/>
                <w:color w:val="000000"/>
                <w:szCs w:val="20"/>
              </w:rPr>
              <w:t>Javna rasvjeta - JAVNA RASVJETA ČOKOLINO - GRAD DUBROVNIK (21712494719)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32.773</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17.207</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10.416</w:t>
            </w:r>
          </w:p>
        </w:tc>
      </w:tr>
      <w:tr w:rsidR="00AA6EEC" w:rsidRPr="003E4585" w:rsidTr="00AA6EEC">
        <w:trPr>
          <w:trHeight w:val="20"/>
        </w:trPr>
        <w:tc>
          <w:tcPr>
            <w:tcW w:w="5949" w:type="dxa"/>
            <w:hideMark/>
          </w:tcPr>
          <w:p w:rsidR="00AA6EEC" w:rsidRPr="003E4585" w:rsidRDefault="00AA6EEC" w:rsidP="00AA6EEC">
            <w:pPr>
              <w:rPr>
                <w:rFonts w:ascii="Aller Light" w:hAnsi="Aller Light"/>
                <w:color w:val="000000"/>
                <w:szCs w:val="20"/>
              </w:rPr>
            </w:pPr>
            <w:r w:rsidRPr="003E4585">
              <w:rPr>
                <w:rFonts w:ascii="Aller Light" w:hAnsi="Aller Light"/>
                <w:color w:val="000000"/>
                <w:szCs w:val="20"/>
              </w:rPr>
              <w:t>Javna rasvjeta - JAVNA RASVJETA ŠIPANJSKA LUKA - GRAD DUBROVNIK (21712494719)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84.938</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60.162</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46.807</w:t>
            </w:r>
          </w:p>
        </w:tc>
      </w:tr>
      <w:tr w:rsidR="00AA6EEC" w:rsidRPr="003E4585" w:rsidTr="00AA6EEC">
        <w:trPr>
          <w:trHeight w:val="20"/>
        </w:trPr>
        <w:tc>
          <w:tcPr>
            <w:tcW w:w="5949" w:type="dxa"/>
            <w:hideMark/>
          </w:tcPr>
          <w:p w:rsidR="00AA6EEC" w:rsidRPr="003E4585" w:rsidRDefault="00AA6EEC" w:rsidP="00AA6EEC">
            <w:pPr>
              <w:rPr>
                <w:rFonts w:ascii="Aller Light" w:hAnsi="Aller Light"/>
                <w:color w:val="000000"/>
                <w:szCs w:val="20"/>
              </w:rPr>
            </w:pPr>
            <w:r w:rsidRPr="003E4585">
              <w:rPr>
                <w:rFonts w:ascii="Aller Light" w:hAnsi="Aller Light"/>
                <w:color w:val="000000"/>
                <w:szCs w:val="20"/>
              </w:rPr>
              <w:t>Javna rasvjeta - JAVNA RASVJETA ŠIPČINE 1 - GRAD DUBROVNIK (21712494719)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68.560</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31.559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21.232</w:t>
            </w:r>
          </w:p>
        </w:tc>
      </w:tr>
      <w:tr w:rsidR="00AA6EEC" w:rsidRPr="003E4585" w:rsidTr="00AA6EEC">
        <w:trPr>
          <w:trHeight w:val="20"/>
        </w:trPr>
        <w:tc>
          <w:tcPr>
            <w:tcW w:w="5949" w:type="dxa"/>
            <w:hideMark/>
          </w:tcPr>
          <w:p w:rsidR="00AA6EEC" w:rsidRPr="003E4585" w:rsidRDefault="00AA6EEC" w:rsidP="00AA6EEC">
            <w:pPr>
              <w:rPr>
                <w:rFonts w:ascii="Aller Light" w:hAnsi="Aller Light"/>
                <w:color w:val="000000"/>
                <w:szCs w:val="20"/>
              </w:rPr>
            </w:pPr>
            <w:r w:rsidRPr="003E4585">
              <w:rPr>
                <w:rFonts w:ascii="Aller Light" w:hAnsi="Aller Light"/>
                <w:color w:val="000000"/>
                <w:szCs w:val="20"/>
              </w:rPr>
              <w:t>Javna rasvjeta - JAVNA RASVJETA ŠTIKOVICA - GRAD DUBROVNIK (21712494719)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33.433</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33.476</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33.391</w:t>
            </w:r>
          </w:p>
        </w:tc>
      </w:tr>
      <w:tr w:rsidR="00AA6EEC" w:rsidRPr="003E4585" w:rsidTr="00AA6EEC">
        <w:trPr>
          <w:trHeight w:val="20"/>
        </w:trPr>
        <w:tc>
          <w:tcPr>
            <w:tcW w:w="5949" w:type="dxa"/>
            <w:hideMark/>
          </w:tcPr>
          <w:p w:rsidR="00AA6EEC" w:rsidRPr="003E4585" w:rsidRDefault="00AA6EEC" w:rsidP="00AA6EEC">
            <w:pPr>
              <w:rPr>
                <w:rFonts w:ascii="Aller Light" w:hAnsi="Aller Light"/>
                <w:color w:val="000000"/>
                <w:szCs w:val="20"/>
              </w:rPr>
            </w:pPr>
            <w:r w:rsidRPr="003E4585">
              <w:rPr>
                <w:rFonts w:ascii="Aller Light" w:hAnsi="Aller Light"/>
                <w:color w:val="000000"/>
                <w:szCs w:val="20"/>
              </w:rPr>
              <w:t>Javna rasvjeta - JAVNA RASVJETA ŠUMET - GRAD DUBROVNIK (21712494719)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28.943</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25.969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24.717</w:t>
            </w:r>
          </w:p>
        </w:tc>
      </w:tr>
      <w:tr w:rsidR="00AA6EEC" w:rsidRPr="003E4585" w:rsidTr="00AA6EEC">
        <w:trPr>
          <w:trHeight w:val="20"/>
        </w:trPr>
        <w:tc>
          <w:tcPr>
            <w:tcW w:w="5949" w:type="dxa"/>
            <w:hideMark/>
          </w:tcPr>
          <w:p w:rsidR="00AA6EEC" w:rsidRPr="003E4585" w:rsidRDefault="00AA6EEC" w:rsidP="00AA6EEC">
            <w:pPr>
              <w:rPr>
                <w:rFonts w:ascii="Aller Light" w:hAnsi="Aller Light"/>
                <w:color w:val="000000"/>
                <w:szCs w:val="20"/>
              </w:rPr>
            </w:pPr>
            <w:r w:rsidRPr="003E4585">
              <w:rPr>
                <w:rFonts w:ascii="Aller Light" w:hAnsi="Aller Light"/>
                <w:color w:val="000000"/>
                <w:szCs w:val="20"/>
              </w:rPr>
              <w:t>Javna rasvjeta - JAVNA RASVJETA ŠUMICA - GRAD DUBROVNIK (21712494719)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13.630</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8.299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7.098</w:t>
            </w:r>
          </w:p>
        </w:tc>
      </w:tr>
      <w:tr w:rsidR="00AA6EEC" w:rsidRPr="003E4585" w:rsidTr="00AA6EEC">
        <w:trPr>
          <w:trHeight w:val="20"/>
        </w:trPr>
        <w:tc>
          <w:tcPr>
            <w:tcW w:w="5949" w:type="dxa"/>
            <w:hideMark/>
          </w:tcPr>
          <w:p w:rsidR="00AA6EEC" w:rsidRPr="003E4585" w:rsidRDefault="00AA6EEC" w:rsidP="00AA6EEC">
            <w:pPr>
              <w:rPr>
                <w:rFonts w:ascii="Aller Light" w:hAnsi="Aller Light"/>
                <w:color w:val="000000"/>
                <w:szCs w:val="20"/>
              </w:rPr>
            </w:pPr>
            <w:r w:rsidRPr="003E4585">
              <w:rPr>
                <w:rFonts w:ascii="Aller Light" w:hAnsi="Aller Light"/>
                <w:color w:val="000000"/>
                <w:szCs w:val="20"/>
              </w:rPr>
              <w:t>Javna rasvjeta - JAVNA RASVJETA ŠUNJ - GRAD DUBROVNIK (21712494719)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3.427</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3.566</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3.302</w:t>
            </w:r>
          </w:p>
        </w:tc>
      </w:tr>
      <w:tr w:rsidR="00AA6EEC" w:rsidRPr="003E4585" w:rsidTr="00AA6EEC">
        <w:trPr>
          <w:trHeight w:val="20"/>
        </w:trPr>
        <w:tc>
          <w:tcPr>
            <w:tcW w:w="5949" w:type="dxa"/>
            <w:hideMark/>
          </w:tcPr>
          <w:p w:rsidR="00AA6EEC" w:rsidRPr="003E4585" w:rsidRDefault="00AA6EEC" w:rsidP="00AA6EEC">
            <w:pPr>
              <w:rPr>
                <w:rFonts w:ascii="Aller Light" w:hAnsi="Aller Light"/>
                <w:color w:val="000000"/>
                <w:szCs w:val="20"/>
              </w:rPr>
            </w:pPr>
            <w:r w:rsidRPr="003E4585">
              <w:rPr>
                <w:rFonts w:ascii="Aller Light" w:hAnsi="Aller Light"/>
                <w:color w:val="000000"/>
                <w:szCs w:val="20"/>
              </w:rPr>
              <w:t>Javna rasvjeta - JAVNA RASVJETA ŽELJEZNIČKA STANICA - GRAD DUBROVNIK (21712494719)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34.343</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18.419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14.329</w:t>
            </w:r>
          </w:p>
        </w:tc>
      </w:tr>
      <w:tr w:rsidR="00AA6EEC" w:rsidRPr="003E4585" w:rsidTr="00AA6EEC">
        <w:trPr>
          <w:trHeight w:val="20"/>
        </w:trPr>
        <w:tc>
          <w:tcPr>
            <w:tcW w:w="5949" w:type="dxa"/>
            <w:hideMark/>
          </w:tcPr>
          <w:p w:rsidR="00AA6EEC" w:rsidRPr="003E4585" w:rsidRDefault="00AA6EEC" w:rsidP="00AA6EEC">
            <w:pPr>
              <w:rPr>
                <w:rFonts w:ascii="Aller Light" w:hAnsi="Aller Light"/>
                <w:color w:val="000000"/>
                <w:szCs w:val="20"/>
              </w:rPr>
            </w:pPr>
            <w:r w:rsidRPr="003E4585">
              <w:rPr>
                <w:rFonts w:ascii="Aller Light" w:hAnsi="Aller Light"/>
                <w:color w:val="000000"/>
                <w:szCs w:val="20"/>
              </w:rPr>
              <w:t>Javna rasvjeta - JAVNA RASVJETA ŽIČARA - GRAD DUBROVNIK (21712494719)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16.406</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16.482</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7.908</w:t>
            </w:r>
          </w:p>
        </w:tc>
      </w:tr>
      <w:tr w:rsidR="00AA6EEC" w:rsidRPr="003E4585" w:rsidTr="00AA6EEC">
        <w:trPr>
          <w:trHeight w:val="20"/>
        </w:trPr>
        <w:tc>
          <w:tcPr>
            <w:tcW w:w="5949" w:type="dxa"/>
            <w:hideMark/>
          </w:tcPr>
          <w:p w:rsidR="00AA6EEC" w:rsidRPr="003E4585" w:rsidRDefault="00AA6EEC" w:rsidP="00AA6EEC">
            <w:pPr>
              <w:rPr>
                <w:rFonts w:ascii="Aller Light" w:hAnsi="Aller Light"/>
                <w:color w:val="000000"/>
                <w:szCs w:val="20"/>
              </w:rPr>
            </w:pPr>
            <w:r w:rsidRPr="003E4585">
              <w:rPr>
                <w:rFonts w:ascii="Aller Light" w:hAnsi="Aller Light"/>
                <w:color w:val="000000"/>
                <w:szCs w:val="20"/>
              </w:rPr>
              <w:t>Javna rasvjeta - JAVNA RASVJETA-SV,MIHAJLO - GRAD DUBROVNIK (21712494719)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25.333</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17.300</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11.145</w:t>
            </w:r>
          </w:p>
        </w:tc>
      </w:tr>
      <w:tr w:rsidR="00AA6EEC" w:rsidRPr="003E4585" w:rsidTr="00AA6EEC">
        <w:trPr>
          <w:trHeight w:val="20"/>
        </w:trPr>
        <w:tc>
          <w:tcPr>
            <w:tcW w:w="5949" w:type="dxa"/>
            <w:hideMark/>
          </w:tcPr>
          <w:p w:rsidR="00AA6EEC" w:rsidRPr="003E4585" w:rsidRDefault="00AA6EEC" w:rsidP="00AA6EEC">
            <w:pPr>
              <w:rPr>
                <w:rFonts w:ascii="Aller Light" w:hAnsi="Aller Light"/>
                <w:color w:val="000000"/>
                <w:szCs w:val="20"/>
              </w:rPr>
            </w:pPr>
            <w:r w:rsidRPr="003E4585">
              <w:rPr>
                <w:rFonts w:ascii="Aller Light" w:hAnsi="Aller Light"/>
                <w:color w:val="000000"/>
                <w:szCs w:val="20"/>
              </w:rPr>
              <w:lastRenderedPageBreak/>
              <w:t>Javna rasvjeta - SEMAFOR  A,G,MATOŠ - GRAD DUBROVNIK (21712494719)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693</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479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308</w:t>
            </w:r>
          </w:p>
        </w:tc>
      </w:tr>
      <w:tr w:rsidR="00AA6EEC" w:rsidRPr="003E4585" w:rsidTr="00AA6EEC">
        <w:trPr>
          <w:trHeight w:val="20"/>
        </w:trPr>
        <w:tc>
          <w:tcPr>
            <w:tcW w:w="5949" w:type="dxa"/>
            <w:hideMark/>
          </w:tcPr>
          <w:p w:rsidR="00AA6EEC" w:rsidRPr="003E4585" w:rsidRDefault="00AA6EEC" w:rsidP="00AA6EEC">
            <w:pPr>
              <w:rPr>
                <w:rFonts w:ascii="Aller Light" w:hAnsi="Aller Light"/>
                <w:color w:val="000000"/>
                <w:szCs w:val="20"/>
              </w:rPr>
            </w:pPr>
            <w:r w:rsidRPr="003E4585">
              <w:rPr>
                <w:rFonts w:ascii="Aller Light" w:hAnsi="Aller Light"/>
                <w:color w:val="000000"/>
                <w:szCs w:val="20"/>
              </w:rPr>
              <w:t>Javna rasvjeta - SEMAFOR  BENZINSKA CRPKA INA - GRAD DUBROVNIK (21712494719)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825</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844</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842</w:t>
            </w:r>
          </w:p>
        </w:tc>
      </w:tr>
      <w:tr w:rsidR="00AA6EEC" w:rsidRPr="003E4585" w:rsidTr="00AA6EEC">
        <w:trPr>
          <w:trHeight w:val="20"/>
        </w:trPr>
        <w:tc>
          <w:tcPr>
            <w:tcW w:w="5949" w:type="dxa"/>
            <w:hideMark/>
          </w:tcPr>
          <w:p w:rsidR="00AA6EEC" w:rsidRPr="003E4585" w:rsidRDefault="00AA6EEC" w:rsidP="00AA6EEC">
            <w:pPr>
              <w:rPr>
                <w:rFonts w:ascii="Aller Light" w:hAnsi="Aller Light"/>
                <w:color w:val="000000"/>
                <w:szCs w:val="20"/>
              </w:rPr>
            </w:pPr>
            <w:r w:rsidRPr="003E4585">
              <w:rPr>
                <w:rFonts w:ascii="Aller Light" w:hAnsi="Aller Light"/>
                <w:color w:val="000000"/>
                <w:szCs w:val="20"/>
              </w:rPr>
              <w:t>Javna rasvjeta - SEMAFOR KOD CRKVE SV,KRIŽA - GRAD DUBROVNIK (21712494719)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0</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0</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0</w:t>
            </w:r>
          </w:p>
        </w:tc>
      </w:tr>
      <w:tr w:rsidR="00AA6EEC" w:rsidRPr="003E4585" w:rsidTr="00AA6EEC">
        <w:trPr>
          <w:trHeight w:val="20"/>
        </w:trPr>
        <w:tc>
          <w:tcPr>
            <w:tcW w:w="5949" w:type="dxa"/>
            <w:hideMark/>
          </w:tcPr>
          <w:p w:rsidR="00AA6EEC" w:rsidRPr="003E4585" w:rsidRDefault="00AA6EEC" w:rsidP="00AA6EEC">
            <w:pPr>
              <w:rPr>
                <w:rFonts w:ascii="Aller Light" w:hAnsi="Aller Light"/>
                <w:color w:val="000000"/>
                <w:szCs w:val="20"/>
              </w:rPr>
            </w:pPr>
            <w:r w:rsidRPr="003E4585">
              <w:rPr>
                <w:rFonts w:ascii="Aller Light" w:hAnsi="Aller Light"/>
                <w:color w:val="000000"/>
                <w:szCs w:val="20"/>
              </w:rPr>
              <w:t>Javna rasvjeta - SEMAFOR KOD FINE - GRAD DUBROVNIK (21712494719)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573</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404</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406</w:t>
            </w:r>
          </w:p>
        </w:tc>
      </w:tr>
      <w:tr w:rsidR="00AA6EEC" w:rsidRPr="003E4585" w:rsidTr="00AA6EEC">
        <w:trPr>
          <w:trHeight w:val="20"/>
        </w:trPr>
        <w:tc>
          <w:tcPr>
            <w:tcW w:w="5949" w:type="dxa"/>
            <w:hideMark/>
          </w:tcPr>
          <w:p w:rsidR="00AA6EEC" w:rsidRPr="003E4585" w:rsidRDefault="00AA6EEC" w:rsidP="00AA6EEC">
            <w:pPr>
              <w:rPr>
                <w:rFonts w:ascii="Aller Light" w:hAnsi="Aller Light"/>
                <w:color w:val="000000"/>
                <w:szCs w:val="20"/>
              </w:rPr>
            </w:pPr>
            <w:r w:rsidRPr="003E4585">
              <w:rPr>
                <w:rFonts w:ascii="Aller Light" w:hAnsi="Aller Light"/>
                <w:color w:val="000000"/>
                <w:szCs w:val="20"/>
              </w:rPr>
              <w:t>Javna rasvjeta - SEMAFOR KOD ZAGREBAČKE BANKE - GRAD DUBROVNIK (21712494719)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2.796</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2.807</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2.846</w:t>
            </w:r>
          </w:p>
        </w:tc>
      </w:tr>
      <w:tr w:rsidR="00AA6EEC" w:rsidRPr="003E4585" w:rsidTr="00AA6EEC">
        <w:trPr>
          <w:trHeight w:val="20"/>
        </w:trPr>
        <w:tc>
          <w:tcPr>
            <w:tcW w:w="5949" w:type="dxa"/>
            <w:hideMark/>
          </w:tcPr>
          <w:p w:rsidR="00AA6EEC" w:rsidRPr="003E4585" w:rsidRDefault="00AA6EEC" w:rsidP="00AA6EEC">
            <w:pPr>
              <w:rPr>
                <w:rFonts w:ascii="Aller Light" w:hAnsi="Aller Light"/>
                <w:color w:val="000000"/>
                <w:szCs w:val="20"/>
              </w:rPr>
            </w:pPr>
            <w:r w:rsidRPr="003E4585">
              <w:rPr>
                <w:rFonts w:ascii="Aller Light" w:hAnsi="Aller Light"/>
                <w:color w:val="000000"/>
                <w:szCs w:val="20"/>
              </w:rPr>
              <w:t>Javna rasvjeta - SEMAFOR KOD ZGRADE JADROLINIJE - GRAD DUBROVNIK (21712494719)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2.782</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2.788</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2.743</w:t>
            </w:r>
          </w:p>
        </w:tc>
      </w:tr>
      <w:tr w:rsidR="00AA6EEC" w:rsidRPr="003E4585" w:rsidTr="00AA6EEC">
        <w:trPr>
          <w:trHeight w:val="20"/>
        </w:trPr>
        <w:tc>
          <w:tcPr>
            <w:tcW w:w="5949" w:type="dxa"/>
            <w:hideMark/>
          </w:tcPr>
          <w:p w:rsidR="00AA6EEC" w:rsidRPr="003E4585" w:rsidRDefault="00AA6EEC" w:rsidP="00AA6EEC">
            <w:pPr>
              <w:rPr>
                <w:rFonts w:ascii="Aller Light" w:hAnsi="Aller Light"/>
                <w:color w:val="000000"/>
                <w:szCs w:val="20"/>
              </w:rPr>
            </w:pPr>
            <w:r w:rsidRPr="003E4585">
              <w:rPr>
                <w:rFonts w:ascii="Aller Light" w:hAnsi="Aller Light"/>
                <w:color w:val="000000"/>
                <w:szCs w:val="20"/>
              </w:rPr>
              <w:t>Javna rasvjeta - SEMAFOR MOKOŠICA /EX ŽUC/ - GRAD DUBROVNIK UPRAVNI ODJEL ZA KOMUNALNE DJELATNOSTI I MJESNU SAMOUPRAVU (21712494719)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2.096</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2.088</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1.747</w:t>
            </w:r>
          </w:p>
        </w:tc>
      </w:tr>
      <w:tr w:rsidR="00AA6EEC" w:rsidRPr="003E4585" w:rsidTr="00AA6EEC">
        <w:trPr>
          <w:trHeight w:val="20"/>
        </w:trPr>
        <w:tc>
          <w:tcPr>
            <w:tcW w:w="5949" w:type="dxa"/>
            <w:hideMark/>
          </w:tcPr>
          <w:p w:rsidR="00AA6EEC" w:rsidRPr="003E4585" w:rsidRDefault="00AA6EEC" w:rsidP="00AA6EEC">
            <w:pPr>
              <w:rPr>
                <w:rFonts w:ascii="Aller Light" w:hAnsi="Aller Light"/>
                <w:color w:val="000000"/>
                <w:szCs w:val="20"/>
              </w:rPr>
            </w:pPr>
            <w:r w:rsidRPr="003E4585">
              <w:rPr>
                <w:rFonts w:ascii="Aller Light" w:hAnsi="Aller Light"/>
                <w:color w:val="000000"/>
                <w:szCs w:val="20"/>
              </w:rPr>
              <w:t>Javna rasvjeta - SEMAFORI IGRALIŠTE LAPAD - GRAD DUBROVNIK (21712494719)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11.789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1.765</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2.112</w:t>
            </w:r>
          </w:p>
        </w:tc>
      </w:tr>
      <w:tr w:rsidR="00AA6EEC" w:rsidRPr="003E4585" w:rsidTr="00AA6EEC">
        <w:trPr>
          <w:trHeight w:val="20"/>
        </w:trPr>
        <w:tc>
          <w:tcPr>
            <w:tcW w:w="5949" w:type="dxa"/>
            <w:hideMark/>
          </w:tcPr>
          <w:p w:rsidR="00AA6EEC" w:rsidRPr="003E4585" w:rsidRDefault="00AA6EEC" w:rsidP="00AA6EEC">
            <w:pPr>
              <w:rPr>
                <w:rFonts w:ascii="Aller Light" w:hAnsi="Aller Light"/>
                <w:color w:val="000000"/>
                <w:szCs w:val="20"/>
              </w:rPr>
            </w:pPr>
            <w:r w:rsidRPr="003E4585">
              <w:rPr>
                <w:rFonts w:ascii="Aller Light" w:hAnsi="Aller Light"/>
                <w:color w:val="000000"/>
                <w:szCs w:val="20"/>
              </w:rPr>
              <w:t>Javna rasvjeta - SEMAFORI STANICA LAPAD - GRAD DUBROVNIK (21712494719)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346</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339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376</w:t>
            </w:r>
          </w:p>
        </w:tc>
      </w:tr>
      <w:tr w:rsidR="00AA6EEC" w:rsidRPr="003E4585" w:rsidTr="00AA6EEC">
        <w:trPr>
          <w:trHeight w:val="20"/>
        </w:trPr>
        <w:tc>
          <w:tcPr>
            <w:tcW w:w="5949" w:type="dxa"/>
            <w:hideMark/>
          </w:tcPr>
          <w:p w:rsidR="00AA6EEC" w:rsidRPr="003E4585" w:rsidRDefault="00AA6EEC" w:rsidP="00AA6EEC">
            <w:pPr>
              <w:rPr>
                <w:rFonts w:ascii="Aller Light" w:hAnsi="Aller Light"/>
                <w:color w:val="000000"/>
                <w:szCs w:val="20"/>
              </w:rPr>
            </w:pPr>
            <w:r w:rsidRPr="003E4585">
              <w:rPr>
                <w:rFonts w:ascii="Aller Light" w:hAnsi="Aller Light"/>
                <w:color w:val="000000"/>
                <w:szCs w:val="20"/>
              </w:rPr>
              <w:t>Javna rasvjeta - SEMAFORI V, NAZORA - GRAD DUBROVNIK UPRAVNI ODJEL ZA KOMUNALNE DJELATNOSTI I MJESNU SAMOUPRAVU (21712494719)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7.799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7.210</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6.919</w:t>
            </w:r>
          </w:p>
        </w:tc>
      </w:tr>
      <w:tr w:rsidR="00AA6EEC" w:rsidRPr="003E4585" w:rsidTr="00AA6EEC">
        <w:trPr>
          <w:trHeight w:val="20"/>
        </w:trPr>
        <w:tc>
          <w:tcPr>
            <w:tcW w:w="5949" w:type="dxa"/>
            <w:hideMark/>
          </w:tcPr>
          <w:p w:rsidR="00AA6EEC" w:rsidRPr="003E4585" w:rsidRDefault="00AA6EEC" w:rsidP="00AA6EEC">
            <w:pPr>
              <w:rPr>
                <w:rFonts w:ascii="Aller Light" w:hAnsi="Aller Light"/>
                <w:color w:val="000000"/>
                <w:szCs w:val="20"/>
              </w:rPr>
            </w:pPr>
            <w:r w:rsidRPr="003E4585">
              <w:rPr>
                <w:rFonts w:ascii="Aller Light" w:hAnsi="Aller Light"/>
                <w:color w:val="000000"/>
                <w:szCs w:val="20"/>
              </w:rPr>
              <w:t>Javna rasvjeta - SEMAFORI VLADIMIRA NAZORA - GRAD DUBROVNIK (21712494719)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2.735</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2.762</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2.805</w:t>
            </w:r>
          </w:p>
        </w:tc>
      </w:tr>
      <w:tr w:rsidR="00AA6EEC" w:rsidRPr="003E4585" w:rsidTr="00AA6EEC">
        <w:trPr>
          <w:trHeight w:val="20"/>
        </w:trPr>
        <w:tc>
          <w:tcPr>
            <w:tcW w:w="5949" w:type="dxa"/>
            <w:hideMark/>
          </w:tcPr>
          <w:p w:rsidR="00AA6EEC" w:rsidRPr="003E4585" w:rsidRDefault="00AA6EEC" w:rsidP="00AA6EEC">
            <w:pPr>
              <w:rPr>
                <w:rFonts w:ascii="Aller Light" w:hAnsi="Aller Light"/>
                <w:color w:val="000000"/>
                <w:szCs w:val="20"/>
              </w:rPr>
            </w:pPr>
            <w:r w:rsidRPr="003E4585">
              <w:rPr>
                <w:rFonts w:ascii="Aller Light" w:hAnsi="Aller Light"/>
                <w:color w:val="000000"/>
                <w:szCs w:val="20"/>
              </w:rPr>
              <w:t>Javna rasvjeta - SEMAFORI ŠKOLA LAPAD - GRAD DUBROVNIK (21712494719)</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197</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153</w:t>
            </w:r>
          </w:p>
        </w:tc>
        <w:tc>
          <w:tcPr>
            <w:tcW w:w="1140" w:type="dxa"/>
            <w:noWrap/>
            <w:vAlign w:val="center"/>
            <w:hideMark/>
          </w:tcPr>
          <w:p w:rsidR="00AA6EEC" w:rsidRPr="003E4585" w:rsidRDefault="00AA6EEC" w:rsidP="00AA6EEC">
            <w:pPr>
              <w:jc w:val="right"/>
              <w:rPr>
                <w:rFonts w:ascii="Aller Light" w:hAnsi="Aller Light"/>
                <w:color w:val="000000"/>
                <w:szCs w:val="20"/>
              </w:rPr>
            </w:pPr>
            <w:r>
              <w:rPr>
                <w:rFonts w:ascii="Aller Light" w:hAnsi="Aller Light"/>
                <w:color w:val="000000"/>
                <w:szCs w:val="20"/>
              </w:rPr>
              <w:t>172</w:t>
            </w:r>
          </w:p>
        </w:tc>
      </w:tr>
    </w:tbl>
    <w:p w:rsidR="00AA6EEC" w:rsidRDefault="00AA6EEC" w:rsidP="00AA6EEC">
      <w:pPr>
        <w:rPr>
          <w:rFonts w:ascii="Aller Light" w:hAnsi="Aller Light"/>
        </w:rPr>
      </w:pPr>
    </w:p>
    <w:p w:rsidR="00AA6EEC" w:rsidRPr="00DD79ED" w:rsidRDefault="00AA6EEC" w:rsidP="00AA6EEC">
      <w:pPr>
        <w:pStyle w:val="Heading2"/>
        <w:spacing w:after="80"/>
        <w:jc w:val="left"/>
      </w:pPr>
      <w:bookmarkStart w:id="30" w:name="_Toc194486985"/>
      <w:r w:rsidRPr="00DD79ED">
        <w:t>Analiza voznog parka Grada Dubrovnika</w:t>
      </w:r>
      <w:bookmarkEnd w:id="30"/>
    </w:p>
    <w:p w:rsidR="00AA6EEC" w:rsidRDefault="00AA6EEC" w:rsidP="00AA6EEC">
      <w:pPr>
        <w:rPr>
          <w:rFonts w:ascii="Aller Light" w:hAnsi="Aller Light"/>
        </w:rPr>
      </w:pPr>
      <w:r w:rsidRPr="00DD79ED">
        <w:rPr>
          <w:rFonts w:ascii="Aller Light" w:hAnsi="Aller Light"/>
        </w:rPr>
        <w:t>Analiza voznog parka provedena je na temelju dostupnih podataka o tehničkim karakteristikama vozila koja su u vlasništvu Grada Dubrovnika. Pregled obuhvaća osnovne informacije kao što su marka, model, tip vozila, godina proizvodnje i vrsta goriva. Nažalost, podaci o godišnjoj potrošnji goriva i prijeđenim kilometrima po vozilu nisu bili dostavljeni, što je onemogućilo provođenje standardne kvantitativne analize energetske učinkovitosti.</w:t>
      </w:r>
    </w:p>
    <w:p w:rsidR="00AA6EEC" w:rsidRPr="00DD79ED" w:rsidRDefault="00AA6EEC" w:rsidP="00AA6EEC">
      <w:pPr>
        <w:rPr>
          <w:rFonts w:ascii="Aller Light" w:hAnsi="Aller Light"/>
        </w:rPr>
      </w:pPr>
    </w:p>
    <w:p w:rsidR="00AA6EEC" w:rsidRDefault="00AA6EEC" w:rsidP="00AA6EEC">
      <w:pPr>
        <w:rPr>
          <w:rFonts w:ascii="Aller Light" w:hAnsi="Aller Light"/>
        </w:rPr>
      </w:pPr>
      <w:r w:rsidRPr="00DD79ED">
        <w:rPr>
          <w:rFonts w:ascii="Aller Light" w:hAnsi="Aller Light"/>
        </w:rPr>
        <w:t>Kako bi se unatoč ograničenjima omogućio uvid u stanje i potencijal voznog parka, primijenjen je alternativni pristup temeljen na kvalitativnoj klasifikaciji vozila prema tipičnoj potrošnji goriva i godini proizvodnje. Pritom su korišteni dostupni tehnički podaci iz proizvođačke dokumentacije i referentne vrijednosti za određene klase vozila.</w:t>
      </w:r>
    </w:p>
    <w:p w:rsidR="00AA6EEC" w:rsidRPr="00534EBA" w:rsidRDefault="00AA6EEC" w:rsidP="00AA6EEC">
      <w:pPr>
        <w:rPr>
          <w:rFonts w:ascii="Aller Light" w:hAnsi="Aller Light"/>
        </w:rPr>
      </w:pPr>
    </w:p>
    <w:p w:rsidR="00AA6EEC" w:rsidRDefault="00AA6EEC" w:rsidP="00AA6EEC">
      <w:pPr>
        <w:rPr>
          <w:rFonts w:ascii="Aller Light" w:hAnsi="Aller Light"/>
        </w:rPr>
      </w:pPr>
      <w:r w:rsidRPr="00DD79ED">
        <w:rPr>
          <w:rFonts w:ascii="Aller Light" w:hAnsi="Aller Light"/>
        </w:rPr>
        <w:t>Vozni park Grada obuhvaća ukupno 28 vozila, od čega je većina klasificirana kao osobna vozila, uz pet motocikala. Najzastupljeniji su modeli poput Renault Clio, Opel Corsa, Volkswagen Polo i Fiat Panda, dok se među specifičnijim vozilima nalaze Audi A6, MG ZS i nekoliko skutera za gradski prijevoz.</w:t>
      </w:r>
    </w:p>
    <w:p w:rsidR="00AA6EEC" w:rsidRPr="00DD79ED" w:rsidRDefault="00AA6EEC" w:rsidP="00AA6EEC">
      <w:pPr>
        <w:rPr>
          <w:rFonts w:ascii="Aller Light" w:hAnsi="Aller Light"/>
        </w:rPr>
      </w:pPr>
    </w:p>
    <w:p w:rsidR="00AA6EEC" w:rsidRDefault="00AA6EEC" w:rsidP="00AA6EEC">
      <w:pPr>
        <w:rPr>
          <w:rFonts w:ascii="Aller Light" w:hAnsi="Aller Light"/>
        </w:rPr>
      </w:pPr>
      <w:r w:rsidRPr="00DD79ED">
        <w:rPr>
          <w:rFonts w:ascii="Aller Light" w:hAnsi="Aller Light"/>
        </w:rPr>
        <w:t xml:space="preserve">Većina vozila koristi benzin kao pogonsko gorivo (26 vozila), dok dizelski motori čine tek manji dio voznog parka (2 vozila). Prosječna starost vozila iznosi 9,8 godina, što ukazuje na </w:t>
      </w:r>
      <w:r w:rsidRPr="00DD79ED">
        <w:rPr>
          <w:rFonts w:ascii="Aller Light" w:hAnsi="Aller Light"/>
        </w:rPr>
        <w:lastRenderedPageBreak/>
        <w:t>potencijalno povišene troškove održavanja, smanjenu mehaničku pouzdanost i povećane emisije štetnih plinova kod dijela flote.</w:t>
      </w:r>
    </w:p>
    <w:p w:rsidR="00AA6EEC" w:rsidRDefault="00AA6EEC" w:rsidP="00AA6EEC">
      <w:pPr>
        <w:rPr>
          <w:rFonts w:ascii="Aller Light" w:hAnsi="Aller Light"/>
        </w:rPr>
      </w:pPr>
    </w:p>
    <w:p w:rsidR="00AA6EEC" w:rsidRDefault="00AA6EEC" w:rsidP="00AA6EEC">
      <w:pPr>
        <w:rPr>
          <w:rFonts w:ascii="Aller Light" w:hAnsi="Aller Light"/>
        </w:rPr>
      </w:pPr>
      <w:r w:rsidRPr="00DD79ED">
        <w:rPr>
          <w:rFonts w:ascii="Aller Light" w:hAnsi="Aller Light"/>
        </w:rPr>
        <w:t>Kako bi se dobila uvid u razinu energetske učinkovitosti voznog parka Grada Dubrovnika, provedena je detaljna procjena prosječne potrošnje goriva za sva vozila na temelju poznatih tehničkih karakteristika. Budući da podaci o godišnjoj potrošnji goriva i prijeđenim kilometrima nisu bili dostupni, analiza se temeljila na okvirnim vrijednostima prosječne potrošnje (izraženima u l/100 km), uzete iz tehničke dokumentacije proizvođača i javno dostupnih podataka za usporedive modele.</w:t>
      </w:r>
    </w:p>
    <w:p w:rsidR="00AA6EEC" w:rsidRPr="00DD79ED" w:rsidRDefault="00AA6EEC" w:rsidP="00AA6EEC">
      <w:pPr>
        <w:rPr>
          <w:rFonts w:ascii="Aller Light" w:hAnsi="Aller Light"/>
        </w:rPr>
      </w:pPr>
    </w:p>
    <w:p w:rsidR="00AA6EEC" w:rsidRPr="00DD79ED" w:rsidRDefault="00AA6EEC" w:rsidP="00AA6EEC">
      <w:pPr>
        <w:rPr>
          <w:rFonts w:ascii="Aller Light" w:hAnsi="Aller Light"/>
        </w:rPr>
      </w:pPr>
      <w:r w:rsidRPr="00DD79ED">
        <w:rPr>
          <w:rFonts w:ascii="Aller Light" w:hAnsi="Aller Light"/>
        </w:rPr>
        <w:t>Za svakom vozilu kombinirane su sljedeće informacije:</w:t>
      </w:r>
    </w:p>
    <w:p w:rsidR="00AA6EEC" w:rsidRPr="00DD79ED" w:rsidRDefault="00AA6EEC" w:rsidP="00AA6EEC">
      <w:pPr>
        <w:numPr>
          <w:ilvl w:val="0"/>
          <w:numId w:val="24"/>
        </w:numPr>
        <w:jc w:val="both"/>
        <w:rPr>
          <w:rFonts w:ascii="Aller Light" w:hAnsi="Aller Light"/>
        </w:rPr>
      </w:pPr>
      <w:r w:rsidRPr="00DD79ED">
        <w:rPr>
          <w:rFonts w:ascii="Aller Light" w:hAnsi="Aller Light"/>
        </w:rPr>
        <w:t>Marka, model i godina proizvodnje</w:t>
      </w:r>
    </w:p>
    <w:p w:rsidR="00AA6EEC" w:rsidRPr="00DD79ED" w:rsidRDefault="00AA6EEC" w:rsidP="00AA6EEC">
      <w:pPr>
        <w:numPr>
          <w:ilvl w:val="0"/>
          <w:numId w:val="24"/>
        </w:numPr>
        <w:jc w:val="both"/>
        <w:rPr>
          <w:rFonts w:ascii="Aller Light" w:hAnsi="Aller Light"/>
        </w:rPr>
      </w:pPr>
      <w:r w:rsidRPr="00DD79ED">
        <w:rPr>
          <w:rFonts w:ascii="Aller Light" w:hAnsi="Aller Light"/>
        </w:rPr>
        <w:t>Tip motora i vrsta goriva</w:t>
      </w:r>
    </w:p>
    <w:p w:rsidR="00AA6EEC" w:rsidRPr="00DD79ED" w:rsidRDefault="00AA6EEC" w:rsidP="00AA6EEC">
      <w:pPr>
        <w:numPr>
          <w:ilvl w:val="0"/>
          <w:numId w:val="24"/>
        </w:numPr>
        <w:jc w:val="both"/>
        <w:rPr>
          <w:rFonts w:ascii="Aller Light" w:hAnsi="Aller Light"/>
        </w:rPr>
      </w:pPr>
      <w:r w:rsidRPr="00DD79ED">
        <w:rPr>
          <w:rFonts w:ascii="Aller Light" w:hAnsi="Aller Light"/>
        </w:rPr>
        <w:t>Tipični raspon potrošnje goriva za pojedini model</w:t>
      </w:r>
    </w:p>
    <w:p w:rsidR="00AA6EEC" w:rsidRDefault="00AA6EEC" w:rsidP="00AA6EEC">
      <w:pPr>
        <w:numPr>
          <w:ilvl w:val="0"/>
          <w:numId w:val="24"/>
        </w:numPr>
        <w:jc w:val="both"/>
        <w:rPr>
          <w:rFonts w:ascii="Aller Light" w:hAnsi="Aller Light"/>
        </w:rPr>
      </w:pPr>
      <w:r w:rsidRPr="00DD79ED">
        <w:rPr>
          <w:rFonts w:ascii="Aller Light" w:hAnsi="Aller Light"/>
        </w:rPr>
        <w:t>Klasifikacija u jednu od energetskih grupa:</w:t>
      </w:r>
    </w:p>
    <w:p w:rsidR="00AA6EEC" w:rsidRPr="00DD79ED" w:rsidRDefault="00AA6EEC" w:rsidP="00AA6EEC">
      <w:pPr>
        <w:ind w:left="720"/>
        <w:rPr>
          <w:rFonts w:ascii="Aller Light" w:hAnsi="Aller Light"/>
        </w:rPr>
      </w:pPr>
    </w:p>
    <w:p w:rsidR="00AA6EEC" w:rsidRPr="00DD79ED" w:rsidRDefault="00AA6EEC" w:rsidP="00AA6EEC">
      <w:pPr>
        <w:rPr>
          <w:rFonts w:ascii="Aller Light" w:hAnsi="Aller Light"/>
        </w:rPr>
      </w:pPr>
      <w:r w:rsidRPr="00DD79ED">
        <w:rPr>
          <w:rFonts w:ascii="Aller Light" w:hAnsi="Aller Light"/>
        </w:rPr>
        <w:t>Klasifikacija po potrošnji goriva:</w:t>
      </w:r>
    </w:p>
    <w:p w:rsidR="00AA6EEC" w:rsidRPr="00DD79ED" w:rsidRDefault="00AA6EEC" w:rsidP="00AA6EEC">
      <w:pPr>
        <w:numPr>
          <w:ilvl w:val="0"/>
          <w:numId w:val="25"/>
        </w:numPr>
        <w:jc w:val="both"/>
        <w:rPr>
          <w:rFonts w:ascii="Aller Light" w:hAnsi="Aller Light"/>
        </w:rPr>
      </w:pPr>
      <w:r w:rsidRPr="00DD79ED">
        <w:rPr>
          <w:rFonts w:ascii="Aller Light" w:hAnsi="Aller Light"/>
        </w:rPr>
        <w:t>Grupa A – energetski učinkovita vozila: potrošnja do 5,5 l/100 km</w:t>
      </w:r>
    </w:p>
    <w:p w:rsidR="00AA6EEC" w:rsidRPr="00DD79ED" w:rsidRDefault="00AA6EEC" w:rsidP="00AA6EEC">
      <w:pPr>
        <w:numPr>
          <w:ilvl w:val="0"/>
          <w:numId w:val="25"/>
        </w:numPr>
        <w:jc w:val="both"/>
        <w:rPr>
          <w:rFonts w:ascii="Aller Light" w:hAnsi="Aller Light"/>
        </w:rPr>
      </w:pPr>
      <w:r w:rsidRPr="00DD79ED">
        <w:rPr>
          <w:rFonts w:ascii="Aller Light" w:hAnsi="Aller Light"/>
        </w:rPr>
        <w:t>Grupa B – srednja potrošnja: 5,6 do 7,0 l/100 km</w:t>
      </w:r>
    </w:p>
    <w:p w:rsidR="00AA6EEC" w:rsidRPr="00DD79ED" w:rsidRDefault="00AA6EEC" w:rsidP="00AA6EEC">
      <w:pPr>
        <w:numPr>
          <w:ilvl w:val="0"/>
          <w:numId w:val="25"/>
        </w:numPr>
        <w:jc w:val="both"/>
        <w:rPr>
          <w:rFonts w:ascii="Aller Light" w:hAnsi="Aller Light"/>
        </w:rPr>
      </w:pPr>
      <w:r w:rsidRPr="00DD79ED">
        <w:rPr>
          <w:rFonts w:ascii="Aller Light" w:hAnsi="Aller Light"/>
        </w:rPr>
        <w:t>Grupa C – visoka potrošnja: više od 7,0 l/100 km</w:t>
      </w:r>
    </w:p>
    <w:p w:rsidR="00AA6EEC" w:rsidRPr="00DD79ED" w:rsidRDefault="00AA6EEC" w:rsidP="00AA6EEC">
      <w:pPr>
        <w:numPr>
          <w:ilvl w:val="0"/>
          <w:numId w:val="25"/>
        </w:numPr>
        <w:jc w:val="both"/>
        <w:rPr>
          <w:rFonts w:ascii="Aller Light" w:hAnsi="Aller Light"/>
        </w:rPr>
      </w:pPr>
      <w:r w:rsidRPr="00DD79ED">
        <w:rPr>
          <w:rFonts w:ascii="Aller Light" w:hAnsi="Aller Light"/>
        </w:rPr>
        <w:t>Nepoznato: nedovoljno informacija za klasifikaciju</w:t>
      </w:r>
    </w:p>
    <w:p w:rsidR="00AA6EEC" w:rsidRDefault="00AA6EEC" w:rsidP="00AA6EEC">
      <w:pPr>
        <w:rPr>
          <w:rFonts w:ascii="Aller Light" w:hAnsi="Aller Light"/>
        </w:rPr>
      </w:pPr>
    </w:p>
    <w:p w:rsidR="00AA6EEC" w:rsidRDefault="00AA6EEC" w:rsidP="00AA6EEC">
      <w:pPr>
        <w:rPr>
          <w:rFonts w:ascii="Aller Light" w:hAnsi="Aller Light"/>
        </w:rPr>
      </w:pPr>
      <w:r w:rsidRPr="00DD79ED">
        <w:rPr>
          <w:rFonts w:ascii="Aller Light" w:hAnsi="Aller Light"/>
        </w:rPr>
        <w:t>Procijenjene vrijednosti prikazane su u donjoj tablici i omogućuju prepoznavanje vozila koja bi dugoročno mogla biti kandidati za zamjenu energetski učinkovitijim modelima ili alternativnim pogonskim tehnologijama (hibridi, električna vozila).</w:t>
      </w:r>
    </w:p>
    <w:p w:rsidR="00AA6EEC" w:rsidRDefault="00AA6EEC" w:rsidP="00AA6EEC">
      <w:pPr>
        <w:rPr>
          <w:rFonts w:ascii="Aller Light" w:hAnsi="Aller Light"/>
        </w:rPr>
      </w:pPr>
    </w:p>
    <w:p w:rsidR="00AA6EEC" w:rsidRDefault="00AA6EEC" w:rsidP="00AA6EEC">
      <w:pPr>
        <w:rPr>
          <w:rFonts w:ascii="Aller Light" w:hAnsi="Aller Light"/>
        </w:rPr>
      </w:pPr>
      <w:r w:rsidRPr="00DD79ED">
        <w:rPr>
          <w:rFonts w:ascii="Aller Light" w:hAnsi="Aller Light"/>
        </w:rPr>
        <w:t>Za dio voznog parka dostupni su bili tehnički podaci koji su omogućili izravnu identifikaciju okvirne prosječne potrošnje goriva po modelu. Ti podaci su preuzeti iz javno dostupnih tehničkih specifikacija i prosječnih kataloških vrijednosti potrošnje za dani model i izvedbu motora.</w:t>
      </w:r>
    </w:p>
    <w:p w:rsidR="00AA6EEC" w:rsidRPr="00DD79ED" w:rsidRDefault="00AA6EEC" w:rsidP="00AA6EEC">
      <w:pPr>
        <w:rPr>
          <w:rFonts w:ascii="Aller Light" w:hAnsi="Aller Light"/>
        </w:rPr>
      </w:pPr>
    </w:p>
    <w:p w:rsidR="00AA6EEC" w:rsidRDefault="00AA6EEC" w:rsidP="00AA6EEC">
      <w:pPr>
        <w:rPr>
          <w:rFonts w:ascii="Aller Light" w:hAnsi="Aller Light"/>
        </w:rPr>
      </w:pPr>
      <w:r w:rsidRPr="00DD79ED">
        <w:rPr>
          <w:rFonts w:ascii="Aller Light" w:hAnsi="Aller Light"/>
        </w:rPr>
        <w:t>U nastavku su prikazani modeli za koje su ove vrijednosti bile poznate:</w:t>
      </w:r>
    </w:p>
    <w:p w:rsidR="00AA6EEC" w:rsidRPr="00DD79ED" w:rsidRDefault="00AA6EEC" w:rsidP="00AA6EEC">
      <w:pPr>
        <w:rPr>
          <w:rFonts w:ascii="Aller Light" w:hAnsi="Aller Light"/>
        </w:rPr>
      </w:pPr>
    </w:p>
    <w:p w:rsidR="00AA6EEC" w:rsidRPr="00DD79ED" w:rsidRDefault="00AA6EEC" w:rsidP="00AA6EEC">
      <w:pPr>
        <w:numPr>
          <w:ilvl w:val="0"/>
          <w:numId w:val="27"/>
        </w:numPr>
        <w:jc w:val="both"/>
        <w:rPr>
          <w:rFonts w:ascii="Aller Light" w:hAnsi="Aller Light"/>
        </w:rPr>
      </w:pPr>
      <w:r w:rsidRPr="00DD79ED">
        <w:rPr>
          <w:rFonts w:ascii="Aller Light" w:hAnsi="Aller Light"/>
        </w:rPr>
        <w:t>Audi A6 3.0 TDI Quattro (2018) – dizelski motor, okvirna potrošnja: 6,5 l/100 km</w:t>
      </w:r>
    </w:p>
    <w:p w:rsidR="00AA6EEC" w:rsidRPr="00DD79ED" w:rsidRDefault="00AA6EEC" w:rsidP="00AA6EEC">
      <w:pPr>
        <w:numPr>
          <w:ilvl w:val="0"/>
          <w:numId w:val="27"/>
        </w:numPr>
        <w:jc w:val="both"/>
        <w:rPr>
          <w:rFonts w:ascii="Aller Light" w:hAnsi="Aller Light"/>
        </w:rPr>
      </w:pPr>
      <w:r w:rsidRPr="00DD79ED">
        <w:rPr>
          <w:rFonts w:ascii="Aller Light" w:hAnsi="Aller Light"/>
        </w:rPr>
        <w:t>Volkswagen Polo 1.4 Rabbit (2014) – benzinski motor, okvirna potrošnja: 6,0 l/100 km</w:t>
      </w:r>
    </w:p>
    <w:p w:rsidR="00AA6EEC" w:rsidRPr="00DD79ED" w:rsidRDefault="00AA6EEC" w:rsidP="00AA6EEC">
      <w:pPr>
        <w:numPr>
          <w:ilvl w:val="0"/>
          <w:numId w:val="27"/>
        </w:numPr>
        <w:jc w:val="both"/>
        <w:rPr>
          <w:rFonts w:ascii="Aller Light" w:hAnsi="Aller Light"/>
        </w:rPr>
      </w:pPr>
      <w:r w:rsidRPr="00DD79ED">
        <w:rPr>
          <w:rFonts w:ascii="Aller Light" w:hAnsi="Aller Light"/>
        </w:rPr>
        <w:t>Volkswagen Polo 1.2 TSI (2016) – benzinski motor s turbopunjačem, okvirna potrošnja: 5,2 l/100 km</w:t>
      </w:r>
    </w:p>
    <w:p w:rsidR="00AA6EEC" w:rsidRPr="00DD79ED" w:rsidRDefault="00AA6EEC" w:rsidP="00AA6EEC">
      <w:pPr>
        <w:numPr>
          <w:ilvl w:val="0"/>
          <w:numId w:val="27"/>
        </w:numPr>
        <w:jc w:val="both"/>
        <w:rPr>
          <w:rFonts w:ascii="Aller Light" w:hAnsi="Aller Light"/>
        </w:rPr>
      </w:pPr>
      <w:r w:rsidRPr="00DD79ED">
        <w:rPr>
          <w:rFonts w:ascii="Aller Light" w:hAnsi="Aller Light"/>
        </w:rPr>
        <w:t>Renault Clio 1.2 (2012) – benzinski motor, okvirna potrošnja: 5,8 l/100 km</w:t>
      </w:r>
    </w:p>
    <w:p w:rsidR="00AA6EEC" w:rsidRPr="00DD79ED" w:rsidRDefault="00AA6EEC" w:rsidP="00AA6EEC">
      <w:pPr>
        <w:numPr>
          <w:ilvl w:val="0"/>
          <w:numId w:val="27"/>
        </w:numPr>
        <w:jc w:val="both"/>
        <w:rPr>
          <w:rFonts w:ascii="Aller Light" w:hAnsi="Aller Light"/>
        </w:rPr>
      </w:pPr>
      <w:r w:rsidRPr="00DD79ED">
        <w:rPr>
          <w:rFonts w:ascii="Aller Light" w:hAnsi="Aller Light"/>
        </w:rPr>
        <w:t>Renault Clio 3 1.2 Avantage (2011) – benzinski motor, okvirna potrošnja: 5,8 l/100 km</w:t>
      </w:r>
    </w:p>
    <w:p w:rsidR="00AA6EEC" w:rsidRPr="00DD79ED" w:rsidRDefault="00AA6EEC" w:rsidP="00AA6EEC">
      <w:pPr>
        <w:numPr>
          <w:ilvl w:val="0"/>
          <w:numId w:val="27"/>
        </w:numPr>
        <w:jc w:val="both"/>
        <w:rPr>
          <w:rFonts w:ascii="Aller Light" w:hAnsi="Aller Light"/>
        </w:rPr>
      </w:pPr>
      <w:r w:rsidRPr="00DD79ED">
        <w:rPr>
          <w:rFonts w:ascii="Aller Light" w:hAnsi="Aller Light"/>
        </w:rPr>
        <w:t>Opel Corsa Selection 1.2 16v (2014) – benzinski motor, okvirna potrošnja: 5,8 l/100 km</w:t>
      </w:r>
    </w:p>
    <w:p w:rsidR="00AA6EEC" w:rsidRDefault="00AA6EEC" w:rsidP="00AA6EEC">
      <w:pPr>
        <w:numPr>
          <w:ilvl w:val="0"/>
          <w:numId w:val="27"/>
        </w:numPr>
        <w:jc w:val="both"/>
        <w:rPr>
          <w:rFonts w:ascii="Aller Light" w:hAnsi="Aller Light"/>
        </w:rPr>
      </w:pPr>
      <w:r w:rsidRPr="00DD79ED">
        <w:rPr>
          <w:rFonts w:ascii="Aller Light" w:hAnsi="Aller Light"/>
        </w:rPr>
        <w:t>Škoda Fabia 1.0 MPI (2014) – benzinski motor, okvirna potrošnja: 4,6 l/100 km</w:t>
      </w:r>
      <w:r>
        <w:rPr>
          <w:rFonts w:ascii="Aller Light" w:hAnsi="Aller Light"/>
        </w:rPr>
        <w:t>.</w:t>
      </w:r>
    </w:p>
    <w:p w:rsidR="00AA6EEC" w:rsidRPr="00DD79ED" w:rsidRDefault="00AA6EEC" w:rsidP="00AA6EEC">
      <w:pPr>
        <w:ind w:left="720"/>
        <w:rPr>
          <w:rFonts w:ascii="Aller Light" w:hAnsi="Aller Light"/>
        </w:rPr>
      </w:pPr>
    </w:p>
    <w:p w:rsidR="00AA6EEC" w:rsidRPr="00DD79ED" w:rsidRDefault="00AA6EEC" w:rsidP="00AA6EEC">
      <w:pPr>
        <w:rPr>
          <w:rFonts w:ascii="Aller Light" w:hAnsi="Aller Light"/>
        </w:rPr>
      </w:pPr>
      <w:r w:rsidRPr="00DD79ED">
        <w:rPr>
          <w:rFonts w:ascii="Aller Light" w:hAnsi="Aller Light"/>
        </w:rPr>
        <w:t>Ove vrijednosti omogućile su klasifikaciju vozila prema njihovoj pripadnosti jednoj od energetskih grupa, kao i usporedbu ukupne strukture potrošnje u voznom parku. Prema dobivenim rezultatima, većina ovih vozila nalazi se u Grupi A i B, čime doprinose relativno povoljnoj energetskoj bilanci, uzimajući u obzir starost i karakter voznog parka.</w:t>
      </w:r>
    </w:p>
    <w:p w:rsidR="00AA6EEC" w:rsidRPr="00DD79ED" w:rsidRDefault="00AA6EEC" w:rsidP="00AA6EEC">
      <w:pPr>
        <w:rPr>
          <w:rFonts w:ascii="Aller Light" w:hAnsi="Aller Light"/>
        </w:rPr>
      </w:pPr>
    </w:p>
    <w:p w:rsidR="00AA6EEC" w:rsidRPr="00DD79ED" w:rsidRDefault="00AA6EEC" w:rsidP="00AA6EEC">
      <w:pPr>
        <w:rPr>
          <w:rFonts w:ascii="Aller Light" w:hAnsi="Aller Light"/>
        </w:rPr>
      </w:pPr>
      <w:r w:rsidRPr="00DD79ED">
        <w:rPr>
          <w:rFonts w:ascii="Aller Light" w:hAnsi="Aller Light"/>
        </w:rPr>
        <w:lastRenderedPageBreak/>
        <w:t>Za određeni broj vozila u voznom parku Grada Dubrovnika nisu bili dostupni službeni tehnički podaci koji bi omogućili izravan unos prosječne potrošnje goriva. Kako bi se analiza ipak mogla provesti u cjelini, za ta su vozila korištene procijenjene vrijednosti potrošnje temeljene na tehničkim karakteristikama (tip motora, godina proizvodnje, snaga motora) i podacima dostupnim putem javno dostupnih izvora (npr. baze proizvođača, katalozi i relevantni portali).</w:t>
      </w:r>
    </w:p>
    <w:p w:rsidR="00AA6EEC" w:rsidRPr="00DD79ED" w:rsidRDefault="00AA6EEC" w:rsidP="00AA6EEC">
      <w:pPr>
        <w:rPr>
          <w:rFonts w:ascii="Aller Light" w:hAnsi="Aller Light"/>
        </w:rPr>
      </w:pPr>
    </w:p>
    <w:p w:rsidR="00AA6EEC" w:rsidRPr="00DD79ED" w:rsidRDefault="00AA6EEC" w:rsidP="00AA6EEC">
      <w:pPr>
        <w:rPr>
          <w:rFonts w:ascii="Aller Light" w:hAnsi="Aller Light"/>
        </w:rPr>
      </w:pPr>
      <w:r w:rsidRPr="00DD79ED">
        <w:rPr>
          <w:rFonts w:ascii="Aller Light" w:hAnsi="Aller Light"/>
        </w:rPr>
        <w:t>U nastavku su prikazane okvirne procjene za pojedina vozila, koje su poslužile za svrhu klasifikacije prema energetskoj učinkovitosti:</w:t>
      </w:r>
    </w:p>
    <w:p w:rsidR="00AA6EEC" w:rsidRPr="00DD79ED" w:rsidRDefault="00AA6EEC" w:rsidP="00AA6EEC">
      <w:pPr>
        <w:numPr>
          <w:ilvl w:val="0"/>
          <w:numId w:val="26"/>
        </w:numPr>
        <w:jc w:val="both"/>
        <w:rPr>
          <w:rFonts w:ascii="Aller Light" w:hAnsi="Aller Light"/>
        </w:rPr>
      </w:pPr>
      <w:r w:rsidRPr="00DD79ED">
        <w:rPr>
          <w:rFonts w:ascii="Aller Light" w:hAnsi="Aller Light"/>
        </w:rPr>
        <w:t>Renault Clio 1.2 Alize (2006): Benzinski motor od 1.2 litara – okvirna potrošnja: 5,8 l/100 km</w:t>
      </w:r>
    </w:p>
    <w:p w:rsidR="00AA6EEC" w:rsidRPr="00DD79ED" w:rsidRDefault="00AA6EEC" w:rsidP="00AA6EEC">
      <w:pPr>
        <w:numPr>
          <w:ilvl w:val="0"/>
          <w:numId w:val="26"/>
        </w:numPr>
        <w:jc w:val="both"/>
        <w:rPr>
          <w:rFonts w:ascii="Aller Light" w:hAnsi="Aller Light"/>
        </w:rPr>
      </w:pPr>
      <w:r w:rsidRPr="00DD79ED">
        <w:rPr>
          <w:rFonts w:ascii="Aller Light" w:hAnsi="Aller Light"/>
        </w:rPr>
        <w:t>Renault Captur 0.9 Tce Authentique (2014): Turbo benzinski motor od 0.9 litara – okvirna potrošnja: 5,0 l/100 km</w:t>
      </w:r>
    </w:p>
    <w:p w:rsidR="00AA6EEC" w:rsidRPr="00DD79ED" w:rsidRDefault="00AA6EEC" w:rsidP="00AA6EEC">
      <w:pPr>
        <w:numPr>
          <w:ilvl w:val="0"/>
          <w:numId w:val="26"/>
        </w:numPr>
        <w:jc w:val="both"/>
        <w:rPr>
          <w:rFonts w:ascii="Aller Light" w:hAnsi="Aller Light"/>
        </w:rPr>
      </w:pPr>
      <w:r w:rsidRPr="00DD79ED">
        <w:rPr>
          <w:rFonts w:ascii="Aller Light" w:hAnsi="Aller Light"/>
        </w:rPr>
        <w:t>Piaggio Liberty Iget 50 (2018): Skuter s motorom od 50 ccm – okvirna potrošnja: 2,0 l/100 km</w:t>
      </w:r>
    </w:p>
    <w:p w:rsidR="00AA6EEC" w:rsidRPr="00DD79ED" w:rsidRDefault="00AA6EEC" w:rsidP="00AA6EEC">
      <w:pPr>
        <w:numPr>
          <w:ilvl w:val="0"/>
          <w:numId w:val="26"/>
        </w:numPr>
        <w:jc w:val="both"/>
        <w:rPr>
          <w:rFonts w:ascii="Aller Light" w:hAnsi="Aller Light"/>
        </w:rPr>
      </w:pPr>
      <w:r w:rsidRPr="00DD79ED">
        <w:rPr>
          <w:rFonts w:ascii="Aller Light" w:hAnsi="Aller Light"/>
        </w:rPr>
        <w:t>Piaggio Beverly 250 (2007): Skuter s motorom od 250 ccm – okvirna potrošnja: 3,5 l/100 km</w:t>
      </w:r>
    </w:p>
    <w:p w:rsidR="00AA6EEC" w:rsidRPr="00DD79ED" w:rsidRDefault="00AA6EEC" w:rsidP="00AA6EEC">
      <w:pPr>
        <w:numPr>
          <w:ilvl w:val="0"/>
          <w:numId w:val="26"/>
        </w:numPr>
        <w:jc w:val="both"/>
        <w:rPr>
          <w:rFonts w:ascii="Aller Light" w:hAnsi="Aller Light"/>
        </w:rPr>
      </w:pPr>
      <w:r w:rsidRPr="00DD79ED">
        <w:rPr>
          <w:rFonts w:ascii="Aller Light" w:hAnsi="Aller Light"/>
        </w:rPr>
        <w:t>Piaggio Fly 50 2T (2014): Dvotaktni skuter od 50 ccm – okvirna potrošnja: 2,5 l/100 km</w:t>
      </w:r>
    </w:p>
    <w:p w:rsidR="00AA6EEC" w:rsidRPr="00DD79ED" w:rsidRDefault="00AA6EEC" w:rsidP="00AA6EEC">
      <w:pPr>
        <w:numPr>
          <w:ilvl w:val="0"/>
          <w:numId w:val="26"/>
        </w:numPr>
        <w:jc w:val="both"/>
        <w:rPr>
          <w:rFonts w:ascii="Aller Light" w:hAnsi="Aller Light"/>
        </w:rPr>
      </w:pPr>
      <w:r w:rsidRPr="00DD79ED">
        <w:rPr>
          <w:rFonts w:ascii="Aller Light" w:hAnsi="Aller Light"/>
        </w:rPr>
        <w:t>Piaggio M3 300 (2024): Skuter s motorom od 300 ccm – okvirna potrošnja: 3,2 l/100 km</w:t>
      </w:r>
    </w:p>
    <w:p w:rsidR="00AA6EEC" w:rsidRPr="00DD79ED" w:rsidRDefault="00AA6EEC" w:rsidP="00AA6EEC">
      <w:pPr>
        <w:numPr>
          <w:ilvl w:val="0"/>
          <w:numId w:val="26"/>
        </w:numPr>
        <w:jc w:val="both"/>
        <w:rPr>
          <w:rFonts w:ascii="Aller Light" w:hAnsi="Aller Light"/>
        </w:rPr>
      </w:pPr>
      <w:r w:rsidRPr="00DD79ED">
        <w:rPr>
          <w:rFonts w:ascii="Aller Light" w:hAnsi="Aller Light"/>
        </w:rPr>
        <w:t>Opel Combo 1600 ccm (2023): Benzinski kombi s 1.6-litrenim motorom – okvirna potrošnja: 7,5 l/100 km</w:t>
      </w:r>
    </w:p>
    <w:p w:rsidR="00AA6EEC" w:rsidRPr="00DD79ED" w:rsidRDefault="00AA6EEC" w:rsidP="00AA6EEC">
      <w:pPr>
        <w:numPr>
          <w:ilvl w:val="0"/>
          <w:numId w:val="26"/>
        </w:numPr>
        <w:jc w:val="both"/>
        <w:rPr>
          <w:rFonts w:ascii="Aller Light" w:hAnsi="Aller Light"/>
        </w:rPr>
      </w:pPr>
      <w:r w:rsidRPr="00DD79ED">
        <w:rPr>
          <w:rFonts w:ascii="Aller Light" w:hAnsi="Aller Light"/>
        </w:rPr>
        <w:t>Mercedes Benz Vito 116 CDI (2021): Dizelski kombi s 2.1-litrenim motorom – okvirna potrošnja: 7,2 l/100 km</w:t>
      </w:r>
    </w:p>
    <w:p w:rsidR="00AA6EEC" w:rsidRPr="00DD79ED" w:rsidRDefault="00AA6EEC" w:rsidP="00AA6EEC">
      <w:pPr>
        <w:numPr>
          <w:ilvl w:val="0"/>
          <w:numId w:val="26"/>
        </w:numPr>
        <w:jc w:val="both"/>
        <w:rPr>
          <w:rFonts w:ascii="Aller Light" w:hAnsi="Aller Light"/>
        </w:rPr>
      </w:pPr>
      <w:r w:rsidRPr="00DD79ED">
        <w:rPr>
          <w:rFonts w:ascii="Aller Light" w:hAnsi="Aller Light"/>
        </w:rPr>
        <w:t>VW Up 1.0 (2015): Mali gradski automobil s benzinskim motorom od 1.0 litra – okvirna potrošnja: 4,5 l/100 km</w:t>
      </w:r>
    </w:p>
    <w:p w:rsidR="00AA6EEC" w:rsidRPr="00DD79ED" w:rsidRDefault="00AA6EEC" w:rsidP="00AA6EEC">
      <w:pPr>
        <w:numPr>
          <w:ilvl w:val="0"/>
          <w:numId w:val="26"/>
        </w:numPr>
        <w:jc w:val="both"/>
        <w:rPr>
          <w:rFonts w:ascii="Aller Light" w:hAnsi="Aller Light"/>
        </w:rPr>
      </w:pPr>
      <w:r w:rsidRPr="00DD79ED">
        <w:rPr>
          <w:rFonts w:ascii="Aller Light" w:hAnsi="Aller Light"/>
        </w:rPr>
        <w:t>VW Golf 1.4 TSI (2014): Turbo benzinski motor od 1.4 litra – okvirna potrošnja: 5,9 l/100 km</w:t>
      </w:r>
    </w:p>
    <w:p w:rsidR="00AA6EEC" w:rsidRDefault="00AA6EEC" w:rsidP="00AA6EEC">
      <w:pPr>
        <w:numPr>
          <w:ilvl w:val="0"/>
          <w:numId w:val="26"/>
        </w:numPr>
        <w:jc w:val="both"/>
        <w:rPr>
          <w:rFonts w:ascii="Aller Light" w:hAnsi="Aller Light"/>
        </w:rPr>
      </w:pPr>
      <w:r w:rsidRPr="00DD79ED">
        <w:rPr>
          <w:rFonts w:ascii="Aller Light" w:hAnsi="Aller Light"/>
        </w:rPr>
        <w:t>Opel Corsa 1200 ccm (2024): Novi model s 1.2-litrenim motorom – okvirna potrošnja: 5,2 l/100 km</w:t>
      </w:r>
      <w:r>
        <w:rPr>
          <w:rFonts w:ascii="Aller Light" w:hAnsi="Aller Light"/>
        </w:rPr>
        <w:t>.</w:t>
      </w:r>
    </w:p>
    <w:p w:rsidR="00AA6EEC" w:rsidRPr="00DD79ED" w:rsidRDefault="00AA6EEC" w:rsidP="00AA6EEC">
      <w:pPr>
        <w:ind w:left="720"/>
        <w:rPr>
          <w:rFonts w:ascii="Aller Light" w:hAnsi="Aller Light"/>
        </w:rPr>
      </w:pPr>
    </w:p>
    <w:p w:rsidR="00AA6EEC" w:rsidRPr="00DD79ED" w:rsidRDefault="00AA6EEC" w:rsidP="00AA6EEC">
      <w:pPr>
        <w:rPr>
          <w:rFonts w:ascii="Aller Light" w:hAnsi="Aller Light"/>
        </w:rPr>
      </w:pPr>
      <w:r w:rsidRPr="00DD79ED">
        <w:rPr>
          <w:rFonts w:ascii="Aller Light" w:hAnsi="Aller Light"/>
        </w:rPr>
        <w:t>Iako ove procjene ne predstavljaju stvarne operativne vrijednosti, služe kao pouzdana osnova za kategorizaciju i daljnju analizu. U budućnosti bi preporučeno bilo uvesti sustav praćenja stvarne potrošnje goriva i kilometraže, čime bi se omogućila preciznija i pouzdanija analiza učinkovitosti i emisijskih karakteristika.</w:t>
      </w:r>
    </w:p>
    <w:p w:rsidR="00AA6EEC" w:rsidRDefault="00AA6EEC" w:rsidP="00AA6EEC">
      <w:pPr>
        <w:rPr>
          <w:rFonts w:ascii="Aller Light" w:hAnsi="Aller Light"/>
        </w:rPr>
      </w:pPr>
    </w:p>
    <w:tbl>
      <w:tblPr>
        <w:tblStyle w:val="TableGridLight"/>
        <w:tblW w:w="9359" w:type="dxa"/>
        <w:tblBorders>
          <w:top w:val="single" w:sz="4" w:space="0" w:color="A4BC5B"/>
          <w:left w:val="single" w:sz="4" w:space="0" w:color="A4BC5B"/>
          <w:bottom w:val="single" w:sz="4" w:space="0" w:color="A4BC5B"/>
          <w:right w:val="single" w:sz="4" w:space="0" w:color="A4BC5B"/>
          <w:insideH w:val="single" w:sz="4" w:space="0" w:color="A4BC5B"/>
          <w:insideV w:val="single" w:sz="4" w:space="0" w:color="A4BC5B"/>
        </w:tblBorders>
        <w:tblLayout w:type="fixed"/>
        <w:tblLook w:val="04A0" w:firstRow="1" w:lastRow="0" w:firstColumn="1" w:lastColumn="0" w:noHBand="0" w:noVBand="1"/>
      </w:tblPr>
      <w:tblGrid>
        <w:gridCol w:w="1413"/>
        <w:gridCol w:w="1701"/>
        <w:gridCol w:w="1322"/>
        <w:gridCol w:w="925"/>
        <w:gridCol w:w="1580"/>
        <w:gridCol w:w="1136"/>
        <w:gridCol w:w="1282"/>
      </w:tblGrid>
      <w:tr w:rsidR="00AA6EEC" w:rsidRPr="000F3180" w:rsidTr="00477C16">
        <w:trPr>
          <w:trHeight w:val="20"/>
        </w:trPr>
        <w:tc>
          <w:tcPr>
            <w:tcW w:w="1413" w:type="dxa"/>
            <w:shd w:val="clear" w:color="auto" w:fill="A4BC5B"/>
            <w:hideMark/>
          </w:tcPr>
          <w:p w:rsidR="00AA6EEC" w:rsidRPr="008D5987" w:rsidRDefault="00AA6EEC" w:rsidP="00AA6EEC">
            <w:pPr>
              <w:rPr>
                <w:rFonts w:ascii="Aller Light" w:hAnsi="Aller Light"/>
                <w:b/>
                <w:bCs/>
                <w:color w:val="FFFFFF" w:themeColor="background1"/>
                <w:szCs w:val="20"/>
              </w:rPr>
            </w:pPr>
            <w:r w:rsidRPr="008D5987">
              <w:rPr>
                <w:rFonts w:ascii="Aller Light" w:hAnsi="Aller Light"/>
                <w:b/>
                <w:bCs/>
                <w:color w:val="FFFFFF" w:themeColor="background1"/>
                <w:szCs w:val="20"/>
              </w:rPr>
              <w:t>Marka vozila</w:t>
            </w:r>
          </w:p>
        </w:tc>
        <w:tc>
          <w:tcPr>
            <w:tcW w:w="1701" w:type="dxa"/>
            <w:shd w:val="clear" w:color="auto" w:fill="A4BC5B"/>
            <w:hideMark/>
          </w:tcPr>
          <w:p w:rsidR="00AA6EEC" w:rsidRPr="008D5987" w:rsidRDefault="00AA6EEC" w:rsidP="00AA6EEC">
            <w:pPr>
              <w:rPr>
                <w:rFonts w:ascii="Aller Light" w:hAnsi="Aller Light"/>
                <w:b/>
                <w:bCs/>
                <w:color w:val="FFFFFF" w:themeColor="background1"/>
                <w:szCs w:val="20"/>
              </w:rPr>
            </w:pPr>
            <w:r w:rsidRPr="008D5987">
              <w:rPr>
                <w:rFonts w:ascii="Aller Light" w:hAnsi="Aller Light"/>
                <w:b/>
                <w:bCs/>
                <w:color w:val="FFFFFF" w:themeColor="background1"/>
                <w:szCs w:val="20"/>
              </w:rPr>
              <w:t>Model vozila</w:t>
            </w:r>
          </w:p>
        </w:tc>
        <w:tc>
          <w:tcPr>
            <w:tcW w:w="1322" w:type="dxa"/>
            <w:shd w:val="clear" w:color="auto" w:fill="A4BC5B"/>
            <w:hideMark/>
          </w:tcPr>
          <w:p w:rsidR="00AA6EEC" w:rsidRPr="008D5987" w:rsidRDefault="00AA6EEC" w:rsidP="00AA6EEC">
            <w:pPr>
              <w:rPr>
                <w:rFonts w:ascii="Aller Light" w:hAnsi="Aller Light"/>
                <w:b/>
                <w:bCs/>
                <w:color w:val="FFFFFF" w:themeColor="background1"/>
                <w:szCs w:val="20"/>
              </w:rPr>
            </w:pPr>
            <w:r w:rsidRPr="008D5987">
              <w:rPr>
                <w:rFonts w:ascii="Aller Light" w:hAnsi="Aller Light"/>
                <w:b/>
                <w:bCs/>
                <w:color w:val="FFFFFF" w:themeColor="background1"/>
                <w:szCs w:val="20"/>
              </w:rPr>
              <w:t>God. Proizvodnje</w:t>
            </w:r>
          </w:p>
        </w:tc>
        <w:tc>
          <w:tcPr>
            <w:tcW w:w="925" w:type="dxa"/>
            <w:shd w:val="clear" w:color="auto" w:fill="A4BC5B"/>
            <w:hideMark/>
          </w:tcPr>
          <w:p w:rsidR="00AA6EEC" w:rsidRPr="008D5987" w:rsidRDefault="00AA6EEC" w:rsidP="00AA6EEC">
            <w:pPr>
              <w:rPr>
                <w:rFonts w:ascii="Aller Light" w:hAnsi="Aller Light"/>
                <w:b/>
                <w:bCs/>
                <w:color w:val="FFFFFF" w:themeColor="background1"/>
                <w:szCs w:val="20"/>
              </w:rPr>
            </w:pPr>
            <w:r w:rsidRPr="008D5987">
              <w:rPr>
                <w:rFonts w:ascii="Aller Light" w:hAnsi="Aller Light"/>
                <w:b/>
                <w:bCs/>
                <w:color w:val="FFFFFF" w:themeColor="background1"/>
                <w:szCs w:val="20"/>
              </w:rPr>
              <w:t>Vrsta goriva</w:t>
            </w:r>
          </w:p>
        </w:tc>
        <w:tc>
          <w:tcPr>
            <w:tcW w:w="1580" w:type="dxa"/>
            <w:shd w:val="clear" w:color="auto" w:fill="A4BC5B"/>
            <w:hideMark/>
          </w:tcPr>
          <w:p w:rsidR="00AA6EEC" w:rsidRPr="008D5987" w:rsidRDefault="00AA6EEC" w:rsidP="00AA6EEC">
            <w:pPr>
              <w:rPr>
                <w:rFonts w:ascii="Aller Light" w:hAnsi="Aller Light"/>
                <w:b/>
                <w:bCs/>
                <w:color w:val="FFFFFF" w:themeColor="background1"/>
                <w:szCs w:val="20"/>
              </w:rPr>
            </w:pPr>
            <w:r w:rsidRPr="008D5987">
              <w:rPr>
                <w:rFonts w:ascii="Aller Light" w:hAnsi="Aller Light"/>
                <w:b/>
                <w:bCs/>
                <w:color w:val="FFFFFF" w:themeColor="background1"/>
                <w:szCs w:val="20"/>
              </w:rPr>
              <w:t>Full Model</w:t>
            </w:r>
          </w:p>
        </w:tc>
        <w:tc>
          <w:tcPr>
            <w:tcW w:w="1136" w:type="dxa"/>
            <w:shd w:val="clear" w:color="auto" w:fill="A4BC5B"/>
            <w:hideMark/>
          </w:tcPr>
          <w:p w:rsidR="00AA6EEC" w:rsidRPr="008D5987" w:rsidRDefault="00AA6EEC" w:rsidP="00AA6EEC">
            <w:pPr>
              <w:rPr>
                <w:rFonts w:ascii="Aller Light" w:hAnsi="Aller Light"/>
                <w:b/>
                <w:bCs/>
                <w:color w:val="FFFFFF" w:themeColor="background1"/>
                <w:szCs w:val="20"/>
              </w:rPr>
            </w:pPr>
            <w:r w:rsidRPr="008D5987">
              <w:rPr>
                <w:rFonts w:ascii="Aller Light" w:hAnsi="Aller Light"/>
                <w:b/>
                <w:bCs/>
                <w:color w:val="FFFFFF" w:themeColor="background1"/>
                <w:szCs w:val="20"/>
              </w:rPr>
              <w:t>Prosječna potrošnja (l/100 km)</w:t>
            </w:r>
          </w:p>
        </w:tc>
        <w:tc>
          <w:tcPr>
            <w:tcW w:w="1282" w:type="dxa"/>
            <w:shd w:val="clear" w:color="auto" w:fill="A4BC5B"/>
            <w:hideMark/>
          </w:tcPr>
          <w:p w:rsidR="00AA6EEC" w:rsidRPr="008D5987" w:rsidRDefault="00AA6EEC" w:rsidP="00AA6EEC">
            <w:pPr>
              <w:rPr>
                <w:rFonts w:ascii="Aller Light" w:hAnsi="Aller Light"/>
                <w:b/>
                <w:bCs/>
                <w:color w:val="FFFFFF" w:themeColor="background1"/>
                <w:szCs w:val="20"/>
              </w:rPr>
            </w:pPr>
            <w:r w:rsidRPr="008D5987">
              <w:rPr>
                <w:rFonts w:ascii="Aller Light" w:hAnsi="Aller Light"/>
                <w:b/>
                <w:bCs/>
                <w:color w:val="FFFFFF" w:themeColor="background1"/>
                <w:szCs w:val="20"/>
              </w:rPr>
              <w:t>Energetska grupa</w:t>
            </w:r>
          </w:p>
        </w:tc>
      </w:tr>
      <w:tr w:rsidR="00AA6EEC" w:rsidRPr="000F3180" w:rsidTr="00477C16">
        <w:trPr>
          <w:trHeight w:val="20"/>
        </w:trPr>
        <w:tc>
          <w:tcPr>
            <w:tcW w:w="1413"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Audi</w:t>
            </w:r>
          </w:p>
        </w:tc>
        <w:tc>
          <w:tcPr>
            <w:tcW w:w="1701"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A-6 3.0 TDI Quattro</w:t>
            </w:r>
          </w:p>
        </w:tc>
        <w:tc>
          <w:tcPr>
            <w:tcW w:w="1322" w:type="dxa"/>
            <w:noWrap/>
            <w:hideMark/>
          </w:tcPr>
          <w:p w:rsidR="00AA6EEC" w:rsidRPr="000F3180" w:rsidRDefault="00AA6EEC" w:rsidP="00AA6EEC">
            <w:pPr>
              <w:jc w:val="right"/>
              <w:rPr>
                <w:rFonts w:ascii="Aller Light" w:hAnsi="Aller Light"/>
                <w:color w:val="000000"/>
                <w:szCs w:val="20"/>
              </w:rPr>
            </w:pPr>
            <w:r w:rsidRPr="000F3180">
              <w:rPr>
                <w:rFonts w:ascii="Aller Light" w:hAnsi="Aller Light"/>
                <w:color w:val="000000"/>
                <w:szCs w:val="20"/>
              </w:rPr>
              <w:t>2018</w:t>
            </w:r>
          </w:p>
        </w:tc>
        <w:tc>
          <w:tcPr>
            <w:tcW w:w="925"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Diesel</w:t>
            </w:r>
          </w:p>
        </w:tc>
        <w:tc>
          <w:tcPr>
            <w:tcW w:w="1580"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Audi A-6 3.0 TDI Quattro</w:t>
            </w:r>
          </w:p>
        </w:tc>
        <w:tc>
          <w:tcPr>
            <w:tcW w:w="1136"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6.5</w:t>
            </w:r>
          </w:p>
        </w:tc>
        <w:tc>
          <w:tcPr>
            <w:tcW w:w="1282"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Grupa B: srednja potrošnja</w:t>
            </w:r>
          </w:p>
        </w:tc>
      </w:tr>
      <w:tr w:rsidR="00AA6EEC" w:rsidRPr="000F3180" w:rsidTr="00477C16">
        <w:trPr>
          <w:trHeight w:val="20"/>
        </w:trPr>
        <w:tc>
          <w:tcPr>
            <w:tcW w:w="1413"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Wolkswagen</w:t>
            </w:r>
          </w:p>
        </w:tc>
        <w:tc>
          <w:tcPr>
            <w:tcW w:w="1701"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Polo 1.4 Rabbit</w:t>
            </w:r>
          </w:p>
        </w:tc>
        <w:tc>
          <w:tcPr>
            <w:tcW w:w="1322" w:type="dxa"/>
            <w:noWrap/>
            <w:hideMark/>
          </w:tcPr>
          <w:p w:rsidR="00AA6EEC" w:rsidRPr="000F3180" w:rsidRDefault="00AA6EEC" w:rsidP="00AA6EEC">
            <w:pPr>
              <w:jc w:val="right"/>
              <w:rPr>
                <w:rFonts w:ascii="Aller Light" w:hAnsi="Aller Light"/>
                <w:color w:val="000000"/>
                <w:szCs w:val="20"/>
              </w:rPr>
            </w:pPr>
            <w:r w:rsidRPr="000F3180">
              <w:rPr>
                <w:rFonts w:ascii="Aller Light" w:hAnsi="Aller Light"/>
                <w:color w:val="000000"/>
                <w:szCs w:val="20"/>
              </w:rPr>
              <w:t>2014</w:t>
            </w:r>
          </w:p>
        </w:tc>
        <w:tc>
          <w:tcPr>
            <w:tcW w:w="925"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Benzin</w:t>
            </w:r>
          </w:p>
        </w:tc>
        <w:tc>
          <w:tcPr>
            <w:tcW w:w="1580"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Wolkswagen Polo 1.4 Rabbit</w:t>
            </w:r>
          </w:p>
        </w:tc>
        <w:tc>
          <w:tcPr>
            <w:tcW w:w="1136"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6.0</w:t>
            </w:r>
          </w:p>
        </w:tc>
        <w:tc>
          <w:tcPr>
            <w:tcW w:w="1282"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Grupa B: srednja potrošnja</w:t>
            </w:r>
          </w:p>
        </w:tc>
      </w:tr>
      <w:tr w:rsidR="00AA6EEC" w:rsidRPr="000F3180" w:rsidTr="00477C16">
        <w:trPr>
          <w:trHeight w:val="20"/>
        </w:trPr>
        <w:tc>
          <w:tcPr>
            <w:tcW w:w="1413"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lastRenderedPageBreak/>
              <w:t>Wolkswagen</w:t>
            </w:r>
          </w:p>
        </w:tc>
        <w:tc>
          <w:tcPr>
            <w:tcW w:w="1701"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Polo 1.2 TSI</w:t>
            </w:r>
          </w:p>
        </w:tc>
        <w:tc>
          <w:tcPr>
            <w:tcW w:w="1322" w:type="dxa"/>
            <w:noWrap/>
            <w:hideMark/>
          </w:tcPr>
          <w:p w:rsidR="00AA6EEC" w:rsidRPr="000F3180" w:rsidRDefault="00AA6EEC" w:rsidP="00AA6EEC">
            <w:pPr>
              <w:jc w:val="right"/>
              <w:rPr>
                <w:rFonts w:ascii="Aller Light" w:hAnsi="Aller Light"/>
                <w:color w:val="000000"/>
                <w:szCs w:val="20"/>
              </w:rPr>
            </w:pPr>
            <w:r w:rsidRPr="000F3180">
              <w:rPr>
                <w:rFonts w:ascii="Aller Light" w:hAnsi="Aller Light"/>
                <w:color w:val="000000"/>
                <w:szCs w:val="20"/>
              </w:rPr>
              <w:t>2016</w:t>
            </w:r>
          </w:p>
        </w:tc>
        <w:tc>
          <w:tcPr>
            <w:tcW w:w="925"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Benzin</w:t>
            </w:r>
          </w:p>
        </w:tc>
        <w:tc>
          <w:tcPr>
            <w:tcW w:w="1580"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Wolkswagen Polo 1.2 TSI</w:t>
            </w:r>
          </w:p>
        </w:tc>
        <w:tc>
          <w:tcPr>
            <w:tcW w:w="1136"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5.2</w:t>
            </w:r>
          </w:p>
        </w:tc>
        <w:tc>
          <w:tcPr>
            <w:tcW w:w="1282"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Grupa A: energetski učinkovita</w:t>
            </w:r>
          </w:p>
        </w:tc>
      </w:tr>
      <w:tr w:rsidR="00AA6EEC" w:rsidRPr="000F3180" w:rsidTr="00477C16">
        <w:trPr>
          <w:trHeight w:val="20"/>
        </w:trPr>
        <w:tc>
          <w:tcPr>
            <w:tcW w:w="1413"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Renault</w:t>
            </w:r>
          </w:p>
        </w:tc>
        <w:tc>
          <w:tcPr>
            <w:tcW w:w="1701"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Clio 1.2.</w:t>
            </w:r>
          </w:p>
        </w:tc>
        <w:tc>
          <w:tcPr>
            <w:tcW w:w="1322" w:type="dxa"/>
            <w:noWrap/>
            <w:hideMark/>
          </w:tcPr>
          <w:p w:rsidR="00AA6EEC" w:rsidRPr="000F3180" w:rsidRDefault="00AA6EEC" w:rsidP="00AA6EEC">
            <w:pPr>
              <w:jc w:val="right"/>
              <w:rPr>
                <w:rFonts w:ascii="Aller Light" w:hAnsi="Aller Light"/>
                <w:color w:val="000000"/>
                <w:szCs w:val="20"/>
              </w:rPr>
            </w:pPr>
            <w:r w:rsidRPr="000F3180">
              <w:rPr>
                <w:rFonts w:ascii="Aller Light" w:hAnsi="Aller Light"/>
                <w:color w:val="000000"/>
                <w:szCs w:val="20"/>
              </w:rPr>
              <w:t>2012</w:t>
            </w:r>
          </w:p>
        </w:tc>
        <w:tc>
          <w:tcPr>
            <w:tcW w:w="925"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Benzin</w:t>
            </w:r>
          </w:p>
        </w:tc>
        <w:tc>
          <w:tcPr>
            <w:tcW w:w="1580"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Renault Clio 1.2.</w:t>
            </w:r>
          </w:p>
        </w:tc>
        <w:tc>
          <w:tcPr>
            <w:tcW w:w="1136"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5.8</w:t>
            </w:r>
          </w:p>
        </w:tc>
        <w:tc>
          <w:tcPr>
            <w:tcW w:w="1282"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Grupa B: srednja potrošnja</w:t>
            </w:r>
          </w:p>
        </w:tc>
      </w:tr>
      <w:tr w:rsidR="00AA6EEC" w:rsidRPr="000F3180" w:rsidTr="00477C16">
        <w:trPr>
          <w:trHeight w:val="20"/>
        </w:trPr>
        <w:tc>
          <w:tcPr>
            <w:tcW w:w="1413"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Renault</w:t>
            </w:r>
          </w:p>
        </w:tc>
        <w:tc>
          <w:tcPr>
            <w:tcW w:w="1701"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Clio 3 1.2 Avantage</w:t>
            </w:r>
          </w:p>
        </w:tc>
        <w:tc>
          <w:tcPr>
            <w:tcW w:w="1322" w:type="dxa"/>
            <w:noWrap/>
            <w:hideMark/>
          </w:tcPr>
          <w:p w:rsidR="00AA6EEC" w:rsidRPr="000F3180" w:rsidRDefault="00AA6EEC" w:rsidP="00AA6EEC">
            <w:pPr>
              <w:jc w:val="right"/>
              <w:rPr>
                <w:rFonts w:ascii="Aller Light" w:hAnsi="Aller Light"/>
                <w:color w:val="000000"/>
                <w:szCs w:val="20"/>
              </w:rPr>
            </w:pPr>
            <w:r w:rsidRPr="000F3180">
              <w:rPr>
                <w:rFonts w:ascii="Aller Light" w:hAnsi="Aller Light"/>
                <w:color w:val="000000"/>
                <w:szCs w:val="20"/>
              </w:rPr>
              <w:t>2011</w:t>
            </w:r>
          </w:p>
        </w:tc>
        <w:tc>
          <w:tcPr>
            <w:tcW w:w="925"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Benzin</w:t>
            </w:r>
          </w:p>
        </w:tc>
        <w:tc>
          <w:tcPr>
            <w:tcW w:w="1580"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Renault Clio 3 1.2 Avantage</w:t>
            </w:r>
          </w:p>
        </w:tc>
        <w:tc>
          <w:tcPr>
            <w:tcW w:w="1136"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5.</w:t>
            </w:r>
            <w:r>
              <w:rPr>
                <w:rFonts w:ascii="Aller Light" w:hAnsi="Aller Light"/>
                <w:color w:val="000000"/>
                <w:szCs w:val="20"/>
              </w:rPr>
              <w:t>9</w:t>
            </w:r>
          </w:p>
        </w:tc>
        <w:tc>
          <w:tcPr>
            <w:tcW w:w="1282"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Grupa B: srednja potrošnja</w:t>
            </w:r>
          </w:p>
        </w:tc>
      </w:tr>
      <w:tr w:rsidR="00AA6EEC" w:rsidRPr="000F3180" w:rsidTr="00477C16">
        <w:trPr>
          <w:trHeight w:val="20"/>
        </w:trPr>
        <w:tc>
          <w:tcPr>
            <w:tcW w:w="1413"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Opel</w:t>
            </w:r>
          </w:p>
        </w:tc>
        <w:tc>
          <w:tcPr>
            <w:tcW w:w="1701"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Corsa Selection 1.2 16v</w:t>
            </w:r>
          </w:p>
        </w:tc>
        <w:tc>
          <w:tcPr>
            <w:tcW w:w="1322" w:type="dxa"/>
            <w:noWrap/>
            <w:hideMark/>
          </w:tcPr>
          <w:p w:rsidR="00AA6EEC" w:rsidRPr="000F3180" w:rsidRDefault="00AA6EEC" w:rsidP="00AA6EEC">
            <w:pPr>
              <w:jc w:val="right"/>
              <w:rPr>
                <w:rFonts w:ascii="Aller Light" w:hAnsi="Aller Light"/>
                <w:color w:val="000000"/>
                <w:szCs w:val="20"/>
              </w:rPr>
            </w:pPr>
            <w:r w:rsidRPr="000F3180">
              <w:rPr>
                <w:rFonts w:ascii="Aller Light" w:hAnsi="Aller Light"/>
                <w:color w:val="000000"/>
                <w:szCs w:val="20"/>
              </w:rPr>
              <w:t>2014</w:t>
            </w:r>
          </w:p>
        </w:tc>
        <w:tc>
          <w:tcPr>
            <w:tcW w:w="925"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Benzin</w:t>
            </w:r>
          </w:p>
        </w:tc>
        <w:tc>
          <w:tcPr>
            <w:tcW w:w="1580"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Opel Corsa Selection 1.2 16v</w:t>
            </w:r>
          </w:p>
        </w:tc>
        <w:tc>
          <w:tcPr>
            <w:tcW w:w="1136"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5.</w:t>
            </w:r>
            <w:r>
              <w:rPr>
                <w:rFonts w:ascii="Aller Light" w:hAnsi="Aller Light"/>
                <w:color w:val="000000"/>
                <w:szCs w:val="20"/>
              </w:rPr>
              <w:t>4</w:t>
            </w:r>
          </w:p>
        </w:tc>
        <w:tc>
          <w:tcPr>
            <w:tcW w:w="1282"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Grupa B: srednja potrošnja</w:t>
            </w:r>
          </w:p>
        </w:tc>
      </w:tr>
      <w:tr w:rsidR="00AA6EEC" w:rsidRPr="000F3180" w:rsidTr="00477C16">
        <w:trPr>
          <w:trHeight w:val="20"/>
        </w:trPr>
        <w:tc>
          <w:tcPr>
            <w:tcW w:w="1413"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Renault</w:t>
            </w:r>
          </w:p>
        </w:tc>
        <w:tc>
          <w:tcPr>
            <w:tcW w:w="1701"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Clio 1.2 Alize</w:t>
            </w:r>
          </w:p>
        </w:tc>
        <w:tc>
          <w:tcPr>
            <w:tcW w:w="1322" w:type="dxa"/>
            <w:noWrap/>
            <w:hideMark/>
          </w:tcPr>
          <w:p w:rsidR="00AA6EEC" w:rsidRPr="000F3180" w:rsidRDefault="00AA6EEC" w:rsidP="00AA6EEC">
            <w:pPr>
              <w:jc w:val="right"/>
              <w:rPr>
                <w:rFonts w:ascii="Aller Light" w:hAnsi="Aller Light"/>
                <w:color w:val="000000"/>
                <w:szCs w:val="20"/>
              </w:rPr>
            </w:pPr>
            <w:r w:rsidRPr="000F3180">
              <w:rPr>
                <w:rFonts w:ascii="Aller Light" w:hAnsi="Aller Light"/>
                <w:color w:val="000000"/>
                <w:szCs w:val="20"/>
              </w:rPr>
              <w:t>2006</w:t>
            </w:r>
          </w:p>
        </w:tc>
        <w:tc>
          <w:tcPr>
            <w:tcW w:w="925"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Benzin</w:t>
            </w:r>
          </w:p>
        </w:tc>
        <w:tc>
          <w:tcPr>
            <w:tcW w:w="1580"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Renault Clio 1.2 Alize</w:t>
            </w:r>
          </w:p>
        </w:tc>
        <w:tc>
          <w:tcPr>
            <w:tcW w:w="1136"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5.8</w:t>
            </w:r>
          </w:p>
        </w:tc>
        <w:tc>
          <w:tcPr>
            <w:tcW w:w="1282"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Grupa B: srednja potrošnja</w:t>
            </w:r>
          </w:p>
        </w:tc>
      </w:tr>
      <w:tr w:rsidR="00AA6EEC" w:rsidRPr="000F3180" w:rsidTr="00477C16">
        <w:trPr>
          <w:trHeight w:val="20"/>
        </w:trPr>
        <w:tc>
          <w:tcPr>
            <w:tcW w:w="1413"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Renault</w:t>
            </w:r>
          </w:p>
        </w:tc>
        <w:tc>
          <w:tcPr>
            <w:tcW w:w="1701"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Captur 0.9 Tce Authentique</w:t>
            </w:r>
          </w:p>
        </w:tc>
        <w:tc>
          <w:tcPr>
            <w:tcW w:w="1322" w:type="dxa"/>
            <w:noWrap/>
            <w:hideMark/>
          </w:tcPr>
          <w:p w:rsidR="00AA6EEC" w:rsidRPr="000F3180" w:rsidRDefault="00AA6EEC" w:rsidP="00AA6EEC">
            <w:pPr>
              <w:jc w:val="right"/>
              <w:rPr>
                <w:rFonts w:ascii="Aller Light" w:hAnsi="Aller Light"/>
                <w:color w:val="000000"/>
                <w:szCs w:val="20"/>
              </w:rPr>
            </w:pPr>
            <w:r w:rsidRPr="000F3180">
              <w:rPr>
                <w:rFonts w:ascii="Aller Light" w:hAnsi="Aller Light"/>
                <w:color w:val="000000"/>
                <w:szCs w:val="20"/>
              </w:rPr>
              <w:t>2014</w:t>
            </w:r>
          </w:p>
        </w:tc>
        <w:tc>
          <w:tcPr>
            <w:tcW w:w="925"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Benzin</w:t>
            </w:r>
          </w:p>
        </w:tc>
        <w:tc>
          <w:tcPr>
            <w:tcW w:w="1580"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Renault Captur 0.9 Tce Authentique</w:t>
            </w:r>
          </w:p>
        </w:tc>
        <w:tc>
          <w:tcPr>
            <w:tcW w:w="1136"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5.0</w:t>
            </w:r>
          </w:p>
        </w:tc>
        <w:tc>
          <w:tcPr>
            <w:tcW w:w="1282"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Grupa A: energetski učinkovita</w:t>
            </w:r>
          </w:p>
        </w:tc>
      </w:tr>
      <w:tr w:rsidR="00AA6EEC" w:rsidRPr="000F3180" w:rsidTr="00477C16">
        <w:trPr>
          <w:trHeight w:val="20"/>
        </w:trPr>
        <w:tc>
          <w:tcPr>
            <w:tcW w:w="1413"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Renault</w:t>
            </w:r>
          </w:p>
        </w:tc>
        <w:tc>
          <w:tcPr>
            <w:tcW w:w="1701"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Clio 1.2 Alize</w:t>
            </w:r>
          </w:p>
        </w:tc>
        <w:tc>
          <w:tcPr>
            <w:tcW w:w="1322" w:type="dxa"/>
            <w:noWrap/>
            <w:hideMark/>
          </w:tcPr>
          <w:p w:rsidR="00AA6EEC" w:rsidRPr="000F3180" w:rsidRDefault="00AA6EEC" w:rsidP="00AA6EEC">
            <w:pPr>
              <w:jc w:val="right"/>
              <w:rPr>
                <w:rFonts w:ascii="Aller Light" w:hAnsi="Aller Light"/>
                <w:color w:val="000000"/>
                <w:szCs w:val="20"/>
              </w:rPr>
            </w:pPr>
            <w:r w:rsidRPr="000F3180">
              <w:rPr>
                <w:rFonts w:ascii="Aller Light" w:hAnsi="Aller Light"/>
                <w:color w:val="000000"/>
                <w:szCs w:val="20"/>
              </w:rPr>
              <w:t>2006</w:t>
            </w:r>
          </w:p>
        </w:tc>
        <w:tc>
          <w:tcPr>
            <w:tcW w:w="925"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Benzin</w:t>
            </w:r>
          </w:p>
        </w:tc>
        <w:tc>
          <w:tcPr>
            <w:tcW w:w="1580"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Renault Clio 1.2 Alize</w:t>
            </w:r>
          </w:p>
        </w:tc>
        <w:tc>
          <w:tcPr>
            <w:tcW w:w="1136"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5.8</w:t>
            </w:r>
          </w:p>
        </w:tc>
        <w:tc>
          <w:tcPr>
            <w:tcW w:w="1282"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Grupa B: srednja potrošnja</w:t>
            </w:r>
          </w:p>
        </w:tc>
      </w:tr>
      <w:tr w:rsidR="00AA6EEC" w:rsidRPr="000F3180" w:rsidTr="00477C16">
        <w:trPr>
          <w:trHeight w:val="20"/>
        </w:trPr>
        <w:tc>
          <w:tcPr>
            <w:tcW w:w="1413"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Renault</w:t>
            </w:r>
          </w:p>
        </w:tc>
        <w:tc>
          <w:tcPr>
            <w:tcW w:w="1701"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Clio 1.2 Alize</w:t>
            </w:r>
          </w:p>
        </w:tc>
        <w:tc>
          <w:tcPr>
            <w:tcW w:w="1322" w:type="dxa"/>
            <w:noWrap/>
            <w:hideMark/>
          </w:tcPr>
          <w:p w:rsidR="00AA6EEC" w:rsidRPr="000F3180" w:rsidRDefault="00AA6EEC" w:rsidP="00AA6EEC">
            <w:pPr>
              <w:jc w:val="right"/>
              <w:rPr>
                <w:rFonts w:ascii="Aller Light" w:hAnsi="Aller Light"/>
                <w:color w:val="000000"/>
                <w:szCs w:val="20"/>
              </w:rPr>
            </w:pPr>
            <w:r w:rsidRPr="000F3180">
              <w:rPr>
                <w:rFonts w:ascii="Aller Light" w:hAnsi="Aller Light"/>
                <w:color w:val="000000"/>
                <w:szCs w:val="20"/>
              </w:rPr>
              <w:t>2006</w:t>
            </w:r>
          </w:p>
        </w:tc>
        <w:tc>
          <w:tcPr>
            <w:tcW w:w="925"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Benzin</w:t>
            </w:r>
          </w:p>
        </w:tc>
        <w:tc>
          <w:tcPr>
            <w:tcW w:w="1580"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Renault Clio 1.2 Alize</w:t>
            </w:r>
          </w:p>
        </w:tc>
        <w:tc>
          <w:tcPr>
            <w:tcW w:w="1136"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5.8</w:t>
            </w:r>
          </w:p>
        </w:tc>
        <w:tc>
          <w:tcPr>
            <w:tcW w:w="1282"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Grupa B: srednja potrošnja</w:t>
            </w:r>
          </w:p>
        </w:tc>
      </w:tr>
      <w:tr w:rsidR="00AA6EEC" w:rsidRPr="000F3180" w:rsidTr="00477C16">
        <w:trPr>
          <w:trHeight w:val="20"/>
        </w:trPr>
        <w:tc>
          <w:tcPr>
            <w:tcW w:w="1413"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Piaggio</w:t>
            </w:r>
          </w:p>
        </w:tc>
        <w:tc>
          <w:tcPr>
            <w:tcW w:w="1701"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Liberty Iget 50</w:t>
            </w:r>
          </w:p>
        </w:tc>
        <w:tc>
          <w:tcPr>
            <w:tcW w:w="1322" w:type="dxa"/>
            <w:noWrap/>
            <w:hideMark/>
          </w:tcPr>
          <w:p w:rsidR="00AA6EEC" w:rsidRPr="000F3180" w:rsidRDefault="00AA6EEC" w:rsidP="00AA6EEC">
            <w:pPr>
              <w:jc w:val="right"/>
              <w:rPr>
                <w:rFonts w:ascii="Aller Light" w:hAnsi="Aller Light"/>
                <w:color w:val="000000"/>
                <w:szCs w:val="20"/>
              </w:rPr>
            </w:pPr>
            <w:r w:rsidRPr="000F3180">
              <w:rPr>
                <w:rFonts w:ascii="Aller Light" w:hAnsi="Aller Light"/>
                <w:color w:val="000000"/>
                <w:szCs w:val="20"/>
              </w:rPr>
              <w:t>2018</w:t>
            </w:r>
          </w:p>
        </w:tc>
        <w:tc>
          <w:tcPr>
            <w:tcW w:w="925"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Benzin</w:t>
            </w:r>
          </w:p>
        </w:tc>
        <w:tc>
          <w:tcPr>
            <w:tcW w:w="1580"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Piaggio Liberty Iget 50</w:t>
            </w:r>
          </w:p>
        </w:tc>
        <w:tc>
          <w:tcPr>
            <w:tcW w:w="1136"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2.0</w:t>
            </w:r>
          </w:p>
        </w:tc>
        <w:tc>
          <w:tcPr>
            <w:tcW w:w="1282"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Grupa A: energetski učinkovita</w:t>
            </w:r>
          </w:p>
        </w:tc>
      </w:tr>
      <w:tr w:rsidR="00AA6EEC" w:rsidRPr="000F3180" w:rsidTr="00477C16">
        <w:trPr>
          <w:trHeight w:val="20"/>
        </w:trPr>
        <w:tc>
          <w:tcPr>
            <w:tcW w:w="1413"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Renault</w:t>
            </w:r>
          </w:p>
        </w:tc>
        <w:tc>
          <w:tcPr>
            <w:tcW w:w="1701"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Clio 4 Expression 1.2 16v</w:t>
            </w:r>
          </w:p>
        </w:tc>
        <w:tc>
          <w:tcPr>
            <w:tcW w:w="1322" w:type="dxa"/>
            <w:noWrap/>
            <w:hideMark/>
          </w:tcPr>
          <w:p w:rsidR="00AA6EEC" w:rsidRPr="000F3180" w:rsidRDefault="00AA6EEC" w:rsidP="00AA6EEC">
            <w:pPr>
              <w:jc w:val="right"/>
              <w:rPr>
                <w:rFonts w:ascii="Aller Light" w:hAnsi="Aller Light"/>
                <w:color w:val="000000"/>
                <w:szCs w:val="20"/>
              </w:rPr>
            </w:pPr>
            <w:r w:rsidRPr="000F3180">
              <w:rPr>
                <w:rFonts w:ascii="Aller Light" w:hAnsi="Aller Light"/>
                <w:color w:val="000000"/>
                <w:szCs w:val="20"/>
              </w:rPr>
              <w:t>2012</w:t>
            </w:r>
          </w:p>
        </w:tc>
        <w:tc>
          <w:tcPr>
            <w:tcW w:w="925"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Benzin</w:t>
            </w:r>
          </w:p>
        </w:tc>
        <w:tc>
          <w:tcPr>
            <w:tcW w:w="1580"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Renault Clio 4 Expression 1.2 16v</w:t>
            </w:r>
          </w:p>
        </w:tc>
        <w:tc>
          <w:tcPr>
            <w:tcW w:w="1136"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5.</w:t>
            </w:r>
            <w:r>
              <w:rPr>
                <w:rFonts w:ascii="Aller Light" w:hAnsi="Aller Light"/>
                <w:color w:val="000000"/>
                <w:szCs w:val="20"/>
              </w:rPr>
              <w:t>5</w:t>
            </w:r>
          </w:p>
        </w:tc>
        <w:tc>
          <w:tcPr>
            <w:tcW w:w="1282"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Grupa B: srednja potrošnja</w:t>
            </w:r>
          </w:p>
        </w:tc>
      </w:tr>
      <w:tr w:rsidR="00AA6EEC" w:rsidRPr="000F3180" w:rsidTr="00477C16">
        <w:trPr>
          <w:trHeight w:val="20"/>
        </w:trPr>
        <w:tc>
          <w:tcPr>
            <w:tcW w:w="1413"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Škoda</w:t>
            </w:r>
          </w:p>
        </w:tc>
        <w:tc>
          <w:tcPr>
            <w:tcW w:w="1701"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Fabia Simply 1.2 12v</w:t>
            </w:r>
          </w:p>
        </w:tc>
        <w:tc>
          <w:tcPr>
            <w:tcW w:w="1322" w:type="dxa"/>
            <w:noWrap/>
            <w:hideMark/>
          </w:tcPr>
          <w:p w:rsidR="00AA6EEC" w:rsidRPr="000F3180" w:rsidRDefault="00AA6EEC" w:rsidP="00AA6EEC">
            <w:pPr>
              <w:jc w:val="right"/>
              <w:rPr>
                <w:rFonts w:ascii="Aller Light" w:hAnsi="Aller Light"/>
                <w:color w:val="000000"/>
                <w:szCs w:val="20"/>
              </w:rPr>
            </w:pPr>
            <w:r w:rsidRPr="000F3180">
              <w:rPr>
                <w:rFonts w:ascii="Aller Light" w:hAnsi="Aller Light"/>
                <w:color w:val="000000"/>
                <w:szCs w:val="20"/>
              </w:rPr>
              <w:t>2014</w:t>
            </w:r>
          </w:p>
        </w:tc>
        <w:tc>
          <w:tcPr>
            <w:tcW w:w="925"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Benzin</w:t>
            </w:r>
          </w:p>
        </w:tc>
        <w:tc>
          <w:tcPr>
            <w:tcW w:w="1580"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Škoda Fabia Simply 1.2 12v</w:t>
            </w:r>
          </w:p>
        </w:tc>
        <w:tc>
          <w:tcPr>
            <w:tcW w:w="1136"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5.</w:t>
            </w:r>
            <w:r>
              <w:rPr>
                <w:rFonts w:ascii="Aller Light" w:hAnsi="Aller Light"/>
                <w:color w:val="000000"/>
                <w:szCs w:val="20"/>
              </w:rPr>
              <w:t>5</w:t>
            </w:r>
          </w:p>
        </w:tc>
        <w:tc>
          <w:tcPr>
            <w:tcW w:w="1282"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Grupa B: srednja potrošnja</w:t>
            </w:r>
          </w:p>
        </w:tc>
      </w:tr>
      <w:tr w:rsidR="00AA6EEC" w:rsidRPr="000F3180" w:rsidTr="00477C16">
        <w:trPr>
          <w:trHeight w:val="20"/>
        </w:trPr>
        <w:tc>
          <w:tcPr>
            <w:tcW w:w="1413"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Piaggio</w:t>
            </w:r>
          </w:p>
        </w:tc>
        <w:tc>
          <w:tcPr>
            <w:tcW w:w="1701"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Beverly 250</w:t>
            </w:r>
          </w:p>
        </w:tc>
        <w:tc>
          <w:tcPr>
            <w:tcW w:w="1322" w:type="dxa"/>
            <w:noWrap/>
            <w:hideMark/>
          </w:tcPr>
          <w:p w:rsidR="00AA6EEC" w:rsidRPr="000F3180" w:rsidRDefault="00AA6EEC" w:rsidP="00AA6EEC">
            <w:pPr>
              <w:jc w:val="right"/>
              <w:rPr>
                <w:rFonts w:ascii="Aller Light" w:hAnsi="Aller Light"/>
                <w:color w:val="000000"/>
                <w:szCs w:val="20"/>
              </w:rPr>
            </w:pPr>
            <w:r w:rsidRPr="000F3180">
              <w:rPr>
                <w:rFonts w:ascii="Aller Light" w:hAnsi="Aller Light"/>
                <w:color w:val="000000"/>
                <w:szCs w:val="20"/>
              </w:rPr>
              <w:t>2007</w:t>
            </w:r>
          </w:p>
        </w:tc>
        <w:tc>
          <w:tcPr>
            <w:tcW w:w="925"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Benzin</w:t>
            </w:r>
          </w:p>
        </w:tc>
        <w:tc>
          <w:tcPr>
            <w:tcW w:w="1580"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Piaggio Beverly 250</w:t>
            </w:r>
          </w:p>
        </w:tc>
        <w:tc>
          <w:tcPr>
            <w:tcW w:w="1136"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3.5</w:t>
            </w:r>
          </w:p>
        </w:tc>
        <w:tc>
          <w:tcPr>
            <w:tcW w:w="1282"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Grupa A: energetski učinkovita</w:t>
            </w:r>
          </w:p>
        </w:tc>
      </w:tr>
      <w:tr w:rsidR="00AA6EEC" w:rsidRPr="000F3180" w:rsidTr="00477C16">
        <w:trPr>
          <w:trHeight w:val="20"/>
        </w:trPr>
        <w:tc>
          <w:tcPr>
            <w:tcW w:w="1413"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Piaggio</w:t>
            </w:r>
          </w:p>
        </w:tc>
        <w:tc>
          <w:tcPr>
            <w:tcW w:w="1701"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Fly 50 2T</w:t>
            </w:r>
          </w:p>
        </w:tc>
        <w:tc>
          <w:tcPr>
            <w:tcW w:w="1322" w:type="dxa"/>
            <w:noWrap/>
            <w:hideMark/>
          </w:tcPr>
          <w:p w:rsidR="00AA6EEC" w:rsidRPr="000F3180" w:rsidRDefault="00AA6EEC" w:rsidP="00AA6EEC">
            <w:pPr>
              <w:jc w:val="right"/>
              <w:rPr>
                <w:rFonts w:ascii="Aller Light" w:hAnsi="Aller Light"/>
                <w:color w:val="000000"/>
                <w:szCs w:val="20"/>
              </w:rPr>
            </w:pPr>
            <w:r w:rsidRPr="000F3180">
              <w:rPr>
                <w:rFonts w:ascii="Aller Light" w:hAnsi="Aller Light"/>
                <w:color w:val="000000"/>
                <w:szCs w:val="20"/>
              </w:rPr>
              <w:t>2014</w:t>
            </w:r>
          </w:p>
        </w:tc>
        <w:tc>
          <w:tcPr>
            <w:tcW w:w="925"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Benzin</w:t>
            </w:r>
          </w:p>
        </w:tc>
        <w:tc>
          <w:tcPr>
            <w:tcW w:w="1580"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Piaggio Fly 50 2T</w:t>
            </w:r>
          </w:p>
        </w:tc>
        <w:tc>
          <w:tcPr>
            <w:tcW w:w="1136"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2.5</w:t>
            </w:r>
          </w:p>
        </w:tc>
        <w:tc>
          <w:tcPr>
            <w:tcW w:w="1282"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Grupa A: energetski učinkovita</w:t>
            </w:r>
          </w:p>
        </w:tc>
      </w:tr>
      <w:tr w:rsidR="00AA6EEC" w:rsidRPr="000F3180" w:rsidTr="00477C16">
        <w:trPr>
          <w:trHeight w:val="20"/>
        </w:trPr>
        <w:tc>
          <w:tcPr>
            <w:tcW w:w="1413"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Piaggio</w:t>
            </w:r>
          </w:p>
        </w:tc>
        <w:tc>
          <w:tcPr>
            <w:tcW w:w="1701"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Fly 50 2T</w:t>
            </w:r>
          </w:p>
        </w:tc>
        <w:tc>
          <w:tcPr>
            <w:tcW w:w="1322" w:type="dxa"/>
            <w:noWrap/>
            <w:hideMark/>
          </w:tcPr>
          <w:p w:rsidR="00AA6EEC" w:rsidRPr="000F3180" w:rsidRDefault="00AA6EEC" w:rsidP="00AA6EEC">
            <w:pPr>
              <w:jc w:val="right"/>
              <w:rPr>
                <w:rFonts w:ascii="Aller Light" w:hAnsi="Aller Light"/>
                <w:color w:val="000000"/>
                <w:szCs w:val="20"/>
              </w:rPr>
            </w:pPr>
            <w:r w:rsidRPr="000F3180">
              <w:rPr>
                <w:rFonts w:ascii="Aller Light" w:hAnsi="Aller Light"/>
                <w:color w:val="000000"/>
                <w:szCs w:val="20"/>
              </w:rPr>
              <w:t>2015</w:t>
            </w:r>
          </w:p>
        </w:tc>
        <w:tc>
          <w:tcPr>
            <w:tcW w:w="925"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Benzin</w:t>
            </w:r>
          </w:p>
        </w:tc>
        <w:tc>
          <w:tcPr>
            <w:tcW w:w="1580"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Piaggio Fly 50 2T</w:t>
            </w:r>
          </w:p>
        </w:tc>
        <w:tc>
          <w:tcPr>
            <w:tcW w:w="1136"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2.5</w:t>
            </w:r>
          </w:p>
        </w:tc>
        <w:tc>
          <w:tcPr>
            <w:tcW w:w="1282"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Grupa A: energetski učinkovita</w:t>
            </w:r>
          </w:p>
        </w:tc>
      </w:tr>
      <w:tr w:rsidR="00AA6EEC" w:rsidRPr="000F3180" w:rsidTr="00477C16">
        <w:trPr>
          <w:trHeight w:val="20"/>
        </w:trPr>
        <w:tc>
          <w:tcPr>
            <w:tcW w:w="1413"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Piaggio</w:t>
            </w:r>
          </w:p>
        </w:tc>
        <w:tc>
          <w:tcPr>
            <w:tcW w:w="1701"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M3 300</w:t>
            </w:r>
          </w:p>
        </w:tc>
        <w:tc>
          <w:tcPr>
            <w:tcW w:w="1322" w:type="dxa"/>
            <w:noWrap/>
            <w:hideMark/>
          </w:tcPr>
          <w:p w:rsidR="00AA6EEC" w:rsidRPr="000F3180" w:rsidRDefault="00AA6EEC" w:rsidP="00AA6EEC">
            <w:pPr>
              <w:jc w:val="right"/>
              <w:rPr>
                <w:rFonts w:ascii="Aller Light" w:hAnsi="Aller Light"/>
                <w:color w:val="000000"/>
                <w:szCs w:val="20"/>
              </w:rPr>
            </w:pPr>
            <w:r w:rsidRPr="000F3180">
              <w:rPr>
                <w:rFonts w:ascii="Aller Light" w:hAnsi="Aller Light"/>
                <w:color w:val="000000"/>
                <w:szCs w:val="20"/>
              </w:rPr>
              <w:t>2024</w:t>
            </w:r>
          </w:p>
        </w:tc>
        <w:tc>
          <w:tcPr>
            <w:tcW w:w="925"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Benzin</w:t>
            </w:r>
          </w:p>
        </w:tc>
        <w:tc>
          <w:tcPr>
            <w:tcW w:w="1580"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Piaggio M3 300</w:t>
            </w:r>
          </w:p>
        </w:tc>
        <w:tc>
          <w:tcPr>
            <w:tcW w:w="1136"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3.2</w:t>
            </w:r>
          </w:p>
        </w:tc>
        <w:tc>
          <w:tcPr>
            <w:tcW w:w="1282"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Grupa A: energetski učinkovita</w:t>
            </w:r>
          </w:p>
        </w:tc>
      </w:tr>
      <w:tr w:rsidR="00AA6EEC" w:rsidRPr="000F3180" w:rsidTr="00477C16">
        <w:trPr>
          <w:trHeight w:val="20"/>
        </w:trPr>
        <w:tc>
          <w:tcPr>
            <w:tcW w:w="1413"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lastRenderedPageBreak/>
              <w:t>Piaggio</w:t>
            </w:r>
          </w:p>
        </w:tc>
        <w:tc>
          <w:tcPr>
            <w:tcW w:w="1701"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Fly 50 2T</w:t>
            </w:r>
          </w:p>
        </w:tc>
        <w:tc>
          <w:tcPr>
            <w:tcW w:w="1322" w:type="dxa"/>
            <w:noWrap/>
            <w:hideMark/>
          </w:tcPr>
          <w:p w:rsidR="00AA6EEC" w:rsidRPr="000F3180" w:rsidRDefault="00AA6EEC" w:rsidP="00AA6EEC">
            <w:pPr>
              <w:jc w:val="right"/>
              <w:rPr>
                <w:rFonts w:ascii="Aller Light" w:hAnsi="Aller Light"/>
                <w:color w:val="000000"/>
                <w:szCs w:val="20"/>
              </w:rPr>
            </w:pPr>
            <w:r w:rsidRPr="000F3180">
              <w:rPr>
                <w:rFonts w:ascii="Aller Light" w:hAnsi="Aller Light"/>
                <w:color w:val="000000"/>
                <w:szCs w:val="20"/>
              </w:rPr>
              <w:t>2014</w:t>
            </w:r>
          </w:p>
        </w:tc>
        <w:tc>
          <w:tcPr>
            <w:tcW w:w="925"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Benzin</w:t>
            </w:r>
          </w:p>
        </w:tc>
        <w:tc>
          <w:tcPr>
            <w:tcW w:w="1580"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Piaggio Fly 50 2T</w:t>
            </w:r>
          </w:p>
        </w:tc>
        <w:tc>
          <w:tcPr>
            <w:tcW w:w="1136"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2.5</w:t>
            </w:r>
          </w:p>
        </w:tc>
        <w:tc>
          <w:tcPr>
            <w:tcW w:w="1282"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Grupa A: energetski učinkovita</w:t>
            </w:r>
          </w:p>
        </w:tc>
      </w:tr>
      <w:tr w:rsidR="00AA6EEC" w:rsidRPr="000F3180" w:rsidTr="00477C16">
        <w:trPr>
          <w:trHeight w:val="20"/>
        </w:trPr>
        <w:tc>
          <w:tcPr>
            <w:tcW w:w="1413"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Opel</w:t>
            </w:r>
          </w:p>
        </w:tc>
        <w:tc>
          <w:tcPr>
            <w:tcW w:w="1701"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Combo 1600 ccm</w:t>
            </w:r>
          </w:p>
        </w:tc>
        <w:tc>
          <w:tcPr>
            <w:tcW w:w="1322" w:type="dxa"/>
            <w:noWrap/>
            <w:hideMark/>
          </w:tcPr>
          <w:p w:rsidR="00AA6EEC" w:rsidRPr="000F3180" w:rsidRDefault="00AA6EEC" w:rsidP="00AA6EEC">
            <w:pPr>
              <w:jc w:val="right"/>
              <w:rPr>
                <w:rFonts w:ascii="Aller Light" w:hAnsi="Aller Light"/>
                <w:color w:val="000000"/>
                <w:szCs w:val="20"/>
              </w:rPr>
            </w:pPr>
            <w:r w:rsidRPr="000F3180">
              <w:rPr>
                <w:rFonts w:ascii="Aller Light" w:hAnsi="Aller Light"/>
                <w:color w:val="000000"/>
                <w:szCs w:val="20"/>
              </w:rPr>
              <w:t>2023</w:t>
            </w:r>
          </w:p>
        </w:tc>
        <w:tc>
          <w:tcPr>
            <w:tcW w:w="925"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Benzin</w:t>
            </w:r>
          </w:p>
        </w:tc>
        <w:tc>
          <w:tcPr>
            <w:tcW w:w="1580"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Opel Combo 1600 ccm</w:t>
            </w:r>
          </w:p>
        </w:tc>
        <w:tc>
          <w:tcPr>
            <w:tcW w:w="1136"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7.5</w:t>
            </w:r>
          </w:p>
        </w:tc>
        <w:tc>
          <w:tcPr>
            <w:tcW w:w="1282"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Grupa C: visoka potrošnja</w:t>
            </w:r>
          </w:p>
        </w:tc>
      </w:tr>
      <w:tr w:rsidR="00AA6EEC" w:rsidRPr="000F3180" w:rsidTr="00477C16">
        <w:trPr>
          <w:trHeight w:val="20"/>
        </w:trPr>
        <w:tc>
          <w:tcPr>
            <w:tcW w:w="1413"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Mercedes Benz</w:t>
            </w:r>
          </w:p>
        </w:tc>
        <w:tc>
          <w:tcPr>
            <w:tcW w:w="1701"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Vito 116 CDI</w:t>
            </w:r>
          </w:p>
        </w:tc>
        <w:tc>
          <w:tcPr>
            <w:tcW w:w="1322" w:type="dxa"/>
            <w:noWrap/>
            <w:hideMark/>
          </w:tcPr>
          <w:p w:rsidR="00AA6EEC" w:rsidRPr="000F3180" w:rsidRDefault="00AA6EEC" w:rsidP="00AA6EEC">
            <w:pPr>
              <w:jc w:val="right"/>
              <w:rPr>
                <w:rFonts w:ascii="Aller Light" w:hAnsi="Aller Light"/>
                <w:color w:val="000000"/>
                <w:szCs w:val="20"/>
              </w:rPr>
            </w:pPr>
            <w:r w:rsidRPr="000F3180">
              <w:rPr>
                <w:rFonts w:ascii="Aller Light" w:hAnsi="Aller Light"/>
                <w:color w:val="000000"/>
                <w:szCs w:val="20"/>
              </w:rPr>
              <w:t>2021</w:t>
            </w:r>
          </w:p>
        </w:tc>
        <w:tc>
          <w:tcPr>
            <w:tcW w:w="925"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Diesel</w:t>
            </w:r>
          </w:p>
        </w:tc>
        <w:tc>
          <w:tcPr>
            <w:tcW w:w="1580"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Mercedes Benz Vito 116 CDI</w:t>
            </w:r>
          </w:p>
        </w:tc>
        <w:tc>
          <w:tcPr>
            <w:tcW w:w="1136"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7.2</w:t>
            </w:r>
          </w:p>
        </w:tc>
        <w:tc>
          <w:tcPr>
            <w:tcW w:w="1282"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Grupa C: visoka potrošnja</w:t>
            </w:r>
          </w:p>
        </w:tc>
      </w:tr>
      <w:tr w:rsidR="00AA6EEC" w:rsidRPr="000F3180" w:rsidTr="00477C16">
        <w:trPr>
          <w:trHeight w:val="20"/>
        </w:trPr>
        <w:tc>
          <w:tcPr>
            <w:tcW w:w="1413"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VW</w:t>
            </w:r>
          </w:p>
        </w:tc>
        <w:tc>
          <w:tcPr>
            <w:tcW w:w="1701"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Up 1.0</w:t>
            </w:r>
          </w:p>
        </w:tc>
        <w:tc>
          <w:tcPr>
            <w:tcW w:w="1322" w:type="dxa"/>
            <w:noWrap/>
            <w:hideMark/>
          </w:tcPr>
          <w:p w:rsidR="00AA6EEC" w:rsidRPr="000F3180" w:rsidRDefault="00AA6EEC" w:rsidP="00AA6EEC">
            <w:pPr>
              <w:jc w:val="right"/>
              <w:rPr>
                <w:rFonts w:ascii="Aller Light" w:hAnsi="Aller Light"/>
                <w:color w:val="000000"/>
                <w:szCs w:val="20"/>
              </w:rPr>
            </w:pPr>
            <w:r w:rsidRPr="000F3180">
              <w:rPr>
                <w:rFonts w:ascii="Aller Light" w:hAnsi="Aller Light"/>
                <w:color w:val="000000"/>
                <w:szCs w:val="20"/>
              </w:rPr>
              <w:t>2015</w:t>
            </w:r>
          </w:p>
        </w:tc>
        <w:tc>
          <w:tcPr>
            <w:tcW w:w="925"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Benzin</w:t>
            </w:r>
          </w:p>
        </w:tc>
        <w:tc>
          <w:tcPr>
            <w:tcW w:w="1580"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VW Up 1.0</w:t>
            </w:r>
          </w:p>
        </w:tc>
        <w:tc>
          <w:tcPr>
            <w:tcW w:w="1136"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4.5</w:t>
            </w:r>
          </w:p>
        </w:tc>
        <w:tc>
          <w:tcPr>
            <w:tcW w:w="1282"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Grupa A: energetski učinkovita</w:t>
            </w:r>
          </w:p>
        </w:tc>
      </w:tr>
      <w:tr w:rsidR="00AA6EEC" w:rsidRPr="000F3180" w:rsidTr="00477C16">
        <w:trPr>
          <w:trHeight w:val="20"/>
        </w:trPr>
        <w:tc>
          <w:tcPr>
            <w:tcW w:w="1413"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VW</w:t>
            </w:r>
          </w:p>
        </w:tc>
        <w:tc>
          <w:tcPr>
            <w:tcW w:w="1701"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Up 1.0</w:t>
            </w:r>
          </w:p>
        </w:tc>
        <w:tc>
          <w:tcPr>
            <w:tcW w:w="1322" w:type="dxa"/>
            <w:noWrap/>
            <w:hideMark/>
          </w:tcPr>
          <w:p w:rsidR="00AA6EEC" w:rsidRPr="000F3180" w:rsidRDefault="00AA6EEC" w:rsidP="00AA6EEC">
            <w:pPr>
              <w:jc w:val="right"/>
              <w:rPr>
                <w:rFonts w:ascii="Aller Light" w:hAnsi="Aller Light"/>
                <w:color w:val="000000"/>
                <w:szCs w:val="20"/>
              </w:rPr>
            </w:pPr>
            <w:r w:rsidRPr="000F3180">
              <w:rPr>
                <w:rFonts w:ascii="Aller Light" w:hAnsi="Aller Light"/>
                <w:color w:val="000000"/>
                <w:szCs w:val="20"/>
              </w:rPr>
              <w:t>2015</w:t>
            </w:r>
          </w:p>
        </w:tc>
        <w:tc>
          <w:tcPr>
            <w:tcW w:w="925"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Benzin</w:t>
            </w:r>
          </w:p>
        </w:tc>
        <w:tc>
          <w:tcPr>
            <w:tcW w:w="1580"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VW Up 1.0</w:t>
            </w:r>
          </w:p>
        </w:tc>
        <w:tc>
          <w:tcPr>
            <w:tcW w:w="1136"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4.5</w:t>
            </w:r>
          </w:p>
        </w:tc>
        <w:tc>
          <w:tcPr>
            <w:tcW w:w="1282"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Grupa A: energetski učinkovita</w:t>
            </w:r>
          </w:p>
        </w:tc>
      </w:tr>
      <w:tr w:rsidR="00AA6EEC" w:rsidRPr="000F3180" w:rsidTr="00477C16">
        <w:trPr>
          <w:trHeight w:val="20"/>
        </w:trPr>
        <w:tc>
          <w:tcPr>
            <w:tcW w:w="1413"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VW</w:t>
            </w:r>
          </w:p>
        </w:tc>
        <w:tc>
          <w:tcPr>
            <w:tcW w:w="1701"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UP 1.0</w:t>
            </w:r>
          </w:p>
        </w:tc>
        <w:tc>
          <w:tcPr>
            <w:tcW w:w="1322" w:type="dxa"/>
            <w:noWrap/>
            <w:hideMark/>
          </w:tcPr>
          <w:p w:rsidR="00AA6EEC" w:rsidRPr="000F3180" w:rsidRDefault="00AA6EEC" w:rsidP="00AA6EEC">
            <w:pPr>
              <w:jc w:val="right"/>
              <w:rPr>
                <w:rFonts w:ascii="Aller Light" w:hAnsi="Aller Light"/>
                <w:color w:val="000000"/>
                <w:szCs w:val="20"/>
              </w:rPr>
            </w:pPr>
            <w:r w:rsidRPr="000F3180">
              <w:rPr>
                <w:rFonts w:ascii="Aller Light" w:hAnsi="Aller Light"/>
                <w:color w:val="000000"/>
                <w:szCs w:val="20"/>
              </w:rPr>
              <w:t>2016</w:t>
            </w:r>
          </w:p>
        </w:tc>
        <w:tc>
          <w:tcPr>
            <w:tcW w:w="925"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Benzin</w:t>
            </w:r>
          </w:p>
        </w:tc>
        <w:tc>
          <w:tcPr>
            <w:tcW w:w="1580"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VW UP 1.0</w:t>
            </w:r>
          </w:p>
        </w:tc>
        <w:tc>
          <w:tcPr>
            <w:tcW w:w="1136"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4.5</w:t>
            </w:r>
          </w:p>
        </w:tc>
        <w:tc>
          <w:tcPr>
            <w:tcW w:w="1282"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Grupa A: energetski učinkovita</w:t>
            </w:r>
          </w:p>
        </w:tc>
      </w:tr>
      <w:tr w:rsidR="00AA6EEC" w:rsidRPr="000F3180" w:rsidTr="00477C16">
        <w:trPr>
          <w:trHeight w:val="20"/>
        </w:trPr>
        <w:tc>
          <w:tcPr>
            <w:tcW w:w="1413"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VW</w:t>
            </w:r>
          </w:p>
        </w:tc>
        <w:tc>
          <w:tcPr>
            <w:tcW w:w="1701"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Up 1.0</w:t>
            </w:r>
          </w:p>
        </w:tc>
        <w:tc>
          <w:tcPr>
            <w:tcW w:w="1322" w:type="dxa"/>
            <w:noWrap/>
            <w:hideMark/>
          </w:tcPr>
          <w:p w:rsidR="00AA6EEC" w:rsidRPr="000F3180" w:rsidRDefault="00AA6EEC" w:rsidP="00AA6EEC">
            <w:pPr>
              <w:jc w:val="right"/>
              <w:rPr>
                <w:rFonts w:ascii="Aller Light" w:hAnsi="Aller Light"/>
                <w:color w:val="000000"/>
                <w:szCs w:val="20"/>
              </w:rPr>
            </w:pPr>
            <w:r w:rsidRPr="000F3180">
              <w:rPr>
                <w:rFonts w:ascii="Aller Light" w:hAnsi="Aller Light"/>
                <w:color w:val="000000"/>
                <w:szCs w:val="20"/>
              </w:rPr>
              <w:t>2016</w:t>
            </w:r>
          </w:p>
        </w:tc>
        <w:tc>
          <w:tcPr>
            <w:tcW w:w="925"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Benzin</w:t>
            </w:r>
          </w:p>
        </w:tc>
        <w:tc>
          <w:tcPr>
            <w:tcW w:w="1580"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VW Up 1.0</w:t>
            </w:r>
          </w:p>
        </w:tc>
        <w:tc>
          <w:tcPr>
            <w:tcW w:w="1136"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4.5</w:t>
            </w:r>
          </w:p>
        </w:tc>
        <w:tc>
          <w:tcPr>
            <w:tcW w:w="1282"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Grupa A: energetski učinkovita</w:t>
            </w:r>
          </w:p>
        </w:tc>
      </w:tr>
      <w:tr w:rsidR="00AA6EEC" w:rsidRPr="000F3180" w:rsidTr="00477C16">
        <w:trPr>
          <w:trHeight w:val="20"/>
        </w:trPr>
        <w:tc>
          <w:tcPr>
            <w:tcW w:w="1413"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VW</w:t>
            </w:r>
          </w:p>
        </w:tc>
        <w:tc>
          <w:tcPr>
            <w:tcW w:w="1701"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Golf 1.4 TSI</w:t>
            </w:r>
          </w:p>
        </w:tc>
        <w:tc>
          <w:tcPr>
            <w:tcW w:w="1322" w:type="dxa"/>
            <w:noWrap/>
            <w:hideMark/>
          </w:tcPr>
          <w:p w:rsidR="00AA6EEC" w:rsidRPr="000F3180" w:rsidRDefault="00AA6EEC" w:rsidP="00AA6EEC">
            <w:pPr>
              <w:jc w:val="right"/>
              <w:rPr>
                <w:rFonts w:ascii="Aller Light" w:hAnsi="Aller Light"/>
                <w:color w:val="000000"/>
                <w:szCs w:val="20"/>
              </w:rPr>
            </w:pPr>
            <w:r w:rsidRPr="000F3180">
              <w:rPr>
                <w:rFonts w:ascii="Aller Light" w:hAnsi="Aller Light"/>
                <w:color w:val="000000"/>
                <w:szCs w:val="20"/>
              </w:rPr>
              <w:t>2014</w:t>
            </w:r>
          </w:p>
        </w:tc>
        <w:tc>
          <w:tcPr>
            <w:tcW w:w="925"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Benzin</w:t>
            </w:r>
          </w:p>
        </w:tc>
        <w:tc>
          <w:tcPr>
            <w:tcW w:w="1580"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VW Golf 1.4 TSI</w:t>
            </w:r>
          </w:p>
        </w:tc>
        <w:tc>
          <w:tcPr>
            <w:tcW w:w="1136"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5.9</w:t>
            </w:r>
          </w:p>
        </w:tc>
        <w:tc>
          <w:tcPr>
            <w:tcW w:w="1282"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Grupa B: srednja potrošnja</w:t>
            </w:r>
          </w:p>
        </w:tc>
      </w:tr>
      <w:tr w:rsidR="00AA6EEC" w:rsidRPr="000F3180" w:rsidTr="00477C16">
        <w:trPr>
          <w:trHeight w:val="20"/>
        </w:trPr>
        <w:tc>
          <w:tcPr>
            <w:tcW w:w="1413"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Opel</w:t>
            </w:r>
          </w:p>
        </w:tc>
        <w:tc>
          <w:tcPr>
            <w:tcW w:w="1701"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Corsa 1200ccm</w:t>
            </w:r>
          </w:p>
        </w:tc>
        <w:tc>
          <w:tcPr>
            <w:tcW w:w="1322" w:type="dxa"/>
            <w:noWrap/>
            <w:hideMark/>
          </w:tcPr>
          <w:p w:rsidR="00AA6EEC" w:rsidRPr="000F3180" w:rsidRDefault="00AA6EEC" w:rsidP="00AA6EEC">
            <w:pPr>
              <w:jc w:val="right"/>
              <w:rPr>
                <w:rFonts w:ascii="Aller Light" w:hAnsi="Aller Light"/>
                <w:color w:val="000000"/>
                <w:szCs w:val="20"/>
              </w:rPr>
            </w:pPr>
            <w:r w:rsidRPr="000F3180">
              <w:rPr>
                <w:rFonts w:ascii="Aller Light" w:hAnsi="Aller Light"/>
                <w:color w:val="000000"/>
                <w:szCs w:val="20"/>
              </w:rPr>
              <w:t>2024</w:t>
            </w:r>
          </w:p>
        </w:tc>
        <w:tc>
          <w:tcPr>
            <w:tcW w:w="925"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Benzin</w:t>
            </w:r>
          </w:p>
        </w:tc>
        <w:tc>
          <w:tcPr>
            <w:tcW w:w="1580"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Opel Corsa 1200ccm</w:t>
            </w:r>
          </w:p>
        </w:tc>
        <w:tc>
          <w:tcPr>
            <w:tcW w:w="1136"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5.2</w:t>
            </w:r>
          </w:p>
        </w:tc>
        <w:tc>
          <w:tcPr>
            <w:tcW w:w="1282"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Grupa A: energetski učinkovita</w:t>
            </w:r>
          </w:p>
        </w:tc>
      </w:tr>
      <w:tr w:rsidR="00AA6EEC" w:rsidRPr="000F3180" w:rsidTr="00477C16">
        <w:trPr>
          <w:trHeight w:val="20"/>
        </w:trPr>
        <w:tc>
          <w:tcPr>
            <w:tcW w:w="1413"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Opel</w:t>
            </w:r>
          </w:p>
        </w:tc>
        <w:tc>
          <w:tcPr>
            <w:tcW w:w="1701"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Corsa 1200 ccm</w:t>
            </w:r>
          </w:p>
        </w:tc>
        <w:tc>
          <w:tcPr>
            <w:tcW w:w="1322" w:type="dxa"/>
            <w:noWrap/>
            <w:hideMark/>
          </w:tcPr>
          <w:p w:rsidR="00AA6EEC" w:rsidRPr="000F3180" w:rsidRDefault="00AA6EEC" w:rsidP="00AA6EEC">
            <w:pPr>
              <w:jc w:val="right"/>
              <w:rPr>
                <w:rFonts w:ascii="Aller Light" w:hAnsi="Aller Light"/>
                <w:color w:val="000000"/>
                <w:szCs w:val="20"/>
              </w:rPr>
            </w:pPr>
            <w:r w:rsidRPr="000F3180">
              <w:rPr>
                <w:rFonts w:ascii="Aller Light" w:hAnsi="Aller Light"/>
                <w:color w:val="000000"/>
                <w:szCs w:val="20"/>
              </w:rPr>
              <w:t>2024</w:t>
            </w:r>
          </w:p>
        </w:tc>
        <w:tc>
          <w:tcPr>
            <w:tcW w:w="925"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Benzin</w:t>
            </w:r>
          </w:p>
        </w:tc>
        <w:tc>
          <w:tcPr>
            <w:tcW w:w="1580"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Opel Corsa 1200 ccm</w:t>
            </w:r>
          </w:p>
        </w:tc>
        <w:tc>
          <w:tcPr>
            <w:tcW w:w="1136"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5.2</w:t>
            </w:r>
          </w:p>
        </w:tc>
        <w:tc>
          <w:tcPr>
            <w:tcW w:w="1282"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Grupa A: energetski učinkovita</w:t>
            </w:r>
          </w:p>
        </w:tc>
      </w:tr>
      <w:tr w:rsidR="00AA6EEC" w:rsidRPr="000F3180" w:rsidTr="00477C16">
        <w:trPr>
          <w:trHeight w:val="20"/>
        </w:trPr>
        <w:tc>
          <w:tcPr>
            <w:tcW w:w="1413"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Opel</w:t>
            </w:r>
          </w:p>
        </w:tc>
        <w:tc>
          <w:tcPr>
            <w:tcW w:w="1701"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Corsa 1200 ccm</w:t>
            </w:r>
          </w:p>
        </w:tc>
        <w:tc>
          <w:tcPr>
            <w:tcW w:w="1322" w:type="dxa"/>
            <w:noWrap/>
            <w:hideMark/>
          </w:tcPr>
          <w:p w:rsidR="00AA6EEC" w:rsidRPr="000F3180" w:rsidRDefault="00AA6EEC" w:rsidP="00AA6EEC">
            <w:pPr>
              <w:jc w:val="right"/>
              <w:rPr>
                <w:rFonts w:ascii="Aller Light" w:hAnsi="Aller Light"/>
                <w:color w:val="000000"/>
                <w:szCs w:val="20"/>
              </w:rPr>
            </w:pPr>
            <w:r w:rsidRPr="000F3180">
              <w:rPr>
                <w:rFonts w:ascii="Aller Light" w:hAnsi="Aller Light"/>
                <w:color w:val="000000"/>
                <w:szCs w:val="20"/>
              </w:rPr>
              <w:t>2024</w:t>
            </w:r>
          </w:p>
        </w:tc>
        <w:tc>
          <w:tcPr>
            <w:tcW w:w="925"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Benzin</w:t>
            </w:r>
          </w:p>
        </w:tc>
        <w:tc>
          <w:tcPr>
            <w:tcW w:w="1580"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Opel Corsa 1200 ccm</w:t>
            </w:r>
          </w:p>
        </w:tc>
        <w:tc>
          <w:tcPr>
            <w:tcW w:w="1136"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5.2</w:t>
            </w:r>
          </w:p>
        </w:tc>
        <w:tc>
          <w:tcPr>
            <w:tcW w:w="1282" w:type="dxa"/>
            <w:noWrap/>
            <w:hideMark/>
          </w:tcPr>
          <w:p w:rsidR="00AA6EEC" w:rsidRPr="000F3180" w:rsidRDefault="00AA6EEC" w:rsidP="00AA6EEC">
            <w:pPr>
              <w:rPr>
                <w:rFonts w:ascii="Aller Light" w:hAnsi="Aller Light"/>
                <w:color w:val="000000"/>
                <w:szCs w:val="20"/>
              </w:rPr>
            </w:pPr>
            <w:r w:rsidRPr="000F3180">
              <w:rPr>
                <w:rFonts w:ascii="Aller Light" w:hAnsi="Aller Light"/>
                <w:color w:val="000000"/>
                <w:szCs w:val="20"/>
              </w:rPr>
              <w:t>Grupa A: energetski učinkovita</w:t>
            </w:r>
          </w:p>
        </w:tc>
      </w:tr>
    </w:tbl>
    <w:p w:rsidR="00477C16" w:rsidRDefault="00477C16" w:rsidP="00AA6EEC">
      <w:pPr>
        <w:rPr>
          <w:rFonts w:ascii="Aller Light" w:hAnsi="Aller Light"/>
        </w:rPr>
      </w:pPr>
    </w:p>
    <w:p w:rsidR="00477C16" w:rsidRDefault="00477C16" w:rsidP="00AA6EEC">
      <w:pPr>
        <w:rPr>
          <w:rFonts w:ascii="Aller Light" w:hAnsi="Aller Light"/>
        </w:rPr>
      </w:pPr>
    </w:p>
    <w:p w:rsidR="00477C16" w:rsidRDefault="00477C16" w:rsidP="00AA6EEC">
      <w:pPr>
        <w:rPr>
          <w:rFonts w:ascii="Aller Light" w:hAnsi="Aller Light"/>
        </w:rPr>
      </w:pPr>
    </w:p>
    <w:bookmarkStart w:id="31" w:name="_Toc194486986"/>
    <w:p w:rsidR="00AA6EEC" w:rsidRPr="0044504F" w:rsidRDefault="00AA6EEC" w:rsidP="00AA6EEC">
      <w:pPr>
        <w:pStyle w:val="Heading1"/>
        <w:spacing w:before="360" w:after="80"/>
        <w:jc w:val="left"/>
      </w:pPr>
      <w:r w:rsidRPr="00581FD2">
        <w:rPr>
          <w:noProof/>
          <w:sz w:val="22"/>
        </w:rPr>
        <mc:AlternateContent>
          <mc:Choice Requires="wps">
            <w:drawing>
              <wp:anchor distT="0" distB="0" distL="114300" distR="114300" simplePos="0" relativeHeight="251665408" behindDoc="1" locked="0" layoutInCell="1" allowOverlap="1" wp14:anchorId="2CC64E26" wp14:editId="4EB0DBCC">
                <wp:simplePos x="0" y="0"/>
                <wp:positionH relativeFrom="column">
                  <wp:posOffset>-2143760</wp:posOffset>
                </wp:positionH>
                <wp:positionV relativeFrom="paragraph">
                  <wp:posOffset>-962025</wp:posOffset>
                </wp:positionV>
                <wp:extent cx="5838190" cy="1762125"/>
                <wp:effectExtent l="133350" t="0" r="143510" b="0"/>
                <wp:wrapNone/>
                <wp:docPr id="1752608836" name="Dijagonalna pruga 17"/>
                <wp:cNvGraphicFramePr/>
                <a:graphic xmlns:a="http://schemas.openxmlformats.org/drawingml/2006/main">
                  <a:graphicData uri="http://schemas.microsoft.com/office/word/2010/wordprocessingShape">
                    <wps:wsp>
                      <wps:cNvSpPr/>
                      <wps:spPr>
                        <a:xfrm rot="11807433">
                          <a:off x="0" y="0"/>
                          <a:ext cx="5838190" cy="1762125"/>
                        </a:xfrm>
                        <a:prstGeom prst="diagStripe">
                          <a:avLst>
                            <a:gd name="adj" fmla="val 58544"/>
                          </a:avLst>
                        </a:prstGeom>
                        <a:solidFill>
                          <a:schemeClr val="accent6">
                            <a:lumMod val="40000"/>
                            <a:lumOff val="60000"/>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ED6BF8" id="Dijagonalna pruga 17" o:spid="_x0000_s1026" style="position:absolute;margin-left:-168.8pt;margin-top:-75.75pt;width:459.7pt;height:138.75pt;rotation:-10696095fd;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38190,1762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RRq1wIAABMGAAAOAAAAZHJzL2Uyb0RvYy54bWysVEtv2zAMvg/YfxB0Xx3n3aBOEbToMKBr&#10;g6VDz4wsJSr0mqS89utHyU7Sbrt0mA+GSIofyY8Ur673WpEt90FaU9HyokMJN8zW0qwq+v3p7tOY&#10;khDB1KCs4RU98ECvpx8/XO3chHft2qqae4IgJkx2rqLrGN2kKAJbcw3hwjpu0Cis1xBR9Kui9rBD&#10;dK2KbqczLHbW185bxkNA7W1jpNOMLwRn8VGIwCNRFcXcYv77/F+mfzG9gsnKg1tL1qYB/5CFBmkw&#10;6AnqFiKQjZd/QGnJvA1WxAtmdWGFkIznGrCasvNbNYs1OJ5rQXKCO9EU/h8se9jOPZE19m406A47&#10;43FvSIkBjb26lS+wsgaUAeL8ZgWkHCXCdi5M0G/h5r6VAh5T9XvhNfEWWS7LcWfU7/UyKVgm2WfO&#10;DyfO+T4ShsrBuDcuL7E1DG3laNgtu4MUpGjQEqrzIX7mVmMSAaFrCatF9DJTAxPY3oeYqa/bvKF+&#10;oURohY3cgiKD8aDfbyHbywh+BE2ewSpZ30mlspBGj98oT9C5osAYN3GY61Ab/dXWjb7fwS+hwgTV&#10;OGSNenhWg3JraLSDoxYD59FO+LnGN6GVSXDGplQaCpKmSHw3DOdTPCiew5pvXGDrMrNN5n61TIk3&#10;840PEGk9TjlGVskhXRSI/07f1iV58/ys3ul/csrxrYknfy2N9ZneEzMNaSqWbddEc/9IRUNA4mJp&#10;6wOOb544rDU4didxRu4hxDl47D8qcTnFR/wJZXcVte2JkrX1P/+mT/fxfaGVkh0uhoqGHxvwnBL1&#10;xeDLuyz7fYSNWegPRl0U/GvL8rXFbPSNxTEqc3b5mO5HdTwKb/Uz7rBZioomMAxjV5RFfxRuYtNQ&#10;3IKMz2b5Gm4PB/HeLBxL4InVNNFP+2fwrn0oEd/Ygz0ukfalNHN1vps8jZ1tohUyJuOZ11bAzYOn&#10;N6vttZxvnXf59BcAAAD//wMAUEsDBBQABgAIAAAAIQAGXRF25AAAAA0BAAAPAAAAZHJzL2Rvd25y&#10;ZXYueG1sTI/BTsMwDIbvSLxDZCRuW9pV7abSdEJoINB2gIKAY9qEtiJxqibdurfHnOBmy59+f3+x&#10;na1hRz363qGAeBkB09g41WMr4O31frEB5oNEJY1DLeCsPWzLy4tC5sqd8EUfq9AyCkGfSwFdCEPO&#10;uW86baVfukEj3b7caGWgdWy5GuWJwq3hqyjKuJU90odODvqu0813NVkBycfTYTDTvtp/vj839fpx&#10;d64fdkJcX823N8CCnsMfDL/6pA4lOdVuQuWZEbBIknVGLE1xGqfAiEk3MdWpCV5lEfCy4P9blD8A&#10;AAD//wMAUEsBAi0AFAAGAAgAAAAhALaDOJL+AAAA4QEAABMAAAAAAAAAAAAAAAAAAAAAAFtDb250&#10;ZW50X1R5cGVzXS54bWxQSwECLQAUAAYACAAAACEAOP0h/9YAAACUAQAACwAAAAAAAAAAAAAAAAAv&#10;AQAAX3JlbHMvLnJlbHNQSwECLQAUAAYACAAAACEAdmkUatcCAAATBgAADgAAAAAAAAAAAAAAAAAu&#10;AgAAZHJzL2Uyb0RvYy54bWxQSwECLQAUAAYACAAAACEABl0RduQAAAANAQAADwAAAAAAAAAAAAAA&#10;AAAxBQAAZHJzL2Rvd25yZXYueG1sUEsFBgAAAAAEAAQA8wAAAEIGAAAAAA==&#10;" path="m,1031618l3417910,,5838190,,,1762125,,1031618xe" fillcolor="#c5e0b3 [1305]" stroked="f">
                <v:fill opacity="32896f"/>
                <v:path arrowok="t" o:connecttype="custom" o:connectlocs="0,1031618;3417910,0;5838190,0;0,1762125;0,1031618" o:connectangles="0,0,0,0,0"/>
              </v:shape>
            </w:pict>
          </mc:Fallback>
        </mc:AlternateContent>
      </w:r>
      <w:r w:rsidRPr="00581FD2">
        <w:rPr>
          <w:noProof/>
          <w:sz w:val="22"/>
        </w:rPr>
        <mc:AlternateContent>
          <mc:Choice Requires="wps">
            <w:drawing>
              <wp:anchor distT="0" distB="0" distL="114300" distR="114300" simplePos="0" relativeHeight="251666432" behindDoc="0" locked="0" layoutInCell="1" allowOverlap="1" wp14:anchorId="71ED12B3" wp14:editId="2EF344F4">
                <wp:simplePos x="0" y="0"/>
                <wp:positionH relativeFrom="column">
                  <wp:posOffset>3673475</wp:posOffset>
                </wp:positionH>
                <wp:positionV relativeFrom="paragraph">
                  <wp:posOffset>-79375</wp:posOffset>
                </wp:positionV>
                <wp:extent cx="424815" cy="705485"/>
                <wp:effectExtent l="0" t="0" r="0" b="0"/>
                <wp:wrapNone/>
                <wp:docPr id="1392740230" name="Paralelogram 18"/>
                <wp:cNvGraphicFramePr/>
                <a:graphic xmlns:a="http://schemas.openxmlformats.org/drawingml/2006/main">
                  <a:graphicData uri="http://schemas.microsoft.com/office/word/2010/wordprocessingShape">
                    <wps:wsp>
                      <wps:cNvSpPr/>
                      <wps:spPr>
                        <a:xfrm>
                          <a:off x="0" y="0"/>
                          <a:ext cx="424815" cy="705485"/>
                        </a:xfrm>
                        <a:prstGeom prst="parallelogram">
                          <a:avLst>
                            <a:gd name="adj" fmla="val 55093"/>
                          </a:avLst>
                        </a:prstGeom>
                        <a:solidFill>
                          <a:srgbClr val="BCCA02">
                            <a:alpha val="49804"/>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DE289F4" id="Paralelogram 18" o:spid="_x0000_s1026" type="#_x0000_t7" style="position:absolute;margin-left:289.25pt;margin-top:-6.25pt;width:33.45pt;height:55.5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6vurQIAAM0FAAAOAAAAZHJzL2Uyb0RvYy54bWysVMFu2zAMvQ/YPwi6r3ZSZ02COkWWosOA&#10;oi3WDj0rshR7kERNUuJkXz9KtpN226XDLjYpkk/kE8nLq71WZCecb8CUdHSWUyIMh6oxm5J+e7r5&#10;MKXEB2YqpsCIkh6Ep1eL9+8uWzsXY6hBVcIRBDF+3tqS1iHYeZZ5XgvN/BlYYdAowWkWUHWbrHKs&#10;RXStsnGef8xacJV1wIX3eHrdGeki4UspeLiX0otAVEkxt5C+Ln3X8ZstLtl845itG96nwf4hC80a&#10;g5ceoa5ZYGTrmj+gdMMdeJDhjIPOQMqGi1QDVjPKf6vmsWZWpFqQHG+PNPn/B8vvdg+ONBW+3fls&#10;fFHk43OkyTCNb/XAHFNCAdKjyWgauWqtn2PIo31wveZRjIXvpdPxjyWRfeL3cORX7APheFiMi+lo&#10;QglH00U+KaaTiJmdgq3z4bMATaJQUhsTGDJI9LLdrQ+J56pPklXfKZFa4avtmCKTST4771F7Z8Qf&#10;cGOkB9VUN41SSXGb9Uo5gqEl/bRaLfNxd4+yNetOi9k0L3pE37mnnF/hKBPRDETcrqR4kkW6OoKS&#10;FA5KRD9lvgqJpCeeUhq8z6PrTBwdfIShPzH/FBAdJeK/MbYPidEiDcQb449B6X4w4RivGwMu0ZXG&#10;VRyJVGHUEyY7/4GKjoDIxRqqAzaeg24iveU3Db75LfMhtl0iANdKuMePVNCWFHqJkhrcz7+dR3+c&#10;DLRS0uJIl9T/2DInKFFfDM7MbFQUcQckpZhcjFFxLy3rlxaz1SvArhjhArM8idE/qEGUDvQzbp9l&#10;vBVNzHC8u6Q8uEFZhe5BcX9xsVwmN5x7y8KtebQ8gkdWY3s+7Z+Zs33jB5yYOxjGn81TJ3d9dfKN&#10;kQaW2wCyCdF44rVXcGeg9GopvdST12kLL34BAAD//wMAUEsDBBQABgAIAAAAIQBHa2CA4QAAAAoB&#10;AAAPAAAAZHJzL2Rvd25yZXYueG1sTI/BTsMwDIbvSLxDZCQuaEs3raWUuhMM7YQmwUDimjWhrZY4&#10;VZNt7dtjTnCz5U+/v79cj86KsxlC5wlhMU9AGKq97qhB+PzYznIQISrSynoyCJMJsK6ur0pVaH+h&#10;d3Pex0ZwCIVCIbQx9oWUoW6NU2Hue0N8+/aDU5HXoZF6UBcOd1YukySTTnXEH1rVm01r6uP+5BC2&#10;092bHp9p1+w23dfL1IXjq60Rb2/Gp0cQ0YzxD4ZffVaHip0O/kQ6CIuQ3ucpowizxZIHJrJVugJx&#10;QHjIM5BVKf9XqH4AAAD//wMAUEsBAi0AFAAGAAgAAAAhALaDOJL+AAAA4QEAABMAAAAAAAAAAAAA&#10;AAAAAAAAAFtDb250ZW50X1R5cGVzXS54bWxQSwECLQAUAAYACAAAACEAOP0h/9YAAACUAQAACwAA&#10;AAAAAAAAAAAAAAAvAQAAX3JlbHMvLnJlbHNQSwECLQAUAAYACAAAACEAQaer7q0CAADNBQAADgAA&#10;AAAAAAAAAAAAAAAuAgAAZHJzL2Uyb0RvYy54bWxQSwECLQAUAAYACAAAACEAR2tggOEAAAAKAQAA&#10;DwAAAAAAAAAAAAAAAAAHBQAAZHJzL2Rvd25yZXYueG1sUEsFBgAAAAAEAAQA8wAAABUGAAAAAA==&#10;" adj="11900" fillcolor="#bcca02" stroked="f">
                <v:fill opacity="32639f"/>
              </v:shape>
            </w:pict>
          </mc:Fallback>
        </mc:AlternateContent>
      </w:r>
      <w:r w:rsidRPr="00581FD2">
        <w:rPr>
          <w:noProof/>
          <w:sz w:val="22"/>
        </w:rPr>
        <mc:AlternateContent>
          <mc:Choice Requires="wps">
            <w:drawing>
              <wp:anchor distT="0" distB="0" distL="114300" distR="114300" simplePos="0" relativeHeight="251667456" behindDoc="0" locked="0" layoutInCell="1" allowOverlap="1" wp14:anchorId="45A91C15" wp14:editId="03A72A7F">
                <wp:simplePos x="0" y="0"/>
                <wp:positionH relativeFrom="column">
                  <wp:posOffset>3940175</wp:posOffset>
                </wp:positionH>
                <wp:positionV relativeFrom="paragraph">
                  <wp:posOffset>-69237</wp:posOffset>
                </wp:positionV>
                <wp:extent cx="424815" cy="692150"/>
                <wp:effectExtent l="0" t="0" r="0" b="0"/>
                <wp:wrapNone/>
                <wp:docPr id="1813475196" name="Paralelogram 18"/>
                <wp:cNvGraphicFramePr/>
                <a:graphic xmlns:a="http://schemas.openxmlformats.org/drawingml/2006/main">
                  <a:graphicData uri="http://schemas.microsoft.com/office/word/2010/wordprocessingShape">
                    <wps:wsp>
                      <wps:cNvSpPr/>
                      <wps:spPr>
                        <a:xfrm>
                          <a:off x="0" y="0"/>
                          <a:ext cx="424815" cy="692150"/>
                        </a:xfrm>
                        <a:prstGeom prst="parallelogram">
                          <a:avLst>
                            <a:gd name="adj" fmla="val 52851"/>
                          </a:avLst>
                        </a:prstGeom>
                        <a:solidFill>
                          <a:srgbClr val="BCCA02">
                            <a:alpha val="50000"/>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10ED1BF" id="Paralelogram 18" o:spid="_x0000_s1026" type="#_x0000_t7" style="position:absolute;margin-left:310.25pt;margin-top:-5.45pt;width:33.45pt;height:54.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pGBqwIAAM0FAAAOAAAAZHJzL2Uyb0RvYy54bWysVMFu2zAMvQ/YPwi6r469pE2DOkWWosOA&#10;oi3WDj0rshR7kERNUuJkXz9KtpN026XDfJBJkXyinkheXe+0IlvhfAOmpPnZiBJhOFSNWZf02/Pt&#10;hyklPjBTMQVGlHQvPL2ev3931dqZKKAGVQlHEMT4WWtLWodgZ1nmeS0082dghUGjBKdZQNWts8qx&#10;FtG1yorR6DxrwVXWARfe4+5NZ6TzhC+l4OFBSi8CUSXF3EJaXVpXcc3mV2y2dszWDe/TYP+QhWaN&#10;wUMPUDcsMLJxzR9QuuEOPMhwxkFnIGXDRboD3iYf/Xabp5pZke6C5Hh7oMn/P1h+v310pKnw7ab5&#10;x/HFJL88p8QwjW/1yBxTQgHSo0k+jVy11s8w5Mk+ul7zKMaL76TT8Y9XIrvE7/7Ar9gFwnFzXIyn&#10;+YQSjqbzyyKfJP6zY7B1PnwWoEkUSmpjAkMGiV62vfMh8Vz1SbLqOyVSK3y1LVNkUkwnecwUUXtn&#10;lAbcGOlBNdVto1RS3Hq1VI5gaEk/LZeLUdGdo2zNut3JCL8e0XfuCf0VjjIRzUDE7Q6PO1mkqyMo&#10;SWGvRPRT5quQSHriKaXB+zy6ysTWwVod6hPzTwHRUSL+G2P7kBgtUkO8Mf4QlM4HEw7xujHgEl2p&#10;XcWBSBWGJ5Cd/0BFR0DkYgXVHgvPQdeR3vLbBt/8jvkQyy4RgGMlPOAiFbQlhV6ipAb382/70R87&#10;A62UtNjSJfU/NswJStQXgz1zmY/HcQYkZTy5KFBxp5bVqcVs9BKwKnIcYJYnMfoHNYjSgX7B6bOI&#10;p6KJGY5nl5QHNyjL0D0ozi8uFovkhn1vWbgzT5ZH8MhqLM/n3Qtzti/8gB1zD0P795Xc1dXRN0Ya&#10;WGwCyCZE45HXXsGZgdKroXSqJ6/jFJ7/AgAA//8DAFBLAwQUAAYACAAAACEAUMPFW+MAAAAKAQAA&#10;DwAAAGRycy9kb3ducmV2LnhtbEyPy07DMBBF90j8gzVIbKLWTlVCGuJUgIQECyRou2HnxNMkwo9g&#10;O03K12NWsBzdo3vPlNtZK3JC53trOKRLBgRNY2VvWg6H/dMiB+KDMFIoa5DDGT1sq8uLUhTSTuYd&#10;T7vQklhifCE4dCEMBaW+6VALv7QDmpgdrdMixNO1VDoxxXKt6IqxjGrRm7jQiQEfO2w+d6PmMOlB&#10;vZyTr4d6PH6/fqwT9/yWOM6vr+b7OyAB5/AHw69+VIcqOtV2NNITxSFbsZuIclikbAMkEll+uwZS&#10;c9jkKdCqpP9fqH4AAAD//wMAUEsBAi0AFAAGAAgAAAAhALaDOJL+AAAA4QEAABMAAAAAAAAAAAAA&#10;AAAAAAAAAFtDb250ZW50X1R5cGVzXS54bWxQSwECLQAUAAYACAAAACEAOP0h/9YAAACUAQAACwAA&#10;AAAAAAAAAAAAAAAvAQAAX3JlbHMvLnJlbHNQSwECLQAUAAYACAAAACEAN2KRgasCAADNBQAADgAA&#10;AAAAAAAAAAAAAAAuAgAAZHJzL2Uyb0RvYy54bWxQSwECLQAUAAYACAAAACEAUMPFW+MAAAAKAQAA&#10;DwAAAAAAAAAAAAAAAAAFBQAAZHJzL2Rvd25yZXYueG1sUEsFBgAAAAAEAAQA8wAAABUGAAAAAA==&#10;" adj="11416" fillcolor="#bcca02" stroked="f">
                <v:fill opacity="32896f"/>
              </v:shape>
            </w:pict>
          </mc:Fallback>
        </mc:AlternateContent>
      </w:r>
      <w:r w:rsidRPr="0044504F">
        <w:t xml:space="preserve">Planirane mjere energetske </w:t>
      </w:r>
      <w:r>
        <w:t xml:space="preserve">                        </w:t>
      </w:r>
      <w:r w:rsidRPr="0044504F">
        <w:t>učinkovitosti</w:t>
      </w:r>
      <w:bookmarkEnd w:id="31"/>
    </w:p>
    <w:p w:rsidR="00AA6EEC" w:rsidRPr="00531457" w:rsidRDefault="00AA6EEC" w:rsidP="00AA6EEC">
      <w:pPr>
        <w:rPr>
          <w:rFonts w:ascii="Aller Light" w:hAnsi="Aller Light"/>
          <w:vanish/>
        </w:rPr>
      </w:pPr>
      <w:r w:rsidRPr="00531457">
        <w:rPr>
          <w:rFonts w:ascii="Aller Light" w:hAnsi="Aller Light"/>
          <w:vanish/>
        </w:rPr>
        <w:t>Bottom of Form</w:t>
      </w:r>
    </w:p>
    <w:p w:rsidR="00AA6EEC" w:rsidRDefault="00AA6EEC" w:rsidP="00AA6EEC">
      <w:pPr>
        <w:rPr>
          <w:rFonts w:ascii="Aller Light" w:hAnsi="Aller Light"/>
        </w:rPr>
      </w:pPr>
    </w:p>
    <w:p w:rsidR="00AA6EEC" w:rsidRPr="00E200FD" w:rsidRDefault="00AA6EEC" w:rsidP="00477C16">
      <w:pPr>
        <w:spacing w:line="276" w:lineRule="auto"/>
        <w:rPr>
          <w:rFonts w:ascii="Aller Light" w:hAnsi="Aller Light"/>
        </w:rPr>
      </w:pPr>
      <w:r w:rsidRPr="00E200FD">
        <w:rPr>
          <w:rFonts w:ascii="Aller Light" w:hAnsi="Aller Light"/>
        </w:rPr>
        <w:t>Analiza pokazuje jasnu potrebu za razvojem aktivnih mjera koje će smanjiti utjecaj klimatskih promjena na lokalnu i širu zajednicu Grada Dubrovnika. Ključni cilj mjera za ublažavanje klimatskih promjena jest smanjenje emisije stakleničkih plinova, posebice CO</w:t>
      </w:r>
      <w:r w:rsidRPr="00A22ECB">
        <w:rPr>
          <w:rFonts w:ascii="Aller Light" w:hAnsi="Aller Light"/>
          <w:vertAlign w:val="subscript"/>
        </w:rPr>
        <w:t>2</w:t>
      </w:r>
      <w:r w:rsidRPr="00E200FD">
        <w:rPr>
          <w:rFonts w:ascii="Aller Light" w:hAnsi="Aller Light"/>
        </w:rPr>
        <w:t>, koji pridonosi globalnom zagrijavanju zadržavanjem topline u atmosferi. Te mjere uključuju povećanu primjenu obnovljivih izvora energije, poboljšanje energetske učinkovitosti u kućanstvima, prometu i javnoj rasvjeti, čime se doprinosi izgradnji održivog i otpornog društva.</w:t>
      </w:r>
    </w:p>
    <w:p w:rsidR="00AA6EEC" w:rsidRPr="00E200FD" w:rsidRDefault="00AA6EEC" w:rsidP="00477C16">
      <w:pPr>
        <w:spacing w:line="276" w:lineRule="auto"/>
        <w:rPr>
          <w:rFonts w:ascii="Aller Light" w:hAnsi="Aller Light"/>
        </w:rPr>
      </w:pPr>
      <w:r w:rsidRPr="00E200FD">
        <w:rPr>
          <w:rFonts w:ascii="Aller Light" w:hAnsi="Aller Light"/>
        </w:rPr>
        <w:lastRenderedPageBreak/>
        <w:t>Uz smanjenje emisije CO</w:t>
      </w:r>
      <w:r w:rsidRPr="00A22ECB">
        <w:rPr>
          <w:rFonts w:ascii="Aller Light" w:hAnsi="Aller Light"/>
          <w:vertAlign w:val="subscript"/>
        </w:rPr>
        <w:t>2</w:t>
      </w:r>
      <w:r w:rsidRPr="00E200FD">
        <w:rPr>
          <w:rFonts w:ascii="Aller Light" w:hAnsi="Aller Light"/>
        </w:rPr>
        <w:t>, nužno je i podizanje svijesti građana, edukacija te poticanje promjena u ponašanju zajednice kako bi se održive prakse mogle uspješno provoditi. U nastavku su definirane konkretne strategije usmjerene na smanjenje emisije stakleničkih plinova (niskougljični razvoj) te povećanje prirodnih spremnika ugljika koji apsorbiraju CO</w:t>
      </w:r>
      <w:r w:rsidRPr="00A22ECB">
        <w:rPr>
          <w:rFonts w:ascii="Aller Light" w:hAnsi="Aller Light"/>
          <w:vertAlign w:val="subscript"/>
        </w:rPr>
        <w:t>2</w:t>
      </w:r>
      <w:r w:rsidRPr="00E200FD">
        <w:rPr>
          <w:rFonts w:ascii="Aller Light" w:hAnsi="Aller Light"/>
        </w:rPr>
        <w:t>, čime se omogućuje njegovo uklanjanje iz atmosfere. Ključne mjere razrađene su u sektorima zgradarstva, prometa i javne rasvjete.</w:t>
      </w:r>
    </w:p>
    <w:p w:rsidR="00AA6EEC" w:rsidRPr="00E200FD" w:rsidRDefault="00AA6EEC" w:rsidP="00477C16">
      <w:pPr>
        <w:spacing w:line="276" w:lineRule="auto"/>
        <w:rPr>
          <w:rFonts w:ascii="Aller Light" w:hAnsi="Aller Light"/>
        </w:rPr>
      </w:pPr>
      <w:r w:rsidRPr="00E200FD">
        <w:rPr>
          <w:rFonts w:ascii="Aller Light" w:hAnsi="Aller Light"/>
        </w:rPr>
        <w:t xml:space="preserve">Mjere energetske učinkovitosti u nadležnosti obveznika planiranja dijele se na kategorije provedbe ovisno o načinu i odgovornostima u provedbi na sljedeći način: </w:t>
      </w:r>
    </w:p>
    <w:p w:rsidR="00AA6EEC" w:rsidRPr="00E200FD" w:rsidRDefault="00AA6EEC" w:rsidP="00477C16">
      <w:pPr>
        <w:spacing w:line="276" w:lineRule="auto"/>
        <w:ind w:left="720"/>
        <w:rPr>
          <w:rFonts w:ascii="Aller Light" w:hAnsi="Aller Light"/>
        </w:rPr>
      </w:pPr>
      <w:r w:rsidRPr="00A22ECB">
        <w:rPr>
          <w:rFonts w:ascii="Aller Light" w:hAnsi="Aller Light"/>
          <w:b/>
          <w:bCs/>
        </w:rPr>
        <w:t>1. Mjere koje obveznik planiranja provodi samostalno</w:t>
      </w:r>
      <w:r w:rsidRPr="00E200FD">
        <w:rPr>
          <w:rFonts w:ascii="Aller Light" w:hAnsi="Aller Light"/>
        </w:rPr>
        <w:t xml:space="preserve"> − primjer takvih mjera je zamjena uredskih aparata energetski učinkovitim, obnova zgrada kojima se koristi obveznik planiranja i/ili društva nad kojima ima upravljačka prava. Smatra se da mjere obveznik planiranja provodi samostalno i ako su sufinancirane iz nekog drugog izvora te je u tom slučaju potrebno u planu navesti planirani iznos vlastitih sredstava i planirani iznos sufinanciranja; </w:t>
      </w:r>
    </w:p>
    <w:p w:rsidR="00AA6EEC" w:rsidRPr="00E200FD" w:rsidRDefault="00AA6EEC" w:rsidP="00477C16">
      <w:pPr>
        <w:spacing w:line="276" w:lineRule="auto"/>
        <w:ind w:left="720"/>
        <w:rPr>
          <w:rFonts w:ascii="Aller Light" w:hAnsi="Aller Light"/>
        </w:rPr>
      </w:pPr>
      <w:r w:rsidRPr="00A22ECB">
        <w:rPr>
          <w:rFonts w:ascii="Aller Light" w:hAnsi="Aller Light"/>
          <w:b/>
          <w:bCs/>
        </w:rPr>
        <w:t>2. Mjere koje obveznik planiranja sufinancira</w:t>
      </w:r>
      <w:r w:rsidRPr="00E200FD">
        <w:rPr>
          <w:rFonts w:ascii="Aller Light" w:hAnsi="Aller Light"/>
        </w:rPr>
        <w:t xml:space="preserve"> − odnosi se na mjere koje provode subjekti nad kojima obveznik planiranja nema upravljačka prava, primjeri takvih mjera su programi sufinanciranja mjera kod građana ili poduzetnika, a uključuju i one mjere u kojima se uz sufinanciranje obveznika planiranja koriste i sredstva iz drugih izvora (npr. Fond za zaštitu okoliša i energetsku učinkovitost − u nastavku teksta FZOEU, Europski strukturni i investicijski fondovi − u nastavku teksta ESI fondovi, …);</w:t>
      </w:r>
    </w:p>
    <w:p w:rsidR="00AA6EEC" w:rsidRPr="00E200FD" w:rsidRDefault="00AA6EEC" w:rsidP="00477C16">
      <w:pPr>
        <w:spacing w:line="276" w:lineRule="auto"/>
        <w:ind w:left="720"/>
        <w:rPr>
          <w:rFonts w:ascii="Aller Light" w:hAnsi="Aller Light"/>
        </w:rPr>
      </w:pPr>
      <w:r w:rsidRPr="00A22ECB">
        <w:rPr>
          <w:rFonts w:ascii="Aller Light" w:hAnsi="Aller Light"/>
          <w:b/>
          <w:bCs/>
        </w:rPr>
        <w:t>3. Mjere koje obveznik planiranja ugovara</w:t>
      </w:r>
      <w:r w:rsidRPr="00E200FD">
        <w:rPr>
          <w:rFonts w:ascii="Aller Light" w:hAnsi="Aller Light"/>
        </w:rPr>
        <w:t xml:space="preserve"> − odnosi se na mjere u kojima obveznik planiranja ima ovlasti ugovoriti provedbu mjera, ali ne snosi rizike provedbe takvih mjera i ne financira ih svojim sredstvima (provedba energetske obnove zgrada obveznika planiranja kao energetske usluge i provedba projekata javno-privatnog partnerstva); </w:t>
      </w:r>
    </w:p>
    <w:p w:rsidR="00AA6EEC" w:rsidRPr="00E200FD" w:rsidRDefault="00AA6EEC" w:rsidP="00477C16">
      <w:pPr>
        <w:spacing w:line="276" w:lineRule="auto"/>
        <w:ind w:left="720"/>
        <w:rPr>
          <w:rFonts w:ascii="Aller Light" w:hAnsi="Aller Light"/>
        </w:rPr>
      </w:pPr>
      <w:r w:rsidRPr="00A22ECB">
        <w:rPr>
          <w:rFonts w:ascii="Aller Light" w:hAnsi="Aller Light"/>
          <w:b/>
          <w:bCs/>
        </w:rPr>
        <w:t>4. Mjere koje obveznik planiranja provodi</w:t>
      </w:r>
      <w:r w:rsidRPr="00E200FD">
        <w:rPr>
          <w:rFonts w:ascii="Aller Light" w:hAnsi="Aller Light"/>
        </w:rPr>
        <w:t xml:space="preserve"> − odnosi se na mjere u kojima obveznik planiranja sudjeluje i/ili odlučuje o provedbi, ali ih ne financira/sufinancira vlastitim sredstvima i ne snosi rizike vezane uz provedbu (provedba info kampanja financiranih iz drugih izvora, ali je za provedbu zadužen obveznik planiranja i/ili društva nad kojima obveznik planiranja ima upravljačka prava); </w:t>
      </w:r>
    </w:p>
    <w:p w:rsidR="00AA6EEC" w:rsidRPr="00E200FD" w:rsidRDefault="00AA6EEC" w:rsidP="00477C16">
      <w:pPr>
        <w:spacing w:line="276" w:lineRule="auto"/>
        <w:ind w:left="720"/>
        <w:rPr>
          <w:rFonts w:ascii="Aller Light" w:hAnsi="Aller Light"/>
        </w:rPr>
      </w:pPr>
      <w:r w:rsidRPr="00A22ECB">
        <w:rPr>
          <w:rFonts w:ascii="Aller Light" w:hAnsi="Aller Light"/>
          <w:b/>
          <w:bCs/>
        </w:rPr>
        <w:t xml:space="preserve">5. Mjere sa posrednim učinkom na obveznika planiranja </w:t>
      </w:r>
      <w:r w:rsidRPr="00E200FD">
        <w:rPr>
          <w:rFonts w:ascii="Aller Light" w:hAnsi="Aller Light"/>
        </w:rPr>
        <w:t>− odnosi se na mjere u kojima obveznik planiranja stvara preduvjete za provedbu drugih mjera koje provodi samostalno (priprema kriterija energetske učinkovitosti u javnoj nabavi, ili studije i analize potencijala za povećanje energetske učinkovitosti).</w:t>
      </w:r>
    </w:p>
    <w:p w:rsidR="00AA6EEC" w:rsidRPr="00E200FD" w:rsidRDefault="00AA6EEC" w:rsidP="00AA6EEC">
      <w:pPr>
        <w:pStyle w:val="Heading2"/>
        <w:spacing w:after="80"/>
        <w:jc w:val="left"/>
        <w:rPr>
          <w:rStyle w:val="Heading2Char"/>
        </w:rPr>
      </w:pPr>
      <w:bookmarkStart w:id="32" w:name="_Toc194486987"/>
      <w:r w:rsidRPr="00E200FD">
        <w:t>M</w:t>
      </w:r>
      <w:r w:rsidRPr="00E200FD">
        <w:rPr>
          <w:rStyle w:val="Heading2Char"/>
        </w:rPr>
        <w:t>jere energetske učinkovitosti u zgradarstvu</w:t>
      </w:r>
      <w:bookmarkEnd w:id="32"/>
    </w:p>
    <w:p w:rsidR="00AA6EEC" w:rsidRDefault="00AA6EEC" w:rsidP="00AA6EEC">
      <w:pPr>
        <w:rPr>
          <w:rFonts w:ascii="Aller Light" w:hAnsi="Aller Light"/>
        </w:rPr>
      </w:pPr>
      <w:r w:rsidRPr="00E200FD">
        <w:rPr>
          <w:rFonts w:ascii="Aller Light" w:hAnsi="Aller Light"/>
        </w:rPr>
        <w:t>U nastavku je pregled mjera energetske učinkovitosti u sektoru zgradarstva planiranih u razdoblju od 2025. do 2027.</w:t>
      </w:r>
    </w:p>
    <w:p w:rsidR="00AA6EEC" w:rsidRPr="0044504F" w:rsidRDefault="00AA6EEC" w:rsidP="00AA6EEC">
      <w:pPr>
        <w:rPr>
          <w:rFonts w:ascii="Aller Light" w:hAnsi="Aller Light"/>
        </w:rPr>
      </w:pPr>
    </w:p>
    <w:tbl>
      <w:tblPr>
        <w:tblStyle w:val="ListTable3-Accent6"/>
        <w:tblW w:w="9595" w:type="dxa"/>
        <w:tblBorders>
          <w:insideH w:val="single" w:sz="4" w:space="0" w:color="A4BC5B"/>
          <w:insideV w:val="single" w:sz="4" w:space="0" w:color="A4BC5B"/>
        </w:tblBorders>
        <w:tblLook w:val="04A0" w:firstRow="1" w:lastRow="0" w:firstColumn="1" w:lastColumn="0" w:noHBand="0" w:noVBand="1"/>
      </w:tblPr>
      <w:tblGrid>
        <w:gridCol w:w="1684"/>
        <w:gridCol w:w="877"/>
        <w:gridCol w:w="800"/>
        <w:gridCol w:w="1191"/>
        <w:gridCol w:w="885"/>
        <w:gridCol w:w="1223"/>
        <w:gridCol w:w="2935"/>
      </w:tblGrid>
      <w:tr w:rsidR="00AA6EEC" w:rsidRPr="00E200FD" w:rsidTr="00AA6EE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32" w:type="dxa"/>
            <w:tcBorders>
              <w:bottom w:val="none" w:sz="0" w:space="0" w:color="auto"/>
              <w:right w:val="none" w:sz="0" w:space="0" w:color="auto"/>
            </w:tcBorders>
            <w:shd w:val="clear" w:color="auto" w:fill="A4BC5B"/>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R. br. Mjere</w:t>
            </w:r>
          </w:p>
        </w:tc>
        <w:tc>
          <w:tcPr>
            <w:tcW w:w="907" w:type="dxa"/>
            <w:shd w:val="clear" w:color="auto" w:fill="A4BC5B"/>
            <w:hideMark/>
          </w:tcPr>
          <w:p w:rsidR="00AA6EEC" w:rsidRPr="00E200FD" w:rsidRDefault="00AA6EEC" w:rsidP="00AA6EEC">
            <w:pPr>
              <w:spacing w:after="160" w:line="259" w:lineRule="auto"/>
              <w:cnfStyle w:val="100000000000" w:firstRow="1" w:lastRow="0" w:firstColumn="0" w:lastColumn="0" w:oddVBand="0" w:evenVBand="0" w:oddHBand="0" w:evenHBand="0" w:firstRowFirstColumn="0" w:firstRowLastColumn="0" w:lastRowFirstColumn="0" w:lastRowLastColumn="0"/>
              <w:rPr>
                <w:rFonts w:ascii="Aller Light" w:hAnsi="Aller Light"/>
                <w:szCs w:val="20"/>
              </w:rPr>
            </w:pPr>
            <w:r w:rsidRPr="00E200FD">
              <w:rPr>
                <w:rFonts w:ascii="Aller Light" w:hAnsi="Aller Light"/>
                <w:szCs w:val="20"/>
              </w:rPr>
              <w:t>1</w:t>
            </w:r>
          </w:p>
        </w:tc>
        <w:tc>
          <w:tcPr>
            <w:tcW w:w="780" w:type="dxa"/>
            <w:shd w:val="clear" w:color="auto" w:fill="A4BC5B"/>
            <w:hideMark/>
          </w:tcPr>
          <w:p w:rsidR="00AA6EEC" w:rsidRPr="00E200FD" w:rsidRDefault="00AA6EEC" w:rsidP="00AA6EEC">
            <w:pPr>
              <w:spacing w:after="160" w:line="259" w:lineRule="auto"/>
              <w:cnfStyle w:val="100000000000" w:firstRow="1" w:lastRow="0" w:firstColumn="0" w:lastColumn="0" w:oddVBand="0" w:evenVBand="0" w:oddHBand="0" w:evenHBand="0" w:firstRowFirstColumn="0" w:firstRowLastColumn="0" w:lastRowFirstColumn="0" w:lastRowLastColumn="0"/>
              <w:rPr>
                <w:rFonts w:ascii="Aller Light" w:hAnsi="Aller Light"/>
                <w:szCs w:val="20"/>
              </w:rPr>
            </w:pPr>
            <w:r w:rsidRPr="00E200FD">
              <w:rPr>
                <w:rFonts w:ascii="Aller Light" w:hAnsi="Aller Light"/>
                <w:szCs w:val="20"/>
              </w:rPr>
              <w:t>Naziv mjere</w:t>
            </w:r>
          </w:p>
        </w:tc>
        <w:tc>
          <w:tcPr>
            <w:tcW w:w="6176" w:type="dxa"/>
            <w:gridSpan w:val="4"/>
            <w:shd w:val="clear" w:color="auto" w:fill="A4BC5B"/>
            <w:hideMark/>
          </w:tcPr>
          <w:p w:rsidR="00AA6EEC" w:rsidRPr="00E200FD" w:rsidRDefault="00AA6EEC" w:rsidP="00AA6EEC">
            <w:pPr>
              <w:spacing w:after="160" w:line="259" w:lineRule="auto"/>
              <w:cnfStyle w:val="100000000000" w:firstRow="1" w:lastRow="0" w:firstColumn="0" w:lastColumn="0" w:oddVBand="0" w:evenVBand="0" w:oddHBand="0" w:evenHBand="0" w:firstRowFirstColumn="0" w:firstRowLastColumn="0" w:lastRowFirstColumn="0" w:lastRowLastColumn="0"/>
              <w:rPr>
                <w:rFonts w:ascii="Aller Light" w:hAnsi="Aller Light"/>
                <w:szCs w:val="20"/>
              </w:rPr>
            </w:pPr>
            <w:r w:rsidRPr="00E200FD">
              <w:rPr>
                <w:rFonts w:ascii="Aller Light" w:eastAsia="Arial" w:hAnsi="Aller Light"/>
                <w:color w:val="FFFFFF"/>
                <w:szCs w:val="20"/>
              </w:rPr>
              <w:t>Energetska obnova Osnovne škole Marina Držića – škola s posebnim programom</w:t>
            </w:r>
          </w:p>
        </w:tc>
      </w:tr>
      <w:tr w:rsidR="00AA6EEC" w:rsidRPr="00E200FD" w:rsidTr="00AA6E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9" w:type="dxa"/>
            <w:gridSpan w:val="3"/>
            <w:tcBorders>
              <w:top w:val="none" w:sz="0" w:space="0" w:color="auto"/>
              <w:bottom w:val="none" w:sz="0" w:space="0" w:color="auto"/>
              <w:right w:val="none" w:sz="0" w:space="0" w:color="auto"/>
            </w:tcBorders>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lastRenderedPageBreak/>
              <w:t>Kategorija provedbe</w:t>
            </w:r>
          </w:p>
        </w:tc>
        <w:tc>
          <w:tcPr>
            <w:tcW w:w="6176" w:type="dxa"/>
            <w:gridSpan w:val="4"/>
            <w:tcBorders>
              <w:top w:val="none" w:sz="0" w:space="0" w:color="auto"/>
              <w:bottom w:val="none" w:sz="0" w:space="0" w:color="auto"/>
            </w:tcBorders>
            <w:hideMark/>
          </w:tcPr>
          <w:p w:rsidR="00AA6EEC" w:rsidRPr="00E200FD"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Mjere koje obveznik planiranja provodi samostalno</w:t>
            </w:r>
          </w:p>
        </w:tc>
      </w:tr>
      <w:tr w:rsidR="00AA6EEC" w:rsidRPr="00E200FD" w:rsidTr="00AA6EEC">
        <w:tc>
          <w:tcPr>
            <w:cnfStyle w:val="001000000000" w:firstRow="0" w:lastRow="0" w:firstColumn="1" w:lastColumn="0" w:oddVBand="0" w:evenVBand="0" w:oddHBand="0" w:evenHBand="0" w:firstRowFirstColumn="0" w:firstRowLastColumn="0" w:lastRowFirstColumn="0" w:lastRowLastColumn="0"/>
            <w:tcW w:w="3419" w:type="dxa"/>
            <w:gridSpan w:val="3"/>
            <w:tcBorders>
              <w:right w:val="none" w:sz="0" w:space="0" w:color="auto"/>
            </w:tcBorders>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Kategorija mjere</w:t>
            </w:r>
          </w:p>
        </w:tc>
        <w:tc>
          <w:tcPr>
            <w:tcW w:w="6176" w:type="dxa"/>
            <w:gridSpan w:val="4"/>
            <w:hideMark/>
          </w:tcPr>
          <w:p w:rsidR="00AA6EEC" w:rsidRPr="00E200FD" w:rsidRDefault="00AA6EEC" w:rsidP="00AA6EEC">
            <w:pPr>
              <w:spacing w:after="160" w:line="259" w:lineRule="auto"/>
              <w:cnfStyle w:val="000000000000" w:firstRow="0" w:lastRow="0" w:firstColumn="0" w:lastColumn="0" w:oddVBand="0" w:evenVBand="0" w:oddHBand="0" w:evenHBand="0" w:firstRowFirstColumn="0" w:firstRowLastColumn="0" w:lastRowFirstColumn="0" w:lastRowLastColumn="0"/>
              <w:rPr>
                <w:rFonts w:ascii="Aller Light" w:hAnsi="Aller Light"/>
                <w:szCs w:val="20"/>
              </w:rPr>
            </w:pPr>
            <w:r w:rsidRPr="00E200FD">
              <w:rPr>
                <w:rFonts w:ascii="Aller Light" w:hAnsi="Aller Light"/>
                <w:b/>
                <w:bCs/>
                <w:szCs w:val="20"/>
              </w:rPr>
              <w:t>Mjere u zgradama (stambene i nestambene) i uslugama</w:t>
            </w:r>
          </w:p>
        </w:tc>
      </w:tr>
      <w:tr w:rsidR="00AA6EEC" w:rsidRPr="00E200FD" w:rsidTr="00AA6E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9" w:type="dxa"/>
            <w:gridSpan w:val="3"/>
            <w:tcBorders>
              <w:top w:val="none" w:sz="0" w:space="0" w:color="auto"/>
              <w:bottom w:val="none" w:sz="0" w:space="0" w:color="auto"/>
              <w:right w:val="none" w:sz="0" w:space="0" w:color="auto"/>
            </w:tcBorders>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Opis mjere</w:t>
            </w:r>
          </w:p>
        </w:tc>
        <w:tc>
          <w:tcPr>
            <w:tcW w:w="6176" w:type="dxa"/>
            <w:gridSpan w:val="4"/>
            <w:tcBorders>
              <w:top w:val="none" w:sz="0" w:space="0" w:color="auto"/>
              <w:bottom w:val="none" w:sz="0" w:space="0" w:color="auto"/>
            </w:tcBorders>
            <w:hideMark/>
          </w:tcPr>
          <w:p w:rsidR="00AA6EEC" w:rsidRPr="00E200FD" w:rsidRDefault="00AA6EEC" w:rsidP="00AA6EEC">
            <w:pPr>
              <w:spacing w:line="276" w:lineRule="auto"/>
              <w:cnfStyle w:val="000000100000" w:firstRow="0" w:lastRow="0" w:firstColumn="0" w:lastColumn="0" w:oddVBand="0" w:evenVBand="0" w:oddHBand="1" w:evenHBand="0" w:firstRowFirstColumn="0" w:firstRowLastColumn="0" w:lastRowFirstColumn="0" w:lastRowLastColumn="0"/>
              <w:rPr>
                <w:rFonts w:ascii="Aller Light" w:eastAsia="Arial" w:hAnsi="Aller Light"/>
                <w:color w:val="000000"/>
                <w:szCs w:val="20"/>
              </w:rPr>
            </w:pPr>
            <w:r w:rsidRPr="00E200FD">
              <w:rPr>
                <w:rFonts w:ascii="Aller Light" w:eastAsia="Arial" w:hAnsi="Aller Light"/>
                <w:color w:val="000000"/>
                <w:szCs w:val="20"/>
              </w:rPr>
              <w:t>Mjerom se namjerava financirati energetska obnova Osnovne škole Marina Držića – škola s posebnim programom.</w:t>
            </w:r>
          </w:p>
          <w:p w:rsidR="00AA6EEC" w:rsidRPr="00E200FD"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eastAsia="Arial" w:hAnsi="Aller Light"/>
                <w:color w:val="000000"/>
                <w:szCs w:val="20"/>
              </w:rPr>
              <w:t xml:space="preserve">U sklopu provedbe projekta namjerava se postaviti toplinska izolacija vanjskih zidova, kosog krovišta, stropa iznad vanjskog zraka, zamjena postojeće stolarije, ugradnja daljinskog očitanja sanitarne vode glavnog brojila, te ugradnja dizalice topline zrak-voda za pripremu potrošne tople vode (PTV). Predmetna građevina smještena je na č.zem. 1043/1 k.o. Dubrovnik (s.i.), odnosno na dijelu k.č.br. 3345/1 k.o. Dubrovnik (n.i.), na adresi Baltazara Bogišića 12 i 16, Dubrovnik. Procjenjuje se da će projekt rezultirati uštedom godišnje potrebne toplinske energije za grijanje (QH,nd) (kWh/god) od 64,65 % u odnosu na stanje prije obnove predmetne zgrade i uštedom  godišnje primarne energije (Eprim) (kWh/god) od 82,73 %. </w:t>
            </w:r>
          </w:p>
        </w:tc>
      </w:tr>
      <w:tr w:rsidR="00AA6EEC" w:rsidRPr="00E200FD" w:rsidTr="00AA6EEC">
        <w:tc>
          <w:tcPr>
            <w:cnfStyle w:val="001000000000" w:firstRow="0" w:lastRow="0" w:firstColumn="1" w:lastColumn="0" w:oddVBand="0" w:evenVBand="0" w:oddHBand="0" w:evenHBand="0" w:firstRowFirstColumn="0" w:firstRowLastColumn="0" w:lastRowFirstColumn="0" w:lastRowLastColumn="0"/>
            <w:tcW w:w="3419" w:type="dxa"/>
            <w:gridSpan w:val="3"/>
            <w:tcBorders>
              <w:right w:val="none" w:sz="0" w:space="0" w:color="auto"/>
            </w:tcBorders>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Faza mjere</w:t>
            </w:r>
          </w:p>
        </w:tc>
        <w:tc>
          <w:tcPr>
            <w:tcW w:w="6176" w:type="dxa"/>
            <w:gridSpan w:val="4"/>
            <w:hideMark/>
          </w:tcPr>
          <w:p w:rsidR="00AA6EEC" w:rsidRPr="00E200FD" w:rsidRDefault="00AA6EEC" w:rsidP="00AA6EEC">
            <w:pPr>
              <w:spacing w:after="160" w:line="259" w:lineRule="auto"/>
              <w:cnfStyle w:val="000000000000" w:firstRow="0" w:lastRow="0" w:firstColumn="0" w:lastColumn="0" w:oddVBand="0" w:evenVBand="0" w:oddHBand="0" w:evenHBand="0" w:firstRowFirstColumn="0" w:firstRowLastColumn="0" w:lastRowFirstColumn="0" w:lastRowLastColumn="0"/>
              <w:rPr>
                <w:rFonts w:ascii="Aller Light" w:hAnsi="Aller Light"/>
                <w:szCs w:val="20"/>
              </w:rPr>
            </w:pPr>
            <w:r w:rsidRPr="00E200FD">
              <w:rPr>
                <w:rFonts w:ascii="Aller Light" w:hAnsi="Aller Light"/>
                <w:szCs w:val="20"/>
              </w:rPr>
              <w:t>Izrađen glavni projekt s troškovnikom. Nije potrebna građevinska dozvola.</w:t>
            </w:r>
          </w:p>
        </w:tc>
      </w:tr>
      <w:tr w:rsidR="00AA6EEC" w:rsidRPr="00E200FD" w:rsidTr="00AA6E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9" w:type="dxa"/>
            <w:gridSpan w:val="3"/>
            <w:tcBorders>
              <w:top w:val="none" w:sz="0" w:space="0" w:color="auto"/>
              <w:bottom w:val="none" w:sz="0" w:space="0" w:color="auto"/>
              <w:right w:val="none" w:sz="0" w:space="0" w:color="auto"/>
            </w:tcBorders>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Iznos godišnje uštede</w:t>
            </w:r>
          </w:p>
        </w:tc>
        <w:tc>
          <w:tcPr>
            <w:tcW w:w="1214" w:type="dxa"/>
            <w:tcBorders>
              <w:top w:val="none" w:sz="0" w:space="0" w:color="auto"/>
              <w:bottom w:val="none" w:sz="0" w:space="0" w:color="auto"/>
            </w:tcBorders>
            <w:hideMark/>
          </w:tcPr>
          <w:p w:rsidR="00AA6EEC" w:rsidRPr="00E200FD"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MWh</w:t>
            </w:r>
          </w:p>
        </w:tc>
        <w:tc>
          <w:tcPr>
            <w:tcW w:w="676" w:type="dxa"/>
            <w:tcBorders>
              <w:top w:val="none" w:sz="0" w:space="0" w:color="auto"/>
              <w:bottom w:val="none" w:sz="0" w:space="0" w:color="auto"/>
            </w:tcBorders>
            <w:hideMark/>
          </w:tcPr>
          <w:p w:rsidR="00AA6EEC" w:rsidRPr="00E200FD"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51,50</w:t>
            </w:r>
            <w:r w:rsidRPr="00E200FD">
              <w:rPr>
                <w:rFonts w:ascii="Aller Light" w:hAnsi="Aller Light"/>
                <w:szCs w:val="20"/>
              </w:rPr>
              <w:br/>
            </w:r>
          </w:p>
        </w:tc>
        <w:tc>
          <w:tcPr>
            <w:tcW w:w="1249" w:type="dxa"/>
            <w:tcBorders>
              <w:top w:val="none" w:sz="0" w:space="0" w:color="auto"/>
              <w:bottom w:val="none" w:sz="0" w:space="0" w:color="auto"/>
            </w:tcBorders>
            <w:hideMark/>
          </w:tcPr>
          <w:p w:rsidR="00AA6EEC" w:rsidRPr="00E200FD"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tCO₂</w:t>
            </w:r>
          </w:p>
        </w:tc>
        <w:tc>
          <w:tcPr>
            <w:tcW w:w="3037" w:type="dxa"/>
            <w:tcBorders>
              <w:top w:val="none" w:sz="0" w:space="0" w:color="auto"/>
              <w:bottom w:val="none" w:sz="0" w:space="0" w:color="auto"/>
            </w:tcBorders>
            <w:hideMark/>
          </w:tcPr>
          <w:p w:rsidR="00AA6EEC" w:rsidRPr="00E200FD"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27,10</w:t>
            </w:r>
            <w:r w:rsidRPr="00E200FD">
              <w:rPr>
                <w:rFonts w:ascii="Aller Light" w:hAnsi="Aller Light"/>
                <w:szCs w:val="20"/>
              </w:rPr>
              <w:br/>
            </w:r>
          </w:p>
        </w:tc>
      </w:tr>
      <w:tr w:rsidR="00AA6EEC" w:rsidRPr="00E200FD" w:rsidTr="00AA6EEC">
        <w:tc>
          <w:tcPr>
            <w:cnfStyle w:val="001000000000" w:firstRow="0" w:lastRow="0" w:firstColumn="1" w:lastColumn="0" w:oddVBand="0" w:evenVBand="0" w:oddHBand="0" w:evenHBand="0" w:firstRowFirstColumn="0" w:firstRowLastColumn="0" w:lastRowFirstColumn="0" w:lastRowLastColumn="0"/>
            <w:tcW w:w="3419" w:type="dxa"/>
            <w:gridSpan w:val="3"/>
            <w:tcBorders>
              <w:right w:val="none" w:sz="0" w:space="0" w:color="auto"/>
            </w:tcBorders>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Životni vijek mjere (godina)</w:t>
            </w:r>
          </w:p>
        </w:tc>
        <w:tc>
          <w:tcPr>
            <w:tcW w:w="6176" w:type="dxa"/>
            <w:gridSpan w:val="4"/>
            <w:hideMark/>
          </w:tcPr>
          <w:p w:rsidR="00AA6EEC" w:rsidRPr="00E200FD" w:rsidRDefault="00AA6EEC" w:rsidP="00AA6EEC">
            <w:pPr>
              <w:spacing w:after="160" w:line="259" w:lineRule="auto"/>
              <w:cnfStyle w:val="000000000000" w:firstRow="0" w:lastRow="0" w:firstColumn="0" w:lastColumn="0" w:oddVBand="0" w:evenVBand="0" w:oddHBand="0" w:evenHBand="0" w:firstRowFirstColumn="0" w:firstRowLastColumn="0" w:lastRowFirstColumn="0" w:lastRowLastColumn="0"/>
              <w:rPr>
                <w:rFonts w:ascii="Aller Light" w:hAnsi="Aller Light"/>
                <w:szCs w:val="20"/>
              </w:rPr>
            </w:pPr>
            <w:r w:rsidRPr="00E200FD">
              <w:rPr>
                <w:rFonts w:ascii="Aller Light" w:hAnsi="Aller Light"/>
                <w:szCs w:val="20"/>
              </w:rPr>
              <w:t xml:space="preserve">25 </w:t>
            </w:r>
            <w:r w:rsidRPr="00E200FD">
              <w:rPr>
                <w:rFonts w:ascii="Aller Light" w:hAnsi="Aller Light"/>
                <w:szCs w:val="20"/>
              </w:rPr>
              <w:br/>
            </w:r>
          </w:p>
        </w:tc>
      </w:tr>
      <w:tr w:rsidR="00AA6EEC" w:rsidRPr="00E200FD" w:rsidTr="00AA6E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9" w:type="dxa"/>
            <w:gridSpan w:val="3"/>
            <w:tcBorders>
              <w:top w:val="none" w:sz="0" w:space="0" w:color="auto"/>
              <w:bottom w:val="none" w:sz="0" w:space="0" w:color="auto"/>
              <w:right w:val="none" w:sz="0" w:space="0" w:color="auto"/>
            </w:tcBorders>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Očekivani iznos investicije (€)</w:t>
            </w:r>
          </w:p>
        </w:tc>
        <w:tc>
          <w:tcPr>
            <w:tcW w:w="6176" w:type="dxa"/>
            <w:gridSpan w:val="4"/>
            <w:tcBorders>
              <w:top w:val="none" w:sz="0" w:space="0" w:color="auto"/>
              <w:bottom w:val="none" w:sz="0" w:space="0" w:color="auto"/>
            </w:tcBorders>
            <w:hideMark/>
          </w:tcPr>
          <w:p w:rsidR="00AA6EEC" w:rsidRPr="005B77B0"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 xml:space="preserve">496.000,00 </w:t>
            </w:r>
          </w:p>
        </w:tc>
      </w:tr>
      <w:tr w:rsidR="00AA6EEC" w:rsidRPr="00E200FD" w:rsidTr="00AA6EEC">
        <w:tc>
          <w:tcPr>
            <w:cnfStyle w:val="001000000000" w:firstRow="0" w:lastRow="0" w:firstColumn="1" w:lastColumn="0" w:oddVBand="0" w:evenVBand="0" w:oddHBand="0" w:evenHBand="0" w:firstRowFirstColumn="0" w:firstRowLastColumn="0" w:lastRowFirstColumn="0" w:lastRowLastColumn="0"/>
            <w:tcW w:w="3419" w:type="dxa"/>
            <w:gridSpan w:val="3"/>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Planirani iznos vlastitog ulaganja</w:t>
            </w:r>
          </w:p>
        </w:tc>
        <w:tc>
          <w:tcPr>
            <w:tcW w:w="1214" w:type="dxa"/>
            <w:hideMark/>
          </w:tcPr>
          <w:p w:rsidR="00AA6EEC" w:rsidRPr="00E200FD" w:rsidRDefault="00AA6EEC" w:rsidP="00AA6EEC">
            <w:pPr>
              <w:spacing w:after="160" w:line="259" w:lineRule="auto"/>
              <w:cnfStyle w:val="000000000000" w:firstRow="0" w:lastRow="0" w:firstColumn="0" w:lastColumn="0" w:oddVBand="0" w:evenVBand="0" w:oddHBand="0" w:evenHBand="0" w:firstRowFirstColumn="0" w:firstRowLastColumn="0" w:lastRowFirstColumn="0" w:lastRowLastColumn="0"/>
              <w:rPr>
                <w:rFonts w:ascii="Aller Light" w:hAnsi="Aller Light"/>
                <w:szCs w:val="20"/>
              </w:rPr>
            </w:pPr>
            <w:r w:rsidRPr="00E200FD">
              <w:rPr>
                <w:rFonts w:ascii="Aller Light" w:hAnsi="Aller Light"/>
                <w:szCs w:val="20"/>
              </w:rPr>
              <w:t>Min</w:t>
            </w:r>
          </w:p>
        </w:tc>
        <w:tc>
          <w:tcPr>
            <w:tcW w:w="676" w:type="dxa"/>
            <w:hideMark/>
          </w:tcPr>
          <w:p w:rsidR="00AA6EEC" w:rsidRPr="00E200FD" w:rsidRDefault="00AA6EEC" w:rsidP="00AA6EEC">
            <w:pPr>
              <w:spacing w:after="160" w:line="259" w:lineRule="auto"/>
              <w:cnfStyle w:val="000000000000" w:firstRow="0" w:lastRow="0" w:firstColumn="0" w:lastColumn="0" w:oddVBand="0" w:evenVBand="0" w:oddHBand="0" w:evenHBand="0" w:firstRowFirstColumn="0" w:firstRowLastColumn="0" w:lastRowFirstColumn="0" w:lastRowLastColumn="0"/>
              <w:rPr>
                <w:rFonts w:ascii="Aller Light" w:hAnsi="Aller Light"/>
                <w:szCs w:val="20"/>
              </w:rPr>
            </w:pPr>
            <w:r w:rsidRPr="00E200FD">
              <w:rPr>
                <w:rFonts w:ascii="Aller Light" w:hAnsi="Aller Light"/>
                <w:szCs w:val="20"/>
              </w:rPr>
              <w:t>99.200</w:t>
            </w:r>
            <w:r w:rsidRPr="00E200FD">
              <w:rPr>
                <w:rFonts w:ascii="Aller Light" w:hAnsi="Aller Light"/>
                <w:szCs w:val="20"/>
              </w:rPr>
              <w:br/>
            </w:r>
          </w:p>
        </w:tc>
        <w:tc>
          <w:tcPr>
            <w:tcW w:w="1249" w:type="dxa"/>
            <w:hideMark/>
          </w:tcPr>
          <w:p w:rsidR="00AA6EEC" w:rsidRPr="00E200FD" w:rsidRDefault="00AA6EEC" w:rsidP="00AA6EEC">
            <w:pPr>
              <w:spacing w:after="160" w:line="259" w:lineRule="auto"/>
              <w:cnfStyle w:val="000000000000" w:firstRow="0" w:lastRow="0" w:firstColumn="0" w:lastColumn="0" w:oddVBand="0" w:evenVBand="0" w:oddHBand="0" w:evenHBand="0" w:firstRowFirstColumn="0" w:firstRowLastColumn="0" w:lastRowFirstColumn="0" w:lastRowLastColumn="0"/>
              <w:rPr>
                <w:rFonts w:ascii="Aller Light" w:hAnsi="Aller Light"/>
                <w:szCs w:val="20"/>
              </w:rPr>
            </w:pPr>
            <w:r w:rsidRPr="00E200FD">
              <w:rPr>
                <w:rFonts w:ascii="Aller Light" w:hAnsi="Aller Light"/>
                <w:szCs w:val="20"/>
              </w:rPr>
              <w:t>Maks</w:t>
            </w:r>
          </w:p>
        </w:tc>
        <w:tc>
          <w:tcPr>
            <w:tcW w:w="3037" w:type="dxa"/>
            <w:hideMark/>
          </w:tcPr>
          <w:p w:rsidR="00AA6EEC" w:rsidRPr="00E200FD" w:rsidRDefault="00AA6EEC" w:rsidP="00AA6EEC">
            <w:pPr>
              <w:spacing w:after="160" w:line="259" w:lineRule="auto"/>
              <w:cnfStyle w:val="000000000000" w:firstRow="0" w:lastRow="0" w:firstColumn="0" w:lastColumn="0" w:oddVBand="0" w:evenVBand="0" w:oddHBand="0" w:evenHBand="0" w:firstRowFirstColumn="0" w:firstRowLastColumn="0" w:lastRowFirstColumn="0" w:lastRowLastColumn="0"/>
              <w:rPr>
                <w:rFonts w:ascii="Aller Light" w:hAnsi="Aller Light"/>
                <w:szCs w:val="20"/>
              </w:rPr>
            </w:pPr>
            <w:r w:rsidRPr="00E200FD">
              <w:rPr>
                <w:rFonts w:ascii="Aller Light" w:hAnsi="Aller Light"/>
                <w:szCs w:val="20"/>
              </w:rPr>
              <w:t> 198.400</w:t>
            </w:r>
            <w:r w:rsidRPr="00E200FD">
              <w:rPr>
                <w:rFonts w:ascii="Aller Light" w:hAnsi="Aller Light"/>
                <w:szCs w:val="20"/>
              </w:rPr>
              <w:br/>
            </w:r>
          </w:p>
        </w:tc>
      </w:tr>
      <w:tr w:rsidR="00AA6EEC" w:rsidRPr="00E200FD" w:rsidTr="00AA6E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9" w:type="dxa"/>
            <w:gridSpan w:val="3"/>
            <w:tcBorders>
              <w:top w:val="none" w:sz="0" w:space="0" w:color="auto"/>
              <w:bottom w:val="none" w:sz="0" w:space="0" w:color="auto"/>
              <w:right w:val="none" w:sz="0" w:space="0" w:color="auto"/>
            </w:tcBorders>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Udio vlastitih sredstava u investiciji</w:t>
            </w:r>
          </w:p>
        </w:tc>
        <w:tc>
          <w:tcPr>
            <w:tcW w:w="1214" w:type="dxa"/>
            <w:tcBorders>
              <w:top w:val="none" w:sz="0" w:space="0" w:color="auto"/>
              <w:bottom w:val="none" w:sz="0" w:space="0" w:color="auto"/>
            </w:tcBorders>
            <w:hideMark/>
          </w:tcPr>
          <w:p w:rsidR="00AA6EEC" w:rsidRPr="00E200FD"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Min</w:t>
            </w:r>
          </w:p>
        </w:tc>
        <w:tc>
          <w:tcPr>
            <w:tcW w:w="676" w:type="dxa"/>
            <w:tcBorders>
              <w:top w:val="none" w:sz="0" w:space="0" w:color="auto"/>
              <w:bottom w:val="none" w:sz="0" w:space="0" w:color="auto"/>
            </w:tcBorders>
            <w:hideMark/>
          </w:tcPr>
          <w:p w:rsidR="00AA6EEC" w:rsidRPr="00E200FD"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20%</w:t>
            </w:r>
          </w:p>
        </w:tc>
        <w:tc>
          <w:tcPr>
            <w:tcW w:w="1249" w:type="dxa"/>
            <w:tcBorders>
              <w:top w:val="none" w:sz="0" w:space="0" w:color="auto"/>
              <w:bottom w:val="none" w:sz="0" w:space="0" w:color="auto"/>
            </w:tcBorders>
            <w:hideMark/>
          </w:tcPr>
          <w:p w:rsidR="00AA6EEC" w:rsidRPr="00E200FD"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Maks</w:t>
            </w:r>
          </w:p>
        </w:tc>
        <w:tc>
          <w:tcPr>
            <w:tcW w:w="3037" w:type="dxa"/>
            <w:tcBorders>
              <w:top w:val="none" w:sz="0" w:space="0" w:color="auto"/>
              <w:bottom w:val="none" w:sz="0" w:space="0" w:color="auto"/>
            </w:tcBorders>
            <w:hideMark/>
          </w:tcPr>
          <w:p w:rsidR="00AA6EEC" w:rsidRPr="00E200FD"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40%</w:t>
            </w:r>
          </w:p>
        </w:tc>
      </w:tr>
      <w:tr w:rsidR="00AA6EEC" w:rsidRPr="00E200FD" w:rsidTr="00AA6EEC">
        <w:tc>
          <w:tcPr>
            <w:cnfStyle w:val="001000000000" w:firstRow="0" w:lastRow="0" w:firstColumn="1" w:lastColumn="0" w:oddVBand="0" w:evenVBand="0" w:oddHBand="0" w:evenHBand="0" w:firstRowFirstColumn="0" w:firstRowLastColumn="0" w:lastRowFirstColumn="0" w:lastRowLastColumn="0"/>
            <w:tcW w:w="3419" w:type="dxa"/>
            <w:gridSpan w:val="3"/>
            <w:tcBorders>
              <w:right w:val="none" w:sz="0" w:space="0" w:color="auto"/>
            </w:tcBorders>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Izvor sufinanciranja</w:t>
            </w:r>
          </w:p>
        </w:tc>
        <w:tc>
          <w:tcPr>
            <w:tcW w:w="6176" w:type="dxa"/>
            <w:gridSpan w:val="4"/>
            <w:hideMark/>
          </w:tcPr>
          <w:p w:rsidR="00AA6EEC" w:rsidRPr="00E200FD" w:rsidRDefault="00AA6EEC" w:rsidP="00AA6EEC">
            <w:pPr>
              <w:cnfStyle w:val="000000000000" w:firstRow="0" w:lastRow="0" w:firstColumn="0" w:lastColumn="0" w:oddVBand="0" w:evenVBand="0" w:oddHBand="0" w:evenHBand="0" w:firstRowFirstColumn="0" w:firstRowLastColumn="0" w:lastRowFirstColumn="0" w:lastRowLastColumn="0"/>
              <w:rPr>
                <w:rFonts w:ascii="Aller Light" w:hAnsi="Aller Light"/>
                <w:szCs w:val="20"/>
              </w:rPr>
            </w:pPr>
            <w:r w:rsidRPr="00E200FD">
              <w:rPr>
                <w:rFonts w:ascii="Aller Light" w:hAnsi="Aller Light"/>
                <w:szCs w:val="20"/>
              </w:rPr>
              <w:t>Sufinanciranje nacionalnim/europskim fondovima, Proračun Grada Dubrovnika</w:t>
            </w:r>
          </w:p>
        </w:tc>
      </w:tr>
      <w:tr w:rsidR="00AA6EEC" w:rsidRPr="00E200FD" w:rsidTr="00AA6E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9" w:type="dxa"/>
            <w:gridSpan w:val="3"/>
            <w:tcBorders>
              <w:top w:val="none" w:sz="0" w:space="0" w:color="auto"/>
              <w:bottom w:val="none" w:sz="0" w:space="0" w:color="auto"/>
              <w:right w:val="none" w:sz="0" w:space="0" w:color="auto"/>
            </w:tcBorders>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Rokovi provedbe</w:t>
            </w:r>
          </w:p>
        </w:tc>
        <w:tc>
          <w:tcPr>
            <w:tcW w:w="6176" w:type="dxa"/>
            <w:gridSpan w:val="4"/>
            <w:tcBorders>
              <w:top w:val="none" w:sz="0" w:space="0" w:color="auto"/>
              <w:bottom w:val="none" w:sz="0" w:space="0" w:color="auto"/>
            </w:tcBorders>
            <w:hideMark/>
          </w:tcPr>
          <w:p w:rsidR="00AA6EEC" w:rsidRPr="00E200FD"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cs="Calibri"/>
                <w:color w:val="000000"/>
                <w:szCs w:val="20"/>
              </w:rPr>
              <w:t>36 mjeseci</w:t>
            </w:r>
            <w:r w:rsidRPr="00E200FD">
              <w:rPr>
                <w:rFonts w:ascii="Aller Light" w:hAnsi="Aller Light"/>
                <w:szCs w:val="20"/>
              </w:rPr>
              <w:br/>
            </w:r>
          </w:p>
        </w:tc>
      </w:tr>
      <w:tr w:rsidR="00AA6EEC" w:rsidRPr="00E200FD" w:rsidTr="00AA6EEC">
        <w:tc>
          <w:tcPr>
            <w:cnfStyle w:val="001000000000" w:firstRow="0" w:lastRow="0" w:firstColumn="1" w:lastColumn="0" w:oddVBand="0" w:evenVBand="0" w:oddHBand="0" w:evenHBand="0" w:firstRowFirstColumn="0" w:firstRowLastColumn="0" w:lastRowFirstColumn="0" w:lastRowLastColumn="0"/>
            <w:tcW w:w="3419" w:type="dxa"/>
            <w:gridSpan w:val="3"/>
            <w:tcBorders>
              <w:right w:val="none" w:sz="0" w:space="0" w:color="auto"/>
            </w:tcBorders>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Način praćenja</w:t>
            </w:r>
          </w:p>
        </w:tc>
        <w:tc>
          <w:tcPr>
            <w:tcW w:w="6176" w:type="dxa"/>
            <w:gridSpan w:val="4"/>
            <w:hideMark/>
          </w:tcPr>
          <w:p w:rsidR="00AA6EEC" w:rsidRPr="00E200FD" w:rsidRDefault="00AA6EEC" w:rsidP="00AA6EEC">
            <w:pPr>
              <w:spacing w:after="160" w:line="259" w:lineRule="auto"/>
              <w:cnfStyle w:val="000000000000" w:firstRow="0" w:lastRow="0" w:firstColumn="0" w:lastColumn="0" w:oddVBand="0" w:evenVBand="0" w:oddHBand="0" w:evenHBand="0" w:firstRowFirstColumn="0" w:firstRowLastColumn="0" w:lastRowFirstColumn="0" w:lastRowLastColumn="0"/>
              <w:rPr>
                <w:rFonts w:ascii="Aller Light" w:hAnsi="Aller Light"/>
                <w:szCs w:val="20"/>
              </w:rPr>
            </w:pPr>
            <w:r w:rsidRPr="00E200FD">
              <w:rPr>
                <w:rFonts w:ascii="Aller Light" w:hAnsi="Aller Light"/>
                <w:szCs w:val="20"/>
              </w:rPr>
              <w:t>Sustav za praćenje, mjerenje i verifikaciju ušteda energije</w:t>
            </w:r>
          </w:p>
        </w:tc>
      </w:tr>
    </w:tbl>
    <w:p w:rsidR="00AA6EEC" w:rsidRPr="00E200FD" w:rsidRDefault="00AA6EEC" w:rsidP="00AA6EEC">
      <w:pPr>
        <w:rPr>
          <w:rFonts w:ascii="Aller Light" w:hAnsi="Aller Light"/>
          <w:u w:val="single"/>
        </w:rPr>
      </w:pPr>
    </w:p>
    <w:tbl>
      <w:tblPr>
        <w:tblStyle w:val="GridTable4-Accent6"/>
        <w:tblW w:w="9595" w:type="dxa"/>
        <w:tblBorders>
          <w:top w:val="single" w:sz="4" w:space="0" w:color="A4BC5B"/>
          <w:left w:val="single" w:sz="4" w:space="0" w:color="A4BC5B"/>
          <w:bottom w:val="single" w:sz="4" w:space="0" w:color="A4BC5B"/>
          <w:right w:val="single" w:sz="4" w:space="0" w:color="A4BC5B"/>
          <w:insideH w:val="single" w:sz="4" w:space="0" w:color="A4BC5B"/>
          <w:insideV w:val="single" w:sz="4" w:space="0" w:color="A4BC5B"/>
        </w:tblBorders>
        <w:tblLook w:val="04A0" w:firstRow="1" w:lastRow="0" w:firstColumn="1" w:lastColumn="0" w:noHBand="0" w:noVBand="1"/>
      </w:tblPr>
      <w:tblGrid>
        <w:gridCol w:w="1542"/>
        <w:gridCol w:w="799"/>
        <w:gridCol w:w="797"/>
        <w:gridCol w:w="1112"/>
        <w:gridCol w:w="1467"/>
        <w:gridCol w:w="1140"/>
        <w:gridCol w:w="2738"/>
      </w:tblGrid>
      <w:tr w:rsidR="00AA6EEC" w:rsidRPr="00E200FD" w:rsidTr="00AA6E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7" w:type="dxa"/>
            <w:tcBorders>
              <w:top w:val="single" w:sz="4" w:space="0" w:color="A4BC5B"/>
              <w:left w:val="single" w:sz="4" w:space="0" w:color="A4BC5B"/>
              <w:bottom w:val="single" w:sz="4" w:space="0" w:color="A4BC5B"/>
              <w:right w:val="single" w:sz="4" w:space="0" w:color="A4BC5B"/>
            </w:tcBorders>
            <w:shd w:val="clear" w:color="auto" w:fill="A4BC5B"/>
            <w:hideMark/>
          </w:tcPr>
          <w:p w:rsidR="00AA6EEC" w:rsidRPr="00F83D60" w:rsidRDefault="00AA6EEC" w:rsidP="00AA6EEC">
            <w:pPr>
              <w:spacing w:after="160" w:line="259" w:lineRule="auto"/>
              <w:rPr>
                <w:rFonts w:ascii="Aller Light" w:hAnsi="Aller Light"/>
                <w:szCs w:val="20"/>
              </w:rPr>
            </w:pPr>
            <w:r w:rsidRPr="00F83D60">
              <w:rPr>
                <w:rFonts w:ascii="Aller Light" w:hAnsi="Aller Light"/>
                <w:szCs w:val="20"/>
              </w:rPr>
              <w:t>R. br. Mjere</w:t>
            </w:r>
          </w:p>
        </w:tc>
        <w:tc>
          <w:tcPr>
            <w:tcW w:w="802" w:type="dxa"/>
            <w:tcBorders>
              <w:top w:val="single" w:sz="4" w:space="0" w:color="A4BC5B"/>
              <w:left w:val="single" w:sz="4" w:space="0" w:color="A4BC5B"/>
              <w:bottom w:val="single" w:sz="4" w:space="0" w:color="A4BC5B"/>
              <w:right w:val="single" w:sz="4" w:space="0" w:color="A4BC5B"/>
            </w:tcBorders>
            <w:shd w:val="clear" w:color="auto" w:fill="A4BC5B"/>
            <w:hideMark/>
          </w:tcPr>
          <w:p w:rsidR="00AA6EEC" w:rsidRPr="00F83D60" w:rsidRDefault="00AA6EEC" w:rsidP="00AA6EEC">
            <w:pPr>
              <w:spacing w:after="160" w:line="259" w:lineRule="auto"/>
              <w:cnfStyle w:val="100000000000" w:firstRow="1" w:lastRow="0" w:firstColumn="0" w:lastColumn="0" w:oddVBand="0" w:evenVBand="0" w:oddHBand="0" w:evenHBand="0" w:firstRowFirstColumn="0" w:firstRowLastColumn="0" w:lastRowFirstColumn="0" w:lastRowLastColumn="0"/>
              <w:rPr>
                <w:rFonts w:ascii="Aller Light" w:hAnsi="Aller Light"/>
                <w:szCs w:val="20"/>
              </w:rPr>
            </w:pPr>
            <w:r w:rsidRPr="00F83D60">
              <w:rPr>
                <w:rFonts w:ascii="Aller Light" w:hAnsi="Aller Light"/>
                <w:szCs w:val="20"/>
              </w:rPr>
              <w:t>2</w:t>
            </w:r>
          </w:p>
        </w:tc>
        <w:tc>
          <w:tcPr>
            <w:tcW w:w="770" w:type="dxa"/>
            <w:tcBorders>
              <w:top w:val="single" w:sz="4" w:space="0" w:color="A4BC5B"/>
              <w:left w:val="single" w:sz="4" w:space="0" w:color="A4BC5B"/>
              <w:bottom w:val="single" w:sz="4" w:space="0" w:color="A4BC5B"/>
              <w:right w:val="single" w:sz="4" w:space="0" w:color="A4BC5B"/>
            </w:tcBorders>
            <w:shd w:val="clear" w:color="auto" w:fill="A4BC5B"/>
            <w:hideMark/>
          </w:tcPr>
          <w:p w:rsidR="00AA6EEC" w:rsidRPr="00F83D60" w:rsidRDefault="00AA6EEC" w:rsidP="00AA6EEC">
            <w:pPr>
              <w:spacing w:after="160" w:line="259" w:lineRule="auto"/>
              <w:cnfStyle w:val="100000000000" w:firstRow="1" w:lastRow="0" w:firstColumn="0" w:lastColumn="0" w:oddVBand="0" w:evenVBand="0" w:oddHBand="0" w:evenHBand="0" w:firstRowFirstColumn="0" w:firstRowLastColumn="0" w:lastRowFirstColumn="0" w:lastRowLastColumn="0"/>
              <w:rPr>
                <w:rFonts w:ascii="Aller Light" w:hAnsi="Aller Light"/>
                <w:szCs w:val="20"/>
              </w:rPr>
            </w:pPr>
            <w:r w:rsidRPr="00F83D60">
              <w:rPr>
                <w:rFonts w:ascii="Aller Light" w:hAnsi="Aller Light"/>
                <w:szCs w:val="20"/>
              </w:rPr>
              <w:t>Naziv mjere</w:t>
            </w:r>
          </w:p>
        </w:tc>
        <w:tc>
          <w:tcPr>
            <w:tcW w:w="6476" w:type="dxa"/>
            <w:gridSpan w:val="4"/>
            <w:tcBorders>
              <w:top w:val="single" w:sz="4" w:space="0" w:color="A4BC5B"/>
              <w:left w:val="single" w:sz="4" w:space="0" w:color="A4BC5B"/>
              <w:bottom w:val="single" w:sz="4" w:space="0" w:color="A4BC5B"/>
              <w:right w:val="single" w:sz="4" w:space="0" w:color="A4BC5B"/>
            </w:tcBorders>
            <w:shd w:val="clear" w:color="auto" w:fill="A4BC5B"/>
            <w:hideMark/>
          </w:tcPr>
          <w:p w:rsidR="00AA6EEC" w:rsidRPr="00F83D60" w:rsidRDefault="00AA6EEC" w:rsidP="00AA6EEC">
            <w:pPr>
              <w:spacing w:after="160" w:line="259" w:lineRule="auto"/>
              <w:cnfStyle w:val="100000000000" w:firstRow="1" w:lastRow="0" w:firstColumn="0" w:lastColumn="0" w:oddVBand="0" w:evenVBand="0" w:oddHBand="0" w:evenHBand="0" w:firstRowFirstColumn="0" w:firstRowLastColumn="0" w:lastRowFirstColumn="0" w:lastRowLastColumn="0"/>
              <w:rPr>
                <w:rFonts w:ascii="Aller Light" w:hAnsi="Aller Light"/>
                <w:szCs w:val="20"/>
              </w:rPr>
            </w:pPr>
            <w:r w:rsidRPr="00F83D60">
              <w:rPr>
                <w:rFonts w:ascii="Aller Light" w:eastAsia="Arial" w:hAnsi="Aller Light"/>
                <w:color w:val="FFFFFF"/>
                <w:szCs w:val="20"/>
              </w:rPr>
              <w:t>Energetska obnova Športske dvorane Gospino polje</w:t>
            </w:r>
          </w:p>
        </w:tc>
      </w:tr>
      <w:tr w:rsidR="00AA6EEC" w:rsidRPr="00E200FD" w:rsidTr="00AA6E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gridSpan w:val="3"/>
            <w:tcBorders>
              <w:top w:val="single" w:sz="4" w:space="0" w:color="A4BC5B"/>
            </w:tcBorders>
            <w:shd w:val="clear" w:color="auto" w:fill="auto"/>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Kategorija provedbe</w:t>
            </w:r>
          </w:p>
        </w:tc>
        <w:tc>
          <w:tcPr>
            <w:tcW w:w="6476" w:type="dxa"/>
            <w:gridSpan w:val="4"/>
            <w:tcBorders>
              <w:top w:val="single" w:sz="4" w:space="0" w:color="A4BC5B"/>
            </w:tcBorders>
            <w:shd w:val="clear" w:color="auto" w:fill="auto"/>
            <w:hideMark/>
          </w:tcPr>
          <w:p w:rsidR="00AA6EEC" w:rsidRPr="00E200FD"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Mjere koje obveznik planiranja provodi samostalno;</w:t>
            </w:r>
          </w:p>
        </w:tc>
      </w:tr>
      <w:tr w:rsidR="00AA6EEC" w:rsidRPr="00E200FD" w:rsidTr="00AA6EEC">
        <w:tc>
          <w:tcPr>
            <w:cnfStyle w:val="001000000000" w:firstRow="0" w:lastRow="0" w:firstColumn="1" w:lastColumn="0" w:oddVBand="0" w:evenVBand="0" w:oddHBand="0" w:evenHBand="0" w:firstRowFirstColumn="0" w:firstRowLastColumn="0" w:lastRowFirstColumn="0" w:lastRowLastColumn="0"/>
            <w:tcW w:w="3119" w:type="dxa"/>
            <w:gridSpan w:val="3"/>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Kategorija mjere</w:t>
            </w:r>
          </w:p>
        </w:tc>
        <w:tc>
          <w:tcPr>
            <w:tcW w:w="6476" w:type="dxa"/>
            <w:gridSpan w:val="4"/>
            <w:hideMark/>
          </w:tcPr>
          <w:p w:rsidR="00AA6EEC" w:rsidRPr="00E200FD" w:rsidRDefault="00AA6EEC" w:rsidP="00AA6EEC">
            <w:pPr>
              <w:spacing w:after="160" w:line="259" w:lineRule="auto"/>
              <w:cnfStyle w:val="000000000000" w:firstRow="0" w:lastRow="0" w:firstColumn="0" w:lastColumn="0" w:oddVBand="0" w:evenVBand="0" w:oddHBand="0" w:evenHBand="0" w:firstRowFirstColumn="0" w:firstRowLastColumn="0" w:lastRowFirstColumn="0" w:lastRowLastColumn="0"/>
              <w:rPr>
                <w:rFonts w:ascii="Aller Light" w:hAnsi="Aller Light"/>
                <w:szCs w:val="20"/>
              </w:rPr>
            </w:pPr>
            <w:r w:rsidRPr="00E200FD">
              <w:rPr>
                <w:rFonts w:ascii="Aller Light" w:hAnsi="Aller Light"/>
                <w:b/>
                <w:bCs/>
                <w:szCs w:val="20"/>
              </w:rPr>
              <w:t>Mjere u zgradama (stambene i nestambene) i uslugama</w:t>
            </w:r>
          </w:p>
        </w:tc>
      </w:tr>
      <w:tr w:rsidR="00AA6EEC" w:rsidRPr="00E200FD" w:rsidTr="00AA6E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gridSpan w:val="3"/>
            <w:shd w:val="clear" w:color="auto" w:fill="auto"/>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lastRenderedPageBreak/>
              <w:t>Opis mjere</w:t>
            </w:r>
          </w:p>
        </w:tc>
        <w:tc>
          <w:tcPr>
            <w:tcW w:w="6476" w:type="dxa"/>
            <w:gridSpan w:val="4"/>
            <w:shd w:val="clear" w:color="auto" w:fill="auto"/>
          </w:tcPr>
          <w:p w:rsidR="00AA6EEC" w:rsidRPr="00E200FD" w:rsidRDefault="00AA6EEC" w:rsidP="00AA6EEC">
            <w:pPr>
              <w:cnfStyle w:val="000000100000" w:firstRow="0" w:lastRow="0" w:firstColumn="0" w:lastColumn="0" w:oddVBand="0" w:evenVBand="0" w:oddHBand="1" w:evenHBand="0" w:firstRowFirstColumn="0" w:firstRowLastColumn="0" w:lastRowFirstColumn="0" w:lastRowLastColumn="0"/>
              <w:rPr>
                <w:rFonts w:ascii="Aller Light" w:eastAsia="Arial" w:hAnsi="Aller Light"/>
                <w:color w:val="000000"/>
                <w:szCs w:val="20"/>
              </w:rPr>
            </w:pPr>
            <w:r w:rsidRPr="00E200FD">
              <w:rPr>
                <w:rFonts w:ascii="Aller Light" w:eastAsia="Arial" w:hAnsi="Aller Light"/>
                <w:color w:val="000000"/>
                <w:szCs w:val="20"/>
              </w:rPr>
              <w:t xml:space="preserve">Kroz ovaj projekt planiraju se sjedeće mjere energetske učinkovitosti: </w:t>
            </w:r>
          </w:p>
          <w:p w:rsidR="00AA6EEC" w:rsidRPr="00E200FD" w:rsidRDefault="00AA6EEC" w:rsidP="00AA6EEC">
            <w:pPr>
              <w:pStyle w:val="ListParagraph"/>
              <w:numPr>
                <w:ilvl w:val="0"/>
                <w:numId w:val="29"/>
              </w:numPr>
              <w:spacing w:after="0" w:line="240"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 xml:space="preserve">Obnova ovojnice zgrade </w:t>
            </w:r>
          </w:p>
          <w:p w:rsidR="00AA6EEC" w:rsidRPr="00E200FD" w:rsidRDefault="00AA6EEC" w:rsidP="00AA6EEC">
            <w:pPr>
              <w:pStyle w:val="ListParagraph"/>
              <w:numPr>
                <w:ilvl w:val="0"/>
                <w:numId w:val="29"/>
              </w:numPr>
              <w:spacing w:after="0" w:line="240"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 xml:space="preserve">Ugradnja novih ili zamjena odnosno poboljšanje postojećih tehničkih sustava zgrade koji uključuju tehničku opremu za grijanje, hlađenje, ventilaciju, klimatizaciju i pripremu potrošne tople vode </w:t>
            </w:r>
          </w:p>
          <w:p w:rsidR="00AA6EEC" w:rsidRPr="00E200FD" w:rsidRDefault="00AA6EEC" w:rsidP="00AA6EEC">
            <w:pPr>
              <w:pStyle w:val="ListParagraph"/>
              <w:numPr>
                <w:ilvl w:val="0"/>
                <w:numId w:val="29"/>
              </w:numPr>
              <w:spacing w:after="0" w:line="240"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 xml:space="preserve">Promicanje korištenja OIE u sustavima grijanja i/ili pripreme potrošne tople vode </w:t>
            </w:r>
          </w:p>
          <w:p w:rsidR="00AA6EEC" w:rsidRPr="00E200FD" w:rsidRDefault="00AA6EEC" w:rsidP="00AA6EEC">
            <w:pPr>
              <w:pStyle w:val="ListParagraph"/>
              <w:numPr>
                <w:ilvl w:val="0"/>
                <w:numId w:val="29"/>
              </w:numPr>
              <w:spacing w:after="0" w:line="240"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 xml:space="preserve">Ugradnja fotonaponskih sustava za proizvodnju električne energije iz OIE za potrebe zgrade javnog sektora (ETC), uključujući ugradnju spremnika električne energije (uz postojeći ili novi fotonaponski sustav) </w:t>
            </w:r>
          </w:p>
          <w:p w:rsidR="00AA6EEC" w:rsidRPr="00E200FD" w:rsidRDefault="00AA6EEC" w:rsidP="00AA6EEC">
            <w:pPr>
              <w:pStyle w:val="ListParagraph"/>
              <w:numPr>
                <w:ilvl w:val="0"/>
                <w:numId w:val="29"/>
              </w:numPr>
              <w:spacing w:after="0" w:line="240"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Zamjena unutarnje rasvjete učinkovitijom</w:t>
            </w:r>
          </w:p>
          <w:p w:rsidR="00AA6EEC" w:rsidRPr="00E200FD" w:rsidRDefault="00AA6EEC" w:rsidP="00AA6EEC">
            <w:pPr>
              <w:pStyle w:val="ListParagraph"/>
              <w:numPr>
                <w:ilvl w:val="0"/>
                <w:numId w:val="29"/>
              </w:numPr>
              <w:spacing w:after="0" w:line="240"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 xml:space="preserve">Osiguranja zdravih unutarnjih klimatskih uvjeta • Elementi pristupačnosti </w:t>
            </w:r>
          </w:p>
          <w:p w:rsidR="00AA6EEC" w:rsidRPr="00E200FD" w:rsidRDefault="00AA6EEC" w:rsidP="00AA6EEC">
            <w:pPr>
              <w:pStyle w:val="ListParagraph"/>
              <w:numPr>
                <w:ilvl w:val="0"/>
                <w:numId w:val="29"/>
              </w:numPr>
              <w:spacing w:after="0" w:line="240"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 xml:space="preserve"> Elektromobilnost</w:t>
            </w:r>
          </w:p>
        </w:tc>
      </w:tr>
      <w:tr w:rsidR="00AA6EEC" w:rsidRPr="00E200FD" w:rsidTr="00AA6EEC">
        <w:tc>
          <w:tcPr>
            <w:cnfStyle w:val="001000000000" w:firstRow="0" w:lastRow="0" w:firstColumn="1" w:lastColumn="0" w:oddVBand="0" w:evenVBand="0" w:oddHBand="0" w:evenHBand="0" w:firstRowFirstColumn="0" w:firstRowLastColumn="0" w:lastRowFirstColumn="0" w:lastRowLastColumn="0"/>
            <w:tcW w:w="3119" w:type="dxa"/>
            <w:gridSpan w:val="3"/>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Faza mjere</w:t>
            </w:r>
          </w:p>
        </w:tc>
        <w:tc>
          <w:tcPr>
            <w:tcW w:w="6476" w:type="dxa"/>
            <w:gridSpan w:val="4"/>
          </w:tcPr>
          <w:p w:rsidR="00AA6EEC" w:rsidRPr="00E200FD" w:rsidRDefault="00AA6EEC" w:rsidP="00AA6EEC">
            <w:pPr>
              <w:spacing w:after="160" w:line="259" w:lineRule="auto"/>
              <w:cnfStyle w:val="000000000000" w:firstRow="0" w:lastRow="0" w:firstColumn="0" w:lastColumn="0" w:oddVBand="0" w:evenVBand="0" w:oddHBand="0" w:evenHBand="0" w:firstRowFirstColumn="0" w:firstRowLastColumn="0" w:lastRowFirstColumn="0" w:lastRowLastColumn="0"/>
              <w:rPr>
                <w:rFonts w:ascii="Aller Light" w:hAnsi="Aller Light"/>
                <w:szCs w:val="20"/>
              </w:rPr>
            </w:pPr>
            <w:r>
              <w:rPr>
                <w:rFonts w:ascii="Aller Light" w:hAnsi="Aller Light"/>
                <w:szCs w:val="20"/>
              </w:rPr>
              <w:t>U provedbi</w:t>
            </w:r>
          </w:p>
        </w:tc>
      </w:tr>
      <w:tr w:rsidR="00AA6EEC" w:rsidRPr="00E200FD" w:rsidTr="00AA6E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gridSpan w:val="3"/>
            <w:shd w:val="clear" w:color="auto" w:fill="auto"/>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Iznos godišnje uštede</w:t>
            </w:r>
          </w:p>
        </w:tc>
        <w:tc>
          <w:tcPr>
            <w:tcW w:w="1115" w:type="dxa"/>
            <w:shd w:val="clear" w:color="auto" w:fill="auto"/>
            <w:hideMark/>
          </w:tcPr>
          <w:p w:rsidR="00AA6EEC" w:rsidRPr="00E200FD"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MWh</w:t>
            </w:r>
          </w:p>
        </w:tc>
        <w:tc>
          <w:tcPr>
            <w:tcW w:w="1469" w:type="dxa"/>
            <w:shd w:val="clear" w:color="auto" w:fill="auto"/>
            <w:hideMark/>
          </w:tcPr>
          <w:p w:rsidR="00AA6EEC" w:rsidRPr="00E200FD"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 2</w:t>
            </w:r>
            <w:r>
              <w:rPr>
                <w:rFonts w:ascii="Aller Light" w:hAnsi="Aller Light"/>
                <w:szCs w:val="20"/>
              </w:rPr>
              <w:t>.</w:t>
            </w:r>
            <w:r w:rsidRPr="00E200FD">
              <w:rPr>
                <w:rFonts w:ascii="Aller Light" w:hAnsi="Aller Light"/>
                <w:szCs w:val="20"/>
              </w:rPr>
              <w:t>624</w:t>
            </w:r>
            <w:r w:rsidRPr="00E200FD">
              <w:rPr>
                <w:rFonts w:ascii="Aller Light" w:hAnsi="Aller Light"/>
                <w:szCs w:val="20"/>
              </w:rPr>
              <w:br/>
            </w:r>
          </w:p>
        </w:tc>
        <w:tc>
          <w:tcPr>
            <w:tcW w:w="1143" w:type="dxa"/>
            <w:shd w:val="clear" w:color="auto" w:fill="auto"/>
            <w:hideMark/>
          </w:tcPr>
          <w:p w:rsidR="00AA6EEC" w:rsidRPr="00E200FD"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tCO₂</w:t>
            </w:r>
          </w:p>
        </w:tc>
        <w:tc>
          <w:tcPr>
            <w:tcW w:w="2749" w:type="dxa"/>
            <w:shd w:val="clear" w:color="auto" w:fill="auto"/>
            <w:hideMark/>
          </w:tcPr>
          <w:p w:rsidR="00AA6EEC" w:rsidRPr="00E200FD"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 656</w:t>
            </w:r>
          </w:p>
        </w:tc>
      </w:tr>
      <w:tr w:rsidR="00AA6EEC" w:rsidRPr="00E200FD" w:rsidTr="00AA6EEC">
        <w:tc>
          <w:tcPr>
            <w:cnfStyle w:val="001000000000" w:firstRow="0" w:lastRow="0" w:firstColumn="1" w:lastColumn="0" w:oddVBand="0" w:evenVBand="0" w:oddHBand="0" w:evenHBand="0" w:firstRowFirstColumn="0" w:firstRowLastColumn="0" w:lastRowFirstColumn="0" w:lastRowLastColumn="0"/>
            <w:tcW w:w="3119" w:type="dxa"/>
            <w:gridSpan w:val="3"/>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Životni vijek mjere (godina)</w:t>
            </w:r>
          </w:p>
        </w:tc>
        <w:tc>
          <w:tcPr>
            <w:tcW w:w="6476" w:type="dxa"/>
            <w:gridSpan w:val="4"/>
            <w:hideMark/>
          </w:tcPr>
          <w:p w:rsidR="00AA6EEC" w:rsidRPr="00E200FD" w:rsidRDefault="00AA6EEC" w:rsidP="00AA6EEC">
            <w:pPr>
              <w:spacing w:after="160" w:line="259" w:lineRule="auto"/>
              <w:cnfStyle w:val="000000000000" w:firstRow="0" w:lastRow="0" w:firstColumn="0" w:lastColumn="0" w:oddVBand="0" w:evenVBand="0" w:oddHBand="0" w:evenHBand="0" w:firstRowFirstColumn="0" w:firstRowLastColumn="0" w:lastRowFirstColumn="0" w:lastRowLastColumn="0"/>
              <w:rPr>
                <w:rFonts w:ascii="Aller Light" w:hAnsi="Aller Light"/>
                <w:szCs w:val="20"/>
              </w:rPr>
            </w:pPr>
            <w:r w:rsidRPr="00E200FD">
              <w:rPr>
                <w:rFonts w:ascii="Aller Light" w:hAnsi="Aller Light"/>
                <w:szCs w:val="20"/>
              </w:rPr>
              <w:t> 25</w:t>
            </w:r>
            <w:r w:rsidRPr="00E200FD">
              <w:rPr>
                <w:rFonts w:ascii="Aller Light" w:hAnsi="Aller Light"/>
                <w:szCs w:val="20"/>
              </w:rPr>
              <w:br/>
            </w:r>
          </w:p>
        </w:tc>
      </w:tr>
      <w:tr w:rsidR="00AA6EEC" w:rsidRPr="00E200FD" w:rsidTr="00AA6E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gridSpan w:val="3"/>
            <w:shd w:val="clear" w:color="auto" w:fill="auto"/>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Očekivani iznos investicije (€)</w:t>
            </w:r>
          </w:p>
        </w:tc>
        <w:tc>
          <w:tcPr>
            <w:tcW w:w="6476" w:type="dxa"/>
            <w:gridSpan w:val="4"/>
            <w:shd w:val="clear" w:color="auto" w:fill="auto"/>
            <w:hideMark/>
          </w:tcPr>
          <w:p w:rsidR="00AA6EEC" w:rsidRPr="00E200FD"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3.872.651,24</w:t>
            </w:r>
          </w:p>
        </w:tc>
      </w:tr>
      <w:tr w:rsidR="00AA6EEC" w:rsidRPr="00E200FD" w:rsidTr="00AA6EEC">
        <w:tc>
          <w:tcPr>
            <w:cnfStyle w:val="001000000000" w:firstRow="0" w:lastRow="0" w:firstColumn="1" w:lastColumn="0" w:oddVBand="0" w:evenVBand="0" w:oddHBand="0" w:evenHBand="0" w:firstRowFirstColumn="0" w:firstRowLastColumn="0" w:lastRowFirstColumn="0" w:lastRowLastColumn="0"/>
            <w:tcW w:w="3119" w:type="dxa"/>
            <w:gridSpan w:val="3"/>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Planirani iznos vlastitog ulaganja</w:t>
            </w:r>
          </w:p>
        </w:tc>
        <w:tc>
          <w:tcPr>
            <w:tcW w:w="1115" w:type="dxa"/>
            <w:hideMark/>
          </w:tcPr>
          <w:p w:rsidR="00AA6EEC" w:rsidRPr="00E200FD" w:rsidRDefault="00AA6EEC" w:rsidP="00AA6EEC">
            <w:pPr>
              <w:spacing w:after="160" w:line="259" w:lineRule="auto"/>
              <w:cnfStyle w:val="000000000000" w:firstRow="0" w:lastRow="0" w:firstColumn="0" w:lastColumn="0" w:oddVBand="0" w:evenVBand="0" w:oddHBand="0" w:evenHBand="0" w:firstRowFirstColumn="0" w:firstRowLastColumn="0" w:lastRowFirstColumn="0" w:lastRowLastColumn="0"/>
              <w:rPr>
                <w:rFonts w:ascii="Aller Light" w:hAnsi="Aller Light"/>
                <w:szCs w:val="20"/>
              </w:rPr>
            </w:pPr>
            <w:r w:rsidRPr="00E200FD">
              <w:rPr>
                <w:rFonts w:ascii="Aller Light" w:hAnsi="Aller Light"/>
                <w:szCs w:val="20"/>
              </w:rPr>
              <w:t>Min</w:t>
            </w:r>
          </w:p>
        </w:tc>
        <w:tc>
          <w:tcPr>
            <w:tcW w:w="1469" w:type="dxa"/>
            <w:hideMark/>
          </w:tcPr>
          <w:p w:rsidR="00AA6EEC" w:rsidRPr="00E200FD" w:rsidRDefault="00AA6EEC" w:rsidP="00AA6EEC">
            <w:pPr>
              <w:spacing w:after="160" w:line="259" w:lineRule="auto"/>
              <w:cnfStyle w:val="000000000000" w:firstRow="0" w:lastRow="0" w:firstColumn="0" w:lastColumn="0" w:oddVBand="0" w:evenVBand="0" w:oddHBand="0" w:evenHBand="0" w:firstRowFirstColumn="0" w:firstRowLastColumn="0" w:lastRowFirstColumn="0" w:lastRowLastColumn="0"/>
              <w:rPr>
                <w:rFonts w:ascii="Aller Light" w:hAnsi="Aller Light"/>
                <w:szCs w:val="20"/>
              </w:rPr>
            </w:pPr>
            <w:r w:rsidRPr="00E97B58">
              <w:rPr>
                <w:rFonts w:ascii="Aller Light" w:hAnsi="Aller Light"/>
                <w:szCs w:val="20"/>
              </w:rPr>
              <w:t>774.530,2</w:t>
            </w:r>
            <w:r w:rsidRPr="00E200FD">
              <w:rPr>
                <w:rFonts w:ascii="Aller Light" w:hAnsi="Aller Light"/>
                <w:szCs w:val="20"/>
              </w:rPr>
              <w:br/>
            </w:r>
          </w:p>
        </w:tc>
        <w:tc>
          <w:tcPr>
            <w:tcW w:w="1143" w:type="dxa"/>
            <w:hideMark/>
          </w:tcPr>
          <w:p w:rsidR="00AA6EEC" w:rsidRPr="00E200FD" w:rsidRDefault="00AA6EEC" w:rsidP="00AA6EEC">
            <w:pPr>
              <w:spacing w:after="160" w:line="259" w:lineRule="auto"/>
              <w:cnfStyle w:val="000000000000" w:firstRow="0" w:lastRow="0" w:firstColumn="0" w:lastColumn="0" w:oddVBand="0" w:evenVBand="0" w:oddHBand="0" w:evenHBand="0" w:firstRowFirstColumn="0" w:firstRowLastColumn="0" w:lastRowFirstColumn="0" w:lastRowLastColumn="0"/>
              <w:rPr>
                <w:rFonts w:ascii="Aller Light" w:hAnsi="Aller Light"/>
                <w:szCs w:val="20"/>
              </w:rPr>
            </w:pPr>
            <w:r w:rsidRPr="00E200FD">
              <w:rPr>
                <w:rFonts w:ascii="Aller Light" w:hAnsi="Aller Light"/>
                <w:szCs w:val="20"/>
              </w:rPr>
              <w:t>Maks</w:t>
            </w:r>
          </w:p>
        </w:tc>
        <w:tc>
          <w:tcPr>
            <w:tcW w:w="2749" w:type="dxa"/>
            <w:hideMark/>
          </w:tcPr>
          <w:p w:rsidR="00AA6EEC" w:rsidRPr="00E200FD" w:rsidRDefault="00AA6EEC" w:rsidP="00AA6EEC">
            <w:pPr>
              <w:spacing w:after="160" w:line="259" w:lineRule="auto"/>
              <w:cnfStyle w:val="000000000000" w:firstRow="0" w:lastRow="0" w:firstColumn="0" w:lastColumn="0" w:oddVBand="0" w:evenVBand="0" w:oddHBand="0" w:evenHBand="0" w:firstRowFirstColumn="0" w:firstRowLastColumn="0" w:lastRowFirstColumn="0" w:lastRowLastColumn="0"/>
              <w:rPr>
                <w:rFonts w:ascii="Aller Light" w:hAnsi="Aller Light"/>
                <w:szCs w:val="20"/>
              </w:rPr>
            </w:pPr>
            <w:r w:rsidRPr="00E97B58">
              <w:rPr>
                <w:rFonts w:ascii="Aller Light" w:hAnsi="Aller Light"/>
                <w:szCs w:val="20"/>
              </w:rPr>
              <w:t>774.530,2</w:t>
            </w:r>
            <w:r w:rsidRPr="00E200FD">
              <w:rPr>
                <w:rFonts w:ascii="Aller Light" w:hAnsi="Aller Light"/>
                <w:szCs w:val="20"/>
              </w:rPr>
              <w:br/>
            </w:r>
          </w:p>
        </w:tc>
      </w:tr>
      <w:tr w:rsidR="00AA6EEC" w:rsidRPr="00E200FD" w:rsidTr="00AA6E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gridSpan w:val="3"/>
            <w:shd w:val="clear" w:color="auto" w:fill="auto"/>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Udio vlastitih sredstava u investiciji</w:t>
            </w:r>
          </w:p>
        </w:tc>
        <w:tc>
          <w:tcPr>
            <w:tcW w:w="1115" w:type="dxa"/>
            <w:shd w:val="clear" w:color="auto" w:fill="auto"/>
            <w:hideMark/>
          </w:tcPr>
          <w:p w:rsidR="00AA6EEC" w:rsidRPr="00E200FD"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Min</w:t>
            </w:r>
          </w:p>
        </w:tc>
        <w:tc>
          <w:tcPr>
            <w:tcW w:w="1469" w:type="dxa"/>
            <w:shd w:val="clear" w:color="auto" w:fill="auto"/>
            <w:hideMark/>
          </w:tcPr>
          <w:p w:rsidR="00AA6EEC" w:rsidRPr="00E200FD"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15%</w:t>
            </w:r>
          </w:p>
        </w:tc>
        <w:tc>
          <w:tcPr>
            <w:tcW w:w="1143" w:type="dxa"/>
            <w:shd w:val="clear" w:color="auto" w:fill="auto"/>
            <w:hideMark/>
          </w:tcPr>
          <w:p w:rsidR="00AA6EEC" w:rsidRPr="00E200FD"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Maks</w:t>
            </w:r>
          </w:p>
        </w:tc>
        <w:tc>
          <w:tcPr>
            <w:tcW w:w="2749" w:type="dxa"/>
            <w:shd w:val="clear" w:color="auto" w:fill="auto"/>
            <w:hideMark/>
          </w:tcPr>
          <w:p w:rsidR="00AA6EEC" w:rsidRPr="00E200FD"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Pr>
                <w:rFonts w:ascii="Aller Light" w:hAnsi="Aller Light"/>
                <w:szCs w:val="20"/>
              </w:rPr>
              <w:t>15</w:t>
            </w:r>
            <w:r w:rsidRPr="00E200FD">
              <w:rPr>
                <w:rFonts w:ascii="Aller Light" w:hAnsi="Aller Light"/>
                <w:szCs w:val="20"/>
              </w:rPr>
              <w:t>%</w:t>
            </w:r>
          </w:p>
        </w:tc>
      </w:tr>
      <w:tr w:rsidR="00AA6EEC" w:rsidRPr="00E200FD" w:rsidTr="00AA6EEC">
        <w:tc>
          <w:tcPr>
            <w:cnfStyle w:val="001000000000" w:firstRow="0" w:lastRow="0" w:firstColumn="1" w:lastColumn="0" w:oddVBand="0" w:evenVBand="0" w:oddHBand="0" w:evenHBand="0" w:firstRowFirstColumn="0" w:firstRowLastColumn="0" w:lastRowFirstColumn="0" w:lastRowLastColumn="0"/>
            <w:tcW w:w="3119" w:type="dxa"/>
            <w:gridSpan w:val="3"/>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Izvor sufinanciranja</w:t>
            </w:r>
          </w:p>
        </w:tc>
        <w:tc>
          <w:tcPr>
            <w:tcW w:w="6476" w:type="dxa"/>
            <w:gridSpan w:val="4"/>
          </w:tcPr>
          <w:p w:rsidR="00AA6EEC" w:rsidRPr="00E200FD" w:rsidRDefault="00AA6EEC" w:rsidP="00AA6EEC">
            <w:pPr>
              <w:pStyle w:val="ListParagraph"/>
              <w:numPr>
                <w:ilvl w:val="0"/>
                <w:numId w:val="28"/>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Aller Light" w:eastAsia="Arial" w:hAnsi="Aller Light"/>
                <w:iCs/>
                <w:szCs w:val="20"/>
              </w:rPr>
            </w:pPr>
            <w:r w:rsidRPr="00E200FD">
              <w:rPr>
                <w:rFonts w:ascii="Aller Light" w:eastAsia="Arial" w:hAnsi="Aller Light"/>
                <w:iCs/>
                <w:szCs w:val="20"/>
              </w:rPr>
              <w:t>ESIF</w:t>
            </w:r>
          </w:p>
          <w:p w:rsidR="00AA6EEC" w:rsidRPr="00E200FD" w:rsidRDefault="00AA6EEC" w:rsidP="00AA6EEC">
            <w:pPr>
              <w:pStyle w:val="ListParagraph"/>
              <w:numPr>
                <w:ilvl w:val="0"/>
                <w:numId w:val="28"/>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Aller Light" w:eastAsia="Arial" w:hAnsi="Aller Light"/>
                <w:iCs/>
                <w:szCs w:val="20"/>
              </w:rPr>
            </w:pPr>
            <w:r w:rsidRPr="00E200FD">
              <w:rPr>
                <w:rFonts w:ascii="Aller Light" w:eastAsia="Arial" w:hAnsi="Aller Light"/>
                <w:iCs/>
                <w:szCs w:val="20"/>
              </w:rPr>
              <w:t>Grad Dubrovnik</w:t>
            </w:r>
          </w:p>
        </w:tc>
      </w:tr>
      <w:tr w:rsidR="00AA6EEC" w:rsidRPr="00E200FD" w:rsidTr="00AA6E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gridSpan w:val="3"/>
            <w:shd w:val="clear" w:color="auto" w:fill="auto"/>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Rokovi provedbe</w:t>
            </w:r>
          </w:p>
        </w:tc>
        <w:tc>
          <w:tcPr>
            <w:tcW w:w="6476" w:type="dxa"/>
            <w:gridSpan w:val="4"/>
            <w:shd w:val="clear" w:color="auto" w:fill="auto"/>
            <w:hideMark/>
          </w:tcPr>
          <w:p w:rsidR="00AA6EEC" w:rsidRPr="00E200FD"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36 mjeseci</w:t>
            </w:r>
          </w:p>
        </w:tc>
      </w:tr>
      <w:tr w:rsidR="00AA6EEC" w:rsidRPr="00E200FD" w:rsidTr="00AA6EEC">
        <w:tc>
          <w:tcPr>
            <w:cnfStyle w:val="001000000000" w:firstRow="0" w:lastRow="0" w:firstColumn="1" w:lastColumn="0" w:oddVBand="0" w:evenVBand="0" w:oddHBand="0" w:evenHBand="0" w:firstRowFirstColumn="0" w:firstRowLastColumn="0" w:lastRowFirstColumn="0" w:lastRowLastColumn="0"/>
            <w:tcW w:w="3119" w:type="dxa"/>
            <w:gridSpan w:val="3"/>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Način praćenja</w:t>
            </w:r>
          </w:p>
        </w:tc>
        <w:tc>
          <w:tcPr>
            <w:tcW w:w="6476" w:type="dxa"/>
            <w:gridSpan w:val="4"/>
            <w:hideMark/>
          </w:tcPr>
          <w:p w:rsidR="00AA6EEC" w:rsidRPr="00E200FD" w:rsidRDefault="00AA6EEC" w:rsidP="00AA6EEC">
            <w:pPr>
              <w:spacing w:after="160" w:line="259" w:lineRule="auto"/>
              <w:cnfStyle w:val="000000000000" w:firstRow="0" w:lastRow="0" w:firstColumn="0" w:lastColumn="0" w:oddVBand="0" w:evenVBand="0" w:oddHBand="0" w:evenHBand="0" w:firstRowFirstColumn="0" w:firstRowLastColumn="0" w:lastRowFirstColumn="0" w:lastRowLastColumn="0"/>
              <w:rPr>
                <w:rFonts w:ascii="Aller Light" w:hAnsi="Aller Light"/>
                <w:szCs w:val="20"/>
              </w:rPr>
            </w:pPr>
            <w:r w:rsidRPr="00E200FD">
              <w:rPr>
                <w:rFonts w:ascii="Aller Light" w:hAnsi="Aller Light"/>
                <w:szCs w:val="20"/>
              </w:rPr>
              <w:t>Sustav za praćenje, mjerenje i verifikaciju ušteda energije</w:t>
            </w:r>
          </w:p>
        </w:tc>
      </w:tr>
    </w:tbl>
    <w:p w:rsidR="00AA6EEC" w:rsidRDefault="00AA6EEC" w:rsidP="00AA6EEC">
      <w:pPr>
        <w:rPr>
          <w:rFonts w:ascii="Aller Light" w:hAnsi="Aller Light"/>
        </w:rPr>
      </w:pPr>
    </w:p>
    <w:p w:rsidR="00AA6EEC" w:rsidRPr="008D18A5" w:rsidRDefault="00AA6EEC" w:rsidP="00AA6EEC">
      <w:pPr>
        <w:rPr>
          <w:rFonts w:ascii="Aller Light" w:hAnsi="Aller Light"/>
        </w:rPr>
      </w:pPr>
    </w:p>
    <w:tbl>
      <w:tblPr>
        <w:tblStyle w:val="GridTable4-Accent6"/>
        <w:tblW w:w="9595" w:type="dxa"/>
        <w:tblBorders>
          <w:top w:val="single" w:sz="4" w:space="0" w:color="A4BC5B"/>
          <w:left w:val="single" w:sz="4" w:space="0" w:color="A4BC5B"/>
          <w:bottom w:val="single" w:sz="4" w:space="0" w:color="A4BC5B"/>
          <w:right w:val="single" w:sz="4" w:space="0" w:color="A4BC5B"/>
          <w:insideH w:val="single" w:sz="4" w:space="0" w:color="A4BC5B"/>
          <w:insideV w:val="single" w:sz="4" w:space="0" w:color="A4BC5B"/>
        </w:tblBorders>
        <w:shd w:val="clear" w:color="auto" w:fill="FFFFFF" w:themeFill="background1"/>
        <w:tblLook w:val="04A0" w:firstRow="1" w:lastRow="0" w:firstColumn="1" w:lastColumn="0" w:noHBand="0" w:noVBand="1"/>
      </w:tblPr>
      <w:tblGrid>
        <w:gridCol w:w="1619"/>
        <w:gridCol w:w="837"/>
        <w:gridCol w:w="797"/>
        <w:gridCol w:w="1158"/>
        <w:gridCol w:w="1188"/>
        <w:gridCol w:w="1186"/>
        <w:gridCol w:w="2810"/>
      </w:tblGrid>
      <w:tr w:rsidR="00AA6EEC" w:rsidRPr="00E200FD" w:rsidTr="00AA6E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2" w:type="dxa"/>
            <w:tcBorders>
              <w:top w:val="none" w:sz="0" w:space="0" w:color="auto"/>
              <w:left w:val="none" w:sz="0" w:space="0" w:color="auto"/>
              <w:bottom w:val="none" w:sz="0" w:space="0" w:color="auto"/>
              <w:right w:val="none" w:sz="0" w:space="0" w:color="auto"/>
            </w:tcBorders>
            <w:shd w:val="clear" w:color="auto" w:fill="A4BC5B"/>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R. br. Mjere</w:t>
            </w:r>
          </w:p>
        </w:tc>
        <w:tc>
          <w:tcPr>
            <w:tcW w:w="907" w:type="dxa"/>
            <w:tcBorders>
              <w:top w:val="none" w:sz="0" w:space="0" w:color="auto"/>
              <w:left w:val="none" w:sz="0" w:space="0" w:color="auto"/>
              <w:bottom w:val="none" w:sz="0" w:space="0" w:color="auto"/>
              <w:right w:val="none" w:sz="0" w:space="0" w:color="auto"/>
            </w:tcBorders>
            <w:shd w:val="clear" w:color="auto" w:fill="A4BC5B"/>
            <w:hideMark/>
          </w:tcPr>
          <w:p w:rsidR="00AA6EEC" w:rsidRPr="00E200FD" w:rsidRDefault="00AA6EEC" w:rsidP="00AA6EEC">
            <w:pPr>
              <w:spacing w:after="160" w:line="259" w:lineRule="auto"/>
              <w:cnfStyle w:val="100000000000" w:firstRow="1" w:lastRow="0" w:firstColumn="0" w:lastColumn="0" w:oddVBand="0" w:evenVBand="0" w:oddHBand="0" w:evenHBand="0" w:firstRowFirstColumn="0" w:firstRowLastColumn="0" w:lastRowFirstColumn="0" w:lastRowLastColumn="0"/>
              <w:rPr>
                <w:rFonts w:ascii="Aller Light" w:hAnsi="Aller Light"/>
                <w:szCs w:val="20"/>
              </w:rPr>
            </w:pPr>
            <w:r w:rsidRPr="00E200FD">
              <w:rPr>
                <w:rFonts w:ascii="Aller Light" w:hAnsi="Aller Light"/>
                <w:szCs w:val="20"/>
              </w:rPr>
              <w:t>3</w:t>
            </w:r>
          </w:p>
        </w:tc>
        <w:tc>
          <w:tcPr>
            <w:tcW w:w="780" w:type="dxa"/>
            <w:tcBorders>
              <w:top w:val="none" w:sz="0" w:space="0" w:color="auto"/>
              <w:left w:val="none" w:sz="0" w:space="0" w:color="auto"/>
              <w:bottom w:val="none" w:sz="0" w:space="0" w:color="auto"/>
              <w:right w:val="none" w:sz="0" w:space="0" w:color="auto"/>
            </w:tcBorders>
            <w:shd w:val="clear" w:color="auto" w:fill="A4BC5B"/>
            <w:hideMark/>
          </w:tcPr>
          <w:p w:rsidR="00AA6EEC" w:rsidRPr="00E200FD" w:rsidRDefault="00AA6EEC" w:rsidP="00AA6EEC">
            <w:pPr>
              <w:spacing w:after="160" w:line="259" w:lineRule="auto"/>
              <w:cnfStyle w:val="100000000000" w:firstRow="1" w:lastRow="0" w:firstColumn="0" w:lastColumn="0" w:oddVBand="0" w:evenVBand="0" w:oddHBand="0" w:evenHBand="0" w:firstRowFirstColumn="0" w:firstRowLastColumn="0" w:lastRowFirstColumn="0" w:lastRowLastColumn="0"/>
              <w:rPr>
                <w:rFonts w:ascii="Aller Light" w:hAnsi="Aller Light"/>
                <w:szCs w:val="20"/>
              </w:rPr>
            </w:pPr>
            <w:r w:rsidRPr="00E200FD">
              <w:rPr>
                <w:rFonts w:ascii="Aller Light" w:hAnsi="Aller Light"/>
                <w:szCs w:val="20"/>
              </w:rPr>
              <w:t>Naziv mjere</w:t>
            </w:r>
          </w:p>
        </w:tc>
        <w:tc>
          <w:tcPr>
            <w:tcW w:w="6176" w:type="dxa"/>
            <w:gridSpan w:val="4"/>
            <w:tcBorders>
              <w:top w:val="none" w:sz="0" w:space="0" w:color="auto"/>
              <w:left w:val="none" w:sz="0" w:space="0" w:color="auto"/>
              <w:bottom w:val="none" w:sz="0" w:space="0" w:color="auto"/>
              <w:right w:val="none" w:sz="0" w:space="0" w:color="auto"/>
            </w:tcBorders>
            <w:shd w:val="clear" w:color="auto" w:fill="A4BC5B"/>
            <w:hideMark/>
          </w:tcPr>
          <w:p w:rsidR="00AA6EEC" w:rsidRPr="00E200FD" w:rsidRDefault="00AA6EEC" w:rsidP="00AA6EEC">
            <w:pPr>
              <w:spacing w:after="160" w:line="259" w:lineRule="auto"/>
              <w:cnfStyle w:val="100000000000" w:firstRow="1" w:lastRow="0" w:firstColumn="0" w:lastColumn="0" w:oddVBand="0" w:evenVBand="0" w:oddHBand="0" w:evenHBand="0" w:firstRowFirstColumn="0" w:firstRowLastColumn="0" w:lastRowFirstColumn="0" w:lastRowLastColumn="0"/>
              <w:rPr>
                <w:rFonts w:ascii="Aller Light" w:hAnsi="Aller Light"/>
                <w:szCs w:val="20"/>
              </w:rPr>
            </w:pPr>
            <w:r w:rsidRPr="00E200FD">
              <w:rPr>
                <w:rFonts w:ascii="Aller Light" w:eastAsia="Arial" w:hAnsi="Aller Light"/>
                <w:color w:val="FFFFFF"/>
                <w:szCs w:val="20"/>
              </w:rPr>
              <w:t>Energetska obnova Javne uredske zgrade "Krvnikova kuća"</w:t>
            </w:r>
          </w:p>
        </w:tc>
      </w:tr>
      <w:tr w:rsidR="00AA6EEC" w:rsidRPr="00E200FD" w:rsidTr="00AA6E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9" w:type="dxa"/>
            <w:gridSpan w:val="3"/>
            <w:shd w:val="clear" w:color="auto" w:fill="FFFFFF" w:themeFill="background1"/>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Kategorija provedbe</w:t>
            </w:r>
          </w:p>
        </w:tc>
        <w:tc>
          <w:tcPr>
            <w:tcW w:w="6176" w:type="dxa"/>
            <w:gridSpan w:val="4"/>
            <w:shd w:val="clear" w:color="auto" w:fill="FFFFFF" w:themeFill="background1"/>
            <w:hideMark/>
          </w:tcPr>
          <w:p w:rsidR="00AA6EEC" w:rsidRPr="00E200FD"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Mjere koje obveznik planiranja provodi samostalno;</w:t>
            </w:r>
          </w:p>
        </w:tc>
      </w:tr>
      <w:tr w:rsidR="00AA6EEC" w:rsidRPr="00E200FD" w:rsidTr="00AA6EEC">
        <w:tc>
          <w:tcPr>
            <w:cnfStyle w:val="001000000000" w:firstRow="0" w:lastRow="0" w:firstColumn="1" w:lastColumn="0" w:oddVBand="0" w:evenVBand="0" w:oddHBand="0" w:evenHBand="0" w:firstRowFirstColumn="0" w:firstRowLastColumn="0" w:lastRowFirstColumn="0" w:lastRowLastColumn="0"/>
            <w:tcW w:w="3419" w:type="dxa"/>
            <w:gridSpan w:val="3"/>
            <w:shd w:val="clear" w:color="auto" w:fill="FFFFFF" w:themeFill="background1"/>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Kategorija mjere</w:t>
            </w:r>
          </w:p>
        </w:tc>
        <w:tc>
          <w:tcPr>
            <w:tcW w:w="6176" w:type="dxa"/>
            <w:gridSpan w:val="4"/>
            <w:shd w:val="clear" w:color="auto" w:fill="FFFFFF" w:themeFill="background1"/>
            <w:hideMark/>
          </w:tcPr>
          <w:p w:rsidR="00AA6EEC" w:rsidRPr="00E200FD" w:rsidRDefault="00AA6EEC" w:rsidP="00AA6EEC">
            <w:pPr>
              <w:spacing w:after="160" w:line="259" w:lineRule="auto"/>
              <w:cnfStyle w:val="000000000000" w:firstRow="0" w:lastRow="0" w:firstColumn="0" w:lastColumn="0" w:oddVBand="0" w:evenVBand="0" w:oddHBand="0" w:evenHBand="0" w:firstRowFirstColumn="0" w:firstRowLastColumn="0" w:lastRowFirstColumn="0" w:lastRowLastColumn="0"/>
              <w:rPr>
                <w:rFonts w:ascii="Aller Light" w:hAnsi="Aller Light"/>
                <w:szCs w:val="20"/>
              </w:rPr>
            </w:pPr>
            <w:r w:rsidRPr="00E200FD">
              <w:rPr>
                <w:rFonts w:ascii="Aller Light" w:hAnsi="Aller Light"/>
                <w:szCs w:val="20"/>
              </w:rPr>
              <w:t> </w:t>
            </w:r>
            <w:r w:rsidRPr="00E200FD">
              <w:rPr>
                <w:rFonts w:ascii="Aller Light" w:hAnsi="Aller Light"/>
                <w:b/>
                <w:bCs/>
                <w:szCs w:val="20"/>
              </w:rPr>
              <w:t>Mjere u zgradama (stambene i nestambene) i uslugama</w:t>
            </w:r>
          </w:p>
        </w:tc>
      </w:tr>
      <w:tr w:rsidR="00AA6EEC" w:rsidRPr="00E200FD" w:rsidTr="00AA6E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9" w:type="dxa"/>
            <w:gridSpan w:val="3"/>
            <w:shd w:val="clear" w:color="auto" w:fill="FFFFFF" w:themeFill="background1"/>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Opis mjere</w:t>
            </w:r>
          </w:p>
        </w:tc>
        <w:tc>
          <w:tcPr>
            <w:tcW w:w="6176" w:type="dxa"/>
            <w:gridSpan w:val="4"/>
            <w:shd w:val="clear" w:color="auto" w:fill="FFFFFF" w:themeFill="background1"/>
          </w:tcPr>
          <w:p w:rsidR="00AA6EEC" w:rsidRPr="00E200FD" w:rsidRDefault="00AA6EEC" w:rsidP="00AA6EEC">
            <w:pPr>
              <w:spacing w:line="276"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Planirani radovi energetske obnove objekta, koji koristi Odsjek za komunalno redarstvo Grada Dubrovnika, uključuju obnovu krovišta uz zamjenu postojećeg pokrova i sanaciju kanala oborinske odvodnje, ugradnju toplinske izolacije, fugiranje kamenih pročelja zgrade te zamjenu stare stolarije i rasvjete energetski učinkovitijim rješenjima</w:t>
            </w:r>
          </w:p>
        </w:tc>
      </w:tr>
      <w:tr w:rsidR="00AA6EEC" w:rsidRPr="00E200FD" w:rsidTr="00AA6EEC">
        <w:tc>
          <w:tcPr>
            <w:cnfStyle w:val="001000000000" w:firstRow="0" w:lastRow="0" w:firstColumn="1" w:lastColumn="0" w:oddVBand="0" w:evenVBand="0" w:oddHBand="0" w:evenHBand="0" w:firstRowFirstColumn="0" w:firstRowLastColumn="0" w:lastRowFirstColumn="0" w:lastRowLastColumn="0"/>
            <w:tcW w:w="3419" w:type="dxa"/>
            <w:gridSpan w:val="3"/>
            <w:shd w:val="clear" w:color="auto" w:fill="FFFFFF" w:themeFill="background1"/>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lastRenderedPageBreak/>
              <w:t>Faza mjere</w:t>
            </w:r>
          </w:p>
        </w:tc>
        <w:tc>
          <w:tcPr>
            <w:tcW w:w="6176" w:type="dxa"/>
            <w:gridSpan w:val="4"/>
            <w:shd w:val="clear" w:color="auto" w:fill="FFFFFF" w:themeFill="background1"/>
          </w:tcPr>
          <w:p w:rsidR="00AA6EEC" w:rsidRPr="00E200FD" w:rsidRDefault="00AA6EEC" w:rsidP="00AA6EEC">
            <w:pPr>
              <w:spacing w:after="160" w:line="259" w:lineRule="auto"/>
              <w:cnfStyle w:val="000000000000" w:firstRow="0" w:lastRow="0" w:firstColumn="0" w:lastColumn="0" w:oddVBand="0" w:evenVBand="0" w:oddHBand="0" w:evenHBand="0" w:firstRowFirstColumn="0" w:firstRowLastColumn="0" w:lastRowFirstColumn="0" w:lastRowLastColumn="0"/>
              <w:rPr>
                <w:rFonts w:ascii="Aller Light" w:hAnsi="Aller Light"/>
                <w:szCs w:val="20"/>
              </w:rPr>
            </w:pPr>
            <w:r w:rsidRPr="00E200FD">
              <w:rPr>
                <w:rFonts w:ascii="Aller Light" w:hAnsi="Aller Light"/>
                <w:szCs w:val="20"/>
              </w:rPr>
              <w:t>Izrađena projektna dokumentacija</w:t>
            </w:r>
          </w:p>
        </w:tc>
      </w:tr>
      <w:tr w:rsidR="00AA6EEC" w:rsidRPr="00E200FD" w:rsidTr="00AA6E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9" w:type="dxa"/>
            <w:gridSpan w:val="3"/>
            <w:shd w:val="clear" w:color="auto" w:fill="FFFFFF" w:themeFill="background1"/>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Iznos godišnje uštede</w:t>
            </w:r>
          </w:p>
        </w:tc>
        <w:tc>
          <w:tcPr>
            <w:tcW w:w="1214" w:type="dxa"/>
            <w:shd w:val="clear" w:color="auto" w:fill="FFFFFF" w:themeFill="background1"/>
            <w:hideMark/>
          </w:tcPr>
          <w:p w:rsidR="00AA6EEC" w:rsidRPr="00E200FD"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MWh</w:t>
            </w:r>
          </w:p>
        </w:tc>
        <w:tc>
          <w:tcPr>
            <w:tcW w:w="676" w:type="dxa"/>
            <w:shd w:val="clear" w:color="auto" w:fill="FFFFFF" w:themeFill="background1"/>
            <w:hideMark/>
          </w:tcPr>
          <w:p w:rsidR="00AA6EEC" w:rsidRPr="00E200FD"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 </w:t>
            </w:r>
            <w:r w:rsidRPr="00F33C21">
              <w:rPr>
                <w:rFonts w:ascii="Aller Light" w:hAnsi="Aller Light"/>
                <w:szCs w:val="20"/>
              </w:rPr>
              <w:t>223,09</w:t>
            </w:r>
            <w:r w:rsidRPr="00E200FD">
              <w:rPr>
                <w:rFonts w:ascii="Aller Light" w:hAnsi="Aller Light"/>
                <w:szCs w:val="20"/>
              </w:rPr>
              <w:br/>
            </w:r>
          </w:p>
        </w:tc>
        <w:tc>
          <w:tcPr>
            <w:tcW w:w="1249" w:type="dxa"/>
            <w:shd w:val="clear" w:color="auto" w:fill="FFFFFF" w:themeFill="background1"/>
            <w:hideMark/>
          </w:tcPr>
          <w:p w:rsidR="00AA6EEC" w:rsidRPr="00E200FD"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tCO₂</w:t>
            </w:r>
          </w:p>
        </w:tc>
        <w:tc>
          <w:tcPr>
            <w:tcW w:w="3037" w:type="dxa"/>
            <w:shd w:val="clear" w:color="auto" w:fill="FFFFFF" w:themeFill="background1"/>
          </w:tcPr>
          <w:p w:rsidR="00AA6EEC" w:rsidRPr="00E200FD"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611F9B">
              <w:rPr>
                <w:rFonts w:ascii="Aller Light" w:eastAsia="Arial" w:hAnsi="Aller Light"/>
                <w:color w:val="000000"/>
                <w:szCs w:val="20"/>
              </w:rPr>
              <w:t>51,98</w:t>
            </w:r>
          </w:p>
        </w:tc>
      </w:tr>
      <w:tr w:rsidR="00AA6EEC" w:rsidRPr="00E200FD" w:rsidTr="00AA6EEC">
        <w:tc>
          <w:tcPr>
            <w:cnfStyle w:val="001000000000" w:firstRow="0" w:lastRow="0" w:firstColumn="1" w:lastColumn="0" w:oddVBand="0" w:evenVBand="0" w:oddHBand="0" w:evenHBand="0" w:firstRowFirstColumn="0" w:firstRowLastColumn="0" w:lastRowFirstColumn="0" w:lastRowLastColumn="0"/>
            <w:tcW w:w="3419" w:type="dxa"/>
            <w:gridSpan w:val="3"/>
            <w:shd w:val="clear" w:color="auto" w:fill="FFFFFF" w:themeFill="background1"/>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Životni vijek mjere (godina)</w:t>
            </w:r>
          </w:p>
        </w:tc>
        <w:tc>
          <w:tcPr>
            <w:tcW w:w="6176" w:type="dxa"/>
            <w:gridSpan w:val="4"/>
            <w:shd w:val="clear" w:color="auto" w:fill="FFFFFF" w:themeFill="background1"/>
            <w:hideMark/>
          </w:tcPr>
          <w:p w:rsidR="00AA6EEC" w:rsidRPr="00E200FD" w:rsidRDefault="00AA6EEC" w:rsidP="00AA6EEC">
            <w:pPr>
              <w:spacing w:after="160" w:line="259" w:lineRule="auto"/>
              <w:cnfStyle w:val="000000000000" w:firstRow="0" w:lastRow="0" w:firstColumn="0" w:lastColumn="0" w:oddVBand="0" w:evenVBand="0" w:oddHBand="0" w:evenHBand="0" w:firstRowFirstColumn="0" w:firstRowLastColumn="0" w:lastRowFirstColumn="0" w:lastRowLastColumn="0"/>
              <w:rPr>
                <w:rFonts w:ascii="Aller Light" w:hAnsi="Aller Light"/>
                <w:szCs w:val="20"/>
              </w:rPr>
            </w:pPr>
            <w:r w:rsidRPr="00E200FD">
              <w:rPr>
                <w:rFonts w:ascii="Aller Light" w:hAnsi="Aller Light"/>
                <w:szCs w:val="20"/>
              </w:rPr>
              <w:t> 25</w:t>
            </w:r>
            <w:r w:rsidRPr="00E200FD">
              <w:rPr>
                <w:rFonts w:ascii="Aller Light" w:hAnsi="Aller Light"/>
                <w:szCs w:val="20"/>
              </w:rPr>
              <w:br/>
            </w:r>
          </w:p>
        </w:tc>
      </w:tr>
      <w:tr w:rsidR="00AA6EEC" w:rsidRPr="00E200FD" w:rsidTr="00AA6E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9" w:type="dxa"/>
            <w:gridSpan w:val="3"/>
            <w:shd w:val="clear" w:color="auto" w:fill="FFFFFF" w:themeFill="background1"/>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Očekivani iznos investicije (€)</w:t>
            </w:r>
          </w:p>
        </w:tc>
        <w:tc>
          <w:tcPr>
            <w:tcW w:w="6176" w:type="dxa"/>
            <w:gridSpan w:val="4"/>
            <w:shd w:val="clear" w:color="auto" w:fill="FFFFFF" w:themeFill="background1"/>
          </w:tcPr>
          <w:p w:rsidR="00AA6EEC" w:rsidRPr="00E200FD"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942A11">
              <w:rPr>
                <w:rFonts w:ascii="Aller Light" w:hAnsi="Aller Light"/>
                <w:szCs w:val="20"/>
              </w:rPr>
              <w:t>152.908,10</w:t>
            </w:r>
          </w:p>
        </w:tc>
      </w:tr>
      <w:tr w:rsidR="00AA6EEC" w:rsidRPr="00E200FD" w:rsidTr="00AA6EEC">
        <w:tc>
          <w:tcPr>
            <w:cnfStyle w:val="001000000000" w:firstRow="0" w:lastRow="0" w:firstColumn="1" w:lastColumn="0" w:oddVBand="0" w:evenVBand="0" w:oddHBand="0" w:evenHBand="0" w:firstRowFirstColumn="0" w:firstRowLastColumn="0" w:lastRowFirstColumn="0" w:lastRowLastColumn="0"/>
            <w:tcW w:w="3419" w:type="dxa"/>
            <w:gridSpan w:val="3"/>
            <w:shd w:val="clear" w:color="auto" w:fill="FFFFFF" w:themeFill="background1"/>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Planirani iznos vlastitog ulaganja</w:t>
            </w:r>
          </w:p>
        </w:tc>
        <w:tc>
          <w:tcPr>
            <w:tcW w:w="1214" w:type="dxa"/>
            <w:shd w:val="clear" w:color="auto" w:fill="FFFFFF" w:themeFill="background1"/>
            <w:hideMark/>
          </w:tcPr>
          <w:p w:rsidR="00AA6EEC" w:rsidRPr="00E200FD" w:rsidRDefault="00AA6EEC" w:rsidP="00AA6EEC">
            <w:pPr>
              <w:spacing w:after="160" w:line="259" w:lineRule="auto"/>
              <w:cnfStyle w:val="000000000000" w:firstRow="0" w:lastRow="0" w:firstColumn="0" w:lastColumn="0" w:oddVBand="0" w:evenVBand="0" w:oddHBand="0" w:evenHBand="0" w:firstRowFirstColumn="0" w:firstRowLastColumn="0" w:lastRowFirstColumn="0" w:lastRowLastColumn="0"/>
              <w:rPr>
                <w:rFonts w:ascii="Aller Light" w:hAnsi="Aller Light"/>
                <w:szCs w:val="20"/>
              </w:rPr>
            </w:pPr>
            <w:r w:rsidRPr="00E200FD">
              <w:rPr>
                <w:rFonts w:ascii="Aller Light" w:hAnsi="Aller Light"/>
                <w:szCs w:val="20"/>
              </w:rPr>
              <w:t>Min</w:t>
            </w:r>
          </w:p>
        </w:tc>
        <w:tc>
          <w:tcPr>
            <w:tcW w:w="676" w:type="dxa"/>
            <w:shd w:val="clear" w:color="auto" w:fill="FFFFFF" w:themeFill="background1"/>
            <w:hideMark/>
          </w:tcPr>
          <w:p w:rsidR="00AA6EEC" w:rsidRPr="00E200FD" w:rsidRDefault="00AA6EEC" w:rsidP="00AA6EEC">
            <w:pPr>
              <w:spacing w:after="160" w:line="259" w:lineRule="auto"/>
              <w:cnfStyle w:val="000000000000" w:firstRow="0" w:lastRow="0" w:firstColumn="0" w:lastColumn="0" w:oddVBand="0" w:evenVBand="0" w:oddHBand="0" w:evenHBand="0" w:firstRowFirstColumn="0" w:firstRowLastColumn="0" w:lastRowFirstColumn="0" w:lastRowLastColumn="0"/>
              <w:rPr>
                <w:rFonts w:ascii="Aller Light" w:hAnsi="Aller Light"/>
                <w:szCs w:val="20"/>
              </w:rPr>
            </w:pPr>
            <w:r w:rsidRPr="000F3386">
              <w:rPr>
                <w:rFonts w:ascii="Aller Light" w:hAnsi="Aller Light"/>
                <w:szCs w:val="20"/>
              </w:rPr>
              <w:t>30</w:t>
            </w:r>
            <w:r>
              <w:rPr>
                <w:rFonts w:ascii="Aller Light" w:hAnsi="Aller Light"/>
                <w:szCs w:val="20"/>
              </w:rPr>
              <w:t>.</w:t>
            </w:r>
            <w:r w:rsidRPr="000F3386">
              <w:rPr>
                <w:rFonts w:ascii="Aller Light" w:hAnsi="Aller Light"/>
                <w:szCs w:val="20"/>
              </w:rPr>
              <w:t>581,62</w:t>
            </w:r>
            <w:r w:rsidRPr="00E200FD">
              <w:rPr>
                <w:rFonts w:ascii="Aller Light" w:hAnsi="Aller Light"/>
                <w:szCs w:val="20"/>
              </w:rPr>
              <w:br/>
            </w:r>
          </w:p>
        </w:tc>
        <w:tc>
          <w:tcPr>
            <w:tcW w:w="1249" w:type="dxa"/>
            <w:shd w:val="clear" w:color="auto" w:fill="FFFFFF" w:themeFill="background1"/>
            <w:hideMark/>
          </w:tcPr>
          <w:p w:rsidR="00AA6EEC" w:rsidRPr="00E200FD" w:rsidRDefault="00AA6EEC" w:rsidP="00AA6EEC">
            <w:pPr>
              <w:spacing w:after="160" w:line="259" w:lineRule="auto"/>
              <w:cnfStyle w:val="000000000000" w:firstRow="0" w:lastRow="0" w:firstColumn="0" w:lastColumn="0" w:oddVBand="0" w:evenVBand="0" w:oddHBand="0" w:evenHBand="0" w:firstRowFirstColumn="0" w:firstRowLastColumn="0" w:lastRowFirstColumn="0" w:lastRowLastColumn="0"/>
              <w:rPr>
                <w:rFonts w:ascii="Aller Light" w:hAnsi="Aller Light"/>
                <w:szCs w:val="20"/>
              </w:rPr>
            </w:pPr>
            <w:r w:rsidRPr="00E200FD">
              <w:rPr>
                <w:rFonts w:ascii="Aller Light" w:hAnsi="Aller Light"/>
                <w:szCs w:val="20"/>
              </w:rPr>
              <w:t>Maks</w:t>
            </w:r>
          </w:p>
        </w:tc>
        <w:tc>
          <w:tcPr>
            <w:tcW w:w="3037" w:type="dxa"/>
            <w:shd w:val="clear" w:color="auto" w:fill="FFFFFF" w:themeFill="background1"/>
            <w:hideMark/>
          </w:tcPr>
          <w:p w:rsidR="00AA6EEC" w:rsidRPr="00E200FD" w:rsidRDefault="00AA6EEC" w:rsidP="00AA6EEC">
            <w:pPr>
              <w:spacing w:after="160" w:line="259" w:lineRule="auto"/>
              <w:cnfStyle w:val="000000000000" w:firstRow="0" w:lastRow="0" w:firstColumn="0" w:lastColumn="0" w:oddVBand="0" w:evenVBand="0" w:oddHBand="0" w:evenHBand="0" w:firstRowFirstColumn="0" w:firstRowLastColumn="0" w:lastRowFirstColumn="0" w:lastRowLastColumn="0"/>
              <w:rPr>
                <w:rFonts w:ascii="Aller Light" w:hAnsi="Aller Light"/>
                <w:szCs w:val="20"/>
              </w:rPr>
            </w:pPr>
            <w:r w:rsidRPr="005453A5">
              <w:rPr>
                <w:rFonts w:ascii="Aller Light" w:hAnsi="Aller Light"/>
                <w:szCs w:val="20"/>
              </w:rPr>
              <w:t>61</w:t>
            </w:r>
            <w:r>
              <w:rPr>
                <w:rFonts w:ascii="Aller Light" w:hAnsi="Aller Light"/>
                <w:szCs w:val="20"/>
              </w:rPr>
              <w:t>.</w:t>
            </w:r>
            <w:r w:rsidRPr="005453A5">
              <w:rPr>
                <w:rFonts w:ascii="Aller Light" w:hAnsi="Aller Light"/>
                <w:szCs w:val="20"/>
              </w:rPr>
              <w:t>163,24</w:t>
            </w:r>
            <w:r w:rsidRPr="00E200FD">
              <w:rPr>
                <w:rFonts w:ascii="Aller Light" w:hAnsi="Aller Light"/>
                <w:szCs w:val="20"/>
              </w:rPr>
              <w:br/>
            </w:r>
          </w:p>
        </w:tc>
      </w:tr>
      <w:tr w:rsidR="00AA6EEC" w:rsidRPr="00E200FD" w:rsidTr="00AA6E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9" w:type="dxa"/>
            <w:gridSpan w:val="3"/>
            <w:shd w:val="clear" w:color="auto" w:fill="FFFFFF" w:themeFill="background1"/>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Udio vlastitih sredstava u investiciji</w:t>
            </w:r>
          </w:p>
        </w:tc>
        <w:tc>
          <w:tcPr>
            <w:tcW w:w="1214" w:type="dxa"/>
            <w:shd w:val="clear" w:color="auto" w:fill="FFFFFF" w:themeFill="background1"/>
            <w:hideMark/>
          </w:tcPr>
          <w:p w:rsidR="00AA6EEC" w:rsidRPr="00E200FD"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Min</w:t>
            </w:r>
          </w:p>
        </w:tc>
        <w:tc>
          <w:tcPr>
            <w:tcW w:w="676" w:type="dxa"/>
            <w:shd w:val="clear" w:color="auto" w:fill="FFFFFF" w:themeFill="background1"/>
            <w:hideMark/>
          </w:tcPr>
          <w:p w:rsidR="00AA6EEC" w:rsidRPr="00E200FD"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20%</w:t>
            </w:r>
          </w:p>
        </w:tc>
        <w:tc>
          <w:tcPr>
            <w:tcW w:w="1249" w:type="dxa"/>
            <w:shd w:val="clear" w:color="auto" w:fill="FFFFFF" w:themeFill="background1"/>
            <w:hideMark/>
          </w:tcPr>
          <w:p w:rsidR="00AA6EEC" w:rsidRPr="00E200FD"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Maks</w:t>
            </w:r>
          </w:p>
        </w:tc>
        <w:tc>
          <w:tcPr>
            <w:tcW w:w="3037" w:type="dxa"/>
            <w:shd w:val="clear" w:color="auto" w:fill="FFFFFF" w:themeFill="background1"/>
            <w:hideMark/>
          </w:tcPr>
          <w:p w:rsidR="00AA6EEC" w:rsidRPr="00E200FD"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40%</w:t>
            </w:r>
          </w:p>
        </w:tc>
      </w:tr>
      <w:tr w:rsidR="00AA6EEC" w:rsidRPr="00E200FD" w:rsidTr="00AA6EEC">
        <w:tc>
          <w:tcPr>
            <w:cnfStyle w:val="001000000000" w:firstRow="0" w:lastRow="0" w:firstColumn="1" w:lastColumn="0" w:oddVBand="0" w:evenVBand="0" w:oddHBand="0" w:evenHBand="0" w:firstRowFirstColumn="0" w:firstRowLastColumn="0" w:lastRowFirstColumn="0" w:lastRowLastColumn="0"/>
            <w:tcW w:w="3419" w:type="dxa"/>
            <w:gridSpan w:val="3"/>
            <w:shd w:val="clear" w:color="auto" w:fill="FFFFFF" w:themeFill="background1"/>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Izvor sufinanciranja</w:t>
            </w:r>
          </w:p>
        </w:tc>
        <w:tc>
          <w:tcPr>
            <w:tcW w:w="6176" w:type="dxa"/>
            <w:gridSpan w:val="4"/>
            <w:shd w:val="clear" w:color="auto" w:fill="FFFFFF" w:themeFill="background1"/>
          </w:tcPr>
          <w:p w:rsidR="00AA6EEC" w:rsidRPr="00E200FD" w:rsidRDefault="00AA6EEC" w:rsidP="00AA6EEC">
            <w:pPr>
              <w:cnfStyle w:val="000000000000" w:firstRow="0" w:lastRow="0" w:firstColumn="0" w:lastColumn="0" w:oddVBand="0" w:evenVBand="0" w:oddHBand="0" w:evenHBand="0" w:firstRowFirstColumn="0" w:firstRowLastColumn="0" w:lastRowFirstColumn="0" w:lastRowLastColumn="0"/>
              <w:rPr>
                <w:rFonts w:ascii="Aller Light" w:eastAsia="Arial" w:hAnsi="Aller Light"/>
                <w:iCs/>
                <w:szCs w:val="20"/>
              </w:rPr>
            </w:pPr>
            <w:r w:rsidRPr="00E200FD">
              <w:rPr>
                <w:rFonts w:ascii="Aller Light" w:eastAsia="Arial" w:hAnsi="Aller Light"/>
                <w:iCs/>
                <w:szCs w:val="20"/>
              </w:rPr>
              <w:t> Nacionalni plan oporavka i otpornosti (NPOO)</w:t>
            </w:r>
          </w:p>
        </w:tc>
      </w:tr>
      <w:tr w:rsidR="00AA6EEC" w:rsidRPr="00E200FD" w:rsidTr="00AA6EEC">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3419" w:type="dxa"/>
            <w:gridSpan w:val="3"/>
            <w:shd w:val="clear" w:color="auto" w:fill="FFFFFF" w:themeFill="background1"/>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Rokovi provedbe</w:t>
            </w:r>
          </w:p>
        </w:tc>
        <w:tc>
          <w:tcPr>
            <w:tcW w:w="6176" w:type="dxa"/>
            <w:gridSpan w:val="4"/>
            <w:shd w:val="clear" w:color="auto" w:fill="FFFFFF" w:themeFill="background1"/>
          </w:tcPr>
          <w:p w:rsidR="00AA6EEC" w:rsidRPr="00E200FD"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24 mjeseca</w:t>
            </w:r>
          </w:p>
        </w:tc>
      </w:tr>
      <w:tr w:rsidR="00AA6EEC" w:rsidRPr="00E200FD" w:rsidTr="00AA6EEC">
        <w:tc>
          <w:tcPr>
            <w:cnfStyle w:val="001000000000" w:firstRow="0" w:lastRow="0" w:firstColumn="1" w:lastColumn="0" w:oddVBand="0" w:evenVBand="0" w:oddHBand="0" w:evenHBand="0" w:firstRowFirstColumn="0" w:firstRowLastColumn="0" w:lastRowFirstColumn="0" w:lastRowLastColumn="0"/>
            <w:tcW w:w="3419" w:type="dxa"/>
            <w:gridSpan w:val="3"/>
            <w:shd w:val="clear" w:color="auto" w:fill="FFFFFF" w:themeFill="background1"/>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Način praćenja</w:t>
            </w:r>
          </w:p>
        </w:tc>
        <w:tc>
          <w:tcPr>
            <w:tcW w:w="6176" w:type="dxa"/>
            <w:gridSpan w:val="4"/>
            <w:shd w:val="clear" w:color="auto" w:fill="FFFFFF" w:themeFill="background1"/>
            <w:hideMark/>
          </w:tcPr>
          <w:p w:rsidR="00AA6EEC" w:rsidRPr="00E200FD" w:rsidRDefault="00AA6EEC" w:rsidP="00AA6EEC">
            <w:pPr>
              <w:spacing w:after="160" w:line="259" w:lineRule="auto"/>
              <w:cnfStyle w:val="000000000000" w:firstRow="0" w:lastRow="0" w:firstColumn="0" w:lastColumn="0" w:oddVBand="0" w:evenVBand="0" w:oddHBand="0" w:evenHBand="0" w:firstRowFirstColumn="0" w:firstRowLastColumn="0" w:lastRowFirstColumn="0" w:lastRowLastColumn="0"/>
              <w:rPr>
                <w:rFonts w:ascii="Aller Light" w:hAnsi="Aller Light"/>
                <w:szCs w:val="20"/>
              </w:rPr>
            </w:pPr>
            <w:r w:rsidRPr="00E200FD">
              <w:rPr>
                <w:rFonts w:ascii="Aller Light" w:hAnsi="Aller Light"/>
                <w:szCs w:val="20"/>
              </w:rPr>
              <w:t>Sustav za praćenje, mjerenje i verifikaciju ušteda energije</w:t>
            </w:r>
          </w:p>
        </w:tc>
      </w:tr>
    </w:tbl>
    <w:p w:rsidR="00AA6EEC" w:rsidRPr="00E200FD" w:rsidRDefault="00AA6EEC" w:rsidP="00AA6EEC">
      <w:pPr>
        <w:rPr>
          <w:rFonts w:ascii="Aller Light" w:hAnsi="Aller Light"/>
        </w:rPr>
      </w:pPr>
    </w:p>
    <w:tbl>
      <w:tblPr>
        <w:tblStyle w:val="GridTable4-Accent6"/>
        <w:tblW w:w="9595" w:type="dxa"/>
        <w:tblBorders>
          <w:top w:val="single" w:sz="4" w:space="0" w:color="A4BC5B"/>
          <w:left w:val="single" w:sz="4" w:space="0" w:color="A4BC5B"/>
          <w:bottom w:val="single" w:sz="4" w:space="0" w:color="A4BC5B"/>
          <w:right w:val="single" w:sz="4" w:space="0" w:color="A4BC5B"/>
          <w:insideH w:val="single" w:sz="4" w:space="0" w:color="A4BC5B"/>
          <w:insideV w:val="single" w:sz="4" w:space="0" w:color="A4BC5B"/>
        </w:tblBorders>
        <w:tblLook w:val="04A0" w:firstRow="1" w:lastRow="0" w:firstColumn="1" w:lastColumn="0" w:noHBand="0" w:noVBand="1"/>
      </w:tblPr>
      <w:tblGrid>
        <w:gridCol w:w="1720"/>
        <w:gridCol w:w="900"/>
        <w:gridCol w:w="797"/>
        <w:gridCol w:w="1208"/>
        <w:gridCol w:w="1049"/>
        <w:gridCol w:w="992"/>
        <w:gridCol w:w="2929"/>
      </w:tblGrid>
      <w:tr w:rsidR="00AA6EEC" w:rsidRPr="00E200FD" w:rsidTr="00AA6E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4" w:type="dxa"/>
            <w:tcBorders>
              <w:top w:val="none" w:sz="0" w:space="0" w:color="auto"/>
              <w:left w:val="none" w:sz="0" w:space="0" w:color="auto"/>
              <w:bottom w:val="none" w:sz="0" w:space="0" w:color="auto"/>
              <w:right w:val="none" w:sz="0" w:space="0" w:color="auto"/>
            </w:tcBorders>
            <w:shd w:val="clear" w:color="auto" w:fill="A4BC5B"/>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R. br. Mjere</w:t>
            </w:r>
          </w:p>
        </w:tc>
        <w:tc>
          <w:tcPr>
            <w:tcW w:w="902" w:type="dxa"/>
            <w:tcBorders>
              <w:top w:val="none" w:sz="0" w:space="0" w:color="auto"/>
              <w:left w:val="none" w:sz="0" w:space="0" w:color="auto"/>
              <w:bottom w:val="none" w:sz="0" w:space="0" w:color="auto"/>
              <w:right w:val="none" w:sz="0" w:space="0" w:color="auto"/>
            </w:tcBorders>
            <w:shd w:val="clear" w:color="auto" w:fill="A4BC5B"/>
            <w:hideMark/>
          </w:tcPr>
          <w:p w:rsidR="00AA6EEC" w:rsidRPr="00E200FD" w:rsidRDefault="00AA6EEC" w:rsidP="00AA6EEC">
            <w:pPr>
              <w:spacing w:after="160" w:line="259" w:lineRule="auto"/>
              <w:cnfStyle w:val="100000000000" w:firstRow="1" w:lastRow="0" w:firstColumn="0" w:lastColumn="0" w:oddVBand="0" w:evenVBand="0" w:oddHBand="0" w:evenHBand="0" w:firstRowFirstColumn="0" w:firstRowLastColumn="0" w:lastRowFirstColumn="0" w:lastRowLastColumn="0"/>
              <w:rPr>
                <w:rFonts w:ascii="Aller Light" w:hAnsi="Aller Light"/>
                <w:szCs w:val="20"/>
              </w:rPr>
            </w:pPr>
            <w:r w:rsidRPr="00E200FD">
              <w:rPr>
                <w:rFonts w:ascii="Aller Light" w:hAnsi="Aller Light"/>
                <w:szCs w:val="20"/>
              </w:rPr>
              <w:t>4</w:t>
            </w:r>
          </w:p>
        </w:tc>
        <w:tc>
          <w:tcPr>
            <w:tcW w:w="780" w:type="dxa"/>
            <w:tcBorders>
              <w:top w:val="none" w:sz="0" w:space="0" w:color="auto"/>
              <w:left w:val="none" w:sz="0" w:space="0" w:color="auto"/>
              <w:bottom w:val="none" w:sz="0" w:space="0" w:color="auto"/>
              <w:right w:val="none" w:sz="0" w:space="0" w:color="auto"/>
            </w:tcBorders>
            <w:shd w:val="clear" w:color="auto" w:fill="A4BC5B"/>
            <w:hideMark/>
          </w:tcPr>
          <w:p w:rsidR="00AA6EEC" w:rsidRPr="00E200FD" w:rsidRDefault="00AA6EEC" w:rsidP="00AA6EEC">
            <w:pPr>
              <w:spacing w:after="160" w:line="259" w:lineRule="auto"/>
              <w:cnfStyle w:val="100000000000" w:firstRow="1" w:lastRow="0" w:firstColumn="0" w:lastColumn="0" w:oddVBand="0" w:evenVBand="0" w:oddHBand="0" w:evenHBand="0" w:firstRowFirstColumn="0" w:firstRowLastColumn="0" w:lastRowFirstColumn="0" w:lastRowLastColumn="0"/>
              <w:rPr>
                <w:rFonts w:ascii="Aller Light" w:hAnsi="Aller Light"/>
                <w:szCs w:val="20"/>
              </w:rPr>
            </w:pPr>
            <w:r w:rsidRPr="00E200FD">
              <w:rPr>
                <w:rFonts w:ascii="Aller Light" w:hAnsi="Aller Light"/>
                <w:szCs w:val="20"/>
              </w:rPr>
              <w:t>Naziv mjere</w:t>
            </w:r>
          </w:p>
        </w:tc>
        <w:tc>
          <w:tcPr>
            <w:tcW w:w="6189" w:type="dxa"/>
            <w:gridSpan w:val="4"/>
            <w:tcBorders>
              <w:top w:val="none" w:sz="0" w:space="0" w:color="auto"/>
              <w:left w:val="none" w:sz="0" w:space="0" w:color="auto"/>
              <w:bottom w:val="none" w:sz="0" w:space="0" w:color="auto"/>
              <w:right w:val="none" w:sz="0" w:space="0" w:color="auto"/>
            </w:tcBorders>
            <w:shd w:val="clear" w:color="auto" w:fill="A4BC5B"/>
            <w:hideMark/>
          </w:tcPr>
          <w:p w:rsidR="00AA6EEC" w:rsidRPr="00E200FD" w:rsidRDefault="00AA6EEC" w:rsidP="00AA6EEC">
            <w:pPr>
              <w:spacing w:after="160" w:line="259" w:lineRule="auto"/>
              <w:cnfStyle w:val="100000000000" w:firstRow="1" w:lastRow="0" w:firstColumn="0" w:lastColumn="0" w:oddVBand="0" w:evenVBand="0" w:oddHBand="0" w:evenHBand="0" w:firstRowFirstColumn="0" w:firstRowLastColumn="0" w:lastRowFirstColumn="0" w:lastRowLastColumn="0"/>
              <w:rPr>
                <w:rFonts w:ascii="Aller Light" w:hAnsi="Aller Light"/>
                <w:szCs w:val="20"/>
              </w:rPr>
            </w:pPr>
            <w:r w:rsidRPr="00E200FD">
              <w:rPr>
                <w:rFonts w:ascii="Aller Light" w:eastAsia="Arial" w:hAnsi="Aller Light"/>
                <w:color w:val="FFFFFF"/>
                <w:szCs w:val="20"/>
              </w:rPr>
              <w:t>Energetska obnova Osnovne škole Mokošica</w:t>
            </w:r>
          </w:p>
        </w:tc>
      </w:tr>
      <w:tr w:rsidR="00AA6EEC" w:rsidRPr="00E200FD" w:rsidTr="00AA6E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6" w:type="dxa"/>
            <w:gridSpan w:val="3"/>
            <w:shd w:val="clear" w:color="auto" w:fill="auto"/>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Kategorija provedbe</w:t>
            </w:r>
          </w:p>
        </w:tc>
        <w:tc>
          <w:tcPr>
            <w:tcW w:w="6189" w:type="dxa"/>
            <w:gridSpan w:val="4"/>
            <w:shd w:val="clear" w:color="auto" w:fill="auto"/>
            <w:hideMark/>
          </w:tcPr>
          <w:p w:rsidR="00AA6EEC" w:rsidRPr="00E200FD"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Mjere koje obveznik planiranja provodi samostalno</w:t>
            </w:r>
          </w:p>
        </w:tc>
      </w:tr>
      <w:tr w:rsidR="00AA6EEC" w:rsidRPr="00E200FD" w:rsidTr="00AA6EEC">
        <w:tc>
          <w:tcPr>
            <w:cnfStyle w:val="001000000000" w:firstRow="0" w:lastRow="0" w:firstColumn="1" w:lastColumn="0" w:oddVBand="0" w:evenVBand="0" w:oddHBand="0" w:evenHBand="0" w:firstRowFirstColumn="0" w:firstRowLastColumn="0" w:lastRowFirstColumn="0" w:lastRowLastColumn="0"/>
            <w:tcW w:w="3406" w:type="dxa"/>
            <w:gridSpan w:val="3"/>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Kategorija mjere</w:t>
            </w:r>
          </w:p>
        </w:tc>
        <w:tc>
          <w:tcPr>
            <w:tcW w:w="6189" w:type="dxa"/>
            <w:gridSpan w:val="4"/>
            <w:hideMark/>
          </w:tcPr>
          <w:p w:rsidR="00AA6EEC" w:rsidRPr="00E200FD" w:rsidRDefault="00AA6EEC" w:rsidP="00AA6EEC">
            <w:pPr>
              <w:spacing w:after="160" w:line="259" w:lineRule="auto"/>
              <w:cnfStyle w:val="000000000000" w:firstRow="0" w:lastRow="0" w:firstColumn="0" w:lastColumn="0" w:oddVBand="0" w:evenVBand="0" w:oddHBand="0" w:evenHBand="0" w:firstRowFirstColumn="0" w:firstRowLastColumn="0" w:lastRowFirstColumn="0" w:lastRowLastColumn="0"/>
              <w:rPr>
                <w:rFonts w:ascii="Aller Light" w:hAnsi="Aller Light"/>
                <w:szCs w:val="20"/>
              </w:rPr>
            </w:pPr>
            <w:r w:rsidRPr="00E200FD">
              <w:rPr>
                <w:rFonts w:ascii="Aller Light" w:hAnsi="Aller Light"/>
                <w:szCs w:val="20"/>
              </w:rPr>
              <w:t> </w:t>
            </w:r>
            <w:r w:rsidRPr="00E200FD">
              <w:rPr>
                <w:rFonts w:ascii="Aller Light" w:hAnsi="Aller Light"/>
                <w:b/>
                <w:bCs/>
                <w:szCs w:val="20"/>
              </w:rPr>
              <w:t>Mjere u zgradama (stambene i nestambene) i uslugama</w:t>
            </w:r>
          </w:p>
        </w:tc>
      </w:tr>
      <w:tr w:rsidR="00AA6EEC" w:rsidRPr="00E200FD" w:rsidTr="00AA6E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6" w:type="dxa"/>
            <w:gridSpan w:val="3"/>
            <w:shd w:val="clear" w:color="auto" w:fill="auto"/>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Opis mjere</w:t>
            </w:r>
          </w:p>
        </w:tc>
        <w:tc>
          <w:tcPr>
            <w:tcW w:w="6189" w:type="dxa"/>
            <w:gridSpan w:val="4"/>
            <w:shd w:val="clear" w:color="auto" w:fill="auto"/>
          </w:tcPr>
          <w:p w:rsidR="00AA6EEC" w:rsidRPr="00E200FD" w:rsidRDefault="00AA6EEC" w:rsidP="00AA6EEC">
            <w:pPr>
              <w:cnfStyle w:val="000000100000" w:firstRow="0" w:lastRow="0" w:firstColumn="0" w:lastColumn="0" w:oddVBand="0" w:evenVBand="0" w:oddHBand="1" w:evenHBand="0" w:firstRowFirstColumn="0" w:firstRowLastColumn="0" w:lastRowFirstColumn="0" w:lastRowLastColumn="0"/>
              <w:rPr>
                <w:rFonts w:ascii="Aller Light" w:eastAsia="Arial" w:hAnsi="Aller Light"/>
                <w:color w:val="000000"/>
                <w:szCs w:val="20"/>
              </w:rPr>
            </w:pPr>
            <w:r w:rsidRPr="00E200FD">
              <w:rPr>
                <w:rFonts w:ascii="Aller Light" w:eastAsia="Arial" w:hAnsi="Aller Light"/>
                <w:color w:val="000000"/>
                <w:szCs w:val="20"/>
              </w:rPr>
              <w:t>Za zgradu Osnovne škole Mokošica i pridruženu športsku dvoranu planiraju se provedbe građevinskih, strojarskih i elektrotehničkih mjera. Konkretno, predviđena je zamjena preostale stare vanjske stolarije škole, toplinska izolacija vanjskih zidova, kosog krova i stropa prema tavanu škole, te limenog krova dvorane. Također, planira se ugradnja solarnog sustava za zagrijavanje potrošne tople vode, te ugradnja dizalice topline za zagrijavanje i hlađenje sportske dvorane uz rekonstrukciju postojećeg ventilacijskog sustava i ugradnju ventilokonvektora, te zamjena zastarjele rasvjete. Energetska obnova predmetne zgrade rezultirat će značajnim poboljšanjem energetske učinkovitosti. Projektom energetske obnove kroz integrirani pristup predviđene su uštede energije od najmanje 50% u odnosu na godišnju potrošnju energije za grijanje/hlađenje prije provedbe. Smanjenje potrošnje energije i emisije CO</w:t>
            </w:r>
            <w:r w:rsidRPr="00E200FD">
              <w:rPr>
                <w:rFonts w:ascii="Aller Light" w:eastAsia="Arial" w:hAnsi="Aller Light"/>
                <w:color w:val="000000"/>
                <w:szCs w:val="20"/>
                <w:vertAlign w:val="subscript"/>
              </w:rPr>
              <w:t>2</w:t>
            </w:r>
            <w:r w:rsidRPr="00E200FD">
              <w:rPr>
                <w:rFonts w:ascii="Aller Light" w:eastAsia="Arial" w:hAnsi="Aller Light"/>
                <w:color w:val="000000"/>
                <w:szCs w:val="20"/>
              </w:rPr>
              <w:t>.</w:t>
            </w:r>
          </w:p>
          <w:p w:rsidR="00AA6EEC" w:rsidRPr="00E200FD" w:rsidRDefault="00AA6EEC" w:rsidP="00AA6EEC">
            <w:pPr>
              <w:spacing w:line="276"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p>
        </w:tc>
      </w:tr>
      <w:tr w:rsidR="00AA6EEC" w:rsidRPr="00E200FD" w:rsidTr="00AA6EEC">
        <w:tc>
          <w:tcPr>
            <w:cnfStyle w:val="001000000000" w:firstRow="0" w:lastRow="0" w:firstColumn="1" w:lastColumn="0" w:oddVBand="0" w:evenVBand="0" w:oddHBand="0" w:evenHBand="0" w:firstRowFirstColumn="0" w:firstRowLastColumn="0" w:lastRowFirstColumn="0" w:lastRowLastColumn="0"/>
            <w:tcW w:w="3406" w:type="dxa"/>
            <w:gridSpan w:val="3"/>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Faza mjere</w:t>
            </w:r>
          </w:p>
        </w:tc>
        <w:tc>
          <w:tcPr>
            <w:tcW w:w="6189" w:type="dxa"/>
            <w:gridSpan w:val="4"/>
          </w:tcPr>
          <w:p w:rsidR="00AA6EEC" w:rsidRPr="00E200FD" w:rsidRDefault="00AA6EEC" w:rsidP="00AA6EEC">
            <w:pPr>
              <w:spacing w:after="160" w:line="259" w:lineRule="auto"/>
              <w:cnfStyle w:val="000000000000" w:firstRow="0" w:lastRow="0" w:firstColumn="0" w:lastColumn="0" w:oddVBand="0" w:evenVBand="0" w:oddHBand="0" w:evenHBand="0" w:firstRowFirstColumn="0" w:firstRowLastColumn="0" w:lastRowFirstColumn="0" w:lastRowLastColumn="0"/>
              <w:rPr>
                <w:rFonts w:ascii="Aller Light" w:hAnsi="Aller Light"/>
                <w:szCs w:val="20"/>
              </w:rPr>
            </w:pPr>
            <w:r w:rsidRPr="00E200FD">
              <w:rPr>
                <w:rFonts w:ascii="Aller Light" w:hAnsi="Aller Light"/>
                <w:szCs w:val="20"/>
              </w:rPr>
              <w:t xml:space="preserve">Izrađen glavni projekt s troškovnikom. Nije potrebna građevinska dozvola. Projekt je u provedbi. </w:t>
            </w:r>
          </w:p>
        </w:tc>
      </w:tr>
      <w:tr w:rsidR="00AA6EEC" w:rsidRPr="00E200FD" w:rsidTr="00AA6E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6" w:type="dxa"/>
            <w:gridSpan w:val="3"/>
            <w:shd w:val="clear" w:color="auto" w:fill="auto"/>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Iznos godišnje uštede</w:t>
            </w:r>
          </w:p>
        </w:tc>
        <w:tc>
          <w:tcPr>
            <w:tcW w:w="1210" w:type="dxa"/>
            <w:shd w:val="clear" w:color="auto" w:fill="auto"/>
            <w:hideMark/>
          </w:tcPr>
          <w:p w:rsidR="00AA6EEC" w:rsidRPr="00E200FD"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MWh</w:t>
            </w:r>
          </w:p>
        </w:tc>
        <w:tc>
          <w:tcPr>
            <w:tcW w:w="1049" w:type="dxa"/>
            <w:shd w:val="clear" w:color="auto" w:fill="auto"/>
            <w:hideMark/>
          </w:tcPr>
          <w:p w:rsidR="00AA6EEC" w:rsidRPr="00E200FD"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D61D55">
              <w:rPr>
                <w:rFonts w:ascii="Aller Light" w:eastAsiaTheme="majorEastAsia" w:hAnsi="Aller Light"/>
                <w:szCs w:val="20"/>
              </w:rPr>
              <w:t>651,36</w:t>
            </w:r>
          </w:p>
        </w:tc>
        <w:tc>
          <w:tcPr>
            <w:tcW w:w="993" w:type="dxa"/>
            <w:shd w:val="clear" w:color="auto" w:fill="auto"/>
            <w:hideMark/>
          </w:tcPr>
          <w:p w:rsidR="00AA6EEC" w:rsidRPr="00E200FD"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tCO₂</w:t>
            </w:r>
          </w:p>
        </w:tc>
        <w:tc>
          <w:tcPr>
            <w:tcW w:w="2937" w:type="dxa"/>
            <w:shd w:val="clear" w:color="auto" w:fill="auto"/>
          </w:tcPr>
          <w:p w:rsidR="00AA6EEC" w:rsidRPr="00DF2337"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Pr>
                <w:rFonts w:ascii="Aller Light" w:hAnsi="Aller Light"/>
                <w:szCs w:val="20"/>
              </w:rPr>
              <w:t>1</w:t>
            </w:r>
            <w:r w:rsidRPr="00DF2337">
              <w:rPr>
                <w:rFonts w:ascii="Aller Light" w:hAnsi="Aller Light"/>
                <w:szCs w:val="20"/>
              </w:rPr>
              <w:t>53,0</w:t>
            </w:r>
          </w:p>
        </w:tc>
      </w:tr>
      <w:tr w:rsidR="00AA6EEC" w:rsidRPr="00E200FD" w:rsidTr="00AA6EEC">
        <w:tc>
          <w:tcPr>
            <w:cnfStyle w:val="001000000000" w:firstRow="0" w:lastRow="0" w:firstColumn="1" w:lastColumn="0" w:oddVBand="0" w:evenVBand="0" w:oddHBand="0" w:evenHBand="0" w:firstRowFirstColumn="0" w:firstRowLastColumn="0" w:lastRowFirstColumn="0" w:lastRowLastColumn="0"/>
            <w:tcW w:w="3406" w:type="dxa"/>
            <w:gridSpan w:val="3"/>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Životni vijek mjere (godina)</w:t>
            </w:r>
          </w:p>
        </w:tc>
        <w:tc>
          <w:tcPr>
            <w:tcW w:w="6189" w:type="dxa"/>
            <w:gridSpan w:val="4"/>
            <w:hideMark/>
          </w:tcPr>
          <w:p w:rsidR="00AA6EEC" w:rsidRPr="00E200FD" w:rsidRDefault="00AA6EEC" w:rsidP="00AA6EEC">
            <w:pPr>
              <w:spacing w:after="160" w:line="259" w:lineRule="auto"/>
              <w:cnfStyle w:val="000000000000" w:firstRow="0" w:lastRow="0" w:firstColumn="0" w:lastColumn="0" w:oddVBand="0" w:evenVBand="0" w:oddHBand="0" w:evenHBand="0" w:firstRowFirstColumn="0" w:firstRowLastColumn="0" w:lastRowFirstColumn="0" w:lastRowLastColumn="0"/>
              <w:rPr>
                <w:rFonts w:ascii="Aller Light" w:hAnsi="Aller Light"/>
                <w:szCs w:val="20"/>
              </w:rPr>
            </w:pPr>
            <w:r w:rsidRPr="00E200FD">
              <w:rPr>
                <w:rFonts w:ascii="Aller Light" w:hAnsi="Aller Light"/>
                <w:szCs w:val="20"/>
              </w:rPr>
              <w:t> 25</w:t>
            </w:r>
            <w:r w:rsidRPr="00E200FD">
              <w:rPr>
                <w:rFonts w:ascii="Aller Light" w:hAnsi="Aller Light"/>
                <w:szCs w:val="20"/>
              </w:rPr>
              <w:br/>
            </w:r>
          </w:p>
        </w:tc>
      </w:tr>
      <w:tr w:rsidR="00AA6EEC" w:rsidRPr="00E200FD" w:rsidTr="00AA6EEC">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3406" w:type="dxa"/>
            <w:gridSpan w:val="3"/>
            <w:shd w:val="clear" w:color="auto" w:fill="auto"/>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lastRenderedPageBreak/>
              <w:t>Očekivani iznos investicije (€)</w:t>
            </w:r>
          </w:p>
        </w:tc>
        <w:tc>
          <w:tcPr>
            <w:tcW w:w="6189" w:type="dxa"/>
            <w:gridSpan w:val="4"/>
            <w:shd w:val="clear" w:color="auto" w:fill="auto"/>
          </w:tcPr>
          <w:p w:rsidR="00AA6EEC" w:rsidRPr="00E200FD"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 xml:space="preserve">1.700.000,00 </w:t>
            </w:r>
          </w:p>
        </w:tc>
      </w:tr>
      <w:tr w:rsidR="00AA6EEC" w:rsidRPr="00E200FD" w:rsidTr="00AA6EEC">
        <w:tc>
          <w:tcPr>
            <w:cnfStyle w:val="001000000000" w:firstRow="0" w:lastRow="0" w:firstColumn="1" w:lastColumn="0" w:oddVBand="0" w:evenVBand="0" w:oddHBand="0" w:evenHBand="0" w:firstRowFirstColumn="0" w:firstRowLastColumn="0" w:lastRowFirstColumn="0" w:lastRowLastColumn="0"/>
            <w:tcW w:w="3406" w:type="dxa"/>
            <w:gridSpan w:val="3"/>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Planirani iznos vlastitog ulaganja</w:t>
            </w:r>
          </w:p>
        </w:tc>
        <w:tc>
          <w:tcPr>
            <w:tcW w:w="1210" w:type="dxa"/>
            <w:hideMark/>
          </w:tcPr>
          <w:p w:rsidR="00AA6EEC" w:rsidRPr="00E200FD" w:rsidRDefault="00AA6EEC" w:rsidP="00AA6EEC">
            <w:pPr>
              <w:spacing w:after="160" w:line="259" w:lineRule="auto"/>
              <w:cnfStyle w:val="000000000000" w:firstRow="0" w:lastRow="0" w:firstColumn="0" w:lastColumn="0" w:oddVBand="0" w:evenVBand="0" w:oddHBand="0" w:evenHBand="0" w:firstRowFirstColumn="0" w:firstRowLastColumn="0" w:lastRowFirstColumn="0" w:lastRowLastColumn="0"/>
              <w:rPr>
                <w:rFonts w:ascii="Aller Light" w:hAnsi="Aller Light"/>
                <w:szCs w:val="20"/>
              </w:rPr>
            </w:pPr>
            <w:r w:rsidRPr="00E200FD">
              <w:rPr>
                <w:rFonts w:ascii="Aller Light" w:hAnsi="Aller Light"/>
                <w:szCs w:val="20"/>
              </w:rPr>
              <w:t>Min</w:t>
            </w:r>
          </w:p>
        </w:tc>
        <w:tc>
          <w:tcPr>
            <w:tcW w:w="1049" w:type="dxa"/>
            <w:hideMark/>
          </w:tcPr>
          <w:p w:rsidR="00AA6EEC" w:rsidRPr="00E200FD" w:rsidRDefault="00AA6EEC" w:rsidP="00AA6EEC">
            <w:pPr>
              <w:spacing w:after="160" w:line="259" w:lineRule="auto"/>
              <w:cnfStyle w:val="000000000000" w:firstRow="0" w:lastRow="0" w:firstColumn="0" w:lastColumn="0" w:oddVBand="0" w:evenVBand="0" w:oddHBand="0" w:evenHBand="0" w:firstRowFirstColumn="0" w:firstRowLastColumn="0" w:lastRowFirstColumn="0" w:lastRowLastColumn="0"/>
              <w:rPr>
                <w:rFonts w:ascii="Aller Light" w:hAnsi="Aller Light"/>
                <w:szCs w:val="20"/>
              </w:rPr>
            </w:pPr>
            <w:r w:rsidRPr="00E200FD">
              <w:rPr>
                <w:rFonts w:ascii="Aller Light" w:hAnsi="Aller Light"/>
                <w:szCs w:val="20"/>
              </w:rPr>
              <w:t>340.000</w:t>
            </w:r>
          </w:p>
        </w:tc>
        <w:tc>
          <w:tcPr>
            <w:tcW w:w="993" w:type="dxa"/>
            <w:hideMark/>
          </w:tcPr>
          <w:p w:rsidR="00AA6EEC" w:rsidRPr="00E200FD" w:rsidRDefault="00AA6EEC" w:rsidP="00AA6EEC">
            <w:pPr>
              <w:spacing w:after="160" w:line="259" w:lineRule="auto"/>
              <w:cnfStyle w:val="000000000000" w:firstRow="0" w:lastRow="0" w:firstColumn="0" w:lastColumn="0" w:oddVBand="0" w:evenVBand="0" w:oddHBand="0" w:evenHBand="0" w:firstRowFirstColumn="0" w:firstRowLastColumn="0" w:lastRowFirstColumn="0" w:lastRowLastColumn="0"/>
              <w:rPr>
                <w:rFonts w:ascii="Aller Light" w:hAnsi="Aller Light"/>
                <w:szCs w:val="20"/>
              </w:rPr>
            </w:pPr>
            <w:r w:rsidRPr="00E200FD">
              <w:rPr>
                <w:rFonts w:ascii="Aller Light" w:hAnsi="Aller Light"/>
                <w:szCs w:val="20"/>
              </w:rPr>
              <w:t>Maks</w:t>
            </w:r>
          </w:p>
        </w:tc>
        <w:tc>
          <w:tcPr>
            <w:tcW w:w="2937" w:type="dxa"/>
            <w:hideMark/>
          </w:tcPr>
          <w:p w:rsidR="00AA6EEC" w:rsidRPr="00E200FD" w:rsidRDefault="00AA6EEC" w:rsidP="00AA6EEC">
            <w:pPr>
              <w:spacing w:after="160" w:line="259" w:lineRule="auto"/>
              <w:cnfStyle w:val="000000000000" w:firstRow="0" w:lastRow="0" w:firstColumn="0" w:lastColumn="0" w:oddVBand="0" w:evenVBand="0" w:oddHBand="0" w:evenHBand="0" w:firstRowFirstColumn="0" w:firstRowLastColumn="0" w:lastRowFirstColumn="0" w:lastRowLastColumn="0"/>
              <w:rPr>
                <w:rFonts w:ascii="Aller Light" w:hAnsi="Aller Light"/>
                <w:szCs w:val="20"/>
              </w:rPr>
            </w:pPr>
            <w:r w:rsidRPr="00E200FD">
              <w:rPr>
                <w:rFonts w:ascii="Aller Light" w:hAnsi="Aller Light"/>
                <w:szCs w:val="20"/>
              </w:rPr>
              <w:t>680.000</w:t>
            </w:r>
            <w:r w:rsidRPr="00E200FD">
              <w:rPr>
                <w:rFonts w:ascii="Aller Light" w:hAnsi="Aller Light"/>
                <w:szCs w:val="20"/>
              </w:rPr>
              <w:br/>
            </w:r>
          </w:p>
        </w:tc>
      </w:tr>
      <w:tr w:rsidR="00AA6EEC" w:rsidRPr="00E200FD" w:rsidTr="00AA6E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6" w:type="dxa"/>
            <w:gridSpan w:val="3"/>
            <w:shd w:val="clear" w:color="auto" w:fill="auto"/>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Udio vlastitih sredstava u investiciji</w:t>
            </w:r>
          </w:p>
        </w:tc>
        <w:tc>
          <w:tcPr>
            <w:tcW w:w="1210" w:type="dxa"/>
            <w:shd w:val="clear" w:color="auto" w:fill="auto"/>
            <w:hideMark/>
          </w:tcPr>
          <w:p w:rsidR="00AA6EEC" w:rsidRPr="00E200FD"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Min</w:t>
            </w:r>
          </w:p>
        </w:tc>
        <w:tc>
          <w:tcPr>
            <w:tcW w:w="1049" w:type="dxa"/>
            <w:shd w:val="clear" w:color="auto" w:fill="auto"/>
            <w:hideMark/>
          </w:tcPr>
          <w:p w:rsidR="00AA6EEC" w:rsidRPr="00E200FD"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 20%</w:t>
            </w:r>
          </w:p>
        </w:tc>
        <w:tc>
          <w:tcPr>
            <w:tcW w:w="993" w:type="dxa"/>
            <w:shd w:val="clear" w:color="auto" w:fill="auto"/>
            <w:hideMark/>
          </w:tcPr>
          <w:p w:rsidR="00AA6EEC" w:rsidRPr="00E200FD"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Maks</w:t>
            </w:r>
          </w:p>
        </w:tc>
        <w:tc>
          <w:tcPr>
            <w:tcW w:w="2937" w:type="dxa"/>
            <w:shd w:val="clear" w:color="auto" w:fill="auto"/>
            <w:hideMark/>
          </w:tcPr>
          <w:p w:rsidR="00AA6EEC" w:rsidRPr="00E200FD"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 40%</w:t>
            </w:r>
          </w:p>
        </w:tc>
      </w:tr>
      <w:tr w:rsidR="00AA6EEC" w:rsidRPr="00E200FD" w:rsidTr="00AA6EEC">
        <w:tc>
          <w:tcPr>
            <w:cnfStyle w:val="001000000000" w:firstRow="0" w:lastRow="0" w:firstColumn="1" w:lastColumn="0" w:oddVBand="0" w:evenVBand="0" w:oddHBand="0" w:evenHBand="0" w:firstRowFirstColumn="0" w:firstRowLastColumn="0" w:lastRowFirstColumn="0" w:lastRowLastColumn="0"/>
            <w:tcW w:w="3406" w:type="dxa"/>
            <w:gridSpan w:val="3"/>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Izvor sufinanciranja</w:t>
            </w:r>
          </w:p>
        </w:tc>
        <w:tc>
          <w:tcPr>
            <w:tcW w:w="6189" w:type="dxa"/>
            <w:gridSpan w:val="4"/>
          </w:tcPr>
          <w:p w:rsidR="00AA6EEC" w:rsidRPr="00E200FD" w:rsidRDefault="00AA6EEC" w:rsidP="00AA6EEC">
            <w:pPr>
              <w:cnfStyle w:val="000000000000" w:firstRow="0" w:lastRow="0" w:firstColumn="0" w:lastColumn="0" w:oddVBand="0" w:evenVBand="0" w:oddHBand="0" w:evenHBand="0" w:firstRowFirstColumn="0" w:firstRowLastColumn="0" w:lastRowFirstColumn="0" w:lastRowLastColumn="0"/>
              <w:rPr>
                <w:rFonts w:ascii="Aller Light" w:eastAsia="Arial" w:hAnsi="Aller Light"/>
                <w:iCs/>
                <w:szCs w:val="20"/>
              </w:rPr>
            </w:pPr>
            <w:r w:rsidRPr="00E200FD">
              <w:rPr>
                <w:rFonts w:ascii="Aller Light" w:eastAsia="Arial" w:hAnsi="Aller Light"/>
                <w:iCs/>
                <w:szCs w:val="20"/>
              </w:rPr>
              <w:t> Nacionalni plan oporavka i otpornosti (NPOO)</w:t>
            </w:r>
          </w:p>
        </w:tc>
      </w:tr>
      <w:tr w:rsidR="00AA6EEC" w:rsidRPr="00E200FD" w:rsidTr="00AA6E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6" w:type="dxa"/>
            <w:gridSpan w:val="3"/>
            <w:shd w:val="clear" w:color="auto" w:fill="auto"/>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Rokovi provedbe</w:t>
            </w:r>
          </w:p>
        </w:tc>
        <w:tc>
          <w:tcPr>
            <w:tcW w:w="6189" w:type="dxa"/>
            <w:gridSpan w:val="4"/>
            <w:shd w:val="clear" w:color="auto" w:fill="auto"/>
          </w:tcPr>
          <w:p w:rsidR="00AA6EEC" w:rsidRPr="00E200FD"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7 mjeseci</w:t>
            </w:r>
          </w:p>
        </w:tc>
      </w:tr>
      <w:tr w:rsidR="00AA6EEC" w:rsidRPr="00E200FD" w:rsidTr="00AA6EEC">
        <w:tc>
          <w:tcPr>
            <w:cnfStyle w:val="001000000000" w:firstRow="0" w:lastRow="0" w:firstColumn="1" w:lastColumn="0" w:oddVBand="0" w:evenVBand="0" w:oddHBand="0" w:evenHBand="0" w:firstRowFirstColumn="0" w:firstRowLastColumn="0" w:lastRowFirstColumn="0" w:lastRowLastColumn="0"/>
            <w:tcW w:w="3406" w:type="dxa"/>
            <w:gridSpan w:val="3"/>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Način praćenja</w:t>
            </w:r>
          </w:p>
        </w:tc>
        <w:tc>
          <w:tcPr>
            <w:tcW w:w="6189" w:type="dxa"/>
            <w:gridSpan w:val="4"/>
            <w:hideMark/>
          </w:tcPr>
          <w:p w:rsidR="00AA6EEC" w:rsidRPr="00E200FD" w:rsidRDefault="00AA6EEC" w:rsidP="00AA6EEC">
            <w:pPr>
              <w:spacing w:after="160" w:line="259" w:lineRule="auto"/>
              <w:cnfStyle w:val="000000000000" w:firstRow="0" w:lastRow="0" w:firstColumn="0" w:lastColumn="0" w:oddVBand="0" w:evenVBand="0" w:oddHBand="0" w:evenHBand="0" w:firstRowFirstColumn="0" w:firstRowLastColumn="0" w:lastRowFirstColumn="0" w:lastRowLastColumn="0"/>
              <w:rPr>
                <w:rFonts w:ascii="Aller Light" w:hAnsi="Aller Light"/>
                <w:szCs w:val="20"/>
              </w:rPr>
            </w:pPr>
            <w:r w:rsidRPr="00E200FD">
              <w:rPr>
                <w:rFonts w:ascii="Aller Light" w:hAnsi="Aller Light"/>
                <w:szCs w:val="20"/>
              </w:rPr>
              <w:t>Sustav za praćenje, mjerenje i verifikaciju ušteda energije</w:t>
            </w:r>
          </w:p>
        </w:tc>
      </w:tr>
    </w:tbl>
    <w:p w:rsidR="00AA6EEC" w:rsidRDefault="00AA6EEC" w:rsidP="00AA6EEC">
      <w:pPr>
        <w:rPr>
          <w:rFonts w:ascii="Aller Light" w:hAnsi="Aller Light"/>
        </w:rPr>
      </w:pPr>
    </w:p>
    <w:p w:rsidR="008C44AF" w:rsidRPr="00E200FD" w:rsidRDefault="008C44AF" w:rsidP="00AA6EEC">
      <w:pPr>
        <w:rPr>
          <w:rFonts w:ascii="Aller Light" w:hAnsi="Aller Light"/>
        </w:rPr>
      </w:pPr>
    </w:p>
    <w:tbl>
      <w:tblPr>
        <w:tblStyle w:val="GridTable4-Accent6"/>
        <w:tblW w:w="9595" w:type="dxa"/>
        <w:tblBorders>
          <w:top w:val="single" w:sz="4" w:space="0" w:color="A4BC5B"/>
          <w:left w:val="single" w:sz="4" w:space="0" w:color="A4BC5B"/>
          <w:bottom w:val="single" w:sz="4" w:space="0" w:color="A4BC5B"/>
          <w:right w:val="single" w:sz="4" w:space="0" w:color="A4BC5B"/>
          <w:insideH w:val="single" w:sz="4" w:space="0" w:color="A4BC5B"/>
          <w:insideV w:val="single" w:sz="4" w:space="0" w:color="A4BC5B"/>
        </w:tblBorders>
        <w:tblLook w:val="04A0" w:firstRow="1" w:lastRow="0" w:firstColumn="1" w:lastColumn="0" w:noHBand="0" w:noVBand="1"/>
      </w:tblPr>
      <w:tblGrid>
        <w:gridCol w:w="1623"/>
        <w:gridCol w:w="840"/>
        <w:gridCol w:w="797"/>
        <w:gridCol w:w="1161"/>
        <w:gridCol w:w="1174"/>
        <w:gridCol w:w="1189"/>
        <w:gridCol w:w="2811"/>
      </w:tblGrid>
      <w:tr w:rsidR="00AA6EEC" w:rsidRPr="00E200FD" w:rsidTr="00AA6E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2" w:type="dxa"/>
            <w:tcBorders>
              <w:top w:val="none" w:sz="0" w:space="0" w:color="auto"/>
              <w:left w:val="none" w:sz="0" w:space="0" w:color="auto"/>
              <w:bottom w:val="none" w:sz="0" w:space="0" w:color="auto"/>
              <w:right w:val="none" w:sz="0" w:space="0" w:color="auto"/>
            </w:tcBorders>
            <w:shd w:val="clear" w:color="auto" w:fill="A4BC5B"/>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R. br. Mjere</w:t>
            </w:r>
          </w:p>
        </w:tc>
        <w:tc>
          <w:tcPr>
            <w:tcW w:w="907" w:type="dxa"/>
            <w:tcBorders>
              <w:top w:val="none" w:sz="0" w:space="0" w:color="auto"/>
              <w:left w:val="none" w:sz="0" w:space="0" w:color="auto"/>
              <w:bottom w:val="none" w:sz="0" w:space="0" w:color="auto"/>
              <w:right w:val="none" w:sz="0" w:space="0" w:color="auto"/>
            </w:tcBorders>
            <w:shd w:val="clear" w:color="auto" w:fill="A4BC5B"/>
            <w:hideMark/>
          </w:tcPr>
          <w:p w:rsidR="00AA6EEC" w:rsidRPr="00E200FD" w:rsidRDefault="00AA6EEC" w:rsidP="00AA6EEC">
            <w:pPr>
              <w:spacing w:after="160" w:line="259" w:lineRule="auto"/>
              <w:cnfStyle w:val="100000000000" w:firstRow="1" w:lastRow="0" w:firstColumn="0" w:lastColumn="0" w:oddVBand="0" w:evenVBand="0" w:oddHBand="0" w:evenHBand="0" w:firstRowFirstColumn="0" w:firstRowLastColumn="0" w:lastRowFirstColumn="0" w:lastRowLastColumn="0"/>
              <w:rPr>
                <w:rFonts w:ascii="Aller Light" w:hAnsi="Aller Light"/>
                <w:szCs w:val="20"/>
              </w:rPr>
            </w:pPr>
            <w:r w:rsidRPr="00E200FD">
              <w:rPr>
                <w:rFonts w:ascii="Aller Light" w:hAnsi="Aller Light"/>
                <w:szCs w:val="20"/>
              </w:rPr>
              <w:t>5</w:t>
            </w:r>
          </w:p>
        </w:tc>
        <w:tc>
          <w:tcPr>
            <w:tcW w:w="780" w:type="dxa"/>
            <w:tcBorders>
              <w:top w:val="none" w:sz="0" w:space="0" w:color="auto"/>
              <w:left w:val="none" w:sz="0" w:space="0" w:color="auto"/>
              <w:bottom w:val="none" w:sz="0" w:space="0" w:color="auto"/>
              <w:right w:val="none" w:sz="0" w:space="0" w:color="auto"/>
            </w:tcBorders>
            <w:shd w:val="clear" w:color="auto" w:fill="A4BC5B"/>
            <w:hideMark/>
          </w:tcPr>
          <w:p w:rsidR="00AA6EEC" w:rsidRPr="00E200FD" w:rsidRDefault="00AA6EEC" w:rsidP="00AA6EEC">
            <w:pPr>
              <w:spacing w:after="160" w:line="259" w:lineRule="auto"/>
              <w:cnfStyle w:val="100000000000" w:firstRow="1" w:lastRow="0" w:firstColumn="0" w:lastColumn="0" w:oddVBand="0" w:evenVBand="0" w:oddHBand="0" w:evenHBand="0" w:firstRowFirstColumn="0" w:firstRowLastColumn="0" w:lastRowFirstColumn="0" w:lastRowLastColumn="0"/>
              <w:rPr>
                <w:rFonts w:ascii="Aller Light" w:hAnsi="Aller Light"/>
                <w:szCs w:val="20"/>
              </w:rPr>
            </w:pPr>
            <w:r w:rsidRPr="00E200FD">
              <w:rPr>
                <w:rFonts w:ascii="Aller Light" w:hAnsi="Aller Light"/>
                <w:szCs w:val="20"/>
              </w:rPr>
              <w:t>Naziv mjere</w:t>
            </w:r>
          </w:p>
        </w:tc>
        <w:tc>
          <w:tcPr>
            <w:tcW w:w="6176" w:type="dxa"/>
            <w:gridSpan w:val="4"/>
            <w:tcBorders>
              <w:top w:val="none" w:sz="0" w:space="0" w:color="auto"/>
              <w:left w:val="none" w:sz="0" w:space="0" w:color="auto"/>
              <w:bottom w:val="none" w:sz="0" w:space="0" w:color="auto"/>
              <w:right w:val="none" w:sz="0" w:space="0" w:color="auto"/>
            </w:tcBorders>
            <w:shd w:val="clear" w:color="auto" w:fill="A4BC5B"/>
            <w:hideMark/>
          </w:tcPr>
          <w:p w:rsidR="00AA6EEC" w:rsidRPr="00E200FD" w:rsidRDefault="00AA6EEC" w:rsidP="00AA6EEC">
            <w:pPr>
              <w:spacing w:after="160" w:line="259" w:lineRule="auto"/>
              <w:cnfStyle w:val="100000000000" w:firstRow="1" w:lastRow="0" w:firstColumn="0" w:lastColumn="0" w:oddVBand="0" w:evenVBand="0" w:oddHBand="0" w:evenHBand="0" w:firstRowFirstColumn="0" w:firstRowLastColumn="0" w:lastRowFirstColumn="0" w:lastRowLastColumn="0"/>
              <w:rPr>
                <w:rFonts w:ascii="Aller Light" w:hAnsi="Aller Light"/>
                <w:szCs w:val="20"/>
              </w:rPr>
            </w:pPr>
            <w:bookmarkStart w:id="33" w:name="_Hlk192587058"/>
            <w:r w:rsidRPr="00E200FD">
              <w:rPr>
                <w:rFonts w:ascii="Aller Light" w:hAnsi="Aller Light"/>
                <w:szCs w:val="20"/>
              </w:rPr>
              <w:t>Program povećanja energetske učinkovitosti postojećih višestambenih zgrada na području Grada Dubrovnika</w:t>
            </w:r>
            <w:bookmarkEnd w:id="33"/>
          </w:p>
        </w:tc>
      </w:tr>
      <w:tr w:rsidR="00AA6EEC" w:rsidRPr="00E200FD" w:rsidTr="00AA6E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9" w:type="dxa"/>
            <w:gridSpan w:val="3"/>
            <w:shd w:val="clear" w:color="auto" w:fill="auto"/>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Kategorija provedbe</w:t>
            </w:r>
          </w:p>
        </w:tc>
        <w:tc>
          <w:tcPr>
            <w:tcW w:w="6176" w:type="dxa"/>
            <w:gridSpan w:val="4"/>
            <w:shd w:val="clear" w:color="auto" w:fill="auto"/>
            <w:hideMark/>
          </w:tcPr>
          <w:p w:rsidR="00AA6EEC" w:rsidRPr="00E200FD"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rPr>
              <w:t>Mjere koje obveznik planiranja sufinancira</w:t>
            </w:r>
          </w:p>
        </w:tc>
      </w:tr>
      <w:tr w:rsidR="00AA6EEC" w:rsidRPr="00E200FD" w:rsidTr="00AA6EEC">
        <w:tc>
          <w:tcPr>
            <w:cnfStyle w:val="001000000000" w:firstRow="0" w:lastRow="0" w:firstColumn="1" w:lastColumn="0" w:oddVBand="0" w:evenVBand="0" w:oddHBand="0" w:evenHBand="0" w:firstRowFirstColumn="0" w:firstRowLastColumn="0" w:lastRowFirstColumn="0" w:lastRowLastColumn="0"/>
            <w:tcW w:w="3419" w:type="dxa"/>
            <w:gridSpan w:val="3"/>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Kategorija mjere</w:t>
            </w:r>
          </w:p>
        </w:tc>
        <w:tc>
          <w:tcPr>
            <w:tcW w:w="6176" w:type="dxa"/>
            <w:gridSpan w:val="4"/>
            <w:hideMark/>
          </w:tcPr>
          <w:p w:rsidR="00AA6EEC" w:rsidRPr="00E200FD" w:rsidRDefault="00AA6EEC" w:rsidP="00AA6EEC">
            <w:pPr>
              <w:spacing w:after="160" w:line="259" w:lineRule="auto"/>
              <w:cnfStyle w:val="000000000000" w:firstRow="0" w:lastRow="0" w:firstColumn="0" w:lastColumn="0" w:oddVBand="0" w:evenVBand="0" w:oddHBand="0" w:evenHBand="0" w:firstRowFirstColumn="0" w:firstRowLastColumn="0" w:lastRowFirstColumn="0" w:lastRowLastColumn="0"/>
              <w:rPr>
                <w:rFonts w:ascii="Aller Light" w:hAnsi="Aller Light"/>
                <w:szCs w:val="20"/>
              </w:rPr>
            </w:pPr>
            <w:r w:rsidRPr="00E200FD">
              <w:rPr>
                <w:rFonts w:ascii="Aller Light" w:hAnsi="Aller Light"/>
                <w:szCs w:val="20"/>
              </w:rPr>
              <w:t> </w:t>
            </w:r>
            <w:r w:rsidRPr="00E200FD">
              <w:rPr>
                <w:rFonts w:ascii="Aller Light" w:hAnsi="Aller Light"/>
                <w:b/>
                <w:bCs/>
                <w:szCs w:val="20"/>
              </w:rPr>
              <w:t>Mjere u zgradama (stambene i nestambene) i uslugama</w:t>
            </w:r>
          </w:p>
        </w:tc>
      </w:tr>
      <w:tr w:rsidR="00AA6EEC" w:rsidRPr="00E200FD" w:rsidTr="00AA6E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9" w:type="dxa"/>
            <w:gridSpan w:val="3"/>
            <w:shd w:val="clear" w:color="auto" w:fill="auto"/>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Opis mjere</w:t>
            </w:r>
          </w:p>
        </w:tc>
        <w:tc>
          <w:tcPr>
            <w:tcW w:w="6176" w:type="dxa"/>
            <w:gridSpan w:val="4"/>
            <w:shd w:val="clear" w:color="auto" w:fill="auto"/>
          </w:tcPr>
          <w:p w:rsidR="00AA6EEC" w:rsidRPr="00E200FD" w:rsidRDefault="00AA6EEC" w:rsidP="00AA6EEC">
            <w:pPr>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Sufinanciranje izrade projektne dokumentacije za projekte povećanja energetske učinkovitosti i energetske obnove višestambenih zgrada putem Javnog poziva, a sve kako bi zgrade bili spremne za prijavu na Javni poziv za ovnovu višestambenih zgrada Fonda za zaštitu okoliša i energetsku učinkovitost</w:t>
            </w:r>
          </w:p>
        </w:tc>
      </w:tr>
      <w:tr w:rsidR="00AA6EEC" w:rsidRPr="00E200FD" w:rsidTr="00AA6EEC">
        <w:tc>
          <w:tcPr>
            <w:cnfStyle w:val="001000000000" w:firstRow="0" w:lastRow="0" w:firstColumn="1" w:lastColumn="0" w:oddVBand="0" w:evenVBand="0" w:oddHBand="0" w:evenHBand="0" w:firstRowFirstColumn="0" w:firstRowLastColumn="0" w:lastRowFirstColumn="0" w:lastRowLastColumn="0"/>
            <w:tcW w:w="3419" w:type="dxa"/>
            <w:gridSpan w:val="3"/>
            <w:hideMark/>
          </w:tcPr>
          <w:p w:rsidR="00AA6EEC" w:rsidRPr="003A02E0" w:rsidRDefault="00AA6EEC" w:rsidP="00AA6EEC">
            <w:pPr>
              <w:spacing w:after="160" w:line="259" w:lineRule="auto"/>
              <w:rPr>
                <w:rFonts w:ascii="Aller Light" w:hAnsi="Aller Light"/>
                <w:szCs w:val="20"/>
              </w:rPr>
            </w:pPr>
            <w:r w:rsidRPr="003A02E0">
              <w:rPr>
                <w:rFonts w:ascii="Aller Light" w:hAnsi="Aller Light"/>
                <w:szCs w:val="20"/>
              </w:rPr>
              <w:t>Faza mjere</w:t>
            </w:r>
          </w:p>
        </w:tc>
        <w:tc>
          <w:tcPr>
            <w:tcW w:w="6176" w:type="dxa"/>
            <w:gridSpan w:val="4"/>
          </w:tcPr>
          <w:p w:rsidR="00AA6EEC" w:rsidRPr="003A02E0" w:rsidRDefault="00AA6EEC" w:rsidP="00AA6EEC">
            <w:pPr>
              <w:spacing w:after="160" w:line="259" w:lineRule="auto"/>
              <w:cnfStyle w:val="000000000000" w:firstRow="0" w:lastRow="0" w:firstColumn="0" w:lastColumn="0" w:oddVBand="0" w:evenVBand="0" w:oddHBand="0" w:evenHBand="0" w:firstRowFirstColumn="0" w:firstRowLastColumn="0" w:lastRowFirstColumn="0" w:lastRowLastColumn="0"/>
              <w:rPr>
                <w:rFonts w:ascii="Aller Light" w:hAnsi="Aller Light"/>
                <w:szCs w:val="20"/>
              </w:rPr>
            </w:pPr>
          </w:p>
        </w:tc>
      </w:tr>
      <w:tr w:rsidR="00AA6EEC" w:rsidRPr="00E200FD" w:rsidTr="00AA6E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9" w:type="dxa"/>
            <w:gridSpan w:val="3"/>
            <w:shd w:val="clear" w:color="auto" w:fill="auto"/>
            <w:hideMark/>
          </w:tcPr>
          <w:p w:rsidR="00AA6EEC" w:rsidRPr="003A02E0" w:rsidRDefault="00AA6EEC" w:rsidP="00AA6EEC">
            <w:pPr>
              <w:spacing w:after="160" w:line="259" w:lineRule="auto"/>
              <w:rPr>
                <w:rFonts w:ascii="Aller Light" w:hAnsi="Aller Light"/>
                <w:szCs w:val="20"/>
              </w:rPr>
            </w:pPr>
            <w:r w:rsidRPr="003A02E0">
              <w:rPr>
                <w:rFonts w:ascii="Aller Light" w:hAnsi="Aller Light"/>
                <w:szCs w:val="20"/>
              </w:rPr>
              <w:t>Iznos godišnje uštede</w:t>
            </w:r>
          </w:p>
        </w:tc>
        <w:tc>
          <w:tcPr>
            <w:tcW w:w="1214" w:type="dxa"/>
            <w:shd w:val="clear" w:color="auto" w:fill="auto"/>
            <w:hideMark/>
          </w:tcPr>
          <w:p w:rsidR="00AA6EEC" w:rsidRPr="003A02E0"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3A02E0">
              <w:rPr>
                <w:rFonts w:ascii="Aller Light" w:hAnsi="Aller Light"/>
                <w:szCs w:val="20"/>
              </w:rPr>
              <w:t>MWh</w:t>
            </w:r>
          </w:p>
        </w:tc>
        <w:tc>
          <w:tcPr>
            <w:tcW w:w="676" w:type="dxa"/>
            <w:shd w:val="clear" w:color="auto" w:fill="auto"/>
            <w:hideMark/>
          </w:tcPr>
          <w:p w:rsidR="00AA6EEC" w:rsidRPr="003A02E0"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3A02E0">
              <w:rPr>
                <w:rFonts w:ascii="Aller Light" w:hAnsi="Aller Light"/>
                <w:szCs w:val="20"/>
              </w:rPr>
              <w:t xml:space="preserve"> Potporna mjera </w:t>
            </w:r>
          </w:p>
        </w:tc>
        <w:tc>
          <w:tcPr>
            <w:tcW w:w="1249" w:type="dxa"/>
            <w:shd w:val="clear" w:color="auto" w:fill="auto"/>
            <w:hideMark/>
          </w:tcPr>
          <w:p w:rsidR="00AA6EEC" w:rsidRPr="003A02E0"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3A02E0">
              <w:rPr>
                <w:rFonts w:ascii="Aller Light" w:hAnsi="Aller Light"/>
                <w:szCs w:val="20"/>
              </w:rPr>
              <w:t>tCO₂</w:t>
            </w:r>
          </w:p>
        </w:tc>
        <w:tc>
          <w:tcPr>
            <w:tcW w:w="3037" w:type="dxa"/>
            <w:shd w:val="clear" w:color="auto" w:fill="auto"/>
          </w:tcPr>
          <w:p w:rsidR="00AA6EEC" w:rsidRPr="003A02E0"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3A02E0">
              <w:rPr>
                <w:rFonts w:ascii="Aller Light" w:hAnsi="Aller Light"/>
                <w:szCs w:val="20"/>
              </w:rPr>
              <w:t>Potporna mjera</w:t>
            </w:r>
          </w:p>
        </w:tc>
      </w:tr>
      <w:tr w:rsidR="00AA6EEC" w:rsidRPr="00E200FD" w:rsidTr="00AA6EEC">
        <w:tc>
          <w:tcPr>
            <w:cnfStyle w:val="001000000000" w:firstRow="0" w:lastRow="0" w:firstColumn="1" w:lastColumn="0" w:oddVBand="0" w:evenVBand="0" w:oddHBand="0" w:evenHBand="0" w:firstRowFirstColumn="0" w:firstRowLastColumn="0" w:lastRowFirstColumn="0" w:lastRowLastColumn="0"/>
            <w:tcW w:w="3419" w:type="dxa"/>
            <w:gridSpan w:val="3"/>
            <w:hideMark/>
          </w:tcPr>
          <w:p w:rsidR="00AA6EEC" w:rsidRPr="003A02E0" w:rsidRDefault="00AA6EEC" w:rsidP="00AA6EEC">
            <w:pPr>
              <w:spacing w:after="160" w:line="259" w:lineRule="auto"/>
              <w:rPr>
                <w:rFonts w:ascii="Aller Light" w:hAnsi="Aller Light"/>
                <w:szCs w:val="20"/>
              </w:rPr>
            </w:pPr>
            <w:r w:rsidRPr="003A02E0">
              <w:rPr>
                <w:rFonts w:ascii="Aller Light" w:hAnsi="Aller Light"/>
                <w:szCs w:val="20"/>
              </w:rPr>
              <w:t>Životni vijek mjere (godina)</w:t>
            </w:r>
          </w:p>
        </w:tc>
        <w:tc>
          <w:tcPr>
            <w:tcW w:w="6176" w:type="dxa"/>
            <w:gridSpan w:val="4"/>
            <w:hideMark/>
          </w:tcPr>
          <w:p w:rsidR="00AA6EEC" w:rsidRPr="003A02E0" w:rsidRDefault="00AA6EEC" w:rsidP="00AA6EEC">
            <w:pPr>
              <w:spacing w:after="160" w:line="259" w:lineRule="auto"/>
              <w:cnfStyle w:val="000000000000" w:firstRow="0" w:lastRow="0" w:firstColumn="0" w:lastColumn="0" w:oddVBand="0" w:evenVBand="0" w:oddHBand="0" w:evenHBand="0" w:firstRowFirstColumn="0" w:firstRowLastColumn="0" w:lastRowFirstColumn="0" w:lastRowLastColumn="0"/>
              <w:rPr>
                <w:rFonts w:ascii="Aller Light" w:hAnsi="Aller Light"/>
                <w:szCs w:val="20"/>
              </w:rPr>
            </w:pPr>
            <w:r w:rsidRPr="003A02E0">
              <w:rPr>
                <w:rFonts w:ascii="Aller Light" w:hAnsi="Aller Light"/>
                <w:szCs w:val="20"/>
              </w:rPr>
              <w:t>25</w:t>
            </w:r>
            <w:r w:rsidRPr="003A02E0">
              <w:rPr>
                <w:rFonts w:ascii="Aller Light" w:hAnsi="Aller Light"/>
                <w:szCs w:val="20"/>
              </w:rPr>
              <w:br/>
            </w:r>
          </w:p>
        </w:tc>
      </w:tr>
      <w:tr w:rsidR="00AA6EEC" w:rsidRPr="00E200FD" w:rsidTr="00AA6E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9" w:type="dxa"/>
            <w:gridSpan w:val="3"/>
            <w:shd w:val="clear" w:color="auto" w:fill="auto"/>
            <w:hideMark/>
          </w:tcPr>
          <w:p w:rsidR="00AA6EEC" w:rsidRPr="003A02E0" w:rsidRDefault="00AA6EEC" w:rsidP="00AA6EEC">
            <w:pPr>
              <w:spacing w:after="160" w:line="259" w:lineRule="auto"/>
              <w:rPr>
                <w:rFonts w:ascii="Aller Light" w:hAnsi="Aller Light"/>
                <w:szCs w:val="20"/>
              </w:rPr>
            </w:pPr>
            <w:r w:rsidRPr="003A02E0">
              <w:rPr>
                <w:rFonts w:ascii="Aller Light" w:hAnsi="Aller Light"/>
                <w:szCs w:val="20"/>
              </w:rPr>
              <w:t>Očekivani iznos investicije (€)</w:t>
            </w:r>
          </w:p>
        </w:tc>
        <w:tc>
          <w:tcPr>
            <w:tcW w:w="6176" w:type="dxa"/>
            <w:gridSpan w:val="4"/>
            <w:shd w:val="clear" w:color="auto" w:fill="auto"/>
          </w:tcPr>
          <w:p w:rsidR="00AA6EEC" w:rsidRPr="003A02E0"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3A02E0">
              <w:rPr>
                <w:rFonts w:ascii="Aller Light" w:hAnsi="Aller Light"/>
                <w:szCs w:val="20"/>
              </w:rPr>
              <w:t xml:space="preserve">67.000,00 </w:t>
            </w:r>
          </w:p>
        </w:tc>
      </w:tr>
      <w:tr w:rsidR="00AA6EEC" w:rsidRPr="00E200FD" w:rsidTr="00AA6EEC">
        <w:tc>
          <w:tcPr>
            <w:cnfStyle w:val="001000000000" w:firstRow="0" w:lastRow="0" w:firstColumn="1" w:lastColumn="0" w:oddVBand="0" w:evenVBand="0" w:oddHBand="0" w:evenHBand="0" w:firstRowFirstColumn="0" w:firstRowLastColumn="0" w:lastRowFirstColumn="0" w:lastRowLastColumn="0"/>
            <w:tcW w:w="3419" w:type="dxa"/>
            <w:gridSpan w:val="3"/>
            <w:hideMark/>
          </w:tcPr>
          <w:p w:rsidR="00AA6EEC" w:rsidRPr="003A02E0" w:rsidRDefault="00AA6EEC" w:rsidP="00AA6EEC">
            <w:pPr>
              <w:spacing w:after="160" w:line="259" w:lineRule="auto"/>
              <w:rPr>
                <w:rFonts w:ascii="Aller Light" w:hAnsi="Aller Light"/>
                <w:szCs w:val="20"/>
              </w:rPr>
            </w:pPr>
            <w:r w:rsidRPr="003A02E0">
              <w:rPr>
                <w:rFonts w:ascii="Aller Light" w:hAnsi="Aller Light"/>
                <w:szCs w:val="20"/>
              </w:rPr>
              <w:t>Planirani iznos vlastitog ulaganja</w:t>
            </w:r>
          </w:p>
        </w:tc>
        <w:tc>
          <w:tcPr>
            <w:tcW w:w="1214" w:type="dxa"/>
            <w:hideMark/>
          </w:tcPr>
          <w:p w:rsidR="00AA6EEC" w:rsidRPr="003A02E0" w:rsidRDefault="00AA6EEC" w:rsidP="00AA6EEC">
            <w:pPr>
              <w:spacing w:after="160" w:line="259" w:lineRule="auto"/>
              <w:cnfStyle w:val="000000000000" w:firstRow="0" w:lastRow="0" w:firstColumn="0" w:lastColumn="0" w:oddVBand="0" w:evenVBand="0" w:oddHBand="0" w:evenHBand="0" w:firstRowFirstColumn="0" w:firstRowLastColumn="0" w:lastRowFirstColumn="0" w:lastRowLastColumn="0"/>
              <w:rPr>
                <w:rFonts w:ascii="Aller Light" w:hAnsi="Aller Light"/>
                <w:szCs w:val="20"/>
              </w:rPr>
            </w:pPr>
            <w:r w:rsidRPr="003A02E0">
              <w:rPr>
                <w:rFonts w:ascii="Aller Light" w:hAnsi="Aller Light"/>
                <w:szCs w:val="20"/>
              </w:rPr>
              <w:t>Min</w:t>
            </w:r>
          </w:p>
        </w:tc>
        <w:tc>
          <w:tcPr>
            <w:tcW w:w="676" w:type="dxa"/>
            <w:hideMark/>
          </w:tcPr>
          <w:p w:rsidR="00AA6EEC" w:rsidRPr="003A02E0" w:rsidRDefault="00AA6EEC" w:rsidP="00AA6EEC">
            <w:pPr>
              <w:spacing w:after="160" w:line="259" w:lineRule="auto"/>
              <w:cnfStyle w:val="000000000000" w:firstRow="0" w:lastRow="0" w:firstColumn="0" w:lastColumn="0" w:oddVBand="0" w:evenVBand="0" w:oddHBand="0" w:evenHBand="0" w:firstRowFirstColumn="0" w:firstRowLastColumn="0" w:lastRowFirstColumn="0" w:lastRowLastColumn="0"/>
              <w:rPr>
                <w:rFonts w:ascii="Aller Light" w:hAnsi="Aller Light"/>
                <w:szCs w:val="20"/>
              </w:rPr>
            </w:pPr>
            <w:r w:rsidRPr="003A02E0">
              <w:rPr>
                <w:rFonts w:ascii="Aller Light" w:hAnsi="Aller Light"/>
                <w:szCs w:val="20"/>
              </w:rPr>
              <w:t>28.500,0</w:t>
            </w:r>
          </w:p>
        </w:tc>
        <w:tc>
          <w:tcPr>
            <w:tcW w:w="1249" w:type="dxa"/>
            <w:hideMark/>
          </w:tcPr>
          <w:p w:rsidR="00AA6EEC" w:rsidRPr="003A02E0" w:rsidRDefault="00AA6EEC" w:rsidP="00AA6EEC">
            <w:pPr>
              <w:spacing w:after="160" w:line="259" w:lineRule="auto"/>
              <w:cnfStyle w:val="000000000000" w:firstRow="0" w:lastRow="0" w:firstColumn="0" w:lastColumn="0" w:oddVBand="0" w:evenVBand="0" w:oddHBand="0" w:evenHBand="0" w:firstRowFirstColumn="0" w:firstRowLastColumn="0" w:lastRowFirstColumn="0" w:lastRowLastColumn="0"/>
              <w:rPr>
                <w:rFonts w:ascii="Aller Light" w:hAnsi="Aller Light"/>
                <w:szCs w:val="20"/>
              </w:rPr>
            </w:pPr>
            <w:r w:rsidRPr="003A02E0">
              <w:rPr>
                <w:rFonts w:ascii="Aller Light" w:hAnsi="Aller Light"/>
                <w:szCs w:val="20"/>
              </w:rPr>
              <w:t>Maks</w:t>
            </w:r>
          </w:p>
        </w:tc>
        <w:tc>
          <w:tcPr>
            <w:tcW w:w="3037" w:type="dxa"/>
            <w:hideMark/>
          </w:tcPr>
          <w:p w:rsidR="00AA6EEC" w:rsidRPr="003A02E0" w:rsidRDefault="00AA6EEC" w:rsidP="00AA6EEC">
            <w:pPr>
              <w:spacing w:after="160" w:line="259" w:lineRule="auto"/>
              <w:cnfStyle w:val="000000000000" w:firstRow="0" w:lastRow="0" w:firstColumn="0" w:lastColumn="0" w:oddVBand="0" w:evenVBand="0" w:oddHBand="0" w:evenHBand="0" w:firstRowFirstColumn="0" w:firstRowLastColumn="0" w:lastRowFirstColumn="0" w:lastRowLastColumn="0"/>
              <w:rPr>
                <w:rFonts w:ascii="Aller Light" w:hAnsi="Aller Light"/>
                <w:szCs w:val="20"/>
              </w:rPr>
            </w:pPr>
            <w:r w:rsidRPr="003A02E0">
              <w:rPr>
                <w:rFonts w:ascii="Aller Light" w:hAnsi="Aller Light"/>
                <w:szCs w:val="20"/>
              </w:rPr>
              <w:t>39.900</w:t>
            </w:r>
          </w:p>
        </w:tc>
      </w:tr>
      <w:tr w:rsidR="00AA6EEC" w:rsidRPr="00E200FD" w:rsidTr="00AA6E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9" w:type="dxa"/>
            <w:gridSpan w:val="3"/>
            <w:shd w:val="clear" w:color="auto" w:fill="auto"/>
            <w:hideMark/>
          </w:tcPr>
          <w:p w:rsidR="00AA6EEC" w:rsidRPr="003A02E0" w:rsidRDefault="00AA6EEC" w:rsidP="00AA6EEC">
            <w:pPr>
              <w:spacing w:after="160" w:line="259" w:lineRule="auto"/>
              <w:rPr>
                <w:rFonts w:ascii="Aller Light" w:hAnsi="Aller Light"/>
                <w:szCs w:val="20"/>
              </w:rPr>
            </w:pPr>
            <w:r w:rsidRPr="003A02E0">
              <w:rPr>
                <w:rFonts w:ascii="Aller Light" w:hAnsi="Aller Light"/>
                <w:szCs w:val="20"/>
              </w:rPr>
              <w:t>Udio vlastitih sredstava u investiciji</w:t>
            </w:r>
          </w:p>
        </w:tc>
        <w:tc>
          <w:tcPr>
            <w:tcW w:w="1214" w:type="dxa"/>
            <w:shd w:val="clear" w:color="auto" w:fill="auto"/>
            <w:hideMark/>
          </w:tcPr>
          <w:p w:rsidR="00AA6EEC" w:rsidRPr="003A02E0"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3A02E0">
              <w:rPr>
                <w:rFonts w:ascii="Aller Light" w:hAnsi="Aller Light"/>
                <w:szCs w:val="20"/>
              </w:rPr>
              <w:t>Min</w:t>
            </w:r>
          </w:p>
        </w:tc>
        <w:tc>
          <w:tcPr>
            <w:tcW w:w="676" w:type="dxa"/>
            <w:shd w:val="clear" w:color="auto" w:fill="auto"/>
            <w:hideMark/>
          </w:tcPr>
          <w:p w:rsidR="00AA6EEC" w:rsidRPr="003A02E0"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3A02E0">
              <w:rPr>
                <w:rFonts w:ascii="Aller Light" w:hAnsi="Aller Light"/>
                <w:szCs w:val="20"/>
              </w:rPr>
              <w:t>50%</w:t>
            </w:r>
          </w:p>
        </w:tc>
        <w:tc>
          <w:tcPr>
            <w:tcW w:w="1249" w:type="dxa"/>
            <w:shd w:val="clear" w:color="auto" w:fill="auto"/>
            <w:hideMark/>
          </w:tcPr>
          <w:p w:rsidR="00AA6EEC" w:rsidRPr="003A02E0"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3A02E0">
              <w:rPr>
                <w:rFonts w:ascii="Aller Light" w:hAnsi="Aller Light"/>
                <w:szCs w:val="20"/>
              </w:rPr>
              <w:t>Maks</w:t>
            </w:r>
          </w:p>
        </w:tc>
        <w:tc>
          <w:tcPr>
            <w:tcW w:w="3037" w:type="dxa"/>
            <w:shd w:val="clear" w:color="auto" w:fill="auto"/>
            <w:hideMark/>
          </w:tcPr>
          <w:p w:rsidR="00AA6EEC" w:rsidRPr="003A02E0"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3A02E0">
              <w:rPr>
                <w:rFonts w:ascii="Aller Light" w:hAnsi="Aller Light"/>
                <w:szCs w:val="20"/>
              </w:rPr>
              <w:t>70%</w:t>
            </w:r>
          </w:p>
        </w:tc>
      </w:tr>
      <w:tr w:rsidR="00AA6EEC" w:rsidRPr="00E200FD" w:rsidTr="00AA6EEC">
        <w:tc>
          <w:tcPr>
            <w:cnfStyle w:val="001000000000" w:firstRow="0" w:lastRow="0" w:firstColumn="1" w:lastColumn="0" w:oddVBand="0" w:evenVBand="0" w:oddHBand="0" w:evenHBand="0" w:firstRowFirstColumn="0" w:firstRowLastColumn="0" w:lastRowFirstColumn="0" w:lastRowLastColumn="0"/>
            <w:tcW w:w="3419" w:type="dxa"/>
            <w:gridSpan w:val="3"/>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Izvor sufinanciranja</w:t>
            </w:r>
          </w:p>
        </w:tc>
        <w:tc>
          <w:tcPr>
            <w:tcW w:w="6176" w:type="dxa"/>
            <w:gridSpan w:val="4"/>
          </w:tcPr>
          <w:p w:rsidR="00AA6EEC" w:rsidRPr="00E200FD" w:rsidRDefault="00AA6EEC" w:rsidP="00AA6EEC">
            <w:pPr>
              <w:cnfStyle w:val="000000000000" w:firstRow="0" w:lastRow="0" w:firstColumn="0" w:lastColumn="0" w:oddVBand="0" w:evenVBand="0" w:oddHBand="0" w:evenHBand="0" w:firstRowFirstColumn="0" w:firstRowLastColumn="0" w:lastRowFirstColumn="0" w:lastRowLastColumn="0"/>
              <w:rPr>
                <w:rFonts w:ascii="Aller Light" w:eastAsia="Arial" w:hAnsi="Aller Light"/>
                <w:iCs/>
                <w:szCs w:val="20"/>
              </w:rPr>
            </w:pPr>
            <w:r w:rsidRPr="00E200FD">
              <w:rPr>
                <w:rFonts w:ascii="Aller Light" w:eastAsia="Arial" w:hAnsi="Aller Light"/>
                <w:iCs/>
                <w:szCs w:val="20"/>
              </w:rPr>
              <w:t>Nacionalni plan oporavka i otpornosti (NPOO)</w:t>
            </w:r>
          </w:p>
        </w:tc>
      </w:tr>
      <w:tr w:rsidR="00AA6EEC" w:rsidRPr="00E200FD" w:rsidTr="00AA6E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9" w:type="dxa"/>
            <w:gridSpan w:val="3"/>
            <w:shd w:val="clear" w:color="auto" w:fill="auto"/>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Rokovi provedbe</w:t>
            </w:r>
          </w:p>
        </w:tc>
        <w:tc>
          <w:tcPr>
            <w:tcW w:w="6176" w:type="dxa"/>
            <w:gridSpan w:val="4"/>
            <w:shd w:val="clear" w:color="auto" w:fill="auto"/>
          </w:tcPr>
          <w:p w:rsidR="00AA6EEC" w:rsidRPr="00E200FD"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24 mjeseca</w:t>
            </w:r>
          </w:p>
        </w:tc>
      </w:tr>
      <w:tr w:rsidR="00AA6EEC" w:rsidRPr="00E200FD" w:rsidTr="00AA6EEC">
        <w:tc>
          <w:tcPr>
            <w:cnfStyle w:val="001000000000" w:firstRow="0" w:lastRow="0" w:firstColumn="1" w:lastColumn="0" w:oddVBand="0" w:evenVBand="0" w:oddHBand="0" w:evenHBand="0" w:firstRowFirstColumn="0" w:firstRowLastColumn="0" w:lastRowFirstColumn="0" w:lastRowLastColumn="0"/>
            <w:tcW w:w="3419" w:type="dxa"/>
            <w:gridSpan w:val="3"/>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Način praćenja</w:t>
            </w:r>
          </w:p>
        </w:tc>
        <w:tc>
          <w:tcPr>
            <w:tcW w:w="6176" w:type="dxa"/>
            <w:gridSpan w:val="4"/>
            <w:hideMark/>
          </w:tcPr>
          <w:p w:rsidR="00AA6EEC" w:rsidRPr="00E200FD" w:rsidRDefault="00AA6EEC" w:rsidP="00AA6EEC">
            <w:pPr>
              <w:spacing w:after="160" w:line="259" w:lineRule="auto"/>
              <w:cnfStyle w:val="000000000000" w:firstRow="0" w:lastRow="0" w:firstColumn="0" w:lastColumn="0" w:oddVBand="0" w:evenVBand="0" w:oddHBand="0" w:evenHBand="0" w:firstRowFirstColumn="0" w:firstRowLastColumn="0" w:lastRowFirstColumn="0" w:lastRowLastColumn="0"/>
              <w:rPr>
                <w:rFonts w:ascii="Aller Light" w:hAnsi="Aller Light"/>
                <w:szCs w:val="20"/>
              </w:rPr>
            </w:pPr>
            <w:r w:rsidRPr="00E200FD">
              <w:rPr>
                <w:rFonts w:ascii="Aller Light" w:hAnsi="Aller Light"/>
                <w:szCs w:val="20"/>
              </w:rPr>
              <w:t>Sustav za praćenje, mjerenje i verifikaciju ušteda energije</w:t>
            </w:r>
          </w:p>
        </w:tc>
      </w:tr>
    </w:tbl>
    <w:p w:rsidR="00AA6EEC" w:rsidRPr="00B53E90" w:rsidRDefault="00AA6EEC" w:rsidP="00AA6EEC">
      <w:pPr>
        <w:rPr>
          <w:rFonts w:ascii="Aller Light" w:hAnsi="Aller Light"/>
        </w:rPr>
      </w:pPr>
    </w:p>
    <w:p w:rsidR="00AA6EEC" w:rsidRPr="00E200FD" w:rsidRDefault="00AA6EEC" w:rsidP="00AA6EEC">
      <w:pPr>
        <w:rPr>
          <w:rFonts w:ascii="Aller Light" w:hAnsi="Aller Light"/>
        </w:rPr>
      </w:pPr>
    </w:p>
    <w:tbl>
      <w:tblPr>
        <w:tblStyle w:val="GridTable4-Accent6"/>
        <w:tblW w:w="9595" w:type="dxa"/>
        <w:tblBorders>
          <w:top w:val="single" w:sz="4" w:space="0" w:color="A4BC5B"/>
          <w:left w:val="single" w:sz="4" w:space="0" w:color="A4BC5B"/>
          <w:bottom w:val="single" w:sz="4" w:space="0" w:color="A4BC5B"/>
          <w:right w:val="single" w:sz="4" w:space="0" w:color="A4BC5B"/>
          <w:insideH w:val="single" w:sz="4" w:space="0" w:color="A4BC5B"/>
          <w:insideV w:val="single" w:sz="4" w:space="0" w:color="A4BC5B"/>
        </w:tblBorders>
        <w:tblLook w:val="04A0" w:firstRow="1" w:lastRow="0" w:firstColumn="1" w:lastColumn="0" w:noHBand="0" w:noVBand="1"/>
      </w:tblPr>
      <w:tblGrid>
        <w:gridCol w:w="1595"/>
        <w:gridCol w:w="843"/>
        <w:gridCol w:w="797"/>
        <w:gridCol w:w="1143"/>
        <w:gridCol w:w="1310"/>
        <w:gridCol w:w="1172"/>
        <w:gridCol w:w="2735"/>
      </w:tblGrid>
      <w:tr w:rsidR="00AA6EEC" w:rsidRPr="00E200FD" w:rsidTr="00AA6E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2" w:type="dxa"/>
            <w:shd w:val="clear" w:color="auto" w:fill="A4BC5B"/>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lastRenderedPageBreak/>
              <w:t>R. br. Mjere</w:t>
            </w:r>
          </w:p>
        </w:tc>
        <w:tc>
          <w:tcPr>
            <w:tcW w:w="854" w:type="dxa"/>
            <w:shd w:val="clear" w:color="auto" w:fill="A4BC5B"/>
            <w:hideMark/>
          </w:tcPr>
          <w:p w:rsidR="00AA6EEC" w:rsidRPr="00E200FD" w:rsidRDefault="00AA6EEC" w:rsidP="00AA6EEC">
            <w:pPr>
              <w:spacing w:after="160" w:line="259" w:lineRule="auto"/>
              <w:cnfStyle w:val="100000000000" w:firstRow="1" w:lastRow="0" w:firstColumn="0" w:lastColumn="0" w:oddVBand="0" w:evenVBand="0" w:oddHBand="0" w:evenHBand="0" w:firstRowFirstColumn="0" w:firstRowLastColumn="0" w:lastRowFirstColumn="0" w:lastRowLastColumn="0"/>
              <w:rPr>
                <w:rFonts w:ascii="Aller Light" w:hAnsi="Aller Light"/>
                <w:szCs w:val="20"/>
              </w:rPr>
            </w:pPr>
            <w:r w:rsidRPr="00E200FD">
              <w:rPr>
                <w:rFonts w:ascii="Aller Light" w:hAnsi="Aller Light"/>
                <w:szCs w:val="20"/>
              </w:rPr>
              <w:t>6</w:t>
            </w:r>
          </w:p>
        </w:tc>
        <w:tc>
          <w:tcPr>
            <w:tcW w:w="774" w:type="dxa"/>
            <w:shd w:val="clear" w:color="auto" w:fill="A4BC5B"/>
            <w:hideMark/>
          </w:tcPr>
          <w:p w:rsidR="00AA6EEC" w:rsidRPr="00E200FD" w:rsidRDefault="00AA6EEC" w:rsidP="00AA6EEC">
            <w:pPr>
              <w:spacing w:after="160" w:line="259" w:lineRule="auto"/>
              <w:cnfStyle w:val="100000000000" w:firstRow="1" w:lastRow="0" w:firstColumn="0" w:lastColumn="0" w:oddVBand="0" w:evenVBand="0" w:oddHBand="0" w:evenHBand="0" w:firstRowFirstColumn="0" w:firstRowLastColumn="0" w:lastRowFirstColumn="0" w:lastRowLastColumn="0"/>
              <w:rPr>
                <w:rFonts w:ascii="Aller Light" w:hAnsi="Aller Light"/>
                <w:szCs w:val="20"/>
              </w:rPr>
            </w:pPr>
            <w:r w:rsidRPr="00E200FD">
              <w:rPr>
                <w:rFonts w:ascii="Aller Light" w:hAnsi="Aller Light"/>
                <w:szCs w:val="20"/>
              </w:rPr>
              <w:t>Naziv mjere</w:t>
            </w:r>
          </w:p>
        </w:tc>
        <w:tc>
          <w:tcPr>
            <w:tcW w:w="6355" w:type="dxa"/>
            <w:gridSpan w:val="4"/>
            <w:shd w:val="clear" w:color="auto" w:fill="A4BC5B"/>
            <w:hideMark/>
          </w:tcPr>
          <w:p w:rsidR="00AA6EEC" w:rsidRPr="00E200FD" w:rsidRDefault="00AA6EEC" w:rsidP="00AA6EEC">
            <w:pPr>
              <w:spacing w:after="160" w:line="259" w:lineRule="auto"/>
              <w:cnfStyle w:val="100000000000" w:firstRow="1" w:lastRow="0" w:firstColumn="0" w:lastColumn="0" w:oddVBand="0" w:evenVBand="0" w:oddHBand="0" w:evenHBand="0" w:firstRowFirstColumn="0" w:firstRowLastColumn="0" w:lastRowFirstColumn="0" w:lastRowLastColumn="0"/>
              <w:rPr>
                <w:rFonts w:ascii="Aller Light" w:hAnsi="Aller Light"/>
                <w:szCs w:val="20"/>
              </w:rPr>
            </w:pPr>
            <w:r w:rsidRPr="00E200FD">
              <w:rPr>
                <w:rFonts w:ascii="Aller Light" w:hAnsi="Aller Light"/>
                <w:szCs w:val="20"/>
              </w:rPr>
              <w:t>Poticanje korištenja OIE u obiteljskim kućama</w:t>
            </w:r>
          </w:p>
        </w:tc>
      </w:tr>
      <w:tr w:rsidR="00AA6EEC" w:rsidRPr="00E200FD" w:rsidTr="00AA6E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gridSpan w:val="3"/>
            <w:shd w:val="clear" w:color="auto" w:fill="auto"/>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Kategorija provedbe</w:t>
            </w:r>
          </w:p>
        </w:tc>
        <w:tc>
          <w:tcPr>
            <w:tcW w:w="6355" w:type="dxa"/>
            <w:gridSpan w:val="4"/>
            <w:shd w:val="clear" w:color="auto" w:fill="auto"/>
            <w:hideMark/>
          </w:tcPr>
          <w:p w:rsidR="00AA6EEC" w:rsidRPr="00E200FD"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Mjere koje obveznik planiranja sufinancira</w:t>
            </w:r>
          </w:p>
        </w:tc>
      </w:tr>
      <w:tr w:rsidR="00AA6EEC" w:rsidRPr="00E200FD" w:rsidTr="00AA6EEC">
        <w:tc>
          <w:tcPr>
            <w:cnfStyle w:val="001000000000" w:firstRow="0" w:lastRow="0" w:firstColumn="1" w:lastColumn="0" w:oddVBand="0" w:evenVBand="0" w:oddHBand="0" w:evenHBand="0" w:firstRowFirstColumn="0" w:firstRowLastColumn="0" w:lastRowFirstColumn="0" w:lastRowLastColumn="0"/>
            <w:tcW w:w="3240" w:type="dxa"/>
            <w:gridSpan w:val="3"/>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Kategorija mjere</w:t>
            </w:r>
          </w:p>
        </w:tc>
        <w:tc>
          <w:tcPr>
            <w:tcW w:w="6355" w:type="dxa"/>
            <w:gridSpan w:val="4"/>
            <w:hideMark/>
          </w:tcPr>
          <w:p w:rsidR="00AA6EEC" w:rsidRPr="00E200FD" w:rsidRDefault="00AA6EEC" w:rsidP="00AA6EEC">
            <w:pPr>
              <w:spacing w:after="160" w:line="259" w:lineRule="auto"/>
              <w:cnfStyle w:val="000000000000" w:firstRow="0" w:lastRow="0" w:firstColumn="0" w:lastColumn="0" w:oddVBand="0" w:evenVBand="0" w:oddHBand="0" w:evenHBand="0" w:firstRowFirstColumn="0" w:firstRowLastColumn="0" w:lastRowFirstColumn="0" w:lastRowLastColumn="0"/>
              <w:rPr>
                <w:rFonts w:ascii="Aller Light" w:hAnsi="Aller Light"/>
                <w:szCs w:val="20"/>
              </w:rPr>
            </w:pPr>
            <w:r w:rsidRPr="00E200FD">
              <w:rPr>
                <w:rFonts w:ascii="Aller Light" w:hAnsi="Aller Light"/>
                <w:b/>
                <w:bCs/>
                <w:szCs w:val="20"/>
              </w:rPr>
              <w:t>Mjere u zgradama (stambene i nestambene) i uslugama</w:t>
            </w:r>
          </w:p>
        </w:tc>
      </w:tr>
      <w:tr w:rsidR="00AA6EEC" w:rsidRPr="00E200FD" w:rsidTr="00AA6E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gridSpan w:val="3"/>
            <w:shd w:val="clear" w:color="auto" w:fill="auto"/>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Opis mjere</w:t>
            </w:r>
          </w:p>
        </w:tc>
        <w:tc>
          <w:tcPr>
            <w:tcW w:w="6355" w:type="dxa"/>
            <w:gridSpan w:val="4"/>
            <w:shd w:val="clear" w:color="auto" w:fill="auto"/>
          </w:tcPr>
          <w:p w:rsidR="00AA6EEC" w:rsidRPr="004C48C5" w:rsidRDefault="00AA6EEC" w:rsidP="00AA6EEC">
            <w:pPr>
              <w:cnfStyle w:val="000000100000" w:firstRow="0" w:lastRow="0" w:firstColumn="0" w:lastColumn="0" w:oddVBand="0" w:evenVBand="0" w:oddHBand="1" w:evenHBand="0" w:firstRowFirstColumn="0" w:firstRowLastColumn="0" w:lastRowFirstColumn="0" w:lastRowLastColumn="0"/>
              <w:rPr>
                <w:rFonts w:ascii="Aller Light" w:hAnsi="Aller Light"/>
                <w:szCs w:val="20"/>
                <w:highlight w:val="yellow"/>
              </w:rPr>
            </w:pPr>
            <w:r w:rsidRPr="00E200FD">
              <w:rPr>
                <w:rFonts w:ascii="Aller Light" w:hAnsi="Aller Light"/>
                <w:szCs w:val="20"/>
              </w:rPr>
              <w:t xml:space="preserve">Priprema projektne dokumentacije i instalacija fotonaponskih sunčevih (FN) modula u postojećim ili novim obiteljskim kućama na </w:t>
            </w:r>
            <w:r w:rsidRPr="0044504F">
              <w:rPr>
                <w:rFonts w:ascii="Aller Light" w:hAnsi="Aller Light"/>
                <w:szCs w:val="20"/>
              </w:rPr>
              <w:t>lokaciji Grada Dubrovnika. Egzaktne</w:t>
            </w:r>
            <w:r w:rsidRPr="00E200FD">
              <w:rPr>
                <w:rFonts w:ascii="Aller Light" w:hAnsi="Aller Light"/>
                <w:szCs w:val="20"/>
              </w:rPr>
              <w:t xml:space="preserve"> uštede koje će se postići ukupno u</w:t>
            </w:r>
            <w:r>
              <w:rPr>
                <w:rFonts w:ascii="Aller Light" w:hAnsi="Aller Light"/>
                <w:szCs w:val="20"/>
              </w:rPr>
              <w:t xml:space="preserve"> </w:t>
            </w:r>
            <w:r w:rsidRPr="00E200FD">
              <w:rPr>
                <w:rFonts w:ascii="Aller Light" w:hAnsi="Aller Light"/>
                <w:szCs w:val="20"/>
              </w:rPr>
              <w:t>obiteljskim kućama ovise o stopi financiranja i ukupnoj instaliranoj snazi fotonaponskih modula.</w:t>
            </w:r>
          </w:p>
        </w:tc>
      </w:tr>
      <w:tr w:rsidR="00AA6EEC" w:rsidRPr="00E200FD" w:rsidTr="00AA6EEC">
        <w:tc>
          <w:tcPr>
            <w:cnfStyle w:val="001000000000" w:firstRow="0" w:lastRow="0" w:firstColumn="1" w:lastColumn="0" w:oddVBand="0" w:evenVBand="0" w:oddHBand="0" w:evenHBand="0" w:firstRowFirstColumn="0" w:firstRowLastColumn="0" w:lastRowFirstColumn="0" w:lastRowLastColumn="0"/>
            <w:tcW w:w="3240" w:type="dxa"/>
            <w:gridSpan w:val="3"/>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Faza mjere</w:t>
            </w:r>
          </w:p>
        </w:tc>
        <w:tc>
          <w:tcPr>
            <w:tcW w:w="6355" w:type="dxa"/>
            <w:gridSpan w:val="4"/>
          </w:tcPr>
          <w:p w:rsidR="00AA6EEC" w:rsidRPr="00E200FD" w:rsidRDefault="00AA6EEC" w:rsidP="00AA6EEC">
            <w:pPr>
              <w:spacing w:after="160" w:line="259" w:lineRule="auto"/>
              <w:cnfStyle w:val="000000000000" w:firstRow="0" w:lastRow="0" w:firstColumn="0" w:lastColumn="0" w:oddVBand="0" w:evenVBand="0" w:oddHBand="0" w:evenHBand="0" w:firstRowFirstColumn="0" w:firstRowLastColumn="0" w:lastRowFirstColumn="0" w:lastRowLastColumn="0"/>
              <w:rPr>
                <w:rFonts w:ascii="Aller Light" w:hAnsi="Aller Light"/>
                <w:szCs w:val="20"/>
              </w:rPr>
            </w:pPr>
            <w:r>
              <w:rPr>
                <w:rFonts w:ascii="Aller Light" w:hAnsi="Aller Light"/>
                <w:szCs w:val="20"/>
              </w:rPr>
              <w:t>U provedbi</w:t>
            </w:r>
          </w:p>
        </w:tc>
      </w:tr>
      <w:tr w:rsidR="00AA6EEC" w:rsidRPr="00E200FD" w:rsidTr="00AA6E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gridSpan w:val="3"/>
            <w:shd w:val="clear" w:color="auto" w:fill="auto"/>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Iznos godišnje uštede</w:t>
            </w:r>
          </w:p>
        </w:tc>
        <w:tc>
          <w:tcPr>
            <w:tcW w:w="1151" w:type="dxa"/>
            <w:shd w:val="clear" w:color="auto" w:fill="auto"/>
            <w:hideMark/>
          </w:tcPr>
          <w:p w:rsidR="00AA6EEC" w:rsidRPr="00E200FD"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MWh</w:t>
            </w:r>
          </w:p>
        </w:tc>
        <w:tc>
          <w:tcPr>
            <w:tcW w:w="1258" w:type="dxa"/>
            <w:shd w:val="clear" w:color="auto" w:fill="auto"/>
            <w:hideMark/>
          </w:tcPr>
          <w:p w:rsidR="00AA6EEC" w:rsidRPr="00E200FD"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 186,21</w:t>
            </w:r>
          </w:p>
        </w:tc>
        <w:tc>
          <w:tcPr>
            <w:tcW w:w="1181" w:type="dxa"/>
            <w:shd w:val="clear" w:color="auto" w:fill="auto"/>
            <w:hideMark/>
          </w:tcPr>
          <w:p w:rsidR="00AA6EEC" w:rsidRPr="00E200FD"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tCO₂</w:t>
            </w:r>
          </w:p>
        </w:tc>
        <w:tc>
          <w:tcPr>
            <w:tcW w:w="2765" w:type="dxa"/>
            <w:shd w:val="clear" w:color="auto" w:fill="auto"/>
          </w:tcPr>
          <w:p w:rsidR="00AA6EEC" w:rsidRPr="00E200FD"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29,67</w:t>
            </w:r>
          </w:p>
        </w:tc>
      </w:tr>
      <w:tr w:rsidR="00AA6EEC" w:rsidRPr="00E200FD" w:rsidTr="00AA6EEC">
        <w:tc>
          <w:tcPr>
            <w:cnfStyle w:val="001000000000" w:firstRow="0" w:lastRow="0" w:firstColumn="1" w:lastColumn="0" w:oddVBand="0" w:evenVBand="0" w:oddHBand="0" w:evenHBand="0" w:firstRowFirstColumn="0" w:firstRowLastColumn="0" w:lastRowFirstColumn="0" w:lastRowLastColumn="0"/>
            <w:tcW w:w="3240" w:type="dxa"/>
            <w:gridSpan w:val="3"/>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Životni vijek mjere (godina)</w:t>
            </w:r>
          </w:p>
        </w:tc>
        <w:tc>
          <w:tcPr>
            <w:tcW w:w="6355" w:type="dxa"/>
            <w:gridSpan w:val="4"/>
            <w:hideMark/>
          </w:tcPr>
          <w:p w:rsidR="00AA6EEC" w:rsidRPr="00E200FD" w:rsidRDefault="00AA6EEC" w:rsidP="00AA6EEC">
            <w:pPr>
              <w:spacing w:after="160" w:line="259" w:lineRule="auto"/>
              <w:cnfStyle w:val="000000000000" w:firstRow="0" w:lastRow="0" w:firstColumn="0" w:lastColumn="0" w:oddVBand="0" w:evenVBand="0" w:oddHBand="0" w:evenHBand="0" w:firstRowFirstColumn="0" w:firstRowLastColumn="0" w:lastRowFirstColumn="0" w:lastRowLastColumn="0"/>
              <w:rPr>
                <w:rFonts w:ascii="Aller Light" w:hAnsi="Aller Light"/>
                <w:szCs w:val="20"/>
              </w:rPr>
            </w:pPr>
            <w:r w:rsidRPr="00E200FD">
              <w:rPr>
                <w:rFonts w:ascii="Aller Light" w:hAnsi="Aller Light"/>
                <w:szCs w:val="20"/>
              </w:rPr>
              <w:t> 23</w:t>
            </w:r>
          </w:p>
        </w:tc>
      </w:tr>
      <w:tr w:rsidR="00AA6EEC" w:rsidRPr="00E200FD" w:rsidTr="00AA6E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gridSpan w:val="3"/>
            <w:shd w:val="clear" w:color="auto" w:fill="auto"/>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Očekivani iznos investicije (€)</w:t>
            </w:r>
          </w:p>
        </w:tc>
        <w:tc>
          <w:tcPr>
            <w:tcW w:w="6355" w:type="dxa"/>
            <w:gridSpan w:val="4"/>
            <w:shd w:val="clear" w:color="auto" w:fill="auto"/>
          </w:tcPr>
          <w:p w:rsidR="00AA6EEC" w:rsidRPr="00E200FD"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564.409,00</w:t>
            </w:r>
          </w:p>
        </w:tc>
      </w:tr>
      <w:tr w:rsidR="00AA6EEC" w:rsidRPr="00E200FD" w:rsidTr="00AA6EEC">
        <w:tc>
          <w:tcPr>
            <w:cnfStyle w:val="001000000000" w:firstRow="0" w:lastRow="0" w:firstColumn="1" w:lastColumn="0" w:oddVBand="0" w:evenVBand="0" w:oddHBand="0" w:evenHBand="0" w:firstRowFirstColumn="0" w:firstRowLastColumn="0" w:lastRowFirstColumn="0" w:lastRowLastColumn="0"/>
            <w:tcW w:w="3240" w:type="dxa"/>
            <w:gridSpan w:val="3"/>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Planirani iznos vlastitog ulaganja</w:t>
            </w:r>
          </w:p>
        </w:tc>
        <w:tc>
          <w:tcPr>
            <w:tcW w:w="1151" w:type="dxa"/>
            <w:hideMark/>
          </w:tcPr>
          <w:p w:rsidR="00AA6EEC" w:rsidRPr="00E200FD" w:rsidRDefault="00AA6EEC" w:rsidP="00AA6EEC">
            <w:pPr>
              <w:spacing w:after="160" w:line="259" w:lineRule="auto"/>
              <w:cnfStyle w:val="000000000000" w:firstRow="0" w:lastRow="0" w:firstColumn="0" w:lastColumn="0" w:oddVBand="0" w:evenVBand="0" w:oddHBand="0" w:evenHBand="0" w:firstRowFirstColumn="0" w:firstRowLastColumn="0" w:lastRowFirstColumn="0" w:lastRowLastColumn="0"/>
              <w:rPr>
                <w:rFonts w:ascii="Aller Light" w:hAnsi="Aller Light"/>
                <w:szCs w:val="20"/>
              </w:rPr>
            </w:pPr>
            <w:r w:rsidRPr="00E200FD">
              <w:rPr>
                <w:rFonts w:ascii="Aller Light" w:hAnsi="Aller Light"/>
                <w:szCs w:val="20"/>
              </w:rPr>
              <w:t>Min</w:t>
            </w:r>
          </w:p>
        </w:tc>
        <w:tc>
          <w:tcPr>
            <w:tcW w:w="1258" w:type="dxa"/>
            <w:hideMark/>
          </w:tcPr>
          <w:p w:rsidR="00AA6EEC" w:rsidRPr="00E200FD" w:rsidRDefault="00AA6EEC" w:rsidP="00AA6EEC">
            <w:pPr>
              <w:spacing w:after="160" w:line="259" w:lineRule="auto"/>
              <w:cnfStyle w:val="000000000000" w:firstRow="0" w:lastRow="0" w:firstColumn="0" w:lastColumn="0" w:oddVBand="0" w:evenVBand="0" w:oddHBand="0" w:evenHBand="0" w:firstRowFirstColumn="0" w:firstRowLastColumn="0" w:lastRowFirstColumn="0" w:lastRowLastColumn="0"/>
              <w:rPr>
                <w:rFonts w:ascii="Aller Light" w:hAnsi="Aller Light"/>
                <w:szCs w:val="20"/>
              </w:rPr>
            </w:pPr>
            <w:r w:rsidRPr="00E200FD">
              <w:rPr>
                <w:rFonts w:ascii="Aller Light" w:hAnsi="Aller Light"/>
                <w:szCs w:val="20"/>
              </w:rPr>
              <w:t>564.409,00</w:t>
            </w:r>
          </w:p>
        </w:tc>
        <w:tc>
          <w:tcPr>
            <w:tcW w:w="1181" w:type="dxa"/>
            <w:hideMark/>
          </w:tcPr>
          <w:p w:rsidR="00AA6EEC" w:rsidRPr="00E200FD" w:rsidRDefault="00AA6EEC" w:rsidP="00AA6EEC">
            <w:pPr>
              <w:spacing w:after="160" w:line="259" w:lineRule="auto"/>
              <w:cnfStyle w:val="000000000000" w:firstRow="0" w:lastRow="0" w:firstColumn="0" w:lastColumn="0" w:oddVBand="0" w:evenVBand="0" w:oddHBand="0" w:evenHBand="0" w:firstRowFirstColumn="0" w:firstRowLastColumn="0" w:lastRowFirstColumn="0" w:lastRowLastColumn="0"/>
              <w:rPr>
                <w:rFonts w:ascii="Aller Light" w:hAnsi="Aller Light"/>
                <w:szCs w:val="20"/>
              </w:rPr>
            </w:pPr>
            <w:r w:rsidRPr="00E200FD">
              <w:rPr>
                <w:rFonts w:ascii="Aller Light" w:hAnsi="Aller Light"/>
                <w:szCs w:val="20"/>
              </w:rPr>
              <w:t>Maks</w:t>
            </w:r>
          </w:p>
        </w:tc>
        <w:tc>
          <w:tcPr>
            <w:tcW w:w="2765" w:type="dxa"/>
            <w:hideMark/>
          </w:tcPr>
          <w:p w:rsidR="00AA6EEC" w:rsidRPr="00E200FD" w:rsidRDefault="00AA6EEC" w:rsidP="00AA6EEC">
            <w:pPr>
              <w:spacing w:after="160" w:line="259" w:lineRule="auto"/>
              <w:cnfStyle w:val="000000000000" w:firstRow="0" w:lastRow="0" w:firstColumn="0" w:lastColumn="0" w:oddVBand="0" w:evenVBand="0" w:oddHBand="0" w:evenHBand="0" w:firstRowFirstColumn="0" w:firstRowLastColumn="0" w:lastRowFirstColumn="0" w:lastRowLastColumn="0"/>
              <w:rPr>
                <w:rFonts w:ascii="Aller Light" w:hAnsi="Aller Light"/>
                <w:szCs w:val="20"/>
              </w:rPr>
            </w:pPr>
            <w:r w:rsidRPr="00E200FD">
              <w:rPr>
                <w:rFonts w:ascii="Aller Light" w:hAnsi="Aller Light"/>
                <w:szCs w:val="20"/>
              </w:rPr>
              <w:t>564.409,00</w:t>
            </w:r>
          </w:p>
        </w:tc>
      </w:tr>
      <w:tr w:rsidR="00AA6EEC" w:rsidRPr="00E200FD" w:rsidTr="00AA6E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gridSpan w:val="3"/>
            <w:shd w:val="clear" w:color="auto" w:fill="auto"/>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Udio vlastitih sredstava u investiciji</w:t>
            </w:r>
          </w:p>
        </w:tc>
        <w:tc>
          <w:tcPr>
            <w:tcW w:w="1151" w:type="dxa"/>
            <w:shd w:val="clear" w:color="auto" w:fill="auto"/>
            <w:hideMark/>
          </w:tcPr>
          <w:p w:rsidR="00AA6EEC" w:rsidRPr="00E200FD"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Min</w:t>
            </w:r>
          </w:p>
        </w:tc>
        <w:tc>
          <w:tcPr>
            <w:tcW w:w="1258" w:type="dxa"/>
            <w:shd w:val="clear" w:color="auto" w:fill="auto"/>
            <w:hideMark/>
          </w:tcPr>
          <w:p w:rsidR="00AA6EEC" w:rsidRPr="00E200FD"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100%</w:t>
            </w:r>
          </w:p>
        </w:tc>
        <w:tc>
          <w:tcPr>
            <w:tcW w:w="1181" w:type="dxa"/>
            <w:shd w:val="clear" w:color="auto" w:fill="auto"/>
            <w:hideMark/>
          </w:tcPr>
          <w:p w:rsidR="00AA6EEC" w:rsidRPr="00E200FD"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Maks</w:t>
            </w:r>
          </w:p>
        </w:tc>
        <w:tc>
          <w:tcPr>
            <w:tcW w:w="2765" w:type="dxa"/>
            <w:shd w:val="clear" w:color="auto" w:fill="auto"/>
            <w:hideMark/>
          </w:tcPr>
          <w:p w:rsidR="00AA6EEC" w:rsidRPr="00E200FD"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100%</w:t>
            </w:r>
          </w:p>
        </w:tc>
      </w:tr>
      <w:tr w:rsidR="00AA6EEC" w:rsidRPr="00E200FD" w:rsidTr="00AA6EEC">
        <w:tc>
          <w:tcPr>
            <w:cnfStyle w:val="001000000000" w:firstRow="0" w:lastRow="0" w:firstColumn="1" w:lastColumn="0" w:oddVBand="0" w:evenVBand="0" w:oddHBand="0" w:evenHBand="0" w:firstRowFirstColumn="0" w:firstRowLastColumn="0" w:lastRowFirstColumn="0" w:lastRowLastColumn="0"/>
            <w:tcW w:w="3240" w:type="dxa"/>
            <w:gridSpan w:val="3"/>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Izvor sufinanciranja</w:t>
            </w:r>
          </w:p>
        </w:tc>
        <w:tc>
          <w:tcPr>
            <w:tcW w:w="6355" w:type="dxa"/>
            <w:gridSpan w:val="4"/>
          </w:tcPr>
          <w:p w:rsidR="00AA6EEC" w:rsidRPr="00E200FD" w:rsidRDefault="00AA6EEC" w:rsidP="00AA6EEC">
            <w:pPr>
              <w:cnfStyle w:val="000000000000" w:firstRow="0" w:lastRow="0" w:firstColumn="0" w:lastColumn="0" w:oddVBand="0" w:evenVBand="0" w:oddHBand="0" w:evenHBand="0" w:firstRowFirstColumn="0" w:firstRowLastColumn="0" w:lastRowFirstColumn="0" w:lastRowLastColumn="0"/>
              <w:rPr>
                <w:rFonts w:ascii="Aller Light" w:eastAsia="Arial" w:hAnsi="Aller Light"/>
                <w:iCs/>
                <w:szCs w:val="20"/>
              </w:rPr>
            </w:pPr>
            <w:r w:rsidRPr="00E200FD">
              <w:rPr>
                <w:rFonts w:ascii="Aller Light" w:eastAsia="Arial" w:hAnsi="Aller Light"/>
                <w:iCs/>
                <w:szCs w:val="20"/>
              </w:rPr>
              <w:t xml:space="preserve">Sufinanciranje vlastitim sredstvima </w:t>
            </w:r>
          </w:p>
        </w:tc>
      </w:tr>
      <w:tr w:rsidR="00AA6EEC" w:rsidRPr="00E200FD" w:rsidTr="00AA6E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gridSpan w:val="3"/>
            <w:shd w:val="clear" w:color="auto" w:fill="auto"/>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Rokovi provedbe</w:t>
            </w:r>
          </w:p>
        </w:tc>
        <w:tc>
          <w:tcPr>
            <w:tcW w:w="6355" w:type="dxa"/>
            <w:gridSpan w:val="4"/>
            <w:shd w:val="clear" w:color="auto" w:fill="auto"/>
          </w:tcPr>
          <w:p w:rsidR="00AA6EEC" w:rsidRPr="00E200FD"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3 godine</w:t>
            </w:r>
          </w:p>
        </w:tc>
      </w:tr>
      <w:tr w:rsidR="00AA6EEC" w:rsidRPr="00E200FD" w:rsidTr="00AA6EEC">
        <w:tc>
          <w:tcPr>
            <w:cnfStyle w:val="001000000000" w:firstRow="0" w:lastRow="0" w:firstColumn="1" w:lastColumn="0" w:oddVBand="0" w:evenVBand="0" w:oddHBand="0" w:evenHBand="0" w:firstRowFirstColumn="0" w:firstRowLastColumn="0" w:lastRowFirstColumn="0" w:lastRowLastColumn="0"/>
            <w:tcW w:w="3240" w:type="dxa"/>
            <w:gridSpan w:val="3"/>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Način praćenja</w:t>
            </w:r>
          </w:p>
        </w:tc>
        <w:tc>
          <w:tcPr>
            <w:tcW w:w="6355" w:type="dxa"/>
            <w:gridSpan w:val="4"/>
            <w:hideMark/>
          </w:tcPr>
          <w:p w:rsidR="00AA6EEC" w:rsidRPr="00E200FD" w:rsidRDefault="00AA6EEC" w:rsidP="00AA6EEC">
            <w:pPr>
              <w:spacing w:after="160" w:line="259" w:lineRule="auto"/>
              <w:cnfStyle w:val="000000000000" w:firstRow="0" w:lastRow="0" w:firstColumn="0" w:lastColumn="0" w:oddVBand="0" w:evenVBand="0" w:oddHBand="0" w:evenHBand="0" w:firstRowFirstColumn="0" w:firstRowLastColumn="0" w:lastRowFirstColumn="0" w:lastRowLastColumn="0"/>
              <w:rPr>
                <w:rFonts w:ascii="Aller Light" w:hAnsi="Aller Light"/>
                <w:szCs w:val="20"/>
              </w:rPr>
            </w:pPr>
            <w:r w:rsidRPr="00E200FD">
              <w:rPr>
                <w:rFonts w:ascii="Aller Light" w:hAnsi="Aller Light"/>
                <w:szCs w:val="20"/>
              </w:rPr>
              <w:t>Sustav za praćenje, mjerenje i verifikaciju ušteda</w:t>
            </w:r>
          </w:p>
        </w:tc>
      </w:tr>
    </w:tbl>
    <w:p w:rsidR="00AA6EEC" w:rsidRPr="00E200FD" w:rsidRDefault="00AA6EEC" w:rsidP="00AA6EEC">
      <w:pPr>
        <w:rPr>
          <w:rFonts w:ascii="Aller Light" w:hAnsi="Aller Light"/>
        </w:rPr>
      </w:pPr>
    </w:p>
    <w:p w:rsidR="00AA6EEC" w:rsidRPr="00E200FD" w:rsidRDefault="00AA6EEC" w:rsidP="00AA6EEC">
      <w:pPr>
        <w:pStyle w:val="Heading2"/>
        <w:spacing w:after="80"/>
        <w:jc w:val="left"/>
      </w:pPr>
      <w:bookmarkStart w:id="34" w:name="_Toc194486988"/>
      <w:r w:rsidRPr="00E200FD">
        <w:t>Mjere energetske učinkovitosti u javnoj rasvjeti</w:t>
      </w:r>
      <w:bookmarkEnd w:id="34"/>
    </w:p>
    <w:p w:rsidR="00AA6EEC" w:rsidRPr="00E200FD" w:rsidRDefault="00AA6EEC" w:rsidP="00AA6EEC">
      <w:pPr>
        <w:rPr>
          <w:rFonts w:ascii="Aller Light" w:hAnsi="Aller Light"/>
        </w:rPr>
      </w:pPr>
      <w:r w:rsidRPr="00E200FD">
        <w:rPr>
          <w:rFonts w:ascii="Aller Light" w:hAnsi="Aller Light"/>
        </w:rPr>
        <w:t xml:space="preserve">U nastavku je pregled mjera energetske učinkovitosti u sektoru </w:t>
      </w:r>
      <w:r>
        <w:rPr>
          <w:rFonts w:ascii="Aller Light" w:hAnsi="Aller Light"/>
        </w:rPr>
        <w:t>javne rasvjete</w:t>
      </w:r>
      <w:r w:rsidRPr="00E200FD">
        <w:rPr>
          <w:rFonts w:ascii="Aller Light" w:hAnsi="Aller Light"/>
        </w:rPr>
        <w:t xml:space="preserve"> planiranih u razdoblju od 2025. do 2027.</w:t>
      </w:r>
    </w:p>
    <w:p w:rsidR="00AA6EEC" w:rsidRPr="00E200FD" w:rsidRDefault="00AA6EEC" w:rsidP="00AA6EEC">
      <w:pPr>
        <w:rPr>
          <w:rFonts w:ascii="Aller Light" w:hAnsi="Aller Light"/>
        </w:rPr>
      </w:pPr>
    </w:p>
    <w:tbl>
      <w:tblPr>
        <w:tblStyle w:val="GridTable4-Accent6"/>
        <w:tblW w:w="9595" w:type="dxa"/>
        <w:tblBorders>
          <w:top w:val="single" w:sz="4" w:space="0" w:color="A4BC5B"/>
          <w:left w:val="single" w:sz="4" w:space="0" w:color="A4BC5B"/>
          <w:bottom w:val="single" w:sz="4" w:space="0" w:color="A4BC5B"/>
          <w:right w:val="single" w:sz="4" w:space="0" w:color="A4BC5B"/>
          <w:insideH w:val="single" w:sz="4" w:space="0" w:color="A4BC5B"/>
          <w:insideV w:val="single" w:sz="4" w:space="0" w:color="A4BC5B"/>
        </w:tblBorders>
        <w:tblLook w:val="04A0" w:firstRow="1" w:lastRow="0" w:firstColumn="1" w:lastColumn="0" w:noHBand="0" w:noVBand="1"/>
      </w:tblPr>
      <w:tblGrid>
        <w:gridCol w:w="1552"/>
        <w:gridCol w:w="815"/>
        <w:gridCol w:w="797"/>
        <w:gridCol w:w="1122"/>
        <w:gridCol w:w="1492"/>
        <w:gridCol w:w="1148"/>
        <w:gridCol w:w="2669"/>
      </w:tblGrid>
      <w:tr w:rsidR="00AA6EEC" w:rsidRPr="00E200FD" w:rsidTr="00AA6E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2" w:type="dxa"/>
            <w:tcBorders>
              <w:top w:val="none" w:sz="0" w:space="0" w:color="auto"/>
              <w:left w:val="none" w:sz="0" w:space="0" w:color="auto"/>
              <w:bottom w:val="none" w:sz="0" w:space="0" w:color="auto"/>
              <w:right w:val="none" w:sz="0" w:space="0" w:color="auto"/>
            </w:tcBorders>
            <w:shd w:val="clear" w:color="auto" w:fill="A4BC5B"/>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R. br. Mjere</w:t>
            </w:r>
          </w:p>
        </w:tc>
        <w:tc>
          <w:tcPr>
            <w:tcW w:w="854" w:type="dxa"/>
            <w:tcBorders>
              <w:top w:val="none" w:sz="0" w:space="0" w:color="auto"/>
              <w:left w:val="none" w:sz="0" w:space="0" w:color="auto"/>
              <w:bottom w:val="none" w:sz="0" w:space="0" w:color="auto"/>
              <w:right w:val="none" w:sz="0" w:space="0" w:color="auto"/>
            </w:tcBorders>
            <w:shd w:val="clear" w:color="auto" w:fill="A4BC5B"/>
            <w:hideMark/>
          </w:tcPr>
          <w:p w:rsidR="00AA6EEC" w:rsidRPr="00E200FD" w:rsidRDefault="00AA6EEC" w:rsidP="00AA6EEC">
            <w:pPr>
              <w:spacing w:after="160" w:line="259" w:lineRule="auto"/>
              <w:cnfStyle w:val="100000000000" w:firstRow="1" w:lastRow="0" w:firstColumn="0" w:lastColumn="0" w:oddVBand="0" w:evenVBand="0" w:oddHBand="0" w:evenHBand="0" w:firstRowFirstColumn="0" w:firstRowLastColumn="0" w:lastRowFirstColumn="0" w:lastRowLastColumn="0"/>
              <w:rPr>
                <w:rFonts w:ascii="Aller Light" w:hAnsi="Aller Light"/>
                <w:szCs w:val="20"/>
              </w:rPr>
            </w:pPr>
            <w:r w:rsidRPr="00E200FD">
              <w:rPr>
                <w:rFonts w:ascii="Aller Light" w:hAnsi="Aller Light"/>
                <w:szCs w:val="20"/>
              </w:rPr>
              <w:t>7</w:t>
            </w:r>
          </w:p>
        </w:tc>
        <w:tc>
          <w:tcPr>
            <w:tcW w:w="774" w:type="dxa"/>
            <w:tcBorders>
              <w:top w:val="none" w:sz="0" w:space="0" w:color="auto"/>
              <w:left w:val="none" w:sz="0" w:space="0" w:color="auto"/>
              <w:bottom w:val="none" w:sz="0" w:space="0" w:color="auto"/>
              <w:right w:val="none" w:sz="0" w:space="0" w:color="auto"/>
            </w:tcBorders>
            <w:shd w:val="clear" w:color="auto" w:fill="A4BC5B"/>
            <w:hideMark/>
          </w:tcPr>
          <w:p w:rsidR="00AA6EEC" w:rsidRPr="00E200FD" w:rsidRDefault="00AA6EEC" w:rsidP="00AA6EEC">
            <w:pPr>
              <w:spacing w:after="160" w:line="259" w:lineRule="auto"/>
              <w:cnfStyle w:val="100000000000" w:firstRow="1" w:lastRow="0" w:firstColumn="0" w:lastColumn="0" w:oddVBand="0" w:evenVBand="0" w:oddHBand="0" w:evenHBand="0" w:firstRowFirstColumn="0" w:firstRowLastColumn="0" w:lastRowFirstColumn="0" w:lastRowLastColumn="0"/>
              <w:rPr>
                <w:rFonts w:ascii="Aller Light" w:hAnsi="Aller Light"/>
                <w:szCs w:val="20"/>
              </w:rPr>
            </w:pPr>
            <w:r w:rsidRPr="00E200FD">
              <w:rPr>
                <w:rFonts w:ascii="Aller Light" w:hAnsi="Aller Light"/>
                <w:szCs w:val="20"/>
              </w:rPr>
              <w:t>Naziv mjere</w:t>
            </w:r>
          </w:p>
        </w:tc>
        <w:tc>
          <w:tcPr>
            <w:tcW w:w="6355" w:type="dxa"/>
            <w:gridSpan w:val="4"/>
            <w:tcBorders>
              <w:top w:val="none" w:sz="0" w:space="0" w:color="auto"/>
              <w:left w:val="none" w:sz="0" w:space="0" w:color="auto"/>
              <w:bottom w:val="none" w:sz="0" w:space="0" w:color="auto"/>
              <w:right w:val="none" w:sz="0" w:space="0" w:color="auto"/>
            </w:tcBorders>
            <w:shd w:val="clear" w:color="auto" w:fill="A4BC5B"/>
          </w:tcPr>
          <w:p w:rsidR="00AA6EEC" w:rsidRPr="00E200FD" w:rsidRDefault="00AA6EEC" w:rsidP="00AA6EEC">
            <w:pPr>
              <w:spacing w:after="160" w:line="259" w:lineRule="auto"/>
              <w:cnfStyle w:val="100000000000" w:firstRow="1" w:lastRow="0" w:firstColumn="0" w:lastColumn="0" w:oddVBand="0" w:evenVBand="0" w:oddHBand="0" w:evenHBand="0" w:firstRowFirstColumn="0" w:firstRowLastColumn="0" w:lastRowFirstColumn="0" w:lastRowLastColumn="0"/>
              <w:rPr>
                <w:rFonts w:ascii="Aller Light" w:hAnsi="Aller Light"/>
                <w:szCs w:val="20"/>
              </w:rPr>
            </w:pPr>
            <w:r w:rsidRPr="00E200FD">
              <w:rPr>
                <w:rFonts w:ascii="Aller Light" w:hAnsi="Aller Light"/>
                <w:szCs w:val="20"/>
              </w:rPr>
              <w:t>Zamjena postojećih rasvjetnih tijela s energetski učinkovitom LED rasvjetom</w:t>
            </w:r>
          </w:p>
        </w:tc>
      </w:tr>
      <w:tr w:rsidR="00AA6EEC" w:rsidRPr="00E200FD" w:rsidTr="00AA6E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gridSpan w:val="3"/>
            <w:shd w:val="clear" w:color="auto" w:fill="auto"/>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Kategorija provedbe</w:t>
            </w:r>
          </w:p>
        </w:tc>
        <w:tc>
          <w:tcPr>
            <w:tcW w:w="6355" w:type="dxa"/>
            <w:gridSpan w:val="4"/>
            <w:shd w:val="clear" w:color="auto" w:fill="auto"/>
          </w:tcPr>
          <w:p w:rsidR="00AA6EEC" w:rsidRPr="00E200FD"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Mjere koje obveznik planiranja provodi samostalno</w:t>
            </w:r>
          </w:p>
        </w:tc>
      </w:tr>
      <w:tr w:rsidR="00AA6EEC" w:rsidRPr="00E200FD" w:rsidTr="00AA6EEC">
        <w:tc>
          <w:tcPr>
            <w:cnfStyle w:val="001000000000" w:firstRow="0" w:lastRow="0" w:firstColumn="1" w:lastColumn="0" w:oddVBand="0" w:evenVBand="0" w:oddHBand="0" w:evenHBand="0" w:firstRowFirstColumn="0" w:firstRowLastColumn="0" w:lastRowFirstColumn="0" w:lastRowLastColumn="0"/>
            <w:tcW w:w="3240" w:type="dxa"/>
            <w:gridSpan w:val="3"/>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Kategorija mjere</w:t>
            </w:r>
          </w:p>
        </w:tc>
        <w:tc>
          <w:tcPr>
            <w:tcW w:w="6355" w:type="dxa"/>
            <w:gridSpan w:val="4"/>
          </w:tcPr>
          <w:p w:rsidR="00AA6EEC" w:rsidRPr="00E200FD" w:rsidRDefault="00AA6EEC" w:rsidP="00AA6EEC">
            <w:pPr>
              <w:spacing w:after="160" w:line="259" w:lineRule="auto"/>
              <w:cnfStyle w:val="000000000000" w:firstRow="0" w:lastRow="0" w:firstColumn="0" w:lastColumn="0" w:oddVBand="0" w:evenVBand="0" w:oddHBand="0" w:evenHBand="0" w:firstRowFirstColumn="0" w:firstRowLastColumn="0" w:lastRowFirstColumn="0" w:lastRowLastColumn="0"/>
              <w:rPr>
                <w:rFonts w:ascii="Aller Light" w:hAnsi="Aller Light"/>
                <w:szCs w:val="20"/>
              </w:rPr>
            </w:pPr>
            <w:r w:rsidRPr="00E200FD">
              <w:rPr>
                <w:rFonts w:ascii="Aller Light" w:hAnsi="Aller Light"/>
                <w:szCs w:val="20"/>
              </w:rPr>
              <w:t>Zamjena ili instalacija novog sustava javne rasvjete</w:t>
            </w:r>
          </w:p>
        </w:tc>
      </w:tr>
      <w:tr w:rsidR="00AA6EEC" w:rsidRPr="00E200FD" w:rsidTr="00AA6E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gridSpan w:val="3"/>
            <w:shd w:val="clear" w:color="auto" w:fill="auto"/>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Opis mjere</w:t>
            </w:r>
          </w:p>
        </w:tc>
        <w:tc>
          <w:tcPr>
            <w:tcW w:w="6355" w:type="dxa"/>
            <w:gridSpan w:val="4"/>
            <w:shd w:val="clear" w:color="auto" w:fill="auto"/>
          </w:tcPr>
          <w:p w:rsidR="00AA6EEC" w:rsidRPr="00E200FD" w:rsidRDefault="00AA6EEC" w:rsidP="00AA6EEC">
            <w:pPr>
              <w:cnfStyle w:val="000000100000" w:firstRow="0" w:lastRow="0" w:firstColumn="0" w:lastColumn="0" w:oddVBand="0" w:evenVBand="0" w:oddHBand="1" w:evenHBand="0" w:firstRowFirstColumn="0" w:firstRowLastColumn="0" w:lastRowFirstColumn="0" w:lastRowLastColumn="0"/>
              <w:rPr>
                <w:rFonts w:ascii="Aller Light" w:eastAsia="Arial" w:hAnsi="Aller Light"/>
                <w:color w:val="000000"/>
                <w:szCs w:val="20"/>
              </w:rPr>
            </w:pPr>
            <w:r w:rsidRPr="00E200FD">
              <w:rPr>
                <w:rFonts w:ascii="Aller Light" w:eastAsia="Arial" w:hAnsi="Aller Light"/>
                <w:color w:val="000000"/>
                <w:szCs w:val="20"/>
              </w:rPr>
              <w:t xml:space="preserve">Grad Dubrovnik postupno ulaže u zamjenu sustava javne rasvjete. Daljnje ulaganje u zamjenu postojeće, neučinkovite, tehnološki zastarjele rasvjete modernom, učinkovitom rasvjetom znatno niže energetske potrošnje rezultira smanjenjem operativnih troškova, podizanjem konkurentnosti i ulaganjem u ekološki prihvatljive projekte. Mjera podrazumijeva zamjenu starih energetski neučinkovitih svjetiljki  </w:t>
            </w:r>
            <w:r w:rsidRPr="00E200FD">
              <w:rPr>
                <w:rFonts w:ascii="Aller Light" w:eastAsia="Arial" w:hAnsi="Aller Light"/>
                <w:color w:val="000000"/>
                <w:szCs w:val="20"/>
              </w:rPr>
              <w:lastRenderedPageBreak/>
              <w:t>novim, modernim, upravljivim svjetiljkama u LED tehnologiji, a sve kako bi se smanjilo svjetlosno onečišćenje Grada Dubrovnika. Kod novih LED svjetiljki, svjetlost bi trebala biti usmjerena isključivo na plohe prometnica – cesta, staza i parkirališta, a njihova električna snaga trebala bi biti 50 % manja u odnosu na prijašnje svjetiljke.</w:t>
            </w:r>
            <w:r w:rsidRPr="00E200FD">
              <w:rPr>
                <w:rFonts w:ascii="Aller Light" w:hAnsi="Aller Light"/>
                <w:szCs w:val="20"/>
              </w:rPr>
              <w:t xml:space="preserve"> Neke od </w:t>
            </w:r>
            <w:r w:rsidRPr="00E200FD">
              <w:rPr>
                <w:rFonts w:ascii="Aller Light" w:eastAsia="Arial" w:hAnsi="Aller Light"/>
                <w:color w:val="000000"/>
                <w:szCs w:val="20"/>
              </w:rPr>
              <w:t xml:space="preserve">tehnoloških prednosti LED rasvjete su: </w:t>
            </w:r>
          </w:p>
          <w:p w:rsidR="00AA6EEC" w:rsidRPr="00E200FD" w:rsidRDefault="00AA6EEC" w:rsidP="00AA6EEC">
            <w:pPr>
              <w:pStyle w:val="ListParagraph"/>
              <w:numPr>
                <w:ilvl w:val="0"/>
                <w:numId w:val="30"/>
              </w:numPr>
              <w:spacing w:after="0" w:line="240" w:lineRule="auto"/>
              <w:cnfStyle w:val="000000100000" w:firstRow="0" w:lastRow="0" w:firstColumn="0" w:lastColumn="0" w:oddVBand="0" w:evenVBand="0" w:oddHBand="1" w:evenHBand="0" w:firstRowFirstColumn="0" w:firstRowLastColumn="0" w:lastRowFirstColumn="0" w:lastRowLastColumn="0"/>
              <w:rPr>
                <w:rFonts w:ascii="Aller Light" w:eastAsia="Arial" w:hAnsi="Aller Light"/>
                <w:color w:val="000000"/>
                <w:szCs w:val="20"/>
              </w:rPr>
            </w:pPr>
            <w:r w:rsidRPr="00E200FD">
              <w:rPr>
                <w:rFonts w:ascii="Aller Light" w:eastAsia="Arial" w:hAnsi="Aller Light"/>
                <w:color w:val="000000"/>
                <w:szCs w:val="20"/>
              </w:rPr>
              <w:t>mala potrošnja energije</w:t>
            </w:r>
          </w:p>
          <w:p w:rsidR="00AA6EEC" w:rsidRPr="00E200FD" w:rsidRDefault="00AA6EEC" w:rsidP="00AA6EEC">
            <w:pPr>
              <w:pStyle w:val="ListParagraph"/>
              <w:numPr>
                <w:ilvl w:val="0"/>
                <w:numId w:val="31"/>
              </w:numPr>
              <w:spacing w:after="0" w:line="240" w:lineRule="auto"/>
              <w:cnfStyle w:val="000000100000" w:firstRow="0" w:lastRow="0" w:firstColumn="0" w:lastColumn="0" w:oddVBand="0" w:evenVBand="0" w:oddHBand="1" w:evenHBand="0" w:firstRowFirstColumn="0" w:firstRowLastColumn="0" w:lastRowFirstColumn="0" w:lastRowLastColumn="0"/>
              <w:rPr>
                <w:rFonts w:ascii="Aller Light" w:eastAsia="Arial" w:hAnsi="Aller Light"/>
                <w:color w:val="000000"/>
                <w:szCs w:val="20"/>
              </w:rPr>
            </w:pPr>
            <w:r w:rsidRPr="00E200FD">
              <w:rPr>
                <w:rFonts w:ascii="Aller Light" w:eastAsia="Arial" w:hAnsi="Aller Light"/>
                <w:color w:val="000000"/>
                <w:szCs w:val="20"/>
              </w:rPr>
              <w:t>iznimno dug životni vijek (nakon 50.000 radnih sati, LED će i dalje emitirati pola inicijalne svjetlosti)</w:t>
            </w:r>
          </w:p>
          <w:p w:rsidR="00AA6EEC" w:rsidRPr="00E200FD" w:rsidRDefault="00AA6EEC" w:rsidP="00AA6EEC">
            <w:pPr>
              <w:pStyle w:val="ListParagraph"/>
              <w:numPr>
                <w:ilvl w:val="0"/>
                <w:numId w:val="31"/>
              </w:numPr>
              <w:spacing w:after="0" w:line="240" w:lineRule="auto"/>
              <w:cnfStyle w:val="000000100000" w:firstRow="0" w:lastRow="0" w:firstColumn="0" w:lastColumn="0" w:oddVBand="0" w:evenVBand="0" w:oddHBand="1" w:evenHBand="0" w:firstRowFirstColumn="0" w:firstRowLastColumn="0" w:lastRowFirstColumn="0" w:lastRowLastColumn="0"/>
              <w:rPr>
                <w:rFonts w:ascii="Aller Light" w:eastAsia="Arial" w:hAnsi="Aller Light"/>
                <w:color w:val="000000"/>
                <w:szCs w:val="20"/>
              </w:rPr>
            </w:pPr>
            <w:r w:rsidRPr="00E200FD">
              <w:rPr>
                <w:rFonts w:ascii="Aller Light" w:eastAsia="Arial" w:hAnsi="Aller Light"/>
                <w:color w:val="000000"/>
                <w:szCs w:val="20"/>
              </w:rPr>
              <w:t>vrlo nizak postotak početne neispravnosti</w:t>
            </w:r>
          </w:p>
          <w:p w:rsidR="00AA6EEC" w:rsidRPr="00E200FD" w:rsidRDefault="00AA6EEC" w:rsidP="00AA6EEC">
            <w:pPr>
              <w:pStyle w:val="ListParagraph"/>
              <w:numPr>
                <w:ilvl w:val="0"/>
                <w:numId w:val="31"/>
              </w:numPr>
              <w:spacing w:after="0" w:line="240" w:lineRule="auto"/>
              <w:cnfStyle w:val="000000100000" w:firstRow="0" w:lastRow="0" w:firstColumn="0" w:lastColumn="0" w:oddVBand="0" w:evenVBand="0" w:oddHBand="1" w:evenHBand="0" w:firstRowFirstColumn="0" w:firstRowLastColumn="0" w:lastRowFirstColumn="0" w:lastRowLastColumn="0"/>
              <w:rPr>
                <w:rFonts w:ascii="Aller Light" w:eastAsia="Arial" w:hAnsi="Aller Light"/>
                <w:color w:val="000000"/>
                <w:szCs w:val="20"/>
              </w:rPr>
            </w:pPr>
            <w:r w:rsidRPr="00E200FD">
              <w:rPr>
                <w:rFonts w:ascii="Aller Light" w:eastAsia="Arial" w:hAnsi="Aller Light"/>
                <w:color w:val="000000"/>
                <w:szCs w:val="20"/>
              </w:rPr>
              <w:t>male dimenzije</w:t>
            </w:r>
          </w:p>
          <w:p w:rsidR="00AA6EEC" w:rsidRPr="00E200FD" w:rsidRDefault="00AA6EEC" w:rsidP="00AA6EEC">
            <w:pPr>
              <w:pStyle w:val="ListParagraph"/>
              <w:numPr>
                <w:ilvl w:val="0"/>
                <w:numId w:val="31"/>
              </w:numPr>
              <w:spacing w:after="0" w:line="240" w:lineRule="auto"/>
              <w:cnfStyle w:val="000000100000" w:firstRow="0" w:lastRow="0" w:firstColumn="0" w:lastColumn="0" w:oddVBand="0" w:evenVBand="0" w:oddHBand="1" w:evenHBand="0" w:firstRowFirstColumn="0" w:firstRowLastColumn="0" w:lastRowFirstColumn="0" w:lastRowLastColumn="0"/>
              <w:rPr>
                <w:rFonts w:ascii="Aller Light" w:eastAsia="Arial" w:hAnsi="Aller Light"/>
                <w:color w:val="000000"/>
                <w:szCs w:val="20"/>
              </w:rPr>
            </w:pPr>
            <w:r w:rsidRPr="00E200FD">
              <w:rPr>
                <w:rFonts w:ascii="Aller Light" w:eastAsia="Arial" w:hAnsi="Aller Light"/>
                <w:color w:val="000000"/>
                <w:szCs w:val="20"/>
              </w:rPr>
              <w:t>otpornost na vibracije i udarce</w:t>
            </w:r>
          </w:p>
          <w:p w:rsidR="00AA6EEC" w:rsidRPr="00E200FD" w:rsidRDefault="00AA6EEC" w:rsidP="00AA6EEC">
            <w:pPr>
              <w:pStyle w:val="ListParagraph"/>
              <w:numPr>
                <w:ilvl w:val="0"/>
                <w:numId w:val="31"/>
              </w:numPr>
              <w:spacing w:after="0" w:line="240" w:lineRule="auto"/>
              <w:cnfStyle w:val="000000100000" w:firstRow="0" w:lastRow="0" w:firstColumn="0" w:lastColumn="0" w:oddVBand="0" w:evenVBand="0" w:oddHBand="1" w:evenHBand="0" w:firstRowFirstColumn="0" w:firstRowLastColumn="0" w:lastRowFirstColumn="0" w:lastRowLastColumn="0"/>
              <w:rPr>
                <w:rFonts w:ascii="Aller Light" w:eastAsia="Arial" w:hAnsi="Aller Light"/>
                <w:color w:val="000000"/>
                <w:szCs w:val="20"/>
              </w:rPr>
            </w:pPr>
            <w:r w:rsidRPr="00E200FD">
              <w:rPr>
                <w:rFonts w:ascii="Aller Light" w:eastAsia="Arial" w:hAnsi="Aller Light"/>
                <w:color w:val="000000"/>
                <w:szCs w:val="20"/>
              </w:rPr>
              <w:t>nema ultraljubičastog i infracrvenog zračenja</w:t>
            </w:r>
          </w:p>
          <w:p w:rsidR="00AA6EEC" w:rsidRPr="00E200FD" w:rsidRDefault="00AA6EEC" w:rsidP="00AA6EEC">
            <w:pPr>
              <w:pStyle w:val="ListParagraph"/>
              <w:numPr>
                <w:ilvl w:val="0"/>
                <w:numId w:val="31"/>
              </w:numPr>
              <w:spacing w:after="0" w:line="240" w:lineRule="auto"/>
              <w:cnfStyle w:val="000000100000" w:firstRow="0" w:lastRow="0" w:firstColumn="0" w:lastColumn="0" w:oddVBand="0" w:evenVBand="0" w:oddHBand="1" w:evenHBand="0" w:firstRowFirstColumn="0" w:firstRowLastColumn="0" w:lastRowFirstColumn="0" w:lastRowLastColumn="0"/>
              <w:rPr>
                <w:rFonts w:ascii="Aller Light" w:eastAsia="Arial" w:hAnsi="Aller Light"/>
                <w:color w:val="000000"/>
                <w:szCs w:val="20"/>
              </w:rPr>
            </w:pPr>
            <w:r w:rsidRPr="00E200FD">
              <w:rPr>
                <w:rFonts w:ascii="Aller Light" w:eastAsia="Arial" w:hAnsi="Aller Light"/>
                <w:color w:val="000000"/>
                <w:szCs w:val="20"/>
              </w:rPr>
              <w:t>nizak napon</w:t>
            </w:r>
          </w:p>
          <w:p w:rsidR="00AA6EEC" w:rsidRPr="00E200FD" w:rsidRDefault="00AA6EEC" w:rsidP="00AA6EEC">
            <w:pPr>
              <w:pStyle w:val="ListParagraph"/>
              <w:numPr>
                <w:ilvl w:val="0"/>
                <w:numId w:val="31"/>
              </w:numPr>
              <w:spacing w:after="0" w:line="240" w:lineRule="auto"/>
              <w:cnfStyle w:val="000000100000" w:firstRow="0" w:lastRow="0" w:firstColumn="0" w:lastColumn="0" w:oddVBand="0" w:evenVBand="0" w:oddHBand="1" w:evenHBand="0" w:firstRowFirstColumn="0" w:firstRowLastColumn="0" w:lastRowFirstColumn="0" w:lastRowLastColumn="0"/>
              <w:rPr>
                <w:rFonts w:ascii="Aller Light" w:eastAsia="Arial" w:hAnsi="Aller Light"/>
                <w:color w:val="000000"/>
                <w:szCs w:val="20"/>
              </w:rPr>
            </w:pPr>
            <w:r w:rsidRPr="00E200FD">
              <w:rPr>
                <w:rFonts w:ascii="Aller Light" w:eastAsia="Arial" w:hAnsi="Aller Light"/>
                <w:color w:val="000000"/>
                <w:szCs w:val="20"/>
              </w:rPr>
              <w:t>nema generiranja topline</w:t>
            </w:r>
          </w:p>
          <w:p w:rsidR="00AA6EEC" w:rsidRPr="00E200FD" w:rsidRDefault="00AA6EEC" w:rsidP="00AA6EEC">
            <w:pPr>
              <w:pStyle w:val="ListParagraph"/>
              <w:cnfStyle w:val="000000100000" w:firstRow="0" w:lastRow="0" w:firstColumn="0" w:lastColumn="0" w:oddVBand="0" w:evenVBand="0" w:oddHBand="1" w:evenHBand="0" w:firstRowFirstColumn="0" w:firstRowLastColumn="0" w:lastRowFirstColumn="0" w:lastRowLastColumn="0"/>
              <w:rPr>
                <w:rFonts w:ascii="Aller Light" w:eastAsia="Arial" w:hAnsi="Aller Light"/>
                <w:color w:val="000000"/>
                <w:szCs w:val="20"/>
              </w:rPr>
            </w:pPr>
          </w:p>
          <w:p w:rsidR="00AA6EEC" w:rsidRPr="00E200FD" w:rsidRDefault="00AA6EEC" w:rsidP="00AA6EEC">
            <w:pPr>
              <w:cnfStyle w:val="000000100000" w:firstRow="0" w:lastRow="0" w:firstColumn="0" w:lastColumn="0" w:oddVBand="0" w:evenVBand="0" w:oddHBand="1" w:evenHBand="0" w:firstRowFirstColumn="0" w:firstRowLastColumn="0" w:lastRowFirstColumn="0" w:lastRowLastColumn="0"/>
              <w:rPr>
                <w:rFonts w:ascii="Aller Light" w:eastAsia="Arial" w:hAnsi="Aller Light"/>
                <w:color w:val="000000"/>
                <w:szCs w:val="20"/>
              </w:rPr>
            </w:pPr>
            <w:r w:rsidRPr="00E200FD">
              <w:rPr>
                <w:rFonts w:ascii="Aller Light" w:eastAsia="Arial" w:hAnsi="Aller Light"/>
                <w:color w:val="000000"/>
                <w:szCs w:val="20"/>
              </w:rPr>
              <w:t>U područjima Grada gdje su ograničene mogućnosti širenja infrastrukture polaganjem kabela, potrebno je postaviti rasvjetna tijela sa solarnim panelima.</w:t>
            </w:r>
          </w:p>
          <w:p w:rsidR="00AA6EEC" w:rsidRPr="00E200FD" w:rsidRDefault="00AA6EEC" w:rsidP="00AA6EEC">
            <w:pPr>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eastAsia="Arial" w:hAnsi="Aller Light"/>
                <w:color w:val="000000"/>
                <w:szCs w:val="20"/>
              </w:rPr>
              <w:t>Mjera se odnosi na javnu rasvjetu u Gradu Dubrovniku koja nije obuhvaćen postojećim projektom „Modernizacija javne rasvjete Grada Dubrovnika”.</w:t>
            </w:r>
          </w:p>
        </w:tc>
      </w:tr>
      <w:tr w:rsidR="00AA6EEC" w:rsidRPr="00E200FD" w:rsidTr="00AA6EEC">
        <w:tc>
          <w:tcPr>
            <w:cnfStyle w:val="001000000000" w:firstRow="0" w:lastRow="0" w:firstColumn="1" w:lastColumn="0" w:oddVBand="0" w:evenVBand="0" w:oddHBand="0" w:evenHBand="0" w:firstRowFirstColumn="0" w:firstRowLastColumn="0" w:lastRowFirstColumn="0" w:lastRowLastColumn="0"/>
            <w:tcW w:w="3240" w:type="dxa"/>
            <w:gridSpan w:val="3"/>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lastRenderedPageBreak/>
              <w:t>Faza mjere</w:t>
            </w:r>
          </w:p>
        </w:tc>
        <w:tc>
          <w:tcPr>
            <w:tcW w:w="6355" w:type="dxa"/>
            <w:gridSpan w:val="4"/>
          </w:tcPr>
          <w:p w:rsidR="00AA6EEC" w:rsidRPr="00E200FD" w:rsidRDefault="00AA6EEC" w:rsidP="00AA6EEC">
            <w:pPr>
              <w:spacing w:after="160" w:line="259" w:lineRule="auto"/>
              <w:cnfStyle w:val="000000000000" w:firstRow="0" w:lastRow="0" w:firstColumn="0" w:lastColumn="0" w:oddVBand="0" w:evenVBand="0" w:oddHBand="0" w:evenHBand="0" w:firstRowFirstColumn="0" w:firstRowLastColumn="0" w:lastRowFirstColumn="0" w:lastRowLastColumn="0"/>
              <w:rPr>
                <w:rFonts w:ascii="Aller Light" w:hAnsi="Aller Light"/>
                <w:szCs w:val="20"/>
              </w:rPr>
            </w:pPr>
            <w:r>
              <w:rPr>
                <w:rFonts w:ascii="Aller Light" w:hAnsi="Aller Light"/>
                <w:szCs w:val="20"/>
              </w:rPr>
              <w:t>U provedbi</w:t>
            </w:r>
          </w:p>
        </w:tc>
      </w:tr>
      <w:tr w:rsidR="00AA6EEC" w:rsidRPr="00E200FD" w:rsidTr="00AA6E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gridSpan w:val="3"/>
            <w:shd w:val="clear" w:color="auto" w:fill="auto"/>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Iznos godišnje uštede</w:t>
            </w:r>
          </w:p>
        </w:tc>
        <w:tc>
          <w:tcPr>
            <w:tcW w:w="1151" w:type="dxa"/>
            <w:shd w:val="clear" w:color="auto" w:fill="auto"/>
            <w:hideMark/>
          </w:tcPr>
          <w:p w:rsidR="00AA6EEC" w:rsidRPr="00E200FD"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MWh</w:t>
            </w:r>
          </w:p>
        </w:tc>
        <w:tc>
          <w:tcPr>
            <w:tcW w:w="1258" w:type="dxa"/>
            <w:shd w:val="clear" w:color="auto" w:fill="auto"/>
            <w:hideMark/>
          </w:tcPr>
          <w:p w:rsidR="00AA6EEC" w:rsidRPr="00E200FD"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2855,64</w:t>
            </w:r>
          </w:p>
        </w:tc>
        <w:tc>
          <w:tcPr>
            <w:tcW w:w="1181" w:type="dxa"/>
            <w:shd w:val="clear" w:color="auto" w:fill="auto"/>
            <w:hideMark/>
          </w:tcPr>
          <w:p w:rsidR="00AA6EEC" w:rsidRPr="00E200FD"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tCO₂</w:t>
            </w:r>
          </w:p>
        </w:tc>
        <w:tc>
          <w:tcPr>
            <w:tcW w:w="2765" w:type="dxa"/>
            <w:shd w:val="clear" w:color="auto" w:fill="auto"/>
          </w:tcPr>
          <w:p w:rsidR="00AA6EEC" w:rsidRPr="00E200FD"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670,53</w:t>
            </w:r>
          </w:p>
        </w:tc>
      </w:tr>
      <w:tr w:rsidR="00AA6EEC" w:rsidRPr="00E200FD" w:rsidTr="00AA6EEC">
        <w:tc>
          <w:tcPr>
            <w:cnfStyle w:val="001000000000" w:firstRow="0" w:lastRow="0" w:firstColumn="1" w:lastColumn="0" w:oddVBand="0" w:evenVBand="0" w:oddHBand="0" w:evenHBand="0" w:firstRowFirstColumn="0" w:firstRowLastColumn="0" w:lastRowFirstColumn="0" w:lastRowLastColumn="0"/>
            <w:tcW w:w="3240" w:type="dxa"/>
            <w:gridSpan w:val="3"/>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Životni vijek mjere (godina)</w:t>
            </w:r>
          </w:p>
        </w:tc>
        <w:tc>
          <w:tcPr>
            <w:tcW w:w="6355" w:type="dxa"/>
            <w:gridSpan w:val="4"/>
            <w:hideMark/>
          </w:tcPr>
          <w:p w:rsidR="00AA6EEC" w:rsidRPr="00E200FD" w:rsidRDefault="00AA6EEC" w:rsidP="00AA6EEC">
            <w:pPr>
              <w:spacing w:after="160" w:line="259" w:lineRule="auto"/>
              <w:cnfStyle w:val="000000000000" w:firstRow="0" w:lastRow="0" w:firstColumn="0" w:lastColumn="0" w:oddVBand="0" w:evenVBand="0" w:oddHBand="0" w:evenHBand="0" w:firstRowFirstColumn="0" w:firstRowLastColumn="0" w:lastRowFirstColumn="0" w:lastRowLastColumn="0"/>
              <w:rPr>
                <w:rFonts w:ascii="Aller Light" w:hAnsi="Aller Light"/>
                <w:szCs w:val="20"/>
              </w:rPr>
            </w:pPr>
            <w:r w:rsidRPr="00E200FD">
              <w:rPr>
                <w:rFonts w:ascii="Aller Light" w:hAnsi="Aller Light"/>
                <w:szCs w:val="20"/>
              </w:rPr>
              <w:t> 13</w:t>
            </w:r>
          </w:p>
        </w:tc>
      </w:tr>
      <w:tr w:rsidR="00AA6EEC" w:rsidRPr="00E200FD" w:rsidTr="00AA6E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gridSpan w:val="3"/>
            <w:shd w:val="clear" w:color="auto" w:fill="auto"/>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Očekivani iznos investicije (€)</w:t>
            </w:r>
          </w:p>
        </w:tc>
        <w:tc>
          <w:tcPr>
            <w:tcW w:w="6355" w:type="dxa"/>
            <w:gridSpan w:val="4"/>
            <w:shd w:val="clear" w:color="auto" w:fill="auto"/>
          </w:tcPr>
          <w:p w:rsidR="00AA6EEC" w:rsidRPr="00E200FD"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1.900.000,00</w:t>
            </w:r>
          </w:p>
        </w:tc>
      </w:tr>
      <w:tr w:rsidR="00AA6EEC" w:rsidRPr="00E200FD" w:rsidTr="00AA6EEC">
        <w:tc>
          <w:tcPr>
            <w:cnfStyle w:val="001000000000" w:firstRow="0" w:lastRow="0" w:firstColumn="1" w:lastColumn="0" w:oddVBand="0" w:evenVBand="0" w:oddHBand="0" w:evenHBand="0" w:firstRowFirstColumn="0" w:firstRowLastColumn="0" w:lastRowFirstColumn="0" w:lastRowLastColumn="0"/>
            <w:tcW w:w="3240" w:type="dxa"/>
            <w:gridSpan w:val="3"/>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Planirani iznos vlastitog ulaganja</w:t>
            </w:r>
          </w:p>
        </w:tc>
        <w:tc>
          <w:tcPr>
            <w:tcW w:w="1151" w:type="dxa"/>
            <w:hideMark/>
          </w:tcPr>
          <w:p w:rsidR="00AA6EEC" w:rsidRPr="00E200FD" w:rsidRDefault="00AA6EEC" w:rsidP="00AA6EEC">
            <w:pPr>
              <w:spacing w:after="160" w:line="259" w:lineRule="auto"/>
              <w:cnfStyle w:val="000000000000" w:firstRow="0" w:lastRow="0" w:firstColumn="0" w:lastColumn="0" w:oddVBand="0" w:evenVBand="0" w:oddHBand="0" w:evenHBand="0" w:firstRowFirstColumn="0" w:firstRowLastColumn="0" w:lastRowFirstColumn="0" w:lastRowLastColumn="0"/>
              <w:rPr>
                <w:rFonts w:ascii="Aller Light" w:hAnsi="Aller Light"/>
                <w:szCs w:val="20"/>
              </w:rPr>
            </w:pPr>
            <w:r w:rsidRPr="00E200FD">
              <w:rPr>
                <w:rFonts w:ascii="Aller Light" w:hAnsi="Aller Light"/>
                <w:szCs w:val="20"/>
              </w:rPr>
              <w:t>Min</w:t>
            </w:r>
          </w:p>
        </w:tc>
        <w:tc>
          <w:tcPr>
            <w:tcW w:w="1258" w:type="dxa"/>
          </w:tcPr>
          <w:p w:rsidR="00AA6EEC" w:rsidRPr="00E200FD" w:rsidRDefault="00AA6EEC" w:rsidP="00AA6EEC">
            <w:pPr>
              <w:spacing w:after="160" w:line="259" w:lineRule="auto"/>
              <w:cnfStyle w:val="000000000000" w:firstRow="0" w:lastRow="0" w:firstColumn="0" w:lastColumn="0" w:oddVBand="0" w:evenVBand="0" w:oddHBand="0" w:evenHBand="0" w:firstRowFirstColumn="0" w:firstRowLastColumn="0" w:lastRowFirstColumn="0" w:lastRowLastColumn="0"/>
              <w:rPr>
                <w:rFonts w:ascii="Aller Light" w:hAnsi="Aller Light"/>
                <w:szCs w:val="20"/>
              </w:rPr>
            </w:pPr>
            <w:r w:rsidRPr="00E200FD">
              <w:rPr>
                <w:rFonts w:ascii="Aller Light" w:hAnsi="Aller Light"/>
                <w:szCs w:val="20"/>
              </w:rPr>
              <w:t>1.900.000,00</w:t>
            </w:r>
          </w:p>
        </w:tc>
        <w:tc>
          <w:tcPr>
            <w:tcW w:w="1181" w:type="dxa"/>
            <w:hideMark/>
          </w:tcPr>
          <w:p w:rsidR="00AA6EEC" w:rsidRPr="00E200FD" w:rsidRDefault="00AA6EEC" w:rsidP="00AA6EEC">
            <w:pPr>
              <w:spacing w:after="160" w:line="259" w:lineRule="auto"/>
              <w:cnfStyle w:val="000000000000" w:firstRow="0" w:lastRow="0" w:firstColumn="0" w:lastColumn="0" w:oddVBand="0" w:evenVBand="0" w:oddHBand="0" w:evenHBand="0" w:firstRowFirstColumn="0" w:firstRowLastColumn="0" w:lastRowFirstColumn="0" w:lastRowLastColumn="0"/>
              <w:rPr>
                <w:rFonts w:ascii="Aller Light" w:hAnsi="Aller Light"/>
                <w:szCs w:val="20"/>
              </w:rPr>
            </w:pPr>
            <w:r w:rsidRPr="00E200FD">
              <w:rPr>
                <w:rFonts w:ascii="Aller Light" w:hAnsi="Aller Light"/>
                <w:szCs w:val="20"/>
              </w:rPr>
              <w:t>Maks</w:t>
            </w:r>
          </w:p>
        </w:tc>
        <w:tc>
          <w:tcPr>
            <w:tcW w:w="2765" w:type="dxa"/>
          </w:tcPr>
          <w:p w:rsidR="00AA6EEC" w:rsidRPr="00E200FD" w:rsidRDefault="00AA6EEC" w:rsidP="00AA6EEC">
            <w:pPr>
              <w:spacing w:after="160" w:line="259" w:lineRule="auto"/>
              <w:cnfStyle w:val="000000000000" w:firstRow="0" w:lastRow="0" w:firstColumn="0" w:lastColumn="0" w:oddVBand="0" w:evenVBand="0" w:oddHBand="0" w:evenHBand="0" w:firstRowFirstColumn="0" w:firstRowLastColumn="0" w:lastRowFirstColumn="0" w:lastRowLastColumn="0"/>
              <w:rPr>
                <w:rFonts w:ascii="Aller Light" w:hAnsi="Aller Light"/>
                <w:szCs w:val="20"/>
              </w:rPr>
            </w:pPr>
            <w:r w:rsidRPr="00E200FD">
              <w:rPr>
                <w:rFonts w:ascii="Aller Light" w:hAnsi="Aller Light"/>
                <w:szCs w:val="20"/>
              </w:rPr>
              <w:t>1.900.000,00</w:t>
            </w:r>
          </w:p>
        </w:tc>
      </w:tr>
      <w:tr w:rsidR="00AA6EEC" w:rsidRPr="00E200FD" w:rsidTr="00AA6E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gridSpan w:val="3"/>
            <w:shd w:val="clear" w:color="auto" w:fill="auto"/>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Udio vlastitih sredstava u investiciji</w:t>
            </w:r>
          </w:p>
        </w:tc>
        <w:tc>
          <w:tcPr>
            <w:tcW w:w="1151" w:type="dxa"/>
            <w:shd w:val="clear" w:color="auto" w:fill="auto"/>
            <w:hideMark/>
          </w:tcPr>
          <w:p w:rsidR="00AA6EEC" w:rsidRPr="00E200FD"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Min</w:t>
            </w:r>
          </w:p>
        </w:tc>
        <w:tc>
          <w:tcPr>
            <w:tcW w:w="1258" w:type="dxa"/>
            <w:shd w:val="clear" w:color="auto" w:fill="auto"/>
          </w:tcPr>
          <w:p w:rsidR="00AA6EEC" w:rsidRPr="00E200FD"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100%</w:t>
            </w:r>
          </w:p>
        </w:tc>
        <w:tc>
          <w:tcPr>
            <w:tcW w:w="1181" w:type="dxa"/>
            <w:shd w:val="clear" w:color="auto" w:fill="auto"/>
            <w:hideMark/>
          </w:tcPr>
          <w:p w:rsidR="00AA6EEC" w:rsidRPr="00E200FD"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Maks</w:t>
            </w:r>
          </w:p>
        </w:tc>
        <w:tc>
          <w:tcPr>
            <w:tcW w:w="2765" w:type="dxa"/>
            <w:shd w:val="clear" w:color="auto" w:fill="auto"/>
          </w:tcPr>
          <w:p w:rsidR="00AA6EEC" w:rsidRPr="00E200FD"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100%</w:t>
            </w:r>
          </w:p>
        </w:tc>
      </w:tr>
      <w:tr w:rsidR="00AA6EEC" w:rsidRPr="00E200FD" w:rsidTr="00AA6EEC">
        <w:tc>
          <w:tcPr>
            <w:cnfStyle w:val="001000000000" w:firstRow="0" w:lastRow="0" w:firstColumn="1" w:lastColumn="0" w:oddVBand="0" w:evenVBand="0" w:oddHBand="0" w:evenHBand="0" w:firstRowFirstColumn="0" w:firstRowLastColumn="0" w:lastRowFirstColumn="0" w:lastRowLastColumn="0"/>
            <w:tcW w:w="3240" w:type="dxa"/>
            <w:gridSpan w:val="3"/>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Izvor sufinanciranja</w:t>
            </w:r>
          </w:p>
        </w:tc>
        <w:tc>
          <w:tcPr>
            <w:tcW w:w="6355" w:type="dxa"/>
            <w:gridSpan w:val="4"/>
          </w:tcPr>
          <w:p w:rsidR="00AA6EEC" w:rsidRPr="00E200FD" w:rsidRDefault="00AA6EEC" w:rsidP="00AA6EEC">
            <w:pPr>
              <w:cnfStyle w:val="000000000000" w:firstRow="0" w:lastRow="0" w:firstColumn="0" w:lastColumn="0" w:oddVBand="0" w:evenVBand="0" w:oddHBand="0" w:evenHBand="0" w:firstRowFirstColumn="0" w:firstRowLastColumn="0" w:lastRowFirstColumn="0" w:lastRowLastColumn="0"/>
              <w:rPr>
                <w:rFonts w:ascii="Aller Light" w:eastAsia="Arial" w:hAnsi="Aller Light"/>
                <w:iCs/>
                <w:szCs w:val="20"/>
              </w:rPr>
            </w:pPr>
            <w:r w:rsidRPr="00E200FD">
              <w:rPr>
                <w:rFonts w:ascii="Aller Light" w:eastAsia="Arial" w:hAnsi="Aller Light"/>
                <w:iCs/>
                <w:szCs w:val="20"/>
              </w:rPr>
              <w:t>Grad Dubrovnik</w:t>
            </w:r>
          </w:p>
        </w:tc>
      </w:tr>
      <w:tr w:rsidR="00AA6EEC" w:rsidRPr="00E200FD" w:rsidTr="00AA6E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gridSpan w:val="3"/>
            <w:shd w:val="clear" w:color="auto" w:fill="auto"/>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Rokovi provedbe</w:t>
            </w:r>
          </w:p>
        </w:tc>
        <w:tc>
          <w:tcPr>
            <w:tcW w:w="6355" w:type="dxa"/>
            <w:gridSpan w:val="4"/>
            <w:shd w:val="clear" w:color="auto" w:fill="auto"/>
          </w:tcPr>
          <w:p w:rsidR="00AA6EEC" w:rsidRPr="00E200FD"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2025.-2027.</w:t>
            </w:r>
          </w:p>
        </w:tc>
      </w:tr>
      <w:tr w:rsidR="00AA6EEC" w:rsidRPr="00E200FD" w:rsidTr="00AA6EEC">
        <w:tc>
          <w:tcPr>
            <w:cnfStyle w:val="001000000000" w:firstRow="0" w:lastRow="0" w:firstColumn="1" w:lastColumn="0" w:oddVBand="0" w:evenVBand="0" w:oddHBand="0" w:evenHBand="0" w:firstRowFirstColumn="0" w:firstRowLastColumn="0" w:lastRowFirstColumn="0" w:lastRowLastColumn="0"/>
            <w:tcW w:w="3240" w:type="dxa"/>
            <w:gridSpan w:val="3"/>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Način praćenja</w:t>
            </w:r>
          </w:p>
        </w:tc>
        <w:tc>
          <w:tcPr>
            <w:tcW w:w="6355" w:type="dxa"/>
            <w:gridSpan w:val="4"/>
          </w:tcPr>
          <w:p w:rsidR="00AA6EEC" w:rsidRPr="00E200FD" w:rsidRDefault="00AA6EEC" w:rsidP="00AA6EEC">
            <w:pPr>
              <w:spacing w:after="160" w:line="259" w:lineRule="auto"/>
              <w:cnfStyle w:val="000000000000" w:firstRow="0" w:lastRow="0" w:firstColumn="0" w:lastColumn="0" w:oddVBand="0" w:evenVBand="0" w:oddHBand="0" w:evenHBand="0" w:firstRowFirstColumn="0" w:firstRowLastColumn="0" w:lastRowFirstColumn="0" w:lastRowLastColumn="0"/>
              <w:rPr>
                <w:rFonts w:ascii="Aller Light" w:hAnsi="Aller Light"/>
                <w:szCs w:val="20"/>
              </w:rPr>
            </w:pPr>
            <w:r w:rsidRPr="00E200FD">
              <w:rPr>
                <w:rFonts w:ascii="Aller Light" w:hAnsi="Aller Light"/>
                <w:szCs w:val="20"/>
              </w:rPr>
              <w:t>Sustav za praćenje, mjerenje i verifikaciju ušteda</w:t>
            </w:r>
          </w:p>
        </w:tc>
      </w:tr>
    </w:tbl>
    <w:p w:rsidR="00AA6EEC" w:rsidRDefault="00AA6EEC" w:rsidP="00AA6EEC">
      <w:pPr>
        <w:pStyle w:val="Heading2"/>
        <w:spacing w:after="80"/>
        <w:jc w:val="left"/>
      </w:pPr>
      <w:bookmarkStart w:id="35" w:name="_Toc194486989"/>
      <w:r w:rsidRPr="00E200FD">
        <w:t>Mjere energetske učinkovitosti u prometu</w:t>
      </w:r>
      <w:bookmarkEnd w:id="35"/>
    </w:p>
    <w:p w:rsidR="00AA6EEC" w:rsidRPr="00E200FD" w:rsidRDefault="00AA6EEC" w:rsidP="00AA6EEC">
      <w:pPr>
        <w:rPr>
          <w:rFonts w:ascii="Aller Light" w:hAnsi="Aller Light"/>
        </w:rPr>
      </w:pPr>
      <w:r w:rsidRPr="00E200FD">
        <w:rPr>
          <w:rFonts w:ascii="Aller Light" w:hAnsi="Aller Light"/>
        </w:rPr>
        <w:t xml:space="preserve">U nastavku je pregled mjera energetske učinkovitosti u sektoru </w:t>
      </w:r>
      <w:r>
        <w:rPr>
          <w:rFonts w:ascii="Aller Light" w:hAnsi="Aller Light"/>
        </w:rPr>
        <w:t xml:space="preserve">prometa </w:t>
      </w:r>
      <w:r w:rsidRPr="00E200FD">
        <w:rPr>
          <w:rFonts w:ascii="Aller Light" w:hAnsi="Aller Light"/>
        </w:rPr>
        <w:t>planiranih u razdoblju od 2025. do 2027.</w:t>
      </w:r>
    </w:p>
    <w:p w:rsidR="00AA6EEC" w:rsidRPr="00594F06" w:rsidRDefault="00AA6EEC" w:rsidP="00AA6EEC"/>
    <w:tbl>
      <w:tblPr>
        <w:tblStyle w:val="GridTable4-Accent6"/>
        <w:tblW w:w="9595" w:type="dxa"/>
        <w:tblBorders>
          <w:top w:val="single" w:sz="4" w:space="0" w:color="A4BC5B"/>
          <w:left w:val="single" w:sz="4" w:space="0" w:color="A4BC5B"/>
          <w:bottom w:val="single" w:sz="4" w:space="0" w:color="A4BC5B"/>
          <w:right w:val="single" w:sz="4" w:space="0" w:color="A4BC5B"/>
          <w:insideH w:val="single" w:sz="4" w:space="0" w:color="A4BC5B"/>
          <w:insideV w:val="single" w:sz="4" w:space="0" w:color="A4BC5B"/>
        </w:tblBorders>
        <w:tblLook w:val="04A0" w:firstRow="1" w:lastRow="0" w:firstColumn="1" w:lastColumn="0" w:noHBand="0" w:noVBand="1"/>
      </w:tblPr>
      <w:tblGrid>
        <w:gridCol w:w="1607"/>
        <w:gridCol w:w="851"/>
        <w:gridCol w:w="797"/>
        <w:gridCol w:w="1149"/>
        <w:gridCol w:w="1256"/>
        <w:gridCol w:w="1179"/>
        <w:gridCol w:w="2756"/>
      </w:tblGrid>
      <w:tr w:rsidR="00AA6EEC" w:rsidRPr="00E200FD" w:rsidTr="00AA6E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2" w:type="dxa"/>
            <w:shd w:val="clear" w:color="auto" w:fill="A4BC5B"/>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R. br. Mjere</w:t>
            </w:r>
          </w:p>
        </w:tc>
        <w:tc>
          <w:tcPr>
            <w:tcW w:w="854" w:type="dxa"/>
            <w:shd w:val="clear" w:color="auto" w:fill="A4BC5B"/>
            <w:hideMark/>
          </w:tcPr>
          <w:p w:rsidR="00AA6EEC" w:rsidRPr="00E200FD" w:rsidRDefault="00AA6EEC" w:rsidP="00AA6EEC">
            <w:pPr>
              <w:spacing w:after="160" w:line="259" w:lineRule="auto"/>
              <w:cnfStyle w:val="100000000000" w:firstRow="1" w:lastRow="0" w:firstColumn="0" w:lastColumn="0" w:oddVBand="0" w:evenVBand="0" w:oddHBand="0" w:evenHBand="0" w:firstRowFirstColumn="0" w:firstRowLastColumn="0" w:lastRowFirstColumn="0" w:lastRowLastColumn="0"/>
              <w:rPr>
                <w:rFonts w:ascii="Aller Light" w:hAnsi="Aller Light"/>
                <w:szCs w:val="20"/>
              </w:rPr>
            </w:pPr>
            <w:r w:rsidRPr="00E200FD">
              <w:rPr>
                <w:rFonts w:ascii="Aller Light" w:hAnsi="Aller Light"/>
                <w:szCs w:val="20"/>
              </w:rPr>
              <w:t>8</w:t>
            </w:r>
          </w:p>
        </w:tc>
        <w:tc>
          <w:tcPr>
            <w:tcW w:w="774" w:type="dxa"/>
            <w:shd w:val="clear" w:color="auto" w:fill="A4BC5B"/>
            <w:hideMark/>
          </w:tcPr>
          <w:p w:rsidR="00AA6EEC" w:rsidRPr="00E200FD" w:rsidRDefault="00AA6EEC" w:rsidP="00AA6EEC">
            <w:pPr>
              <w:spacing w:after="160" w:line="259" w:lineRule="auto"/>
              <w:cnfStyle w:val="100000000000" w:firstRow="1" w:lastRow="0" w:firstColumn="0" w:lastColumn="0" w:oddVBand="0" w:evenVBand="0" w:oddHBand="0" w:evenHBand="0" w:firstRowFirstColumn="0" w:firstRowLastColumn="0" w:lastRowFirstColumn="0" w:lastRowLastColumn="0"/>
              <w:rPr>
                <w:rFonts w:ascii="Aller Light" w:hAnsi="Aller Light"/>
                <w:szCs w:val="20"/>
              </w:rPr>
            </w:pPr>
            <w:r w:rsidRPr="00E200FD">
              <w:rPr>
                <w:rFonts w:ascii="Aller Light" w:hAnsi="Aller Light"/>
                <w:szCs w:val="20"/>
              </w:rPr>
              <w:t>Naziv mjere</w:t>
            </w:r>
          </w:p>
        </w:tc>
        <w:tc>
          <w:tcPr>
            <w:tcW w:w="6355" w:type="dxa"/>
            <w:gridSpan w:val="4"/>
            <w:shd w:val="clear" w:color="auto" w:fill="A4BC5B"/>
          </w:tcPr>
          <w:p w:rsidR="00AA6EEC" w:rsidRPr="00E200FD" w:rsidRDefault="00AA6EEC" w:rsidP="00AA6EEC">
            <w:pPr>
              <w:spacing w:after="160" w:line="259" w:lineRule="auto"/>
              <w:cnfStyle w:val="100000000000" w:firstRow="1" w:lastRow="0" w:firstColumn="0" w:lastColumn="0" w:oddVBand="0" w:evenVBand="0" w:oddHBand="0" w:evenHBand="0" w:firstRowFirstColumn="0" w:firstRowLastColumn="0" w:lastRowFirstColumn="0" w:lastRowLastColumn="0"/>
              <w:rPr>
                <w:rFonts w:ascii="Aller Light" w:hAnsi="Aller Light"/>
                <w:szCs w:val="20"/>
              </w:rPr>
            </w:pPr>
            <w:r w:rsidRPr="00E200FD">
              <w:rPr>
                <w:rFonts w:ascii="Aller Light" w:eastAsia="Arial" w:hAnsi="Aller Light"/>
                <w:color w:val="FFFFFF"/>
                <w:szCs w:val="20"/>
              </w:rPr>
              <w:t>Zamjena postojećeg voznog parka vozilima na alternativni pogon</w:t>
            </w:r>
          </w:p>
        </w:tc>
      </w:tr>
      <w:tr w:rsidR="00AA6EEC" w:rsidRPr="00E200FD" w:rsidTr="00AA6E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gridSpan w:val="3"/>
            <w:shd w:val="clear" w:color="auto" w:fill="auto"/>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lastRenderedPageBreak/>
              <w:t>Kategorija provedbe</w:t>
            </w:r>
          </w:p>
        </w:tc>
        <w:tc>
          <w:tcPr>
            <w:tcW w:w="6355" w:type="dxa"/>
            <w:gridSpan w:val="4"/>
            <w:shd w:val="clear" w:color="auto" w:fill="auto"/>
          </w:tcPr>
          <w:p w:rsidR="00AA6EEC" w:rsidRPr="00E200FD"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Mjere koje obveznik planiranja provodi samostalno</w:t>
            </w:r>
          </w:p>
        </w:tc>
      </w:tr>
      <w:tr w:rsidR="00AA6EEC" w:rsidRPr="00E200FD" w:rsidTr="00AA6EEC">
        <w:tc>
          <w:tcPr>
            <w:cnfStyle w:val="001000000000" w:firstRow="0" w:lastRow="0" w:firstColumn="1" w:lastColumn="0" w:oddVBand="0" w:evenVBand="0" w:oddHBand="0" w:evenHBand="0" w:firstRowFirstColumn="0" w:firstRowLastColumn="0" w:lastRowFirstColumn="0" w:lastRowLastColumn="0"/>
            <w:tcW w:w="3240" w:type="dxa"/>
            <w:gridSpan w:val="3"/>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Kategorija mjere</w:t>
            </w:r>
          </w:p>
        </w:tc>
        <w:tc>
          <w:tcPr>
            <w:tcW w:w="6355" w:type="dxa"/>
            <w:gridSpan w:val="4"/>
          </w:tcPr>
          <w:p w:rsidR="00AA6EEC" w:rsidRPr="00E200FD" w:rsidRDefault="00AA6EEC" w:rsidP="00AA6EEC">
            <w:pPr>
              <w:spacing w:after="160" w:line="259" w:lineRule="auto"/>
              <w:cnfStyle w:val="000000000000" w:firstRow="0" w:lastRow="0" w:firstColumn="0" w:lastColumn="0" w:oddVBand="0" w:evenVBand="0" w:oddHBand="0" w:evenHBand="0" w:firstRowFirstColumn="0" w:firstRowLastColumn="0" w:lastRowFirstColumn="0" w:lastRowLastColumn="0"/>
              <w:rPr>
                <w:rFonts w:ascii="Aller Light" w:hAnsi="Aller Light"/>
                <w:szCs w:val="20"/>
              </w:rPr>
            </w:pPr>
            <w:r w:rsidRPr="00E200FD">
              <w:rPr>
                <w:rFonts w:ascii="Aller Light" w:hAnsi="Aller Light"/>
                <w:szCs w:val="20"/>
              </w:rPr>
              <w:t>Zamjena postojećih i kupovina novih, učinkovitijih vozila</w:t>
            </w:r>
          </w:p>
        </w:tc>
      </w:tr>
      <w:tr w:rsidR="00AA6EEC" w:rsidRPr="00E200FD" w:rsidTr="00AA6E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gridSpan w:val="3"/>
            <w:shd w:val="clear" w:color="auto" w:fill="auto"/>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Opis mjere</w:t>
            </w:r>
          </w:p>
        </w:tc>
        <w:tc>
          <w:tcPr>
            <w:tcW w:w="6355" w:type="dxa"/>
            <w:gridSpan w:val="4"/>
            <w:shd w:val="clear" w:color="auto" w:fill="auto"/>
          </w:tcPr>
          <w:p w:rsidR="00AA6EEC" w:rsidRPr="00E200FD" w:rsidRDefault="00AA6EEC" w:rsidP="00AA6EEC">
            <w:pPr>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eastAsia="Arial" w:hAnsi="Aller Light"/>
                <w:szCs w:val="20"/>
              </w:rPr>
              <w:t>Mjera podrazumijeva postupnu nabavu novih energetski učinkovitih vozila u vlasništvu Grada Dubrovnika. Vozni park Grada Dubrovnika sastoji se od 22 vozila među kojima dominiraju vozila na dizel. Primjena električnih vozila pridonosi smanjenju emisije CO</w:t>
            </w:r>
            <w:r w:rsidRPr="00E200FD">
              <w:rPr>
                <w:rFonts w:ascii="Aller Light" w:eastAsia="Arial" w:hAnsi="Aller Light"/>
                <w:szCs w:val="20"/>
                <w:vertAlign w:val="subscript"/>
              </w:rPr>
              <w:t>2</w:t>
            </w:r>
            <w:r w:rsidRPr="00E200FD">
              <w:rPr>
                <w:rFonts w:ascii="Aller Light" w:eastAsia="Arial" w:hAnsi="Aller Light"/>
                <w:szCs w:val="20"/>
              </w:rPr>
              <w:t xml:space="preserve"> i povećanju energetske učinkovitosti. Pretpostavlja se da će se do 2030. godine 50 % voznog parka Grada Dubrovnika, gradskih ustanova i poduzeća uključujući i vozila javnog prijevoza zamijeniti vozilima s nultom emisijom uslijed čega će se emisija CO</w:t>
            </w:r>
            <w:r w:rsidRPr="00E200FD">
              <w:rPr>
                <w:rFonts w:ascii="Aller Light" w:eastAsia="Arial" w:hAnsi="Aller Light"/>
                <w:szCs w:val="20"/>
                <w:vertAlign w:val="subscript"/>
              </w:rPr>
              <w:t>2</w:t>
            </w:r>
            <w:r w:rsidRPr="00E200FD">
              <w:rPr>
                <w:rFonts w:ascii="Aller Light" w:eastAsia="Arial" w:hAnsi="Aller Light"/>
                <w:szCs w:val="20"/>
              </w:rPr>
              <w:t xml:space="preserve"> u prometu javnih i gradskih vozila znatno smanjiti</w:t>
            </w:r>
          </w:p>
        </w:tc>
      </w:tr>
      <w:tr w:rsidR="00AA6EEC" w:rsidRPr="00E200FD" w:rsidTr="00AA6EEC">
        <w:tc>
          <w:tcPr>
            <w:cnfStyle w:val="001000000000" w:firstRow="0" w:lastRow="0" w:firstColumn="1" w:lastColumn="0" w:oddVBand="0" w:evenVBand="0" w:oddHBand="0" w:evenHBand="0" w:firstRowFirstColumn="0" w:firstRowLastColumn="0" w:lastRowFirstColumn="0" w:lastRowLastColumn="0"/>
            <w:tcW w:w="3240" w:type="dxa"/>
            <w:gridSpan w:val="3"/>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Faza mjere</w:t>
            </w:r>
          </w:p>
        </w:tc>
        <w:tc>
          <w:tcPr>
            <w:tcW w:w="6355" w:type="dxa"/>
            <w:gridSpan w:val="4"/>
          </w:tcPr>
          <w:p w:rsidR="00AA6EEC" w:rsidRPr="00E200FD" w:rsidRDefault="00AA6EEC" w:rsidP="00AA6EEC">
            <w:pPr>
              <w:spacing w:after="160" w:line="259" w:lineRule="auto"/>
              <w:cnfStyle w:val="000000000000" w:firstRow="0" w:lastRow="0" w:firstColumn="0" w:lastColumn="0" w:oddVBand="0" w:evenVBand="0" w:oddHBand="0" w:evenHBand="0" w:firstRowFirstColumn="0" w:firstRowLastColumn="0" w:lastRowFirstColumn="0" w:lastRowLastColumn="0"/>
              <w:rPr>
                <w:rFonts w:ascii="Aller Light" w:hAnsi="Aller Light"/>
                <w:szCs w:val="20"/>
              </w:rPr>
            </w:pPr>
            <w:r w:rsidRPr="00E200FD">
              <w:rPr>
                <w:rFonts w:ascii="Aller Light" w:hAnsi="Aller Light"/>
                <w:szCs w:val="20"/>
              </w:rPr>
              <w:t>U provedbi</w:t>
            </w:r>
          </w:p>
        </w:tc>
      </w:tr>
      <w:tr w:rsidR="00AA6EEC" w:rsidRPr="00E200FD" w:rsidTr="00AA6E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gridSpan w:val="3"/>
            <w:shd w:val="clear" w:color="auto" w:fill="auto"/>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Iznos godišnje uštede</w:t>
            </w:r>
          </w:p>
        </w:tc>
        <w:tc>
          <w:tcPr>
            <w:tcW w:w="1151" w:type="dxa"/>
            <w:shd w:val="clear" w:color="auto" w:fill="auto"/>
            <w:hideMark/>
          </w:tcPr>
          <w:p w:rsidR="00AA6EEC" w:rsidRPr="00E200FD"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MWh</w:t>
            </w:r>
          </w:p>
        </w:tc>
        <w:tc>
          <w:tcPr>
            <w:tcW w:w="1258" w:type="dxa"/>
            <w:shd w:val="clear" w:color="auto" w:fill="auto"/>
          </w:tcPr>
          <w:p w:rsidR="00AA6EEC" w:rsidRPr="00E200FD"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7,40</w:t>
            </w:r>
          </w:p>
        </w:tc>
        <w:tc>
          <w:tcPr>
            <w:tcW w:w="1181" w:type="dxa"/>
            <w:shd w:val="clear" w:color="auto" w:fill="auto"/>
            <w:hideMark/>
          </w:tcPr>
          <w:p w:rsidR="00AA6EEC" w:rsidRPr="00E200FD"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tCO₂</w:t>
            </w:r>
          </w:p>
        </w:tc>
        <w:tc>
          <w:tcPr>
            <w:tcW w:w="2765" w:type="dxa"/>
            <w:shd w:val="clear" w:color="auto" w:fill="auto"/>
          </w:tcPr>
          <w:p w:rsidR="00AA6EEC" w:rsidRPr="00E200FD"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1,90</w:t>
            </w:r>
          </w:p>
        </w:tc>
      </w:tr>
      <w:tr w:rsidR="00AA6EEC" w:rsidRPr="00E200FD" w:rsidTr="00AA6EEC">
        <w:tc>
          <w:tcPr>
            <w:cnfStyle w:val="001000000000" w:firstRow="0" w:lastRow="0" w:firstColumn="1" w:lastColumn="0" w:oddVBand="0" w:evenVBand="0" w:oddHBand="0" w:evenHBand="0" w:firstRowFirstColumn="0" w:firstRowLastColumn="0" w:lastRowFirstColumn="0" w:lastRowLastColumn="0"/>
            <w:tcW w:w="3240" w:type="dxa"/>
            <w:gridSpan w:val="3"/>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Životni vijek mjere (godina)</w:t>
            </w:r>
          </w:p>
        </w:tc>
        <w:tc>
          <w:tcPr>
            <w:tcW w:w="6355" w:type="dxa"/>
            <w:gridSpan w:val="4"/>
            <w:hideMark/>
          </w:tcPr>
          <w:p w:rsidR="00AA6EEC" w:rsidRPr="00E200FD" w:rsidRDefault="00AA6EEC" w:rsidP="00AA6EEC">
            <w:pPr>
              <w:spacing w:after="160" w:line="259" w:lineRule="auto"/>
              <w:cnfStyle w:val="000000000000" w:firstRow="0" w:lastRow="0" w:firstColumn="0" w:lastColumn="0" w:oddVBand="0" w:evenVBand="0" w:oddHBand="0" w:evenHBand="0" w:firstRowFirstColumn="0" w:firstRowLastColumn="0" w:lastRowFirstColumn="0" w:lastRowLastColumn="0"/>
              <w:rPr>
                <w:rFonts w:ascii="Aller Light" w:hAnsi="Aller Light"/>
                <w:szCs w:val="20"/>
              </w:rPr>
            </w:pPr>
            <w:r w:rsidRPr="00E200FD">
              <w:rPr>
                <w:rFonts w:ascii="Aller Light" w:hAnsi="Aller Light"/>
                <w:szCs w:val="20"/>
              </w:rPr>
              <w:t> 8</w:t>
            </w:r>
            <w:r w:rsidRPr="00E200FD">
              <w:rPr>
                <w:rFonts w:ascii="Aller Light" w:hAnsi="Aller Light"/>
                <w:szCs w:val="20"/>
              </w:rPr>
              <w:br/>
            </w:r>
          </w:p>
        </w:tc>
      </w:tr>
      <w:tr w:rsidR="00AA6EEC" w:rsidRPr="00E200FD" w:rsidTr="00AA6E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gridSpan w:val="3"/>
            <w:shd w:val="clear" w:color="auto" w:fill="auto"/>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Očekivani iznos investicije (€)</w:t>
            </w:r>
          </w:p>
        </w:tc>
        <w:tc>
          <w:tcPr>
            <w:tcW w:w="6355" w:type="dxa"/>
            <w:gridSpan w:val="4"/>
            <w:shd w:val="clear" w:color="auto" w:fill="auto"/>
          </w:tcPr>
          <w:p w:rsidR="00AA6EEC" w:rsidRPr="00E200FD"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100.000</w:t>
            </w:r>
          </w:p>
        </w:tc>
      </w:tr>
      <w:tr w:rsidR="00AA6EEC" w:rsidRPr="00E200FD" w:rsidTr="00AA6EEC">
        <w:tc>
          <w:tcPr>
            <w:cnfStyle w:val="001000000000" w:firstRow="0" w:lastRow="0" w:firstColumn="1" w:lastColumn="0" w:oddVBand="0" w:evenVBand="0" w:oddHBand="0" w:evenHBand="0" w:firstRowFirstColumn="0" w:firstRowLastColumn="0" w:lastRowFirstColumn="0" w:lastRowLastColumn="0"/>
            <w:tcW w:w="3240" w:type="dxa"/>
            <w:gridSpan w:val="3"/>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Planirani iznos vlastitog ulaganja</w:t>
            </w:r>
          </w:p>
        </w:tc>
        <w:tc>
          <w:tcPr>
            <w:tcW w:w="1151" w:type="dxa"/>
            <w:hideMark/>
          </w:tcPr>
          <w:p w:rsidR="00AA6EEC" w:rsidRPr="00E200FD" w:rsidRDefault="00AA6EEC" w:rsidP="00AA6EEC">
            <w:pPr>
              <w:spacing w:after="160" w:line="259" w:lineRule="auto"/>
              <w:cnfStyle w:val="000000000000" w:firstRow="0" w:lastRow="0" w:firstColumn="0" w:lastColumn="0" w:oddVBand="0" w:evenVBand="0" w:oddHBand="0" w:evenHBand="0" w:firstRowFirstColumn="0" w:firstRowLastColumn="0" w:lastRowFirstColumn="0" w:lastRowLastColumn="0"/>
              <w:rPr>
                <w:rFonts w:ascii="Aller Light" w:hAnsi="Aller Light"/>
                <w:szCs w:val="20"/>
              </w:rPr>
            </w:pPr>
            <w:r w:rsidRPr="00E200FD">
              <w:rPr>
                <w:rFonts w:ascii="Aller Light" w:hAnsi="Aller Light"/>
                <w:szCs w:val="20"/>
              </w:rPr>
              <w:t>Min</w:t>
            </w:r>
          </w:p>
        </w:tc>
        <w:tc>
          <w:tcPr>
            <w:tcW w:w="1258" w:type="dxa"/>
          </w:tcPr>
          <w:p w:rsidR="00AA6EEC" w:rsidRPr="00E200FD" w:rsidRDefault="00AA6EEC" w:rsidP="00AA6EEC">
            <w:pPr>
              <w:spacing w:after="160" w:line="259" w:lineRule="auto"/>
              <w:cnfStyle w:val="000000000000" w:firstRow="0" w:lastRow="0" w:firstColumn="0" w:lastColumn="0" w:oddVBand="0" w:evenVBand="0" w:oddHBand="0" w:evenHBand="0" w:firstRowFirstColumn="0" w:firstRowLastColumn="0" w:lastRowFirstColumn="0" w:lastRowLastColumn="0"/>
              <w:rPr>
                <w:rFonts w:ascii="Aller Light" w:hAnsi="Aller Light"/>
                <w:szCs w:val="20"/>
              </w:rPr>
            </w:pPr>
            <w:r w:rsidRPr="00E200FD">
              <w:rPr>
                <w:rFonts w:ascii="Aller Light" w:hAnsi="Aller Light"/>
                <w:szCs w:val="20"/>
              </w:rPr>
              <w:t>80.000</w:t>
            </w:r>
          </w:p>
        </w:tc>
        <w:tc>
          <w:tcPr>
            <w:tcW w:w="1181" w:type="dxa"/>
            <w:hideMark/>
          </w:tcPr>
          <w:p w:rsidR="00AA6EEC" w:rsidRPr="00E200FD" w:rsidRDefault="00AA6EEC" w:rsidP="00AA6EEC">
            <w:pPr>
              <w:spacing w:after="160" w:line="259" w:lineRule="auto"/>
              <w:cnfStyle w:val="000000000000" w:firstRow="0" w:lastRow="0" w:firstColumn="0" w:lastColumn="0" w:oddVBand="0" w:evenVBand="0" w:oddHBand="0" w:evenHBand="0" w:firstRowFirstColumn="0" w:firstRowLastColumn="0" w:lastRowFirstColumn="0" w:lastRowLastColumn="0"/>
              <w:rPr>
                <w:rFonts w:ascii="Aller Light" w:hAnsi="Aller Light"/>
                <w:szCs w:val="20"/>
              </w:rPr>
            </w:pPr>
            <w:r w:rsidRPr="00E200FD">
              <w:rPr>
                <w:rFonts w:ascii="Aller Light" w:hAnsi="Aller Light"/>
                <w:szCs w:val="20"/>
              </w:rPr>
              <w:t>Maks</w:t>
            </w:r>
          </w:p>
        </w:tc>
        <w:tc>
          <w:tcPr>
            <w:tcW w:w="2765" w:type="dxa"/>
          </w:tcPr>
          <w:p w:rsidR="00AA6EEC" w:rsidRPr="00E200FD" w:rsidRDefault="00AA6EEC" w:rsidP="00AA6EEC">
            <w:pPr>
              <w:spacing w:after="160" w:line="259" w:lineRule="auto"/>
              <w:cnfStyle w:val="000000000000" w:firstRow="0" w:lastRow="0" w:firstColumn="0" w:lastColumn="0" w:oddVBand="0" w:evenVBand="0" w:oddHBand="0" w:evenHBand="0" w:firstRowFirstColumn="0" w:firstRowLastColumn="0" w:lastRowFirstColumn="0" w:lastRowLastColumn="0"/>
              <w:rPr>
                <w:rFonts w:ascii="Aller Light" w:hAnsi="Aller Light"/>
                <w:szCs w:val="20"/>
              </w:rPr>
            </w:pPr>
            <w:r w:rsidRPr="00E200FD">
              <w:rPr>
                <w:rFonts w:ascii="Aller Light" w:hAnsi="Aller Light"/>
                <w:szCs w:val="20"/>
              </w:rPr>
              <w:t>100.000</w:t>
            </w:r>
          </w:p>
        </w:tc>
      </w:tr>
      <w:tr w:rsidR="00AA6EEC" w:rsidRPr="00E200FD" w:rsidTr="00AA6E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gridSpan w:val="3"/>
            <w:shd w:val="clear" w:color="auto" w:fill="auto"/>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Udio vlastitih sredstava u investiciji</w:t>
            </w:r>
          </w:p>
        </w:tc>
        <w:tc>
          <w:tcPr>
            <w:tcW w:w="1151" w:type="dxa"/>
            <w:shd w:val="clear" w:color="auto" w:fill="auto"/>
            <w:hideMark/>
          </w:tcPr>
          <w:p w:rsidR="00AA6EEC" w:rsidRPr="00E200FD"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Min</w:t>
            </w:r>
          </w:p>
        </w:tc>
        <w:tc>
          <w:tcPr>
            <w:tcW w:w="1258" w:type="dxa"/>
            <w:shd w:val="clear" w:color="auto" w:fill="auto"/>
          </w:tcPr>
          <w:p w:rsidR="00AA6EEC" w:rsidRPr="00E200FD"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80%</w:t>
            </w:r>
          </w:p>
        </w:tc>
        <w:tc>
          <w:tcPr>
            <w:tcW w:w="1181" w:type="dxa"/>
            <w:shd w:val="clear" w:color="auto" w:fill="auto"/>
            <w:hideMark/>
          </w:tcPr>
          <w:p w:rsidR="00AA6EEC" w:rsidRPr="00E200FD"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Maks</w:t>
            </w:r>
          </w:p>
        </w:tc>
        <w:tc>
          <w:tcPr>
            <w:tcW w:w="2765" w:type="dxa"/>
            <w:shd w:val="clear" w:color="auto" w:fill="auto"/>
          </w:tcPr>
          <w:p w:rsidR="00AA6EEC" w:rsidRPr="00E200FD"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100%</w:t>
            </w:r>
          </w:p>
        </w:tc>
      </w:tr>
      <w:tr w:rsidR="00AA6EEC" w:rsidRPr="00E200FD" w:rsidTr="00AA6EEC">
        <w:tc>
          <w:tcPr>
            <w:cnfStyle w:val="001000000000" w:firstRow="0" w:lastRow="0" w:firstColumn="1" w:lastColumn="0" w:oddVBand="0" w:evenVBand="0" w:oddHBand="0" w:evenHBand="0" w:firstRowFirstColumn="0" w:firstRowLastColumn="0" w:lastRowFirstColumn="0" w:lastRowLastColumn="0"/>
            <w:tcW w:w="3240" w:type="dxa"/>
            <w:gridSpan w:val="3"/>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Izvor sufinanciranja</w:t>
            </w:r>
          </w:p>
        </w:tc>
        <w:tc>
          <w:tcPr>
            <w:tcW w:w="6355" w:type="dxa"/>
            <w:gridSpan w:val="4"/>
          </w:tcPr>
          <w:p w:rsidR="00AA6EEC" w:rsidRPr="00E200FD" w:rsidRDefault="00AA6EEC" w:rsidP="00AA6EEC">
            <w:pPr>
              <w:cnfStyle w:val="000000000000" w:firstRow="0" w:lastRow="0" w:firstColumn="0" w:lastColumn="0" w:oddVBand="0" w:evenVBand="0" w:oddHBand="0" w:evenHBand="0" w:firstRowFirstColumn="0" w:firstRowLastColumn="0" w:lastRowFirstColumn="0" w:lastRowLastColumn="0"/>
              <w:rPr>
                <w:rFonts w:ascii="Aller Light" w:eastAsia="Arial" w:hAnsi="Aller Light"/>
                <w:iCs/>
                <w:szCs w:val="20"/>
              </w:rPr>
            </w:pPr>
            <w:r w:rsidRPr="00E200FD">
              <w:rPr>
                <w:rFonts w:ascii="Aller Light" w:eastAsia="Arial" w:hAnsi="Aller Light"/>
                <w:iCs/>
                <w:szCs w:val="20"/>
              </w:rPr>
              <w:t>Grad Dubrovnik</w:t>
            </w:r>
          </w:p>
        </w:tc>
      </w:tr>
      <w:tr w:rsidR="00AA6EEC" w:rsidRPr="00E200FD" w:rsidTr="00AA6E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gridSpan w:val="3"/>
            <w:shd w:val="clear" w:color="auto" w:fill="auto"/>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Način praćenja</w:t>
            </w:r>
          </w:p>
        </w:tc>
        <w:tc>
          <w:tcPr>
            <w:tcW w:w="6355" w:type="dxa"/>
            <w:gridSpan w:val="4"/>
            <w:shd w:val="clear" w:color="auto" w:fill="auto"/>
          </w:tcPr>
          <w:p w:rsidR="00AA6EEC" w:rsidRPr="00E200FD"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Sustav za praćenje, mjerenje i verifikaciju ušteda</w:t>
            </w:r>
          </w:p>
        </w:tc>
      </w:tr>
    </w:tbl>
    <w:p w:rsidR="00AA6EEC" w:rsidRPr="00E200FD" w:rsidRDefault="00AA6EEC" w:rsidP="00AA6EEC">
      <w:pPr>
        <w:spacing w:line="360" w:lineRule="auto"/>
        <w:rPr>
          <w:rFonts w:ascii="Aller Light" w:hAnsi="Aller Light"/>
        </w:rPr>
      </w:pPr>
    </w:p>
    <w:tbl>
      <w:tblPr>
        <w:tblStyle w:val="GridTable4-Accent6"/>
        <w:tblW w:w="9595" w:type="dxa"/>
        <w:tblBorders>
          <w:top w:val="single" w:sz="4" w:space="0" w:color="A4BC5B"/>
          <w:left w:val="single" w:sz="4" w:space="0" w:color="A4BC5B"/>
          <w:bottom w:val="single" w:sz="4" w:space="0" w:color="A4BC5B"/>
          <w:right w:val="single" w:sz="4" w:space="0" w:color="A4BC5B"/>
          <w:insideH w:val="single" w:sz="4" w:space="0" w:color="A4BC5B"/>
          <w:insideV w:val="single" w:sz="4" w:space="0" w:color="A4BC5B"/>
        </w:tblBorders>
        <w:tblLook w:val="04A0" w:firstRow="1" w:lastRow="0" w:firstColumn="1" w:lastColumn="0" w:noHBand="0" w:noVBand="1"/>
      </w:tblPr>
      <w:tblGrid>
        <w:gridCol w:w="1566"/>
        <w:gridCol w:w="833"/>
        <w:gridCol w:w="797"/>
        <w:gridCol w:w="1127"/>
        <w:gridCol w:w="1419"/>
        <w:gridCol w:w="1156"/>
        <w:gridCol w:w="2697"/>
      </w:tblGrid>
      <w:tr w:rsidR="00AA6EEC" w:rsidRPr="00E200FD" w:rsidTr="00AA6E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2" w:type="dxa"/>
            <w:shd w:val="clear" w:color="auto" w:fill="A4BC5B"/>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R. br. Mjere</w:t>
            </w:r>
          </w:p>
        </w:tc>
        <w:tc>
          <w:tcPr>
            <w:tcW w:w="837" w:type="dxa"/>
            <w:shd w:val="clear" w:color="auto" w:fill="A4BC5B"/>
            <w:hideMark/>
          </w:tcPr>
          <w:p w:rsidR="00AA6EEC" w:rsidRPr="00E200FD" w:rsidRDefault="00AA6EEC" w:rsidP="00AA6EEC">
            <w:pPr>
              <w:spacing w:after="160" w:line="259" w:lineRule="auto"/>
              <w:cnfStyle w:val="100000000000" w:firstRow="1" w:lastRow="0" w:firstColumn="0" w:lastColumn="0" w:oddVBand="0" w:evenVBand="0" w:oddHBand="0" w:evenHBand="0" w:firstRowFirstColumn="0" w:firstRowLastColumn="0" w:lastRowFirstColumn="0" w:lastRowLastColumn="0"/>
              <w:rPr>
                <w:rFonts w:ascii="Aller Light" w:hAnsi="Aller Light"/>
                <w:szCs w:val="20"/>
              </w:rPr>
            </w:pPr>
            <w:r w:rsidRPr="00E200FD">
              <w:rPr>
                <w:rFonts w:ascii="Aller Light" w:hAnsi="Aller Light"/>
                <w:szCs w:val="20"/>
              </w:rPr>
              <w:t>9</w:t>
            </w:r>
          </w:p>
        </w:tc>
        <w:tc>
          <w:tcPr>
            <w:tcW w:w="772" w:type="dxa"/>
            <w:shd w:val="clear" w:color="auto" w:fill="A4BC5B"/>
            <w:hideMark/>
          </w:tcPr>
          <w:p w:rsidR="00AA6EEC" w:rsidRPr="00E200FD" w:rsidRDefault="00AA6EEC" w:rsidP="00AA6EEC">
            <w:pPr>
              <w:spacing w:after="160" w:line="259" w:lineRule="auto"/>
              <w:cnfStyle w:val="100000000000" w:firstRow="1" w:lastRow="0" w:firstColumn="0" w:lastColumn="0" w:oddVBand="0" w:evenVBand="0" w:oddHBand="0" w:evenHBand="0" w:firstRowFirstColumn="0" w:firstRowLastColumn="0" w:lastRowFirstColumn="0" w:lastRowLastColumn="0"/>
              <w:rPr>
                <w:rFonts w:ascii="Aller Light" w:hAnsi="Aller Light"/>
                <w:szCs w:val="20"/>
              </w:rPr>
            </w:pPr>
            <w:r w:rsidRPr="00E200FD">
              <w:rPr>
                <w:rFonts w:ascii="Aller Light" w:hAnsi="Aller Light"/>
                <w:szCs w:val="20"/>
              </w:rPr>
              <w:t>Naziv mjere</w:t>
            </w:r>
          </w:p>
        </w:tc>
        <w:tc>
          <w:tcPr>
            <w:tcW w:w="6414" w:type="dxa"/>
            <w:gridSpan w:val="4"/>
            <w:shd w:val="clear" w:color="auto" w:fill="A4BC5B"/>
          </w:tcPr>
          <w:p w:rsidR="00AA6EEC" w:rsidRPr="00E200FD" w:rsidRDefault="00AA6EEC" w:rsidP="00AA6EEC">
            <w:pPr>
              <w:spacing w:after="160" w:line="259" w:lineRule="auto"/>
              <w:cnfStyle w:val="100000000000" w:firstRow="1" w:lastRow="0" w:firstColumn="0" w:lastColumn="0" w:oddVBand="0" w:evenVBand="0" w:oddHBand="0" w:evenHBand="0" w:firstRowFirstColumn="0" w:firstRowLastColumn="0" w:lastRowFirstColumn="0" w:lastRowLastColumn="0"/>
              <w:rPr>
                <w:rFonts w:ascii="Aller Light" w:hAnsi="Aller Light"/>
                <w:szCs w:val="20"/>
              </w:rPr>
            </w:pPr>
            <w:r w:rsidRPr="00E200FD">
              <w:rPr>
                <w:rFonts w:ascii="Aller Light" w:hAnsi="Aller Light"/>
                <w:szCs w:val="20"/>
              </w:rPr>
              <w:t>Elektrifikacija i digitalizacija javnog autobusnog prijevoza</w:t>
            </w:r>
          </w:p>
        </w:tc>
      </w:tr>
      <w:tr w:rsidR="00AA6EEC" w:rsidRPr="00E200FD" w:rsidTr="00AA6E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1" w:type="dxa"/>
            <w:gridSpan w:val="3"/>
            <w:shd w:val="clear" w:color="auto" w:fill="auto"/>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Kategorija provedbe</w:t>
            </w:r>
          </w:p>
        </w:tc>
        <w:tc>
          <w:tcPr>
            <w:tcW w:w="6414" w:type="dxa"/>
            <w:gridSpan w:val="4"/>
            <w:shd w:val="clear" w:color="auto" w:fill="auto"/>
          </w:tcPr>
          <w:p w:rsidR="00AA6EEC" w:rsidRPr="00E200FD"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Mjere koje obveznik planiranja provodi samostalno</w:t>
            </w:r>
          </w:p>
        </w:tc>
      </w:tr>
      <w:tr w:rsidR="00AA6EEC" w:rsidRPr="00E200FD" w:rsidTr="00AA6EEC">
        <w:tc>
          <w:tcPr>
            <w:cnfStyle w:val="001000000000" w:firstRow="0" w:lastRow="0" w:firstColumn="1" w:lastColumn="0" w:oddVBand="0" w:evenVBand="0" w:oddHBand="0" w:evenHBand="0" w:firstRowFirstColumn="0" w:firstRowLastColumn="0" w:lastRowFirstColumn="0" w:lastRowLastColumn="0"/>
            <w:tcW w:w="3181" w:type="dxa"/>
            <w:gridSpan w:val="3"/>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Kategorija mjere</w:t>
            </w:r>
          </w:p>
        </w:tc>
        <w:tc>
          <w:tcPr>
            <w:tcW w:w="6414" w:type="dxa"/>
            <w:gridSpan w:val="4"/>
          </w:tcPr>
          <w:p w:rsidR="00AA6EEC" w:rsidRPr="00E200FD" w:rsidRDefault="00AA6EEC" w:rsidP="00AA6EEC">
            <w:pPr>
              <w:spacing w:after="160" w:line="259" w:lineRule="auto"/>
              <w:cnfStyle w:val="000000000000" w:firstRow="0" w:lastRow="0" w:firstColumn="0" w:lastColumn="0" w:oddVBand="0" w:evenVBand="0" w:oddHBand="0" w:evenHBand="0" w:firstRowFirstColumn="0" w:firstRowLastColumn="0" w:lastRowFirstColumn="0" w:lastRowLastColumn="0"/>
              <w:rPr>
                <w:rFonts w:ascii="Aller Light" w:hAnsi="Aller Light"/>
                <w:szCs w:val="20"/>
              </w:rPr>
            </w:pPr>
            <w:r w:rsidRPr="00E200FD">
              <w:rPr>
                <w:rFonts w:ascii="Aller Light" w:hAnsi="Aller Light"/>
                <w:szCs w:val="20"/>
              </w:rPr>
              <w:t>Zamjena postojećih i kupovina novih, učinkovitijih vozila</w:t>
            </w:r>
          </w:p>
        </w:tc>
      </w:tr>
      <w:tr w:rsidR="00AA6EEC" w:rsidRPr="00E200FD" w:rsidTr="00AA6E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1" w:type="dxa"/>
            <w:gridSpan w:val="3"/>
            <w:shd w:val="clear" w:color="auto" w:fill="auto"/>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Opis mjere</w:t>
            </w:r>
          </w:p>
        </w:tc>
        <w:tc>
          <w:tcPr>
            <w:tcW w:w="6414" w:type="dxa"/>
            <w:gridSpan w:val="4"/>
            <w:shd w:val="clear" w:color="auto" w:fill="auto"/>
          </w:tcPr>
          <w:p w:rsidR="00AA6EEC" w:rsidRPr="00E200FD" w:rsidRDefault="00AA6EEC" w:rsidP="00AA6EEC">
            <w:pPr>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Ulaganje u zelenu i digitalnu tranziciju, a osobito u održiv gradski promet s nultim emisijama štetnih plinova, kroz modernizaciju prometne infrastrukture, ekološku održivost te učinkovitost, razvojem pametnih rješenja u prometnom sustavu. Na tom tragu teži se elektrifikaciji voznog parka te primjeni digitalnih tehnologija u sustavu javnog autobusnog prijevoza Grada Dubrovnika</w:t>
            </w:r>
          </w:p>
        </w:tc>
      </w:tr>
      <w:tr w:rsidR="00AA6EEC" w:rsidRPr="00E200FD" w:rsidTr="00AA6EEC">
        <w:tc>
          <w:tcPr>
            <w:cnfStyle w:val="001000000000" w:firstRow="0" w:lastRow="0" w:firstColumn="1" w:lastColumn="0" w:oddVBand="0" w:evenVBand="0" w:oddHBand="0" w:evenHBand="0" w:firstRowFirstColumn="0" w:firstRowLastColumn="0" w:lastRowFirstColumn="0" w:lastRowLastColumn="0"/>
            <w:tcW w:w="3181" w:type="dxa"/>
            <w:gridSpan w:val="3"/>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Faza mjere</w:t>
            </w:r>
          </w:p>
        </w:tc>
        <w:tc>
          <w:tcPr>
            <w:tcW w:w="6414" w:type="dxa"/>
            <w:gridSpan w:val="4"/>
          </w:tcPr>
          <w:p w:rsidR="00AA6EEC" w:rsidRPr="00E200FD" w:rsidRDefault="00AA6EEC" w:rsidP="00AA6EEC">
            <w:pPr>
              <w:spacing w:after="160" w:line="259" w:lineRule="auto"/>
              <w:cnfStyle w:val="000000000000" w:firstRow="0" w:lastRow="0" w:firstColumn="0" w:lastColumn="0" w:oddVBand="0" w:evenVBand="0" w:oddHBand="0" w:evenHBand="0" w:firstRowFirstColumn="0" w:firstRowLastColumn="0" w:lastRowFirstColumn="0" w:lastRowLastColumn="0"/>
              <w:rPr>
                <w:rFonts w:ascii="Aller Light" w:hAnsi="Aller Light"/>
                <w:szCs w:val="20"/>
              </w:rPr>
            </w:pPr>
            <w:r w:rsidRPr="00E200FD">
              <w:rPr>
                <w:rFonts w:ascii="Aller Light" w:hAnsi="Aller Light"/>
                <w:szCs w:val="20"/>
              </w:rPr>
              <w:t>U provedbi</w:t>
            </w:r>
          </w:p>
        </w:tc>
      </w:tr>
      <w:tr w:rsidR="00AA6EEC" w:rsidRPr="00E200FD" w:rsidTr="00AA6E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1" w:type="dxa"/>
            <w:gridSpan w:val="3"/>
            <w:shd w:val="clear" w:color="auto" w:fill="auto"/>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Iznos godišnje uštede</w:t>
            </w:r>
          </w:p>
        </w:tc>
        <w:tc>
          <w:tcPr>
            <w:tcW w:w="1130" w:type="dxa"/>
            <w:shd w:val="clear" w:color="auto" w:fill="auto"/>
            <w:hideMark/>
          </w:tcPr>
          <w:p w:rsidR="00AA6EEC" w:rsidRPr="00E200FD"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MWh</w:t>
            </w:r>
          </w:p>
        </w:tc>
        <w:tc>
          <w:tcPr>
            <w:tcW w:w="1419" w:type="dxa"/>
            <w:shd w:val="clear" w:color="auto" w:fill="auto"/>
            <w:hideMark/>
          </w:tcPr>
          <w:p w:rsidR="00AA6EEC" w:rsidRPr="00E200FD"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 1755,56</w:t>
            </w:r>
          </w:p>
        </w:tc>
        <w:tc>
          <w:tcPr>
            <w:tcW w:w="1159" w:type="dxa"/>
            <w:shd w:val="clear" w:color="auto" w:fill="auto"/>
            <w:hideMark/>
          </w:tcPr>
          <w:p w:rsidR="00AA6EEC" w:rsidRPr="00E200FD"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t</w:t>
            </w:r>
            <w:r>
              <w:rPr>
                <w:rFonts w:ascii="Aller Light" w:hAnsi="Aller Light"/>
                <w:szCs w:val="20"/>
              </w:rPr>
              <w:t xml:space="preserve"> </w:t>
            </w:r>
            <w:r w:rsidRPr="00E200FD">
              <w:rPr>
                <w:rFonts w:ascii="Aller Light" w:hAnsi="Aller Light"/>
                <w:szCs w:val="20"/>
              </w:rPr>
              <w:t>CO₂</w:t>
            </w:r>
          </w:p>
        </w:tc>
        <w:tc>
          <w:tcPr>
            <w:tcW w:w="2706" w:type="dxa"/>
            <w:shd w:val="clear" w:color="auto" w:fill="auto"/>
          </w:tcPr>
          <w:p w:rsidR="00AA6EEC" w:rsidRPr="00E200FD"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158</w:t>
            </w:r>
            <w:r>
              <w:rPr>
                <w:rFonts w:ascii="Aller Light" w:hAnsi="Aller Light"/>
                <w:szCs w:val="20"/>
              </w:rPr>
              <w:t>.3</w:t>
            </w:r>
          </w:p>
        </w:tc>
      </w:tr>
      <w:tr w:rsidR="00AA6EEC" w:rsidRPr="00E200FD" w:rsidTr="00AA6EEC">
        <w:tc>
          <w:tcPr>
            <w:cnfStyle w:val="001000000000" w:firstRow="0" w:lastRow="0" w:firstColumn="1" w:lastColumn="0" w:oddVBand="0" w:evenVBand="0" w:oddHBand="0" w:evenHBand="0" w:firstRowFirstColumn="0" w:firstRowLastColumn="0" w:lastRowFirstColumn="0" w:lastRowLastColumn="0"/>
            <w:tcW w:w="3181" w:type="dxa"/>
            <w:gridSpan w:val="3"/>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lastRenderedPageBreak/>
              <w:t>Životni vijek mjere (godina)</w:t>
            </w:r>
          </w:p>
        </w:tc>
        <w:tc>
          <w:tcPr>
            <w:tcW w:w="6414" w:type="dxa"/>
            <w:gridSpan w:val="4"/>
            <w:hideMark/>
          </w:tcPr>
          <w:p w:rsidR="00AA6EEC" w:rsidRPr="00E200FD" w:rsidRDefault="00AA6EEC" w:rsidP="00AA6EEC">
            <w:pPr>
              <w:spacing w:after="160" w:line="259" w:lineRule="auto"/>
              <w:cnfStyle w:val="000000000000" w:firstRow="0" w:lastRow="0" w:firstColumn="0" w:lastColumn="0" w:oddVBand="0" w:evenVBand="0" w:oddHBand="0" w:evenHBand="0" w:firstRowFirstColumn="0" w:firstRowLastColumn="0" w:lastRowFirstColumn="0" w:lastRowLastColumn="0"/>
              <w:rPr>
                <w:rFonts w:ascii="Aller Light" w:hAnsi="Aller Light"/>
                <w:szCs w:val="20"/>
              </w:rPr>
            </w:pPr>
            <w:r w:rsidRPr="00E200FD">
              <w:rPr>
                <w:rFonts w:ascii="Aller Light" w:hAnsi="Aller Light"/>
                <w:szCs w:val="20"/>
              </w:rPr>
              <w:t> 8 godina</w:t>
            </w:r>
          </w:p>
        </w:tc>
      </w:tr>
      <w:tr w:rsidR="00AA6EEC" w:rsidRPr="00E200FD" w:rsidTr="00AA6E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1" w:type="dxa"/>
            <w:gridSpan w:val="3"/>
            <w:shd w:val="clear" w:color="auto" w:fill="auto"/>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Očekivani iznos investicije (€)</w:t>
            </w:r>
          </w:p>
        </w:tc>
        <w:tc>
          <w:tcPr>
            <w:tcW w:w="6414" w:type="dxa"/>
            <w:gridSpan w:val="4"/>
            <w:shd w:val="clear" w:color="auto" w:fill="auto"/>
          </w:tcPr>
          <w:p w:rsidR="00AA6EEC" w:rsidRPr="00E200FD"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3.954.346,00</w:t>
            </w:r>
          </w:p>
        </w:tc>
      </w:tr>
      <w:tr w:rsidR="00AA6EEC" w:rsidRPr="00E200FD" w:rsidTr="00AA6EEC">
        <w:tc>
          <w:tcPr>
            <w:cnfStyle w:val="001000000000" w:firstRow="0" w:lastRow="0" w:firstColumn="1" w:lastColumn="0" w:oddVBand="0" w:evenVBand="0" w:oddHBand="0" w:evenHBand="0" w:firstRowFirstColumn="0" w:firstRowLastColumn="0" w:lastRowFirstColumn="0" w:lastRowLastColumn="0"/>
            <w:tcW w:w="3181" w:type="dxa"/>
            <w:gridSpan w:val="3"/>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Planirani iznos vlastitog ulaganja</w:t>
            </w:r>
          </w:p>
        </w:tc>
        <w:tc>
          <w:tcPr>
            <w:tcW w:w="1130" w:type="dxa"/>
            <w:hideMark/>
          </w:tcPr>
          <w:p w:rsidR="00AA6EEC" w:rsidRPr="00E200FD" w:rsidRDefault="00AA6EEC" w:rsidP="00AA6EEC">
            <w:pPr>
              <w:spacing w:after="160" w:line="259" w:lineRule="auto"/>
              <w:cnfStyle w:val="000000000000" w:firstRow="0" w:lastRow="0" w:firstColumn="0" w:lastColumn="0" w:oddVBand="0" w:evenVBand="0" w:oddHBand="0" w:evenHBand="0" w:firstRowFirstColumn="0" w:firstRowLastColumn="0" w:lastRowFirstColumn="0" w:lastRowLastColumn="0"/>
              <w:rPr>
                <w:rFonts w:ascii="Aller Light" w:hAnsi="Aller Light"/>
                <w:szCs w:val="20"/>
              </w:rPr>
            </w:pPr>
            <w:r w:rsidRPr="00E200FD">
              <w:rPr>
                <w:rFonts w:ascii="Aller Light" w:hAnsi="Aller Light"/>
                <w:szCs w:val="20"/>
              </w:rPr>
              <w:t>Min</w:t>
            </w:r>
          </w:p>
        </w:tc>
        <w:tc>
          <w:tcPr>
            <w:tcW w:w="1419" w:type="dxa"/>
          </w:tcPr>
          <w:p w:rsidR="00AA6EEC" w:rsidRPr="00E200FD" w:rsidRDefault="00AA6EEC" w:rsidP="00AA6EEC">
            <w:pPr>
              <w:spacing w:after="160" w:line="259" w:lineRule="auto"/>
              <w:cnfStyle w:val="000000000000" w:firstRow="0" w:lastRow="0" w:firstColumn="0" w:lastColumn="0" w:oddVBand="0" w:evenVBand="0" w:oddHBand="0" w:evenHBand="0" w:firstRowFirstColumn="0" w:firstRowLastColumn="0" w:lastRowFirstColumn="0" w:lastRowLastColumn="0"/>
              <w:rPr>
                <w:rFonts w:ascii="Aller Light" w:hAnsi="Aller Light"/>
                <w:szCs w:val="20"/>
              </w:rPr>
            </w:pPr>
            <w:r w:rsidRPr="00D12CC7">
              <w:rPr>
                <w:rFonts w:ascii="Aller Light" w:hAnsi="Aller Light"/>
                <w:szCs w:val="20"/>
              </w:rPr>
              <w:t>1</w:t>
            </w:r>
            <w:r>
              <w:rPr>
                <w:rFonts w:ascii="Aller Light" w:hAnsi="Aller Light"/>
                <w:szCs w:val="20"/>
              </w:rPr>
              <w:t>.</w:t>
            </w:r>
            <w:r w:rsidRPr="00D12CC7">
              <w:rPr>
                <w:rFonts w:ascii="Aller Light" w:hAnsi="Aller Light"/>
                <w:szCs w:val="20"/>
              </w:rPr>
              <w:t>581</w:t>
            </w:r>
            <w:r>
              <w:rPr>
                <w:rFonts w:ascii="Aller Light" w:hAnsi="Aller Light"/>
                <w:szCs w:val="20"/>
              </w:rPr>
              <w:t>.</w:t>
            </w:r>
            <w:r w:rsidRPr="00D12CC7">
              <w:rPr>
                <w:rFonts w:ascii="Aller Light" w:hAnsi="Aller Light"/>
                <w:szCs w:val="20"/>
              </w:rPr>
              <w:t>738,4</w:t>
            </w:r>
          </w:p>
        </w:tc>
        <w:tc>
          <w:tcPr>
            <w:tcW w:w="1159" w:type="dxa"/>
            <w:hideMark/>
          </w:tcPr>
          <w:p w:rsidR="00AA6EEC" w:rsidRPr="00E200FD" w:rsidRDefault="00AA6EEC" w:rsidP="00AA6EEC">
            <w:pPr>
              <w:spacing w:after="160" w:line="259" w:lineRule="auto"/>
              <w:cnfStyle w:val="000000000000" w:firstRow="0" w:lastRow="0" w:firstColumn="0" w:lastColumn="0" w:oddVBand="0" w:evenVBand="0" w:oddHBand="0" w:evenHBand="0" w:firstRowFirstColumn="0" w:firstRowLastColumn="0" w:lastRowFirstColumn="0" w:lastRowLastColumn="0"/>
              <w:rPr>
                <w:rFonts w:ascii="Aller Light" w:hAnsi="Aller Light"/>
                <w:szCs w:val="20"/>
              </w:rPr>
            </w:pPr>
            <w:r w:rsidRPr="00E200FD">
              <w:rPr>
                <w:rFonts w:ascii="Aller Light" w:hAnsi="Aller Light"/>
                <w:szCs w:val="20"/>
              </w:rPr>
              <w:t>Maks</w:t>
            </w:r>
          </w:p>
        </w:tc>
        <w:tc>
          <w:tcPr>
            <w:tcW w:w="2706" w:type="dxa"/>
          </w:tcPr>
          <w:p w:rsidR="00AA6EEC" w:rsidRPr="00E200FD" w:rsidRDefault="00AA6EEC" w:rsidP="00AA6EEC">
            <w:pPr>
              <w:spacing w:after="160" w:line="259" w:lineRule="auto"/>
              <w:cnfStyle w:val="000000000000" w:firstRow="0" w:lastRow="0" w:firstColumn="0" w:lastColumn="0" w:oddVBand="0" w:evenVBand="0" w:oddHBand="0" w:evenHBand="0" w:firstRowFirstColumn="0" w:firstRowLastColumn="0" w:lastRowFirstColumn="0" w:lastRowLastColumn="0"/>
              <w:rPr>
                <w:rFonts w:ascii="Aller Light" w:hAnsi="Aller Light"/>
                <w:szCs w:val="20"/>
              </w:rPr>
            </w:pPr>
            <w:r w:rsidRPr="00E200FD">
              <w:rPr>
                <w:rFonts w:ascii="Aller Light" w:hAnsi="Aller Light"/>
                <w:szCs w:val="20"/>
              </w:rPr>
              <w:t>3.954.346,00</w:t>
            </w:r>
          </w:p>
        </w:tc>
      </w:tr>
      <w:tr w:rsidR="00AA6EEC" w:rsidRPr="00E200FD" w:rsidTr="00AA6E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1" w:type="dxa"/>
            <w:gridSpan w:val="3"/>
            <w:shd w:val="clear" w:color="auto" w:fill="auto"/>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Udio vlastitih sredstava u investiciji</w:t>
            </w:r>
          </w:p>
        </w:tc>
        <w:tc>
          <w:tcPr>
            <w:tcW w:w="1130" w:type="dxa"/>
            <w:shd w:val="clear" w:color="auto" w:fill="auto"/>
            <w:hideMark/>
          </w:tcPr>
          <w:p w:rsidR="00AA6EEC" w:rsidRPr="00E200FD"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Min</w:t>
            </w:r>
          </w:p>
        </w:tc>
        <w:tc>
          <w:tcPr>
            <w:tcW w:w="1419" w:type="dxa"/>
            <w:shd w:val="clear" w:color="auto" w:fill="auto"/>
          </w:tcPr>
          <w:p w:rsidR="00AA6EEC" w:rsidRPr="00E200FD"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20%</w:t>
            </w:r>
          </w:p>
        </w:tc>
        <w:tc>
          <w:tcPr>
            <w:tcW w:w="1159" w:type="dxa"/>
            <w:shd w:val="clear" w:color="auto" w:fill="auto"/>
            <w:hideMark/>
          </w:tcPr>
          <w:p w:rsidR="00AA6EEC" w:rsidRPr="00E200FD"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Maks</w:t>
            </w:r>
          </w:p>
        </w:tc>
        <w:tc>
          <w:tcPr>
            <w:tcW w:w="2706" w:type="dxa"/>
            <w:shd w:val="clear" w:color="auto" w:fill="auto"/>
          </w:tcPr>
          <w:p w:rsidR="00AA6EEC" w:rsidRPr="00E200FD"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100%</w:t>
            </w:r>
          </w:p>
        </w:tc>
      </w:tr>
      <w:tr w:rsidR="00AA6EEC" w:rsidRPr="00E200FD" w:rsidTr="00AA6EEC">
        <w:tc>
          <w:tcPr>
            <w:cnfStyle w:val="001000000000" w:firstRow="0" w:lastRow="0" w:firstColumn="1" w:lastColumn="0" w:oddVBand="0" w:evenVBand="0" w:oddHBand="0" w:evenHBand="0" w:firstRowFirstColumn="0" w:firstRowLastColumn="0" w:lastRowFirstColumn="0" w:lastRowLastColumn="0"/>
            <w:tcW w:w="3181" w:type="dxa"/>
            <w:gridSpan w:val="3"/>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Izvor sufinanciranja</w:t>
            </w:r>
          </w:p>
        </w:tc>
        <w:tc>
          <w:tcPr>
            <w:tcW w:w="6414" w:type="dxa"/>
            <w:gridSpan w:val="4"/>
          </w:tcPr>
          <w:p w:rsidR="00AA6EEC" w:rsidRPr="00E200FD" w:rsidRDefault="00AA6EEC" w:rsidP="00AA6EEC">
            <w:pPr>
              <w:cnfStyle w:val="000000000000" w:firstRow="0" w:lastRow="0" w:firstColumn="0" w:lastColumn="0" w:oddVBand="0" w:evenVBand="0" w:oddHBand="0" w:evenHBand="0" w:firstRowFirstColumn="0" w:firstRowLastColumn="0" w:lastRowFirstColumn="0" w:lastRowLastColumn="0"/>
              <w:rPr>
                <w:rFonts w:ascii="Aller Light" w:eastAsia="Arial" w:hAnsi="Aller Light"/>
                <w:iCs/>
                <w:szCs w:val="20"/>
              </w:rPr>
            </w:pPr>
            <w:r w:rsidRPr="00E200FD">
              <w:rPr>
                <w:rFonts w:ascii="Aller Light" w:eastAsia="Arial" w:hAnsi="Aller Light"/>
                <w:iCs/>
                <w:szCs w:val="20"/>
              </w:rPr>
              <w:t>Lokalni proračun i sredstva EU-a</w:t>
            </w:r>
          </w:p>
        </w:tc>
      </w:tr>
      <w:tr w:rsidR="00AA6EEC" w:rsidRPr="00E200FD" w:rsidTr="00AA6E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1" w:type="dxa"/>
            <w:gridSpan w:val="3"/>
            <w:shd w:val="clear" w:color="auto" w:fill="auto"/>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Rokovi provedbe</w:t>
            </w:r>
          </w:p>
        </w:tc>
        <w:tc>
          <w:tcPr>
            <w:tcW w:w="6414" w:type="dxa"/>
            <w:gridSpan w:val="4"/>
            <w:shd w:val="clear" w:color="auto" w:fill="auto"/>
          </w:tcPr>
          <w:p w:rsidR="00AA6EEC" w:rsidRPr="00E200FD"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36 mjeseci</w:t>
            </w:r>
          </w:p>
        </w:tc>
      </w:tr>
      <w:tr w:rsidR="00AA6EEC" w:rsidRPr="00E200FD" w:rsidTr="00AA6EEC">
        <w:tc>
          <w:tcPr>
            <w:cnfStyle w:val="001000000000" w:firstRow="0" w:lastRow="0" w:firstColumn="1" w:lastColumn="0" w:oddVBand="0" w:evenVBand="0" w:oddHBand="0" w:evenHBand="0" w:firstRowFirstColumn="0" w:firstRowLastColumn="0" w:lastRowFirstColumn="0" w:lastRowLastColumn="0"/>
            <w:tcW w:w="3181" w:type="dxa"/>
            <w:gridSpan w:val="3"/>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Način praćenja</w:t>
            </w:r>
          </w:p>
        </w:tc>
        <w:tc>
          <w:tcPr>
            <w:tcW w:w="6414" w:type="dxa"/>
            <w:gridSpan w:val="4"/>
          </w:tcPr>
          <w:p w:rsidR="00AA6EEC" w:rsidRPr="00E200FD" w:rsidRDefault="00AA6EEC" w:rsidP="00AA6EEC">
            <w:pPr>
              <w:spacing w:after="160" w:line="259" w:lineRule="auto"/>
              <w:cnfStyle w:val="000000000000" w:firstRow="0" w:lastRow="0" w:firstColumn="0" w:lastColumn="0" w:oddVBand="0" w:evenVBand="0" w:oddHBand="0" w:evenHBand="0" w:firstRowFirstColumn="0" w:firstRowLastColumn="0" w:lastRowFirstColumn="0" w:lastRowLastColumn="0"/>
              <w:rPr>
                <w:rFonts w:ascii="Aller Light" w:hAnsi="Aller Light"/>
                <w:szCs w:val="20"/>
              </w:rPr>
            </w:pPr>
            <w:r w:rsidRPr="00E200FD">
              <w:rPr>
                <w:rFonts w:ascii="Aller Light" w:hAnsi="Aller Light"/>
                <w:szCs w:val="20"/>
              </w:rPr>
              <w:t>Sustav za praćenje, mjerenje i verifikaciju ušteda</w:t>
            </w:r>
          </w:p>
        </w:tc>
      </w:tr>
    </w:tbl>
    <w:p w:rsidR="00AA6EEC" w:rsidRPr="00E200FD" w:rsidRDefault="00AA6EEC" w:rsidP="00AA6EEC">
      <w:pPr>
        <w:spacing w:line="360" w:lineRule="auto"/>
        <w:rPr>
          <w:rFonts w:ascii="Aller Light" w:hAnsi="Aller Light"/>
        </w:rPr>
      </w:pPr>
    </w:p>
    <w:tbl>
      <w:tblPr>
        <w:tblStyle w:val="GridTable4-Accent6"/>
        <w:tblW w:w="9595" w:type="dxa"/>
        <w:tblBorders>
          <w:top w:val="single" w:sz="4" w:space="0" w:color="A4BC5B"/>
          <w:left w:val="single" w:sz="4" w:space="0" w:color="A4BC5B"/>
          <w:bottom w:val="single" w:sz="4" w:space="0" w:color="A4BC5B"/>
          <w:right w:val="single" w:sz="4" w:space="0" w:color="A4BC5B"/>
          <w:insideH w:val="single" w:sz="4" w:space="0" w:color="A4BC5B"/>
          <w:insideV w:val="single" w:sz="4" w:space="0" w:color="A4BC5B"/>
        </w:tblBorders>
        <w:tblLook w:val="04A0" w:firstRow="1" w:lastRow="0" w:firstColumn="1" w:lastColumn="0" w:noHBand="0" w:noVBand="1"/>
      </w:tblPr>
      <w:tblGrid>
        <w:gridCol w:w="1550"/>
        <w:gridCol w:w="823"/>
        <w:gridCol w:w="797"/>
        <w:gridCol w:w="1121"/>
        <w:gridCol w:w="1492"/>
        <w:gridCol w:w="1146"/>
        <w:gridCol w:w="2666"/>
      </w:tblGrid>
      <w:tr w:rsidR="00AA6EEC" w:rsidRPr="00E200FD" w:rsidTr="00AA6E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2" w:type="dxa"/>
            <w:tcBorders>
              <w:top w:val="single" w:sz="4" w:space="0" w:color="A4BC5B"/>
              <w:left w:val="single" w:sz="4" w:space="0" w:color="A4BC5B"/>
              <w:bottom w:val="single" w:sz="4" w:space="0" w:color="A4BC5B"/>
              <w:right w:val="single" w:sz="4" w:space="0" w:color="A4BC5B"/>
            </w:tcBorders>
            <w:shd w:val="clear" w:color="auto" w:fill="A4BC5B"/>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R. br. Mjere</w:t>
            </w:r>
          </w:p>
        </w:tc>
        <w:tc>
          <w:tcPr>
            <w:tcW w:w="854" w:type="dxa"/>
            <w:tcBorders>
              <w:top w:val="single" w:sz="4" w:space="0" w:color="A4BC5B"/>
              <w:left w:val="single" w:sz="4" w:space="0" w:color="A4BC5B"/>
              <w:bottom w:val="single" w:sz="4" w:space="0" w:color="A4BC5B"/>
              <w:right w:val="single" w:sz="4" w:space="0" w:color="A4BC5B"/>
            </w:tcBorders>
            <w:shd w:val="clear" w:color="auto" w:fill="A4BC5B"/>
            <w:hideMark/>
          </w:tcPr>
          <w:p w:rsidR="00AA6EEC" w:rsidRPr="00E200FD" w:rsidRDefault="00AA6EEC" w:rsidP="00AA6EEC">
            <w:pPr>
              <w:spacing w:after="160" w:line="259" w:lineRule="auto"/>
              <w:cnfStyle w:val="100000000000" w:firstRow="1" w:lastRow="0" w:firstColumn="0" w:lastColumn="0" w:oddVBand="0" w:evenVBand="0" w:oddHBand="0" w:evenHBand="0" w:firstRowFirstColumn="0" w:firstRowLastColumn="0" w:lastRowFirstColumn="0" w:lastRowLastColumn="0"/>
              <w:rPr>
                <w:rFonts w:ascii="Aller Light" w:hAnsi="Aller Light"/>
                <w:szCs w:val="20"/>
              </w:rPr>
            </w:pPr>
            <w:r w:rsidRPr="00E200FD">
              <w:rPr>
                <w:rFonts w:ascii="Aller Light" w:hAnsi="Aller Light"/>
                <w:szCs w:val="20"/>
              </w:rPr>
              <w:t>10</w:t>
            </w:r>
          </w:p>
        </w:tc>
        <w:tc>
          <w:tcPr>
            <w:tcW w:w="774" w:type="dxa"/>
            <w:tcBorders>
              <w:top w:val="single" w:sz="4" w:space="0" w:color="A4BC5B"/>
              <w:left w:val="single" w:sz="4" w:space="0" w:color="A4BC5B"/>
              <w:bottom w:val="single" w:sz="4" w:space="0" w:color="A4BC5B"/>
              <w:right w:val="single" w:sz="4" w:space="0" w:color="A4BC5B"/>
            </w:tcBorders>
            <w:shd w:val="clear" w:color="auto" w:fill="A4BC5B"/>
            <w:hideMark/>
          </w:tcPr>
          <w:p w:rsidR="00AA6EEC" w:rsidRPr="00E200FD" w:rsidRDefault="00AA6EEC" w:rsidP="00AA6EEC">
            <w:pPr>
              <w:spacing w:after="160" w:line="259" w:lineRule="auto"/>
              <w:cnfStyle w:val="100000000000" w:firstRow="1" w:lastRow="0" w:firstColumn="0" w:lastColumn="0" w:oddVBand="0" w:evenVBand="0" w:oddHBand="0" w:evenHBand="0" w:firstRowFirstColumn="0" w:firstRowLastColumn="0" w:lastRowFirstColumn="0" w:lastRowLastColumn="0"/>
              <w:rPr>
                <w:rFonts w:ascii="Aller Light" w:hAnsi="Aller Light"/>
                <w:szCs w:val="20"/>
              </w:rPr>
            </w:pPr>
            <w:r w:rsidRPr="00E200FD">
              <w:rPr>
                <w:rFonts w:ascii="Aller Light" w:hAnsi="Aller Light"/>
                <w:szCs w:val="20"/>
              </w:rPr>
              <w:t>Naziv mjere</w:t>
            </w:r>
          </w:p>
        </w:tc>
        <w:tc>
          <w:tcPr>
            <w:tcW w:w="6355" w:type="dxa"/>
            <w:gridSpan w:val="4"/>
            <w:tcBorders>
              <w:top w:val="single" w:sz="4" w:space="0" w:color="A4BC5B"/>
              <w:left w:val="single" w:sz="4" w:space="0" w:color="A4BC5B"/>
              <w:bottom w:val="single" w:sz="4" w:space="0" w:color="A4BC5B"/>
              <w:right w:val="single" w:sz="4" w:space="0" w:color="A4BC5B"/>
            </w:tcBorders>
            <w:shd w:val="clear" w:color="auto" w:fill="A4BC5B"/>
          </w:tcPr>
          <w:p w:rsidR="00AA6EEC" w:rsidRPr="00E200FD" w:rsidRDefault="00AA6EEC" w:rsidP="00AA6EEC">
            <w:pPr>
              <w:spacing w:after="160" w:line="259" w:lineRule="auto"/>
              <w:cnfStyle w:val="100000000000" w:firstRow="1" w:lastRow="0" w:firstColumn="0" w:lastColumn="0" w:oddVBand="0" w:evenVBand="0" w:oddHBand="0" w:evenHBand="0" w:firstRowFirstColumn="0" w:firstRowLastColumn="0" w:lastRowFirstColumn="0" w:lastRowLastColumn="0"/>
              <w:rPr>
                <w:rFonts w:ascii="Aller Light" w:hAnsi="Aller Light"/>
                <w:szCs w:val="20"/>
              </w:rPr>
            </w:pPr>
            <w:r w:rsidRPr="00E200FD">
              <w:rPr>
                <w:rFonts w:ascii="Aller Light" w:eastAsia="Arial" w:hAnsi="Aller Light"/>
                <w:color w:val="FFFFFF"/>
                <w:szCs w:val="20"/>
              </w:rPr>
              <w:t>Izgradnja Park 'n' Ride sustava na području Pobrežja</w:t>
            </w:r>
          </w:p>
        </w:tc>
      </w:tr>
      <w:tr w:rsidR="00AA6EEC" w:rsidRPr="00E200FD" w:rsidTr="00AA6E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gridSpan w:val="3"/>
            <w:tcBorders>
              <w:top w:val="single" w:sz="4" w:space="0" w:color="A4BC5B"/>
            </w:tcBorders>
            <w:shd w:val="clear" w:color="auto" w:fill="auto"/>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Kategorija provedbe</w:t>
            </w:r>
          </w:p>
        </w:tc>
        <w:tc>
          <w:tcPr>
            <w:tcW w:w="6355" w:type="dxa"/>
            <w:gridSpan w:val="4"/>
            <w:tcBorders>
              <w:top w:val="single" w:sz="4" w:space="0" w:color="A4BC5B"/>
            </w:tcBorders>
            <w:shd w:val="clear" w:color="auto" w:fill="auto"/>
          </w:tcPr>
          <w:p w:rsidR="00AA6EEC" w:rsidRPr="00E200FD"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Mjere koje obveznik planiranja provodi samostalno</w:t>
            </w:r>
          </w:p>
        </w:tc>
      </w:tr>
      <w:tr w:rsidR="00AA6EEC" w:rsidRPr="00E200FD" w:rsidTr="00AA6EEC">
        <w:tc>
          <w:tcPr>
            <w:cnfStyle w:val="001000000000" w:firstRow="0" w:lastRow="0" w:firstColumn="1" w:lastColumn="0" w:oddVBand="0" w:evenVBand="0" w:oddHBand="0" w:evenHBand="0" w:firstRowFirstColumn="0" w:firstRowLastColumn="0" w:lastRowFirstColumn="0" w:lastRowLastColumn="0"/>
            <w:tcW w:w="3240" w:type="dxa"/>
            <w:gridSpan w:val="3"/>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Kategorija mjere</w:t>
            </w:r>
          </w:p>
        </w:tc>
        <w:tc>
          <w:tcPr>
            <w:tcW w:w="6355" w:type="dxa"/>
            <w:gridSpan w:val="4"/>
          </w:tcPr>
          <w:p w:rsidR="00AA6EEC" w:rsidRPr="00E200FD" w:rsidRDefault="00AA6EEC" w:rsidP="00AA6EEC">
            <w:pPr>
              <w:spacing w:after="160" w:line="259" w:lineRule="auto"/>
              <w:cnfStyle w:val="000000000000" w:firstRow="0" w:lastRow="0" w:firstColumn="0" w:lastColumn="0" w:oddVBand="0" w:evenVBand="0" w:oddHBand="0" w:evenHBand="0" w:firstRowFirstColumn="0" w:firstRowLastColumn="0" w:lastRowFirstColumn="0" w:lastRowLastColumn="0"/>
              <w:rPr>
                <w:rFonts w:ascii="Aller Light" w:hAnsi="Aller Light"/>
                <w:szCs w:val="20"/>
              </w:rPr>
            </w:pPr>
            <w:r w:rsidRPr="00E200FD">
              <w:rPr>
                <w:rFonts w:ascii="Aller Light" w:hAnsi="Aller Light"/>
                <w:szCs w:val="20"/>
              </w:rPr>
              <w:t>Poticanje učinkovite potrošnje goriva u cestovnom prijevozu</w:t>
            </w:r>
          </w:p>
        </w:tc>
      </w:tr>
      <w:tr w:rsidR="00AA6EEC" w:rsidRPr="00E200FD" w:rsidTr="00AA6E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gridSpan w:val="3"/>
            <w:shd w:val="clear" w:color="auto" w:fill="auto"/>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Opis mjere</w:t>
            </w:r>
          </w:p>
        </w:tc>
        <w:tc>
          <w:tcPr>
            <w:tcW w:w="6355" w:type="dxa"/>
            <w:gridSpan w:val="4"/>
            <w:shd w:val="clear" w:color="auto" w:fill="auto"/>
          </w:tcPr>
          <w:p w:rsidR="00AA6EEC" w:rsidRPr="00E200FD" w:rsidRDefault="00AA6EEC" w:rsidP="00AA6EEC">
            <w:pPr>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Uređenje parkirališnog platoa Park'n'Ride Osojnik na kat. čest. zem. 23/1, k.o. Petrovo Selo s pripadajućim priključkom na lokalnu cestu, bivšu županijsku cestu Ž6235. U sklopu tehničkog rješenja uređuju se vozne i parkirne kolne površine te platoi s pripadajućim peronima za prihvat osobnih i vozila taxi službe te autobusa. Bit će ukupno 624 parkirna mjesta. Uz navedeno, projektom je predviđeno i uređenje  pješačkih i zelenih površine u području obuhvata. Također, dano je i rješenje oborinske odvodnje s uređajima za pročišćavanje oborinskih voda kao što je predviđena i izvedba infrastrukturnih instalacija javne rasvjete. Obzirom na topografiju postojećeg terena, projektom je predviđena kaskadna gradnja parkirališta koja se će se realizirati izvedbom armiranobetonskih potpornih i upornih zidova. Navedenim je omogućena maksimalna iskorištenost čitave korisne gradive površine unutar obuhvata zahvata te se minimizira zadiranje u okolni prostor.</w:t>
            </w:r>
          </w:p>
        </w:tc>
      </w:tr>
      <w:tr w:rsidR="00AA6EEC" w:rsidRPr="00E200FD" w:rsidTr="00AA6EEC">
        <w:tc>
          <w:tcPr>
            <w:cnfStyle w:val="001000000000" w:firstRow="0" w:lastRow="0" w:firstColumn="1" w:lastColumn="0" w:oddVBand="0" w:evenVBand="0" w:oddHBand="0" w:evenHBand="0" w:firstRowFirstColumn="0" w:firstRowLastColumn="0" w:lastRowFirstColumn="0" w:lastRowLastColumn="0"/>
            <w:tcW w:w="3240" w:type="dxa"/>
            <w:gridSpan w:val="3"/>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Faza mjere</w:t>
            </w:r>
          </w:p>
        </w:tc>
        <w:tc>
          <w:tcPr>
            <w:tcW w:w="6355" w:type="dxa"/>
            <w:gridSpan w:val="4"/>
          </w:tcPr>
          <w:p w:rsidR="00AA6EEC" w:rsidRPr="00E200FD" w:rsidRDefault="00AA6EEC" w:rsidP="00AA6EEC">
            <w:pPr>
              <w:spacing w:after="160" w:line="259" w:lineRule="auto"/>
              <w:cnfStyle w:val="000000000000" w:firstRow="0" w:lastRow="0" w:firstColumn="0" w:lastColumn="0" w:oddVBand="0" w:evenVBand="0" w:oddHBand="0" w:evenHBand="0" w:firstRowFirstColumn="0" w:firstRowLastColumn="0" w:lastRowFirstColumn="0" w:lastRowLastColumn="0"/>
              <w:rPr>
                <w:rFonts w:ascii="Aller Light" w:hAnsi="Aller Light"/>
                <w:szCs w:val="20"/>
              </w:rPr>
            </w:pPr>
            <w:r>
              <w:rPr>
                <w:rFonts w:ascii="Aller Light" w:hAnsi="Aller Light"/>
                <w:szCs w:val="20"/>
              </w:rPr>
              <w:t>Izrađena projektna dokumentacija</w:t>
            </w:r>
          </w:p>
        </w:tc>
      </w:tr>
      <w:tr w:rsidR="00AA6EEC" w:rsidRPr="00E200FD" w:rsidTr="00AA6E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gridSpan w:val="3"/>
            <w:shd w:val="clear" w:color="auto" w:fill="auto"/>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Iznos godišnje uštede</w:t>
            </w:r>
          </w:p>
        </w:tc>
        <w:tc>
          <w:tcPr>
            <w:tcW w:w="1151" w:type="dxa"/>
            <w:shd w:val="clear" w:color="auto" w:fill="auto"/>
            <w:hideMark/>
          </w:tcPr>
          <w:p w:rsidR="00AA6EEC" w:rsidRPr="00E200FD"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MWh</w:t>
            </w:r>
          </w:p>
        </w:tc>
        <w:tc>
          <w:tcPr>
            <w:tcW w:w="1258" w:type="dxa"/>
            <w:shd w:val="clear" w:color="auto" w:fill="auto"/>
            <w:hideMark/>
          </w:tcPr>
          <w:p w:rsidR="00AA6EEC" w:rsidRPr="00E200FD"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 nema podatka</w:t>
            </w:r>
          </w:p>
        </w:tc>
        <w:tc>
          <w:tcPr>
            <w:tcW w:w="1181" w:type="dxa"/>
            <w:shd w:val="clear" w:color="auto" w:fill="auto"/>
            <w:hideMark/>
          </w:tcPr>
          <w:p w:rsidR="00AA6EEC" w:rsidRPr="00E200FD"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tCO₂</w:t>
            </w:r>
          </w:p>
        </w:tc>
        <w:tc>
          <w:tcPr>
            <w:tcW w:w="2765" w:type="dxa"/>
            <w:shd w:val="clear" w:color="auto" w:fill="auto"/>
          </w:tcPr>
          <w:p w:rsidR="00AA6EEC" w:rsidRPr="00E200FD"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nema podatka</w:t>
            </w:r>
          </w:p>
        </w:tc>
      </w:tr>
      <w:tr w:rsidR="00AA6EEC" w:rsidRPr="00E200FD" w:rsidTr="00AA6EEC">
        <w:tc>
          <w:tcPr>
            <w:cnfStyle w:val="001000000000" w:firstRow="0" w:lastRow="0" w:firstColumn="1" w:lastColumn="0" w:oddVBand="0" w:evenVBand="0" w:oddHBand="0" w:evenHBand="0" w:firstRowFirstColumn="0" w:firstRowLastColumn="0" w:lastRowFirstColumn="0" w:lastRowLastColumn="0"/>
            <w:tcW w:w="3240" w:type="dxa"/>
            <w:gridSpan w:val="3"/>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Životni vijek mjere (godina)</w:t>
            </w:r>
          </w:p>
        </w:tc>
        <w:tc>
          <w:tcPr>
            <w:tcW w:w="6355" w:type="dxa"/>
            <w:gridSpan w:val="4"/>
            <w:hideMark/>
          </w:tcPr>
          <w:p w:rsidR="00AA6EEC" w:rsidRPr="00E200FD" w:rsidRDefault="00AA6EEC" w:rsidP="00AA6EEC">
            <w:pPr>
              <w:spacing w:after="160" w:line="259" w:lineRule="auto"/>
              <w:cnfStyle w:val="000000000000" w:firstRow="0" w:lastRow="0" w:firstColumn="0" w:lastColumn="0" w:oddVBand="0" w:evenVBand="0" w:oddHBand="0" w:evenHBand="0" w:firstRowFirstColumn="0" w:firstRowLastColumn="0" w:lastRowFirstColumn="0" w:lastRowLastColumn="0"/>
              <w:rPr>
                <w:rFonts w:ascii="Aller Light" w:hAnsi="Aller Light"/>
                <w:szCs w:val="20"/>
              </w:rPr>
            </w:pPr>
            <w:r w:rsidRPr="00E200FD">
              <w:rPr>
                <w:rFonts w:ascii="Aller Light" w:hAnsi="Aller Light"/>
                <w:szCs w:val="20"/>
              </w:rPr>
              <w:t>50 godina</w:t>
            </w:r>
            <w:r w:rsidRPr="00E200FD">
              <w:rPr>
                <w:rFonts w:ascii="Aller Light" w:hAnsi="Aller Light"/>
                <w:szCs w:val="20"/>
              </w:rPr>
              <w:br/>
            </w:r>
          </w:p>
        </w:tc>
      </w:tr>
      <w:tr w:rsidR="00AA6EEC" w:rsidRPr="00E200FD" w:rsidTr="00AA6E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gridSpan w:val="3"/>
            <w:shd w:val="clear" w:color="auto" w:fill="auto"/>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Očekivani iznos investicije (€)</w:t>
            </w:r>
          </w:p>
        </w:tc>
        <w:tc>
          <w:tcPr>
            <w:tcW w:w="6355" w:type="dxa"/>
            <w:gridSpan w:val="4"/>
            <w:shd w:val="clear" w:color="auto" w:fill="auto"/>
          </w:tcPr>
          <w:p w:rsidR="00AA6EEC" w:rsidRPr="00E200FD"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 xml:space="preserve">7.026.628,88 </w:t>
            </w:r>
          </w:p>
        </w:tc>
      </w:tr>
      <w:tr w:rsidR="00AA6EEC" w:rsidRPr="00E200FD" w:rsidTr="00AA6EEC">
        <w:tc>
          <w:tcPr>
            <w:cnfStyle w:val="001000000000" w:firstRow="0" w:lastRow="0" w:firstColumn="1" w:lastColumn="0" w:oddVBand="0" w:evenVBand="0" w:oddHBand="0" w:evenHBand="0" w:firstRowFirstColumn="0" w:firstRowLastColumn="0" w:lastRowFirstColumn="0" w:lastRowLastColumn="0"/>
            <w:tcW w:w="3240" w:type="dxa"/>
            <w:gridSpan w:val="3"/>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lastRenderedPageBreak/>
              <w:t>Planirani iznos vlastitog ulaganja</w:t>
            </w:r>
          </w:p>
        </w:tc>
        <w:tc>
          <w:tcPr>
            <w:tcW w:w="1151" w:type="dxa"/>
            <w:hideMark/>
          </w:tcPr>
          <w:p w:rsidR="00AA6EEC" w:rsidRPr="00E200FD" w:rsidRDefault="00AA6EEC" w:rsidP="00AA6EEC">
            <w:pPr>
              <w:spacing w:after="160" w:line="259" w:lineRule="auto"/>
              <w:cnfStyle w:val="000000000000" w:firstRow="0" w:lastRow="0" w:firstColumn="0" w:lastColumn="0" w:oddVBand="0" w:evenVBand="0" w:oddHBand="0" w:evenHBand="0" w:firstRowFirstColumn="0" w:firstRowLastColumn="0" w:lastRowFirstColumn="0" w:lastRowLastColumn="0"/>
              <w:rPr>
                <w:rFonts w:ascii="Aller Light" w:hAnsi="Aller Light"/>
                <w:szCs w:val="20"/>
              </w:rPr>
            </w:pPr>
            <w:r w:rsidRPr="00E200FD">
              <w:rPr>
                <w:rFonts w:ascii="Aller Light" w:hAnsi="Aller Light"/>
                <w:szCs w:val="20"/>
              </w:rPr>
              <w:t>Min</w:t>
            </w:r>
          </w:p>
        </w:tc>
        <w:tc>
          <w:tcPr>
            <w:tcW w:w="1258" w:type="dxa"/>
          </w:tcPr>
          <w:p w:rsidR="00AA6EEC" w:rsidRPr="00E200FD" w:rsidRDefault="00AA6EEC" w:rsidP="00AA6EEC">
            <w:pPr>
              <w:spacing w:after="160" w:line="259" w:lineRule="auto"/>
              <w:cnfStyle w:val="000000000000" w:firstRow="0" w:lastRow="0" w:firstColumn="0" w:lastColumn="0" w:oddVBand="0" w:evenVBand="0" w:oddHBand="0" w:evenHBand="0" w:firstRowFirstColumn="0" w:firstRowLastColumn="0" w:lastRowFirstColumn="0" w:lastRowLastColumn="0"/>
              <w:rPr>
                <w:rFonts w:ascii="Aller Light" w:hAnsi="Aller Light"/>
                <w:szCs w:val="20"/>
              </w:rPr>
            </w:pPr>
            <w:r w:rsidRPr="00E200FD">
              <w:rPr>
                <w:rFonts w:ascii="Aller Light" w:hAnsi="Aller Light"/>
                <w:szCs w:val="20"/>
              </w:rPr>
              <w:t xml:space="preserve">1.053.994,33 </w:t>
            </w:r>
          </w:p>
        </w:tc>
        <w:tc>
          <w:tcPr>
            <w:tcW w:w="1181" w:type="dxa"/>
            <w:hideMark/>
          </w:tcPr>
          <w:p w:rsidR="00AA6EEC" w:rsidRPr="00E200FD" w:rsidRDefault="00AA6EEC" w:rsidP="00AA6EEC">
            <w:pPr>
              <w:spacing w:after="160" w:line="259" w:lineRule="auto"/>
              <w:cnfStyle w:val="000000000000" w:firstRow="0" w:lastRow="0" w:firstColumn="0" w:lastColumn="0" w:oddVBand="0" w:evenVBand="0" w:oddHBand="0" w:evenHBand="0" w:firstRowFirstColumn="0" w:firstRowLastColumn="0" w:lastRowFirstColumn="0" w:lastRowLastColumn="0"/>
              <w:rPr>
                <w:rFonts w:ascii="Aller Light" w:hAnsi="Aller Light"/>
                <w:szCs w:val="20"/>
              </w:rPr>
            </w:pPr>
            <w:r w:rsidRPr="00E200FD">
              <w:rPr>
                <w:rFonts w:ascii="Aller Light" w:hAnsi="Aller Light"/>
                <w:szCs w:val="20"/>
              </w:rPr>
              <w:t>Maks</w:t>
            </w:r>
          </w:p>
        </w:tc>
        <w:tc>
          <w:tcPr>
            <w:tcW w:w="2765" w:type="dxa"/>
          </w:tcPr>
          <w:p w:rsidR="00AA6EEC" w:rsidRPr="00E200FD" w:rsidRDefault="00AA6EEC" w:rsidP="00AA6EEC">
            <w:pPr>
              <w:spacing w:after="160" w:line="259" w:lineRule="auto"/>
              <w:cnfStyle w:val="000000000000" w:firstRow="0" w:lastRow="0" w:firstColumn="0" w:lastColumn="0" w:oddVBand="0" w:evenVBand="0" w:oddHBand="0" w:evenHBand="0" w:firstRowFirstColumn="0" w:firstRowLastColumn="0" w:lastRowFirstColumn="0" w:lastRowLastColumn="0"/>
              <w:rPr>
                <w:rFonts w:ascii="Aller Light" w:hAnsi="Aller Light"/>
                <w:szCs w:val="20"/>
              </w:rPr>
            </w:pPr>
            <w:r w:rsidRPr="00E200FD">
              <w:rPr>
                <w:rFonts w:ascii="Aller Light" w:hAnsi="Aller Light"/>
                <w:szCs w:val="20"/>
              </w:rPr>
              <w:t xml:space="preserve">1.053.994,33 </w:t>
            </w:r>
          </w:p>
        </w:tc>
      </w:tr>
      <w:tr w:rsidR="00AA6EEC" w:rsidRPr="00E200FD" w:rsidTr="00AA6E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gridSpan w:val="3"/>
            <w:shd w:val="clear" w:color="auto" w:fill="auto"/>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Udio vlastitih sredstava u investiciji</w:t>
            </w:r>
          </w:p>
        </w:tc>
        <w:tc>
          <w:tcPr>
            <w:tcW w:w="1151" w:type="dxa"/>
            <w:shd w:val="clear" w:color="auto" w:fill="auto"/>
            <w:hideMark/>
          </w:tcPr>
          <w:p w:rsidR="00AA6EEC" w:rsidRPr="00E200FD"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Min</w:t>
            </w:r>
          </w:p>
        </w:tc>
        <w:tc>
          <w:tcPr>
            <w:tcW w:w="1258" w:type="dxa"/>
            <w:shd w:val="clear" w:color="auto" w:fill="auto"/>
          </w:tcPr>
          <w:p w:rsidR="00AA6EEC" w:rsidRPr="00E200FD"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15%</w:t>
            </w:r>
          </w:p>
        </w:tc>
        <w:tc>
          <w:tcPr>
            <w:tcW w:w="1181" w:type="dxa"/>
            <w:shd w:val="clear" w:color="auto" w:fill="auto"/>
            <w:hideMark/>
          </w:tcPr>
          <w:p w:rsidR="00AA6EEC" w:rsidRPr="00E200FD"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Maks</w:t>
            </w:r>
          </w:p>
        </w:tc>
        <w:tc>
          <w:tcPr>
            <w:tcW w:w="2765" w:type="dxa"/>
            <w:shd w:val="clear" w:color="auto" w:fill="auto"/>
          </w:tcPr>
          <w:p w:rsidR="00AA6EEC" w:rsidRPr="00E200FD"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15%</w:t>
            </w:r>
          </w:p>
        </w:tc>
      </w:tr>
      <w:tr w:rsidR="00AA6EEC" w:rsidRPr="00E200FD" w:rsidTr="00AA6EEC">
        <w:tc>
          <w:tcPr>
            <w:cnfStyle w:val="001000000000" w:firstRow="0" w:lastRow="0" w:firstColumn="1" w:lastColumn="0" w:oddVBand="0" w:evenVBand="0" w:oddHBand="0" w:evenHBand="0" w:firstRowFirstColumn="0" w:firstRowLastColumn="0" w:lastRowFirstColumn="0" w:lastRowLastColumn="0"/>
            <w:tcW w:w="3240" w:type="dxa"/>
            <w:gridSpan w:val="3"/>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Izvor sufinanciranja</w:t>
            </w:r>
          </w:p>
        </w:tc>
        <w:tc>
          <w:tcPr>
            <w:tcW w:w="6355" w:type="dxa"/>
            <w:gridSpan w:val="4"/>
          </w:tcPr>
          <w:p w:rsidR="00AA6EEC" w:rsidRPr="00E200FD" w:rsidRDefault="00AA6EEC" w:rsidP="00AA6EEC">
            <w:pPr>
              <w:cnfStyle w:val="000000000000" w:firstRow="0" w:lastRow="0" w:firstColumn="0" w:lastColumn="0" w:oddVBand="0" w:evenVBand="0" w:oddHBand="0" w:evenHBand="0" w:firstRowFirstColumn="0" w:firstRowLastColumn="0" w:lastRowFirstColumn="0" w:lastRowLastColumn="0"/>
              <w:rPr>
                <w:rFonts w:ascii="Aller Light" w:eastAsia="Arial" w:hAnsi="Aller Light"/>
                <w:iCs/>
                <w:szCs w:val="20"/>
              </w:rPr>
            </w:pPr>
            <w:r w:rsidRPr="00E200FD">
              <w:rPr>
                <w:rFonts w:ascii="Aller Light" w:eastAsia="Arial" w:hAnsi="Aller Light"/>
                <w:iCs/>
                <w:szCs w:val="20"/>
              </w:rPr>
              <w:t>Ministarstvo regionalnoga razvoja i fondova europske UNIJE sufinancira putem ITU mehanizma iznos od 5.972.634,55 EUR (85 %), lokalni proračun Grada (15%) 1.053.994,33 EUR</w:t>
            </w:r>
          </w:p>
        </w:tc>
      </w:tr>
      <w:tr w:rsidR="00AA6EEC" w:rsidRPr="00E200FD" w:rsidTr="00AA6E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gridSpan w:val="3"/>
            <w:shd w:val="clear" w:color="auto" w:fill="auto"/>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Rokovi provedbe</w:t>
            </w:r>
          </w:p>
        </w:tc>
        <w:tc>
          <w:tcPr>
            <w:tcW w:w="6355" w:type="dxa"/>
            <w:gridSpan w:val="4"/>
            <w:shd w:val="clear" w:color="auto" w:fill="auto"/>
          </w:tcPr>
          <w:p w:rsidR="00AA6EEC" w:rsidRPr="00E200FD"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36 mjeseci</w:t>
            </w:r>
          </w:p>
        </w:tc>
      </w:tr>
      <w:tr w:rsidR="00AA6EEC" w:rsidRPr="00E200FD" w:rsidTr="00AA6EEC">
        <w:tc>
          <w:tcPr>
            <w:cnfStyle w:val="001000000000" w:firstRow="0" w:lastRow="0" w:firstColumn="1" w:lastColumn="0" w:oddVBand="0" w:evenVBand="0" w:oddHBand="0" w:evenHBand="0" w:firstRowFirstColumn="0" w:firstRowLastColumn="0" w:lastRowFirstColumn="0" w:lastRowLastColumn="0"/>
            <w:tcW w:w="3240" w:type="dxa"/>
            <w:gridSpan w:val="3"/>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Način praćenja</w:t>
            </w:r>
          </w:p>
        </w:tc>
        <w:tc>
          <w:tcPr>
            <w:tcW w:w="6355" w:type="dxa"/>
            <w:gridSpan w:val="4"/>
          </w:tcPr>
          <w:p w:rsidR="00AA6EEC" w:rsidRPr="00E200FD" w:rsidRDefault="00AA6EEC" w:rsidP="00AA6EEC">
            <w:pPr>
              <w:spacing w:after="160" w:line="259" w:lineRule="auto"/>
              <w:cnfStyle w:val="000000000000" w:firstRow="0" w:lastRow="0" w:firstColumn="0" w:lastColumn="0" w:oddVBand="0" w:evenVBand="0" w:oddHBand="0" w:evenHBand="0" w:firstRowFirstColumn="0" w:firstRowLastColumn="0" w:lastRowFirstColumn="0" w:lastRowLastColumn="0"/>
              <w:rPr>
                <w:rFonts w:ascii="Aller Light" w:hAnsi="Aller Light"/>
                <w:szCs w:val="20"/>
              </w:rPr>
            </w:pPr>
            <w:r w:rsidRPr="00E200FD">
              <w:rPr>
                <w:rFonts w:ascii="Aller Light" w:hAnsi="Aller Light"/>
                <w:szCs w:val="20"/>
              </w:rPr>
              <w:t>Sustav za praćenje, mjerenje i verifikaciju ušteda</w:t>
            </w:r>
          </w:p>
        </w:tc>
      </w:tr>
    </w:tbl>
    <w:p w:rsidR="00AA6EEC" w:rsidRPr="00E200FD" w:rsidRDefault="00AA6EEC" w:rsidP="00AA6EEC">
      <w:pPr>
        <w:pStyle w:val="Heading2"/>
        <w:spacing w:after="80"/>
        <w:jc w:val="left"/>
      </w:pPr>
      <w:bookmarkStart w:id="36" w:name="_Toc194486990"/>
      <w:r w:rsidRPr="00E200FD">
        <w:t>Ostale mjere</w:t>
      </w:r>
      <w:bookmarkEnd w:id="36"/>
      <w:r w:rsidRPr="00E200FD">
        <w:t xml:space="preserve"> </w:t>
      </w:r>
    </w:p>
    <w:tbl>
      <w:tblPr>
        <w:tblStyle w:val="GridTable4-Accent6"/>
        <w:tblW w:w="9595" w:type="dxa"/>
        <w:tblBorders>
          <w:top w:val="single" w:sz="4" w:space="0" w:color="A4BC5B"/>
          <w:left w:val="single" w:sz="4" w:space="0" w:color="A4BC5B"/>
          <w:bottom w:val="single" w:sz="4" w:space="0" w:color="A4BC5B"/>
          <w:right w:val="single" w:sz="4" w:space="0" w:color="A4BC5B"/>
          <w:insideH w:val="single" w:sz="4" w:space="0" w:color="A4BC5B"/>
          <w:insideV w:val="single" w:sz="4" w:space="0" w:color="A4BC5B"/>
        </w:tblBorders>
        <w:tblLook w:val="04A0" w:firstRow="1" w:lastRow="0" w:firstColumn="1" w:lastColumn="0" w:noHBand="0" w:noVBand="1"/>
      </w:tblPr>
      <w:tblGrid>
        <w:gridCol w:w="1607"/>
        <w:gridCol w:w="851"/>
        <w:gridCol w:w="797"/>
        <w:gridCol w:w="1148"/>
        <w:gridCol w:w="1258"/>
        <w:gridCol w:w="1178"/>
        <w:gridCol w:w="2756"/>
      </w:tblGrid>
      <w:tr w:rsidR="00AA6EEC" w:rsidRPr="00E200FD" w:rsidTr="00AA6E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2" w:type="dxa"/>
            <w:tcBorders>
              <w:top w:val="single" w:sz="4" w:space="0" w:color="A4BC5B"/>
              <w:left w:val="single" w:sz="4" w:space="0" w:color="A4BC5B"/>
              <w:bottom w:val="single" w:sz="4" w:space="0" w:color="A4BC5B"/>
              <w:right w:val="single" w:sz="4" w:space="0" w:color="A4BC5B"/>
            </w:tcBorders>
            <w:shd w:val="clear" w:color="auto" w:fill="A4BC5B"/>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R. br. Mjere</w:t>
            </w:r>
          </w:p>
        </w:tc>
        <w:tc>
          <w:tcPr>
            <w:tcW w:w="854" w:type="dxa"/>
            <w:tcBorders>
              <w:top w:val="single" w:sz="4" w:space="0" w:color="A4BC5B"/>
              <w:left w:val="single" w:sz="4" w:space="0" w:color="A4BC5B"/>
              <w:bottom w:val="single" w:sz="4" w:space="0" w:color="A4BC5B"/>
              <w:right w:val="single" w:sz="4" w:space="0" w:color="A4BC5B"/>
            </w:tcBorders>
            <w:shd w:val="clear" w:color="auto" w:fill="A4BC5B"/>
            <w:hideMark/>
          </w:tcPr>
          <w:p w:rsidR="00AA6EEC" w:rsidRPr="00E200FD" w:rsidRDefault="00AA6EEC" w:rsidP="00AA6EEC">
            <w:pPr>
              <w:spacing w:after="160" w:line="259" w:lineRule="auto"/>
              <w:cnfStyle w:val="100000000000" w:firstRow="1" w:lastRow="0" w:firstColumn="0" w:lastColumn="0" w:oddVBand="0" w:evenVBand="0" w:oddHBand="0" w:evenHBand="0" w:firstRowFirstColumn="0" w:firstRowLastColumn="0" w:lastRowFirstColumn="0" w:lastRowLastColumn="0"/>
              <w:rPr>
                <w:rFonts w:ascii="Aller Light" w:hAnsi="Aller Light"/>
                <w:szCs w:val="20"/>
              </w:rPr>
            </w:pPr>
            <w:r w:rsidRPr="00E200FD">
              <w:rPr>
                <w:rFonts w:ascii="Aller Light" w:hAnsi="Aller Light"/>
                <w:szCs w:val="20"/>
              </w:rPr>
              <w:t>11</w:t>
            </w:r>
          </w:p>
        </w:tc>
        <w:tc>
          <w:tcPr>
            <w:tcW w:w="774" w:type="dxa"/>
            <w:tcBorders>
              <w:top w:val="single" w:sz="4" w:space="0" w:color="A4BC5B"/>
              <w:left w:val="single" w:sz="4" w:space="0" w:color="A4BC5B"/>
              <w:bottom w:val="single" w:sz="4" w:space="0" w:color="A4BC5B"/>
              <w:right w:val="single" w:sz="4" w:space="0" w:color="A4BC5B"/>
            </w:tcBorders>
            <w:shd w:val="clear" w:color="auto" w:fill="A4BC5B"/>
            <w:hideMark/>
          </w:tcPr>
          <w:p w:rsidR="00AA6EEC" w:rsidRPr="00E200FD" w:rsidRDefault="00AA6EEC" w:rsidP="00AA6EEC">
            <w:pPr>
              <w:spacing w:after="160" w:line="259" w:lineRule="auto"/>
              <w:cnfStyle w:val="100000000000" w:firstRow="1" w:lastRow="0" w:firstColumn="0" w:lastColumn="0" w:oddVBand="0" w:evenVBand="0" w:oddHBand="0" w:evenHBand="0" w:firstRowFirstColumn="0" w:firstRowLastColumn="0" w:lastRowFirstColumn="0" w:lastRowLastColumn="0"/>
              <w:rPr>
                <w:rFonts w:ascii="Aller Light" w:hAnsi="Aller Light"/>
                <w:szCs w:val="20"/>
              </w:rPr>
            </w:pPr>
            <w:r w:rsidRPr="00E200FD">
              <w:rPr>
                <w:rFonts w:ascii="Aller Light" w:hAnsi="Aller Light"/>
                <w:szCs w:val="20"/>
              </w:rPr>
              <w:t>Naziv mjere</w:t>
            </w:r>
          </w:p>
        </w:tc>
        <w:tc>
          <w:tcPr>
            <w:tcW w:w="6355" w:type="dxa"/>
            <w:gridSpan w:val="4"/>
            <w:tcBorders>
              <w:top w:val="single" w:sz="4" w:space="0" w:color="A4BC5B"/>
              <w:left w:val="single" w:sz="4" w:space="0" w:color="A4BC5B"/>
              <w:bottom w:val="single" w:sz="4" w:space="0" w:color="A4BC5B"/>
              <w:right w:val="single" w:sz="4" w:space="0" w:color="A4BC5B"/>
            </w:tcBorders>
            <w:shd w:val="clear" w:color="auto" w:fill="A4BC5B"/>
          </w:tcPr>
          <w:p w:rsidR="00AA6EEC" w:rsidRPr="00E200FD" w:rsidRDefault="00AA6EEC" w:rsidP="00AA6EEC">
            <w:pPr>
              <w:spacing w:after="160" w:line="259" w:lineRule="auto"/>
              <w:cnfStyle w:val="100000000000" w:firstRow="1" w:lastRow="0" w:firstColumn="0" w:lastColumn="0" w:oddVBand="0" w:evenVBand="0" w:oddHBand="0" w:evenHBand="0" w:firstRowFirstColumn="0" w:firstRowLastColumn="0" w:lastRowFirstColumn="0" w:lastRowLastColumn="0"/>
              <w:rPr>
                <w:rFonts w:ascii="Aller Light" w:hAnsi="Aller Light"/>
                <w:szCs w:val="20"/>
              </w:rPr>
            </w:pPr>
            <w:r w:rsidRPr="00E200FD">
              <w:rPr>
                <w:rFonts w:ascii="Aller Light" w:eastAsia="Arial" w:hAnsi="Aller Light"/>
                <w:iCs/>
                <w:szCs w:val="20"/>
              </w:rPr>
              <w:t xml:space="preserve"> Mreža zelene infrastrukture: parkovi Gradac, Pile i Platana“.</w:t>
            </w:r>
          </w:p>
        </w:tc>
      </w:tr>
      <w:tr w:rsidR="00AA6EEC" w:rsidRPr="00E200FD" w:rsidTr="00AA6E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gridSpan w:val="3"/>
            <w:tcBorders>
              <w:top w:val="single" w:sz="4" w:space="0" w:color="A4BC5B"/>
            </w:tcBorders>
            <w:shd w:val="clear" w:color="auto" w:fill="auto"/>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Kategorija provedbe</w:t>
            </w:r>
          </w:p>
        </w:tc>
        <w:tc>
          <w:tcPr>
            <w:tcW w:w="6355" w:type="dxa"/>
            <w:gridSpan w:val="4"/>
            <w:tcBorders>
              <w:top w:val="single" w:sz="4" w:space="0" w:color="A4BC5B"/>
            </w:tcBorders>
            <w:shd w:val="clear" w:color="auto" w:fill="auto"/>
          </w:tcPr>
          <w:p w:rsidR="00AA6EEC" w:rsidRPr="00E200FD"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Mjere koje obveznik planiranja provodi samostalno</w:t>
            </w:r>
          </w:p>
        </w:tc>
      </w:tr>
      <w:tr w:rsidR="00AA6EEC" w:rsidRPr="00E200FD" w:rsidTr="00AA6EEC">
        <w:tc>
          <w:tcPr>
            <w:cnfStyle w:val="001000000000" w:firstRow="0" w:lastRow="0" w:firstColumn="1" w:lastColumn="0" w:oddVBand="0" w:evenVBand="0" w:oddHBand="0" w:evenHBand="0" w:firstRowFirstColumn="0" w:firstRowLastColumn="0" w:lastRowFirstColumn="0" w:lastRowLastColumn="0"/>
            <w:tcW w:w="3240" w:type="dxa"/>
            <w:gridSpan w:val="3"/>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Kategorija mjere</w:t>
            </w:r>
          </w:p>
        </w:tc>
        <w:tc>
          <w:tcPr>
            <w:tcW w:w="6355" w:type="dxa"/>
            <w:gridSpan w:val="4"/>
          </w:tcPr>
          <w:p w:rsidR="00AA6EEC" w:rsidRPr="00E200FD" w:rsidRDefault="00AA6EEC" w:rsidP="00AA6EEC">
            <w:pPr>
              <w:spacing w:after="160" w:line="259" w:lineRule="auto"/>
              <w:cnfStyle w:val="000000000000" w:firstRow="0" w:lastRow="0" w:firstColumn="0" w:lastColumn="0" w:oddVBand="0" w:evenVBand="0" w:oddHBand="0" w:evenHBand="0" w:firstRowFirstColumn="0" w:firstRowLastColumn="0" w:lastRowFirstColumn="0" w:lastRowLastColumn="0"/>
              <w:rPr>
                <w:rFonts w:ascii="Aller Light" w:hAnsi="Aller Light"/>
                <w:szCs w:val="20"/>
              </w:rPr>
            </w:pPr>
            <w:r w:rsidRPr="00E200FD">
              <w:rPr>
                <w:rFonts w:ascii="Aller Light" w:hAnsi="Aller Light"/>
                <w:szCs w:val="20"/>
              </w:rPr>
              <w:t>Mjera koja nije definirana metodologijom</w:t>
            </w:r>
          </w:p>
        </w:tc>
      </w:tr>
      <w:tr w:rsidR="00AA6EEC" w:rsidRPr="00E200FD" w:rsidTr="00AA6E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gridSpan w:val="3"/>
            <w:shd w:val="clear" w:color="auto" w:fill="auto"/>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Opis mjere</w:t>
            </w:r>
          </w:p>
        </w:tc>
        <w:tc>
          <w:tcPr>
            <w:tcW w:w="6355" w:type="dxa"/>
            <w:gridSpan w:val="4"/>
            <w:shd w:val="clear" w:color="auto" w:fill="auto"/>
          </w:tcPr>
          <w:p w:rsidR="00AA6EEC" w:rsidRPr="00E200FD" w:rsidRDefault="00AA6EEC" w:rsidP="00AA6EEC">
            <w:pPr>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Projekt uređenja parka Gradac nalazi se na katastarskim česticama (k.č.) 3561, 3562 i 3563 u katastarskoj općini (k.o.) Dubrovnik. Na samom ulazu u stari grad na Pilama, se nalazi park Pile te obuhvaća k.č. 3672/1, 3672/2 i 3672/3, a površina obuhvata iznosi oko 3.000 m². U blizini parka Pile nalazi se park Platana koji obuhvaća područje ostatka nekadašnjeg povijesnog vrta kuće na adresi Brsalje 15, podignutog i uređenog u 18. stoljeću unutar kojeg je bilo zasađeno stablo azijske platane, danas najvećeg stabla na prostoru Pila. Područje se nalazi na čest.zgr.289,290, i k.č. 452,454,455 u ukupnoj površini od 1.414 m2.</w:t>
            </w:r>
          </w:p>
          <w:p w:rsidR="00AA6EEC" w:rsidRPr="00E200FD" w:rsidRDefault="00AA6EEC" w:rsidP="00AA6EEC">
            <w:pPr>
              <w:cnfStyle w:val="000000100000" w:firstRow="0" w:lastRow="0" w:firstColumn="0" w:lastColumn="0" w:oddVBand="0" w:evenVBand="0" w:oddHBand="1" w:evenHBand="0" w:firstRowFirstColumn="0" w:firstRowLastColumn="0" w:lastRowFirstColumn="0" w:lastRowLastColumn="0"/>
              <w:rPr>
                <w:rFonts w:ascii="Aller Light" w:hAnsi="Aller Light"/>
                <w:szCs w:val="20"/>
              </w:rPr>
            </w:pPr>
          </w:p>
        </w:tc>
      </w:tr>
      <w:tr w:rsidR="00AA6EEC" w:rsidRPr="00E200FD" w:rsidTr="00AA6EEC">
        <w:tc>
          <w:tcPr>
            <w:cnfStyle w:val="001000000000" w:firstRow="0" w:lastRow="0" w:firstColumn="1" w:lastColumn="0" w:oddVBand="0" w:evenVBand="0" w:oddHBand="0" w:evenHBand="0" w:firstRowFirstColumn="0" w:firstRowLastColumn="0" w:lastRowFirstColumn="0" w:lastRowLastColumn="0"/>
            <w:tcW w:w="3240" w:type="dxa"/>
            <w:gridSpan w:val="3"/>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Faza mjere</w:t>
            </w:r>
          </w:p>
        </w:tc>
        <w:tc>
          <w:tcPr>
            <w:tcW w:w="6355" w:type="dxa"/>
            <w:gridSpan w:val="4"/>
          </w:tcPr>
          <w:p w:rsidR="00AA6EEC" w:rsidRPr="00E200FD" w:rsidRDefault="00AA6EEC" w:rsidP="00AA6EEC">
            <w:pPr>
              <w:spacing w:after="160" w:line="259" w:lineRule="auto"/>
              <w:cnfStyle w:val="000000000000" w:firstRow="0" w:lastRow="0" w:firstColumn="0" w:lastColumn="0" w:oddVBand="0" w:evenVBand="0" w:oddHBand="0" w:evenHBand="0" w:firstRowFirstColumn="0" w:firstRowLastColumn="0" w:lastRowFirstColumn="0" w:lastRowLastColumn="0"/>
              <w:rPr>
                <w:rFonts w:ascii="Aller Light" w:hAnsi="Aller Light"/>
                <w:szCs w:val="20"/>
              </w:rPr>
            </w:pPr>
            <w:r w:rsidRPr="00E200FD">
              <w:rPr>
                <w:rFonts w:ascii="Aller Light" w:hAnsi="Aller Light"/>
                <w:szCs w:val="20"/>
              </w:rPr>
              <w:t>U provedbi</w:t>
            </w:r>
          </w:p>
        </w:tc>
      </w:tr>
      <w:tr w:rsidR="00AA6EEC" w:rsidRPr="00E200FD" w:rsidTr="00AA6E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gridSpan w:val="3"/>
            <w:shd w:val="clear" w:color="auto" w:fill="auto"/>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Iznos godišnje uštede</w:t>
            </w:r>
          </w:p>
        </w:tc>
        <w:tc>
          <w:tcPr>
            <w:tcW w:w="1151" w:type="dxa"/>
            <w:shd w:val="clear" w:color="auto" w:fill="auto"/>
            <w:hideMark/>
          </w:tcPr>
          <w:p w:rsidR="00AA6EEC" w:rsidRPr="00E200FD"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MWh</w:t>
            </w:r>
          </w:p>
        </w:tc>
        <w:tc>
          <w:tcPr>
            <w:tcW w:w="1258" w:type="dxa"/>
            <w:shd w:val="clear" w:color="auto" w:fill="auto"/>
            <w:hideMark/>
          </w:tcPr>
          <w:p w:rsidR="00AA6EEC" w:rsidRPr="00E200FD"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 Nije moguća procjena</w:t>
            </w:r>
          </w:p>
        </w:tc>
        <w:tc>
          <w:tcPr>
            <w:tcW w:w="1181" w:type="dxa"/>
            <w:shd w:val="clear" w:color="auto" w:fill="auto"/>
            <w:hideMark/>
          </w:tcPr>
          <w:p w:rsidR="00AA6EEC" w:rsidRPr="00E200FD"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tCO₂</w:t>
            </w:r>
          </w:p>
        </w:tc>
        <w:tc>
          <w:tcPr>
            <w:tcW w:w="2765" w:type="dxa"/>
            <w:shd w:val="clear" w:color="auto" w:fill="auto"/>
          </w:tcPr>
          <w:p w:rsidR="00AA6EEC" w:rsidRPr="00E200FD"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Nije moguća procjena ali doci će do smanjenja zbog sekvestracije</w:t>
            </w:r>
          </w:p>
        </w:tc>
      </w:tr>
      <w:tr w:rsidR="00AA6EEC" w:rsidRPr="00E200FD" w:rsidTr="00AA6EEC">
        <w:tc>
          <w:tcPr>
            <w:cnfStyle w:val="001000000000" w:firstRow="0" w:lastRow="0" w:firstColumn="1" w:lastColumn="0" w:oddVBand="0" w:evenVBand="0" w:oddHBand="0" w:evenHBand="0" w:firstRowFirstColumn="0" w:firstRowLastColumn="0" w:lastRowFirstColumn="0" w:lastRowLastColumn="0"/>
            <w:tcW w:w="3240" w:type="dxa"/>
            <w:gridSpan w:val="3"/>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Životni vijek mjere (godina)</w:t>
            </w:r>
          </w:p>
        </w:tc>
        <w:tc>
          <w:tcPr>
            <w:tcW w:w="6355" w:type="dxa"/>
            <w:gridSpan w:val="4"/>
            <w:hideMark/>
          </w:tcPr>
          <w:p w:rsidR="00AA6EEC" w:rsidRPr="00E200FD" w:rsidRDefault="00AA6EEC" w:rsidP="00AA6EEC">
            <w:pPr>
              <w:spacing w:after="160" w:line="259" w:lineRule="auto"/>
              <w:cnfStyle w:val="000000000000" w:firstRow="0" w:lastRow="0" w:firstColumn="0" w:lastColumn="0" w:oddVBand="0" w:evenVBand="0" w:oddHBand="0" w:evenHBand="0" w:firstRowFirstColumn="0" w:firstRowLastColumn="0" w:lastRowFirstColumn="0" w:lastRowLastColumn="0"/>
              <w:rPr>
                <w:rFonts w:ascii="Aller Light" w:hAnsi="Aller Light"/>
                <w:szCs w:val="20"/>
              </w:rPr>
            </w:pPr>
            <w:r w:rsidRPr="00E200FD">
              <w:rPr>
                <w:rFonts w:ascii="Aller Light" w:hAnsi="Aller Light"/>
                <w:szCs w:val="20"/>
              </w:rPr>
              <w:t>25 godina</w:t>
            </w:r>
            <w:r w:rsidRPr="00E200FD">
              <w:rPr>
                <w:rFonts w:ascii="Aller Light" w:hAnsi="Aller Light"/>
                <w:szCs w:val="20"/>
              </w:rPr>
              <w:br/>
            </w:r>
          </w:p>
        </w:tc>
      </w:tr>
      <w:tr w:rsidR="00AA6EEC" w:rsidRPr="00E200FD" w:rsidTr="00AA6E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gridSpan w:val="3"/>
            <w:shd w:val="clear" w:color="auto" w:fill="auto"/>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Očekivani iznos investicije (€)</w:t>
            </w:r>
          </w:p>
        </w:tc>
        <w:tc>
          <w:tcPr>
            <w:tcW w:w="6355" w:type="dxa"/>
            <w:gridSpan w:val="4"/>
            <w:shd w:val="clear" w:color="auto" w:fill="auto"/>
          </w:tcPr>
          <w:p w:rsidR="00AA6EEC" w:rsidRPr="00E200FD"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6.613.164,25</w:t>
            </w:r>
          </w:p>
        </w:tc>
      </w:tr>
      <w:tr w:rsidR="00AA6EEC" w:rsidRPr="00E200FD" w:rsidTr="00AA6EEC">
        <w:tc>
          <w:tcPr>
            <w:cnfStyle w:val="001000000000" w:firstRow="0" w:lastRow="0" w:firstColumn="1" w:lastColumn="0" w:oddVBand="0" w:evenVBand="0" w:oddHBand="0" w:evenHBand="0" w:firstRowFirstColumn="0" w:firstRowLastColumn="0" w:lastRowFirstColumn="0" w:lastRowLastColumn="0"/>
            <w:tcW w:w="3240" w:type="dxa"/>
            <w:gridSpan w:val="3"/>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Planirani iznos vlastitog ulaganja</w:t>
            </w:r>
          </w:p>
        </w:tc>
        <w:tc>
          <w:tcPr>
            <w:tcW w:w="1151" w:type="dxa"/>
            <w:hideMark/>
          </w:tcPr>
          <w:p w:rsidR="00AA6EEC" w:rsidRPr="00E200FD" w:rsidRDefault="00AA6EEC" w:rsidP="00AA6EEC">
            <w:pPr>
              <w:spacing w:after="160" w:line="259" w:lineRule="auto"/>
              <w:cnfStyle w:val="000000000000" w:firstRow="0" w:lastRow="0" w:firstColumn="0" w:lastColumn="0" w:oddVBand="0" w:evenVBand="0" w:oddHBand="0" w:evenHBand="0" w:firstRowFirstColumn="0" w:firstRowLastColumn="0" w:lastRowFirstColumn="0" w:lastRowLastColumn="0"/>
              <w:rPr>
                <w:rFonts w:ascii="Aller Light" w:hAnsi="Aller Light"/>
                <w:szCs w:val="20"/>
              </w:rPr>
            </w:pPr>
            <w:r w:rsidRPr="00E200FD">
              <w:rPr>
                <w:rFonts w:ascii="Aller Light" w:hAnsi="Aller Light"/>
                <w:szCs w:val="20"/>
              </w:rPr>
              <w:t>Min</w:t>
            </w:r>
          </w:p>
        </w:tc>
        <w:tc>
          <w:tcPr>
            <w:tcW w:w="1258" w:type="dxa"/>
          </w:tcPr>
          <w:p w:rsidR="00AA6EEC" w:rsidRPr="00E200FD" w:rsidRDefault="00AA6EEC" w:rsidP="00AA6EEC">
            <w:pPr>
              <w:spacing w:after="160" w:line="259" w:lineRule="auto"/>
              <w:cnfStyle w:val="000000000000" w:firstRow="0" w:lastRow="0" w:firstColumn="0" w:lastColumn="0" w:oddVBand="0" w:evenVBand="0" w:oddHBand="0" w:evenHBand="0" w:firstRowFirstColumn="0" w:firstRowLastColumn="0" w:lastRowFirstColumn="0" w:lastRowLastColumn="0"/>
              <w:rPr>
                <w:rFonts w:ascii="Aller Light" w:hAnsi="Aller Light"/>
                <w:szCs w:val="20"/>
              </w:rPr>
            </w:pPr>
            <w:r w:rsidRPr="00E200FD">
              <w:rPr>
                <w:rFonts w:ascii="Aller Light" w:hAnsi="Aller Light"/>
                <w:szCs w:val="20"/>
              </w:rPr>
              <w:t>1.054.782</w:t>
            </w:r>
          </w:p>
        </w:tc>
        <w:tc>
          <w:tcPr>
            <w:tcW w:w="1181" w:type="dxa"/>
            <w:hideMark/>
          </w:tcPr>
          <w:p w:rsidR="00AA6EEC" w:rsidRPr="00E200FD" w:rsidRDefault="00AA6EEC" w:rsidP="00AA6EEC">
            <w:pPr>
              <w:spacing w:after="160" w:line="259" w:lineRule="auto"/>
              <w:cnfStyle w:val="000000000000" w:firstRow="0" w:lastRow="0" w:firstColumn="0" w:lastColumn="0" w:oddVBand="0" w:evenVBand="0" w:oddHBand="0" w:evenHBand="0" w:firstRowFirstColumn="0" w:firstRowLastColumn="0" w:lastRowFirstColumn="0" w:lastRowLastColumn="0"/>
              <w:rPr>
                <w:rFonts w:ascii="Aller Light" w:hAnsi="Aller Light"/>
                <w:szCs w:val="20"/>
              </w:rPr>
            </w:pPr>
            <w:r w:rsidRPr="00E200FD">
              <w:rPr>
                <w:rFonts w:ascii="Aller Light" w:hAnsi="Aller Light"/>
                <w:szCs w:val="20"/>
              </w:rPr>
              <w:t>Maks</w:t>
            </w:r>
          </w:p>
        </w:tc>
        <w:tc>
          <w:tcPr>
            <w:tcW w:w="2765" w:type="dxa"/>
          </w:tcPr>
          <w:p w:rsidR="00AA6EEC" w:rsidRPr="00E200FD" w:rsidRDefault="00AA6EEC" w:rsidP="00AA6EEC">
            <w:pPr>
              <w:spacing w:after="160" w:line="259" w:lineRule="auto"/>
              <w:cnfStyle w:val="000000000000" w:firstRow="0" w:lastRow="0" w:firstColumn="0" w:lastColumn="0" w:oddVBand="0" w:evenVBand="0" w:oddHBand="0" w:evenHBand="0" w:firstRowFirstColumn="0" w:firstRowLastColumn="0" w:lastRowFirstColumn="0" w:lastRowLastColumn="0"/>
              <w:rPr>
                <w:rFonts w:ascii="Aller Light" w:hAnsi="Aller Light"/>
                <w:szCs w:val="20"/>
              </w:rPr>
            </w:pPr>
            <w:r w:rsidRPr="00E200FD">
              <w:rPr>
                <w:rFonts w:ascii="Aller Light" w:hAnsi="Aller Light"/>
                <w:szCs w:val="20"/>
              </w:rPr>
              <w:t>1.054.782</w:t>
            </w:r>
          </w:p>
        </w:tc>
      </w:tr>
      <w:tr w:rsidR="00AA6EEC" w:rsidRPr="00E200FD" w:rsidTr="00AA6E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gridSpan w:val="3"/>
            <w:shd w:val="clear" w:color="auto" w:fill="auto"/>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Udio vlastitih sredstava u investiciji</w:t>
            </w:r>
          </w:p>
        </w:tc>
        <w:tc>
          <w:tcPr>
            <w:tcW w:w="1151" w:type="dxa"/>
            <w:shd w:val="clear" w:color="auto" w:fill="auto"/>
            <w:hideMark/>
          </w:tcPr>
          <w:p w:rsidR="00AA6EEC" w:rsidRPr="00E200FD"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Min</w:t>
            </w:r>
          </w:p>
        </w:tc>
        <w:tc>
          <w:tcPr>
            <w:tcW w:w="1258" w:type="dxa"/>
            <w:shd w:val="clear" w:color="auto" w:fill="auto"/>
          </w:tcPr>
          <w:p w:rsidR="00AA6EEC" w:rsidRPr="00E200FD"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15%</w:t>
            </w:r>
          </w:p>
        </w:tc>
        <w:tc>
          <w:tcPr>
            <w:tcW w:w="1181" w:type="dxa"/>
            <w:shd w:val="clear" w:color="auto" w:fill="auto"/>
            <w:hideMark/>
          </w:tcPr>
          <w:p w:rsidR="00AA6EEC" w:rsidRPr="00E200FD"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Maks</w:t>
            </w:r>
          </w:p>
        </w:tc>
        <w:tc>
          <w:tcPr>
            <w:tcW w:w="2765" w:type="dxa"/>
            <w:shd w:val="clear" w:color="auto" w:fill="auto"/>
          </w:tcPr>
          <w:p w:rsidR="00AA6EEC" w:rsidRPr="00E200FD"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15%</w:t>
            </w:r>
          </w:p>
        </w:tc>
      </w:tr>
      <w:tr w:rsidR="00AA6EEC" w:rsidRPr="00E200FD" w:rsidTr="00AA6EEC">
        <w:tc>
          <w:tcPr>
            <w:cnfStyle w:val="001000000000" w:firstRow="0" w:lastRow="0" w:firstColumn="1" w:lastColumn="0" w:oddVBand="0" w:evenVBand="0" w:oddHBand="0" w:evenHBand="0" w:firstRowFirstColumn="0" w:firstRowLastColumn="0" w:lastRowFirstColumn="0" w:lastRowLastColumn="0"/>
            <w:tcW w:w="3240" w:type="dxa"/>
            <w:gridSpan w:val="3"/>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lastRenderedPageBreak/>
              <w:t>Izvor sufinanciranja</w:t>
            </w:r>
          </w:p>
        </w:tc>
        <w:tc>
          <w:tcPr>
            <w:tcW w:w="6355" w:type="dxa"/>
            <w:gridSpan w:val="4"/>
          </w:tcPr>
          <w:p w:rsidR="00AA6EEC" w:rsidRPr="00E200FD" w:rsidRDefault="00AA6EEC" w:rsidP="00AA6EEC">
            <w:pPr>
              <w:cnfStyle w:val="000000000000" w:firstRow="0" w:lastRow="0" w:firstColumn="0" w:lastColumn="0" w:oddVBand="0" w:evenVBand="0" w:oddHBand="0" w:evenHBand="0" w:firstRowFirstColumn="0" w:firstRowLastColumn="0" w:lastRowFirstColumn="0" w:lastRowLastColumn="0"/>
              <w:rPr>
                <w:rFonts w:ascii="Aller Light" w:eastAsia="Arial" w:hAnsi="Aller Light"/>
                <w:iCs/>
                <w:szCs w:val="20"/>
              </w:rPr>
            </w:pPr>
            <w:r w:rsidRPr="00E200FD">
              <w:rPr>
                <w:rFonts w:ascii="Aller Light" w:eastAsia="Arial" w:hAnsi="Aller Light"/>
                <w:iCs/>
                <w:szCs w:val="20"/>
              </w:rPr>
              <w:t>Integrirani teritorijalni program 2021.-2027</w:t>
            </w:r>
          </w:p>
        </w:tc>
      </w:tr>
      <w:tr w:rsidR="00AA6EEC" w:rsidRPr="00E200FD" w:rsidTr="00AA6E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gridSpan w:val="3"/>
            <w:shd w:val="clear" w:color="auto" w:fill="auto"/>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Rokovi provedbe</w:t>
            </w:r>
          </w:p>
        </w:tc>
        <w:tc>
          <w:tcPr>
            <w:tcW w:w="6355" w:type="dxa"/>
            <w:gridSpan w:val="4"/>
            <w:shd w:val="clear" w:color="auto" w:fill="auto"/>
          </w:tcPr>
          <w:p w:rsidR="00AA6EEC" w:rsidRPr="00E200FD"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36 mjeseci</w:t>
            </w:r>
          </w:p>
        </w:tc>
      </w:tr>
      <w:tr w:rsidR="00AA6EEC" w:rsidRPr="00E200FD" w:rsidTr="00AA6EEC">
        <w:tc>
          <w:tcPr>
            <w:cnfStyle w:val="001000000000" w:firstRow="0" w:lastRow="0" w:firstColumn="1" w:lastColumn="0" w:oddVBand="0" w:evenVBand="0" w:oddHBand="0" w:evenHBand="0" w:firstRowFirstColumn="0" w:firstRowLastColumn="0" w:lastRowFirstColumn="0" w:lastRowLastColumn="0"/>
            <w:tcW w:w="3240" w:type="dxa"/>
            <w:gridSpan w:val="3"/>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Način praćenja</w:t>
            </w:r>
          </w:p>
        </w:tc>
        <w:tc>
          <w:tcPr>
            <w:tcW w:w="6355" w:type="dxa"/>
            <w:gridSpan w:val="4"/>
          </w:tcPr>
          <w:p w:rsidR="00AA6EEC" w:rsidRPr="00E200FD" w:rsidRDefault="00AA6EEC" w:rsidP="00AA6EEC">
            <w:pPr>
              <w:spacing w:after="160" w:line="259" w:lineRule="auto"/>
              <w:cnfStyle w:val="000000000000" w:firstRow="0" w:lastRow="0" w:firstColumn="0" w:lastColumn="0" w:oddVBand="0" w:evenVBand="0" w:oddHBand="0" w:evenHBand="0" w:firstRowFirstColumn="0" w:firstRowLastColumn="0" w:lastRowFirstColumn="0" w:lastRowLastColumn="0"/>
              <w:rPr>
                <w:rFonts w:ascii="Aller Light" w:hAnsi="Aller Light"/>
                <w:szCs w:val="20"/>
              </w:rPr>
            </w:pPr>
            <w:r w:rsidRPr="00E200FD">
              <w:rPr>
                <w:rFonts w:ascii="Aller Light" w:hAnsi="Aller Light"/>
                <w:szCs w:val="20"/>
              </w:rPr>
              <w:t>Broj posjetitelja, praćenje kvalitete zraka</w:t>
            </w:r>
          </w:p>
        </w:tc>
      </w:tr>
    </w:tbl>
    <w:p w:rsidR="00AA6EEC" w:rsidRPr="00E200FD" w:rsidRDefault="00AA6EEC" w:rsidP="00AA6EEC">
      <w:pPr>
        <w:rPr>
          <w:rFonts w:ascii="Aller Light" w:hAnsi="Aller Light"/>
        </w:rPr>
      </w:pPr>
    </w:p>
    <w:p w:rsidR="00AA6EEC" w:rsidRPr="00E200FD" w:rsidRDefault="00AA6EEC" w:rsidP="00AA6EEC">
      <w:pPr>
        <w:rPr>
          <w:rFonts w:ascii="Aller Light" w:hAnsi="Aller Light"/>
        </w:rPr>
      </w:pPr>
    </w:p>
    <w:tbl>
      <w:tblPr>
        <w:tblStyle w:val="GridTable4-Accent6"/>
        <w:tblW w:w="9595" w:type="dxa"/>
        <w:tblBorders>
          <w:top w:val="single" w:sz="4" w:space="0" w:color="A4BC5B"/>
          <w:left w:val="single" w:sz="4" w:space="0" w:color="A4BC5B"/>
          <w:bottom w:val="single" w:sz="4" w:space="0" w:color="A4BC5B"/>
          <w:right w:val="single" w:sz="4" w:space="0" w:color="A4BC5B"/>
          <w:insideH w:val="single" w:sz="4" w:space="0" w:color="A4BC5B"/>
          <w:insideV w:val="single" w:sz="4" w:space="0" w:color="A4BC5B"/>
        </w:tblBorders>
        <w:tblLook w:val="04A0" w:firstRow="1" w:lastRow="0" w:firstColumn="1" w:lastColumn="0" w:noHBand="0" w:noVBand="1"/>
      </w:tblPr>
      <w:tblGrid>
        <w:gridCol w:w="1594"/>
        <w:gridCol w:w="845"/>
        <w:gridCol w:w="797"/>
        <w:gridCol w:w="1142"/>
        <w:gridCol w:w="1310"/>
        <w:gridCol w:w="1171"/>
        <w:gridCol w:w="2736"/>
      </w:tblGrid>
      <w:tr w:rsidR="00AA6EEC" w:rsidRPr="00E200FD" w:rsidTr="00AA6E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2" w:type="dxa"/>
            <w:tcBorders>
              <w:top w:val="single" w:sz="4" w:space="0" w:color="A4BC5B"/>
              <w:left w:val="single" w:sz="4" w:space="0" w:color="A4BC5B"/>
              <w:bottom w:val="single" w:sz="4" w:space="0" w:color="A4BC5B"/>
              <w:right w:val="single" w:sz="4" w:space="0" w:color="A4BC5B"/>
            </w:tcBorders>
            <w:shd w:val="clear" w:color="auto" w:fill="A4BC5B"/>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R. br. Mjere</w:t>
            </w:r>
          </w:p>
        </w:tc>
        <w:tc>
          <w:tcPr>
            <w:tcW w:w="854" w:type="dxa"/>
            <w:tcBorders>
              <w:top w:val="single" w:sz="4" w:space="0" w:color="A4BC5B"/>
              <w:left w:val="single" w:sz="4" w:space="0" w:color="A4BC5B"/>
              <w:bottom w:val="single" w:sz="4" w:space="0" w:color="A4BC5B"/>
              <w:right w:val="single" w:sz="4" w:space="0" w:color="A4BC5B"/>
            </w:tcBorders>
            <w:shd w:val="clear" w:color="auto" w:fill="A4BC5B"/>
            <w:hideMark/>
          </w:tcPr>
          <w:p w:rsidR="00AA6EEC" w:rsidRPr="00E200FD" w:rsidRDefault="00AA6EEC" w:rsidP="00AA6EEC">
            <w:pPr>
              <w:spacing w:after="160" w:line="259" w:lineRule="auto"/>
              <w:cnfStyle w:val="100000000000" w:firstRow="1" w:lastRow="0" w:firstColumn="0" w:lastColumn="0" w:oddVBand="0" w:evenVBand="0" w:oddHBand="0" w:evenHBand="0" w:firstRowFirstColumn="0" w:firstRowLastColumn="0" w:lastRowFirstColumn="0" w:lastRowLastColumn="0"/>
              <w:rPr>
                <w:rFonts w:ascii="Aller Light" w:hAnsi="Aller Light"/>
                <w:szCs w:val="20"/>
              </w:rPr>
            </w:pPr>
            <w:r w:rsidRPr="00E200FD">
              <w:rPr>
                <w:rFonts w:ascii="Aller Light" w:hAnsi="Aller Light"/>
                <w:szCs w:val="20"/>
              </w:rPr>
              <w:t>12</w:t>
            </w:r>
          </w:p>
        </w:tc>
        <w:tc>
          <w:tcPr>
            <w:tcW w:w="774" w:type="dxa"/>
            <w:tcBorders>
              <w:top w:val="single" w:sz="4" w:space="0" w:color="A4BC5B"/>
              <w:left w:val="single" w:sz="4" w:space="0" w:color="A4BC5B"/>
              <w:bottom w:val="single" w:sz="4" w:space="0" w:color="A4BC5B"/>
              <w:right w:val="single" w:sz="4" w:space="0" w:color="A4BC5B"/>
            </w:tcBorders>
            <w:shd w:val="clear" w:color="auto" w:fill="A4BC5B"/>
            <w:hideMark/>
          </w:tcPr>
          <w:p w:rsidR="00AA6EEC" w:rsidRPr="00E200FD" w:rsidRDefault="00AA6EEC" w:rsidP="00AA6EEC">
            <w:pPr>
              <w:spacing w:after="160" w:line="259" w:lineRule="auto"/>
              <w:cnfStyle w:val="100000000000" w:firstRow="1" w:lastRow="0" w:firstColumn="0" w:lastColumn="0" w:oddVBand="0" w:evenVBand="0" w:oddHBand="0" w:evenHBand="0" w:firstRowFirstColumn="0" w:firstRowLastColumn="0" w:lastRowFirstColumn="0" w:lastRowLastColumn="0"/>
              <w:rPr>
                <w:rFonts w:ascii="Aller Light" w:hAnsi="Aller Light"/>
                <w:szCs w:val="20"/>
              </w:rPr>
            </w:pPr>
            <w:r w:rsidRPr="00E200FD">
              <w:rPr>
                <w:rFonts w:ascii="Aller Light" w:hAnsi="Aller Light"/>
                <w:szCs w:val="20"/>
              </w:rPr>
              <w:t>Naziv mjere</w:t>
            </w:r>
          </w:p>
        </w:tc>
        <w:tc>
          <w:tcPr>
            <w:tcW w:w="6355" w:type="dxa"/>
            <w:gridSpan w:val="4"/>
            <w:tcBorders>
              <w:top w:val="single" w:sz="4" w:space="0" w:color="A4BC5B"/>
              <w:left w:val="single" w:sz="4" w:space="0" w:color="A4BC5B"/>
              <w:bottom w:val="single" w:sz="4" w:space="0" w:color="A4BC5B"/>
              <w:right w:val="single" w:sz="4" w:space="0" w:color="A4BC5B"/>
            </w:tcBorders>
            <w:shd w:val="clear" w:color="auto" w:fill="A4BC5B"/>
          </w:tcPr>
          <w:p w:rsidR="00AA6EEC" w:rsidRPr="00E200FD" w:rsidRDefault="00AA6EEC" w:rsidP="00AA6EEC">
            <w:pPr>
              <w:spacing w:after="160" w:line="259" w:lineRule="auto"/>
              <w:cnfStyle w:val="100000000000" w:firstRow="1" w:lastRow="0" w:firstColumn="0" w:lastColumn="0" w:oddVBand="0" w:evenVBand="0" w:oddHBand="0" w:evenHBand="0" w:firstRowFirstColumn="0" w:firstRowLastColumn="0" w:lastRowFirstColumn="0" w:lastRowLastColumn="0"/>
              <w:rPr>
                <w:rFonts w:ascii="Aller Light" w:hAnsi="Aller Light"/>
                <w:szCs w:val="20"/>
              </w:rPr>
            </w:pPr>
            <w:r w:rsidRPr="00E200FD">
              <w:rPr>
                <w:rFonts w:ascii="Aller Light" w:eastAsia="Arial" w:hAnsi="Aller Light"/>
                <w:iCs/>
                <w:szCs w:val="20"/>
              </w:rPr>
              <w:t xml:space="preserve"> Revitalizacija parka Mayneri na otoku Lopudu</w:t>
            </w:r>
          </w:p>
        </w:tc>
      </w:tr>
      <w:tr w:rsidR="00AA6EEC" w:rsidRPr="00E200FD" w:rsidTr="00AA6E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gridSpan w:val="3"/>
            <w:tcBorders>
              <w:top w:val="single" w:sz="4" w:space="0" w:color="A4BC5B"/>
            </w:tcBorders>
            <w:shd w:val="clear" w:color="auto" w:fill="auto"/>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Kategorija provedbe</w:t>
            </w:r>
          </w:p>
        </w:tc>
        <w:tc>
          <w:tcPr>
            <w:tcW w:w="6355" w:type="dxa"/>
            <w:gridSpan w:val="4"/>
            <w:tcBorders>
              <w:top w:val="single" w:sz="4" w:space="0" w:color="A4BC5B"/>
            </w:tcBorders>
            <w:shd w:val="clear" w:color="auto" w:fill="auto"/>
          </w:tcPr>
          <w:p w:rsidR="00AA6EEC" w:rsidRPr="00E200FD"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Mjere koje obveznik planiranja provodi samostalno</w:t>
            </w:r>
          </w:p>
        </w:tc>
      </w:tr>
      <w:tr w:rsidR="00AA6EEC" w:rsidRPr="00E200FD" w:rsidTr="00AA6EEC">
        <w:tc>
          <w:tcPr>
            <w:cnfStyle w:val="001000000000" w:firstRow="0" w:lastRow="0" w:firstColumn="1" w:lastColumn="0" w:oddVBand="0" w:evenVBand="0" w:oddHBand="0" w:evenHBand="0" w:firstRowFirstColumn="0" w:firstRowLastColumn="0" w:lastRowFirstColumn="0" w:lastRowLastColumn="0"/>
            <w:tcW w:w="3240" w:type="dxa"/>
            <w:gridSpan w:val="3"/>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Kategorija mjere</w:t>
            </w:r>
          </w:p>
        </w:tc>
        <w:tc>
          <w:tcPr>
            <w:tcW w:w="6355" w:type="dxa"/>
            <w:gridSpan w:val="4"/>
          </w:tcPr>
          <w:p w:rsidR="00AA6EEC" w:rsidRPr="00E200FD" w:rsidRDefault="00AA6EEC" w:rsidP="00AA6EEC">
            <w:pPr>
              <w:spacing w:after="160" w:line="259" w:lineRule="auto"/>
              <w:cnfStyle w:val="000000000000" w:firstRow="0" w:lastRow="0" w:firstColumn="0" w:lastColumn="0" w:oddVBand="0" w:evenVBand="0" w:oddHBand="0" w:evenHBand="0" w:firstRowFirstColumn="0" w:firstRowLastColumn="0" w:lastRowFirstColumn="0" w:lastRowLastColumn="0"/>
              <w:rPr>
                <w:rFonts w:ascii="Aller Light" w:hAnsi="Aller Light"/>
                <w:szCs w:val="20"/>
              </w:rPr>
            </w:pPr>
            <w:r w:rsidRPr="00E200FD">
              <w:rPr>
                <w:rFonts w:ascii="Aller Light" w:hAnsi="Aller Light"/>
                <w:szCs w:val="20"/>
              </w:rPr>
              <w:t>Mjera koja nije definirana metodologijom</w:t>
            </w:r>
          </w:p>
        </w:tc>
      </w:tr>
      <w:tr w:rsidR="00AA6EEC" w:rsidRPr="00E200FD" w:rsidTr="00AA6E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gridSpan w:val="3"/>
            <w:shd w:val="clear" w:color="auto" w:fill="auto"/>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Opis mjere</w:t>
            </w:r>
          </w:p>
        </w:tc>
        <w:tc>
          <w:tcPr>
            <w:tcW w:w="6355" w:type="dxa"/>
            <w:gridSpan w:val="4"/>
            <w:shd w:val="clear" w:color="auto" w:fill="auto"/>
          </w:tcPr>
          <w:p w:rsidR="00AA6EEC" w:rsidRPr="00E200FD" w:rsidRDefault="00AA6EEC" w:rsidP="00AA6EEC">
            <w:pPr>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 xml:space="preserve">Park Đorđić-Mayneri, smješten na česticama 1038/1 i 1038/2k.o. Lopud, jedno je od najvažnijih parkovnih ostvarenja romantičarsko / historicističkog stila u Dalmaciji. Površina čestica iznosi </w:t>
            </w:r>
          </w:p>
          <w:p w:rsidR="00AA6EEC" w:rsidRPr="00E200FD" w:rsidRDefault="00AA6EEC" w:rsidP="00AA6EEC">
            <w:pPr>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 xml:space="preserve">1907m² i 11 120m², ukupne površine obaju čestica, cjeline parka iznosi 13.027m². Park predstavlja jedno od najvažnijih parkovnih ostvarenja romantičarsko/historicističkog stila u Dalmaciji. Projekt obnove parka obuhvaća obnovu staza, sanaciju zidova, revitalizaciju vegetacije, postavljanje urbane opreme te modernizaciju sustava navodnjavanja i odvodnje. Staze će biti obnovljene uz očuvanje izvorne matrice i materijala, dok će se rubnjaci popraviti ili zamijeniti odgovarajućim materijalima. Potporni i ogradni zidovi će se sanirati prema povijesnim metodama gradnje, koristeći izvorne kamene elemente kako bi se očuvala autentičnost perivoja. Vegetacijska </w:t>
            </w:r>
          </w:p>
          <w:p w:rsidR="00AA6EEC" w:rsidRPr="00E200FD" w:rsidRDefault="00AA6EEC" w:rsidP="00AA6EEC">
            <w:pPr>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 xml:space="preserve">obnova uključuje uklanjanje stabala lošeg stanja, sadnju novih te primjenu stručnih fitosanitarnih mjera. Urbana oprema bit će modernizirana postavljanjem novih klupa, koševa za otpad, vrtnih </w:t>
            </w:r>
          </w:p>
          <w:p w:rsidR="00AA6EEC" w:rsidRPr="00E200FD" w:rsidRDefault="00AA6EEC" w:rsidP="00AA6EEC">
            <w:pPr>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pergola i informativnih tabli. Također, predviđa se ugradnja sustava automatskog navodnjavanja, čime će se osigurati optimalna hidratacija vegetacije i racionalna potrošnja vode</w:t>
            </w:r>
          </w:p>
        </w:tc>
      </w:tr>
      <w:tr w:rsidR="00AA6EEC" w:rsidRPr="00E200FD" w:rsidTr="00AA6EEC">
        <w:tc>
          <w:tcPr>
            <w:cnfStyle w:val="001000000000" w:firstRow="0" w:lastRow="0" w:firstColumn="1" w:lastColumn="0" w:oddVBand="0" w:evenVBand="0" w:oddHBand="0" w:evenHBand="0" w:firstRowFirstColumn="0" w:firstRowLastColumn="0" w:lastRowFirstColumn="0" w:lastRowLastColumn="0"/>
            <w:tcW w:w="3240" w:type="dxa"/>
            <w:gridSpan w:val="3"/>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Faza mjere</w:t>
            </w:r>
          </w:p>
        </w:tc>
        <w:tc>
          <w:tcPr>
            <w:tcW w:w="6355" w:type="dxa"/>
            <w:gridSpan w:val="4"/>
          </w:tcPr>
          <w:p w:rsidR="00AA6EEC" w:rsidRPr="00E200FD" w:rsidRDefault="00AA6EEC" w:rsidP="00AA6EEC">
            <w:pPr>
              <w:spacing w:after="160" w:line="259" w:lineRule="auto"/>
              <w:cnfStyle w:val="000000000000" w:firstRow="0" w:lastRow="0" w:firstColumn="0" w:lastColumn="0" w:oddVBand="0" w:evenVBand="0" w:oddHBand="0" w:evenHBand="0" w:firstRowFirstColumn="0" w:firstRowLastColumn="0" w:lastRowFirstColumn="0" w:lastRowLastColumn="0"/>
              <w:rPr>
                <w:rFonts w:ascii="Aller Light" w:hAnsi="Aller Light"/>
                <w:szCs w:val="20"/>
              </w:rPr>
            </w:pPr>
            <w:r w:rsidRPr="00E200FD">
              <w:rPr>
                <w:rFonts w:ascii="Aller Light" w:hAnsi="Aller Light"/>
                <w:szCs w:val="20"/>
              </w:rPr>
              <w:t>U provedbi</w:t>
            </w:r>
          </w:p>
        </w:tc>
      </w:tr>
      <w:tr w:rsidR="00AA6EEC" w:rsidRPr="00E200FD" w:rsidTr="00AA6E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gridSpan w:val="3"/>
            <w:shd w:val="clear" w:color="auto" w:fill="auto"/>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Iznos godišnje uštede</w:t>
            </w:r>
          </w:p>
        </w:tc>
        <w:tc>
          <w:tcPr>
            <w:tcW w:w="1151" w:type="dxa"/>
            <w:shd w:val="clear" w:color="auto" w:fill="auto"/>
            <w:hideMark/>
          </w:tcPr>
          <w:p w:rsidR="00AA6EEC" w:rsidRPr="00E200FD"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MWh</w:t>
            </w:r>
          </w:p>
        </w:tc>
        <w:tc>
          <w:tcPr>
            <w:tcW w:w="1258" w:type="dxa"/>
            <w:shd w:val="clear" w:color="auto" w:fill="auto"/>
            <w:hideMark/>
          </w:tcPr>
          <w:p w:rsidR="00AA6EEC" w:rsidRPr="00E200FD"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 Nije moguća procjena</w:t>
            </w:r>
          </w:p>
        </w:tc>
        <w:tc>
          <w:tcPr>
            <w:tcW w:w="1181" w:type="dxa"/>
            <w:shd w:val="clear" w:color="auto" w:fill="auto"/>
            <w:hideMark/>
          </w:tcPr>
          <w:p w:rsidR="00AA6EEC" w:rsidRPr="00E200FD"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tCO₂</w:t>
            </w:r>
          </w:p>
        </w:tc>
        <w:tc>
          <w:tcPr>
            <w:tcW w:w="2765" w:type="dxa"/>
            <w:shd w:val="clear" w:color="auto" w:fill="auto"/>
          </w:tcPr>
          <w:p w:rsidR="00AA6EEC" w:rsidRPr="00E200FD"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Nije moguća procjena ali doci će do smanjenja zbog sekvestracije</w:t>
            </w:r>
          </w:p>
        </w:tc>
      </w:tr>
      <w:tr w:rsidR="00AA6EEC" w:rsidRPr="00E200FD" w:rsidTr="00AA6EEC">
        <w:tc>
          <w:tcPr>
            <w:cnfStyle w:val="001000000000" w:firstRow="0" w:lastRow="0" w:firstColumn="1" w:lastColumn="0" w:oddVBand="0" w:evenVBand="0" w:oddHBand="0" w:evenHBand="0" w:firstRowFirstColumn="0" w:firstRowLastColumn="0" w:lastRowFirstColumn="0" w:lastRowLastColumn="0"/>
            <w:tcW w:w="3240" w:type="dxa"/>
            <w:gridSpan w:val="3"/>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Životni vijek mjere (godina)</w:t>
            </w:r>
          </w:p>
        </w:tc>
        <w:tc>
          <w:tcPr>
            <w:tcW w:w="6355" w:type="dxa"/>
            <w:gridSpan w:val="4"/>
            <w:hideMark/>
          </w:tcPr>
          <w:p w:rsidR="00AA6EEC" w:rsidRPr="00E200FD" w:rsidRDefault="00AA6EEC" w:rsidP="00AA6EEC">
            <w:pPr>
              <w:spacing w:after="160" w:line="259" w:lineRule="auto"/>
              <w:cnfStyle w:val="000000000000" w:firstRow="0" w:lastRow="0" w:firstColumn="0" w:lastColumn="0" w:oddVBand="0" w:evenVBand="0" w:oddHBand="0" w:evenHBand="0" w:firstRowFirstColumn="0" w:firstRowLastColumn="0" w:lastRowFirstColumn="0" w:lastRowLastColumn="0"/>
              <w:rPr>
                <w:rFonts w:ascii="Aller Light" w:hAnsi="Aller Light"/>
                <w:szCs w:val="20"/>
              </w:rPr>
            </w:pPr>
            <w:r w:rsidRPr="00E200FD">
              <w:rPr>
                <w:rFonts w:ascii="Aller Light" w:hAnsi="Aller Light"/>
                <w:szCs w:val="20"/>
              </w:rPr>
              <w:t>25 godina</w:t>
            </w:r>
            <w:r w:rsidRPr="00E200FD">
              <w:rPr>
                <w:rFonts w:ascii="Aller Light" w:hAnsi="Aller Light"/>
                <w:szCs w:val="20"/>
              </w:rPr>
              <w:br/>
            </w:r>
          </w:p>
        </w:tc>
      </w:tr>
      <w:tr w:rsidR="00AA6EEC" w:rsidRPr="00E200FD" w:rsidTr="00AA6E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gridSpan w:val="3"/>
            <w:shd w:val="clear" w:color="auto" w:fill="auto"/>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Očekivani iznos investicije (€)</w:t>
            </w:r>
          </w:p>
        </w:tc>
        <w:tc>
          <w:tcPr>
            <w:tcW w:w="6355" w:type="dxa"/>
            <w:gridSpan w:val="4"/>
            <w:shd w:val="clear" w:color="auto" w:fill="auto"/>
          </w:tcPr>
          <w:p w:rsidR="00AA6EEC" w:rsidRPr="00E200FD"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 xml:space="preserve">1.681.397,06 </w:t>
            </w:r>
          </w:p>
        </w:tc>
      </w:tr>
      <w:tr w:rsidR="00AA6EEC" w:rsidRPr="00E200FD" w:rsidTr="00AA6EEC">
        <w:tc>
          <w:tcPr>
            <w:cnfStyle w:val="001000000000" w:firstRow="0" w:lastRow="0" w:firstColumn="1" w:lastColumn="0" w:oddVBand="0" w:evenVBand="0" w:oddHBand="0" w:evenHBand="0" w:firstRowFirstColumn="0" w:firstRowLastColumn="0" w:lastRowFirstColumn="0" w:lastRowLastColumn="0"/>
            <w:tcW w:w="3240" w:type="dxa"/>
            <w:gridSpan w:val="3"/>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lastRenderedPageBreak/>
              <w:t>Planirani iznos vlastitog ulaganja</w:t>
            </w:r>
          </w:p>
        </w:tc>
        <w:tc>
          <w:tcPr>
            <w:tcW w:w="1151" w:type="dxa"/>
            <w:hideMark/>
          </w:tcPr>
          <w:p w:rsidR="00AA6EEC" w:rsidRPr="00E200FD" w:rsidRDefault="00AA6EEC" w:rsidP="00AA6EEC">
            <w:pPr>
              <w:spacing w:after="160" w:line="259" w:lineRule="auto"/>
              <w:cnfStyle w:val="000000000000" w:firstRow="0" w:lastRow="0" w:firstColumn="0" w:lastColumn="0" w:oddVBand="0" w:evenVBand="0" w:oddHBand="0" w:evenHBand="0" w:firstRowFirstColumn="0" w:firstRowLastColumn="0" w:lastRowFirstColumn="0" w:lastRowLastColumn="0"/>
              <w:rPr>
                <w:rFonts w:ascii="Aller Light" w:hAnsi="Aller Light"/>
                <w:szCs w:val="20"/>
              </w:rPr>
            </w:pPr>
            <w:r w:rsidRPr="00E200FD">
              <w:rPr>
                <w:rFonts w:ascii="Aller Light" w:hAnsi="Aller Light"/>
                <w:szCs w:val="20"/>
              </w:rPr>
              <w:t>Min</w:t>
            </w:r>
          </w:p>
        </w:tc>
        <w:tc>
          <w:tcPr>
            <w:tcW w:w="1258" w:type="dxa"/>
          </w:tcPr>
          <w:p w:rsidR="00AA6EEC" w:rsidRPr="00E200FD" w:rsidRDefault="00AA6EEC" w:rsidP="00AA6EEC">
            <w:pPr>
              <w:spacing w:after="160" w:line="259" w:lineRule="auto"/>
              <w:cnfStyle w:val="000000000000" w:firstRow="0" w:lastRow="0" w:firstColumn="0" w:lastColumn="0" w:oddVBand="0" w:evenVBand="0" w:oddHBand="0" w:evenHBand="0" w:firstRowFirstColumn="0" w:firstRowLastColumn="0" w:lastRowFirstColumn="0" w:lastRowLastColumn="0"/>
              <w:rPr>
                <w:rFonts w:ascii="Aller Light" w:hAnsi="Aller Light"/>
                <w:szCs w:val="20"/>
              </w:rPr>
            </w:pPr>
            <w:r w:rsidRPr="00E200FD">
              <w:rPr>
                <w:rFonts w:ascii="Aller Light" w:hAnsi="Aller Light"/>
                <w:szCs w:val="20"/>
              </w:rPr>
              <w:t>252.209,56</w:t>
            </w:r>
          </w:p>
        </w:tc>
        <w:tc>
          <w:tcPr>
            <w:tcW w:w="1181" w:type="dxa"/>
            <w:hideMark/>
          </w:tcPr>
          <w:p w:rsidR="00AA6EEC" w:rsidRPr="00E200FD" w:rsidRDefault="00AA6EEC" w:rsidP="00AA6EEC">
            <w:pPr>
              <w:spacing w:after="160" w:line="259" w:lineRule="auto"/>
              <w:cnfStyle w:val="000000000000" w:firstRow="0" w:lastRow="0" w:firstColumn="0" w:lastColumn="0" w:oddVBand="0" w:evenVBand="0" w:oddHBand="0" w:evenHBand="0" w:firstRowFirstColumn="0" w:firstRowLastColumn="0" w:lastRowFirstColumn="0" w:lastRowLastColumn="0"/>
              <w:rPr>
                <w:rFonts w:ascii="Aller Light" w:hAnsi="Aller Light"/>
                <w:szCs w:val="20"/>
              </w:rPr>
            </w:pPr>
            <w:r w:rsidRPr="00E200FD">
              <w:rPr>
                <w:rFonts w:ascii="Aller Light" w:hAnsi="Aller Light"/>
                <w:szCs w:val="20"/>
              </w:rPr>
              <w:t>Maks</w:t>
            </w:r>
          </w:p>
        </w:tc>
        <w:tc>
          <w:tcPr>
            <w:tcW w:w="2765" w:type="dxa"/>
          </w:tcPr>
          <w:p w:rsidR="00AA6EEC" w:rsidRPr="00E200FD" w:rsidRDefault="00AA6EEC" w:rsidP="00AA6EEC">
            <w:pPr>
              <w:spacing w:after="160" w:line="259" w:lineRule="auto"/>
              <w:cnfStyle w:val="000000000000" w:firstRow="0" w:lastRow="0" w:firstColumn="0" w:lastColumn="0" w:oddVBand="0" w:evenVBand="0" w:oddHBand="0" w:evenHBand="0" w:firstRowFirstColumn="0" w:firstRowLastColumn="0" w:lastRowFirstColumn="0" w:lastRowLastColumn="0"/>
              <w:rPr>
                <w:rFonts w:ascii="Aller Light" w:hAnsi="Aller Light"/>
                <w:szCs w:val="20"/>
              </w:rPr>
            </w:pPr>
            <w:r w:rsidRPr="00E200FD">
              <w:rPr>
                <w:rFonts w:ascii="Aller Light" w:hAnsi="Aller Light"/>
                <w:szCs w:val="20"/>
              </w:rPr>
              <w:t>252.209,56</w:t>
            </w:r>
          </w:p>
        </w:tc>
      </w:tr>
      <w:tr w:rsidR="00AA6EEC" w:rsidRPr="00E200FD" w:rsidTr="00AA6E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gridSpan w:val="3"/>
            <w:shd w:val="clear" w:color="auto" w:fill="auto"/>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Udio vlastitih sredstava u investiciji</w:t>
            </w:r>
          </w:p>
        </w:tc>
        <w:tc>
          <w:tcPr>
            <w:tcW w:w="1151" w:type="dxa"/>
            <w:shd w:val="clear" w:color="auto" w:fill="auto"/>
            <w:hideMark/>
          </w:tcPr>
          <w:p w:rsidR="00AA6EEC" w:rsidRPr="00E200FD"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Min</w:t>
            </w:r>
          </w:p>
        </w:tc>
        <w:tc>
          <w:tcPr>
            <w:tcW w:w="1258" w:type="dxa"/>
            <w:shd w:val="clear" w:color="auto" w:fill="auto"/>
          </w:tcPr>
          <w:p w:rsidR="00AA6EEC" w:rsidRPr="00E200FD"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15%</w:t>
            </w:r>
          </w:p>
        </w:tc>
        <w:tc>
          <w:tcPr>
            <w:tcW w:w="1181" w:type="dxa"/>
            <w:shd w:val="clear" w:color="auto" w:fill="auto"/>
            <w:hideMark/>
          </w:tcPr>
          <w:p w:rsidR="00AA6EEC" w:rsidRPr="00E200FD"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Maks</w:t>
            </w:r>
          </w:p>
        </w:tc>
        <w:tc>
          <w:tcPr>
            <w:tcW w:w="2765" w:type="dxa"/>
            <w:shd w:val="clear" w:color="auto" w:fill="auto"/>
          </w:tcPr>
          <w:p w:rsidR="00AA6EEC" w:rsidRPr="00E200FD"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15%</w:t>
            </w:r>
          </w:p>
        </w:tc>
      </w:tr>
      <w:tr w:rsidR="00AA6EEC" w:rsidRPr="00E200FD" w:rsidTr="00AA6EEC">
        <w:tc>
          <w:tcPr>
            <w:cnfStyle w:val="001000000000" w:firstRow="0" w:lastRow="0" w:firstColumn="1" w:lastColumn="0" w:oddVBand="0" w:evenVBand="0" w:oddHBand="0" w:evenHBand="0" w:firstRowFirstColumn="0" w:firstRowLastColumn="0" w:lastRowFirstColumn="0" w:lastRowLastColumn="0"/>
            <w:tcW w:w="3240" w:type="dxa"/>
            <w:gridSpan w:val="3"/>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Izvor sufinanciranja</w:t>
            </w:r>
          </w:p>
        </w:tc>
        <w:tc>
          <w:tcPr>
            <w:tcW w:w="6355" w:type="dxa"/>
            <w:gridSpan w:val="4"/>
          </w:tcPr>
          <w:p w:rsidR="00AA6EEC" w:rsidRPr="00E200FD" w:rsidRDefault="00AA6EEC" w:rsidP="00AA6EEC">
            <w:pPr>
              <w:cnfStyle w:val="000000000000" w:firstRow="0" w:lastRow="0" w:firstColumn="0" w:lastColumn="0" w:oddVBand="0" w:evenVBand="0" w:oddHBand="0" w:evenHBand="0" w:firstRowFirstColumn="0" w:firstRowLastColumn="0" w:lastRowFirstColumn="0" w:lastRowLastColumn="0"/>
              <w:rPr>
                <w:rFonts w:ascii="Aller Light" w:eastAsia="Arial" w:hAnsi="Aller Light"/>
                <w:iCs/>
                <w:szCs w:val="20"/>
              </w:rPr>
            </w:pPr>
            <w:r w:rsidRPr="00E200FD">
              <w:rPr>
                <w:rFonts w:ascii="Aller Light" w:eastAsia="Arial" w:hAnsi="Aller Light"/>
                <w:iCs/>
                <w:szCs w:val="20"/>
              </w:rPr>
              <w:t>Integrirani teritorijalni program 2021.-2027</w:t>
            </w:r>
          </w:p>
        </w:tc>
      </w:tr>
      <w:tr w:rsidR="00AA6EEC" w:rsidRPr="00E200FD" w:rsidTr="00AA6E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gridSpan w:val="3"/>
            <w:shd w:val="clear" w:color="auto" w:fill="auto"/>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Rokovi provedbe</w:t>
            </w:r>
          </w:p>
        </w:tc>
        <w:tc>
          <w:tcPr>
            <w:tcW w:w="6355" w:type="dxa"/>
            <w:gridSpan w:val="4"/>
            <w:shd w:val="clear" w:color="auto" w:fill="auto"/>
          </w:tcPr>
          <w:p w:rsidR="00AA6EEC" w:rsidRPr="00E200FD"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36 mjeseci</w:t>
            </w:r>
          </w:p>
        </w:tc>
      </w:tr>
      <w:tr w:rsidR="00AA6EEC" w:rsidRPr="00E200FD" w:rsidTr="00AA6EEC">
        <w:tc>
          <w:tcPr>
            <w:cnfStyle w:val="001000000000" w:firstRow="0" w:lastRow="0" w:firstColumn="1" w:lastColumn="0" w:oddVBand="0" w:evenVBand="0" w:oddHBand="0" w:evenHBand="0" w:firstRowFirstColumn="0" w:firstRowLastColumn="0" w:lastRowFirstColumn="0" w:lastRowLastColumn="0"/>
            <w:tcW w:w="3240" w:type="dxa"/>
            <w:gridSpan w:val="3"/>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Način praćenja</w:t>
            </w:r>
          </w:p>
        </w:tc>
        <w:tc>
          <w:tcPr>
            <w:tcW w:w="6355" w:type="dxa"/>
            <w:gridSpan w:val="4"/>
          </w:tcPr>
          <w:p w:rsidR="00AA6EEC" w:rsidRPr="00E200FD" w:rsidRDefault="00AA6EEC" w:rsidP="00AA6EEC">
            <w:pPr>
              <w:spacing w:after="160" w:line="259" w:lineRule="auto"/>
              <w:cnfStyle w:val="000000000000" w:firstRow="0" w:lastRow="0" w:firstColumn="0" w:lastColumn="0" w:oddVBand="0" w:evenVBand="0" w:oddHBand="0" w:evenHBand="0" w:firstRowFirstColumn="0" w:firstRowLastColumn="0" w:lastRowFirstColumn="0" w:lastRowLastColumn="0"/>
              <w:rPr>
                <w:rFonts w:ascii="Aller Light" w:hAnsi="Aller Light"/>
                <w:szCs w:val="20"/>
              </w:rPr>
            </w:pPr>
            <w:r w:rsidRPr="00E200FD">
              <w:rPr>
                <w:rFonts w:ascii="Aller Light" w:hAnsi="Aller Light"/>
                <w:szCs w:val="20"/>
              </w:rPr>
              <w:t>Broj posjetitelja, praćenje kvalitete zraka</w:t>
            </w:r>
          </w:p>
        </w:tc>
      </w:tr>
    </w:tbl>
    <w:p w:rsidR="00AA6EEC" w:rsidRPr="00E200FD" w:rsidRDefault="00AA6EEC" w:rsidP="00AA6EEC">
      <w:pPr>
        <w:rPr>
          <w:rFonts w:ascii="Aller Light" w:hAnsi="Aller Light"/>
        </w:rPr>
      </w:pPr>
    </w:p>
    <w:tbl>
      <w:tblPr>
        <w:tblStyle w:val="GridTable4-Accent6"/>
        <w:tblW w:w="9595" w:type="dxa"/>
        <w:tblLook w:val="04A0" w:firstRow="1" w:lastRow="0" w:firstColumn="1" w:lastColumn="0" w:noHBand="0" w:noVBand="1"/>
      </w:tblPr>
      <w:tblGrid>
        <w:gridCol w:w="1606"/>
        <w:gridCol w:w="852"/>
        <w:gridCol w:w="797"/>
        <w:gridCol w:w="1149"/>
        <w:gridCol w:w="1258"/>
        <w:gridCol w:w="1178"/>
        <w:gridCol w:w="2755"/>
      </w:tblGrid>
      <w:tr w:rsidR="00AA6EEC" w:rsidRPr="00E200FD" w:rsidTr="00AA6E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2" w:type="dxa"/>
            <w:tcBorders>
              <w:top w:val="single" w:sz="4" w:space="0" w:color="A4BC5B"/>
              <w:left w:val="single" w:sz="4" w:space="0" w:color="A4BC5B"/>
              <w:bottom w:val="single" w:sz="4" w:space="0" w:color="A4BC5B"/>
              <w:right w:val="single" w:sz="4" w:space="0" w:color="A4BC5B"/>
            </w:tcBorders>
            <w:shd w:val="clear" w:color="auto" w:fill="A4BC5B"/>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R. br. Mjere</w:t>
            </w:r>
          </w:p>
        </w:tc>
        <w:tc>
          <w:tcPr>
            <w:tcW w:w="854" w:type="dxa"/>
            <w:tcBorders>
              <w:top w:val="single" w:sz="4" w:space="0" w:color="A4BC5B"/>
              <w:left w:val="single" w:sz="4" w:space="0" w:color="A4BC5B"/>
              <w:bottom w:val="single" w:sz="4" w:space="0" w:color="A4BC5B"/>
              <w:right w:val="single" w:sz="4" w:space="0" w:color="A4BC5B"/>
            </w:tcBorders>
            <w:shd w:val="clear" w:color="auto" w:fill="A4BC5B"/>
            <w:hideMark/>
          </w:tcPr>
          <w:p w:rsidR="00AA6EEC" w:rsidRPr="00E200FD" w:rsidRDefault="00AA6EEC" w:rsidP="00AA6EEC">
            <w:pPr>
              <w:spacing w:after="160" w:line="259" w:lineRule="auto"/>
              <w:cnfStyle w:val="100000000000" w:firstRow="1" w:lastRow="0" w:firstColumn="0" w:lastColumn="0" w:oddVBand="0" w:evenVBand="0" w:oddHBand="0" w:evenHBand="0" w:firstRowFirstColumn="0" w:firstRowLastColumn="0" w:lastRowFirstColumn="0" w:lastRowLastColumn="0"/>
              <w:rPr>
                <w:rFonts w:ascii="Aller Light" w:hAnsi="Aller Light"/>
                <w:szCs w:val="20"/>
              </w:rPr>
            </w:pPr>
            <w:r w:rsidRPr="00E200FD">
              <w:rPr>
                <w:rFonts w:ascii="Aller Light" w:hAnsi="Aller Light"/>
                <w:szCs w:val="20"/>
              </w:rPr>
              <w:t>13</w:t>
            </w:r>
          </w:p>
        </w:tc>
        <w:tc>
          <w:tcPr>
            <w:tcW w:w="774" w:type="dxa"/>
            <w:tcBorders>
              <w:top w:val="single" w:sz="4" w:space="0" w:color="A4BC5B"/>
              <w:left w:val="single" w:sz="4" w:space="0" w:color="A4BC5B"/>
              <w:bottom w:val="single" w:sz="4" w:space="0" w:color="A4BC5B"/>
              <w:right w:val="single" w:sz="4" w:space="0" w:color="A4BC5B"/>
            </w:tcBorders>
            <w:shd w:val="clear" w:color="auto" w:fill="A4BC5B"/>
            <w:hideMark/>
          </w:tcPr>
          <w:p w:rsidR="00AA6EEC" w:rsidRPr="00E200FD" w:rsidRDefault="00AA6EEC" w:rsidP="00AA6EEC">
            <w:pPr>
              <w:spacing w:after="160" w:line="259" w:lineRule="auto"/>
              <w:cnfStyle w:val="100000000000" w:firstRow="1" w:lastRow="0" w:firstColumn="0" w:lastColumn="0" w:oddVBand="0" w:evenVBand="0" w:oddHBand="0" w:evenHBand="0" w:firstRowFirstColumn="0" w:firstRowLastColumn="0" w:lastRowFirstColumn="0" w:lastRowLastColumn="0"/>
              <w:rPr>
                <w:rFonts w:ascii="Aller Light" w:hAnsi="Aller Light"/>
                <w:szCs w:val="20"/>
              </w:rPr>
            </w:pPr>
            <w:r w:rsidRPr="00E200FD">
              <w:rPr>
                <w:rFonts w:ascii="Aller Light" w:hAnsi="Aller Light"/>
                <w:szCs w:val="20"/>
              </w:rPr>
              <w:t>Naziv mjere</w:t>
            </w:r>
          </w:p>
        </w:tc>
        <w:tc>
          <w:tcPr>
            <w:tcW w:w="6355" w:type="dxa"/>
            <w:gridSpan w:val="4"/>
            <w:tcBorders>
              <w:top w:val="single" w:sz="4" w:space="0" w:color="A4BC5B"/>
              <w:left w:val="single" w:sz="4" w:space="0" w:color="A4BC5B"/>
              <w:bottom w:val="single" w:sz="4" w:space="0" w:color="A4BC5B"/>
              <w:right w:val="single" w:sz="4" w:space="0" w:color="A4BC5B"/>
            </w:tcBorders>
            <w:shd w:val="clear" w:color="auto" w:fill="A4BC5B"/>
          </w:tcPr>
          <w:p w:rsidR="00AA6EEC" w:rsidRPr="00E200FD" w:rsidRDefault="00AA6EEC" w:rsidP="00AA6EEC">
            <w:pPr>
              <w:spacing w:after="160" w:line="259" w:lineRule="auto"/>
              <w:cnfStyle w:val="100000000000" w:firstRow="1" w:lastRow="0" w:firstColumn="0" w:lastColumn="0" w:oddVBand="0" w:evenVBand="0" w:oddHBand="0" w:evenHBand="0" w:firstRowFirstColumn="0" w:firstRowLastColumn="0" w:lastRowFirstColumn="0" w:lastRowLastColumn="0"/>
              <w:rPr>
                <w:rFonts w:ascii="Aller Light" w:hAnsi="Aller Light"/>
                <w:szCs w:val="20"/>
              </w:rPr>
            </w:pPr>
            <w:r w:rsidRPr="00E200FD">
              <w:rPr>
                <w:rFonts w:ascii="Aller Light" w:eastAsia="Arial" w:hAnsi="Aller Light"/>
                <w:iCs/>
                <w:szCs w:val="20"/>
              </w:rPr>
              <w:t xml:space="preserve"> Postavljenje drvoreda na području Gruža</w:t>
            </w:r>
          </w:p>
        </w:tc>
      </w:tr>
      <w:tr w:rsidR="00AA6EEC" w:rsidRPr="00E200FD" w:rsidTr="00AA6E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gridSpan w:val="3"/>
            <w:tcBorders>
              <w:top w:val="single" w:sz="4" w:space="0" w:color="A4BC5B"/>
              <w:left w:val="single" w:sz="4" w:space="0" w:color="A4BC5B"/>
              <w:bottom w:val="single" w:sz="4" w:space="0" w:color="A4BC5B"/>
              <w:right w:val="single" w:sz="4" w:space="0" w:color="A4BC5B"/>
            </w:tcBorders>
            <w:shd w:val="clear" w:color="auto" w:fill="auto"/>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Kategorija provedbe</w:t>
            </w:r>
          </w:p>
        </w:tc>
        <w:tc>
          <w:tcPr>
            <w:tcW w:w="6355" w:type="dxa"/>
            <w:gridSpan w:val="4"/>
            <w:tcBorders>
              <w:top w:val="single" w:sz="4" w:space="0" w:color="A4BC5B"/>
              <w:left w:val="single" w:sz="4" w:space="0" w:color="A4BC5B"/>
              <w:bottom w:val="single" w:sz="4" w:space="0" w:color="A4BC5B"/>
              <w:right w:val="single" w:sz="4" w:space="0" w:color="A4BC5B"/>
            </w:tcBorders>
            <w:shd w:val="clear" w:color="auto" w:fill="auto"/>
          </w:tcPr>
          <w:p w:rsidR="00AA6EEC" w:rsidRPr="00E200FD"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Mjere koje obveznik planiranja provodi samostalno</w:t>
            </w:r>
          </w:p>
        </w:tc>
      </w:tr>
      <w:tr w:rsidR="00AA6EEC" w:rsidRPr="00E200FD" w:rsidTr="00AA6EEC">
        <w:tc>
          <w:tcPr>
            <w:cnfStyle w:val="001000000000" w:firstRow="0" w:lastRow="0" w:firstColumn="1" w:lastColumn="0" w:oddVBand="0" w:evenVBand="0" w:oddHBand="0" w:evenHBand="0" w:firstRowFirstColumn="0" w:firstRowLastColumn="0" w:lastRowFirstColumn="0" w:lastRowLastColumn="0"/>
            <w:tcW w:w="3240" w:type="dxa"/>
            <w:gridSpan w:val="3"/>
            <w:tcBorders>
              <w:top w:val="single" w:sz="4" w:space="0" w:color="A4BC5B"/>
              <w:left w:val="single" w:sz="4" w:space="0" w:color="A4BC5B"/>
              <w:bottom w:val="single" w:sz="4" w:space="0" w:color="A4BC5B"/>
              <w:right w:val="single" w:sz="4" w:space="0" w:color="A4BC5B"/>
            </w:tcBorders>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Kategorija mjere</w:t>
            </w:r>
          </w:p>
        </w:tc>
        <w:tc>
          <w:tcPr>
            <w:tcW w:w="6355" w:type="dxa"/>
            <w:gridSpan w:val="4"/>
            <w:tcBorders>
              <w:top w:val="single" w:sz="4" w:space="0" w:color="A4BC5B"/>
              <w:left w:val="single" w:sz="4" w:space="0" w:color="A4BC5B"/>
              <w:bottom w:val="single" w:sz="4" w:space="0" w:color="A4BC5B"/>
              <w:right w:val="single" w:sz="4" w:space="0" w:color="A4BC5B"/>
            </w:tcBorders>
          </w:tcPr>
          <w:p w:rsidR="00AA6EEC" w:rsidRPr="00E200FD" w:rsidRDefault="00AA6EEC" w:rsidP="00AA6EEC">
            <w:pPr>
              <w:spacing w:after="160" w:line="259" w:lineRule="auto"/>
              <w:cnfStyle w:val="000000000000" w:firstRow="0" w:lastRow="0" w:firstColumn="0" w:lastColumn="0" w:oddVBand="0" w:evenVBand="0" w:oddHBand="0" w:evenHBand="0" w:firstRowFirstColumn="0" w:firstRowLastColumn="0" w:lastRowFirstColumn="0" w:lastRowLastColumn="0"/>
              <w:rPr>
                <w:rFonts w:ascii="Aller Light" w:hAnsi="Aller Light"/>
                <w:szCs w:val="20"/>
              </w:rPr>
            </w:pPr>
            <w:r w:rsidRPr="00E200FD">
              <w:rPr>
                <w:rFonts w:ascii="Aller Light" w:hAnsi="Aller Light"/>
                <w:szCs w:val="20"/>
              </w:rPr>
              <w:t>Mjera koja nije definirana metodologijom</w:t>
            </w:r>
          </w:p>
        </w:tc>
      </w:tr>
      <w:tr w:rsidR="00AA6EEC" w:rsidRPr="00E200FD" w:rsidTr="00AA6E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gridSpan w:val="3"/>
            <w:tcBorders>
              <w:top w:val="single" w:sz="4" w:space="0" w:color="A4BC5B"/>
              <w:left w:val="single" w:sz="4" w:space="0" w:color="A4BC5B"/>
              <w:bottom w:val="single" w:sz="4" w:space="0" w:color="A4BC5B"/>
              <w:right w:val="single" w:sz="4" w:space="0" w:color="A4BC5B"/>
            </w:tcBorders>
            <w:shd w:val="clear" w:color="auto" w:fill="auto"/>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Opis mjere</w:t>
            </w:r>
          </w:p>
        </w:tc>
        <w:tc>
          <w:tcPr>
            <w:tcW w:w="6355" w:type="dxa"/>
            <w:gridSpan w:val="4"/>
            <w:tcBorders>
              <w:top w:val="single" w:sz="4" w:space="0" w:color="A4BC5B"/>
              <w:left w:val="single" w:sz="4" w:space="0" w:color="A4BC5B"/>
              <w:bottom w:val="single" w:sz="4" w:space="0" w:color="A4BC5B"/>
              <w:right w:val="single" w:sz="4" w:space="0" w:color="A4BC5B"/>
            </w:tcBorders>
            <w:shd w:val="clear" w:color="auto" w:fill="auto"/>
          </w:tcPr>
          <w:p w:rsidR="00AA6EEC" w:rsidRPr="00E200FD" w:rsidRDefault="00AA6EEC" w:rsidP="00AA6EEC">
            <w:pPr>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 xml:space="preserve">Unutar obuhvata koji se nalazi u samom središtu urbane jezgre grada Dubrovnika predviđa se ozelenjivanje drvorednom sadnjom uz postojeću prometnicu, jednu od najvažnijih u gradu, a sve s ciljem razvoja zelene infrastrukture u urbanom području. Planira se sadnja autohtonih stabala ovog područja velike lisne mase koja filtiraju zrak i potiču smanjenje temperature. Na temelju gore navedenog  obuhvata kat. Čest. 5086/1, 50864/4 k.o. Dubrovnik  te definiranih radova napravljena je ova preliminarna procjena investicije koja uključuje procijenjeni iznos za izradu projektne dokumentacije (usluge), procijenjeni iznos opreme, planiranih radova i stručnog nadzora. </w:t>
            </w:r>
          </w:p>
        </w:tc>
      </w:tr>
      <w:tr w:rsidR="00AA6EEC" w:rsidRPr="00E200FD" w:rsidTr="00AA6EEC">
        <w:tc>
          <w:tcPr>
            <w:cnfStyle w:val="001000000000" w:firstRow="0" w:lastRow="0" w:firstColumn="1" w:lastColumn="0" w:oddVBand="0" w:evenVBand="0" w:oddHBand="0" w:evenHBand="0" w:firstRowFirstColumn="0" w:firstRowLastColumn="0" w:lastRowFirstColumn="0" w:lastRowLastColumn="0"/>
            <w:tcW w:w="3240" w:type="dxa"/>
            <w:gridSpan w:val="3"/>
            <w:tcBorders>
              <w:top w:val="single" w:sz="4" w:space="0" w:color="A4BC5B"/>
              <w:left w:val="single" w:sz="4" w:space="0" w:color="A4BC5B"/>
              <w:bottom w:val="single" w:sz="4" w:space="0" w:color="A4BC5B"/>
              <w:right w:val="single" w:sz="4" w:space="0" w:color="A4BC5B"/>
            </w:tcBorders>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Faza mjere</w:t>
            </w:r>
          </w:p>
        </w:tc>
        <w:tc>
          <w:tcPr>
            <w:tcW w:w="6355" w:type="dxa"/>
            <w:gridSpan w:val="4"/>
            <w:tcBorders>
              <w:top w:val="single" w:sz="4" w:space="0" w:color="A4BC5B"/>
              <w:left w:val="single" w:sz="4" w:space="0" w:color="A4BC5B"/>
              <w:bottom w:val="single" w:sz="4" w:space="0" w:color="A4BC5B"/>
              <w:right w:val="single" w:sz="4" w:space="0" w:color="A4BC5B"/>
            </w:tcBorders>
          </w:tcPr>
          <w:p w:rsidR="00AA6EEC" w:rsidRPr="00E200FD" w:rsidRDefault="00AA6EEC" w:rsidP="00AA6EEC">
            <w:pPr>
              <w:spacing w:after="160" w:line="259" w:lineRule="auto"/>
              <w:cnfStyle w:val="000000000000" w:firstRow="0" w:lastRow="0" w:firstColumn="0" w:lastColumn="0" w:oddVBand="0" w:evenVBand="0" w:oddHBand="0" w:evenHBand="0" w:firstRowFirstColumn="0" w:firstRowLastColumn="0" w:lastRowFirstColumn="0" w:lastRowLastColumn="0"/>
              <w:rPr>
                <w:rFonts w:ascii="Aller Light" w:hAnsi="Aller Light"/>
                <w:szCs w:val="20"/>
              </w:rPr>
            </w:pPr>
            <w:r w:rsidRPr="00E200FD">
              <w:rPr>
                <w:rFonts w:ascii="Aller Light" w:hAnsi="Aller Light"/>
                <w:szCs w:val="20"/>
              </w:rPr>
              <w:t>U provedbi</w:t>
            </w:r>
          </w:p>
        </w:tc>
      </w:tr>
      <w:tr w:rsidR="00AA6EEC" w:rsidRPr="00E200FD" w:rsidTr="00AA6E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gridSpan w:val="3"/>
            <w:tcBorders>
              <w:top w:val="single" w:sz="4" w:space="0" w:color="A4BC5B"/>
              <w:left w:val="single" w:sz="4" w:space="0" w:color="A4BC5B"/>
              <w:bottom w:val="single" w:sz="4" w:space="0" w:color="A4BC5B"/>
              <w:right w:val="single" w:sz="4" w:space="0" w:color="A4BC5B"/>
            </w:tcBorders>
            <w:shd w:val="clear" w:color="auto" w:fill="auto"/>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Iznos godišnje uštede</w:t>
            </w:r>
          </w:p>
        </w:tc>
        <w:tc>
          <w:tcPr>
            <w:tcW w:w="1151" w:type="dxa"/>
            <w:tcBorders>
              <w:top w:val="single" w:sz="4" w:space="0" w:color="A4BC5B"/>
              <w:left w:val="single" w:sz="4" w:space="0" w:color="A4BC5B"/>
              <w:bottom w:val="single" w:sz="4" w:space="0" w:color="A4BC5B"/>
              <w:right w:val="single" w:sz="4" w:space="0" w:color="A4BC5B"/>
            </w:tcBorders>
            <w:shd w:val="clear" w:color="auto" w:fill="auto"/>
            <w:hideMark/>
          </w:tcPr>
          <w:p w:rsidR="00AA6EEC" w:rsidRPr="00E200FD"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MWh</w:t>
            </w:r>
          </w:p>
        </w:tc>
        <w:tc>
          <w:tcPr>
            <w:tcW w:w="1258" w:type="dxa"/>
            <w:tcBorders>
              <w:top w:val="single" w:sz="4" w:space="0" w:color="A4BC5B"/>
              <w:left w:val="single" w:sz="4" w:space="0" w:color="A4BC5B"/>
              <w:bottom w:val="single" w:sz="4" w:space="0" w:color="A4BC5B"/>
              <w:right w:val="single" w:sz="4" w:space="0" w:color="A4BC5B"/>
            </w:tcBorders>
            <w:shd w:val="clear" w:color="auto" w:fill="auto"/>
            <w:hideMark/>
          </w:tcPr>
          <w:p w:rsidR="00AA6EEC" w:rsidRPr="00E200FD"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 10</w:t>
            </w:r>
          </w:p>
        </w:tc>
        <w:tc>
          <w:tcPr>
            <w:tcW w:w="1181" w:type="dxa"/>
            <w:tcBorders>
              <w:top w:val="single" w:sz="4" w:space="0" w:color="A4BC5B"/>
              <w:left w:val="single" w:sz="4" w:space="0" w:color="A4BC5B"/>
              <w:bottom w:val="single" w:sz="4" w:space="0" w:color="A4BC5B"/>
              <w:right w:val="single" w:sz="4" w:space="0" w:color="A4BC5B"/>
            </w:tcBorders>
            <w:shd w:val="clear" w:color="auto" w:fill="auto"/>
            <w:hideMark/>
          </w:tcPr>
          <w:p w:rsidR="00AA6EEC" w:rsidRPr="00E200FD"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tCO₂</w:t>
            </w:r>
          </w:p>
        </w:tc>
        <w:tc>
          <w:tcPr>
            <w:tcW w:w="2765" w:type="dxa"/>
            <w:tcBorders>
              <w:top w:val="single" w:sz="4" w:space="0" w:color="A4BC5B"/>
              <w:left w:val="single" w:sz="4" w:space="0" w:color="A4BC5B"/>
              <w:bottom w:val="single" w:sz="4" w:space="0" w:color="A4BC5B"/>
              <w:right w:val="single" w:sz="4" w:space="0" w:color="A4BC5B"/>
            </w:tcBorders>
            <w:shd w:val="clear" w:color="auto" w:fill="auto"/>
          </w:tcPr>
          <w:p w:rsidR="00AA6EEC" w:rsidRPr="00E200FD"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2,5</w:t>
            </w:r>
          </w:p>
        </w:tc>
      </w:tr>
      <w:tr w:rsidR="00AA6EEC" w:rsidRPr="00E200FD" w:rsidTr="00AA6EEC">
        <w:tc>
          <w:tcPr>
            <w:cnfStyle w:val="001000000000" w:firstRow="0" w:lastRow="0" w:firstColumn="1" w:lastColumn="0" w:oddVBand="0" w:evenVBand="0" w:oddHBand="0" w:evenHBand="0" w:firstRowFirstColumn="0" w:firstRowLastColumn="0" w:lastRowFirstColumn="0" w:lastRowLastColumn="0"/>
            <w:tcW w:w="3240" w:type="dxa"/>
            <w:gridSpan w:val="3"/>
            <w:tcBorders>
              <w:top w:val="single" w:sz="4" w:space="0" w:color="A4BC5B"/>
              <w:left w:val="single" w:sz="4" w:space="0" w:color="A4BC5B"/>
              <w:bottom w:val="single" w:sz="4" w:space="0" w:color="A4BC5B"/>
              <w:right w:val="single" w:sz="4" w:space="0" w:color="A4BC5B"/>
            </w:tcBorders>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Životni vijek mjere (godina)</w:t>
            </w:r>
          </w:p>
        </w:tc>
        <w:tc>
          <w:tcPr>
            <w:tcW w:w="6355" w:type="dxa"/>
            <w:gridSpan w:val="4"/>
            <w:tcBorders>
              <w:top w:val="single" w:sz="4" w:space="0" w:color="A4BC5B"/>
              <w:left w:val="single" w:sz="4" w:space="0" w:color="A4BC5B"/>
              <w:bottom w:val="single" w:sz="4" w:space="0" w:color="A4BC5B"/>
              <w:right w:val="single" w:sz="4" w:space="0" w:color="A4BC5B"/>
            </w:tcBorders>
            <w:hideMark/>
          </w:tcPr>
          <w:p w:rsidR="00AA6EEC" w:rsidRPr="00E200FD" w:rsidRDefault="00AA6EEC" w:rsidP="00AA6EEC">
            <w:pPr>
              <w:spacing w:after="160" w:line="259" w:lineRule="auto"/>
              <w:cnfStyle w:val="000000000000" w:firstRow="0" w:lastRow="0" w:firstColumn="0" w:lastColumn="0" w:oddVBand="0" w:evenVBand="0" w:oddHBand="0" w:evenHBand="0" w:firstRowFirstColumn="0" w:firstRowLastColumn="0" w:lastRowFirstColumn="0" w:lastRowLastColumn="0"/>
              <w:rPr>
                <w:rFonts w:ascii="Aller Light" w:hAnsi="Aller Light"/>
                <w:szCs w:val="20"/>
              </w:rPr>
            </w:pPr>
            <w:r w:rsidRPr="00E200FD">
              <w:rPr>
                <w:rFonts w:ascii="Aller Light" w:hAnsi="Aller Light"/>
                <w:szCs w:val="20"/>
              </w:rPr>
              <w:t>25 godina</w:t>
            </w:r>
            <w:r w:rsidRPr="00E200FD">
              <w:rPr>
                <w:rFonts w:ascii="Aller Light" w:hAnsi="Aller Light"/>
                <w:szCs w:val="20"/>
              </w:rPr>
              <w:br/>
            </w:r>
          </w:p>
        </w:tc>
      </w:tr>
      <w:tr w:rsidR="00AA6EEC" w:rsidRPr="00E200FD" w:rsidTr="00AA6E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gridSpan w:val="3"/>
            <w:tcBorders>
              <w:top w:val="single" w:sz="4" w:space="0" w:color="A4BC5B"/>
              <w:left w:val="single" w:sz="4" w:space="0" w:color="A4BC5B"/>
              <w:bottom w:val="single" w:sz="4" w:space="0" w:color="A4BC5B"/>
              <w:right w:val="single" w:sz="4" w:space="0" w:color="A4BC5B"/>
            </w:tcBorders>
            <w:shd w:val="clear" w:color="auto" w:fill="auto"/>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Očekivani iznos investicije (€)</w:t>
            </w:r>
          </w:p>
        </w:tc>
        <w:tc>
          <w:tcPr>
            <w:tcW w:w="6355" w:type="dxa"/>
            <w:gridSpan w:val="4"/>
            <w:tcBorders>
              <w:top w:val="single" w:sz="4" w:space="0" w:color="A4BC5B"/>
              <w:left w:val="single" w:sz="4" w:space="0" w:color="A4BC5B"/>
              <w:bottom w:val="single" w:sz="4" w:space="0" w:color="A4BC5B"/>
              <w:right w:val="single" w:sz="4" w:space="0" w:color="A4BC5B"/>
            </w:tcBorders>
            <w:shd w:val="clear" w:color="auto" w:fill="auto"/>
          </w:tcPr>
          <w:p w:rsidR="00AA6EEC" w:rsidRPr="00E200FD"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344.375,00</w:t>
            </w:r>
          </w:p>
        </w:tc>
      </w:tr>
      <w:tr w:rsidR="00AA6EEC" w:rsidRPr="00E200FD" w:rsidTr="00AA6EEC">
        <w:tc>
          <w:tcPr>
            <w:cnfStyle w:val="001000000000" w:firstRow="0" w:lastRow="0" w:firstColumn="1" w:lastColumn="0" w:oddVBand="0" w:evenVBand="0" w:oddHBand="0" w:evenHBand="0" w:firstRowFirstColumn="0" w:firstRowLastColumn="0" w:lastRowFirstColumn="0" w:lastRowLastColumn="0"/>
            <w:tcW w:w="3240" w:type="dxa"/>
            <w:gridSpan w:val="3"/>
            <w:tcBorders>
              <w:top w:val="single" w:sz="4" w:space="0" w:color="A4BC5B"/>
              <w:left w:val="single" w:sz="4" w:space="0" w:color="A4BC5B"/>
              <w:bottom w:val="single" w:sz="4" w:space="0" w:color="A4BC5B"/>
              <w:right w:val="single" w:sz="4" w:space="0" w:color="A4BC5B"/>
            </w:tcBorders>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Planirani iznos vlastitog ulaganja</w:t>
            </w:r>
          </w:p>
        </w:tc>
        <w:tc>
          <w:tcPr>
            <w:tcW w:w="1151" w:type="dxa"/>
            <w:tcBorders>
              <w:top w:val="single" w:sz="4" w:space="0" w:color="A4BC5B"/>
              <w:left w:val="single" w:sz="4" w:space="0" w:color="A4BC5B"/>
              <w:bottom w:val="single" w:sz="4" w:space="0" w:color="A4BC5B"/>
              <w:right w:val="single" w:sz="4" w:space="0" w:color="A4BC5B"/>
            </w:tcBorders>
            <w:hideMark/>
          </w:tcPr>
          <w:p w:rsidR="00AA6EEC" w:rsidRPr="00E200FD" w:rsidRDefault="00AA6EEC" w:rsidP="00AA6EEC">
            <w:pPr>
              <w:spacing w:after="160" w:line="259" w:lineRule="auto"/>
              <w:cnfStyle w:val="000000000000" w:firstRow="0" w:lastRow="0" w:firstColumn="0" w:lastColumn="0" w:oddVBand="0" w:evenVBand="0" w:oddHBand="0" w:evenHBand="0" w:firstRowFirstColumn="0" w:firstRowLastColumn="0" w:lastRowFirstColumn="0" w:lastRowLastColumn="0"/>
              <w:rPr>
                <w:rFonts w:ascii="Aller Light" w:hAnsi="Aller Light"/>
                <w:szCs w:val="20"/>
              </w:rPr>
            </w:pPr>
            <w:r w:rsidRPr="00E200FD">
              <w:rPr>
                <w:rFonts w:ascii="Aller Light" w:hAnsi="Aller Light"/>
                <w:szCs w:val="20"/>
              </w:rPr>
              <w:t>Min</w:t>
            </w:r>
          </w:p>
        </w:tc>
        <w:tc>
          <w:tcPr>
            <w:tcW w:w="1258" w:type="dxa"/>
            <w:tcBorders>
              <w:top w:val="single" w:sz="4" w:space="0" w:color="A4BC5B"/>
              <w:left w:val="single" w:sz="4" w:space="0" w:color="A4BC5B"/>
              <w:bottom w:val="single" w:sz="4" w:space="0" w:color="A4BC5B"/>
              <w:right w:val="single" w:sz="4" w:space="0" w:color="A4BC5B"/>
            </w:tcBorders>
          </w:tcPr>
          <w:p w:rsidR="00AA6EEC" w:rsidRPr="00E200FD" w:rsidRDefault="00AA6EEC" w:rsidP="00AA6EEC">
            <w:pPr>
              <w:spacing w:after="160" w:line="259" w:lineRule="auto"/>
              <w:cnfStyle w:val="000000000000" w:firstRow="0" w:lastRow="0" w:firstColumn="0" w:lastColumn="0" w:oddVBand="0" w:evenVBand="0" w:oddHBand="0" w:evenHBand="0" w:firstRowFirstColumn="0" w:firstRowLastColumn="0" w:lastRowFirstColumn="0" w:lastRowLastColumn="0"/>
              <w:rPr>
                <w:rFonts w:ascii="Aller Light" w:hAnsi="Aller Light"/>
                <w:szCs w:val="20"/>
              </w:rPr>
            </w:pPr>
            <w:r w:rsidRPr="00E200FD">
              <w:rPr>
                <w:rFonts w:ascii="Aller Light" w:hAnsi="Aller Light"/>
                <w:szCs w:val="20"/>
              </w:rPr>
              <w:t>68.875,00</w:t>
            </w:r>
          </w:p>
        </w:tc>
        <w:tc>
          <w:tcPr>
            <w:tcW w:w="1181" w:type="dxa"/>
            <w:tcBorders>
              <w:top w:val="single" w:sz="4" w:space="0" w:color="A4BC5B"/>
              <w:left w:val="single" w:sz="4" w:space="0" w:color="A4BC5B"/>
              <w:bottom w:val="single" w:sz="4" w:space="0" w:color="A4BC5B"/>
              <w:right w:val="single" w:sz="4" w:space="0" w:color="A4BC5B"/>
            </w:tcBorders>
            <w:hideMark/>
          </w:tcPr>
          <w:p w:rsidR="00AA6EEC" w:rsidRPr="00E200FD" w:rsidRDefault="00AA6EEC" w:rsidP="00AA6EEC">
            <w:pPr>
              <w:spacing w:after="160" w:line="259" w:lineRule="auto"/>
              <w:cnfStyle w:val="000000000000" w:firstRow="0" w:lastRow="0" w:firstColumn="0" w:lastColumn="0" w:oddVBand="0" w:evenVBand="0" w:oddHBand="0" w:evenHBand="0" w:firstRowFirstColumn="0" w:firstRowLastColumn="0" w:lastRowFirstColumn="0" w:lastRowLastColumn="0"/>
              <w:rPr>
                <w:rFonts w:ascii="Aller Light" w:hAnsi="Aller Light"/>
                <w:szCs w:val="20"/>
              </w:rPr>
            </w:pPr>
            <w:r w:rsidRPr="00E200FD">
              <w:rPr>
                <w:rFonts w:ascii="Aller Light" w:hAnsi="Aller Light"/>
                <w:szCs w:val="20"/>
              </w:rPr>
              <w:t>Maks</w:t>
            </w:r>
          </w:p>
        </w:tc>
        <w:tc>
          <w:tcPr>
            <w:tcW w:w="2765" w:type="dxa"/>
            <w:tcBorders>
              <w:top w:val="single" w:sz="4" w:space="0" w:color="A4BC5B"/>
              <w:left w:val="single" w:sz="4" w:space="0" w:color="A4BC5B"/>
              <w:bottom w:val="single" w:sz="4" w:space="0" w:color="A4BC5B"/>
              <w:right w:val="single" w:sz="4" w:space="0" w:color="A4BC5B"/>
            </w:tcBorders>
          </w:tcPr>
          <w:p w:rsidR="00AA6EEC" w:rsidRPr="00E200FD" w:rsidRDefault="00AA6EEC" w:rsidP="00AA6EEC">
            <w:pPr>
              <w:spacing w:after="160" w:line="259" w:lineRule="auto"/>
              <w:cnfStyle w:val="000000000000" w:firstRow="0" w:lastRow="0" w:firstColumn="0" w:lastColumn="0" w:oddVBand="0" w:evenVBand="0" w:oddHBand="0" w:evenHBand="0" w:firstRowFirstColumn="0" w:firstRowLastColumn="0" w:lastRowFirstColumn="0" w:lastRowLastColumn="0"/>
              <w:rPr>
                <w:rFonts w:ascii="Aller Light" w:hAnsi="Aller Light"/>
                <w:szCs w:val="20"/>
              </w:rPr>
            </w:pPr>
            <w:r w:rsidRPr="00E200FD">
              <w:rPr>
                <w:rFonts w:ascii="Aller Light" w:hAnsi="Aller Light"/>
                <w:szCs w:val="20"/>
              </w:rPr>
              <w:t>68.875,00</w:t>
            </w:r>
          </w:p>
        </w:tc>
      </w:tr>
      <w:tr w:rsidR="00AA6EEC" w:rsidRPr="00E200FD" w:rsidTr="00AA6E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gridSpan w:val="3"/>
            <w:tcBorders>
              <w:top w:val="single" w:sz="4" w:space="0" w:color="A4BC5B"/>
              <w:left w:val="single" w:sz="4" w:space="0" w:color="A4BC5B"/>
              <w:bottom w:val="single" w:sz="4" w:space="0" w:color="A4BC5B"/>
              <w:right w:val="single" w:sz="4" w:space="0" w:color="A4BC5B"/>
            </w:tcBorders>
            <w:shd w:val="clear" w:color="auto" w:fill="auto"/>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Udio vlastitih sredstava u investiciji</w:t>
            </w:r>
          </w:p>
        </w:tc>
        <w:tc>
          <w:tcPr>
            <w:tcW w:w="1151" w:type="dxa"/>
            <w:tcBorders>
              <w:top w:val="single" w:sz="4" w:space="0" w:color="A4BC5B"/>
              <w:left w:val="single" w:sz="4" w:space="0" w:color="A4BC5B"/>
              <w:bottom w:val="single" w:sz="4" w:space="0" w:color="A4BC5B"/>
              <w:right w:val="single" w:sz="4" w:space="0" w:color="A4BC5B"/>
            </w:tcBorders>
            <w:shd w:val="clear" w:color="auto" w:fill="auto"/>
            <w:hideMark/>
          </w:tcPr>
          <w:p w:rsidR="00AA6EEC" w:rsidRPr="00E200FD"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Min</w:t>
            </w:r>
          </w:p>
        </w:tc>
        <w:tc>
          <w:tcPr>
            <w:tcW w:w="1258" w:type="dxa"/>
            <w:tcBorders>
              <w:top w:val="single" w:sz="4" w:space="0" w:color="A4BC5B"/>
              <w:left w:val="single" w:sz="4" w:space="0" w:color="A4BC5B"/>
              <w:bottom w:val="single" w:sz="4" w:space="0" w:color="A4BC5B"/>
              <w:right w:val="single" w:sz="4" w:space="0" w:color="A4BC5B"/>
            </w:tcBorders>
            <w:shd w:val="clear" w:color="auto" w:fill="auto"/>
          </w:tcPr>
          <w:p w:rsidR="00AA6EEC" w:rsidRPr="00E200FD"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20%</w:t>
            </w:r>
          </w:p>
        </w:tc>
        <w:tc>
          <w:tcPr>
            <w:tcW w:w="1181" w:type="dxa"/>
            <w:tcBorders>
              <w:top w:val="single" w:sz="4" w:space="0" w:color="A4BC5B"/>
              <w:left w:val="single" w:sz="4" w:space="0" w:color="A4BC5B"/>
              <w:bottom w:val="single" w:sz="4" w:space="0" w:color="A4BC5B"/>
              <w:right w:val="single" w:sz="4" w:space="0" w:color="A4BC5B"/>
            </w:tcBorders>
            <w:shd w:val="clear" w:color="auto" w:fill="auto"/>
            <w:hideMark/>
          </w:tcPr>
          <w:p w:rsidR="00AA6EEC" w:rsidRPr="00E200FD"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Maks</w:t>
            </w:r>
          </w:p>
        </w:tc>
        <w:tc>
          <w:tcPr>
            <w:tcW w:w="2765" w:type="dxa"/>
            <w:tcBorders>
              <w:top w:val="single" w:sz="4" w:space="0" w:color="A4BC5B"/>
              <w:left w:val="single" w:sz="4" w:space="0" w:color="A4BC5B"/>
              <w:bottom w:val="single" w:sz="4" w:space="0" w:color="A4BC5B"/>
              <w:right w:val="single" w:sz="4" w:space="0" w:color="A4BC5B"/>
            </w:tcBorders>
            <w:shd w:val="clear" w:color="auto" w:fill="auto"/>
          </w:tcPr>
          <w:p w:rsidR="00AA6EEC" w:rsidRPr="00E200FD"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20%</w:t>
            </w:r>
          </w:p>
        </w:tc>
      </w:tr>
      <w:tr w:rsidR="00AA6EEC" w:rsidRPr="00E200FD" w:rsidTr="00AA6EEC">
        <w:tc>
          <w:tcPr>
            <w:cnfStyle w:val="001000000000" w:firstRow="0" w:lastRow="0" w:firstColumn="1" w:lastColumn="0" w:oddVBand="0" w:evenVBand="0" w:oddHBand="0" w:evenHBand="0" w:firstRowFirstColumn="0" w:firstRowLastColumn="0" w:lastRowFirstColumn="0" w:lastRowLastColumn="0"/>
            <w:tcW w:w="3240" w:type="dxa"/>
            <w:gridSpan w:val="3"/>
            <w:tcBorders>
              <w:top w:val="single" w:sz="4" w:space="0" w:color="A4BC5B"/>
              <w:left w:val="single" w:sz="4" w:space="0" w:color="A4BC5B"/>
              <w:bottom w:val="single" w:sz="4" w:space="0" w:color="A4BC5B"/>
              <w:right w:val="single" w:sz="4" w:space="0" w:color="A4BC5B"/>
            </w:tcBorders>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Izvor sufinanciranja</w:t>
            </w:r>
          </w:p>
        </w:tc>
        <w:tc>
          <w:tcPr>
            <w:tcW w:w="6355" w:type="dxa"/>
            <w:gridSpan w:val="4"/>
            <w:tcBorders>
              <w:top w:val="single" w:sz="4" w:space="0" w:color="A4BC5B"/>
              <w:left w:val="single" w:sz="4" w:space="0" w:color="A4BC5B"/>
              <w:bottom w:val="single" w:sz="4" w:space="0" w:color="A4BC5B"/>
              <w:right w:val="single" w:sz="4" w:space="0" w:color="A4BC5B"/>
            </w:tcBorders>
          </w:tcPr>
          <w:p w:rsidR="00AA6EEC" w:rsidRPr="00E200FD" w:rsidRDefault="00AA6EEC" w:rsidP="00AA6EEC">
            <w:pPr>
              <w:cnfStyle w:val="000000000000" w:firstRow="0" w:lastRow="0" w:firstColumn="0" w:lastColumn="0" w:oddVBand="0" w:evenVBand="0" w:oddHBand="0" w:evenHBand="0" w:firstRowFirstColumn="0" w:firstRowLastColumn="0" w:lastRowFirstColumn="0" w:lastRowLastColumn="0"/>
              <w:rPr>
                <w:rFonts w:ascii="Aller Light" w:eastAsia="Arial" w:hAnsi="Aller Light"/>
                <w:iCs/>
                <w:szCs w:val="20"/>
              </w:rPr>
            </w:pPr>
            <w:r w:rsidRPr="00E200FD">
              <w:rPr>
                <w:rFonts w:ascii="Aller Light" w:eastAsia="Arial" w:hAnsi="Aller Light"/>
                <w:iCs/>
                <w:szCs w:val="20"/>
              </w:rPr>
              <w:t>Integrirani teritorijalni program 2021.-2027</w:t>
            </w:r>
          </w:p>
        </w:tc>
      </w:tr>
      <w:tr w:rsidR="00AA6EEC" w:rsidRPr="00E200FD" w:rsidTr="00AA6E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gridSpan w:val="3"/>
            <w:tcBorders>
              <w:top w:val="single" w:sz="4" w:space="0" w:color="A4BC5B"/>
              <w:left w:val="single" w:sz="4" w:space="0" w:color="A4BC5B"/>
              <w:bottom w:val="single" w:sz="4" w:space="0" w:color="A4BC5B"/>
              <w:right w:val="single" w:sz="4" w:space="0" w:color="A4BC5B"/>
            </w:tcBorders>
            <w:shd w:val="clear" w:color="auto" w:fill="auto"/>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Rokovi provedbe</w:t>
            </w:r>
          </w:p>
        </w:tc>
        <w:tc>
          <w:tcPr>
            <w:tcW w:w="6355" w:type="dxa"/>
            <w:gridSpan w:val="4"/>
            <w:tcBorders>
              <w:top w:val="single" w:sz="4" w:space="0" w:color="A4BC5B"/>
              <w:left w:val="single" w:sz="4" w:space="0" w:color="A4BC5B"/>
              <w:bottom w:val="single" w:sz="4" w:space="0" w:color="A4BC5B"/>
              <w:right w:val="single" w:sz="4" w:space="0" w:color="A4BC5B"/>
            </w:tcBorders>
            <w:shd w:val="clear" w:color="auto" w:fill="auto"/>
          </w:tcPr>
          <w:p w:rsidR="00AA6EEC" w:rsidRPr="00E200FD"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36 mjeseci</w:t>
            </w:r>
          </w:p>
        </w:tc>
      </w:tr>
    </w:tbl>
    <w:p w:rsidR="00AA6EEC" w:rsidRDefault="00AA6EEC" w:rsidP="00AA6EEC">
      <w:pPr>
        <w:rPr>
          <w:rFonts w:ascii="Aller Light" w:hAnsi="Aller Light"/>
        </w:rPr>
      </w:pPr>
    </w:p>
    <w:p w:rsidR="00AA6EEC" w:rsidRPr="00B53E90" w:rsidRDefault="00AA6EEC" w:rsidP="00AA6EEC">
      <w:pPr>
        <w:rPr>
          <w:rFonts w:ascii="Aller Light" w:hAnsi="Aller Light"/>
        </w:rPr>
      </w:pPr>
    </w:p>
    <w:tbl>
      <w:tblPr>
        <w:tblStyle w:val="GridTable4-Accent6"/>
        <w:tblW w:w="9595" w:type="dxa"/>
        <w:tblBorders>
          <w:top w:val="single" w:sz="4" w:space="0" w:color="A4BC5B"/>
          <w:left w:val="single" w:sz="4" w:space="0" w:color="A4BC5B"/>
          <w:bottom w:val="single" w:sz="4" w:space="0" w:color="A4BC5B"/>
          <w:right w:val="single" w:sz="4" w:space="0" w:color="A4BC5B"/>
          <w:insideH w:val="single" w:sz="4" w:space="0" w:color="A4BC5B"/>
          <w:insideV w:val="single" w:sz="4" w:space="0" w:color="A4BC5B"/>
        </w:tblBorders>
        <w:tblLook w:val="04A0" w:firstRow="1" w:lastRow="0" w:firstColumn="1" w:lastColumn="0" w:noHBand="0" w:noVBand="1"/>
      </w:tblPr>
      <w:tblGrid>
        <w:gridCol w:w="1606"/>
        <w:gridCol w:w="852"/>
        <w:gridCol w:w="797"/>
        <w:gridCol w:w="1149"/>
        <w:gridCol w:w="1258"/>
        <w:gridCol w:w="1178"/>
        <w:gridCol w:w="2755"/>
      </w:tblGrid>
      <w:tr w:rsidR="00AA6EEC" w:rsidRPr="00E200FD" w:rsidTr="00AA6E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2" w:type="dxa"/>
            <w:tcBorders>
              <w:top w:val="single" w:sz="4" w:space="0" w:color="A4BC5B"/>
              <w:left w:val="single" w:sz="4" w:space="0" w:color="A4BC5B"/>
              <w:bottom w:val="single" w:sz="4" w:space="0" w:color="A4BC5B"/>
              <w:right w:val="single" w:sz="4" w:space="0" w:color="A4BC5B"/>
            </w:tcBorders>
            <w:shd w:val="clear" w:color="auto" w:fill="A4BC5B"/>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lastRenderedPageBreak/>
              <w:t>R. br. Mjere</w:t>
            </w:r>
          </w:p>
        </w:tc>
        <w:tc>
          <w:tcPr>
            <w:tcW w:w="854" w:type="dxa"/>
            <w:tcBorders>
              <w:top w:val="single" w:sz="4" w:space="0" w:color="A4BC5B"/>
              <w:left w:val="single" w:sz="4" w:space="0" w:color="A4BC5B"/>
              <w:bottom w:val="single" w:sz="4" w:space="0" w:color="A4BC5B"/>
              <w:right w:val="single" w:sz="4" w:space="0" w:color="A4BC5B"/>
            </w:tcBorders>
            <w:shd w:val="clear" w:color="auto" w:fill="A4BC5B"/>
            <w:hideMark/>
          </w:tcPr>
          <w:p w:rsidR="00AA6EEC" w:rsidRPr="00E200FD" w:rsidRDefault="00AA6EEC" w:rsidP="00AA6EEC">
            <w:pPr>
              <w:spacing w:after="160" w:line="259" w:lineRule="auto"/>
              <w:cnfStyle w:val="100000000000" w:firstRow="1" w:lastRow="0" w:firstColumn="0" w:lastColumn="0" w:oddVBand="0" w:evenVBand="0" w:oddHBand="0" w:evenHBand="0" w:firstRowFirstColumn="0" w:firstRowLastColumn="0" w:lastRowFirstColumn="0" w:lastRowLastColumn="0"/>
              <w:rPr>
                <w:rFonts w:ascii="Aller Light" w:hAnsi="Aller Light"/>
                <w:szCs w:val="20"/>
              </w:rPr>
            </w:pPr>
            <w:r w:rsidRPr="00E200FD">
              <w:rPr>
                <w:rFonts w:ascii="Aller Light" w:hAnsi="Aller Light"/>
                <w:szCs w:val="20"/>
              </w:rPr>
              <w:t>14</w:t>
            </w:r>
          </w:p>
        </w:tc>
        <w:tc>
          <w:tcPr>
            <w:tcW w:w="774" w:type="dxa"/>
            <w:tcBorders>
              <w:top w:val="single" w:sz="4" w:space="0" w:color="A4BC5B"/>
              <w:left w:val="single" w:sz="4" w:space="0" w:color="A4BC5B"/>
              <w:bottom w:val="single" w:sz="4" w:space="0" w:color="A4BC5B"/>
              <w:right w:val="single" w:sz="4" w:space="0" w:color="A4BC5B"/>
            </w:tcBorders>
            <w:shd w:val="clear" w:color="auto" w:fill="A4BC5B"/>
            <w:hideMark/>
          </w:tcPr>
          <w:p w:rsidR="00AA6EEC" w:rsidRPr="00E200FD" w:rsidRDefault="00AA6EEC" w:rsidP="00AA6EEC">
            <w:pPr>
              <w:spacing w:after="160" w:line="259" w:lineRule="auto"/>
              <w:cnfStyle w:val="100000000000" w:firstRow="1" w:lastRow="0" w:firstColumn="0" w:lastColumn="0" w:oddVBand="0" w:evenVBand="0" w:oddHBand="0" w:evenHBand="0" w:firstRowFirstColumn="0" w:firstRowLastColumn="0" w:lastRowFirstColumn="0" w:lastRowLastColumn="0"/>
              <w:rPr>
                <w:rFonts w:ascii="Aller Light" w:hAnsi="Aller Light"/>
                <w:szCs w:val="20"/>
              </w:rPr>
            </w:pPr>
            <w:r w:rsidRPr="00E200FD">
              <w:rPr>
                <w:rFonts w:ascii="Aller Light" w:hAnsi="Aller Light"/>
                <w:szCs w:val="20"/>
              </w:rPr>
              <w:t>Naziv mjere</w:t>
            </w:r>
          </w:p>
        </w:tc>
        <w:tc>
          <w:tcPr>
            <w:tcW w:w="6355" w:type="dxa"/>
            <w:gridSpan w:val="4"/>
            <w:tcBorders>
              <w:top w:val="single" w:sz="4" w:space="0" w:color="A4BC5B"/>
              <w:left w:val="single" w:sz="4" w:space="0" w:color="A4BC5B"/>
              <w:bottom w:val="single" w:sz="4" w:space="0" w:color="A4BC5B"/>
              <w:right w:val="single" w:sz="4" w:space="0" w:color="A4BC5B"/>
            </w:tcBorders>
            <w:shd w:val="clear" w:color="auto" w:fill="A4BC5B"/>
          </w:tcPr>
          <w:p w:rsidR="00AA6EEC" w:rsidRPr="00E200FD" w:rsidRDefault="00AA6EEC" w:rsidP="00AA6EEC">
            <w:pPr>
              <w:spacing w:after="160" w:line="259" w:lineRule="auto"/>
              <w:cnfStyle w:val="100000000000" w:firstRow="1" w:lastRow="0" w:firstColumn="0" w:lastColumn="0" w:oddVBand="0" w:evenVBand="0" w:oddHBand="0" w:evenHBand="0" w:firstRowFirstColumn="0" w:firstRowLastColumn="0" w:lastRowFirstColumn="0" w:lastRowLastColumn="0"/>
              <w:rPr>
                <w:rFonts w:ascii="Aller Light" w:hAnsi="Aller Light"/>
                <w:szCs w:val="20"/>
              </w:rPr>
            </w:pPr>
            <w:r w:rsidRPr="00E200FD">
              <w:rPr>
                <w:rFonts w:ascii="Aller Light" w:eastAsia="Arial" w:hAnsi="Aller Light"/>
                <w:iCs/>
                <w:szCs w:val="20"/>
              </w:rPr>
              <w:t xml:space="preserve"> Postavljenje drvoreda na području Bulevara</w:t>
            </w:r>
          </w:p>
        </w:tc>
      </w:tr>
      <w:tr w:rsidR="00AA6EEC" w:rsidRPr="00E200FD" w:rsidTr="00AA6E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gridSpan w:val="3"/>
            <w:tcBorders>
              <w:top w:val="single" w:sz="4" w:space="0" w:color="A4BC5B"/>
            </w:tcBorders>
            <w:shd w:val="clear" w:color="auto" w:fill="auto"/>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Kategorija provedbe</w:t>
            </w:r>
          </w:p>
        </w:tc>
        <w:tc>
          <w:tcPr>
            <w:tcW w:w="6355" w:type="dxa"/>
            <w:gridSpan w:val="4"/>
            <w:tcBorders>
              <w:top w:val="single" w:sz="4" w:space="0" w:color="A4BC5B"/>
            </w:tcBorders>
            <w:shd w:val="clear" w:color="auto" w:fill="auto"/>
          </w:tcPr>
          <w:p w:rsidR="00AA6EEC" w:rsidRPr="00E200FD"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Mjere koje obveznik planiranja provodi samostalno</w:t>
            </w:r>
          </w:p>
        </w:tc>
      </w:tr>
      <w:tr w:rsidR="00AA6EEC" w:rsidRPr="00E200FD" w:rsidTr="00AA6EEC">
        <w:tc>
          <w:tcPr>
            <w:cnfStyle w:val="001000000000" w:firstRow="0" w:lastRow="0" w:firstColumn="1" w:lastColumn="0" w:oddVBand="0" w:evenVBand="0" w:oddHBand="0" w:evenHBand="0" w:firstRowFirstColumn="0" w:firstRowLastColumn="0" w:lastRowFirstColumn="0" w:lastRowLastColumn="0"/>
            <w:tcW w:w="3240" w:type="dxa"/>
            <w:gridSpan w:val="3"/>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Kategorija mjere</w:t>
            </w:r>
          </w:p>
        </w:tc>
        <w:tc>
          <w:tcPr>
            <w:tcW w:w="6355" w:type="dxa"/>
            <w:gridSpan w:val="4"/>
          </w:tcPr>
          <w:p w:rsidR="00AA6EEC" w:rsidRPr="00E200FD" w:rsidRDefault="00AA6EEC" w:rsidP="00AA6EEC">
            <w:pPr>
              <w:spacing w:after="160" w:line="259" w:lineRule="auto"/>
              <w:cnfStyle w:val="000000000000" w:firstRow="0" w:lastRow="0" w:firstColumn="0" w:lastColumn="0" w:oddVBand="0" w:evenVBand="0" w:oddHBand="0" w:evenHBand="0" w:firstRowFirstColumn="0" w:firstRowLastColumn="0" w:lastRowFirstColumn="0" w:lastRowLastColumn="0"/>
              <w:rPr>
                <w:rFonts w:ascii="Aller Light" w:hAnsi="Aller Light"/>
                <w:szCs w:val="20"/>
              </w:rPr>
            </w:pPr>
            <w:r w:rsidRPr="00E200FD">
              <w:rPr>
                <w:rFonts w:ascii="Aller Light" w:hAnsi="Aller Light"/>
                <w:szCs w:val="20"/>
              </w:rPr>
              <w:t>Mjera koja nije definirana metodologijom</w:t>
            </w:r>
          </w:p>
        </w:tc>
      </w:tr>
      <w:tr w:rsidR="00AA6EEC" w:rsidRPr="00E200FD" w:rsidTr="00AA6E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gridSpan w:val="3"/>
            <w:shd w:val="clear" w:color="auto" w:fill="auto"/>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Opis mjere</w:t>
            </w:r>
          </w:p>
        </w:tc>
        <w:tc>
          <w:tcPr>
            <w:tcW w:w="6355" w:type="dxa"/>
            <w:gridSpan w:val="4"/>
            <w:shd w:val="clear" w:color="auto" w:fill="auto"/>
          </w:tcPr>
          <w:p w:rsidR="00AA6EEC" w:rsidRPr="00E200FD" w:rsidRDefault="00AA6EEC" w:rsidP="00AA6EEC">
            <w:pPr>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Unutar obuhvata koji se nalazi u samom središtu urbane jezgre grada Dubrovnika predviđa se ozelenjivanje drvorednom sadnjom uz postojeću prometnicu, a sve s ciljem razvoja zelene infrastrukture u urbanom području. Uz prometnicu se obostrano  planira sadnja novog drvoreda u koridoru od 207m, spajajući tako ulaz u pješačku zonu Lapada sa sportskim centrom-nogometnim stadionom.</w:t>
            </w:r>
          </w:p>
          <w:p w:rsidR="00AA6EEC" w:rsidRPr="00E200FD" w:rsidRDefault="00AA6EEC" w:rsidP="00AA6EEC">
            <w:pPr>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Na temelju gore navedenog obuhvata kat. čest. 687/1 k.o. Dubrovnik te definiranih radova napravljena je ova preliminarna procjena investicije koja uključuje procijenjeni iznos za izradu projektne dokumentacije (usluge), procijenjeni iznos opreme, planiranih radova i stručnog nadzora.</w:t>
            </w:r>
          </w:p>
          <w:p w:rsidR="00AA6EEC" w:rsidRPr="00E200FD" w:rsidRDefault="00AA6EEC" w:rsidP="00AA6EEC">
            <w:pPr>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Mjere su navedene u Programu ublažavanja klimatskih promjena, prilagodbe klimatskim promjenama i zaštite ozonskog sloja Grada Dubrovnika 2023. – 2026. godine:</w:t>
            </w:r>
          </w:p>
          <w:p w:rsidR="00AA6EEC" w:rsidRPr="00E200FD" w:rsidRDefault="00AA6EEC" w:rsidP="00AA6EEC">
            <w:pPr>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M 21 Poticati izgradnju zelene infrastrukture kojom se jača otpornost na klimatske promjene</w:t>
            </w:r>
          </w:p>
          <w:p w:rsidR="00AA6EEC" w:rsidRPr="00E200FD" w:rsidRDefault="00AA6EEC" w:rsidP="00AA6EEC">
            <w:pPr>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M 29 Jačati sustav praćenja alergenih vrsta.</w:t>
            </w:r>
            <w:r w:rsidRPr="00E200FD">
              <w:rPr>
                <w:rFonts w:ascii="Aller Light" w:hAnsi="Aller Light"/>
                <w:szCs w:val="20"/>
              </w:rPr>
              <w:tab/>
              <w:t>07.07.2023. Prijava na Javni poziv Fonda za neposredno sufinanciranje provedbe mjera prilagodbe klimatskim promjenama u svrhu jačanja otpornosti urbanih sredina (JP ZO 9/2023).</w:t>
            </w:r>
          </w:p>
        </w:tc>
      </w:tr>
      <w:tr w:rsidR="00AA6EEC" w:rsidRPr="00E200FD" w:rsidTr="00AA6EEC">
        <w:tc>
          <w:tcPr>
            <w:cnfStyle w:val="001000000000" w:firstRow="0" w:lastRow="0" w:firstColumn="1" w:lastColumn="0" w:oddVBand="0" w:evenVBand="0" w:oddHBand="0" w:evenHBand="0" w:firstRowFirstColumn="0" w:firstRowLastColumn="0" w:lastRowFirstColumn="0" w:lastRowLastColumn="0"/>
            <w:tcW w:w="3240" w:type="dxa"/>
            <w:gridSpan w:val="3"/>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Faza mjere</w:t>
            </w:r>
          </w:p>
        </w:tc>
        <w:tc>
          <w:tcPr>
            <w:tcW w:w="6355" w:type="dxa"/>
            <w:gridSpan w:val="4"/>
          </w:tcPr>
          <w:p w:rsidR="00AA6EEC" w:rsidRPr="00E200FD" w:rsidRDefault="00AA6EEC" w:rsidP="00AA6EEC">
            <w:pPr>
              <w:spacing w:after="160" w:line="259" w:lineRule="auto"/>
              <w:cnfStyle w:val="000000000000" w:firstRow="0" w:lastRow="0" w:firstColumn="0" w:lastColumn="0" w:oddVBand="0" w:evenVBand="0" w:oddHBand="0" w:evenHBand="0" w:firstRowFirstColumn="0" w:firstRowLastColumn="0" w:lastRowFirstColumn="0" w:lastRowLastColumn="0"/>
              <w:rPr>
                <w:rFonts w:ascii="Aller Light" w:hAnsi="Aller Light"/>
                <w:szCs w:val="20"/>
              </w:rPr>
            </w:pPr>
            <w:r w:rsidRPr="00E200FD">
              <w:rPr>
                <w:rFonts w:ascii="Aller Light" w:hAnsi="Aller Light"/>
                <w:szCs w:val="20"/>
              </w:rPr>
              <w:t>U provedbi</w:t>
            </w:r>
          </w:p>
        </w:tc>
      </w:tr>
      <w:tr w:rsidR="00AA6EEC" w:rsidRPr="00E200FD" w:rsidTr="00AA6E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gridSpan w:val="3"/>
            <w:shd w:val="clear" w:color="auto" w:fill="auto"/>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Iznos godišnje uštede</w:t>
            </w:r>
          </w:p>
        </w:tc>
        <w:tc>
          <w:tcPr>
            <w:tcW w:w="1151" w:type="dxa"/>
            <w:shd w:val="clear" w:color="auto" w:fill="auto"/>
            <w:hideMark/>
          </w:tcPr>
          <w:p w:rsidR="00AA6EEC" w:rsidRPr="00E200FD"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MWh</w:t>
            </w:r>
          </w:p>
        </w:tc>
        <w:tc>
          <w:tcPr>
            <w:tcW w:w="1258" w:type="dxa"/>
            <w:shd w:val="clear" w:color="auto" w:fill="auto"/>
            <w:hideMark/>
          </w:tcPr>
          <w:p w:rsidR="00AA6EEC" w:rsidRPr="00E200FD"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 5</w:t>
            </w:r>
          </w:p>
        </w:tc>
        <w:tc>
          <w:tcPr>
            <w:tcW w:w="1181" w:type="dxa"/>
            <w:shd w:val="clear" w:color="auto" w:fill="auto"/>
            <w:hideMark/>
          </w:tcPr>
          <w:p w:rsidR="00AA6EEC" w:rsidRPr="00E200FD"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tCO₂</w:t>
            </w:r>
          </w:p>
        </w:tc>
        <w:tc>
          <w:tcPr>
            <w:tcW w:w="2765" w:type="dxa"/>
            <w:shd w:val="clear" w:color="auto" w:fill="auto"/>
          </w:tcPr>
          <w:p w:rsidR="00AA6EEC" w:rsidRPr="00E200FD"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0,5</w:t>
            </w:r>
          </w:p>
        </w:tc>
      </w:tr>
      <w:tr w:rsidR="00AA6EEC" w:rsidRPr="00E200FD" w:rsidTr="00AA6EEC">
        <w:tc>
          <w:tcPr>
            <w:cnfStyle w:val="001000000000" w:firstRow="0" w:lastRow="0" w:firstColumn="1" w:lastColumn="0" w:oddVBand="0" w:evenVBand="0" w:oddHBand="0" w:evenHBand="0" w:firstRowFirstColumn="0" w:firstRowLastColumn="0" w:lastRowFirstColumn="0" w:lastRowLastColumn="0"/>
            <w:tcW w:w="3240" w:type="dxa"/>
            <w:gridSpan w:val="3"/>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Životni vijek mjere (godina)</w:t>
            </w:r>
          </w:p>
        </w:tc>
        <w:tc>
          <w:tcPr>
            <w:tcW w:w="6355" w:type="dxa"/>
            <w:gridSpan w:val="4"/>
            <w:hideMark/>
          </w:tcPr>
          <w:p w:rsidR="00AA6EEC" w:rsidRPr="00E200FD" w:rsidRDefault="00AA6EEC" w:rsidP="00AA6EEC">
            <w:pPr>
              <w:spacing w:after="160" w:line="259" w:lineRule="auto"/>
              <w:cnfStyle w:val="000000000000" w:firstRow="0" w:lastRow="0" w:firstColumn="0" w:lastColumn="0" w:oddVBand="0" w:evenVBand="0" w:oddHBand="0" w:evenHBand="0" w:firstRowFirstColumn="0" w:firstRowLastColumn="0" w:lastRowFirstColumn="0" w:lastRowLastColumn="0"/>
              <w:rPr>
                <w:rFonts w:ascii="Aller Light" w:hAnsi="Aller Light"/>
                <w:szCs w:val="20"/>
              </w:rPr>
            </w:pPr>
            <w:r w:rsidRPr="00E200FD">
              <w:rPr>
                <w:rFonts w:ascii="Aller Light" w:hAnsi="Aller Light"/>
                <w:szCs w:val="20"/>
              </w:rPr>
              <w:t>25 godina</w:t>
            </w:r>
          </w:p>
        </w:tc>
      </w:tr>
      <w:tr w:rsidR="00AA6EEC" w:rsidRPr="00E200FD" w:rsidTr="00AA6E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gridSpan w:val="3"/>
            <w:shd w:val="clear" w:color="auto" w:fill="auto"/>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Očekivani iznos investicije (€)</w:t>
            </w:r>
          </w:p>
        </w:tc>
        <w:tc>
          <w:tcPr>
            <w:tcW w:w="6355" w:type="dxa"/>
            <w:gridSpan w:val="4"/>
            <w:shd w:val="clear" w:color="auto" w:fill="auto"/>
          </w:tcPr>
          <w:p w:rsidR="00AA6EEC" w:rsidRPr="00E200FD"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345.625,00</w:t>
            </w:r>
          </w:p>
        </w:tc>
      </w:tr>
      <w:tr w:rsidR="00AA6EEC" w:rsidRPr="00E200FD" w:rsidTr="00AA6EEC">
        <w:tc>
          <w:tcPr>
            <w:cnfStyle w:val="001000000000" w:firstRow="0" w:lastRow="0" w:firstColumn="1" w:lastColumn="0" w:oddVBand="0" w:evenVBand="0" w:oddHBand="0" w:evenHBand="0" w:firstRowFirstColumn="0" w:firstRowLastColumn="0" w:lastRowFirstColumn="0" w:lastRowLastColumn="0"/>
            <w:tcW w:w="3240" w:type="dxa"/>
            <w:gridSpan w:val="3"/>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Planirani iznos vlastitog ulaganja</w:t>
            </w:r>
          </w:p>
        </w:tc>
        <w:tc>
          <w:tcPr>
            <w:tcW w:w="1151" w:type="dxa"/>
            <w:hideMark/>
          </w:tcPr>
          <w:p w:rsidR="00AA6EEC" w:rsidRPr="00E200FD" w:rsidRDefault="00AA6EEC" w:rsidP="00AA6EEC">
            <w:pPr>
              <w:spacing w:after="160" w:line="259" w:lineRule="auto"/>
              <w:cnfStyle w:val="000000000000" w:firstRow="0" w:lastRow="0" w:firstColumn="0" w:lastColumn="0" w:oddVBand="0" w:evenVBand="0" w:oddHBand="0" w:evenHBand="0" w:firstRowFirstColumn="0" w:firstRowLastColumn="0" w:lastRowFirstColumn="0" w:lastRowLastColumn="0"/>
              <w:rPr>
                <w:rFonts w:ascii="Aller Light" w:hAnsi="Aller Light"/>
                <w:szCs w:val="20"/>
              </w:rPr>
            </w:pPr>
            <w:r w:rsidRPr="00E200FD">
              <w:rPr>
                <w:rFonts w:ascii="Aller Light" w:hAnsi="Aller Light"/>
                <w:szCs w:val="20"/>
              </w:rPr>
              <w:t>Min</w:t>
            </w:r>
          </w:p>
        </w:tc>
        <w:tc>
          <w:tcPr>
            <w:tcW w:w="1258" w:type="dxa"/>
          </w:tcPr>
          <w:p w:rsidR="00AA6EEC" w:rsidRPr="00E200FD" w:rsidRDefault="00AA6EEC" w:rsidP="00AA6EEC">
            <w:pPr>
              <w:spacing w:after="160" w:line="259" w:lineRule="auto"/>
              <w:cnfStyle w:val="000000000000" w:firstRow="0" w:lastRow="0" w:firstColumn="0" w:lastColumn="0" w:oddVBand="0" w:evenVBand="0" w:oddHBand="0" w:evenHBand="0" w:firstRowFirstColumn="0" w:firstRowLastColumn="0" w:lastRowFirstColumn="0" w:lastRowLastColumn="0"/>
              <w:rPr>
                <w:rFonts w:ascii="Aller Light" w:hAnsi="Aller Light"/>
                <w:szCs w:val="20"/>
              </w:rPr>
            </w:pPr>
            <w:r w:rsidRPr="00E200FD">
              <w:rPr>
                <w:rFonts w:ascii="Aller Light" w:hAnsi="Aller Light"/>
                <w:szCs w:val="20"/>
              </w:rPr>
              <w:t>69.125,00</w:t>
            </w:r>
          </w:p>
        </w:tc>
        <w:tc>
          <w:tcPr>
            <w:tcW w:w="1181" w:type="dxa"/>
            <w:hideMark/>
          </w:tcPr>
          <w:p w:rsidR="00AA6EEC" w:rsidRPr="00E200FD" w:rsidRDefault="00AA6EEC" w:rsidP="00AA6EEC">
            <w:pPr>
              <w:spacing w:after="160" w:line="259" w:lineRule="auto"/>
              <w:cnfStyle w:val="000000000000" w:firstRow="0" w:lastRow="0" w:firstColumn="0" w:lastColumn="0" w:oddVBand="0" w:evenVBand="0" w:oddHBand="0" w:evenHBand="0" w:firstRowFirstColumn="0" w:firstRowLastColumn="0" w:lastRowFirstColumn="0" w:lastRowLastColumn="0"/>
              <w:rPr>
                <w:rFonts w:ascii="Aller Light" w:hAnsi="Aller Light"/>
                <w:szCs w:val="20"/>
              </w:rPr>
            </w:pPr>
            <w:r w:rsidRPr="00E200FD">
              <w:rPr>
                <w:rFonts w:ascii="Aller Light" w:hAnsi="Aller Light"/>
                <w:szCs w:val="20"/>
              </w:rPr>
              <w:t>Maks</w:t>
            </w:r>
          </w:p>
        </w:tc>
        <w:tc>
          <w:tcPr>
            <w:tcW w:w="2765" w:type="dxa"/>
          </w:tcPr>
          <w:p w:rsidR="00AA6EEC" w:rsidRPr="00E200FD" w:rsidRDefault="00AA6EEC" w:rsidP="00AA6EEC">
            <w:pPr>
              <w:spacing w:after="160" w:line="259" w:lineRule="auto"/>
              <w:cnfStyle w:val="000000000000" w:firstRow="0" w:lastRow="0" w:firstColumn="0" w:lastColumn="0" w:oddVBand="0" w:evenVBand="0" w:oddHBand="0" w:evenHBand="0" w:firstRowFirstColumn="0" w:firstRowLastColumn="0" w:lastRowFirstColumn="0" w:lastRowLastColumn="0"/>
              <w:rPr>
                <w:rFonts w:ascii="Aller Light" w:hAnsi="Aller Light"/>
                <w:szCs w:val="20"/>
              </w:rPr>
            </w:pPr>
            <w:r w:rsidRPr="00E200FD">
              <w:rPr>
                <w:rFonts w:ascii="Aller Light" w:hAnsi="Aller Light"/>
                <w:szCs w:val="20"/>
              </w:rPr>
              <w:t>69.125,00</w:t>
            </w:r>
          </w:p>
        </w:tc>
      </w:tr>
      <w:tr w:rsidR="00AA6EEC" w:rsidRPr="00E200FD" w:rsidTr="00AA6E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gridSpan w:val="3"/>
            <w:shd w:val="clear" w:color="auto" w:fill="auto"/>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Udio vlastitih sredstava u investiciji</w:t>
            </w:r>
          </w:p>
        </w:tc>
        <w:tc>
          <w:tcPr>
            <w:tcW w:w="1151" w:type="dxa"/>
            <w:shd w:val="clear" w:color="auto" w:fill="auto"/>
            <w:hideMark/>
          </w:tcPr>
          <w:p w:rsidR="00AA6EEC" w:rsidRPr="00E200FD"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Min</w:t>
            </w:r>
          </w:p>
        </w:tc>
        <w:tc>
          <w:tcPr>
            <w:tcW w:w="1258" w:type="dxa"/>
            <w:shd w:val="clear" w:color="auto" w:fill="auto"/>
          </w:tcPr>
          <w:p w:rsidR="00AA6EEC" w:rsidRPr="00E200FD"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20%</w:t>
            </w:r>
          </w:p>
        </w:tc>
        <w:tc>
          <w:tcPr>
            <w:tcW w:w="1181" w:type="dxa"/>
            <w:shd w:val="clear" w:color="auto" w:fill="auto"/>
            <w:hideMark/>
          </w:tcPr>
          <w:p w:rsidR="00AA6EEC" w:rsidRPr="00E200FD"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Maks</w:t>
            </w:r>
          </w:p>
        </w:tc>
        <w:tc>
          <w:tcPr>
            <w:tcW w:w="2765" w:type="dxa"/>
            <w:shd w:val="clear" w:color="auto" w:fill="auto"/>
          </w:tcPr>
          <w:p w:rsidR="00AA6EEC" w:rsidRPr="00E200FD"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20%</w:t>
            </w:r>
          </w:p>
        </w:tc>
      </w:tr>
      <w:tr w:rsidR="00AA6EEC" w:rsidRPr="00E200FD" w:rsidTr="00AA6EEC">
        <w:tc>
          <w:tcPr>
            <w:cnfStyle w:val="001000000000" w:firstRow="0" w:lastRow="0" w:firstColumn="1" w:lastColumn="0" w:oddVBand="0" w:evenVBand="0" w:oddHBand="0" w:evenHBand="0" w:firstRowFirstColumn="0" w:firstRowLastColumn="0" w:lastRowFirstColumn="0" w:lastRowLastColumn="0"/>
            <w:tcW w:w="3240" w:type="dxa"/>
            <w:gridSpan w:val="3"/>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Izvor sufinanciranja</w:t>
            </w:r>
          </w:p>
        </w:tc>
        <w:tc>
          <w:tcPr>
            <w:tcW w:w="6355" w:type="dxa"/>
            <w:gridSpan w:val="4"/>
          </w:tcPr>
          <w:p w:rsidR="00AA6EEC" w:rsidRPr="00E200FD" w:rsidRDefault="00AA6EEC" w:rsidP="00AA6EEC">
            <w:pPr>
              <w:cnfStyle w:val="000000000000" w:firstRow="0" w:lastRow="0" w:firstColumn="0" w:lastColumn="0" w:oddVBand="0" w:evenVBand="0" w:oddHBand="0" w:evenHBand="0" w:firstRowFirstColumn="0" w:firstRowLastColumn="0" w:lastRowFirstColumn="0" w:lastRowLastColumn="0"/>
              <w:rPr>
                <w:rFonts w:ascii="Aller Light" w:eastAsia="Arial" w:hAnsi="Aller Light"/>
                <w:iCs/>
                <w:szCs w:val="20"/>
              </w:rPr>
            </w:pPr>
            <w:r w:rsidRPr="00E200FD">
              <w:rPr>
                <w:rFonts w:ascii="Aller Light" w:eastAsia="Arial" w:hAnsi="Aller Light"/>
                <w:iCs/>
                <w:szCs w:val="20"/>
              </w:rPr>
              <w:t>Integrirani teritorijalni program 2021.-2027</w:t>
            </w:r>
          </w:p>
        </w:tc>
      </w:tr>
      <w:tr w:rsidR="00AA6EEC" w:rsidRPr="00E200FD" w:rsidTr="00AA6E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gridSpan w:val="3"/>
            <w:shd w:val="clear" w:color="auto" w:fill="auto"/>
            <w:hideMark/>
          </w:tcPr>
          <w:p w:rsidR="00AA6EEC" w:rsidRPr="00E200FD" w:rsidRDefault="00AA6EEC" w:rsidP="00AA6EEC">
            <w:pPr>
              <w:spacing w:after="160" w:line="259" w:lineRule="auto"/>
              <w:rPr>
                <w:rFonts w:ascii="Aller Light" w:hAnsi="Aller Light"/>
                <w:szCs w:val="20"/>
              </w:rPr>
            </w:pPr>
            <w:r w:rsidRPr="00E200FD">
              <w:rPr>
                <w:rFonts w:ascii="Aller Light" w:hAnsi="Aller Light"/>
                <w:szCs w:val="20"/>
              </w:rPr>
              <w:t>Rokovi provedbe</w:t>
            </w:r>
          </w:p>
        </w:tc>
        <w:tc>
          <w:tcPr>
            <w:tcW w:w="6355" w:type="dxa"/>
            <w:gridSpan w:val="4"/>
            <w:shd w:val="clear" w:color="auto" w:fill="auto"/>
          </w:tcPr>
          <w:p w:rsidR="00AA6EEC" w:rsidRPr="00E200FD" w:rsidRDefault="00AA6EEC" w:rsidP="00AA6EEC">
            <w:pPr>
              <w:spacing w:after="160" w:line="259" w:lineRule="auto"/>
              <w:cnfStyle w:val="000000100000" w:firstRow="0" w:lastRow="0" w:firstColumn="0" w:lastColumn="0" w:oddVBand="0" w:evenVBand="0" w:oddHBand="1" w:evenHBand="0" w:firstRowFirstColumn="0" w:firstRowLastColumn="0" w:lastRowFirstColumn="0" w:lastRowLastColumn="0"/>
              <w:rPr>
                <w:rFonts w:ascii="Aller Light" w:hAnsi="Aller Light"/>
                <w:szCs w:val="20"/>
              </w:rPr>
            </w:pPr>
            <w:r w:rsidRPr="00E200FD">
              <w:rPr>
                <w:rFonts w:ascii="Aller Light" w:hAnsi="Aller Light"/>
                <w:szCs w:val="20"/>
              </w:rPr>
              <w:t>36 mjeseci</w:t>
            </w:r>
          </w:p>
        </w:tc>
      </w:tr>
    </w:tbl>
    <w:p w:rsidR="00AA6EEC" w:rsidRDefault="00AA6EEC" w:rsidP="00AA6EEC">
      <w:pPr>
        <w:rPr>
          <w:rFonts w:ascii="Aller Light" w:hAnsi="Aller Light"/>
        </w:rPr>
      </w:pPr>
    </w:p>
    <w:p w:rsidR="00AA6EEC" w:rsidRDefault="00AA6EEC" w:rsidP="00AA6EEC">
      <w:pPr>
        <w:rPr>
          <w:rFonts w:ascii="Aller Light" w:hAnsi="Aller Light"/>
        </w:rPr>
      </w:pPr>
    </w:p>
    <w:p w:rsidR="00AA6EEC" w:rsidRDefault="00AA6EEC" w:rsidP="00AA6EEC">
      <w:pPr>
        <w:rPr>
          <w:rFonts w:ascii="Aller Light" w:hAnsi="Aller Light"/>
        </w:rPr>
      </w:pPr>
    </w:p>
    <w:bookmarkStart w:id="37" w:name="_Toc194486991"/>
    <w:p w:rsidR="00AA6EEC" w:rsidRPr="00E200FD" w:rsidRDefault="00AA6EEC" w:rsidP="00AA6EEC">
      <w:pPr>
        <w:pStyle w:val="Heading1"/>
        <w:spacing w:before="360" w:after="80"/>
        <w:jc w:val="left"/>
      </w:pPr>
      <w:r w:rsidRPr="00581FD2">
        <w:rPr>
          <w:noProof/>
          <w:sz w:val="22"/>
        </w:rPr>
        <w:lastRenderedPageBreak/>
        <mc:AlternateContent>
          <mc:Choice Requires="wps">
            <w:drawing>
              <wp:anchor distT="0" distB="0" distL="114300" distR="114300" simplePos="0" relativeHeight="251670528" behindDoc="0" locked="0" layoutInCell="1" allowOverlap="1" wp14:anchorId="3F160DF2" wp14:editId="4C21E583">
                <wp:simplePos x="0" y="0"/>
                <wp:positionH relativeFrom="column">
                  <wp:posOffset>3798570</wp:posOffset>
                </wp:positionH>
                <wp:positionV relativeFrom="paragraph">
                  <wp:posOffset>-184150</wp:posOffset>
                </wp:positionV>
                <wp:extent cx="424815" cy="692150"/>
                <wp:effectExtent l="0" t="0" r="0" b="0"/>
                <wp:wrapNone/>
                <wp:docPr id="642457180" name="Paralelogram 18"/>
                <wp:cNvGraphicFramePr/>
                <a:graphic xmlns:a="http://schemas.openxmlformats.org/drawingml/2006/main">
                  <a:graphicData uri="http://schemas.microsoft.com/office/word/2010/wordprocessingShape">
                    <wps:wsp>
                      <wps:cNvSpPr/>
                      <wps:spPr>
                        <a:xfrm>
                          <a:off x="0" y="0"/>
                          <a:ext cx="424815" cy="692150"/>
                        </a:xfrm>
                        <a:prstGeom prst="parallelogram">
                          <a:avLst>
                            <a:gd name="adj" fmla="val 52851"/>
                          </a:avLst>
                        </a:prstGeom>
                        <a:solidFill>
                          <a:srgbClr val="BCCA02">
                            <a:alpha val="50000"/>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9BD47E1" id="Paralelogram 18" o:spid="_x0000_s1026" type="#_x0000_t7" style="position:absolute;margin-left:299.1pt;margin-top:-14.5pt;width:33.45pt;height:54.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qI+qAIAAMwFAAAOAAAAZHJzL2Uyb0RvYy54bWysVMFu2zAMvQ/YPwi6L46NpEuDOkWWIsOA&#10;oi3WDj0rshR7kERNUuJkXz9KtpN226XDcnBIkXyknkheXR+0InvhfAOmpPloTIkwHKrGbEv67Wn9&#10;YUaJD8xUTIERJT0KT68X799dtXYuCqhBVcIRBDF+3tqS1iHYeZZ5XgvN/AisMGiU4DQLqLptVjnW&#10;IrpWWTEeX2QtuMo64MJ7PL3pjHSR8KUUPNxL6UUgqqRYW0hfl76b+M0WV2y+dczWDe/LYP9QhWaN&#10;waQnqBsWGNm55g8o3XAHHmQYcdAZSNlwke6At8nHv93msWZWpLsgOd6eaPL/D5bf7R8caaqSXkyK&#10;yfRjPkOWDNP4VA/MMSUUIDua5LNIVWv9HCMe7YPrNY9ivPdBOh3/8UbkkOg9nugVh0A4HmKCWT6l&#10;hKPp4rLIp4n+7BxsnQ+fBWgShZLaWMBQQWKX7W99SDRXfZGs+k6J1Aofbc8UmRazaR4rRdTeGaUB&#10;N0Z6UE21bpRKittuVsoRDC3pp9VqOS66PMrWrDudjvHXI/rOPaG/wlEmohmIuF3yeJJFujqCkhSO&#10;SkQ/Zb4KiZwnnlIZvK+ja0ycHHyEoT2x/hQQHSXivzG2D4nRIs3DG+NPQSk/mHCK140Bl+hK0ypO&#10;RKowPIHs/AcqOgIiFxuojth3DrqB9JavG3zzW+ZDbLtEAG6VcI8fqaAtKfQSJTW4n387j/44GGil&#10;pMWJLqn/sWNOUKK+GByZy3wyiSsgKdjqBSrupWXz0mJ2egXYFTnuL8uTGP2DGkTpQD/j8lnGrGhi&#10;hmPukvLgBmUVugfF9cXFcpnccOwtC7fm0fIIHlmN7fl0eGbO9o0fcGLuYJj+vpO7vjr7xkgDy10A&#10;2YRoPPPaK7gyUHq1k17qyeu8hBe/AAAA//8DAFBLAwQUAAYACAAAACEAgSyO3eMAAAAKAQAADwAA&#10;AGRycy9kb3ducmV2LnhtbEyPy07DMBBF90j8gzVIbKLWbkSjNI1TARISLJBKYdOdE0+TCD+C7TQp&#10;X49ZwXI0R/eeW+5mrcgZne+t4bBaMiBoGit703L4eH9a5EB8EEYKZQ1yuKCHXXV9VYpC2sm84fkQ&#10;WhJDjC8Ehy6EoaDUNx1q4Zd2QBN/J+u0CPF0LZVOTDFcK5oyllEtehMbOjHgY4fN52HUHCY9qJdL&#10;8vVQj6fv1+Nd4p73ieP89ma+3wIJOIc/GH71ozpU0am2o5GeKA7rTZ5GlMMi3cRRkciy9QpIzSFn&#10;DGhV0v8Tqh8AAAD//wMAUEsBAi0AFAAGAAgAAAAhALaDOJL+AAAA4QEAABMAAAAAAAAAAAAAAAAA&#10;AAAAAFtDb250ZW50X1R5cGVzXS54bWxQSwECLQAUAAYACAAAACEAOP0h/9YAAACUAQAACwAAAAAA&#10;AAAAAAAAAAAvAQAAX3JlbHMvLnJlbHNQSwECLQAUAAYACAAAACEAs3aiPqgCAADMBQAADgAAAAAA&#10;AAAAAAAAAAAuAgAAZHJzL2Uyb0RvYy54bWxQSwECLQAUAAYACAAAACEAgSyO3eMAAAAKAQAADwAA&#10;AAAAAAAAAAAAAAACBQAAZHJzL2Rvd25yZXYueG1sUEsFBgAAAAAEAAQA8wAAABIGAAAAAA==&#10;" adj="11416" fillcolor="#bcca02" stroked="f">
                <v:fill opacity="32896f"/>
              </v:shape>
            </w:pict>
          </mc:Fallback>
        </mc:AlternateContent>
      </w:r>
      <w:r w:rsidRPr="00581FD2">
        <w:rPr>
          <w:noProof/>
          <w:sz w:val="22"/>
        </w:rPr>
        <mc:AlternateContent>
          <mc:Choice Requires="wps">
            <w:drawing>
              <wp:anchor distT="0" distB="0" distL="114300" distR="114300" simplePos="0" relativeHeight="251669504" behindDoc="0" locked="0" layoutInCell="1" allowOverlap="1" wp14:anchorId="4B6EC24F" wp14:editId="732123DE">
                <wp:simplePos x="0" y="0"/>
                <wp:positionH relativeFrom="column">
                  <wp:posOffset>3531870</wp:posOffset>
                </wp:positionH>
                <wp:positionV relativeFrom="paragraph">
                  <wp:posOffset>-193040</wp:posOffset>
                </wp:positionV>
                <wp:extent cx="424815" cy="705485"/>
                <wp:effectExtent l="0" t="0" r="0" b="0"/>
                <wp:wrapNone/>
                <wp:docPr id="1911188901" name="Paralelogram 18"/>
                <wp:cNvGraphicFramePr/>
                <a:graphic xmlns:a="http://schemas.openxmlformats.org/drawingml/2006/main">
                  <a:graphicData uri="http://schemas.microsoft.com/office/word/2010/wordprocessingShape">
                    <wps:wsp>
                      <wps:cNvSpPr/>
                      <wps:spPr>
                        <a:xfrm>
                          <a:off x="0" y="0"/>
                          <a:ext cx="424815" cy="705485"/>
                        </a:xfrm>
                        <a:prstGeom prst="parallelogram">
                          <a:avLst>
                            <a:gd name="adj" fmla="val 55093"/>
                          </a:avLst>
                        </a:prstGeom>
                        <a:solidFill>
                          <a:srgbClr val="BCCA02">
                            <a:alpha val="49804"/>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5DD2A32" id="Paralelogram 18" o:spid="_x0000_s1026" type="#_x0000_t7" style="position:absolute;margin-left:278.1pt;margin-top:-15.2pt;width:33.45pt;height:55.5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WXTrAIAAM0FAAAOAAAAZHJzL2Uyb0RvYy54bWysVMFu2zAMvQ/YPwi6r7YzZ3WCOkWWosOA&#10;oi3WDj0rspR4kERNUuJkX19KdpJ226XDLjYpkk/kE8mLy51WZCucb8HUtDjLKRGGQ9OaVU2/P15/&#10;qCjxgZmGKTCipnvh6eXs/buLzk7FCNagGuEIghg/7WxN1yHYaZZ5vhaa+TOwwqBRgtMsoOpWWeNY&#10;h+haZaM8/5R14BrrgAvv8fSqN9JZwpdS8HAnpReBqJpibiF9Xfou4zebXbDpyjG7bvmQBvuHLDRr&#10;DV56hLpigZGNa/+A0i134EGGMw46AylbLlINWE2R/1bNw5pZkWpBcrw90uT/Hyy/3d470jb4dpOi&#10;KKpqkheUGKbxre6ZY0ooQHo0KarIVWf9FEMe7L0bNI9iLHwnnY5/LInsEr/7I79iFwjHw3JUVsWY&#10;Eo6m83xcVuOImZ2CrfPhiwBNolBTGxM4ZJDoZdsbHxLPzZAka35QIrXCV9syRcbjfPJxQB2cEf+A&#10;GyM9qLa5bpVKilstF8oRDK3p58Vino/6e5Rds/60nFR5OSD63j3l/ApHmYhmIOL2JcWTLNLVE5Sk&#10;sFci+inzTUgkPfGU0uBDHn1n4uhgrx76E/NPAdFRIv4bY4eQGC3SQLwx/hiU7gcTjvG6NeASXWlc&#10;xZFIFYqBMNn7H6joCYhcLKHZY+M56CfSW37d4pvfMB9i2yUCcK2EO/xIBV1NYZAoWYP79bfz6I+T&#10;gVZKOhzpmvqfG+YEJeqrwZmZFGUZd0BSyvH5CBX30rJ8aTEbvQDsChwHzC6J0T+ogygd6CfcPvN4&#10;K5qY4Xh3TXlwB2UR+gfF/cXFfJ7ccO4tCzfmwfIIHlmN7fm4e2LODo0fcGJu4TD+bJo6ue+rk2+M&#10;NDDfBJBtiMYTr4OCOwOlV0vppZ68Tlt49gwAAP//AwBQSwMEFAAGAAgAAAAhABJditzhAAAACgEA&#10;AA8AAABkcnMvZG93bnJldi54bWxMj8FOwzAQRO9I/IO1SFxQazeloQrZVFDUE6oEbSWubmwSq/Y6&#10;it02+XvMCY6reZp5W64GZ9lF98F4QphNBTBNtVeGGoTDfjNZAgtRkpLWk0YYdYBVdXtTykL5K33q&#10;yy42LJVQKCRCG2NXcB7qVjsZpr7TlLJv3zsZ09k3XPXymsqd5ZkQOXfSUFpoZafXra5Pu7ND2IwP&#10;H2p4pW2zXZuvt9GE07utEe/vhpdnYFEP8Q+GX/2kDlVyOvozqcAswmKRZwlFmMzFI7BE5Nl8BuyI&#10;sBRPwKuS/3+h+gEAAP//AwBQSwECLQAUAAYACAAAACEAtoM4kv4AAADhAQAAEwAAAAAAAAAAAAAA&#10;AAAAAAAAW0NvbnRlbnRfVHlwZXNdLnhtbFBLAQItABQABgAIAAAAIQA4/SH/1gAAAJQBAAALAAAA&#10;AAAAAAAAAAAAAC8BAABfcmVscy8ucmVsc1BLAQItABQABgAIAAAAIQBwaWXTrAIAAM0FAAAOAAAA&#10;AAAAAAAAAAAAAC4CAABkcnMvZTJvRG9jLnhtbFBLAQItABQABgAIAAAAIQASXYrc4QAAAAoBAAAP&#10;AAAAAAAAAAAAAAAAAAYFAABkcnMvZG93bnJldi54bWxQSwUGAAAAAAQABADzAAAAFAYAAAAA&#10;" adj="11900" fillcolor="#bcca02" stroked="f">
                <v:fill opacity="32639f"/>
              </v:shape>
            </w:pict>
          </mc:Fallback>
        </mc:AlternateContent>
      </w:r>
      <w:r w:rsidRPr="00581FD2">
        <w:rPr>
          <w:noProof/>
          <w:sz w:val="22"/>
        </w:rPr>
        <mc:AlternateContent>
          <mc:Choice Requires="wps">
            <w:drawing>
              <wp:anchor distT="0" distB="0" distL="114300" distR="114300" simplePos="0" relativeHeight="251668480" behindDoc="1" locked="0" layoutInCell="1" allowOverlap="1" wp14:anchorId="5969ED50" wp14:editId="4FC20508">
                <wp:simplePos x="0" y="0"/>
                <wp:positionH relativeFrom="column">
                  <wp:posOffset>-2285999</wp:posOffset>
                </wp:positionH>
                <wp:positionV relativeFrom="paragraph">
                  <wp:posOffset>-1076522</wp:posOffset>
                </wp:positionV>
                <wp:extent cx="5838190" cy="1762125"/>
                <wp:effectExtent l="133350" t="0" r="143510" b="0"/>
                <wp:wrapNone/>
                <wp:docPr id="1460108788" name="Dijagonalna pruga 17"/>
                <wp:cNvGraphicFramePr/>
                <a:graphic xmlns:a="http://schemas.openxmlformats.org/drawingml/2006/main">
                  <a:graphicData uri="http://schemas.microsoft.com/office/word/2010/wordprocessingShape">
                    <wps:wsp>
                      <wps:cNvSpPr/>
                      <wps:spPr>
                        <a:xfrm rot="11807433">
                          <a:off x="0" y="0"/>
                          <a:ext cx="5838190" cy="1762125"/>
                        </a:xfrm>
                        <a:prstGeom prst="diagStripe">
                          <a:avLst>
                            <a:gd name="adj" fmla="val 58544"/>
                          </a:avLst>
                        </a:prstGeom>
                        <a:solidFill>
                          <a:schemeClr val="accent6">
                            <a:lumMod val="40000"/>
                            <a:lumOff val="60000"/>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52045" id="Dijagonalna pruga 17" o:spid="_x0000_s1026" style="position:absolute;margin-left:-180pt;margin-top:-84.75pt;width:459.7pt;height:138.75pt;rotation:-10696095fd;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38190,1762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6WN1gIAABMGAAAOAAAAZHJzL2Uyb0RvYy54bWysVEtv2zAMvg/YfxB0Xx2nzqNBnSJo0WFA&#10;1xZLh54ZWUpU6DVJee3Xj5KdpN126TAfDJEUP5IfKV5e7bQiG+6DtKam5VmPEm6YbaRZ1vT70+2n&#10;MSUhgmlAWcNruueBXk0/frjcugnv25VVDfcEQUyYbF1NVzG6SVEEtuIawpl13KBRWK8houiXReNh&#10;i+haFf1eb1hsrW+ct4yHgNqb1kinGV8IzuKDEIFHomqKucX89/m/SP9iegmTpQe3kqxLA/4hCw3S&#10;YNAj1A1EIGsv/4DSknkbrIhnzOrCCiEZzzVgNWXvt2rmK3A814LkBHekKfw/WHa/efRENti7aogZ&#10;jEdj7JgBjb26kS+wtAaUAeL8egmkHCXCti5M0G/uHn0nBTym6nfCa+ItslyW496oOj/PpGCZZJc5&#10;3x8557tIGCoH4/NxeYGtYWgrR8N+2R+kIEWLllCdD/EztxqTCAjdSFjOo5eZGpjA5i7ETH3T5Q3N&#10;CyVCK2zkBhQZjAdV1UF2lxH8AJo8g1WyuZVKZSGNHr9WnqBzTYExbuIw16HW+qttWn3Vwy+hwgTV&#10;OGStenhSg3IraLWDgxYD59FO+LnGN6GVSXDGplRaCpKmSHy3DOdT3Cuew5pvXGDrMrNt5n65SIm3&#10;840PEGk9TDlGVskhXRSI/07fziV58/ys3ul/dMrxrYlHfy2N9ZneIzMtaSqWXddEe/9ARUtA4mJh&#10;mz2Ob544rDU4ditxRu4gxEfw2H9U4nKKD/gTym5rarsTJSvrf/5Nn+7j+0IrJVtcDDUNP9bgOSXq&#10;i8GXd1FWFcLGLFSDUR8F/9qyeG0xa31tcYzKnF0+pvtRHY7CW/2MO2yWoqIJDMPYNWXRH4Tr2DYU&#10;tyDjs1m+htvDQbwzc8cSeGI1TfTT7hm86x5KxDd2bw9LpHsp7Vyd7iZPY2fraIWMyXjitRNw8+Dp&#10;zWp7Ledbp10+/QUAAP//AwBQSwMEFAAGAAgAAAAhAPF7P3zkAAAADQEAAA8AAABkcnMvZG93bnJl&#10;di54bWxMj8FOwzAMhu9IvENkJG5bMkbLVppOCA0EGgcoCDimTWgrEqdq0q17e8wJbrb86ff355vJ&#10;WbY3Q+g8SljMBTCDtdcdNhLeXu9mK2AhKtTKejQSjibApjg9yVWm/QFfzL6MDaMQDJmS0MbYZ5yH&#10;ujVOhbnvDdLtyw9ORVqHhutBHSjcWX4hRMqd6pA+tKo3t62pv8vRSVh+PD71dtyVu8/357q6etge&#10;q/utlOdn0801sGim+AfDrz6pQ0FOlR9RB2YlzJapoDKRpkW6ToARkyTrS2AVwWIlgBc5/9+i+AEA&#10;AP//AwBQSwECLQAUAAYACAAAACEAtoM4kv4AAADhAQAAEwAAAAAAAAAAAAAAAAAAAAAAW0NvbnRl&#10;bnRfVHlwZXNdLnhtbFBLAQItABQABgAIAAAAIQA4/SH/1gAAAJQBAAALAAAAAAAAAAAAAAAAAC8B&#10;AABfcmVscy8ucmVsc1BLAQItABQABgAIAAAAIQCKj6WN1gIAABMGAAAOAAAAAAAAAAAAAAAAAC4C&#10;AABkcnMvZTJvRG9jLnhtbFBLAQItABQABgAIAAAAIQDxez985AAAAA0BAAAPAAAAAAAAAAAAAAAA&#10;ADAFAABkcnMvZG93bnJldi54bWxQSwUGAAAAAAQABADzAAAAQQYAAAAA&#10;" path="m,1031618l3417910,,5838190,,,1762125,,1031618xe" fillcolor="#c5e0b3 [1305]" stroked="f">
                <v:fill opacity="32896f"/>
                <v:path arrowok="t" o:connecttype="custom" o:connectlocs="0,1031618;3417910,0;5838190,0;0,1762125;0,1031618" o:connectangles="0,0,0,0,0"/>
              </v:shape>
            </w:pict>
          </mc:Fallback>
        </mc:AlternateContent>
      </w:r>
      <w:r w:rsidRPr="00E200FD">
        <w:t>Rekapitulacija mjera</w:t>
      </w:r>
      <w:bookmarkEnd w:id="37"/>
    </w:p>
    <w:p w:rsidR="00AA6EEC" w:rsidRDefault="00AA6EEC" w:rsidP="00AA6EEC">
      <w:pPr>
        <w:spacing w:line="360" w:lineRule="auto"/>
        <w:rPr>
          <w:rFonts w:ascii="Aller Light" w:hAnsi="Aller Light"/>
        </w:rPr>
      </w:pPr>
    </w:p>
    <w:p w:rsidR="00AA6EEC" w:rsidRDefault="00AA6EEC" w:rsidP="00477C16">
      <w:pPr>
        <w:spacing w:line="276" w:lineRule="auto"/>
        <w:rPr>
          <w:rFonts w:ascii="Aller Light" w:hAnsi="Aller Light"/>
        </w:rPr>
      </w:pPr>
      <w:r w:rsidRPr="0043259A">
        <w:rPr>
          <w:rFonts w:ascii="Aller Light" w:hAnsi="Aller Light"/>
        </w:rPr>
        <w:t xml:space="preserve">U ovom poglavlju, radi boljeg pregleda, tablično su prikazane sve prethodno navedene planirane mjere za razdoblje od 2025. do 2027. </w:t>
      </w:r>
      <w:r>
        <w:rPr>
          <w:rFonts w:ascii="Aller Light" w:hAnsi="Aller Light"/>
        </w:rPr>
        <w:t>g</w:t>
      </w:r>
      <w:r w:rsidRPr="0043259A">
        <w:rPr>
          <w:rFonts w:ascii="Aller Light" w:hAnsi="Aller Light"/>
        </w:rPr>
        <w:t>odine</w:t>
      </w:r>
      <w:r>
        <w:rPr>
          <w:rFonts w:ascii="Aller Light" w:hAnsi="Aller Light"/>
        </w:rPr>
        <w:t>.</w:t>
      </w:r>
    </w:p>
    <w:tbl>
      <w:tblPr>
        <w:tblStyle w:val="GridTable4-Accent6"/>
        <w:tblW w:w="5065" w:type="pct"/>
        <w:tblBorders>
          <w:top w:val="single" w:sz="4" w:space="0" w:color="A4BC5B"/>
          <w:left w:val="single" w:sz="4" w:space="0" w:color="A4BC5B"/>
          <w:bottom w:val="single" w:sz="4" w:space="0" w:color="A4BC5B"/>
          <w:right w:val="single" w:sz="4" w:space="0" w:color="A4BC5B"/>
          <w:insideH w:val="single" w:sz="4" w:space="0" w:color="A4BC5B"/>
          <w:insideV w:val="single" w:sz="4" w:space="0" w:color="A4BC5B"/>
        </w:tblBorders>
        <w:tblLook w:val="04A0" w:firstRow="1" w:lastRow="0" w:firstColumn="1" w:lastColumn="0" w:noHBand="0" w:noVBand="1"/>
      </w:tblPr>
      <w:tblGrid>
        <w:gridCol w:w="796"/>
        <w:gridCol w:w="1349"/>
        <w:gridCol w:w="1243"/>
        <w:gridCol w:w="1267"/>
        <w:gridCol w:w="1199"/>
        <w:gridCol w:w="62"/>
        <w:gridCol w:w="1261"/>
        <w:gridCol w:w="936"/>
        <w:gridCol w:w="66"/>
        <w:gridCol w:w="1001"/>
      </w:tblGrid>
      <w:tr w:rsidR="00AA6EEC" w:rsidRPr="00E200FD" w:rsidTr="001F0853">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33" w:type="pct"/>
            <w:vMerge w:val="restart"/>
            <w:tcBorders>
              <w:top w:val="single" w:sz="4" w:space="0" w:color="A4BC5B"/>
              <w:left w:val="single" w:sz="4" w:space="0" w:color="A4BC5B"/>
              <w:bottom w:val="single" w:sz="4" w:space="0" w:color="A4BC5B"/>
              <w:right w:val="single" w:sz="4" w:space="0" w:color="A4BC5B"/>
            </w:tcBorders>
            <w:shd w:val="clear" w:color="auto" w:fill="A4BC5B"/>
          </w:tcPr>
          <w:p w:rsidR="00AA6EEC" w:rsidRPr="00783E5E" w:rsidRDefault="00AA6EEC" w:rsidP="00AA6EEC">
            <w:pPr>
              <w:rPr>
                <w:rFonts w:ascii="Aller Light" w:hAnsi="Aller Light"/>
              </w:rPr>
            </w:pPr>
            <w:r w:rsidRPr="00783E5E">
              <w:rPr>
                <w:rFonts w:ascii="Aller Light" w:hAnsi="Aller Light"/>
              </w:rPr>
              <w:t>Redni broj</w:t>
            </w:r>
          </w:p>
        </w:tc>
        <w:tc>
          <w:tcPr>
            <w:tcW w:w="735" w:type="pct"/>
            <w:vMerge w:val="restart"/>
            <w:tcBorders>
              <w:top w:val="single" w:sz="4" w:space="0" w:color="A4BC5B"/>
              <w:left w:val="single" w:sz="4" w:space="0" w:color="A4BC5B"/>
              <w:bottom w:val="single" w:sz="4" w:space="0" w:color="A4BC5B"/>
              <w:right w:val="single" w:sz="4" w:space="0" w:color="A4BC5B"/>
            </w:tcBorders>
            <w:shd w:val="clear" w:color="auto" w:fill="A4BC5B"/>
          </w:tcPr>
          <w:p w:rsidR="00AA6EEC" w:rsidRPr="00783E5E" w:rsidRDefault="00AA6EEC" w:rsidP="00AA6EEC">
            <w:pPr>
              <w:cnfStyle w:val="100000000000" w:firstRow="1" w:lastRow="0" w:firstColumn="0" w:lastColumn="0" w:oddVBand="0" w:evenVBand="0" w:oddHBand="0" w:evenHBand="0" w:firstRowFirstColumn="0" w:firstRowLastColumn="0" w:lastRowFirstColumn="0" w:lastRowLastColumn="0"/>
              <w:rPr>
                <w:rFonts w:ascii="Aller Light" w:hAnsi="Aller Light"/>
              </w:rPr>
            </w:pPr>
            <w:r w:rsidRPr="00783E5E">
              <w:rPr>
                <w:rFonts w:ascii="Aller Light" w:hAnsi="Aller Light"/>
              </w:rPr>
              <w:t xml:space="preserve">Naziv mjere </w:t>
            </w:r>
          </w:p>
        </w:tc>
        <w:tc>
          <w:tcPr>
            <w:tcW w:w="677" w:type="pct"/>
            <w:vMerge w:val="restart"/>
            <w:tcBorders>
              <w:top w:val="single" w:sz="4" w:space="0" w:color="A4BC5B"/>
              <w:left w:val="single" w:sz="4" w:space="0" w:color="A4BC5B"/>
              <w:bottom w:val="single" w:sz="4" w:space="0" w:color="A4BC5B"/>
              <w:right w:val="single" w:sz="4" w:space="0" w:color="A4BC5B"/>
            </w:tcBorders>
            <w:shd w:val="clear" w:color="auto" w:fill="A4BC5B"/>
          </w:tcPr>
          <w:p w:rsidR="00AA6EEC" w:rsidRPr="00783E5E" w:rsidRDefault="00AA6EEC" w:rsidP="00AA6EEC">
            <w:pPr>
              <w:cnfStyle w:val="100000000000" w:firstRow="1" w:lastRow="0" w:firstColumn="0" w:lastColumn="0" w:oddVBand="0" w:evenVBand="0" w:oddHBand="0" w:evenHBand="0" w:firstRowFirstColumn="0" w:firstRowLastColumn="0" w:lastRowFirstColumn="0" w:lastRowLastColumn="0"/>
              <w:rPr>
                <w:rFonts w:ascii="Aller Light" w:hAnsi="Aller Light"/>
              </w:rPr>
            </w:pPr>
            <w:r w:rsidRPr="00783E5E">
              <w:rPr>
                <w:rFonts w:ascii="Aller Light" w:hAnsi="Aller Light"/>
              </w:rPr>
              <w:t>Kategorija provedbe</w:t>
            </w:r>
          </w:p>
        </w:tc>
        <w:tc>
          <w:tcPr>
            <w:tcW w:w="690" w:type="pct"/>
            <w:vMerge w:val="restart"/>
            <w:tcBorders>
              <w:top w:val="single" w:sz="4" w:space="0" w:color="A4BC5B"/>
              <w:left w:val="single" w:sz="4" w:space="0" w:color="A4BC5B"/>
              <w:bottom w:val="single" w:sz="4" w:space="0" w:color="A4BC5B"/>
              <w:right w:val="single" w:sz="4" w:space="0" w:color="A4BC5B"/>
            </w:tcBorders>
            <w:shd w:val="clear" w:color="auto" w:fill="A4BC5B"/>
          </w:tcPr>
          <w:p w:rsidR="00AA6EEC" w:rsidRPr="00783E5E" w:rsidRDefault="00AA6EEC" w:rsidP="00AA6EEC">
            <w:pPr>
              <w:cnfStyle w:val="100000000000" w:firstRow="1" w:lastRow="0" w:firstColumn="0" w:lastColumn="0" w:oddVBand="0" w:evenVBand="0" w:oddHBand="0" w:evenHBand="0" w:firstRowFirstColumn="0" w:firstRowLastColumn="0" w:lastRowFirstColumn="0" w:lastRowLastColumn="0"/>
              <w:rPr>
                <w:rFonts w:ascii="Aller Light" w:hAnsi="Aller Light"/>
              </w:rPr>
            </w:pPr>
            <w:r w:rsidRPr="00783E5E">
              <w:rPr>
                <w:rFonts w:ascii="Aller Light" w:hAnsi="Aller Light"/>
              </w:rPr>
              <w:t>Očekivani iznos investicije (EUR)</w:t>
            </w:r>
          </w:p>
        </w:tc>
        <w:tc>
          <w:tcPr>
            <w:tcW w:w="1374" w:type="pct"/>
            <w:gridSpan w:val="3"/>
            <w:tcBorders>
              <w:top w:val="single" w:sz="4" w:space="0" w:color="A4BC5B"/>
              <w:left w:val="single" w:sz="4" w:space="0" w:color="A4BC5B"/>
              <w:bottom w:val="single" w:sz="4" w:space="0" w:color="A4BC5B"/>
              <w:right w:val="single" w:sz="4" w:space="0" w:color="A4BC5B"/>
            </w:tcBorders>
            <w:shd w:val="clear" w:color="auto" w:fill="A4BC5B"/>
          </w:tcPr>
          <w:p w:rsidR="00AA6EEC" w:rsidRPr="00783E5E" w:rsidRDefault="00AA6EEC" w:rsidP="00AA6EEC">
            <w:pPr>
              <w:cnfStyle w:val="100000000000" w:firstRow="1" w:lastRow="0" w:firstColumn="0" w:lastColumn="0" w:oddVBand="0" w:evenVBand="0" w:oddHBand="0" w:evenHBand="0" w:firstRowFirstColumn="0" w:firstRowLastColumn="0" w:lastRowFirstColumn="0" w:lastRowLastColumn="0"/>
              <w:rPr>
                <w:rFonts w:ascii="Aller Light" w:hAnsi="Aller Light"/>
              </w:rPr>
            </w:pPr>
            <w:r w:rsidRPr="00783E5E">
              <w:rPr>
                <w:rFonts w:ascii="Aller Light" w:hAnsi="Aller Light"/>
              </w:rPr>
              <w:t>Planirani iznos vlastitog ulaganja</w:t>
            </w:r>
          </w:p>
        </w:tc>
        <w:tc>
          <w:tcPr>
            <w:tcW w:w="1091" w:type="pct"/>
            <w:gridSpan w:val="3"/>
            <w:tcBorders>
              <w:top w:val="single" w:sz="4" w:space="0" w:color="A4BC5B"/>
              <w:left w:val="single" w:sz="4" w:space="0" w:color="A4BC5B"/>
              <w:bottom w:val="single" w:sz="4" w:space="0" w:color="A4BC5B"/>
              <w:right w:val="single" w:sz="4" w:space="0" w:color="A4BC5B"/>
            </w:tcBorders>
            <w:shd w:val="clear" w:color="auto" w:fill="A4BC5B"/>
          </w:tcPr>
          <w:p w:rsidR="00AA6EEC" w:rsidRPr="00783E5E" w:rsidRDefault="00AA6EEC" w:rsidP="00AA6EEC">
            <w:pPr>
              <w:cnfStyle w:val="100000000000" w:firstRow="1" w:lastRow="0" w:firstColumn="0" w:lastColumn="0" w:oddVBand="0" w:evenVBand="0" w:oddHBand="0" w:evenHBand="0" w:firstRowFirstColumn="0" w:firstRowLastColumn="0" w:lastRowFirstColumn="0" w:lastRowLastColumn="0"/>
              <w:rPr>
                <w:rFonts w:ascii="Aller Light" w:hAnsi="Aller Light"/>
              </w:rPr>
            </w:pPr>
            <w:r w:rsidRPr="00783E5E">
              <w:rPr>
                <w:rFonts w:ascii="Aller Light" w:hAnsi="Aller Light"/>
              </w:rPr>
              <w:t>Godišnje uštede</w:t>
            </w:r>
          </w:p>
        </w:tc>
      </w:tr>
      <w:tr w:rsidR="00AA6EEC" w:rsidRPr="00E200FD" w:rsidTr="001F085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3" w:type="pct"/>
            <w:vMerge/>
            <w:shd w:val="clear" w:color="auto" w:fill="A4BC5B"/>
          </w:tcPr>
          <w:p w:rsidR="00AA6EEC" w:rsidRPr="00783E5E" w:rsidRDefault="00AA6EEC" w:rsidP="00AA6EEC">
            <w:pPr>
              <w:rPr>
                <w:rFonts w:ascii="Aller Light" w:hAnsi="Aller Light"/>
              </w:rPr>
            </w:pPr>
          </w:p>
        </w:tc>
        <w:tc>
          <w:tcPr>
            <w:tcW w:w="735" w:type="pct"/>
            <w:vMerge/>
            <w:shd w:val="clear" w:color="auto" w:fill="A4BC5B"/>
          </w:tcPr>
          <w:p w:rsidR="00AA6EEC" w:rsidRPr="00783E5E" w:rsidRDefault="00AA6EEC" w:rsidP="00AA6EEC">
            <w:pPr>
              <w:cnfStyle w:val="000000100000" w:firstRow="0" w:lastRow="0" w:firstColumn="0" w:lastColumn="0" w:oddVBand="0" w:evenVBand="0" w:oddHBand="1" w:evenHBand="0" w:firstRowFirstColumn="0" w:firstRowLastColumn="0" w:lastRowFirstColumn="0" w:lastRowLastColumn="0"/>
              <w:rPr>
                <w:rFonts w:ascii="Aller Light" w:hAnsi="Aller Light"/>
              </w:rPr>
            </w:pPr>
          </w:p>
        </w:tc>
        <w:tc>
          <w:tcPr>
            <w:tcW w:w="677" w:type="pct"/>
            <w:vMerge/>
            <w:shd w:val="clear" w:color="auto" w:fill="A4BC5B"/>
          </w:tcPr>
          <w:p w:rsidR="00AA6EEC" w:rsidRPr="00783E5E" w:rsidRDefault="00AA6EEC" w:rsidP="00AA6EEC">
            <w:pPr>
              <w:cnfStyle w:val="000000100000" w:firstRow="0" w:lastRow="0" w:firstColumn="0" w:lastColumn="0" w:oddVBand="0" w:evenVBand="0" w:oddHBand="1" w:evenHBand="0" w:firstRowFirstColumn="0" w:firstRowLastColumn="0" w:lastRowFirstColumn="0" w:lastRowLastColumn="0"/>
              <w:rPr>
                <w:rFonts w:ascii="Aller Light" w:hAnsi="Aller Light"/>
              </w:rPr>
            </w:pPr>
          </w:p>
        </w:tc>
        <w:tc>
          <w:tcPr>
            <w:tcW w:w="690" w:type="pct"/>
            <w:vMerge/>
            <w:shd w:val="clear" w:color="auto" w:fill="A4BC5B"/>
          </w:tcPr>
          <w:p w:rsidR="00AA6EEC" w:rsidRPr="00783E5E" w:rsidRDefault="00AA6EEC" w:rsidP="00AA6EEC">
            <w:pPr>
              <w:cnfStyle w:val="000000100000" w:firstRow="0" w:lastRow="0" w:firstColumn="0" w:lastColumn="0" w:oddVBand="0" w:evenVBand="0" w:oddHBand="1" w:evenHBand="0" w:firstRowFirstColumn="0" w:firstRowLastColumn="0" w:lastRowFirstColumn="0" w:lastRowLastColumn="0"/>
              <w:rPr>
                <w:rFonts w:ascii="Aller Light" w:hAnsi="Aller Light"/>
                <w:b/>
                <w:bCs/>
                <w:color w:val="FFFFFF" w:themeColor="background1"/>
              </w:rPr>
            </w:pPr>
          </w:p>
        </w:tc>
        <w:tc>
          <w:tcPr>
            <w:tcW w:w="653" w:type="pct"/>
            <w:shd w:val="clear" w:color="auto" w:fill="A4BC5B"/>
          </w:tcPr>
          <w:p w:rsidR="00AA6EEC" w:rsidRPr="00783E5E" w:rsidRDefault="00AA6EEC" w:rsidP="00AA6EEC">
            <w:pPr>
              <w:cnfStyle w:val="000000100000" w:firstRow="0" w:lastRow="0" w:firstColumn="0" w:lastColumn="0" w:oddVBand="0" w:evenVBand="0" w:oddHBand="1" w:evenHBand="0" w:firstRowFirstColumn="0" w:firstRowLastColumn="0" w:lastRowFirstColumn="0" w:lastRowLastColumn="0"/>
              <w:rPr>
                <w:rFonts w:ascii="Aller Light" w:hAnsi="Aller Light"/>
                <w:b/>
                <w:bCs/>
                <w:color w:val="FFFFFF" w:themeColor="background1"/>
              </w:rPr>
            </w:pPr>
            <w:r w:rsidRPr="00783E5E">
              <w:rPr>
                <w:rFonts w:ascii="Aller Light" w:hAnsi="Aller Light"/>
                <w:b/>
                <w:bCs/>
                <w:color w:val="FFFFFF" w:themeColor="background1"/>
              </w:rPr>
              <w:t xml:space="preserve">od </w:t>
            </w:r>
          </w:p>
        </w:tc>
        <w:tc>
          <w:tcPr>
            <w:tcW w:w="721" w:type="pct"/>
            <w:gridSpan w:val="2"/>
            <w:shd w:val="clear" w:color="auto" w:fill="A4BC5B"/>
          </w:tcPr>
          <w:p w:rsidR="00AA6EEC" w:rsidRPr="00783E5E" w:rsidRDefault="00AA6EEC" w:rsidP="00AA6EEC">
            <w:pPr>
              <w:cnfStyle w:val="000000100000" w:firstRow="0" w:lastRow="0" w:firstColumn="0" w:lastColumn="0" w:oddVBand="0" w:evenVBand="0" w:oddHBand="1" w:evenHBand="0" w:firstRowFirstColumn="0" w:firstRowLastColumn="0" w:lastRowFirstColumn="0" w:lastRowLastColumn="0"/>
              <w:rPr>
                <w:rFonts w:ascii="Aller Light" w:hAnsi="Aller Light"/>
                <w:b/>
                <w:bCs/>
                <w:color w:val="FFFFFF" w:themeColor="background1"/>
              </w:rPr>
            </w:pPr>
            <w:r w:rsidRPr="00783E5E">
              <w:rPr>
                <w:rFonts w:ascii="Aller Light" w:hAnsi="Aller Light"/>
                <w:b/>
                <w:bCs/>
                <w:color w:val="FFFFFF" w:themeColor="background1"/>
              </w:rPr>
              <w:t xml:space="preserve">do </w:t>
            </w:r>
          </w:p>
        </w:tc>
        <w:tc>
          <w:tcPr>
            <w:tcW w:w="510" w:type="pct"/>
            <w:shd w:val="clear" w:color="auto" w:fill="A4BC5B"/>
          </w:tcPr>
          <w:p w:rsidR="00AA6EEC" w:rsidRPr="00783E5E" w:rsidRDefault="00AA6EEC" w:rsidP="00AA6EEC">
            <w:pPr>
              <w:cnfStyle w:val="000000100000" w:firstRow="0" w:lastRow="0" w:firstColumn="0" w:lastColumn="0" w:oddVBand="0" w:evenVBand="0" w:oddHBand="1" w:evenHBand="0" w:firstRowFirstColumn="0" w:firstRowLastColumn="0" w:lastRowFirstColumn="0" w:lastRowLastColumn="0"/>
              <w:rPr>
                <w:rFonts w:ascii="Aller Light" w:hAnsi="Aller Light"/>
                <w:b/>
                <w:bCs/>
                <w:color w:val="FFFFFF" w:themeColor="background1"/>
              </w:rPr>
            </w:pPr>
            <w:r w:rsidRPr="00783E5E">
              <w:rPr>
                <w:rFonts w:ascii="Aller Light" w:hAnsi="Aller Light"/>
                <w:b/>
                <w:bCs/>
                <w:color w:val="FFFFFF" w:themeColor="background1"/>
              </w:rPr>
              <w:t>MWh</w:t>
            </w:r>
          </w:p>
        </w:tc>
        <w:tc>
          <w:tcPr>
            <w:tcW w:w="581" w:type="pct"/>
            <w:gridSpan w:val="2"/>
            <w:shd w:val="clear" w:color="auto" w:fill="A4BC5B"/>
          </w:tcPr>
          <w:p w:rsidR="00AA6EEC" w:rsidRPr="00783E5E" w:rsidRDefault="00AA6EEC" w:rsidP="00AA6EEC">
            <w:pPr>
              <w:cnfStyle w:val="000000100000" w:firstRow="0" w:lastRow="0" w:firstColumn="0" w:lastColumn="0" w:oddVBand="0" w:evenVBand="0" w:oddHBand="1" w:evenHBand="0" w:firstRowFirstColumn="0" w:firstRowLastColumn="0" w:lastRowFirstColumn="0" w:lastRowLastColumn="0"/>
              <w:rPr>
                <w:rFonts w:ascii="Aller Light" w:hAnsi="Aller Light"/>
                <w:b/>
                <w:bCs/>
                <w:color w:val="FFFFFF" w:themeColor="background1"/>
              </w:rPr>
            </w:pPr>
            <w:r w:rsidRPr="00783E5E">
              <w:rPr>
                <w:rFonts w:ascii="Aller Light" w:hAnsi="Aller Light"/>
                <w:b/>
                <w:bCs/>
                <w:color w:val="FFFFFF" w:themeColor="background1"/>
              </w:rPr>
              <w:t>tCO</w:t>
            </w:r>
            <w:r w:rsidRPr="00783E5E">
              <w:rPr>
                <w:rFonts w:ascii="Aller Light" w:hAnsi="Aller Light"/>
                <w:b/>
                <w:bCs/>
                <w:color w:val="FFFFFF" w:themeColor="background1"/>
                <w:vertAlign w:val="subscript"/>
              </w:rPr>
              <w:t>2</w:t>
            </w:r>
          </w:p>
        </w:tc>
      </w:tr>
      <w:tr w:rsidR="00AA6EEC" w:rsidRPr="00E200FD" w:rsidTr="001F0853">
        <w:trPr>
          <w:trHeight w:val="783"/>
        </w:trPr>
        <w:tc>
          <w:tcPr>
            <w:cnfStyle w:val="001000000000" w:firstRow="0" w:lastRow="0" w:firstColumn="1" w:lastColumn="0" w:oddVBand="0" w:evenVBand="0" w:oddHBand="0" w:evenHBand="0" w:firstRowFirstColumn="0" w:firstRowLastColumn="0" w:lastRowFirstColumn="0" w:lastRowLastColumn="0"/>
            <w:tcW w:w="433" w:type="pct"/>
          </w:tcPr>
          <w:p w:rsidR="00AA6EEC" w:rsidRPr="00783E5E" w:rsidRDefault="00AA6EEC" w:rsidP="00AA6EEC">
            <w:pPr>
              <w:rPr>
                <w:rFonts w:ascii="Aller Light" w:hAnsi="Aller Light"/>
                <w:b w:val="0"/>
                <w:bCs w:val="0"/>
                <w:sz w:val="18"/>
                <w:szCs w:val="18"/>
              </w:rPr>
            </w:pPr>
            <w:r w:rsidRPr="00783E5E">
              <w:rPr>
                <w:rFonts w:ascii="Aller Light" w:hAnsi="Aller Light"/>
                <w:b w:val="0"/>
                <w:bCs w:val="0"/>
                <w:sz w:val="18"/>
                <w:szCs w:val="18"/>
              </w:rPr>
              <w:t>1.</w:t>
            </w:r>
          </w:p>
        </w:tc>
        <w:tc>
          <w:tcPr>
            <w:tcW w:w="735" w:type="pct"/>
          </w:tcPr>
          <w:p w:rsidR="00AA6EEC" w:rsidRPr="00783E5E" w:rsidRDefault="00AA6EEC" w:rsidP="00AA6EEC">
            <w:pPr>
              <w:cnfStyle w:val="000000000000" w:firstRow="0" w:lastRow="0" w:firstColumn="0" w:lastColumn="0" w:oddVBand="0" w:evenVBand="0" w:oddHBand="0" w:evenHBand="0" w:firstRowFirstColumn="0" w:firstRowLastColumn="0" w:lastRowFirstColumn="0" w:lastRowLastColumn="0"/>
              <w:rPr>
                <w:rFonts w:ascii="Aller Light" w:hAnsi="Aller Light"/>
                <w:color w:val="000000" w:themeColor="text1"/>
                <w:sz w:val="18"/>
                <w:szCs w:val="18"/>
              </w:rPr>
            </w:pPr>
            <w:r w:rsidRPr="00783E5E">
              <w:rPr>
                <w:rFonts w:ascii="Aller Light" w:hAnsi="Aller Light"/>
                <w:color w:val="000000" w:themeColor="text1"/>
                <w:sz w:val="18"/>
                <w:szCs w:val="18"/>
              </w:rPr>
              <w:t>Energetska obnova Osnovne škole Marina Držića – škola s posebnim programom</w:t>
            </w:r>
          </w:p>
        </w:tc>
        <w:tc>
          <w:tcPr>
            <w:tcW w:w="677" w:type="pct"/>
          </w:tcPr>
          <w:p w:rsidR="00AA6EEC" w:rsidRPr="00783E5E" w:rsidRDefault="00AA6EEC" w:rsidP="00AA6EEC">
            <w:pPr>
              <w:cnfStyle w:val="000000000000" w:firstRow="0" w:lastRow="0" w:firstColumn="0" w:lastColumn="0" w:oddVBand="0" w:evenVBand="0" w:oddHBand="0" w:evenHBand="0" w:firstRowFirstColumn="0" w:firstRowLastColumn="0" w:lastRowFirstColumn="0" w:lastRowLastColumn="0"/>
              <w:rPr>
                <w:rFonts w:ascii="Aller Light" w:hAnsi="Aller Light"/>
                <w:sz w:val="18"/>
                <w:szCs w:val="18"/>
              </w:rPr>
            </w:pPr>
            <w:r w:rsidRPr="00783E5E">
              <w:rPr>
                <w:rFonts w:ascii="Aller Light" w:hAnsi="Aller Light"/>
                <w:sz w:val="18"/>
                <w:szCs w:val="18"/>
              </w:rPr>
              <w:t>Mjere koje obveznik planiranja provodi samostalno</w:t>
            </w:r>
          </w:p>
        </w:tc>
        <w:tc>
          <w:tcPr>
            <w:tcW w:w="690" w:type="pct"/>
          </w:tcPr>
          <w:p w:rsidR="00AA6EEC" w:rsidRPr="00783E5E" w:rsidRDefault="00AA6EEC" w:rsidP="00AA6EEC">
            <w:pPr>
              <w:cnfStyle w:val="000000000000" w:firstRow="0" w:lastRow="0" w:firstColumn="0" w:lastColumn="0" w:oddVBand="0" w:evenVBand="0" w:oddHBand="0" w:evenHBand="0" w:firstRowFirstColumn="0" w:firstRowLastColumn="0" w:lastRowFirstColumn="0" w:lastRowLastColumn="0"/>
              <w:rPr>
                <w:rFonts w:ascii="Aller Light" w:hAnsi="Aller Light"/>
                <w:sz w:val="18"/>
                <w:szCs w:val="18"/>
              </w:rPr>
            </w:pPr>
            <w:r w:rsidRPr="00783E5E">
              <w:rPr>
                <w:rFonts w:ascii="Aller Light" w:hAnsi="Aller Light"/>
                <w:sz w:val="18"/>
                <w:szCs w:val="18"/>
              </w:rPr>
              <w:t xml:space="preserve">496.000,00 </w:t>
            </w:r>
          </w:p>
        </w:tc>
        <w:tc>
          <w:tcPr>
            <w:tcW w:w="687" w:type="pct"/>
            <w:gridSpan w:val="2"/>
          </w:tcPr>
          <w:p w:rsidR="00AA6EEC" w:rsidRPr="00783E5E" w:rsidRDefault="00AA6EEC" w:rsidP="00AA6EEC">
            <w:pPr>
              <w:cnfStyle w:val="000000000000" w:firstRow="0" w:lastRow="0" w:firstColumn="0" w:lastColumn="0" w:oddVBand="0" w:evenVBand="0" w:oddHBand="0" w:evenHBand="0" w:firstRowFirstColumn="0" w:firstRowLastColumn="0" w:lastRowFirstColumn="0" w:lastRowLastColumn="0"/>
              <w:rPr>
                <w:rFonts w:ascii="Aller Light" w:hAnsi="Aller Light"/>
                <w:sz w:val="18"/>
                <w:szCs w:val="18"/>
              </w:rPr>
            </w:pPr>
            <w:r w:rsidRPr="00783E5E">
              <w:rPr>
                <w:rFonts w:ascii="Aller Light" w:hAnsi="Aller Light"/>
                <w:sz w:val="18"/>
                <w:szCs w:val="18"/>
              </w:rPr>
              <w:t>99.200</w:t>
            </w:r>
          </w:p>
        </w:tc>
        <w:tc>
          <w:tcPr>
            <w:tcW w:w="687" w:type="pct"/>
          </w:tcPr>
          <w:p w:rsidR="00AA6EEC" w:rsidRPr="00783E5E" w:rsidRDefault="00AA6EEC" w:rsidP="00AA6EEC">
            <w:pPr>
              <w:cnfStyle w:val="000000000000" w:firstRow="0" w:lastRow="0" w:firstColumn="0" w:lastColumn="0" w:oddVBand="0" w:evenVBand="0" w:oddHBand="0" w:evenHBand="0" w:firstRowFirstColumn="0" w:firstRowLastColumn="0" w:lastRowFirstColumn="0" w:lastRowLastColumn="0"/>
              <w:rPr>
                <w:rFonts w:ascii="Aller Light" w:hAnsi="Aller Light"/>
                <w:sz w:val="18"/>
                <w:szCs w:val="18"/>
              </w:rPr>
            </w:pPr>
            <w:r w:rsidRPr="00783E5E">
              <w:rPr>
                <w:rFonts w:ascii="Aller Light" w:hAnsi="Aller Light"/>
                <w:sz w:val="18"/>
                <w:szCs w:val="18"/>
              </w:rPr>
              <w:t>198.400</w:t>
            </w:r>
          </w:p>
        </w:tc>
        <w:tc>
          <w:tcPr>
            <w:tcW w:w="546" w:type="pct"/>
            <w:gridSpan w:val="2"/>
          </w:tcPr>
          <w:p w:rsidR="00AA6EEC" w:rsidRPr="00783E5E" w:rsidRDefault="00AA6EEC" w:rsidP="00AA6EEC">
            <w:pPr>
              <w:cnfStyle w:val="000000000000" w:firstRow="0" w:lastRow="0" w:firstColumn="0" w:lastColumn="0" w:oddVBand="0" w:evenVBand="0" w:oddHBand="0" w:evenHBand="0" w:firstRowFirstColumn="0" w:firstRowLastColumn="0" w:lastRowFirstColumn="0" w:lastRowLastColumn="0"/>
              <w:rPr>
                <w:rFonts w:ascii="Aller Light" w:hAnsi="Aller Light"/>
                <w:sz w:val="18"/>
                <w:szCs w:val="18"/>
              </w:rPr>
            </w:pPr>
            <w:r w:rsidRPr="00783E5E">
              <w:rPr>
                <w:rFonts w:ascii="Aller Light" w:hAnsi="Aller Light"/>
                <w:sz w:val="18"/>
                <w:szCs w:val="18"/>
              </w:rPr>
              <w:t>51,50</w:t>
            </w:r>
          </w:p>
        </w:tc>
        <w:tc>
          <w:tcPr>
            <w:tcW w:w="545" w:type="pct"/>
          </w:tcPr>
          <w:p w:rsidR="00AA6EEC" w:rsidRPr="00783E5E" w:rsidRDefault="00AA6EEC" w:rsidP="00AA6EEC">
            <w:pPr>
              <w:cnfStyle w:val="000000000000" w:firstRow="0" w:lastRow="0" w:firstColumn="0" w:lastColumn="0" w:oddVBand="0" w:evenVBand="0" w:oddHBand="0" w:evenHBand="0" w:firstRowFirstColumn="0" w:firstRowLastColumn="0" w:lastRowFirstColumn="0" w:lastRowLastColumn="0"/>
              <w:rPr>
                <w:rFonts w:ascii="Aller Light" w:hAnsi="Aller Light"/>
                <w:sz w:val="18"/>
                <w:szCs w:val="18"/>
              </w:rPr>
            </w:pPr>
            <w:r w:rsidRPr="00783E5E">
              <w:rPr>
                <w:rFonts w:ascii="Aller Light" w:hAnsi="Aller Light"/>
                <w:sz w:val="18"/>
                <w:szCs w:val="18"/>
              </w:rPr>
              <w:t>27,10</w:t>
            </w:r>
          </w:p>
        </w:tc>
      </w:tr>
      <w:tr w:rsidR="00AA6EEC" w:rsidRPr="00E200FD" w:rsidTr="001F0853">
        <w:trPr>
          <w:cnfStyle w:val="000000100000" w:firstRow="0" w:lastRow="0" w:firstColumn="0" w:lastColumn="0" w:oddVBand="0" w:evenVBand="0" w:oddHBand="1"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433" w:type="pct"/>
            <w:shd w:val="clear" w:color="auto" w:fill="auto"/>
          </w:tcPr>
          <w:p w:rsidR="00AA6EEC" w:rsidRPr="00783E5E" w:rsidRDefault="00AA6EEC" w:rsidP="00AA6EEC">
            <w:pPr>
              <w:rPr>
                <w:rFonts w:ascii="Aller Light" w:hAnsi="Aller Light"/>
                <w:b w:val="0"/>
                <w:bCs w:val="0"/>
                <w:sz w:val="18"/>
                <w:szCs w:val="18"/>
              </w:rPr>
            </w:pPr>
            <w:r w:rsidRPr="00783E5E">
              <w:rPr>
                <w:rFonts w:ascii="Aller Light" w:hAnsi="Aller Light"/>
                <w:b w:val="0"/>
                <w:bCs w:val="0"/>
                <w:sz w:val="18"/>
                <w:szCs w:val="18"/>
              </w:rPr>
              <w:t>2.</w:t>
            </w:r>
          </w:p>
        </w:tc>
        <w:tc>
          <w:tcPr>
            <w:tcW w:w="735" w:type="pct"/>
            <w:shd w:val="clear" w:color="auto" w:fill="auto"/>
          </w:tcPr>
          <w:p w:rsidR="00AA6EEC" w:rsidRPr="00783E5E" w:rsidRDefault="00AA6EEC" w:rsidP="00AA6EEC">
            <w:pPr>
              <w:cnfStyle w:val="000000100000" w:firstRow="0" w:lastRow="0" w:firstColumn="0" w:lastColumn="0" w:oddVBand="0" w:evenVBand="0" w:oddHBand="1" w:evenHBand="0" w:firstRowFirstColumn="0" w:firstRowLastColumn="0" w:lastRowFirstColumn="0" w:lastRowLastColumn="0"/>
              <w:rPr>
                <w:rFonts w:ascii="Aller Light" w:hAnsi="Aller Light"/>
                <w:color w:val="000000" w:themeColor="text1"/>
                <w:sz w:val="18"/>
                <w:szCs w:val="18"/>
              </w:rPr>
            </w:pPr>
            <w:r w:rsidRPr="00783E5E">
              <w:rPr>
                <w:rFonts w:ascii="Aller Light" w:eastAsia="Arial" w:hAnsi="Aller Light"/>
                <w:color w:val="000000" w:themeColor="text1"/>
                <w:sz w:val="18"/>
                <w:szCs w:val="18"/>
              </w:rPr>
              <w:t>Energetska obnova Športske dvorane Gospino polje</w:t>
            </w:r>
          </w:p>
        </w:tc>
        <w:tc>
          <w:tcPr>
            <w:tcW w:w="677" w:type="pct"/>
            <w:shd w:val="clear" w:color="auto" w:fill="auto"/>
          </w:tcPr>
          <w:p w:rsidR="00AA6EEC" w:rsidRPr="00783E5E" w:rsidRDefault="00AA6EEC" w:rsidP="00AA6EEC">
            <w:pPr>
              <w:cnfStyle w:val="000000100000" w:firstRow="0" w:lastRow="0" w:firstColumn="0" w:lastColumn="0" w:oddVBand="0" w:evenVBand="0" w:oddHBand="1" w:evenHBand="0" w:firstRowFirstColumn="0" w:firstRowLastColumn="0" w:lastRowFirstColumn="0" w:lastRowLastColumn="0"/>
              <w:rPr>
                <w:rFonts w:ascii="Aller Light" w:hAnsi="Aller Light"/>
                <w:sz w:val="18"/>
                <w:szCs w:val="18"/>
              </w:rPr>
            </w:pPr>
            <w:r w:rsidRPr="00783E5E">
              <w:rPr>
                <w:rFonts w:ascii="Aller Light" w:hAnsi="Aller Light"/>
                <w:sz w:val="18"/>
                <w:szCs w:val="18"/>
              </w:rPr>
              <w:t>Mjere koje obveznik planiranja provodi samostalno;</w:t>
            </w:r>
          </w:p>
        </w:tc>
        <w:tc>
          <w:tcPr>
            <w:tcW w:w="690" w:type="pct"/>
            <w:shd w:val="clear" w:color="auto" w:fill="auto"/>
          </w:tcPr>
          <w:p w:rsidR="00AA6EEC" w:rsidRPr="00783E5E" w:rsidRDefault="00AA6EEC" w:rsidP="00AA6EEC">
            <w:pPr>
              <w:cnfStyle w:val="000000100000" w:firstRow="0" w:lastRow="0" w:firstColumn="0" w:lastColumn="0" w:oddVBand="0" w:evenVBand="0" w:oddHBand="1" w:evenHBand="0" w:firstRowFirstColumn="0" w:firstRowLastColumn="0" w:lastRowFirstColumn="0" w:lastRowLastColumn="0"/>
              <w:rPr>
                <w:rFonts w:ascii="Aller Light" w:hAnsi="Aller Light"/>
                <w:sz w:val="18"/>
                <w:szCs w:val="18"/>
              </w:rPr>
            </w:pPr>
            <w:r w:rsidRPr="00783E5E">
              <w:rPr>
                <w:rFonts w:ascii="Aller Light" w:hAnsi="Aller Light"/>
                <w:sz w:val="18"/>
                <w:szCs w:val="18"/>
              </w:rPr>
              <w:t>3.872.651,24</w:t>
            </w:r>
          </w:p>
        </w:tc>
        <w:tc>
          <w:tcPr>
            <w:tcW w:w="687" w:type="pct"/>
            <w:gridSpan w:val="2"/>
            <w:shd w:val="clear" w:color="auto" w:fill="auto"/>
          </w:tcPr>
          <w:p w:rsidR="00AA6EEC" w:rsidRPr="00783E5E" w:rsidRDefault="00AA6EEC" w:rsidP="00AA6EEC">
            <w:pPr>
              <w:cnfStyle w:val="000000100000" w:firstRow="0" w:lastRow="0" w:firstColumn="0" w:lastColumn="0" w:oddVBand="0" w:evenVBand="0" w:oddHBand="1" w:evenHBand="0" w:firstRowFirstColumn="0" w:firstRowLastColumn="0" w:lastRowFirstColumn="0" w:lastRowLastColumn="0"/>
              <w:rPr>
                <w:rFonts w:ascii="Aller Light" w:hAnsi="Aller Light"/>
                <w:sz w:val="18"/>
                <w:szCs w:val="18"/>
              </w:rPr>
            </w:pPr>
            <w:r w:rsidRPr="00783E5E">
              <w:rPr>
                <w:rFonts w:ascii="Aller Light" w:hAnsi="Aller Light"/>
                <w:sz w:val="18"/>
                <w:szCs w:val="18"/>
              </w:rPr>
              <w:t>2.166.360,87</w:t>
            </w:r>
          </w:p>
        </w:tc>
        <w:tc>
          <w:tcPr>
            <w:tcW w:w="687" w:type="pct"/>
            <w:shd w:val="clear" w:color="auto" w:fill="auto"/>
          </w:tcPr>
          <w:p w:rsidR="00AA6EEC" w:rsidRPr="00783E5E" w:rsidRDefault="00AA6EEC" w:rsidP="00AA6EEC">
            <w:pPr>
              <w:cnfStyle w:val="000000100000" w:firstRow="0" w:lastRow="0" w:firstColumn="0" w:lastColumn="0" w:oddVBand="0" w:evenVBand="0" w:oddHBand="1" w:evenHBand="0" w:firstRowFirstColumn="0" w:firstRowLastColumn="0" w:lastRowFirstColumn="0" w:lastRowLastColumn="0"/>
              <w:rPr>
                <w:rFonts w:ascii="Aller Light" w:hAnsi="Aller Light"/>
                <w:sz w:val="18"/>
                <w:szCs w:val="18"/>
              </w:rPr>
            </w:pPr>
            <w:r w:rsidRPr="00783E5E">
              <w:rPr>
                <w:rFonts w:ascii="Aller Light" w:hAnsi="Aller Light"/>
                <w:sz w:val="18"/>
                <w:szCs w:val="18"/>
              </w:rPr>
              <w:t>2.166.360,87</w:t>
            </w:r>
          </w:p>
        </w:tc>
        <w:tc>
          <w:tcPr>
            <w:tcW w:w="546" w:type="pct"/>
            <w:gridSpan w:val="2"/>
            <w:shd w:val="clear" w:color="auto" w:fill="auto"/>
          </w:tcPr>
          <w:p w:rsidR="00AA6EEC" w:rsidRPr="00783E5E" w:rsidRDefault="00AA6EEC" w:rsidP="00AA6EEC">
            <w:pPr>
              <w:cnfStyle w:val="000000100000" w:firstRow="0" w:lastRow="0" w:firstColumn="0" w:lastColumn="0" w:oddVBand="0" w:evenVBand="0" w:oddHBand="1" w:evenHBand="0" w:firstRowFirstColumn="0" w:firstRowLastColumn="0" w:lastRowFirstColumn="0" w:lastRowLastColumn="0"/>
              <w:rPr>
                <w:rFonts w:ascii="Aller Light" w:hAnsi="Aller Light"/>
                <w:sz w:val="18"/>
                <w:szCs w:val="18"/>
              </w:rPr>
            </w:pPr>
            <w:r w:rsidRPr="00783E5E">
              <w:rPr>
                <w:rFonts w:ascii="Aller Light" w:hAnsi="Aller Light"/>
                <w:sz w:val="18"/>
                <w:szCs w:val="18"/>
              </w:rPr>
              <w:t>2624</w:t>
            </w:r>
          </w:p>
        </w:tc>
        <w:tc>
          <w:tcPr>
            <w:tcW w:w="545" w:type="pct"/>
            <w:shd w:val="clear" w:color="auto" w:fill="auto"/>
          </w:tcPr>
          <w:p w:rsidR="00AA6EEC" w:rsidRPr="00783E5E" w:rsidRDefault="00AA6EEC" w:rsidP="00AA6EEC">
            <w:pPr>
              <w:cnfStyle w:val="000000100000" w:firstRow="0" w:lastRow="0" w:firstColumn="0" w:lastColumn="0" w:oddVBand="0" w:evenVBand="0" w:oddHBand="1" w:evenHBand="0" w:firstRowFirstColumn="0" w:firstRowLastColumn="0" w:lastRowFirstColumn="0" w:lastRowLastColumn="0"/>
              <w:rPr>
                <w:rFonts w:ascii="Aller Light" w:hAnsi="Aller Light"/>
                <w:sz w:val="18"/>
                <w:szCs w:val="18"/>
              </w:rPr>
            </w:pPr>
            <w:r w:rsidRPr="00783E5E">
              <w:rPr>
                <w:rFonts w:ascii="Aller Light" w:hAnsi="Aller Light"/>
                <w:sz w:val="18"/>
                <w:szCs w:val="18"/>
              </w:rPr>
              <w:t>656</w:t>
            </w:r>
          </w:p>
        </w:tc>
      </w:tr>
      <w:tr w:rsidR="00AA6EEC" w:rsidRPr="00E200FD" w:rsidTr="001F0853">
        <w:trPr>
          <w:trHeight w:val="697"/>
        </w:trPr>
        <w:tc>
          <w:tcPr>
            <w:cnfStyle w:val="001000000000" w:firstRow="0" w:lastRow="0" w:firstColumn="1" w:lastColumn="0" w:oddVBand="0" w:evenVBand="0" w:oddHBand="0" w:evenHBand="0" w:firstRowFirstColumn="0" w:firstRowLastColumn="0" w:lastRowFirstColumn="0" w:lastRowLastColumn="0"/>
            <w:tcW w:w="433" w:type="pct"/>
          </w:tcPr>
          <w:p w:rsidR="00AA6EEC" w:rsidRPr="00783E5E" w:rsidRDefault="00AA6EEC" w:rsidP="00AA6EEC">
            <w:pPr>
              <w:rPr>
                <w:rFonts w:ascii="Aller Light" w:hAnsi="Aller Light"/>
                <w:b w:val="0"/>
                <w:bCs w:val="0"/>
                <w:sz w:val="18"/>
                <w:szCs w:val="18"/>
              </w:rPr>
            </w:pPr>
            <w:r w:rsidRPr="00783E5E">
              <w:rPr>
                <w:rFonts w:ascii="Aller Light" w:hAnsi="Aller Light"/>
                <w:b w:val="0"/>
                <w:bCs w:val="0"/>
                <w:sz w:val="18"/>
                <w:szCs w:val="18"/>
              </w:rPr>
              <w:t>3.</w:t>
            </w:r>
          </w:p>
        </w:tc>
        <w:tc>
          <w:tcPr>
            <w:tcW w:w="735" w:type="pct"/>
          </w:tcPr>
          <w:p w:rsidR="00AA6EEC" w:rsidRPr="00783E5E" w:rsidRDefault="00AA6EEC" w:rsidP="00AA6EEC">
            <w:pPr>
              <w:cnfStyle w:val="000000000000" w:firstRow="0" w:lastRow="0" w:firstColumn="0" w:lastColumn="0" w:oddVBand="0" w:evenVBand="0" w:oddHBand="0" w:evenHBand="0" w:firstRowFirstColumn="0" w:firstRowLastColumn="0" w:lastRowFirstColumn="0" w:lastRowLastColumn="0"/>
              <w:rPr>
                <w:rFonts w:ascii="Aller Light" w:hAnsi="Aller Light"/>
                <w:color w:val="000000" w:themeColor="text1"/>
                <w:sz w:val="18"/>
                <w:szCs w:val="18"/>
              </w:rPr>
            </w:pPr>
            <w:r w:rsidRPr="00783E5E">
              <w:rPr>
                <w:rFonts w:ascii="Aller Light" w:eastAsia="Arial" w:hAnsi="Aller Light"/>
                <w:color w:val="000000" w:themeColor="text1"/>
                <w:sz w:val="18"/>
                <w:szCs w:val="18"/>
              </w:rPr>
              <w:t>Energetska obnova Javne uredske zgrade "Krvnikova kuća"</w:t>
            </w:r>
          </w:p>
        </w:tc>
        <w:tc>
          <w:tcPr>
            <w:tcW w:w="677" w:type="pct"/>
          </w:tcPr>
          <w:p w:rsidR="00AA6EEC" w:rsidRPr="00783E5E" w:rsidRDefault="00AA6EEC" w:rsidP="00AA6EEC">
            <w:pPr>
              <w:cnfStyle w:val="000000000000" w:firstRow="0" w:lastRow="0" w:firstColumn="0" w:lastColumn="0" w:oddVBand="0" w:evenVBand="0" w:oddHBand="0" w:evenHBand="0" w:firstRowFirstColumn="0" w:firstRowLastColumn="0" w:lastRowFirstColumn="0" w:lastRowLastColumn="0"/>
              <w:rPr>
                <w:rFonts w:ascii="Aller Light" w:hAnsi="Aller Light"/>
                <w:sz w:val="18"/>
                <w:szCs w:val="18"/>
              </w:rPr>
            </w:pPr>
            <w:r w:rsidRPr="00783E5E">
              <w:rPr>
                <w:rFonts w:ascii="Aller Light" w:hAnsi="Aller Light"/>
                <w:sz w:val="18"/>
                <w:szCs w:val="18"/>
              </w:rPr>
              <w:t>Mjere koje obveznik planiranja provodi samostalno;</w:t>
            </w:r>
          </w:p>
        </w:tc>
        <w:tc>
          <w:tcPr>
            <w:tcW w:w="690" w:type="pct"/>
          </w:tcPr>
          <w:p w:rsidR="00AA6EEC" w:rsidRPr="00783E5E" w:rsidRDefault="00AA6EEC" w:rsidP="00AA6EEC">
            <w:pPr>
              <w:cnfStyle w:val="000000000000" w:firstRow="0" w:lastRow="0" w:firstColumn="0" w:lastColumn="0" w:oddVBand="0" w:evenVBand="0" w:oddHBand="0" w:evenHBand="0" w:firstRowFirstColumn="0" w:firstRowLastColumn="0" w:lastRowFirstColumn="0" w:lastRowLastColumn="0"/>
              <w:rPr>
                <w:rFonts w:ascii="Aller Light" w:hAnsi="Aller Light"/>
                <w:sz w:val="18"/>
                <w:szCs w:val="18"/>
              </w:rPr>
            </w:pPr>
            <w:r w:rsidRPr="00783E5E">
              <w:rPr>
                <w:rFonts w:ascii="Aller Light" w:hAnsi="Aller Light"/>
                <w:sz w:val="18"/>
                <w:szCs w:val="18"/>
              </w:rPr>
              <w:t>137.558,00</w:t>
            </w:r>
          </w:p>
        </w:tc>
        <w:tc>
          <w:tcPr>
            <w:tcW w:w="687" w:type="pct"/>
            <w:gridSpan w:val="2"/>
          </w:tcPr>
          <w:p w:rsidR="00AA6EEC" w:rsidRPr="00783E5E" w:rsidRDefault="00AA6EEC" w:rsidP="00AA6EEC">
            <w:pPr>
              <w:cnfStyle w:val="000000000000" w:firstRow="0" w:lastRow="0" w:firstColumn="0" w:lastColumn="0" w:oddVBand="0" w:evenVBand="0" w:oddHBand="0" w:evenHBand="0" w:firstRowFirstColumn="0" w:firstRowLastColumn="0" w:lastRowFirstColumn="0" w:lastRowLastColumn="0"/>
              <w:rPr>
                <w:rFonts w:ascii="Aller Light" w:hAnsi="Aller Light"/>
                <w:sz w:val="18"/>
                <w:szCs w:val="18"/>
              </w:rPr>
            </w:pPr>
            <w:r w:rsidRPr="00783E5E">
              <w:rPr>
                <w:rFonts w:ascii="Aller Light" w:hAnsi="Aller Light"/>
                <w:sz w:val="18"/>
                <w:szCs w:val="18"/>
              </w:rPr>
              <w:t>30.581,62</w:t>
            </w:r>
          </w:p>
        </w:tc>
        <w:tc>
          <w:tcPr>
            <w:tcW w:w="687" w:type="pct"/>
          </w:tcPr>
          <w:p w:rsidR="00AA6EEC" w:rsidRPr="00783E5E" w:rsidRDefault="00AA6EEC" w:rsidP="00AA6EEC">
            <w:pPr>
              <w:cnfStyle w:val="000000000000" w:firstRow="0" w:lastRow="0" w:firstColumn="0" w:lastColumn="0" w:oddVBand="0" w:evenVBand="0" w:oddHBand="0" w:evenHBand="0" w:firstRowFirstColumn="0" w:firstRowLastColumn="0" w:lastRowFirstColumn="0" w:lastRowLastColumn="0"/>
              <w:rPr>
                <w:rFonts w:ascii="Aller Light" w:hAnsi="Aller Light"/>
                <w:sz w:val="18"/>
                <w:szCs w:val="18"/>
              </w:rPr>
            </w:pPr>
            <w:r w:rsidRPr="00783E5E">
              <w:rPr>
                <w:rFonts w:ascii="Aller Light" w:hAnsi="Aller Light"/>
                <w:sz w:val="18"/>
                <w:szCs w:val="18"/>
              </w:rPr>
              <w:t>61.163,24</w:t>
            </w:r>
            <w:r w:rsidRPr="00783E5E">
              <w:rPr>
                <w:rFonts w:ascii="Aller Light" w:hAnsi="Aller Light"/>
                <w:sz w:val="18"/>
                <w:szCs w:val="18"/>
              </w:rPr>
              <w:br/>
            </w:r>
          </w:p>
        </w:tc>
        <w:tc>
          <w:tcPr>
            <w:tcW w:w="546" w:type="pct"/>
            <w:gridSpan w:val="2"/>
          </w:tcPr>
          <w:p w:rsidR="00AA6EEC" w:rsidRPr="00783E5E" w:rsidRDefault="00AA6EEC" w:rsidP="00AA6EEC">
            <w:pPr>
              <w:cnfStyle w:val="000000000000" w:firstRow="0" w:lastRow="0" w:firstColumn="0" w:lastColumn="0" w:oddVBand="0" w:evenVBand="0" w:oddHBand="0" w:evenHBand="0" w:firstRowFirstColumn="0" w:firstRowLastColumn="0" w:lastRowFirstColumn="0" w:lastRowLastColumn="0"/>
              <w:rPr>
                <w:rFonts w:ascii="Aller Light" w:hAnsi="Aller Light"/>
                <w:sz w:val="18"/>
                <w:szCs w:val="18"/>
              </w:rPr>
            </w:pPr>
            <w:r w:rsidRPr="00783E5E">
              <w:rPr>
                <w:rFonts w:ascii="Aller Light" w:hAnsi="Aller Light"/>
                <w:sz w:val="18"/>
                <w:szCs w:val="18"/>
              </w:rPr>
              <w:t> 223,09</w:t>
            </w:r>
            <w:r w:rsidRPr="00783E5E">
              <w:rPr>
                <w:rFonts w:ascii="Aller Light" w:hAnsi="Aller Light"/>
                <w:sz w:val="18"/>
                <w:szCs w:val="18"/>
              </w:rPr>
              <w:br/>
            </w:r>
          </w:p>
        </w:tc>
        <w:tc>
          <w:tcPr>
            <w:tcW w:w="545" w:type="pct"/>
          </w:tcPr>
          <w:p w:rsidR="00AA6EEC" w:rsidRPr="00783E5E" w:rsidRDefault="00AA6EEC" w:rsidP="00AA6EEC">
            <w:pPr>
              <w:cnfStyle w:val="000000000000" w:firstRow="0" w:lastRow="0" w:firstColumn="0" w:lastColumn="0" w:oddVBand="0" w:evenVBand="0" w:oddHBand="0" w:evenHBand="0" w:firstRowFirstColumn="0" w:firstRowLastColumn="0" w:lastRowFirstColumn="0" w:lastRowLastColumn="0"/>
              <w:rPr>
                <w:rFonts w:ascii="Aller Light" w:hAnsi="Aller Light"/>
                <w:sz w:val="18"/>
                <w:szCs w:val="18"/>
              </w:rPr>
            </w:pPr>
            <w:r w:rsidRPr="00783E5E">
              <w:rPr>
                <w:rFonts w:ascii="Aller Light" w:hAnsi="Aller Light"/>
                <w:sz w:val="18"/>
                <w:szCs w:val="18"/>
              </w:rPr>
              <w:t>51,98</w:t>
            </w:r>
          </w:p>
        </w:tc>
      </w:tr>
      <w:tr w:rsidR="00AA6EEC" w:rsidRPr="00E200FD" w:rsidTr="001F0853">
        <w:trPr>
          <w:cnfStyle w:val="000000100000" w:firstRow="0" w:lastRow="0" w:firstColumn="0" w:lastColumn="0" w:oddVBand="0" w:evenVBand="0" w:oddHBand="1"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433" w:type="pct"/>
            <w:shd w:val="clear" w:color="auto" w:fill="auto"/>
          </w:tcPr>
          <w:p w:rsidR="00AA6EEC" w:rsidRPr="00783E5E" w:rsidRDefault="00AA6EEC" w:rsidP="00AA6EEC">
            <w:pPr>
              <w:rPr>
                <w:rFonts w:ascii="Aller Light" w:hAnsi="Aller Light"/>
                <w:b w:val="0"/>
                <w:bCs w:val="0"/>
                <w:sz w:val="18"/>
                <w:szCs w:val="18"/>
              </w:rPr>
            </w:pPr>
            <w:r w:rsidRPr="00783E5E">
              <w:rPr>
                <w:rFonts w:ascii="Aller Light" w:hAnsi="Aller Light"/>
                <w:b w:val="0"/>
                <w:bCs w:val="0"/>
                <w:sz w:val="18"/>
                <w:szCs w:val="18"/>
              </w:rPr>
              <w:t>4.</w:t>
            </w:r>
          </w:p>
        </w:tc>
        <w:tc>
          <w:tcPr>
            <w:tcW w:w="735" w:type="pct"/>
            <w:shd w:val="clear" w:color="auto" w:fill="auto"/>
          </w:tcPr>
          <w:p w:rsidR="00AA6EEC" w:rsidRPr="00783E5E" w:rsidRDefault="00AA6EEC" w:rsidP="00AA6EEC">
            <w:pPr>
              <w:cnfStyle w:val="000000100000" w:firstRow="0" w:lastRow="0" w:firstColumn="0" w:lastColumn="0" w:oddVBand="0" w:evenVBand="0" w:oddHBand="1" w:evenHBand="0" w:firstRowFirstColumn="0" w:firstRowLastColumn="0" w:lastRowFirstColumn="0" w:lastRowLastColumn="0"/>
              <w:rPr>
                <w:rFonts w:ascii="Aller Light" w:hAnsi="Aller Light"/>
                <w:color w:val="000000" w:themeColor="text1"/>
                <w:sz w:val="18"/>
                <w:szCs w:val="18"/>
              </w:rPr>
            </w:pPr>
            <w:r w:rsidRPr="00783E5E">
              <w:rPr>
                <w:rFonts w:ascii="Aller Light" w:eastAsia="Arial" w:hAnsi="Aller Light"/>
                <w:color w:val="000000" w:themeColor="text1"/>
                <w:sz w:val="18"/>
                <w:szCs w:val="18"/>
              </w:rPr>
              <w:t>Energetska obnova Osnovne škole Mokošica</w:t>
            </w:r>
          </w:p>
        </w:tc>
        <w:tc>
          <w:tcPr>
            <w:tcW w:w="677" w:type="pct"/>
            <w:shd w:val="clear" w:color="auto" w:fill="auto"/>
          </w:tcPr>
          <w:p w:rsidR="00AA6EEC" w:rsidRPr="00783E5E" w:rsidRDefault="00AA6EEC" w:rsidP="00AA6EEC">
            <w:pPr>
              <w:cnfStyle w:val="000000100000" w:firstRow="0" w:lastRow="0" w:firstColumn="0" w:lastColumn="0" w:oddVBand="0" w:evenVBand="0" w:oddHBand="1" w:evenHBand="0" w:firstRowFirstColumn="0" w:firstRowLastColumn="0" w:lastRowFirstColumn="0" w:lastRowLastColumn="0"/>
              <w:rPr>
                <w:rFonts w:ascii="Aller Light" w:hAnsi="Aller Light"/>
                <w:sz w:val="18"/>
                <w:szCs w:val="18"/>
              </w:rPr>
            </w:pPr>
            <w:r w:rsidRPr="00783E5E">
              <w:rPr>
                <w:rFonts w:ascii="Aller Light" w:hAnsi="Aller Light"/>
                <w:sz w:val="18"/>
                <w:szCs w:val="18"/>
              </w:rPr>
              <w:t>Mjere koje obveznik planiranja provodi samostalno;</w:t>
            </w:r>
          </w:p>
        </w:tc>
        <w:tc>
          <w:tcPr>
            <w:tcW w:w="690" w:type="pct"/>
            <w:shd w:val="clear" w:color="auto" w:fill="auto"/>
          </w:tcPr>
          <w:p w:rsidR="00AA6EEC" w:rsidRPr="00783E5E" w:rsidRDefault="00AA6EEC" w:rsidP="00AA6EEC">
            <w:pPr>
              <w:cnfStyle w:val="000000100000" w:firstRow="0" w:lastRow="0" w:firstColumn="0" w:lastColumn="0" w:oddVBand="0" w:evenVBand="0" w:oddHBand="1" w:evenHBand="0" w:firstRowFirstColumn="0" w:firstRowLastColumn="0" w:lastRowFirstColumn="0" w:lastRowLastColumn="0"/>
              <w:rPr>
                <w:rFonts w:ascii="Aller Light" w:hAnsi="Aller Light"/>
                <w:sz w:val="18"/>
                <w:szCs w:val="18"/>
              </w:rPr>
            </w:pPr>
            <w:r w:rsidRPr="00783E5E">
              <w:rPr>
                <w:rFonts w:ascii="Aller Light" w:hAnsi="Aller Light"/>
                <w:sz w:val="18"/>
                <w:szCs w:val="18"/>
              </w:rPr>
              <w:t xml:space="preserve">1.700.000,00 </w:t>
            </w:r>
          </w:p>
        </w:tc>
        <w:tc>
          <w:tcPr>
            <w:tcW w:w="687" w:type="pct"/>
            <w:gridSpan w:val="2"/>
            <w:shd w:val="clear" w:color="auto" w:fill="auto"/>
          </w:tcPr>
          <w:p w:rsidR="00AA6EEC" w:rsidRPr="00783E5E" w:rsidRDefault="00AA6EEC" w:rsidP="00AA6EEC">
            <w:pPr>
              <w:cnfStyle w:val="000000100000" w:firstRow="0" w:lastRow="0" w:firstColumn="0" w:lastColumn="0" w:oddVBand="0" w:evenVBand="0" w:oddHBand="1" w:evenHBand="0" w:firstRowFirstColumn="0" w:firstRowLastColumn="0" w:lastRowFirstColumn="0" w:lastRowLastColumn="0"/>
              <w:rPr>
                <w:rFonts w:ascii="Aller Light" w:hAnsi="Aller Light"/>
                <w:sz w:val="18"/>
                <w:szCs w:val="18"/>
              </w:rPr>
            </w:pPr>
            <w:r w:rsidRPr="00783E5E">
              <w:rPr>
                <w:rFonts w:ascii="Aller Light" w:hAnsi="Aller Light"/>
                <w:sz w:val="18"/>
                <w:szCs w:val="18"/>
              </w:rPr>
              <w:t>340.000</w:t>
            </w:r>
          </w:p>
        </w:tc>
        <w:tc>
          <w:tcPr>
            <w:tcW w:w="687" w:type="pct"/>
            <w:shd w:val="clear" w:color="auto" w:fill="auto"/>
          </w:tcPr>
          <w:p w:rsidR="00AA6EEC" w:rsidRPr="00783E5E" w:rsidRDefault="00AA6EEC" w:rsidP="00AA6EEC">
            <w:pPr>
              <w:cnfStyle w:val="000000100000" w:firstRow="0" w:lastRow="0" w:firstColumn="0" w:lastColumn="0" w:oddVBand="0" w:evenVBand="0" w:oddHBand="1" w:evenHBand="0" w:firstRowFirstColumn="0" w:firstRowLastColumn="0" w:lastRowFirstColumn="0" w:lastRowLastColumn="0"/>
              <w:rPr>
                <w:rFonts w:ascii="Aller Light" w:hAnsi="Aller Light"/>
                <w:sz w:val="18"/>
                <w:szCs w:val="18"/>
              </w:rPr>
            </w:pPr>
            <w:r w:rsidRPr="00783E5E">
              <w:rPr>
                <w:rFonts w:ascii="Aller Light" w:hAnsi="Aller Light"/>
                <w:sz w:val="18"/>
                <w:szCs w:val="18"/>
              </w:rPr>
              <w:t>680.000</w:t>
            </w:r>
          </w:p>
        </w:tc>
        <w:tc>
          <w:tcPr>
            <w:tcW w:w="546" w:type="pct"/>
            <w:gridSpan w:val="2"/>
            <w:shd w:val="clear" w:color="auto" w:fill="auto"/>
          </w:tcPr>
          <w:p w:rsidR="00AA6EEC" w:rsidRPr="00783E5E" w:rsidRDefault="00AA6EEC" w:rsidP="00AA6EEC">
            <w:pPr>
              <w:cnfStyle w:val="000000100000" w:firstRow="0" w:lastRow="0" w:firstColumn="0" w:lastColumn="0" w:oddVBand="0" w:evenVBand="0" w:oddHBand="1" w:evenHBand="0" w:firstRowFirstColumn="0" w:firstRowLastColumn="0" w:lastRowFirstColumn="0" w:lastRowLastColumn="0"/>
              <w:rPr>
                <w:rFonts w:ascii="Aller Light" w:hAnsi="Aller Light"/>
                <w:sz w:val="18"/>
                <w:szCs w:val="18"/>
              </w:rPr>
            </w:pPr>
            <w:r w:rsidRPr="00783E5E">
              <w:rPr>
                <w:rFonts w:ascii="Aller Light" w:eastAsiaTheme="majorEastAsia" w:hAnsi="Aller Light"/>
                <w:sz w:val="18"/>
                <w:szCs w:val="18"/>
              </w:rPr>
              <w:t>651,36</w:t>
            </w:r>
          </w:p>
        </w:tc>
        <w:tc>
          <w:tcPr>
            <w:tcW w:w="545" w:type="pct"/>
            <w:shd w:val="clear" w:color="auto" w:fill="auto"/>
          </w:tcPr>
          <w:p w:rsidR="00AA6EEC" w:rsidRPr="00783E5E" w:rsidRDefault="00AA6EEC" w:rsidP="00AA6EEC">
            <w:pPr>
              <w:cnfStyle w:val="000000100000" w:firstRow="0" w:lastRow="0" w:firstColumn="0" w:lastColumn="0" w:oddVBand="0" w:evenVBand="0" w:oddHBand="1" w:evenHBand="0" w:firstRowFirstColumn="0" w:firstRowLastColumn="0" w:lastRowFirstColumn="0" w:lastRowLastColumn="0"/>
              <w:rPr>
                <w:rFonts w:ascii="Aller Light" w:hAnsi="Aller Light"/>
                <w:sz w:val="18"/>
                <w:szCs w:val="18"/>
              </w:rPr>
            </w:pPr>
            <w:r w:rsidRPr="00783E5E">
              <w:rPr>
                <w:rFonts w:ascii="Aller Light" w:hAnsi="Aller Light"/>
                <w:sz w:val="18"/>
                <w:szCs w:val="18"/>
              </w:rPr>
              <w:t>153,0</w:t>
            </w:r>
          </w:p>
        </w:tc>
      </w:tr>
      <w:tr w:rsidR="00AA6EEC" w:rsidRPr="00E200FD" w:rsidTr="001F0853">
        <w:trPr>
          <w:trHeight w:val="929"/>
        </w:trPr>
        <w:tc>
          <w:tcPr>
            <w:cnfStyle w:val="001000000000" w:firstRow="0" w:lastRow="0" w:firstColumn="1" w:lastColumn="0" w:oddVBand="0" w:evenVBand="0" w:oddHBand="0" w:evenHBand="0" w:firstRowFirstColumn="0" w:firstRowLastColumn="0" w:lastRowFirstColumn="0" w:lastRowLastColumn="0"/>
            <w:tcW w:w="433" w:type="pct"/>
          </w:tcPr>
          <w:p w:rsidR="00AA6EEC" w:rsidRPr="00783E5E" w:rsidRDefault="00AA6EEC" w:rsidP="00AA6EEC">
            <w:pPr>
              <w:rPr>
                <w:rFonts w:ascii="Aller Light" w:hAnsi="Aller Light"/>
                <w:b w:val="0"/>
                <w:bCs w:val="0"/>
                <w:sz w:val="18"/>
                <w:szCs w:val="18"/>
              </w:rPr>
            </w:pPr>
            <w:r w:rsidRPr="00783E5E">
              <w:rPr>
                <w:rFonts w:ascii="Aller Light" w:hAnsi="Aller Light"/>
                <w:b w:val="0"/>
                <w:bCs w:val="0"/>
                <w:sz w:val="18"/>
                <w:szCs w:val="18"/>
              </w:rPr>
              <w:t>5.</w:t>
            </w:r>
          </w:p>
        </w:tc>
        <w:tc>
          <w:tcPr>
            <w:tcW w:w="735" w:type="pct"/>
          </w:tcPr>
          <w:p w:rsidR="00AA6EEC" w:rsidRPr="00783E5E" w:rsidRDefault="00AA6EEC" w:rsidP="00AA6EEC">
            <w:pPr>
              <w:cnfStyle w:val="000000000000" w:firstRow="0" w:lastRow="0" w:firstColumn="0" w:lastColumn="0" w:oddVBand="0" w:evenVBand="0" w:oddHBand="0" w:evenHBand="0" w:firstRowFirstColumn="0" w:firstRowLastColumn="0" w:lastRowFirstColumn="0" w:lastRowLastColumn="0"/>
              <w:rPr>
                <w:rFonts w:ascii="Aller Light" w:hAnsi="Aller Light"/>
                <w:color w:val="000000" w:themeColor="text1"/>
                <w:sz w:val="18"/>
                <w:szCs w:val="18"/>
              </w:rPr>
            </w:pPr>
            <w:r w:rsidRPr="00783E5E">
              <w:rPr>
                <w:rFonts w:ascii="Aller Light" w:hAnsi="Aller Light"/>
                <w:color w:val="000000" w:themeColor="text1"/>
                <w:sz w:val="18"/>
                <w:szCs w:val="18"/>
              </w:rPr>
              <w:t>Program povećanja energetske učinkovitosti postojećih višestambenih zgrada na području Grada Dubrovnika</w:t>
            </w:r>
          </w:p>
        </w:tc>
        <w:tc>
          <w:tcPr>
            <w:tcW w:w="677" w:type="pct"/>
          </w:tcPr>
          <w:p w:rsidR="00AA6EEC" w:rsidRPr="00783E5E" w:rsidRDefault="00AA6EEC" w:rsidP="00AA6EEC">
            <w:pPr>
              <w:cnfStyle w:val="000000000000" w:firstRow="0" w:lastRow="0" w:firstColumn="0" w:lastColumn="0" w:oddVBand="0" w:evenVBand="0" w:oddHBand="0" w:evenHBand="0" w:firstRowFirstColumn="0" w:firstRowLastColumn="0" w:lastRowFirstColumn="0" w:lastRowLastColumn="0"/>
              <w:rPr>
                <w:rFonts w:ascii="Aller Light" w:hAnsi="Aller Light"/>
                <w:sz w:val="18"/>
                <w:szCs w:val="18"/>
              </w:rPr>
            </w:pPr>
            <w:r w:rsidRPr="00783E5E">
              <w:rPr>
                <w:rFonts w:ascii="Aller Light" w:hAnsi="Aller Light"/>
                <w:sz w:val="18"/>
                <w:szCs w:val="18"/>
              </w:rPr>
              <w:t>Mjere koje obveznik planiranja sufinancira</w:t>
            </w:r>
          </w:p>
        </w:tc>
        <w:tc>
          <w:tcPr>
            <w:tcW w:w="690" w:type="pct"/>
          </w:tcPr>
          <w:p w:rsidR="00AA6EEC" w:rsidRPr="00783E5E" w:rsidRDefault="00AA6EEC" w:rsidP="00AA6EEC">
            <w:pPr>
              <w:cnfStyle w:val="000000000000" w:firstRow="0" w:lastRow="0" w:firstColumn="0" w:lastColumn="0" w:oddVBand="0" w:evenVBand="0" w:oddHBand="0" w:evenHBand="0" w:firstRowFirstColumn="0" w:firstRowLastColumn="0" w:lastRowFirstColumn="0" w:lastRowLastColumn="0"/>
              <w:rPr>
                <w:rFonts w:ascii="Aller Light" w:hAnsi="Aller Light"/>
                <w:sz w:val="18"/>
                <w:szCs w:val="18"/>
              </w:rPr>
            </w:pPr>
            <w:r w:rsidRPr="00783E5E">
              <w:rPr>
                <w:rFonts w:ascii="Aller Light" w:hAnsi="Aller Light"/>
                <w:sz w:val="18"/>
                <w:szCs w:val="18"/>
              </w:rPr>
              <w:t xml:space="preserve">67.000,00 </w:t>
            </w:r>
          </w:p>
        </w:tc>
        <w:tc>
          <w:tcPr>
            <w:tcW w:w="687" w:type="pct"/>
            <w:gridSpan w:val="2"/>
          </w:tcPr>
          <w:p w:rsidR="00AA6EEC" w:rsidRPr="00783E5E" w:rsidRDefault="00AA6EEC" w:rsidP="00AA6EEC">
            <w:pPr>
              <w:cnfStyle w:val="000000000000" w:firstRow="0" w:lastRow="0" w:firstColumn="0" w:lastColumn="0" w:oddVBand="0" w:evenVBand="0" w:oddHBand="0" w:evenHBand="0" w:firstRowFirstColumn="0" w:firstRowLastColumn="0" w:lastRowFirstColumn="0" w:lastRowLastColumn="0"/>
              <w:rPr>
                <w:rFonts w:ascii="Aller Light" w:hAnsi="Aller Light"/>
                <w:sz w:val="18"/>
                <w:szCs w:val="18"/>
              </w:rPr>
            </w:pPr>
            <w:r w:rsidRPr="00783E5E">
              <w:rPr>
                <w:rFonts w:ascii="Aller Light" w:hAnsi="Aller Light"/>
                <w:sz w:val="18"/>
                <w:szCs w:val="18"/>
              </w:rPr>
              <w:t>28.500,0</w:t>
            </w:r>
          </w:p>
        </w:tc>
        <w:tc>
          <w:tcPr>
            <w:tcW w:w="687" w:type="pct"/>
          </w:tcPr>
          <w:p w:rsidR="00AA6EEC" w:rsidRPr="00783E5E" w:rsidRDefault="00AA6EEC" w:rsidP="00AA6EEC">
            <w:pPr>
              <w:cnfStyle w:val="000000000000" w:firstRow="0" w:lastRow="0" w:firstColumn="0" w:lastColumn="0" w:oddVBand="0" w:evenVBand="0" w:oddHBand="0" w:evenHBand="0" w:firstRowFirstColumn="0" w:firstRowLastColumn="0" w:lastRowFirstColumn="0" w:lastRowLastColumn="0"/>
              <w:rPr>
                <w:rFonts w:ascii="Aller Light" w:hAnsi="Aller Light"/>
                <w:sz w:val="18"/>
                <w:szCs w:val="18"/>
              </w:rPr>
            </w:pPr>
            <w:r w:rsidRPr="00783E5E">
              <w:rPr>
                <w:rFonts w:ascii="Aller Light" w:hAnsi="Aller Light"/>
                <w:sz w:val="18"/>
                <w:szCs w:val="18"/>
              </w:rPr>
              <w:t>39.900,00</w:t>
            </w:r>
          </w:p>
        </w:tc>
        <w:tc>
          <w:tcPr>
            <w:tcW w:w="546" w:type="pct"/>
            <w:gridSpan w:val="2"/>
          </w:tcPr>
          <w:p w:rsidR="00AA6EEC" w:rsidRPr="00783E5E" w:rsidRDefault="00AA6EEC" w:rsidP="00AA6EEC">
            <w:pPr>
              <w:cnfStyle w:val="000000000000" w:firstRow="0" w:lastRow="0" w:firstColumn="0" w:lastColumn="0" w:oddVBand="0" w:evenVBand="0" w:oddHBand="0" w:evenHBand="0" w:firstRowFirstColumn="0" w:firstRowLastColumn="0" w:lastRowFirstColumn="0" w:lastRowLastColumn="0"/>
              <w:rPr>
                <w:rFonts w:ascii="Aller Light" w:hAnsi="Aller Light"/>
                <w:sz w:val="18"/>
                <w:szCs w:val="18"/>
              </w:rPr>
            </w:pPr>
            <w:r w:rsidRPr="00783E5E">
              <w:rPr>
                <w:rFonts w:ascii="Aller Light" w:hAnsi="Aller Light"/>
                <w:sz w:val="18"/>
                <w:szCs w:val="18"/>
              </w:rPr>
              <w:t xml:space="preserve">Potporna mjera </w:t>
            </w:r>
          </w:p>
        </w:tc>
        <w:tc>
          <w:tcPr>
            <w:tcW w:w="545" w:type="pct"/>
          </w:tcPr>
          <w:p w:rsidR="00AA6EEC" w:rsidRPr="00783E5E" w:rsidRDefault="00AA6EEC" w:rsidP="00AA6EEC">
            <w:pPr>
              <w:cnfStyle w:val="000000000000" w:firstRow="0" w:lastRow="0" w:firstColumn="0" w:lastColumn="0" w:oddVBand="0" w:evenVBand="0" w:oddHBand="0" w:evenHBand="0" w:firstRowFirstColumn="0" w:firstRowLastColumn="0" w:lastRowFirstColumn="0" w:lastRowLastColumn="0"/>
              <w:rPr>
                <w:rFonts w:ascii="Aller Light" w:hAnsi="Aller Light"/>
                <w:sz w:val="18"/>
                <w:szCs w:val="18"/>
              </w:rPr>
            </w:pPr>
            <w:r w:rsidRPr="00783E5E">
              <w:rPr>
                <w:rFonts w:ascii="Aller Light" w:hAnsi="Aller Light"/>
                <w:sz w:val="18"/>
                <w:szCs w:val="18"/>
              </w:rPr>
              <w:t>Potporna mjera</w:t>
            </w:r>
          </w:p>
        </w:tc>
      </w:tr>
      <w:tr w:rsidR="00AA6EEC" w:rsidRPr="00E200FD" w:rsidTr="001F0853">
        <w:trPr>
          <w:cnfStyle w:val="000000100000" w:firstRow="0" w:lastRow="0" w:firstColumn="0" w:lastColumn="0" w:oddVBand="0" w:evenVBand="0" w:oddHBand="1"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433" w:type="pct"/>
            <w:shd w:val="clear" w:color="auto" w:fill="auto"/>
          </w:tcPr>
          <w:p w:rsidR="00AA6EEC" w:rsidRPr="00783E5E" w:rsidRDefault="00AA6EEC" w:rsidP="00AA6EEC">
            <w:pPr>
              <w:rPr>
                <w:rFonts w:ascii="Aller Light" w:hAnsi="Aller Light"/>
                <w:b w:val="0"/>
                <w:bCs w:val="0"/>
                <w:sz w:val="18"/>
                <w:szCs w:val="18"/>
              </w:rPr>
            </w:pPr>
            <w:r w:rsidRPr="00783E5E">
              <w:rPr>
                <w:rFonts w:ascii="Aller Light" w:hAnsi="Aller Light"/>
                <w:b w:val="0"/>
                <w:bCs w:val="0"/>
                <w:sz w:val="18"/>
                <w:szCs w:val="18"/>
              </w:rPr>
              <w:t>6.</w:t>
            </w:r>
          </w:p>
        </w:tc>
        <w:tc>
          <w:tcPr>
            <w:tcW w:w="735" w:type="pct"/>
            <w:shd w:val="clear" w:color="auto" w:fill="auto"/>
          </w:tcPr>
          <w:p w:rsidR="00AA6EEC" w:rsidRPr="00783E5E" w:rsidRDefault="00AA6EEC" w:rsidP="00AA6EEC">
            <w:pPr>
              <w:cnfStyle w:val="000000100000" w:firstRow="0" w:lastRow="0" w:firstColumn="0" w:lastColumn="0" w:oddVBand="0" w:evenVBand="0" w:oddHBand="1" w:evenHBand="0" w:firstRowFirstColumn="0" w:firstRowLastColumn="0" w:lastRowFirstColumn="0" w:lastRowLastColumn="0"/>
              <w:rPr>
                <w:rFonts w:ascii="Aller Light" w:hAnsi="Aller Light"/>
                <w:color w:val="000000" w:themeColor="text1"/>
                <w:sz w:val="18"/>
                <w:szCs w:val="18"/>
              </w:rPr>
            </w:pPr>
            <w:r w:rsidRPr="00783E5E">
              <w:rPr>
                <w:rFonts w:ascii="Aller Light" w:hAnsi="Aller Light"/>
                <w:color w:val="000000" w:themeColor="text1"/>
                <w:sz w:val="18"/>
                <w:szCs w:val="18"/>
              </w:rPr>
              <w:t>Poticanje korištenja OIE u obiteljskim kućama</w:t>
            </w:r>
          </w:p>
        </w:tc>
        <w:tc>
          <w:tcPr>
            <w:tcW w:w="677" w:type="pct"/>
            <w:shd w:val="clear" w:color="auto" w:fill="auto"/>
          </w:tcPr>
          <w:p w:rsidR="00AA6EEC" w:rsidRPr="00783E5E" w:rsidRDefault="00AA6EEC" w:rsidP="00AA6EEC">
            <w:pPr>
              <w:cnfStyle w:val="000000100000" w:firstRow="0" w:lastRow="0" w:firstColumn="0" w:lastColumn="0" w:oddVBand="0" w:evenVBand="0" w:oddHBand="1" w:evenHBand="0" w:firstRowFirstColumn="0" w:firstRowLastColumn="0" w:lastRowFirstColumn="0" w:lastRowLastColumn="0"/>
              <w:rPr>
                <w:rFonts w:ascii="Aller Light" w:hAnsi="Aller Light"/>
                <w:sz w:val="18"/>
                <w:szCs w:val="18"/>
              </w:rPr>
            </w:pPr>
            <w:r w:rsidRPr="00783E5E">
              <w:rPr>
                <w:rFonts w:ascii="Aller Light" w:hAnsi="Aller Light"/>
                <w:sz w:val="18"/>
                <w:szCs w:val="18"/>
              </w:rPr>
              <w:t>Mjere koje obveznik planiranja sufinancira</w:t>
            </w:r>
          </w:p>
        </w:tc>
        <w:tc>
          <w:tcPr>
            <w:tcW w:w="690" w:type="pct"/>
            <w:shd w:val="clear" w:color="auto" w:fill="auto"/>
          </w:tcPr>
          <w:p w:rsidR="00AA6EEC" w:rsidRPr="00783E5E" w:rsidRDefault="00AA6EEC" w:rsidP="00AA6EEC">
            <w:pPr>
              <w:cnfStyle w:val="000000100000" w:firstRow="0" w:lastRow="0" w:firstColumn="0" w:lastColumn="0" w:oddVBand="0" w:evenVBand="0" w:oddHBand="1" w:evenHBand="0" w:firstRowFirstColumn="0" w:firstRowLastColumn="0" w:lastRowFirstColumn="0" w:lastRowLastColumn="0"/>
              <w:rPr>
                <w:rFonts w:ascii="Aller Light" w:hAnsi="Aller Light"/>
                <w:sz w:val="18"/>
                <w:szCs w:val="18"/>
              </w:rPr>
            </w:pPr>
            <w:r w:rsidRPr="00783E5E">
              <w:rPr>
                <w:rFonts w:ascii="Aller Light" w:hAnsi="Aller Light"/>
                <w:sz w:val="18"/>
                <w:szCs w:val="18"/>
              </w:rPr>
              <w:t>564.409,00</w:t>
            </w:r>
          </w:p>
        </w:tc>
        <w:tc>
          <w:tcPr>
            <w:tcW w:w="687" w:type="pct"/>
            <w:gridSpan w:val="2"/>
            <w:shd w:val="clear" w:color="auto" w:fill="auto"/>
          </w:tcPr>
          <w:p w:rsidR="00AA6EEC" w:rsidRPr="00783E5E" w:rsidRDefault="00AA6EEC" w:rsidP="00AA6EEC">
            <w:pPr>
              <w:cnfStyle w:val="000000100000" w:firstRow="0" w:lastRow="0" w:firstColumn="0" w:lastColumn="0" w:oddVBand="0" w:evenVBand="0" w:oddHBand="1" w:evenHBand="0" w:firstRowFirstColumn="0" w:firstRowLastColumn="0" w:lastRowFirstColumn="0" w:lastRowLastColumn="0"/>
              <w:rPr>
                <w:rFonts w:ascii="Aller Light" w:hAnsi="Aller Light"/>
                <w:sz w:val="18"/>
                <w:szCs w:val="18"/>
              </w:rPr>
            </w:pPr>
            <w:r w:rsidRPr="00783E5E">
              <w:rPr>
                <w:rFonts w:ascii="Aller Light" w:hAnsi="Aller Light"/>
                <w:sz w:val="18"/>
                <w:szCs w:val="18"/>
              </w:rPr>
              <w:t>564.409,00</w:t>
            </w:r>
          </w:p>
        </w:tc>
        <w:tc>
          <w:tcPr>
            <w:tcW w:w="687" w:type="pct"/>
            <w:shd w:val="clear" w:color="auto" w:fill="auto"/>
          </w:tcPr>
          <w:p w:rsidR="00AA6EEC" w:rsidRPr="00783E5E" w:rsidRDefault="00AA6EEC" w:rsidP="00AA6EEC">
            <w:pPr>
              <w:cnfStyle w:val="000000100000" w:firstRow="0" w:lastRow="0" w:firstColumn="0" w:lastColumn="0" w:oddVBand="0" w:evenVBand="0" w:oddHBand="1" w:evenHBand="0" w:firstRowFirstColumn="0" w:firstRowLastColumn="0" w:lastRowFirstColumn="0" w:lastRowLastColumn="0"/>
              <w:rPr>
                <w:rFonts w:ascii="Aller Light" w:hAnsi="Aller Light"/>
                <w:sz w:val="18"/>
                <w:szCs w:val="18"/>
              </w:rPr>
            </w:pPr>
            <w:r w:rsidRPr="00783E5E">
              <w:rPr>
                <w:rFonts w:ascii="Aller Light" w:hAnsi="Aller Light"/>
                <w:sz w:val="18"/>
                <w:szCs w:val="18"/>
              </w:rPr>
              <w:t>564.409,00</w:t>
            </w:r>
          </w:p>
        </w:tc>
        <w:tc>
          <w:tcPr>
            <w:tcW w:w="546" w:type="pct"/>
            <w:gridSpan w:val="2"/>
            <w:shd w:val="clear" w:color="auto" w:fill="auto"/>
          </w:tcPr>
          <w:p w:rsidR="00AA6EEC" w:rsidRPr="00783E5E" w:rsidRDefault="00AA6EEC" w:rsidP="00AA6EEC">
            <w:pPr>
              <w:cnfStyle w:val="000000100000" w:firstRow="0" w:lastRow="0" w:firstColumn="0" w:lastColumn="0" w:oddVBand="0" w:evenVBand="0" w:oddHBand="1" w:evenHBand="0" w:firstRowFirstColumn="0" w:firstRowLastColumn="0" w:lastRowFirstColumn="0" w:lastRowLastColumn="0"/>
              <w:rPr>
                <w:rFonts w:ascii="Aller Light" w:hAnsi="Aller Light"/>
                <w:sz w:val="18"/>
                <w:szCs w:val="18"/>
              </w:rPr>
            </w:pPr>
            <w:r w:rsidRPr="00783E5E">
              <w:rPr>
                <w:rFonts w:ascii="Aller Light" w:hAnsi="Aller Light"/>
                <w:sz w:val="18"/>
                <w:szCs w:val="18"/>
              </w:rPr>
              <w:t>186,21</w:t>
            </w:r>
          </w:p>
        </w:tc>
        <w:tc>
          <w:tcPr>
            <w:tcW w:w="545" w:type="pct"/>
            <w:shd w:val="clear" w:color="auto" w:fill="auto"/>
          </w:tcPr>
          <w:p w:rsidR="00AA6EEC" w:rsidRPr="00783E5E" w:rsidRDefault="00AA6EEC" w:rsidP="00AA6EEC">
            <w:pPr>
              <w:cnfStyle w:val="000000100000" w:firstRow="0" w:lastRow="0" w:firstColumn="0" w:lastColumn="0" w:oddVBand="0" w:evenVBand="0" w:oddHBand="1" w:evenHBand="0" w:firstRowFirstColumn="0" w:firstRowLastColumn="0" w:lastRowFirstColumn="0" w:lastRowLastColumn="0"/>
              <w:rPr>
                <w:rFonts w:ascii="Aller Light" w:hAnsi="Aller Light"/>
                <w:sz w:val="18"/>
                <w:szCs w:val="18"/>
              </w:rPr>
            </w:pPr>
            <w:r w:rsidRPr="00783E5E">
              <w:rPr>
                <w:rFonts w:ascii="Aller Light" w:hAnsi="Aller Light"/>
                <w:sz w:val="18"/>
                <w:szCs w:val="18"/>
              </w:rPr>
              <w:t>29,67</w:t>
            </w:r>
          </w:p>
        </w:tc>
      </w:tr>
      <w:tr w:rsidR="00AA6EEC" w:rsidRPr="00E200FD" w:rsidTr="001F0853">
        <w:trPr>
          <w:trHeight w:val="473"/>
        </w:trPr>
        <w:tc>
          <w:tcPr>
            <w:cnfStyle w:val="001000000000" w:firstRow="0" w:lastRow="0" w:firstColumn="1" w:lastColumn="0" w:oddVBand="0" w:evenVBand="0" w:oddHBand="0" w:evenHBand="0" w:firstRowFirstColumn="0" w:firstRowLastColumn="0" w:lastRowFirstColumn="0" w:lastRowLastColumn="0"/>
            <w:tcW w:w="433" w:type="pct"/>
          </w:tcPr>
          <w:p w:rsidR="00AA6EEC" w:rsidRPr="00783E5E" w:rsidRDefault="00AA6EEC" w:rsidP="00AA6EEC">
            <w:pPr>
              <w:rPr>
                <w:rFonts w:ascii="Aller Light" w:hAnsi="Aller Light"/>
                <w:b w:val="0"/>
                <w:bCs w:val="0"/>
                <w:sz w:val="18"/>
                <w:szCs w:val="18"/>
              </w:rPr>
            </w:pPr>
            <w:r w:rsidRPr="00783E5E">
              <w:rPr>
                <w:rFonts w:ascii="Aller Light" w:hAnsi="Aller Light"/>
                <w:b w:val="0"/>
                <w:bCs w:val="0"/>
                <w:sz w:val="18"/>
                <w:szCs w:val="18"/>
              </w:rPr>
              <w:t>7.</w:t>
            </w:r>
          </w:p>
        </w:tc>
        <w:tc>
          <w:tcPr>
            <w:tcW w:w="735" w:type="pct"/>
          </w:tcPr>
          <w:p w:rsidR="00AA6EEC" w:rsidRPr="00783E5E" w:rsidRDefault="00AA6EEC" w:rsidP="00AA6EEC">
            <w:pPr>
              <w:cnfStyle w:val="000000000000" w:firstRow="0" w:lastRow="0" w:firstColumn="0" w:lastColumn="0" w:oddVBand="0" w:evenVBand="0" w:oddHBand="0" w:evenHBand="0" w:firstRowFirstColumn="0" w:firstRowLastColumn="0" w:lastRowFirstColumn="0" w:lastRowLastColumn="0"/>
              <w:rPr>
                <w:rFonts w:ascii="Aller Light" w:hAnsi="Aller Light"/>
                <w:color w:val="000000" w:themeColor="text1"/>
                <w:sz w:val="18"/>
                <w:szCs w:val="18"/>
              </w:rPr>
            </w:pPr>
            <w:r w:rsidRPr="00783E5E">
              <w:rPr>
                <w:rFonts w:ascii="Aller Light" w:hAnsi="Aller Light"/>
                <w:color w:val="000000" w:themeColor="text1"/>
                <w:sz w:val="18"/>
                <w:szCs w:val="18"/>
              </w:rPr>
              <w:t>Zamjena postojećih rasvjetnih tijela s energetski učinkovitom LED rasvjetom</w:t>
            </w:r>
          </w:p>
        </w:tc>
        <w:tc>
          <w:tcPr>
            <w:tcW w:w="677" w:type="pct"/>
          </w:tcPr>
          <w:p w:rsidR="00AA6EEC" w:rsidRPr="00783E5E" w:rsidRDefault="00AA6EEC" w:rsidP="00AA6EEC">
            <w:pPr>
              <w:cnfStyle w:val="000000000000" w:firstRow="0" w:lastRow="0" w:firstColumn="0" w:lastColumn="0" w:oddVBand="0" w:evenVBand="0" w:oddHBand="0" w:evenHBand="0" w:firstRowFirstColumn="0" w:firstRowLastColumn="0" w:lastRowFirstColumn="0" w:lastRowLastColumn="0"/>
              <w:rPr>
                <w:rFonts w:ascii="Aller Light" w:hAnsi="Aller Light"/>
                <w:sz w:val="18"/>
                <w:szCs w:val="18"/>
              </w:rPr>
            </w:pPr>
            <w:r w:rsidRPr="00783E5E">
              <w:rPr>
                <w:rFonts w:ascii="Aller Light" w:hAnsi="Aller Light"/>
                <w:sz w:val="18"/>
                <w:szCs w:val="18"/>
              </w:rPr>
              <w:t>Mjere koje obveznik planiranja provodi samostalno;</w:t>
            </w:r>
          </w:p>
        </w:tc>
        <w:tc>
          <w:tcPr>
            <w:tcW w:w="690" w:type="pct"/>
          </w:tcPr>
          <w:p w:rsidR="00AA6EEC" w:rsidRPr="00783E5E" w:rsidRDefault="00AA6EEC" w:rsidP="00AA6EEC">
            <w:pPr>
              <w:cnfStyle w:val="000000000000" w:firstRow="0" w:lastRow="0" w:firstColumn="0" w:lastColumn="0" w:oddVBand="0" w:evenVBand="0" w:oddHBand="0" w:evenHBand="0" w:firstRowFirstColumn="0" w:firstRowLastColumn="0" w:lastRowFirstColumn="0" w:lastRowLastColumn="0"/>
              <w:rPr>
                <w:rFonts w:ascii="Aller Light" w:hAnsi="Aller Light"/>
                <w:sz w:val="18"/>
                <w:szCs w:val="18"/>
              </w:rPr>
            </w:pPr>
            <w:r w:rsidRPr="00783E5E">
              <w:rPr>
                <w:rFonts w:ascii="Aller Light" w:hAnsi="Aller Light"/>
                <w:sz w:val="18"/>
                <w:szCs w:val="18"/>
              </w:rPr>
              <w:t>1.900.000,00</w:t>
            </w:r>
          </w:p>
        </w:tc>
        <w:tc>
          <w:tcPr>
            <w:tcW w:w="687" w:type="pct"/>
            <w:gridSpan w:val="2"/>
          </w:tcPr>
          <w:p w:rsidR="00AA6EEC" w:rsidRPr="00783E5E" w:rsidRDefault="00AA6EEC" w:rsidP="00AA6EEC">
            <w:pPr>
              <w:cnfStyle w:val="000000000000" w:firstRow="0" w:lastRow="0" w:firstColumn="0" w:lastColumn="0" w:oddVBand="0" w:evenVBand="0" w:oddHBand="0" w:evenHBand="0" w:firstRowFirstColumn="0" w:firstRowLastColumn="0" w:lastRowFirstColumn="0" w:lastRowLastColumn="0"/>
              <w:rPr>
                <w:rFonts w:ascii="Aller Light" w:hAnsi="Aller Light"/>
                <w:sz w:val="18"/>
                <w:szCs w:val="18"/>
              </w:rPr>
            </w:pPr>
            <w:r w:rsidRPr="00783E5E">
              <w:rPr>
                <w:rFonts w:ascii="Aller Light" w:hAnsi="Aller Light"/>
                <w:sz w:val="18"/>
                <w:szCs w:val="18"/>
              </w:rPr>
              <w:t>1.900.000,00</w:t>
            </w:r>
          </w:p>
        </w:tc>
        <w:tc>
          <w:tcPr>
            <w:tcW w:w="687" w:type="pct"/>
          </w:tcPr>
          <w:p w:rsidR="00AA6EEC" w:rsidRPr="00783E5E" w:rsidRDefault="00AA6EEC" w:rsidP="00AA6EEC">
            <w:pPr>
              <w:cnfStyle w:val="000000000000" w:firstRow="0" w:lastRow="0" w:firstColumn="0" w:lastColumn="0" w:oddVBand="0" w:evenVBand="0" w:oddHBand="0" w:evenHBand="0" w:firstRowFirstColumn="0" w:firstRowLastColumn="0" w:lastRowFirstColumn="0" w:lastRowLastColumn="0"/>
              <w:rPr>
                <w:rFonts w:ascii="Aller Light" w:hAnsi="Aller Light"/>
                <w:sz w:val="18"/>
                <w:szCs w:val="18"/>
              </w:rPr>
            </w:pPr>
            <w:r w:rsidRPr="00783E5E">
              <w:rPr>
                <w:rFonts w:ascii="Aller Light" w:hAnsi="Aller Light"/>
                <w:sz w:val="18"/>
                <w:szCs w:val="18"/>
              </w:rPr>
              <w:t>1.900.000,00</w:t>
            </w:r>
          </w:p>
        </w:tc>
        <w:tc>
          <w:tcPr>
            <w:tcW w:w="546" w:type="pct"/>
            <w:gridSpan w:val="2"/>
          </w:tcPr>
          <w:p w:rsidR="00AA6EEC" w:rsidRPr="00783E5E" w:rsidRDefault="00AA6EEC" w:rsidP="00AA6EEC">
            <w:pPr>
              <w:cnfStyle w:val="000000000000" w:firstRow="0" w:lastRow="0" w:firstColumn="0" w:lastColumn="0" w:oddVBand="0" w:evenVBand="0" w:oddHBand="0" w:evenHBand="0" w:firstRowFirstColumn="0" w:firstRowLastColumn="0" w:lastRowFirstColumn="0" w:lastRowLastColumn="0"/>
              <w:rPr>
                <w:rFonts w:ascii="Aller Light" w:hAnsi="Aller Light"/>
                <w:sz w:val="18"/>
                <w:szCs w:val="18"/>
              </w:rPr>
            </w:pPr>
            <w:r w:rsidRPr="00783E5E">
              <w:rPr>
                <w:rFonts w:ascii="Aller Light" w:hAnsi="Aller Light"/>
                <w:sz w:val="18"/>
                <w:szCs w:val="18"/>
              </w:rPr>
              <w:t>2855,64</w:t>
            </w:r>
          </w:p>
        </w:tc>
        <w:tc>
          <w:tcPr>
            <w:tcW w:w="545" w:type="pct"/>
          </w:tcPr>
          <w:p w:rsidR="00AA6EEC" w:rsidRPr="00783E5E" w:rsidRDefault="00AA6EEC" w:rsidP="00AA6EEC">
            <w:pPr>
              <w:cnfStyle w:val="000000000000" w:firstRow="0" w:lastRow="0" w:firstColumn="0" w:lastColumn="0" w:oddVBand="0" w:evenVBand="0" w:oddHBand="0" w:evenHBand="0" w:firstRowFirstColumn="0" w:firstRowLastColumn="0" w:lastRowFirstColumn="0" w:lastRowLastColumn="0"/>
              <w:rPr>
                <w:rFonts w:ascii="Aller Light" w:hAnsi="Aller Light"/>
                <w:sz w:val="18"/>
                <w:szCs w:val="18"/>
              </w:rPr>
            </w:pPr>
            <w:r w:rsidRPr="00783E5E">
              <w:rPr>
                <w:rFonts w:ascii="Aller Light" w:hAnsi="Aller Light"/>
                <w:sz w:val="18"/>
                <w:szCs w:val="18"/>
              </w:rPr>
              <w:t>670,53</w:t>
            </w:r>
          </w:p>
        </w:tc>
      </w:tr>
      <w:tr w:rsidR="00AA6EEC" w:rsidRPr="00E200FD" w:rsidTr="001F0853">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433" w:type="pct"/>
            <w:shd w:val="clear" w:color="auto" w:fill="auto"/>
          </w:tcPr>
          <w:p w:rsidR="00AA6EEC" w:rsidRPr="00783E5E" w:rsidRDefault="00AA6EEC" w:rsidP="00AA6EEC">
            <w:pPr>
              <w:rPr>
                <w:rFonts w:ascii="Aller Light" w:hAnsi="Aller Light"/>
                <w:b w:val="0"/>
                <w:bCs w:val="0"/>
                <w:sz w:val="18"/>
                <w:szCs w:val="18"/>
              </w:rPr>
            </w:pPr>
            <w:r w:rsidRPr="00783E5E">
              <w:rPr>
                <w:rFonts w:ascii="Aller Light" w:hAnsi="Aller Light"/>
                <w:b w:val="0"/>
                <w:bCs w:val="0"/>
                <w:sz w:val="18"/>
                <w:szCs w:val="18"/>
              </w:rPr>
              <w:t>8.</w:t>
            </w:r>
          </w:p>
        </w:tc>
        <w:tc>
          <w:tcPr>
            <w:tcW w:w="735" w:type="pct"/>
            <w:shd w:val="clear" w:color="auto" w:fill="auto"/>
          </w:tcPr>
          <w:p w:rsidR="00AA6EEC" w:rsidRPr="00783E5E" w:rsidRDefault="00AA6EEC" w:rsidP="00AA6EEC">
            <w:pPr>
              <w:cnfStyle w:val="000000100000" w:firstRow="0" w:lastRow="0" w:firstColumn="0" w:lastColumn="0" w:oddVBand="0" w:evenVBand="0" w:oddHBand="1" w:evenHBand="0" w:firstRowFirstColumn="0" w:firstRowLastColumn="0" w:lastRowFirstColumn="0" w:lastRowLastColumn="0"/>
              <w:rPr>
                <w:rFonts w:ascii="Aller Light" w:hAnsi="Aller Light"/>
                <w:color w:val="000000" w:themeColor="text1"/>
                <w:sz w:val="18"/>
                <w:szCs w:val="18"/>
              </w:rPr>
            </w:pPr>
            <w:r w:rsidRPr="00783E5E">
              <w:rPr>
                <w:rFonts w:ascii="Aller Light" w:eastAsia="Arial" w:hAnsi="Aller Light"/>
                <w:color w:val="000000" w:themeColor="text1"/>
                <w:sz w:val="18"/>
                <w:szCs w:val="18"/>
              </w:rPr>
              <w:t>Zamjena postojećeg voznog parka vozilima na alternativni pogon</w:t>
            </w:r>
          </w:p>
        </w:tc>
        <w:tc>
          <w:tcPr>
            <w:tcW w:w="677" w:type="pct"/>
            <w:shd w:val="clear" w:color="auto" w:fill="auto"/>
          </w:tcPr>
          <w:p w:rsidR="00AA6EEC" w:rsidRPr="00783E5E" w:rsidRDefault="00AA6EEC" w:rsidP="00AA6EEC">
            <w:pPr>
              <w:cnfStyle w:val="000000100000" w:firstRow="0" w:lastRow="0" w:firstColumn="0" w:lastColumn="0" w:oddVBand="0" w:evenVBand="0" w:oddHBand="1" w:evenHBand="0" w:firstRowFirstColumn="0" w:firstRowLastColumn="0" w:lastRowFirstColumn="0" w:lastRowLastColumn="0"/>
              <w:rPr>
                <w:rFonts w:ascii="Aller Light" w:hAnsi="Aller Light"/>
                <w:sz w:val="18"/>
                <w:szCs w:val="18"/>
              </w:rPr>
            </w:pPr>
            <w:r w:rsidRPr="00783E5E">
              <w:rPr>
                <w:rFonts w:ascii="Aller Light" w:hAnsi="Aller Light"/>
                <w:sz w:val="18"/>
                <w:szCs w:val="18"/>
              </w:rPr>
              <w:t>Mjere koje obveznik planiranja provodi samostalno;</w:t>
            </w:r>
          </w:p>
        </w:tc>
        <w:tc>
          <w:tcPr>
            <w:tcW w:w="690" w:type="pct"/>
            <w:shd w:val="clear" w:color="auto" w:fill="auto"/>
          </w:tcPr>
          <w:p w:rsidR="00AA6EEC" w:rsidRPr="00783E5E" w:rsidRDefault="00AA6EEC" w:rsidP="00AA6EEC">
            <w:pPr>
              <w:cnfStyle w:val="000000100000" w:firstRow="0" w:lastRow="0" w:firstColumn="0" w:lastColumn="0" w:oddVBand="0" w:evenVBand="0" w:oddHBand="1" w:evenHBand="0" w:firstRowFirstColumn="0" w:firstRowLastColumn="0" w:lastRowFirstColumn="0" w:lastRowLastColumn="0"/>
              <w:rPr>
                <w:rFonts w:ascii="Aller Light" w:hAnsi="Aller Light"/>
                <w:sz w:val="18"/>
                <w:szCs w:val="18"/>
              </w:rPr>
            </w:pPr>
            <w:r w:rsidRPr="00783E5E">
              <w:rPr>
                <w:rFonts w:ascii="Aller Light" w:hAnsi="Aller Light"/>
                <w:sz w:val="18"/>
                <w:szCs w:val="18"/>
              </w:rPr>
              <w:t>100.000</w:t>
            </w:r>
          </w:p>
        </w:tc>
        <w:tc>
          <w:tcPr>
            <w:tcW w:w="687" w:type="pct"/>
            <w:gridSpan w:val="2"/>
            <w:shd w:val="clear" w:color="auto" w:fill="auto"/>
          </w:tcPr>
          <w:p w:rsidR="00AA6EEC" w:rsidRPr="00783E5E" w:rsidRDefault="00AA6EEC" w:rsidP="00AA6EEC">
            <w:pPr>
              <w:cnfStyle w:val="000000100000" w:firstRow="0" w:lastRow="0" w:firstColumn="0" w:lastColumn="0" w:oddVBand="0" w:evenVBand="0" w:oddHBand="1" w:evenHBand="0" w:firstRowFirstColumn="0" w:firstRowLastColumn="0" w:lastRowFirstColumn="0" w:lastRowLastColumn="0"/>
              <w:rPr>
                <w:rFonts w:ascii="Aller Light" w:hAnsi="Aller Light"/>
                <w:sz w:val="18"/>
                <w:szCs w:val="18"/>
              </w:rPr>
            </w:pPr>
            <w:r w:rsidRPr="00783E5E">
              <w:rPr>
                <w:rFonts w:ascii="Aller Light" w:hAnsi="Aller Light"/>
                <w:sz w:val="18"/>
                <w:szCs w:val="18"/>
              </w:rPr>
              <w:t>80.000</w:t>
            </w:r>
          </w:p>
        </w:tc>
        <w:tc>
          <w:tcPr>
            <w:tcW w:w="687" w:type="pct"/>
            <w:shd w:val="clear" w:color="auto" w:fill="auto"/>
          </w:tcPr>
          <w:p w:rsidR="00AA6EEC" w:rsidRPr="00783E5E" w:rsidRDefault="00AA6EEC" w:rsidP="00AA6EEC">
            <w:pPr>
              <w:cnfStyle w:val="000000100000" w:firstRow="0" w:lastRow="0" w:firstColumn="0" w:lastColumn="0" w:oddVBand="0" w:evenVBand="0" w:oddHBand="1" w:evenHBand="0" w:firstRowFirstColumn="0" w:firstRowLastColumn="0" w:lastRowFirstColumn="0" w:lastRowLastColumn="0"/>
              <w:rPr>
                <w:rFonts w:ascii="Aller Light" w:hAnsi="Aller Light"/>
                <w:sz w:val="18"/>
                <w:szCs w:val="18"/>
              </w:rPr>
            </w:pPr>
            <w:r w:rsidRPr="00783E5E">
              <w:rPr>
                <w:rFonts w:ascii="Aller Light" w:hAnsi="Aller Light"/>
                <w:sz w:val="18"/>
                <w:szCs w:val="18"/>
              </w:rPr>
              <w:t>100.000</w:t>
            </w:r>
          </w:p>
        </w:tc>
        <w:tc>
          <w:tcPr>
            <w:tcW w:w="546" w:type="pct"/>
            <w:gridSpan w:val="2"/>
            <w:shd w:val="clear" w:color="auto" w:fill="auto"/>
          </w:tcPr>
          <w:p w:rsidR="00AA6EEC" w:rsidRPr="00783E5E" w:rsidRDefault="00AA6EEC" w:rsidP="00AA6EEC">
            <w:pPr>
              <w:cnfStyle w:val="000000100000" w:firstRow="0" w:lastRow="0" w:firstColumn="0" w:lastColumn="0" w:oddVBand="0" w:evenVBand="0" w:oddHBand="1" w:evenHBand="0" w:firstRowFirstColumn="0" w:firstRowLastColumn="0" w:lastRowFirstColumn="0" w:lastRowLastColumn="0"/>
              <w:rPr>
                <w:rFonts w:ascii="Aller Light" w:hAnsi="Aller Light"/>
                <w:sz w:val="18"/>
                <w:szCs w:val="18"/>
              </w:rPr>
            </w:pPr>
            <w:r w:rsidRPr="00783E5E">
              <w:rPr>
                <w:rFonts w:ascii="Aller Light" w:hAnsi="Aller Light"/>
                <w:sz w:val="18"/>
                <w:szCs w:val="18"/>
              </w:rPr>
              <w:t>7,40</w:t>
            </w:r>
          </w:p>
        </w:tc>
        <w:tc>
          <w:tcPr>
            <w:tcW w:w="545" w:type="pct"/>
            <w:shd w:val="clear" w:color="auto" w:fill="auto"/>
          </w:tcPr>
          <w:p w:rsidR="00AA6EEC" w:rsidRPr="00783E5E" w:rsidRDefault="00AA6EEC" w:rsidP="00AA6EEC">
            <w:pPr>
              <w:cnfStyle w:val="000000100000" w:firstRow="0" w:lastRow="0" w:firstColumn="0" w:lastColumn="0" w:oddVBand="0" w:evenVBand="0" w:oddHBand="1" w:evenHBand="0" w:firstRowFirstColumn="0" w:firstRowLastColumn="0" w:lastRowFirstColumn="0" w:lastRowLastColumn="0"/>
              <w:rPr>
                <w:rFonts w:ascii="Aller Light" w:hAnsi="Aller Light"/>
                <w:sz w:val="18"/>
                <w:szCs w:val="18"/>
              </w:rPr>
            </w:pPr>
            <w:r w:rsidRPr="00783E5E">
              <w:rPr>
                <w:rFonts w:ascii="Aller Light" w:hAnsi="Aller Light"/>
                <w:sz w:val="18"/>
                <w:szCs w:val="18"/>
              </w:rPr>
              <w:t>1,90</w:t>
            </w:r>
          </w:p>
        </w:tc>
      </w:tr>
      <w:tr w:rsidR="00AA6EEC" w:rsidRPr="00E200FD" w:rsidTr="001F0853">
        <w:trPr>
          <w:trHeight w:val="463"/>
        </w:trPr>
        <w:tc>
          <w:tcPr>
            <w:cnfStyle w:val="001000000000" w:firstRow="0" w:lastRow="0" w:firstColumn="1" w:lastColumn="0" w:oddVBand="0" w:evenVBand="0" w:oddHBand="0" w:evenHBand="0" w:firstRowFirstColumn="0" w:firstRowLastColumn="0" w:lastRowFirstColumn="0" w:lastRowLastColumn="0"/>
            <w:tcW w:w="433" w:type="pct"/>
          </w:tcPr>
          <w:p w:rsidR="00AA6EEC" w:rsidRPr="00783E5E" w:rsidRDefault="00AA6EEC" w:rsidP="00AA6EEC">
            <w:pPr>
              <w:rPr>
                <w:rFonts w:ascii="Aller Light" w:hAnsi="Aller Light"/>
                <w:b w:val="0"/>
                <w:bCs w:val="0"/>
                <w:sz w:val="18"/>
                <w:szCs w:val="18"/>
              </w:rPr>
            </w:pPr>
            <w:r w:rsidRPr="00783E5E">
              <w:rPr>
                <w:rFonts w:ascii="Aller Light" w:hAnsi="Aller Light"/>
                <w:b w:val="0"/>
                <w:bCs w:val="0"/>
                <w:sz w:val="18"/>
                <w:szCs w:val="18"/>
              </w:rPr>
              <w:t>9.</w:t>
            </w:r>
          </w:p>
        </w:tc>
        <w:tc>
          <w:tcPr>
            <w:tcW w:w="735" w:type="pct"/>
          </w:tcPr>
          <w:p w:rsidR="00AA6EEC" w:rsidRPr="00783E5E" w:rsidRDefault="00AA6EEC" w:rsidP="00AA6EEC">
            <w:pPr>
              <w:cnfStyle w:val="000000000000" w:firstRow="0" w:lastRow="0" w:firstColumn="0" w:lastColumn="0" w:oddVBand="0" w:evenVBand="0" w:oddHBand="0" w:evenHBand="0" w:firstRowFirstColumn="0" w:firstRowLastColumn="0" w:lastRowFirstColumn="0" w:lastRowLastColumn="0"/>
              <w:rPr>
                <w:rFonts w:ascii="Aller Light" w:hAnsi="Aller Light"/>
                <w:color w:val="000000" w:themeColor="text1"/>
                <w:sz w:val="18"/>
                <w:szCs w:val="18"/>
              </w:rPr>
            </w:pPr>
            <w:r w:rsidRPr="00783E5E">
              <w:rPr>
                <w:rFonts w:ascii="Aller Light" w:hAnsi="Aller Light"/>
                <w:color w:val="000000" w:themeColor="text1"/>
                <w:sz w:val="18"/>
                <w:szCs w:val="18"/>
              </w:rPr>
              <w:t xml:space="preserve">Elektrifikacija i digitalizacija </w:t>
            </w:r>
            <w:r w:rsidRPr="00783E5E">
              <w:rPr>
                <w:rFonts w:ascii="Aller Light" w:hAnsi="Aller Light"/>
                <w:color w:val="000000" w:themeColor="text1"/>
                <w:sz w:val="18"/>
                <w:szCs w:val="18"/>
              </w:rPr>
              <w:lastRenderedPageBreak/>
              <w:t>javnog autobusnog prijevoza</w:t>
            </w:r>
          </w:p>
        </w:tc>
        <w:tc>
          <w:tcPr>
            <w:tcW w:w="677" w:type="pct"/>
          </w:tcPr>
          <w:p w:rsidR="00AA6EEC" w:rsidRPr="00783E5E" w:rsidRDefault="00AA6EEC" w:rsidP="00AA6EEC">
            <w:pPr>
              <w:cnfStyle w:val="000000000000" w:firstRow="0" w:lastRow="0" w:firstColumn="0" w:lastColumn="0" w:oddVBand="0" w:evenVBand="0" w:oddHBand="0" w:evenHBand="0" w:firstRowFirstColumn="0" w:firstRowLastColumn="0" w:lastRowFirstColumn="0" w:lastRowLastColumn="0"/>
              <w:rPr>
                <w:rFonts w:ascii="Aller Light" w:hAnsi="Aller Light"/>
                <w:sz w:val="18"/>
                <w:szCs w:val="18"/>
              </w:rPr>
            </w:pPr>
            <w:r w:rsidRPr="00783E5E">
              <w:rPr>
                <w:rFonts w:ascii="Aller Light" w:hAnsi="Aller Light"/>
                <w:sz w:val="18"/>
                <w:szCs w:val="18"/>
              </w:rPr>
              <w:lastRenderedPageBreak/>
              <w:t xml:space="preserve">Mjere koje obveznik </w:t>
            </w:r>
            <w:r w:rsidRPr="00783E5E">
              <w:rPr>
                <w:rFonts w:ascii="Aller Light" w:hAnsi="Aller Light"/>
                <w:sz w:val="18"/>
                <w:szCs w:val="18"/>
              </w:rPr>
              <w:lastRenderedPageBreak/>
              <w:t>planiranja provodi samostalno;</w:t>
            </w:r>
          </w:p>
        </w:tc>
        <w:tc>
          <w:tcPr>
            <w:tcW w:w="690" w:type="pct"/>
          </w:tcPr>
          <w:p w:rsidR="00AA6EEC" w:rsidRPr="00783E5E" w:rsidRDefault="00AA6EEC" w:rsidP="00AA6EEC">
            <w:pPr>
              <w:cnfStyle w:val="000000000000" w:firstRow="0" w:lastRow="0" w:firstColumn="0" w:lastColumn="0" w:oddVBand="0" w:evenVBand="0" w:oddHBand="0" w:evenHBand="0" w:firstRowFirstColumn="0" w:firstRowLastColumn="0" w:lastRowFirstColumn="0" w:lastRowLastColumn="0"/>
              <w:rPr>
                <w:rFonts w:ascii="Aller Light" w:hAnsi="Aller Light"/>
                <w:sz w:val="18"/>
                <w:szCs w:val="18"/>
              </w:rPr>
            </w:pPr>
            <w:r w:rsidRPr="00783E5E">
              <w:rPr>
                <w:rFonts w:ascii="Aller Light" w:hAnsi="Aller Light"/>
                <w:sz w:val="18"/>
                <w:szCs w:val="18"/>
              </w:rPr>
              <w:lastRenderedPageBreak/>
              <w:t>3.954.346,00</w:t>
            </w:r>
          </w:p>
        </w:tc>
        <w:tc>
          <w:tcPr>
            <w:tcW w:w="687" w:type="pct"/>
            <w:gridSpan w:val="2"/>
          </w:tcPr>
          <w:p w:rsidR="00AA6EEC" w:rsidRPr="00783E5E" w:rsidRDefault="00AA6EEC" w:rsidP="00AA6EEC">
            <w:pPr>
              <w:cnfStyle w:val="000000000000" w:firstRow="0" w:lastRow="0" w:firstColumn="0" w:lastColumn="0" w:oddVBand="0" w:evenVBand="0" w:oddHBand="0" w:evenHBand="0" w:firstRowFirstColumn="0" w:firstRowLastColumn="0" w:lastRowFirstColumn="0" w:lastRowLastColumn="0"/>
              <w:rPr>
                <w:rFonts w:ascii="Aller Light" w:hAnsi="Aller Light"/>
                <w:sz w:val="18"/>
                <w:szCs w:val="18"/>
              </w:rPr>
            </w:pPr>
            <w:r w:rsidRPr="00783E5E">
              <w:rPr>
                <w:rFonts w:ascii="Aller Light" w:hAnsi="Aller Light"/>
                <w:sz w:val="18"/>
                <w:szCs w:val="18"/>
              </w:rPr>
              <w:t>1.581.738,4</w:t>
            </w:r>
          </w:p>
        </w:tc>
        <w:tc>
          <w:tcPr>
            <w:tcW w:w="687" w:type="pct"/>
          </w:tcPr>
          <w:p w:rsidR="00AA6EEC" w:rsidRPr="00783E5E" w:rsidRDefault="00AA6EEC" w:rsidP="00AA6EEC">
            <w:pPr>
              <w:cnfStyle w:val="000000000000" w:firstRow="0" w:lastRow="0" w:firstColumn="0" w:lastColumn="0" w:oddVBand="0" w:evenVBand="0" w:oddHBand="0" w:evenHBand="0" w:firstRowFirstColumn="0" w:firstRowLastColumn="0" w:lastRowFirstColumn="0" w:lastRowLastColumn="0"/>
              <w:rPr>
                <w:rFonts w:ascii="Aller Light" w:hAnsi="Aller Light"/>
                <w:sz w:val="18"/>
                <w:szCs w:val="18"/>
              </w:rPr>
            </w:pPr>
            <w:r w:rsidRPr="00783E5E">
              <w:rPr>
                <w:rFonts w:ascii="Aller Light" w:hAnsi="Aller Light"/>
                <w:sz w:val="18"/>
                <w:szCs w:val="18"/>
              </w:rPr>
              <w:t>3.954.346,00</w:t>
            </w:r>
          </w:p>
        </w:tc>
        <w:tc>
          <w:tcPr>
            <w:tcW w:w="546" w:type="pct"/>
            <w:gridSpan w:val="2"/>
          </w:tcPr>
          <w:p w:rsidR="00AA6EEC" w:rsidRPr="00783E5E" w:rsidRDefault="00AA6EEC" w:rsidP="00AA6EEC">
            <w:pPr>
              <w:cnfStyle w:val="000000000000" w:firstRow="0" w:lastRow="0" w:firstColumn="0" w:lastColumn="0" w:oddVBand="0" w:evenVBand="0" w:oddHBand="0" w:evenHBand="0" w:firstRowFirstColumn="0" w:firstRowLastColumn="0" w:lastRowFirstColumn="0" w:lastRowLastColumn="0"/>
              <w:rPr>
                <w:rFonts w:ascii="Aller Light" w:hAnsi="Aller Light"/>
                <w:sz w:val="18"/>
                <w:szCs w:val="18"/>
              </w:rPr>
            </w:pPr>
            <w:r w:rsidRPr="00783E5E">
              <w:rPr>
                <w:rFonts w:ascii="Aller Light" w:hAnsi="Aller Light"/>
                <w:sz w:val="18"/>
                <w:szCs w:val="18"/>
              </w:rPr>
              <w:t>1755,56</w:t>
            </w:r>
          </w:p>
        </w:tc>
        <w:tc>
          <w:tcPr>
            <w:tcW w:w="545" w:type="pct"/>
          </w:tcPr>
          <w:p w:rsidR="00AA6EEC" w:rsidRPr="00783E5E" w:rsidRDefault="00AA6EEC" w:rsidP="00AA6EEC">
            <w:pPr>
              <w:cnfStyle w:val="000000000000" w:firstRow="0" w:lastRow="0" w:firstColumn="0" w:lastColumn="0" w:oddVBand="0" w:evenVBand="0" w:oddHBand="0" w:evenHBand="0" w:firstRowFirstColumn="0" w:firstRowLastColumn="0" w:lastRowFirstColumn="0" w:lastRowLastColumn="0"/>
              <w:rPr>
                <w:rFonts w:ascii="Aller Light" w:hAnsi="Aller Light"/>
                <w:sz w:val="18"/>
                <w:szCs w:val="18"/>
              </w:rPr>
            </w:pPr>
            <w:r w:rsidRPr="00783E5E">
              <w:rPr>
                <w:rFonts w:ascii="Aller Light" w:hAnsi="Aller Light"/>
                <w:sz w:val="18"/>
                <w:szCs w:val="18"/>
              </w:rPr>
              <w:t>158,3</w:t>
            </w:r>
          </w:p>
        </w:tc>
      </w:tr>
      <w:tr w:rsidR="00AA6EEC" w:rsidRPr="00E200FD" w:rsidTr="001F0853">
        <w:trPr>
          <w:cnfStyle w:val="000000100000" w:firstRow="0" w:lastRow="0" w:firstColumn="0" w:lastColumn="0" w:oddVBand="0" w:evenVBand="0" w:oddHBand="1"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433" w:type="pct"/>
            <w:shd w:val="clear" w:color="auto" w:fill="auto"/>
          </w:tcPr>
          <w:p w:rsidR="00AA6EEC" w:rsidRPr="00783E5E" w:rsidRDefault="00AA6EEC" w:rsidP="00AA6EEC">
            <w:pPr>
              <w:rPr>
                <w:rFonts w:ascii="Aller Light" w:hAnsi="Aller Light"/>
                <w:b w:val="0"/>
                <w:bCs w:val="0"/>
                <w:sz w:val="18"/>
                <w:szCs w:val="18"/>
              </w:rPr>
            </w:pPr>
            <w:r w:rsidRPr="00783E5E">
              <w:rPr>
                <w:rFonts w:ascii="Aller Light" w:hAnsi="Aller Light"/>
                <w:b w:val="0"/>
                <w:bCs w:val="0"/>
                <w:sz w:val="18"/>
                <w:szCs w:val="18"/>
              </w:rPr>
              <w:t>10.</w:t>
            </w:r>
          </w:p>
        </w:tc>
        <w:tc>
          <w:tcPr>
            <w:tcW w:w="735" w:type="pct"/>
            <w:shd w:val="clear" w:color="auto" w:fill="auto"/>
          </w:tcPr>
          <w:p w:rsidR="00AA6EEC" w:rsidRPr="00783E5E" w:rsidRDefault="00AA6EEC" w:rsidP="00AA6EEC">
            <w:pPr>
              <w:cnfStyle w:val="000000100000" w:firstRow="0" w:lastRow="0" w:firstColumn="0" w:lastColumn="0" w:oddVBand="0" w:evenVBand="0" w:oddHBand="1" w:evenHBand="0" w:firstRowFirstColumn="0" w:firstRowLastColumn="0" w:lastRowFirstColumn="0" w:lastRowLastColumn="0"/>
              <w:rPr>
                <w:rFonts w:ascii="Aller Light" w:hAnsi="Aller Light"/>
                <w:color w:val="000000" w:themeColor="text1"/>
                <w:sz w:val="18"/>
                <w:szCs w:val="18"/>
              </w:rPr>
            </w:pPr>
            <w:r w:rsidRPr="00783E5E">
              <w:rPr>
                <w:rFonts w:ascii="Aller Light" w:eastAsia="Arial" w:hAnsi="Aller Light"/>
                <w:color w:val="000000" w:themeColor="text1"/>
                <w:sz w:val="18"/>
                <w:szCs w:val="18"/>
              </w:rPr>
              <w:t>Izgradnja Park 'n' Ride sustava na području Pobrežja</w:t>
            </w:r>
          </w:p>
        </w:tc>
        <w:tc>
          <w:tcPr>
            <w:tcW w:w="677" w:type="pct"/>
            <w:shd w:val="clear" w:color="auto" w:fill="auto"/>
          </w:tcPr>
          <w:p w:rsidR="00AA6EEC" w:rsidRPr="00783E5E" w:rsidRDefault="00AA6EEC" w:rsidP="00AA6EEC">
            <w:pPr>
              <w:cnfStyle w:val="000000100000" w:firstRow="0" w:lastRow="0" w:firstColumn="0" w:lastColumn="0" w:oddVBand="0" w:evenVBand="0" w:oddHBand="1" w:evenHBand="0" w:firstRowFirstColumn="0" w:firstRowLastColumn="0" w:lastRowFirstColumn="0" w:lastRowLastColumn="0"/>
              <w:rPr>
                <w:rFonts w:ascii="Aller Light" w:hAnsi="Aller Light"/>
                <w:sz w:val="18"/>
                <w:szCs w:val="18"/>
              </w:rPr>
            </w:pPr>
            <w:r w:rsidRPr="00783E5E">
              <w:rPr>
                <w:rFonts w:ascii="Aller Light" w:hAnsi="Aller Light"/>
                <w:sz w:val="18"/>
                <w:szCs w:val="18"/>
              </w:rPr>
              <w:t>Mjere koje obveznik planiranja provodi samostalno;</w:t>
            </w:r>
          </w:p>
        </w:tc>
        <w:tc>
          <w:tcPr>
            <w:tcW w:w="690" w:type="pct"/>
            <w:shd w:val="clear" w:color="auto" w:fill="auto"/>
          </w:tcPr>
          <w:p w:rsidR="00AA6EEC" w:rsidRPr="00783E5E" w:rsidRDefault="00AA6EEC" w:rsidP="00AA6EEC">
            <w:pPr>
              <w:cnfStyle w:val="000000100000" w:firstRow="0" w:lastRow="0" w:firstColumn="0" w:lastColumn="0" w:oddVBand="0" w:evenVBand="0" w:oddHBand="1" w:evenHBand="0" w:firstRowFirstColumn="0" w:firstRowLastColumn="0" w:lastRowFirstColumn="0" w:lastRowLastColumn="0"/>
              <w:rPr>
                <w:rFonts w:ascii="Aller Light" w:hAnsi="Aller Light"/>
                <w:sz w:val="18"/>
                <w:szCs w:val="18"/>
              </w:rPr>
            </w:pPr>
            <w:r w:rsidRPr="00783E5E">
              <w:rPr>
                <w:rFonts w:ascii="Aller Light" w:hAnsi="Aller Light"/>
                <w:sz w:val="18"/>
                <w:szCs w:val="18"/>
              </w:rPr>
              <w:t>7.026.628,88 €</w:t>
            </w:r>
          </w:p>
        </w:tc>
        <w:tc>
          <w:tcPr>
            <w:tcW w:w="687" w:type="pct"/>
            <w:gridSpan w:val="2"/>
            <w:shd w:val="clear" w:color="auto" w:fill="auto"/>
          </w:tcPr>
          <w:p w:rsidR="00AA6EEC" w:rsidRPr="00783E5E" w:rsidRDefault="00AA6EEC" w:rsidP="00AA6EEC">
            <w:pPr>
              <w:cnfStyle w:val="000000100000" w:firstRow="0" w:lastRow="0" w:firstColumn="0" w:lastColumn="0" w:oddVBand="0" w:evenVBand="0" w:oddHBand="1" w:evenHBand="0" w:firstRowFirstColumn="0" w:firstRowLastColumn="0" w:lastRowFirstColumn="0" w:lastRowLastColumn="0"/>
              <w:rPr>
                <w:rFonts w:ascii="Aller Light" w:hAnsi="Aller Light"/>
                <w:sz w:val="18"/>
                <w:szCs w:val="18"/>
              </w:rPr>
            </w:pPr>
            <w:r w:rsidRPr="00783E5E">
              <w:rPr>
                <w:rFonts w:ascii="Aller Light" w:hAnsi="Aller Light"/>
                <w:sz w:val="18"/>
                <w:szCs w:val="18"/>
              </w:rPr>
              <w:t>1.053.994,33</w:t>
            </w:r>
          </w:p>
        </w:tc>
        <w:tc>
          <w:tcPr>
            <w:tcW w:w="687" w:type="pct"/>
            <w:shd w:val="clear" w:color="auto" w:fill="auto"/>
          </w:tcPr>
          <w:p w:rsidR="00AA6EEC" w:rsidRPr="00783E5E" w:rsidRDefault="00AA6EEC" w:rsidP="00AA6EEC">
            <w:pPr>
              <w:cnfStyle w:val="000000100000" w:firstRow="0" w:lastRow="0" w:firstColumn="0" w:lastColumn="0" w:oddVBand="0" w:evenVBand="0" w:oddHBand="1" w:evenHBand="0" w:firstRowFirstColumn="0" w:firstRowLastColumn="0" w:lastRowFirstColumn="0" w:lastRowLastColumn="0"/>
              <w:rPr>
                <w:rFonts w:ascii="Aller Light" w:hAnsi="Aller Light"/>
                <w:sz w:val="18"/>
                <w:szCs w:val="18"/>
              </w:rPr>
            </w:pPr>
            <w:r w:rsidRPr="00783E5E">
              <w:rPr>
                <w:rFonts w:ascii="Aller Light" w:hAnsi="Aller Light"/>
                <w:sz w:val="18"/>
                <w:szCs w:val="18"/>
              </w:rPr>
              <w:t>1.053.994,33</w:t>
            </w:r>
          </w:p>
        </w:tc>
        <w:tc>
          <w:tcPr>
            <w:tcW w:w="546" w:type="pct"/>
            <w:gridSpan w:val="2"/>
            <w:shd w:val="clear" w:color="auto" w:fill="auto"/>
          </w:tcPr>
          <w:p w:rsidR="00AA6EEC" w:rsidRPr="00783E5E" w:rsidRDefault="00AA6EEC" w:rsidP="00AA6EEC">
            <w:pPr>
              <w:cnfStyle w:val="000000100000" w:firstRow="0" w:lastRow="0" w:firstColumn="0" w:lastColumn="0" w:oddVBand="0" w:evenVBand="0" w:oddHBand="1" w:evenHBand="0" w:firstRowFirstColumn="0" w:firstRowLastColumn="0" w:lastRowFirstColumn="0" w:lastRowLastColumn="0"/>
              <w:rPr>
                <w:rFonts w:ascii="Aller Light" w:hAnsi="Aller Light"/>
                <w:sz w:val="18"/>
                <w:szCs w:val="18"/>
              </w:rPr>
            </w:pPr>
            <w:r w:rsidRPr="00783E5E">
              <w:rPr>
                <w:rFonts w:ascii="Aller Light" w:hAnsi="Aller Light"/>
                <w:sz w:val="18"/>
                <w:szCs w:val="18"/>
              </w:rPr>
              <w:t>Uštede nije moguće procijeniti</w:t>
            </w:r>
          </w:p>
        </w:tc>
        <w:tc>
          <w:tcPr>
            <w:tcW w:w="545" w:type="pct"/>
            <w:shd w:val="clear" w:color="auto" w:fill="auto"/>
          </w:tcPr>
          <w:p w:rsidR="00AA6EEC" w:rsidRPr="00783E5E" w:rsidRDefault="00AA6EEC" w:rsidP="00AA6EEC">
            <w:pPr>
              <w:cnfStyle w:val="000000100000" w:firstRow="0" w:lastRow="0" w:firstColumn="0" w:lastColumn="0" w:oddVBand="0" w:evenVBand="0" w:oddHBand="1" w:evenHBand="0" w:firstRowFirstColumn="0" w:firstRowLastColumn="0" w:lastRowFirstColumn="0" w:lastRowLastColumn="0"/>
              <w:rPr>
                <w:rFonts w:ascii="Aller Light" w:hAnsi="Aller Light"/>
                <w:sz w:val="18"/>
                <w:szCs w:val="18"/>
              </w:rPr>
            </w:pPr>
            <w:r w:rsidRPr="00783E5E">
              <w:rPr>
                <w:rFonts w:ascii="Aller Light" w:hAnsi="Aller Light"/>
                <w:sz w:val="18"/>
                <w:szCs w:val="18"/>
              </w:rPr>
              <w:t>Uštede nije moguće procijeniti</w:t>
            </w:r>
          </w:p>
        </w:tc>
      </w:tr>
      <w:tr w:rsidR="00AA6EEC" w:rsidRPr="00E200FD" w:rsidTr="001F0853">
        <w:trPr>
          <w:trHeight w:val="463"/>
        </w:trPr>
        <w:tc>
          <w:tcPr>
            <w:cnfStyle w:val="001000000000" w:firstRow="0" w:lastRow="0" w:firstColumn="1" w:lastColumn="0" w:oddVBand="0" w:evenVBand="0" w:oddHBand="0" w:evenHBand="0" w:firstRowFirstColumn="0" w:firstRowLastColumn="0" w:lastRowFirstColumn="0" w:lastRowLastColumn="0"/>
            <w:tcW w:w="433" w:type="pct"/>
          </w:tcPr>
          <w:p w:rsidR="00AA6EEC" w:rsidRPr="00783E5E" w:rsidRDefault="00AA6EEC" w:rsidP="00AA6EEC">
            <w:pPr>
              <w:rPr>
                <w:rFonts w:ascii="Aller Light" w:hAnsi="Aller Light"/>
                <w:b w:val="0"/>
                <w:bCs w:val="0"/>
                <w:sz w:val="18"/>
                <w:szCs w:val="18"/>
              </w:rPr>
            </w:pPr>
            <w:r w:rsidRPr="00783E5E">
              <w:rPr>
                <w:rFonts w:ascii="Aller Light" w:hAnsi="Aller Light"/>
                <w:b w:val="0"/>
                <w:bCs w:val="0"/>
                <w:sz w:val="18"/>
                <w:szCs w:val="18"/>
              </w:rPr>
              <w:t>11.</w:t>
            </w:r>
          </w:p>
        </w:tc>
        <w:tc>
          <w:tcPr>
            <w:tcW w:w="735" w:type="pct"/>
          </w:tcPr>
          <w:p w:rsidR="00AA6EEC" w:rsidRPr="00783E5E" w:rsidRDefault="00AA6EEC" w:rsidP="00AA6EEC">
            <w:pPr>
              <w:cnfStyle w:val="000000000000" w:firstRow="0" w:lastRow="0" w:firstColumn="0" w:lastColumn="0" w:oddVBand="0" w:evenVBand="0" w:oddHBand="0" w:evenHBand="0" w:firstRowFirstColumn="0" w:firstRowLastColumn="0" w:lastRowFirstColumn="0" w:lastRowLastColumn="0"/>
              <w:rPr>
                <w:rFonts w:ascii="Aller Light" w:hAnsi="Aller Light"/>
                <w:color w:val="000000" w:themeColor="text1"/>
                <w:sz w:val="18"/>
                <w:szCs w:val="18"/>
              </w:rPr>
            </w:pPr>
            <w:r w:rsidRPr="00783E5E">
              <w:rPr>
                <w:rFonts w:ascii="Aller Light" w:eastAsia="Arial" w:hAnsi="Aller Light"/>
                <w:iCs/>
                <w:sz w:val="18"/>
                <w:szCs w:val="18"/>
              </w:rPr>
              <w:t>Mreža zelene infrastrukture: parkovi Gradac, Pile i Platana“</w:t>
            </w:r>
          </w:p>
        </w:tc>
        <w:tc>
          <w:tcPr>
            <w:tcW w:w="677" w:type="pct"/>
          </w:tcPr>
          <w:p w:rsidR="00AA6EEC" w:rsidRPr="00783E5E" w:rsidRDefault="00AA6EEC" w:rsidP="00AA6EEC">
            <w:pPr>
              <w:cnfStyle w:val="000000000000" w:firstRow="0" w:lastRow="0" w:firstColumn="0" w:lastColumn="0" w:oddVBand="0" w:evenVBand="0" w:oddHBand="0" w:evenHBand="0" w:firstRowFirstColumn="0" w:firstRowLastColumn="0" w:lastRowFirstColumn="0" w:lastRowLastColumn="0"/>
              <w:rPr>
                <w:rFonts w:ascii="Aller Light" w:hAnsi="Aller Light"/>
                <w:sz w:val="18"/>
                <w:szCs w:val="18"/>
              </w:rPr>
            </w:pPr>
            <w:r w:rsidRPr="00783E5E">
              <w:rPr>
                <w:rFonts w:ascii="Aller Light" w:hAnsi="Aller Light"/>
                <w:sz w:val="18"/>
                <w:szCs w:val="18"/>
              </w:rPr>
              <w:t>Mjere koje obveznik planiranja provodi samostalno;</w:t>
            </w:r>
          </w:p>
        </w:tc>
        <w:tc>
          <w:tcPr>
            <w:tcW w:w="690" w:type="pct"/>
          </w:tcPr>
          <w:p w:rsidR="00AA6EEC" w:rsidRPr="00783E5E" w:rsidRDefault="00AA6EEC" w:rsidP="00AA6EEC">
            <w:pPr>
              <w:cnfStyle w:val="000000000000" w:firstRow="0" w:lastRow="0" w:firstColumn="0" w:lastColumn="0" w:oddVBand="0" w:evenVBand="0" w:oddHBand="0" w:evenHBand="0" w:firstRowFirstColumn="0" w:firstRowLastColumn="0" w:lastRowFirstColumn="0" w:lastRowLastColumn="0"/>
              <w:rPr>
                <w:rFonts w:ascii="Aller Light" w:hAnsi="Aller Light"/>
                <w:sz w:val="18"/>
                <w:szCs w:val="18"/>
              </w:rPr>
            </w:pPr>
            <w:r w:rsidRPr="00783E5E">
              <w:rPr>
                <w:rFonts w:ascii="Aller Light" w:hAnsi="Aller Light"/>
                <w:sz w:val="18"/>
                <w:szCs w:val="18"/>
              </w:rPr>
              <w:t>6.613.164,25</w:t>
            </w:r>
          </w:p>
        </w:tc>
        <w:tc>
          <w:tcPr>
            <w:tcW w:w="687" w:type="pct"/>
            <w:gridSpan w:val="2"/>
          </w:tcPr>
          <w:p w:rsidR="00AA6EEC" w:rsidRPr="00783E5E" w:rsidRDefault="00AA6EEC" w:rsidP="00AA6EEC">
            <w:pPr>
              <w:cnfStyle w:val="000000000000" w:firstRow="0" w:lastRow="0" w:firstColumn="0" w:lastColumn="0" w:oddVBand="0" w:evenVBand="0" w:oddHBand="0" w:evenHBand="0" w:firstRowFirstColumn="0" w:firstRowLastColumn="0" w:lastRowFirstColumn="0" w:lastRowLastColumn="0"/>
              <w:rPr>
                <w:rFonts w:ascii="Aller Light" w:hAnsi="Aller Light"/>
                <w:sz w:val="18"/>
                <w:szCs w:val="18"/>
              </w:rPr>
            </w:pPr>
            <w:r w:rsidRPr="00783E5E">
              <w:rPr>
                <w:rFonts w:ascii="Aller Light" w:hAnsi="Aller Light"/>
                <w:sz w:val="18"/>
                <w:szCs w:val="18"/>
              </w:rPr>
              <w:t>1.054.782</w:t>
            </w:r>
          </w:p>
        </w:tc>
        <w:tc>
          <w:tcPr>
            <w:tcW w:w="687" w:type="pct"/>
          </w:tcPr>
          <w:p w:rsidR="00AA6EEC" w:rsidRPr="00783E5E" w:rsidRDefault="00AA6EEC" w:rsidP="00AA6EEC">
            <w:pPr>
              <w:cnfStyle w:val="000000000000" w:firstRow="0" w:lastRow="0" w:firstColumn="0" w:lastColumn="0" w:oddVBand="0" w:evenVBand="0" w:oddHBand="0" w:evenHBand="0" w:firstRowFirstColumn="0" w:firstRowLastColumn="0" w:lastRowFirstColumn="0" w:lastRowLastColumn="0"/>
              <w:rPr>
                <w:rFonts w:ascii="Aller Light" w:hAnsi="Aller Light"/>
                <w:sz w:val="18"/>
                <w:szCs w:val="18"/>
              </w:rPr>
            </w:pPr>
            <w:r w:rsidRPr="00783E5E">
              <w:rPr>
                <w:rFonts w:ascii="Aller Light" w:hAnsi="Aller Light"/>
                <w:sz w:val="18"/>
                <w:szCs w:val="18"/>
              </w:rPr>
              <w:t>1.054.782</w:t>
            </w:r>
          </w:p>
        </w:tc>
        <w:tc>
          <w:tcPr>
            <w:tcW w:w="546" w:type="pct"/>
            <w:gridSpan w:val="2"/>
          </w:tcPr>
          <w:p w:rsidR="00AA6EEC" w:rsidRPr="00783E5E" w:rsidRDefault="00AA6EEC" w:rsidP="00AA6EEC">
            <w:pPr>
              <w:cnfStyle w:val="000000000000" w:firstRow="0" w:lastRow="0" w:firstColumn="0" w:lastColumn="0" w:oddVBand="0" w:evenVBand="0" w:oddHBand="0" w:evenHBand="0" w:firstRowFirstColumn="0" w:firstRowLastColumn="0" w:lastRowFirstColumn="0" w:lastRowLastColumn="0"/>
              <w:rPr>
                <w:rFonts w:ascii="Aller Light" w:hAnsi="Aller Light"/>
                <w:sz w:val="18"/>
                <w:szCs w:val="18"/>
              </w:rPr>
            </w:pPr>
            <w:r w:rsidRPr="00783E5E">
              <w:rPr>
                <w:rFonts w:ascii="Aller Light" w:hAnsi="Aller Light"/>
                <w:sz w:val="18"/>
                <w:szCs w:val="18"/>
              </w:rPr>
              <w:t>Uštede nije moguće procijeniti</w:t>
            </w:r>
          </w:p>
        </w:tc>
        <w:tc>
          <w:tcPr>
            <w:tcW w:w="545" w:type="pct"/>
          </w:tcPr>
          <w:p w:rsidR="00AA6EEC" w:rsidRPr="00783E5E" w:rsidRDefault="00AA6EEC" w:rsidP="00AA6EEC">
            <w:pPr>
              <w:cnfStyle w:val="000000000000" w:firstRow="0" w:lastRow="0" w:firstColumn="0" w:lastColumn="0" w:oddVBand="0" w:evenVBand="0" w:oddHBand="0" w:evenHBand="0" w:firstRowFirstColumn="0" w:firstRowLastColumn="0" w:lastRowFirstColumn="0" w:lastRowLastColumn="0"/>
              <w:rPr>
                <w:rFonts w:ascii="Aller Light" w:hAnsi="Aller Light"/>
                <w:sz w:val="18"/>
                <w:szCs w:val="18"/>
              </w:rPr>
            </w:pPr>
            <w:r w:rsidRPr="00783E5E">
              <w:rPr>
                <w:rFonts w:ascii="Aller Light" w:hAnsi="Aller Light"/>
                <w:sz w:val="18"/>
                <w:szCs w:val="18"/>
              </w:rPr>
              <w:t>Uštede nije moguće procijeniti</w:t>
            </w:r>
          </w:p>
        </w:tc>
      </w:tr>
      <w:tr w:rsidR="00AA6EEC" w:rsidRPr="00E200FD" w:rsidTr="001F0853">
        <w:trPr>
          <w:cnfStyle w:val="000000100000" w:firstRow="0" w:lastRow="0" w:firstColumn="0" w:lastColumn="0" w:oddVBand="0" w:evenVBand="0" w:oddHBand="1"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433" w:type="pct"/>
            <w:shd w:val="clear" w:color="auto" w:fill="auto"/>
          </w:tcPr>
          <w:p w:rsidR="00AA6EEC" w:rsidRPr="00783E5E" w:rsidRDefault="00AA6EEC" w:rsidP="00AA6EEC">
            <w:pPr>
              <w:rPr>
                <w:rFonts w:ascii="Aller Light" w:hAnsi="Aller Light"/>
                <w:b w:val="0"/>
                <w:bCs w:val="0"/>
                <w:sz w:val="18"/>
                <w:szCs w:val="18"/>
              </w:rPr>
            </w:pPr>
            <w:r w:rsidRPr="00783E5E">
              <w:rPr>
                <w:rFonts w:ascii="Aller Light" w:hAnsi="Aller Light"/>
                <w:b w:val="0"/>
                <w:bCs w:val="0"/>
                <w:sz w:val="18"/>
                <w:szCs w:val="18"/>
              </w:rPr>
              <w:t>12.</w:t>
            </w:r>
          </w:p>
        </w:tc>
        <w:tc>
          <w:tcPr>
            <w:tcW w:w="735" w:type="pct"/>
            <w:shd w:val="clear" w:color="auto" w:fill="auto"/>
          </w:tcPr>
          <w:p w:rsidR="00AA6EEC" w:rsidRPr="00783E5E" w:rsidRDefault="00AA6EEC" w:rsidP="00AA6EEC">
            <w:pPr>
              <w:cnfStyle w:val="000000100000" w:firstRow="0" w:lastRow="0" w:firstColumn="0" w:lastColumn="0" w:oddVBand="0" w:evenVBand="0" w:oddHBand="1" w:evenHBand="0" w:firstRowFirstColumn="0" w:firstRowLastColumn="0" w:lastRowFirstColumn="0" w:lastRowLastColumn="0"/>
              <w:rPr>
                <w:rFonts w:ascii="Aller Light" w:hAnsi="Aller Light"/>
                <w:color w:val="000000" w:themeColor="text1"/>
                <w:sz w:val="18"/>
                <w:szCs w:val="18"/>
              </w:rPr>
            </w:pPr>
            <w:r w:rsidRPr="00783E5E">
              <w:rPr>
                <w:rFonts w:ascii="Aller Light" w:eastAsia="Arial" w:hAnsi="Aller Light"/>
                <w:iCs/>
                <w:sz w:val="18"/>
                <w:szCs w:val="18"/>
              </w:rPr>
              <w:t>Revitalizacija parka Mayneri na otoku Lopudu</w:t>
            </w:r>
          </w:p>
        </w:tc>
        <w:tc>
          <w:tcPr>
            <w:tcW w:w="677" w:type="pct"/>
            <w:shd w:val="clear" w:color="auto" w:fill="auto"/>
          </w:tcPr>
          <w:p w:rsidR="00AA6EEC" w:rsidRPr="00783E5E" w:rsidRDefault="00AA6EEC" w:rsidP="00AA6EEC">
            <w:pPr>
              <w:cnfStyle w:val="000000100000" w:firstRow="0" w:lastRow="0" w:firstColumn="0" w:lastColumn="0" w:oddVBand="0" w:evenVBand="0" w:oddHBand="1" w:evenHBand="0" w:firstRowFirstColumn="0" w:firstRowLastColumn="0" w:lastRowFirstColumn="0" w:lastRowLastColumn="0"/>
              <w:rPr>
                <w:rFonts w:ascii="Aller Light" w:hAnsi="Aller Light"/>
                <w:sz w:val="18"/>
                <w:szCs w:val="18"/>
              </w:rPr>
            </w:pPr>
            <w:r w:rsidRPr="00783E5E">
              <w:rPr>
                <w:rFonts w:ascii="Aller Light" w:hAnsi="Aller Light"/>
                <w:sz w:val="18"/>
                <w:szCs w:val="18"/>
              </w:rPr>
              <w:t>Mjere koje obveznik planiranja provodi samostalno;</w:t>
            </w:r>
          </w:p>
        </w:tc>
        <w:tc>
          <w:tcPr>
            <w:tcW w:w="690" w:type="pct"/>
            <w:shd w:val="clear" w:color="auto" w:fill="auto"/>
          </w:tcPr>
          <w:p w:rsidR="00AA6EEC" w:rsidRPr="00783E5E" w:rsidRDefault="00AA6EEC" w:rsidP="00AA6EEC">
            <w:pPr>
              <w:cnfStyle w:val="000000100000" w:firstRow="0" w:lastRow="0" w:firstColumn="0" w:lastColumn="0" w:oddVBand="0" w:evenVBand="0" w:oddHBand="1" w:evenHBand="0" w:firstRowFirstColumn="0" w:firstRowLastColumn="0" w:lastRowFirstColumn="0" w:lastRowLastColumn="0"/>
              <w:rPr>
                <w:rFonts w:ascii="Aller Light" w:hAnsi="Aller Light"/>
                <w:sz w:val="18"/>
                <w:szCs w:val="18"/>
              </w:rPr>
            </w:pPr>
            <w:r w:rsidRPr="00783E5E">
              <w:rPr>
                <w:rFonts w:ascii="Aller Light" w:hAnsi="Aller Light"/>
                <w:sz w:val="18"/>
                <w:szCs w:val="18"/>
              </w:rPr>
              <w:t>1.681.397,06</w:t>
            </w:r>
          </w:p>
        </w:tc>
        <w:tc>
          <w:tcPr>
            <w:tcW w:w="687" w:type="pct"/>
            <w:gridSpan w:val="2"/>
            <w:shd w:val="clear" w:color="auto" w:fill="auto"/>
          </w:tcPr>
          <w:p w:rsidR="00AA6EEC" w:rsidRPr="00783E5E" w:rsidRDefault="00AA6EEC" w:rsidP="00AA6EEC">
            <w:pPr>
              <w:cnfStyle w:val="000000100000" w:firstRow="0" w:lastRow="0" w:firstColumn="0" w:lastColumn="0" w:oddVBand="0" w:evenVBand="0" w:oddHBand="1" w:evenHBand="0" w:firstRowFirstColumn="0" w:firstRowLastColumn="0" w:lastRowFirstColumn="0" w:lastRowLastColumn="0"/>
              <w:rPr>
                <w:rFonts w:ascii="Aller Light" w:hAnsi="Aller Light"/>
                <w:sz w:val="18"/>
                <w:szCs w:val="18"/>
              </w:rPr>
            </w:pPr>
            <w:r w:rsidRPr="00783E5E">
              <w:rPr>
                <w:rFonts w:ascii="Aller Light" w:hAnsi="Aller Light"/>
                <w:sz w:val="18"/>
                <w:szCs w:val="18"/>
              </w:rPr>
              <w:t>252.209,56</w:t>
            </w:r>
          </w:p>
        </w:tc>
        <w:tc>
          <w:tcPr>
            <w:tcW w:w="687" w:type="pct"/>
            <w:shd w:val="clear" w:color="auto" w:fill="auto"/>
          </w:tcPr>
          <w:p w:rsidR="00AA6EEC" w:rsidRPr="00783E5E" w:rsidRDefault="00AA6EEC" w:rsidP="00AA6EEC">
            <w:pPr>
              <w:cnfStyle w:val="000000100000" w:firstRow="0" w:lastRow="0" w:firstColumn="0" w:lastColumn="0" w:oddVBand="0" w:evenVBand="0" w:oddHBand="1" w:evenHBand="0" w:firstRowFirstColumn="0" w:firstRowLastColumn="0" w:lastRowFirstColumn="0" w:lastRowLastColumn="0"/>
              <w:rPr>
                <w:rFonts w:ascii="Aller Light" w:hAnsi="Aller Light"/>
                <w:sz w:val="18"/>
                <w:szCs w:val="18"/>
              </w:rPr>
            </w:pPr>
            <w:r w:rsidRPr="00783E5E">
              <w:rPr>
                <w:rFonts w:ascii="Aller Light" w:hAnsi="Aller Light"/>
                <w:sz w:val="18"/>
                <w:szCs w:val="18"/>
              </w:rPr>
              <w:t>252.209,56</w:t>
            </w:r>
          </w:p>
        </w:tc>
        <w:tc>
          <w:tcPr>
            <w:tcW w:w="546" w:type="pct"/>
            <w:gridSpan w:val="2"/>
            <w:shd w:val="clear" w:color="auto" w:fill="auto"/>
          </w:tcPr>
          <w:p w:rsidR="00AA6EEC" w:rsidRPr="00783E5E" w:rsidRDefault="00AA6EEC" w:rsidP="00AA6EEC">
            <w:pPr>
              <w:cnfStyle w:val="000000100000" w:firstRow="0" w:lastRow="0" w:firstColumn="0" w:lastColumn="0" w:oddVBand="0" w:evenVBand="0" w:oddHBand="1" w:evenHBand="0" w:firstRowFirstColumn="0" w:firstRowLastColumn="0" w:lastRowFirstColumn="0" w:lastRowLastColumn="0"/>
              <w:rPr>
                <w:rFonts w:ascii="Aller Light" w:hAnsi="Aller Light"/>
                <w:sz w:val="18"/>
                <w:szCs w:val="18"/>
              </w:rPr>
            </w:pPr>
            <w:r w:rsidRPr="00783E5E">
              <w:rPr>
                <w:rFonts w:ascii="Aller Light" w:hAnsi="Aller Light"/>
                <w:sz w:val="18"/>
                <w:szCs w:val="18"/>
              </w:rPr>
              <w:t>Uštede nije moguće procijeniti</w:t>
            </w:r>
          </w:p>
        </w:tc>
        <w:tc>
          <w:tcPr>
            <w:tcW w:w="545" w:type="pct"/>
            <w:shd w:val="clear" w:color="auto" w:fill="auto"/>
          </w:tcPr>
          <w:p w:rsidR="00AA6EEC" w:rsidRPr="00783E5E" w:rsidRDefault="00AA6EEC" w:rsidP="00AA6EEC">
            <w:pPr>
              <w:cnfStyle w:val="000000100000" w:firstRow="0" w:lastRow="0" w:firstColumn="0" w:lastColumn="0" w:oddVBand="0" w:evenVBand="0" w:oddHBand="1" w:evenHBand="0" w:firstRowFirstColumn="0" w:firstRowLastColumn="0" w:lastRowFirstColumn="0" w:lastRowLastColumn="0"/>
              <w:rPr>
                <w:rFonts w:ascii="Aller Light" w:hAnsi="Aller Light"/>
                <w:sz w:val="18"/>
                <w:szCs w:val="18"/>
              </w:rPr>
            </w:pPr>
            <w:r w:rsidRPr="00783E5E">
              <w:rPr>
                <w:rFonts w:ascii="Aller Light" w:hAnsi="Aller Light"/>
                <w:sz w:val="18"/>
                <w:szCs w:val="18"/>
              </w:rPr>
              <w:t>Uštede nije moguće procijeniti</w:t>
            </w:r>
          </w:p>
        </w:tc>
      </w:tr>
      <w:tr w:rsidR="00AA6EEC" w:rsidRPr="00E200FD" w:rsidTr="001F0853">
        <w:trPr>
          <w:trHeight w:val="449"/>
        </w:trPr>
        <w:tc>
          <w:tcPr>
            <w:cnfStyle w:val="001000000000" w:firstRow="0" w:lastRow="0" w:firstColumn="1" w:lastColumn="0" w:oddVBand="0" w:evenVBand="0" w:oddHBand="0" w:evenHBand="0" w:firstRowFirstColumn="0" w:firstRowLastColumn="0" w:lastRowFirstColumn="0" w:lastRowLastColumn="0"/>
            <w:tcW w:w="433" w:type="pct"/>
          </w:tcPr>
          <w:p w:rsidR="00AA6EEC" w:rsidRPr="00783E5E" w:rsidRDefault="00AA6EEC" w:rsidP="00AA6EEC">
            <w:pPr>
              <w:rPr>
                <w:rFonts w:ascii="Aller Light" w:hAnsi="Aller Light"/>
                <w:b w:val="0"/>
                <w:bCs w:val="0"/>
                <w:sz w:val="18"/>
                <w:szCs w:val="18"/>
              </w:rPr>
            </w:pPr>
            <w:r w:rsidRPr="00783E5E">
              <w:rPr>
                <w:rFonts w:ascii="Aller Light" w:hAnsi="Aller Light"/>
                <w:b w:val="0"/>
                <w:bCs w:val="0"/>
                <w:sz w:val="18"/>
                <w:szCs w:val="18"/>
              </w:rPr>
              <w:t>13.</w:t>
            </w:r>
          </w:p>
        </w:tc>
        <w:tc>
          <w:tcPr>
            <w:tcW w:w="735" w:type="pct"/>
          </w:tcPr>
          <w:p w:rsidR="00AA6EEC" w:rsidRPr="00783E5E" w:rsidRDefault="00AA6EEC" w:rsidP="00AA6EEC">
            <w:pPr>
              <w:cnfStyle w:val="000000000000" w:firstRow="0" w:lastRow="0" w:firstColumn="0" w:lastColumn="0" w:oddVBand="0" w:evenVBand="0" w:oddHBand="0" w:evenHBand="0" w:firstRowFirstColumn="0" w:firstRowLastColumn="0" w:lastRowFirstColumn="0" w:lastRowLastColumn="0"/>
              <w:rPr>
                <w:rFonts w:ascii="Aller Light" w:hAnsi="Aller Light"/>
                <w:color w:val="000000" w:themeColor="text1"/>
                <w:sz w:val="18"/>
                <w:szCs w:val="18"/>
              </w:rPr>
            </w:pPr>
            <w:r w:rsidRPr="00783E5E">
              <w:rPr>
                <w:rFonts w:ascii="Aller Light" w:eastAsia="Arial" w:hAnsi="Aller Light"/>
                <w:iCs/>
                <w:sz w:val="18"/>
                <w:szCs w:val="18"/>
              </w:rPr>
              <w:t>Postavljenje drvoreda na području Gruža</w:t>
            </w:r>
          </w:p>
        </w:tc>
        <w:tc>
          <w:tcPr>
            <w:tcW w:w="677" w:type="pct"/>
          </w:tcPr>
          <w:p w:rsidR="00AA6EEC" w:rsidRPr="00783E5E" w:rsidRDefault="00AA6EEC" w:rsidP="00AA6EEC">
            <w:pPr>
              <w:cnfStyle w:val="000000000000" w:firstRow="0" w:lastRow="0" w:firstColumn="0" w:lastColumn="0" w:oddVBand="0" w:evenVBand="0" w:oddHBand="0" w:evenHBand="0" w:firstRowFirstColumn="0" w:firstRowLastColumn="0" w:lastRowFirstColumn="0" w:lastRowLastColumn="0"/>
              <w:rPr>
                <w:rFonts w:ascii="Aller Light" w:hAnsi="Aller Light"/>
                <w:sz w:val="18"/>
                <w:szCs w:val="18"/>
              </w:rPr>
            </w:pPr>
            <w:r w:rsidRPr="00783E5E">
              <w:rPr>
                <w:rFonts w:ascii="Aller Light" w:hAnsi="Aller Light"/>
                <w:sz w:val="18"/>
                <w:szCs w:val="18"/>
              </w:rPr>
              <w:t>Mjere koje obveznik planiranja provodi samostalno;</w:t>
            </w:r>
          </w:p>
        </w:tc>
        <w:tc>
          <w:tcPr>
            <w:tcW w:w="690" w:type="pct"/>
          </w:tcPr>
          <w:p w:rsidR="00AA6EEC" w:rsidRPr="00783E5E" w:rsidRDefault="00AA6EEC" w:rsidP="00AA6EEC">
            <w:pPr>
              <w:cnfStyle w:val="000000000000" w:firstRow="0" w:lastRow="0" w:firstColumn="0" w:lastColumn="0" w:oddVBand="0" w:evenVBand="0" w:oddHBand="0" w:evenHBand="0" w:firstRowFirstColumn="0" w:firstRowLastColumn="0" w:lastRowFirstColumn="0" w:lastRowLastColumn="0"/>
              <w:rPr>
                <w:rFonts w:ascii="Aller Light" w:hAnsi="Aller Light"/>
                <w:sz w:val="18"/>
                <w:szCs w:val="18"/>
              </w:rPr>
            </w:pPr>
            <w:r w:rsidRPr="00783E5E">
              <w:rPr>
                <w:rFonts w:ascii="Aller Light" w:hAnsi="Aller Light"/>
                <w:sz w:val="18"/>
                <w:szCs w:val="18"/>
              </w:rPr>
              <w:t>344.375,00</w:t>
            </w:r>
          </w:p>
        </w:tc>
        <w:tc>
          <w:tcPr>
            <w:tcW w:w="687" w:type="pct"/>
            <w:gridSpan w:val="2"/>
          </w:tcPr>
          <w:p w:rsidR="00AA6EEC" w:rsidRPr="00783E5E" w:rsidRDefault="00AA6EEC" w:rsidP="00AA6EEC">
            <w:pPr>
              <w:cnfStyle w:val="000000000000" w:firstRow="0" w:lastRow="0" w:firstColumn="0" w:lastColumn="0" w:oddVBand="0" w:evenVBand="0" w:oddHBand="0" w:evenHBand="0" w:firstRowFirstColumn="0" w:firstRowLastColumn="0" w:lastRowFirstColumn="0" w:lastRowLastColumn="0"/>
              <w:rPr>
                <w:rFonts w:ascii="Aller Light" w:hAnsi="Aller Light"/>
                <w:sz w:val="18"/>
                <w:szCs w:val="18"/>
              </w:rPr>
            </w:pPr>
            <w:r w:rsidRPr="00783E5E">
              <w:rPr>
                <w:rFonts w:ascii="Aller Light" w:hAnsi="Aller Light"/>
                <w:sz w:val="18"/>
                <w:szCs w:val="18"/>
              </w:rPr>
              <w:t>68.875,00</w:t>
            </w:r>
          </w:p>
        </w:tc>
        <w:tc>
          <w:tcPr>
            <w:tcW w:w="687" w:type="pct"/>
          </w:tcPr>
          <w:p w:rsidR="00AA6EEC" w:rsidRPr="00783E5E" w:rsidRDefault="00AA6EEC" w:rsidP="00AA6EEC">
            <w:pPr>
              <w:cnfStyle w:val="000000000000" w:firstRow="0" w:lastRow="0" w:firstColumn="0" w:lastColumn="0" w:oddVBand="0" w:evenVBand="0" w:oddHBand="0" w:evenHBand="0" w:firstRowFirstColumn="0" w:firstRowLastColumn="0" w:lastRowFirstColumn="0" w:lastRowLastColumn="0"/>
              <w:rPr>
                <w:rFonts w:ascii="Aller Light" w:hAnsi="Aller Light"/>
                <w:sz w:val="18"/>
                <w:szCs w:val="18"/>
              </w:rPr>
            </w:pPr>
            <w:r w:rsidRPr="00783E5E">
              <w:rPr>
                <w:rFonts w:ascii="Aller Light" w:hAnsi="Aller Light"/>
                <w:sz w:val="18"/>
                <w:szCs w:val="18"/>
              </w:rPr>
              <w:t>68.875,00</w:t>
            </w:r>
          </w:p>
        </w:tc>
        <w:tc>
          <w:tcPr>
            <w:tcW w:w="546" w:type="pct"/>
            <w:gridSpan w:val="2"/>
          </w:tcPr>
          <w:p w:rsidR="00AA6EEC" w:rsidRPr="00783E5E" w:rsidRDefault="00AA6EEC" w:rsidP="00AA6EEC">
            <w:pPr>
              <w:cnfStyle w:val="000000000000" w:firstRow="0" w:lastRow="0" w:firstColumn="0" w:lastColumn="0" w:oddVBand="0" w:evenVBand="0" w:oddHBand="0" w:evenHBand="0" w:firstRowFirstColumn="0" w:firstRowLastColumn="0" w:lastRowFirstColumn="0" w:lastRowLastColumn="0"/>
              <w:rPr>
                <w:rFonts w:ascii="Aller Light" w:hAnsi="Aller Light"/>
                <w:sz w:val="18"/>
                <w:szCs w:val="18"/>
              </w:rPr>
            </w:pPr>
            <w:r w:rsidRPr="00783E5E">
              <w:rPr>
                <w:rFonts w:ascii="Aller Light" w:hAnsi="Aller Light"/>
                <w:sz w:val="18"/>
                <w:szCs w:val="18"/>
              </w:rPr>
              <w:t>10</w:t>
            </w:r>
          </w:p>
        </w:tc>
        <w:tc>
          <w:tcPr>
            <w:tcW w:w="545" w:type="pct"/>
          </w:tcPr>
          <w:p w:rsidR="00AA6EEC" w:rsidRPr="00783E5E" w:rsidRDefault="00AA6EEC" w:rsidP="00AA6EEC">
            <w:pPr>
              <w:cnfStyle w:val="000000000000" w:firstRow="0" w:lastRow="0" w:firstColumn="0" w:lastColumn="0" w:oddVBand="0" w:evenVBand="0" w:oddHBand="0" w:evenHBand="0" w:firstRowFirstColumn="0" w:firstRowLastColumn="0" w:lastRowFirstColumn="0" w:lastRowLastColumn="0"/>
              <w:rPr>
                <w:rFonts w:ascii="Aller Light" w:hAnsi="Aller Light"/>
                <w:sz w:val="18"/>
                <w:szCs w:val="18"/>
              </w:rPr>
            </w:pPr>
            <w:r w:rsidRPr="00783E5E">
              <w:rPr>
                <w:rFonts w:ascii="Aller Light" w:hAnsi="Aller Light"/>
                <w:sz w:val="18"/>
                <w:szCs w:val="18"/>
              </w:rPr>
              <w:t>2,5</w:t>
            </w:r>
          </w:p>
        </w:tc>
      </w:tr>
      <w:tr w:rsidR="00AA6EEC" w:rsidRPr="00E200FD" w:rsidTr="001F0853">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433" w:type="pct"/>
            <w:shd w:val="clear" w:color="auto" w:fill="auto"/>
          </w:tcPr>
          <w:p w:rsidR="00AA6EEC" w:rsidRPr="00783E5E" w:rsidRDefault="00AA6EEC" w:rsidP="00AA6EEC">
            <w:pPr>
              <w:rPr>
                <w:rFonts w:ascii="Aller Light" w:hAnsi="Aller Light"/>
                <w:b w:val="0"/>
                <w:bCs w:val="0"/>
                <w:sz w:val="18"/>
                <w:szCs w:val="18"/>
              </w:rPr>
            </w:pPr>
            <w:r w:rsidRPr="00783E5E">
              <w:rPr>
                <w:rFonts w:ascii="Aller Light" w:hAnsi="Aller Light"/>
                <w:b w:val="0"/>
                <w:bCs w:val="0"/>
                <w:sz w:val="18"/>
                <w:szCs w:val="18"/>
              </w:rPr>
              <w:t>14.</w:t>
            </w:r>
          </w:p>
        </w:tc>
        <w:tc>
          <w:tcPr>
            <w:tcW w:w="735" w:type="pct"/>
            <w:shd w:val="clear" w:color="auto" w:fill="auto"/>
          </w:tcPr>
          <w:p w:rsidR="00AA6EEC" w:rsidRPr="00783E5E" w:rsidRDefault="00AA6EEC" w:rsidP="00AA6EEC">
            <w:pPr>
              <w:cnfStyle w:val="000000100000" w:firstRow="0" w:lastRow="0" w:firstColumn="0" w:lastColumn="0" w:oddVBand="0" w:evenVBand="0" w:oddHBand="1" w:evenHBand="0" w:firstRowFirstColumn="0" w:firstRowLastColumn="0" w:lastRowFirstColumn="0" w:lastRowLastColumn="0"/>
              <w:rPr>
                <w:rFonts w:ascii="Aller Light" w:hAnsi="Aller Light"/>
                <w:color w:val="000000" w:themeColor="text1"/>
                <w:sz w:val="18"/>
                <w:szCs w:val="18"/>
              </w:rPr>
            </w:pPr>
            <w:r w:rsidRPr="00783E5E">
              <w:rPr>
                <w:rFonts w:ascii="Aller Light" w:eastAsia="Arial" w:hAnsi="Aller Light"/>
                <w:iCs/>
                <w:sz w:val="18"/>
                <w:szCs w:val="18"/>
              </w:rPr>
              <w:t>Postavljenje drvoreda na području Bulevara</w:t>
            </w:r>
          </w:p>
        </w:tc>
        <w:tc>
          <w:tcPr>
            <w:tcW w:w="677" w:type="pct"/>
            <w:shd w:val="clear" w:color="auto" w:fill="auto"/>
          </w:tcPr>
          <w:p w:rsidR="00AA6EEC" w:rsidRPr="00783E5E" w:rsidRDefault="00AA6EEC" w:rsidP="00AA6EEC">
            <w:pPr>
              <w:cnfStyle w:val="000000100000" w:firstRow="0" w:lastRow="0" w:firstColumn="0" w:lastColumn="0" w:oddVBand="0" w:evenVBand="0" w:oddHBand="1" w:evenHBand="0" w:firstRowFirstColumn="0" w:firstRowLastColumn="0" w:lastRowFirstColumn="0" w:lastRowLastColumn="0"/>
              <w:rPr>
                <w:rFonts w:ascii="Aller Light" w:hAnsi="Aller Light"/>
                <w:sz w:val="18"/>
                <w:szCs w:val="18"/>
              </w:rPr>
            </w:pPr>
            <w:r w:rsidRPr="00783E5E">
              <w:rPr>
                <w:rFonts w:ascii="Aller Light" w:hAnsi="Aller Light"/>
                <w:sz w:val="18"/>
                <w:szCs w:val="18"/>
              </w:rPr>
              <w:t>Mjere koje obveznik planiranja provodi samostalno;</w:t>
            </w:r>
          </w:p>
        </w:tc>
        <w:tc>
          <w:tcPr>
            <w:tcW w:w="690" w:type="pct"/>
            <w:shd w:val="clear" w:color="auto" w:fill="auto"/>
          </w:tcPr>
          <w:p w:rsidR="00AA6EEC" w:rsidRPr="00783E5E" w:rsidRDefault="00AA6EEC" w:rsidP="00AA6EEC">
            <w:pPr>
              <w:cnfStyle w:val="000000100000" w:firstRow="0" w:lastRow="0" w:firstColumn="0" w:lastColumn="0" w:oddVBand="0" w:evenVBand="0" w:oddHBand="1" w:evenHBand="0" w:firstRowFirstColumn="0" w:firstRowLastColumn="0" w:lastRowFirstColumn="0" w:lastRowLastColumn="0"/>
              <w:rPr>
                <w:rFonts w:ascii="Aller Light" w:hAnsi="Aller Light"/>
                <w:sz w:val="18"/>
                <w:szCs w:val="18"/>
              </w:rPr>
            </w:pPr>
            <w:r w:rsidRPr="00783E5E">
              <w:rPr>
                <w:rFonts w:ascii="Aller Light" w:hAnsi="Aller Light"/>
                <w:sz w:val="18"/>
                <w:szCs w:val="18"/>
              </w:rPr>
              <w:t>345.625,00</w:t>
            </w:r>
          </w:p>
        </w:tc>
        <w:tc>
          <w:tcPr>
            <w:tcW w:w="687" w:type="pct"/>
            <w:gridSpan w:val="2"/>
            <w:shd w:val="clear" w:color="auto" w:fill="auto"/>
          </w:tcPr>
          <w:p w:rsidR="00AA6EEC" w:rsidRPr="00783E5E" w:rsidRDefault="00AA6EEC" w:rsidP="00AA6EEC">
            <w:pPr>
              <w:cnfStyle w:val="000000100000" w:firstRow="0" w:lastRow="0" w:firstColumn="0" w:lastColumn="0" w:oddVBand="0" w:evenVBand="0" w:oddHBand="1" w:evenHBand="0" w:firstRowFirstColumn="0" w:firstRowLastColumn="0" w:lastRowFirstColumn="0" w:lastRowLastColumn="0"/>
              <w:rPr>
                <w:rFonts w:ascii="Aller Light" w:hAnsi="Aller Light"/>
                <w:sz w:val="18"/>
                <w:szCs w:val="18"/>
              </w:rPr>
            </w:pPr>
            <w:r w:rsidRPr="00783E5E">
              <w:rPr>
                <w:rFonts w:ascii="Aller Light" w:hAnsi="Aller Light"/>
                <w:sz w:val="18"/>
                <w:szCs w:val="18"/>
              </w:rPr>
              <w:t>69.125,00</w:t>
            </w:r>
          </w:p>
        </w:tc>
        <w:tc>
          <w:tcPr>
            <w:tcW w:w="687" w:type="pct"/>
            <w:shd w:val="clear" w:color="auto" w:fill="auto"/>
          </w:tcPr>
          <w:p w:rsidR="00AA6EEC" w:rsidRPr="00783E5E" w:rsidRDefault="00AA6EEC" w:rsidP="00AA6EEC">
            <w:pPr>
              <w:cnfStyle w:val="000000100000" w:firstRow="0" w:lastRow="0" w:firstColumn="0" w:lastColumn="0" w:oddVBand="0" w:evenVBand="0" w:oddHBand="1" w:evenHBand="0" w:firstRowFirstColumn="0" w:firstRowLastColumn="0" w:lastRowFirstColumn="0" w:lastRowLastColumn="0"/>
              <w:rPr>
                <w:rFonts w:ascii="Aller Light" w:hAnsi="Aller Light"/>
                <w:sz w:val="18"/>
                <w:szCs w:val="18"/>
              </w:rPr>
            </w:pPr>
            <w:r w:rsidRPr="00783E5E">
              <w:rPr>
                <w:rFonts w:ascii="Aller Light" w:hAnsi="Aller Light"/>
                <w:sz w:val="18"/>
                <w:szCs w:val="18"/>
              </w:rPr>
              <w:t>69.125,00</w:t>
            </w:r>
          </w:p>
        </w:tc>
        <w:tc>
          <w:tcPr>
            <w:tcW w:w="546" w:type="pct"/>
            <w:gridSpan w:val="2"/>
            <w:shd w:val="clear" w:color="auto" w:fill="auto"/>
          </w:tcPr>
          <w:p w:rsidR="00AA6EEC" w:rsidRPr="00783E5E" w:rsidRDefault="00AA6EEC" w:rsidP="00AA6EEC">
            <w:pPr>
              <w:cnfStyle w:val="000000100000" w:firstRow="0" w:lastRow="0" w:firstColumn="0" w:lastColumn="0" w:oddVBand="0" w:evenVBand="0" w:oddHBand="1" w:evenHBand="0" w:firstRowFirstColumn="0" w:firstRowLastColumn="0" w:lastRowFirstColumn="0" w:lastRowLastColumn="0"/>
              <w:rPr>
                <w:rFonts w:ascii="Aller Light" w:hAnsi="Aller Light"/>
                <w:sz w:val="18"/>
                <w:szCs w:val="18"/>
              </w:rPr>
            </w:pPr>
            <w:r w:rsidRPr="00783E5E">
              <w:rPr>
                <w:rFonts w:ascii="Aller Light" w:hAnsi="Aller Light"/>
                <w:sz w:val="18"/>
                <w:szCs w:val="18"/>
              </w:rPr>
              <w:t>5</w:t>
            </w:r>
          </w:p>
        </w:tc>
        <w:tc>
          <w:tcPr>
            <w:tcW w:w="545" w:type="pct"/>
            <w:shd w:val="clear" w:color="auto" w:fill="auto"/>
          </w:tcPr>
          <w:p w:rsidR="00AA6EEC" w:rsidRPr="00783E5E" w:rsidRDefault="00AA6EEC" w:rsidP="00AA6EEC">
            <w:pPr>
              <w:cnfStyle w:val="000000100000" w:firstRow="0" w:lastRow="0" w:firstColumn="0" w:lastColumn="0" w:oddVBand="0" w:evenVBand="0" w:oddHBand="1" w:evenHBand="0" w:firstRowFirstColumn="0" w:firstRowLastColumn="0" w:lastRowFirstColumn="0" w:lastRowLastColumn="0"/>
              <w:rPr>
                <w:rFonts w:ascii="Aller Light" w:hAnsi="Aller Light"/>
                <w:sz w:val="18"/>
                <w:szCs w:val="18"/>
              </w:rPr>
            </w:pPr>
            <w:r w:rsidRPr="00783E5E">
              <w:rPr>
                <w:rFonts w:ascii="Aller Light" w:hAnsi="Aller Light"/>
                <w:sz w:val="18"/>
                <w:szCs w:val="18"/>
              </w:rPr>
              <w:t>0,5</w:t>
            </w:r>
          </w:p>
        </w:tc>
      </w:tr>
    </w:tbl>
    <w:p w:rsidR="001F0853" w:rsidRDefault="001F0853" w:rsidP="00AA6EEC">
      <w:pPr>
        <w:rPr>
          <w:rFonts w:ascii="Aller Light" w:hAnsi="Aller Light"/>
        </w:rPr>
      </w:pPr>
    </w:p>
    <w:p w:rsidR="001F0853" w:rsidRDefault="001F0853" w:rsidP="00AA6EEC">
      <w:pPr>
        <w:rPr>
          <w:rFonts w:ascii="Aller Light" w:hAnsi="Aller Light"/>
        </w:rPr>
      </w:pPr>
    </w:p>
    <w:p w:rsidR="001F0853" w:rsidRDefault="001F0853" w:rsidP="001F0853">
      <w:pPr>
        <w:pStyle w:val="Heading1"/>
        <w:numPr>
          <w:ilvl w:val="0"/>
          <w:numId w:val="0"/>
        </w:numPr>
        <w:spacing w:before="0" w:after="0"/>
        <w:ind w:left="432" w:hanging="432"/>
      </w:pPr>
      <w:r>
        <w:t>Sažetak</w:t>
      </w:r>
    </w:p>
    <w:p w:rsidR="001F0853" w:rsidRPr="005E5E54" w:rsidRDefault="001F0853" w:rsidP="001F0853"/>
    <w:p w:rsidR="001F0853" w:rsidRDefault="001F0853" w:rsidP="001F0853">
      <w:pPr>
        <w:rPr>
          <w:rFonts w:ascii="Aller Light" w:hAnsi="Aller Light"/>
        </w:rPr>
      </w:pPr>
      <w:r w:rsidRPr="001777E1">
        <w:rPr>
          <w:rFonts w:ascii="Aller Light" w:hAnsi="Aller Light"/>
        </w:rPr>
        <w:t>Ovaj Akcijski plan izrađen je sukladno Zakonu o energetskoj učinkovitosti („Narodne novine“ broj 127/14., 116/18., 25/20., 32/21. i 41/21.) te Pravilniku o sustavu za praćenje, mjerenje i verifikaciju ušteda energije („Narodne novine“ broj 98/21. i 30/22.).</w:t>
      </w:r>
    </w:p>
    <w:p w:rsidR="001F0853" w:rsidRPr="00E200FD" w:rsidRDefault="001F0853" w:rsidP="001F0853">
      <w:pPr>
        <w:rPr>
          <w:rFonts w:ascii="Aller Light" w:hAnsi="Aller Light"/>
        </w:rPr>
      </w:pPr>
    </w:p>
    <w:p w:rsidR="001F0853" w:rsidRDefault="001F0853" w:rsidP="001F0853">
      <w:pPr>
        <w:rPr>
          <w:rFonts w:ascii="Aller Light" w:hAnsi="Aller Light"/>
        </w:rPr>
      </w:pPr>
      <w:r>
        <w:rPr>
          <w:rFonts w:ascii="Aller Light" w:hAnsi="Aller Light"/>
        </w:rPr>
        <w:t>U sljedećoj tablici</w:t>
      </w:r>
      <w:r w:rsidRPr="00A9439A">
        <w:rPr>
          <w:rFonts w:ascii="Aller Light" w:hAnsi="Aller Light"/>
        </w:rPr>
        <w:t xml:space="preserve"> prikaz</w:t>
      </w:r>
      <w:r>
        <w:rPr>
          <w:rFonts w:ascii="Aller Light" w:hAnsi="Aller Light"/>
        </w:rPr>
        <w:t>ane su</w:t>
      </w:r>
      <w:r w:rsidRPr="00A9439A">
        <w:rPr>
          <w:rFonts w:ascii="Aller Light" w:hAnsi="Aller Light"/>
        </w:rPr>
        <w:t xml:space="preserve"> očekivane energetske uštede na godišnjoj razini, kao i ukupne troškove provedbe projekata energetske učinkovitosti koji su planirani za realizaciju na području Grada Dubrovnika u razdoblju od 202</w:t>
      </w:r>
      <w:r>
        <w:rPr>
          <w:rFonts w:ascii="Aller Light" w:hAnsi="Aller Light"/>
        </w:rPr>
        <w:t>5</w:t>
      </w:r>
      <w:r w:rsidRPr="00A9439A">
        <w:rPr>
          <w:rFonts w:ascii="Aller Light" w:hAnsi="Aller Light"/>
        </w:rPr>
        <w:t>. – 202</w:t>
      </w:r>
      <w:r>
        <w:rPr>
          <w:rFonts w:ascii="Aller Light" w:hAnsi="Aller Light"/>
        </w:rPr>
        <w:t>7</w:t>
      </w:r>
      <w:r w:rsidRPr="00A9439A">
        <w:rPr>
          <w:rFonts w:ascii="Aller Light" w:hAnsi="Aller Light"/>
        </w:rPr>
        <w:t>. godine. Grad Dubrovnik je izvršno tijelo u procesu provođenja projekata, a isti su financirani ili se planiraju financirati iz Proračuna Grada Dubrovnika te putem nacionalnih ili europskih mehanizama financiranja.</w:t>
      </w:r>
    </w:p>
    <w:p w:rsidR="001F0853" w:rsidRDefault="001F0853" w:rsidP="001F0853">
      <w:pPr>
        <w:rPr>
          <w:rFonts w:ascii="Aller Light" w:hAnsi="Aller Light"/>
        </w:rPr>
      </w:pPr>
      <w:r>
        <w:rPr>
          <w:rFonts w:ascii="Aller Light" w:hAnsi="Aller Light"/>
        </w:rPr>
        <w:t xml:space="preserve">Grad Dubrovnik planira u narednom razdoblju implementirati ukupno 14 mjera koje bi pomogle u smanjenju emisija stakleničkih plinova te jačanju energetske učinkovitosti Grada. Ukupna vrijednost svih planiranih mjera iznosi </w:t>
      </w:r>
      <w:r w:rsidRPr="00F53D24">
        <w:rPr>
          <w:rFonts w:ascii="Aller Light" w:hAnsi="Aller Light"/>
        </w:rPr>
        <w:t>28.803.154,43</w:t>
      </w:r>
      <w:r>
        <w:rPr>
          <w:rFonts w:ascii="Aller Light" w:hAnsi="Aller Light"/>
        </w:rPr>
        <w:t xml:space="preserve"> € te bi Grad Dubrovnik sufinancirao s iznosom od </w:t>
      </w:r>
      <w:r w:rsidRPr="00365065">
        <w:rPr>
          <w:rFonts w:ascii="Aller Light" w:hAnsi="Aller Light"/>
        </w:rPr>
        <w:t>9.289.775,78</w:t>
      </w:r>
      <w:r>
        <w:rPr>
          <w:rFonts w:ascii="Aller Light" w:hAnsi="Aller Light"/>
        </w:rPr>
        <w:t xml:space="preserve"> do maksimalno </w:t>
      </w:r>
      <w:r w:rsidRPr="00365065">
        <w:rPr>
          <w:rFonts w:ascii="Aller Light" w:hAnsi="Aller Light"/>
        </w:rPr>
        <w:t>12.163.565,00</w:t>
      </w:r>
      <w:r>
        <w:rPr>
          <w:rFonts w:ascii="Aller Light" w:hAnsi="Aller Light"/>
        </w:rPr>
        <w:t xml:space="preserve"> €.</w:t>
      </w:r>
    </w:p>
    <w:p w:rsidR="001F0853" w:rsidRPr="00A9439A" w:rsidRDefault="001F0853" w:rsidP="001F0853">
      <w:pPr>
        <w:rPr>
          <w:rFonts w:ascii="Aller Light" w:hAnsi="Aller Light"/>
        </w:rPr>
      </w:pPr>
    </w:p>
    <w:p w:rsidR="001F0853" w:rsidRDefault="001F0853" w:rsidP="001F0853">
      <w:pPr>
        <w:rPr>
          <w:rFonts w:ascii="Aller Light" w:hAnsi="Aller Light"/>
        </w:rPr>
      </w:pPr>
      <w:r w:rsidRPr="00A9439A">
        <w:rPr>
          <w:rFonts w:ascii="Aller Light" w:hAnsi="Aller Light"/>
        </w:rPr>
        <w:t xml:space="preserve">Implementacijom mjera u promatranom periodu očekivane su uštede od </w:t>
      </w:r>
      <w:r w:rsidRPr="00B021B2">
        <w:rPr>
          <w:rFonts w:ascii="Aller Light" w:hAnsi="Aller Light"/>
        </w:rPr>
        <w:t>8.146,67</w:t>
      </w:r>
      <w:r>
        <w:rPr>
          <w:rFonts w:ascii="Aller Light" w:hAnsi="Aller Light"/>
        </w:rPr>
        <w:t xml:space="preserve"> </w:t>
      </w:r>
      <w:r w:rsidRPr="00A9439A">
        <w:rPr>
          <w:rFonts w:ascii="Aller Light" w:hAnsi="Aller Light"/>
        </w:rPr>
        <w:t xml:space="preserve">MWh/god i smanjenje emisija CO₂ od </w:t>
      </w:r>
      <w:r w:rsidRPr="003B26DB">
        <w:rPr>
          <w:rFonts w:ascii="Aller Light" w:hAnsi="Aller Light"/>
        </w:rPr>
        <w:t>1.751,48</w:t>
      </w:r>
      <w:r>
        <w:rPr>
          <w:rFonts w:ascii="Aller Light" w:hAnsi="Aller Light"/>
        </w:rPr>
        <w:t xml:space="preserve"> </w:t>
      </w:r>
      <w:r w:rsidRPr="00A9439A">
        <w:rPr>
          <w:rFonts w:ascii="Aller Light" w:hAnsi="Aller Light"/>
        </w:rPr>
        <w:t>t/god</w:t>
      </w:r>
      <w:r>
        <w:rPr>
          <w:rFonts w:ascii="Aller Light" w:hAnsi="Aller Light"/>
        </w:rPr>
        <w:t xml:space="preserve">. Uštede emisija stakleničkih plinova bit će i veće budući da za pojedine mjere (većinom projekte revitalizacije parkova koje uključuju sadnju stabala) u trenutnoj fazi nije moguće procijeniti uštede zbog nedostatka podataka o godišnjem prirastu stabala, ali zasigurno je da sadnja stabala zbog procesa sekvestracije pomaže pri smanjenju emisija štetnih plinova. </w:t>
      </w:r>
    </w:p>
    <w:p w:rsidR="001F0853" w:rsidRDefault="001F0853" w:rsidP="001F0853">
      <w:pPr>
        <w:rPr>
          <w:rFonts w:ascii="Aller Light" w:hAnsi="Aller Light"/>
        </w:rPr>
      </w:pPr>
    </w:p>
    <w:p w:rsidR="001F0853" w:rsidRPr="005E5E54" w:rsidRDefault="001F0853" w:rsidP="001F0853">
      <w:pPr>
        <w:rPr>
          <w:rFonts w:ascii="Aller Light" w:hAnsi="Aller Light"/>
        </w:rPr>
      </w:pPr>
      <w:r>
        <w:rPr>
          <w:rFonts w:ascii="Aller Light" w:hAnsi="Aller Light"/>
        </w:rPr>
        <w:lastRenderedPageBreak/>
        <w:t xml:space="preserve">Najveći dio mjera se odnosi na kategoriju </w:t>
      </w:r>
      <w:r w:rsidRPr="005E5E54">
        <w:rPr>
          <w:rFonts w:ascii="Aller Light" w:hAnsi="Aller Light"/>
          <w:i/>
          <w:iCs/>
        </w:rPr>
        <w:t xml:space="preserve">Mjere koje obveznik planiranja provodi samostalno </w:t>
      </w:r>
      <w:r>
        <w:rPr>
          <w:rFonts w:ascii="Aller Light" w:hAnsi="Aller Light"/>
        </w:rPr>
        <w:t xml:space="preserve">(čak 85% mjera) dok se ostatak odnosi na </w:t>
      </w:r>
      <w:r w:rsidRPr="005E5E54">
        <w:rPr>
          <w:rFonts w:ascii="Aller Light" w:hAnsi="Aller Light"/>
          <w:i/>
          <w:iCs/>
        </w:rPr>
        <w:t>Mjere koje obveznik planiranja sufinancira</w:t>
      </w:r>
      <w:r>
        <w:rPr>
          <w:rFonts w:ascii="Aller Light" w:hAnsi="Aller Light"/>
        </w:rPr>
        <w:t>.</w:t>
      </w:r>
      <w:r w:rsidRPr="005E5E54">
        <w:rPr>
          <w:rFonts w:ascii="Aller Light" w:hAnsi="Aller Light"/>
        </w:rPr>
        <w:t xml:space="preserve"> </w:t>
      </w:r>
      <w:r w:rsidRPr="00A9439A">
        <w:rPr>
          <w:rFonts w:ascii="Aller Light" w:hAnsi="Aller Light"/>
        </w:rPr>
        <w:t>Procijenjene uštede razmatranih mjera temeljene su na Pravilniku o sustavu za praćenje, mjerenje i verifikaciju ušteda energije (NN 98/21), ali i podacima dobivenim iz projektne dokumentacije planiranih projekata energetske učinkovitosti.</w:t>
      </w:r>
    </w:p>
    <w:p w:rsidR="001F0853" w:rsidRPr="001A21A4" w:rsidRDefault="001F0853" w:rsidP="001F0853">
      <w:pPr>
        <w:pStyle w:val="Heading1"/>
        <w:spacing w:before="360" w:after="80"/>
        <w:jc w:val="left"/>
      </w:pPr>
      <w:r w:rsidRPr="001A21A4">
        <w:t>Reference</w:t>
      </w:r>
    </w:p>
    <w:p w:rsidR="001F0853" w:rsidRPr="001A21A4" w:rsidRDefault="001F0853" w:rsidP="001F0853">
      <w:pPr>
        <w:numPr>
          <w:ilvl w:val="0"/>
          <w:numId w:val="12"/>
        </w:numPr>
        <w:jc w:val="both"/>
        <w:rPr>
          <w:rFonts w:ascii="Aller Light" w:hAnsi="Aller Light"/>
        </w:rPr>
      </w:pPr>
      <w:r w:rsidRPr="001A21A4">
        <w:rPr>
          <w:rFonts w:ascii="Aller Light" w:hAnsi="Aller Light"/>
        </w:rPr>
        <w:t>Zakon o energetskoj učinkovitosti („Narodne novine“ broj 127/14, 116/18, 25/20, 32/21, 41/21).</w:t>
      </w:r>
    </w:p>
    <w:p w:rsidR="001F0853" w:rsidRPr="001A21A4" w:rsidRDefault="001F0853" w:rsidP="001F0853">
      <w:pPr>
        <w:numPr>
          <w:ilvl w:val="0"/>
          <w:numId w:val="12"/>
        </w:numPr>
        <w:jc w:val="both"/>
        <w:rPr>
          <w:rFonts w:ascii="Aller Light" w:hAnsi="Aller Light"/>
        </w:rPr>
      </w:pPr>
      <w:r w:rsidRPr="001A21A4">
        <w:rPr>
          <w:rFonts w:ascii="Aller Light" w:hAnsi="Aller Light"/>
        </w:rPr>
        <w:t>Zakon o obnovljivim izvorima energije i visokoučinkovitoj kogeneraciji („Narodne novine“ broj 138/21).</w:t>
      </w:r>
    </w:p>
    <w:p w:rsidR="001F0853" w:rsidRPr="001A21A4" w:rsidRDefault="001F0853" w:rsidP="001F0853">
      <w:pPr>
        <w:numPr>
          <w:ilvl w:val="0"/>
          <w:numId w:val="12"/>
        </w:numPr>
        <w:jc w:val="both"/>
        <w:rPr>
          <w:rFonts w:ascii="Aller Light" w:hAnsi="Aller Light"/>
        </w:rPr>
      </w:pPr>
      <w:r w:rsidRPr="001A21A4">
        <w:rPr>
          <w:rFonts w:ascii="Aller Light" w:hAnsi="Aller Light"/>
        </w:rPr>
        <w:t>Zakon o gradnji („Narodne novine“ broj 153/13, 20/17, 39/19, 125/19).</w:t>
      </w:r>
    </w:p>
    <w:p w:rsidR="001F0853" w:rsidRPr="001A21A4" w:rsidRDefault="001F0853" w:rsidP="001F0853">
      <w:pPr>
        <w:numPr>
          <w:ilvl w:val="0"/>
          <w:numId w:val="12"/>
        </w:numPr>
        <w:jc w:val="both"/>
        <w:rPr>
          <w:rFonts w:ascii="Aller Light" w:hAnsi="Aller Light"/>
        </w:rPr>
      </w:pPr>
      <w:r w:rsidRPr="001A21A4">
        <w:rPr>
          <w:rFonts w:ascii="Aller Light" w:hAnsi="Aller Light"/>
        </w:rPr>
        <w:t>Pravilnik o sustavu za praćenje, mjerenje i verifikaciju ušteda energije („Narodne novine“ broj 98/21, 30/22).</w:t>
      </w:r>
    </w:p>
    <w:p w:rsidR="001F0853" w:rsidRPr="001A21A4" w:rsidRDefault="001F0853" w:rsidP="001F0853">
      <w:pPr>
        <w:numPr>
          <w:ilvl w:val="0"/>
          <w:numId w:val="12"/>
        </w:numPr>
        <w:jc w:val="both"/>
        <w:rPr>
          <w:rFonts w:ascii="Aller Light" w:hAnsi="Aller Light"/>
        </w:rPr>
      </w:pPr>
      <w:r w:rsidRPr="001A21A4">
        <w:rPr>
          <w:rFonts w:ascii="Aller Light" w:hAnsi="Aller Light"/>
        </w:rPr>
        <w:t>Integrirani nacionalni energetski i klimatski plan Republike Hrvatske za razdoblje 2021.–2030. (NECP).</w:t>
      </w:r>
    </w:p>
    <w:p w:rsidR="001F0853" w:rsidRPr="001A21A4" w:rsidRDefault="001F0853" w:rsidP="001F0853">
      <w:pPr>
        <w:numPr>
          <w:ilvl w:val="0"/>
          <w:numId w:val="12"/>
        </w:numPr>
        <w:jc w:val="both"/>
        <w:rPr>
          <w:rFonts w:ascii="Aller Light" w:hAnsi="Aller Light"/>
        </w:rPr>
      </w:pPr>
      <w:r w:rsidRPr="001A21A4">
        <w:rPr>
          <w:rFonts w:ascii="Aller Light" w:hAnsi="Aller Light"/>
        </w:rPr>
        <w:t>Dugoročna strategija obnove nacionalnog fonda zgrada do 2050. godine, Ministarstvo prostornog uređenja, graditeljstva i državne imovine, RH.</w:t>
      </w:r>
    </w:p>
    <w:p w:rsidR="001F0853" w:rsidRPr="001A21A4" w:rsidRDefault="001F0853" w:rsidP="001F0853">
      <w:pPr>
        <w:numPr>
          <w:ilvl w:val="0"/>
          <w:numId w:val="12"/>
        </w:numPr>
        <w:jc w:val="both"/>
        <w:rPr>
          <w:rFonts w:ascii="Aller Light" w:hAnsi="Aller Light"/>
        </w:rPr>
      </w:pPr>
      <w:r w:rsidRPr="001A21A4">
        <w:rPr>
          <w:rFonts w:ascii="Aller Light" w:hAnsi="Aller Light"/>
        </w:rPr>
        <w:t>Nacionalni plan stambene politike Republike Hrvatske do 2030. godine, Ministarstvo prostornog uređenja, graditeljstva i državne imovine, RH.</w:t>
      </w:r>
    </w:p>
    <w:p w:rsidR="001F0853" w:rsidRPr="001A21A4" w:rsidRDefault="001F0853" w:rsidP="001F0853">
      <w:pPr>
        <w:numPr>
          <w:ilvl w:val="0"/>
          <w:numId w:val="12"/>
        </w:numPr>
        <w:jc w:val="both"/>
        <w:rPr>
          <w:rFonts w:ascii="Aller Light" w:hAnsi="Aller Light"/>
        </w:rPr>
      </w:pPr>
      <w:r w:rsidRPr="001A21A4">
        <w:rPr>
          <w:rFonts w:ascii="Aller Light" w:hAnsi="Aller Light"/>
        </w:rPr>
        <w:t>Program energetske obnove zgrada javnog sektora za razdoblje do 2030. godine, Fond za zaštitu okoliša i energetsku učinkovitost, RH.</w:t>
      </w:r>
    </w:p>
    <w:p w:rsidR="001F0853" w:rsidRPr="001A21A4" w:rsidRDefault="001F0853" w:rsidP="001F0853">
      <w:pPr>
        <w:numPr>
          <w:ilvl w:val="0"/>
          <w:numId w:val="12"/>
        </w:numPr>
        <w:jc w:val="both"/>
        <w:rPr>
          <w:rFonts w:ascii="Aller Light" w:hAnsi="Aller Light"/>
        </w:rPr>
      </w:pPr>
      <w:r w:rsidRPr="001A21A4">
        <w:rPr>
          <w:rFonts w:ascii="Aller Light" w:hAnsi="Aller Light"/>
        </w:rPr>
        <w:t>Program razvoja kružnog gospodarenja prostorom i zgradama za razdoblje od 2021. do 2030. godine, Ministarstvo prostornog uređenja, graditeljstva i državne imovine, RH.</w:t>
      </w:r>
    </w:p>
    <w:p w:rsidR="001F0853" w:rsidRPr="001A21A4" w:rsidRDefault="001F0853" w:rsidP="001F0853">
      <w:pPr>
        <w:numPr>
          <w:ilvl w:val="0"/>
          <w:numId w:val="12"/>
        </w:numPr>
        <w:jc w:val="both"/>
        <w:rPr>
          <w:rFonts w:ascii="Aller Light" w:hAnsi="Aller Light"/>
        </w:rPr>
      </w:pPr>
      <w:r w:rsidRPr="001A21A4">
        <w:rPr>
          <w:rFonts w:ascii="Aller Light" w:hAnsi="Aller Light"/>
        </w:rPr>
        <w:t>Direktiva (EU) 2018/2002 o energetskoj učinkovitosti, Europski parlament i Vijeće Europske unije.</w:t>
      </w:r>
    </w:p>
    <w:p w:rsidR="001F0853" w:rsidRPr="001A21A4" w:rsidRDefault="001F0853" w:rsidP="001F0853">
      <w:pPr>
        <w:numPr>
          <w:ilvl w:val="0"/>
          <w:numId w:val="12"/>
        </w:numPr>
        <w:jc w:val="both"/>
        <w:rPr>
          <w:rFonts w:ascii="Aller Light" w:hAnsi="Aller Light"/>
        </w:rPr>
      </w:pPr>
      <w:r w:rsidRPr="001A21A4">
        <w:rPr>
          <w:rFonts w:ascii="Aller Light" w:hAnsi="Aller Light"/>
        </w:rPr>
        <w:t>Direktiva (EU) 2018/844 o energetskim svojstvima zgrada, Europski parlament i Vijeće Europske unije.</w:t>
      </w:r>
    </w:p>
    <w:p w:rsidR="001F0853" w:rsidRDefault="001F0853" w:rsidP="00AA6EEC">
      <w:pPr>
        <w:rPr>
          <w:rFonts w:ascii="Aller Light" w:hAnsi="Aller Light"/>
        </w:rPr>
      </w:pPr>
    </w:p>
    <w:p w:rsidR="00477C16" w:rsidRDefault="00477C16" w:rsidP="00AA6EEC">
      <w:pPr>
        <w:rPr>
          <w:rFonts w:ascii="Aller Light" w:hAnsi="Aller Light"/>
        </w:rPr>
      </w:pPr>
    </w:p>
    <w:p w:rsidR="00477C16" w:rsidRDefault="00477C16" w:rsidP="00AA6EEC">
      <w:pPr>
        <w:rPr>
          <w:rFonts w:ascii="Aller Light" w:hAnsi="Aller Light"/>
        </w:rPr>
      </w:pPr>
    </w:p>
    <w:p w:rsidR="001F0853" w:rsidRDefault="001F0853" w:rsidP="00AA6EEC">
      <w:pPr>
        <w:rPr>
          <w:rFonts w:ascii="Aller Light" w:hAnsi="Aller Light"/>
        </w:rPr>
      </w:pPr>
    </w:p>
    <w:p w:rsidR="009F6FEF" w:rsidRPr="00B33B36" w:rsidRDefault="009F6FEF" w:rsidP="009F6FEF">
      <w:pPr>
        <w:rPr>
          <w:rFonts w:ascii="Arial" w:hAnsi="Arial" w:cs="Arial"/>
          <w:b/>
          <w:sz w:val="22"/>
          <w:szCs w:val="22"/>
        </w:rPr>
      </w:pPr>
      <w:r w:rsidRPr="00B33B36">
        <w:rPr>
          <w:rFonts w:ascii="Arial" w:hAnsi="Arial" w:cs="Arial"/>
          <w:b/>
          <w:sz w:val="22"/>
          <w:szCs w:val="22"/>
        </w:rPr>
        <w:t>1</w:t>
      </w:r>
      <w:r>
        <w:rPr>
          <w:rFonts w:ascii="Arial" w:hAnsi="Arial" w:cs="Arial"/>
          <w:b/>
          <w:sz w:val="22"/>
          <w:szCs w:val="22"/>
        </w:rPr>
        <w:t>54</w:t>
      </w:r>
    </w:p>
    <w:p w:rsidR="009F6FEF" w:rsidRDefault="009F6FEF" w:rsidP="009F6FEF">
      <w:pPr>
        <w:rPr>
          <w:rFonts w:ascii="Arial" w:hAnsi="Arial" w:cs="Arial"/>
          <w:sz w:val="22"/>
          <w:szCs w:val="22"/>
        </w:rPr>
      </w:pPr>
    </w:p>
    <w:p w:rsidR="009F6FEF" w:rsidRDefault="009F6FEF" w:rsidP="009F6FEF">
      <w:pPr>
        <w:rPr>
          <w:rFonts w:ascii="Arial" w:hAnsi="Arial" w:cs="Arial"/>
          <w:sz w:val="22"/>
          <w:szCs w:val="22"/>
        </w:rPr>
      </w:pPr>
    </w:p>
    <w:p w:rsidR="00477C16" w:rsidRPr="00477C16" w:rsidRDefault="00477C16" w:rsidP="00477C16">
      <w:pPr>
        <w:rPr>
          <w:rFonts w:ascii="Arial" w:eastAsiaTheme="minorHAnsi" w:hAnsi="Arial" w:cs="Arial"/>
          <w:sz w:val="22"/>
          <w:szCs w:val="22"/>
          <w:lang w:eastAsia="en-US"/>
        </w:rPr>
      </w:pPr>
    </w:p>
    <w:p w:rsidR="00477C16" w:rsidRPr="00477C16" w:rsidRDefault="00477C16" w:rsidP="00477C16">
      <w:pPr>
        <w:jc w:val="both"/>
        <w:rPr>
          <w:rFonts w:ascii="Arial" w:eastAsiaTheme="minorHAnsi" w:hAnsi="Arial" w:cs="Arial"/>
          <w:sz w:val="22"/>
          <w:szCs w:val="22"/>
          <w:lang w:eastAsia="en-US"/>
        </w:rPr>
      </w:pPr>
      <w:r w:rsidRPr="00477C16">
        <w:rPr>
          <w:rFonts w:ascii="Arial" w:eastAsiaTheme="minorHAnsi" w:hAnsi="Arial" w:cs="Arial"/>
          <w:sz w:val="22"/>
          <w:szCs w:val="22"/>
          <w:lang w:eastAsia="en-US"/>
        </w:rPr>
        <w:t>Na temelju članka 48. Zakona o lokalnoj i područnoj (regionalnoj) samoupravi („Narodne novine“, broj 33/01, 60/01, 129/05, 109/07, 125/08, 36/09, 150/11, 144/12, 19/13, 137/15, 123/17, 98/19 i 144/20), članka 53., 54. i 55. Zakona o upravljanju nekretninama i pokretninama u vlasništvu Republike Hrvatske („Narodne novine“, broj 155/23) i članka 39. Statuta Grada Dubrovnika („Službeni glasnik Grada Dubrovnika“, broj 2/21), Gradsko vijeće Grada Dubrovnika na 3. sjednici, održanoj 15. listopada 2025., donijelo je</w:t>
      </w:r>
    </w:p>
    <w:p w:rsidR="00477C16" w:rsidRPr="00477C16" w:rsidRDefault="00477C16" w:rsidP="00477C16">
      <w:pPr>
        <w:rPr>
          <w:rFonts w:ascii="Arial" w:eastAsiaTheme="minorHAnsi" w:hAnsi="Arial" w:cs="Arial"/>
          <w:b/>
          <w:sz w:val="22"/>
          <w:szCs w:val="22"/>
          <w:lang w:eastAsia="en-US"/>
        </w:rPr>
      </w:pPr>
    </w:p>
    <w:p w:rsidR="00477C16" w:rsidRPr="00477C16" w:rsidRDefault="00477C16" w:rsidP="00477C16">
      <w:pPr>
        <w:rPr>
          <w:rFonts w:ascii="Arial" w:eastAsiaTheme="minorHAnsi" w:hAnsi="Arial" w:cs="Arial"/>
          <w:b/>
          <w:sz w:val="22"/>
          <w:szCs w:val="22"/>
          <w:lang w:eastAsia="en-US"/>
        </w:rPr>
      </w:pPr>
    </w:p>
    <w:p w:rsidR="00477C16" w:rsidRPr="00477C16" w:rsidRDefault="00477C16" w:rsidP="00477C16">
      <w:pPr>
        <w:jc w:val="center"/>
        <w:rPr>
          <w:rFonts w:ascii="Arial" w:eastAsiaTheme="minorHAnsi" w:hAnsi="Arial" w:cs="Arial"/>
          <w:b/>
          <w:sz w:val="22"/>
          <w:szCs w:val="22"/>
          <w:lang w:eastAsia="en-US"/>
        </w:rPr>
      </w:pPr>
      <w:r w:rsidRPr="00477C16">
        <w:rPr>
          <w:rFonts w:ascii="Arial" w:eastAsiaTheme="minorHAnsi" w:hAnsi="Arial" w:cs="Arial"/>
          <w:b/>
          <w:sz w:val="22"/>
          <w:szCs w:val="22"/>
          <w:lang w:eastAsia="en-US"/>
        </w:rPr>
        <w:t>Z A K LJ U Č A K</w:t>
      </w:r>
    </w:p>
    <w:p w:rsidR="00477C16" w:rsidRPr="00477C16" w:rsidRDefault="00477C16" w:rsidP="00477C16">
      <w:pPr>
        <w:jc w:val="center"/>
        <w:rPr>
          <w:rFonts w:ascii="Arial" w:eastAsiaTheme="minorHAnsi" w:hAnsi="Arial" w:cs="Arial"/>
          <w:sz w:val="22"/>
          <w:szCs w:val="22"/>
          <w:lang w:eastAsia="en-US"/>
        </w:rPr>
      </w:pPr>
    </w:p>
    <w:p w:rsidR="00477C16" w:rsidRPr="00477C16" w:rsidRDefault="00477C16" w:rsidP="00477C16">
      <w:pPr>
        <w:numPr>
          <w:ilvl w:val="0"/>
          <w:numId w:val="32"/>
        </w:numPr>
        <w:jc w:val="both"/>
        <w:rPr>
          <w:rFonts w:ascii="Arial" w:eastAsiaTheme="minorHAnsi" w:hAnsi="Arial" w:cs="Arial"/>
          <w:sz w:val="22"/>
          <w:szCs w:val="22"/>
          <w:lang w:eastAsia="en-US"/>
        </w:rPr>
      </w:pPr>
      <w:r w:rsidRPr="00477C16">
        <w:rPr>
          <w:rFonts w:ascii="Arial" w:eastAsiaTheme="minorHAnsi" w:hAnsi="Arial" w:cs="Arial"/>
          <w:sz w:val="22"/>
          <w:szCs w:val="22"/>
          <w:lang w:eastAsia="en-US"/>
        </w:rPr>
        <w:t xml:space="preserve">Donosi </w:t>
      </w:r>
      <w:bookmarkStart w:id="38" w:name="_Hlk136594566"/>
      <w:r w:rsidRPr="00477C16">
        <w:rPr>
          <w:rFonts w:ascii="Arial" w:eastAsiaTheme="minorHAnsi" w:hAnsi="Arial" w:cs="Arial"/>
          <w:sz w:val="22"/>
          <w:szCs w:val="22"/>
          <w:lang w:eastAsia="en-US"/>
        </w:rPr>
        <w:t>se Izvješće o provedbi Godišnjeg plana upravljanja imovinom Grada Dubrovnika za 2024. godinu.</w:t>
      </w:r>
    </w:p>
    <w:bookmarkEnd w:id="38"/>
    <w:p w:rsidR="00477C16" w:rsidRPr="00477C16" w:rsidRDefault="00477C16" w:rsidP="00477C16">
      <w:pPr>
        <w:jc w:val="both"/>
        <w:rPr>
          <w:rFonts w:ascii="Arial" w:eastAsiaTheme="minorHAnsi" w:hAnsi="Arial" w:cs="Arial"/>
          <w:sz w:val="22"/>
          <w:szCs w:val="22"/>
          <w:lang w:eastAsia="en-US"/>
        </w:rPr>
      </w:pPr>
    </w:p>
    <w:p w:rsidR="00477C16" w:rsidRPr="00477C16" w:rsidRDefault="00477C16" w:rsidP="00477C16">
      <w:pPr>
        <w:numPr>
          <w:ilvl w:val="0"/>
          <w:numId w:val="32"/>
        </w:numPr>
        <w:jc w:val="both"/>
        <w:rPr>
          <w:rFonts w:ascii="Arial" w:eastAsiaTheme="minorHAnsi" w:hAnsi="Arial" w:cs="Arial"/>
          <w:sz w:val="22"/>
          <w:szCs w:val="22"/>
          <w:lang w:eastAsia="en-US"/>
        </w:rPr>
      </w:pPr>
      <w:r w:rsidRPr="00477C16">
        <w:rPr>
          <w:rFonts w:ascii="Arial" w:eastAsiaTheme="minorHAnsi" w:hAnsi="Arial" w:cs="Arial"/>
          <w:sz w:val="22"/>
          <w:szCs w:val="22"/>
          <w:lang w:eastAsia="en-US"/>
        </w:rPr>
        <w:lastRenderedPageBreak/>
        <w:t>Izvješće o provedbi Godišnjeg plana upravljanja imovinom Grada Dubrovnika za 2024. godinu iz točke 1.ovog Zaključka prilaže se i čini sastavni dio ovog Zaključka.</w:t>
      </w:r>
    </w:p>
    <w:p w:rsidR="00477C16" w:rsidRPr="00477C16" w:rsidRDefault="00477C16" w:rsidP="00477C16">
      <w:pPr>
        <w:jc w:val="both"/>
        <w:rPr>
          <w:rFonts w:ascii="Arial" w:eastAsiaTheme="minorHAnsi" w:hAnsi="Arial" w:cs="Arial"/>
          <w:sz w:val="22"/>
          <w:szCs w:val="22"/>
          <w:lang w:eastAsia="en-US"/>
        </w:rPr>
      </w:pPr>
    </w:p>
    <w:p w:rsidR="00477C16" w:rsidRPr="00477C16" w:rsidRDefault="00477C16" w:rsidP="00477C16">
      <w:pPr>
        <w:numPr>
          <w:ilvl w:val="0"/>
          <w:numId w:val="32"/>
        </w:numPr>
        <w:jc w:val="both"/>
        <w:rPr>
          <w:rFonts w:ascii="Arial" w:eastAsiaTheme="minorHAnsi" w:hAnsi="Arial" w:cs="Arial"/>
          <w:sz w:val="22"/>
          <w:szCs w:val="22"/>
          <w:lang w:eastAsia="en-US"/>
        </w:rPr>
      </w:pPr>
      <w:r w:rsidRPr="00477C16">
        <w:rPr>
          <w:rFonts w:ascii="Arial" w:eastAsiaTheme="minorHAnsi" w:hAnsi="Arial" w:cs="Arial"/>
          <w:sz w:val="22"/>
          <w:szCs w:val="22"/>
          <w:lang w:eastAsia="en-US"/>
        </w:rPr>
        <w:t>Izvješće o provedbi Godišnjeg plana upravljanja imovinom Grada Dubrovnika za 2024. godinu će se objaviti na službenoj internetskoj stranici Grada Dubrovnika i u „Službenom glasniku Grada Dubrovnika“.</w:t>
      </w:r>
    </w:p>
    <w:p w:rsidR="00477C16" w:rsidRPr="00477C16" w:rsidRDefault="00477C16" w:rsidP="00477C16">
      <w:pPr>
        <w:rPr>
          <w:rFonts w:ascii="Arial" w:eastAsiaTheme="minorHAnsi" w:hAnsi="Arial" w:cs="Arial"/>
          <w:sz w:val="22"/>
          <w:szCs w:val="22"/>
          <w:lang w:eastAsia="en-US"/>
        </w:rPr>
      </w:pPr>
    </w:p>
    <w:p w:rsidR="00477C16" w:rsidRPr="00477C16" w:rsidRDefault="00477C16" w:rsidP="00477C16">
      <w:pPr>
        <w:jc w:val="center"/>
        <w:rPr>
          <w:rFonts w:ascii="Arial" w:eastAsiaTheme="minorHAnsi" w:hAnsi="Arial" w:cs="Arial"/>
          <w:b/>
          <w:sz w:val="22"/>
          <w:szCs w:val="22"/>
          <w:lang w:eastAsia="en-US"/>
        </w:rPr>
      </w:pPr>
      <w:r w:rsidRPr="00477C16">
        <w:rPr>
          <w:rFonts w:ascii="Arial" w:eastAsiaTheme="minorHAnsi" w:hAnsi="Arial" w:cs="Arial"/>
          <w:b/>
          <w:sz w:val="22"/>
          <w:szCs w:val="22"/>
          <w:lang w:eastAsia="en-US"/>
        </w:rPr>
        <w:t>O b r a z l o ž e nj e</w:t>
      </w:r>
    </w:p>
    <w:p w:rsidR="00477C16" w:rsidRPr="00477C16" w:rsidRDefault="00477C16" w:rsidP="00477C16">
      <w:pPr>
        <w:rPr>
          <w:rFonts w:ascii="Arial" w:eastAsiaTheme="minorHAnsi" w:hAnsi="Arial" w:cs="Arial"/>
          <w:sz w:val="22"/>
          <w:szCs w:val="22"/>
          <w:lang w:eastAsia="en-US"/>
        </w:rPr>
      </w:pPr>
      <w:r w:rsidRPr="00477C16">
        <w:rPr>
          <w:rFonts w:ascii="Arial" w:eastAsiaTheme="minorHAnsi" w:hAnsi="Arial" w:cs="Arial"/>
          <w:sz w:val="22"/>
          <w:szCs w:val="22"/>
          <w:lang w:eastAsia="en-US"/>
        </w:rPr>
        <w:tab/>
      </w:r>
      <w:r w:rsidRPr="00477C16">
        <w:rPr>
          <w:rFonts w:ascii="Arial" w:eastAsiaTheme="minorHAnsi" w:hAnsi="Arial" w:cs="Arial"/>
          <w:sz w:val="22"/>
          <w:szCs w:val="22"/>
          <w:lang w:eastAsia="en-US"/>
        </w:rPr>
        <w:tab/>
        <w:t xml:space="preserve"> </w:t>
      </w:r>
    </w:p>
    <w:p w:rsidR="00477C16" w:rsidRPr="00477C16" w:rsidRDefault="00477C16" w:rsidP="00477C16">
      <w:pPr>
        <w:jc w:val="both"/>
        <w:rPr>
          <w:rFonts w:ascii="Arial" w:eastAsiaTheme="minorHAnsi" w:hAnsi="Arial" w:cs="Arial"/>
          <w:sz w:val="22"/>
          <w:szCs w:val="22"/>
          <w:lang w:eastAsia="en-US"/>
        </w:rPr>
      </w:pPr>
      <w:r w:rsidRPr="00477C16">
        <w:rPr>
          <w:rFonts w:ascii="Arial" w:eastAsiaTheme="minorHAnsi" w:hAnsi="Arial" w:cs="Arial"/>
          <w:sz w:val="22"/>
          <w:szCs w:val="22"/>
          <w:lang w:eastAsia="en-US"/>
        </w:rPr>
        <w:t>Zakonom o upravljanju nekretninama i pokretninama u vlasništvu Republike Hrvatske („Narodne novine“, broj:155/23) predviđena je obveza donošenja strategije upravljanja i raspolaganja državnom imovinom, kao i obveza donošenja godišnjih planova upravljanja i raspolaganja državom imovinom. Člankom 55. navedenog Zakona propisana je obveza da se do 30.rujna tekuće godine donese Izvješće o provedbi Godišnjeg plana upravljanja imovinom Grada Dubrovnika za prethodnu godinu.</w:t>
      </w:r>
    </w:p>
    <w:p w:rsidR="00477C16" w:rsidRPr="00477C16" w:rsidRDefault="00477C16" w:rsidP="00477C16">
      <w:pPr>
        <w:jc w:val="both"/>
        <w:rPr>
          <w:rFonts w:ascii="Arial" w:eastAsiaTheme="minorHAnsi" w:hAnsi="Arial" w:cs="Arial"/>
          <w:sz w:val="22"/>
          <w:szCs w:val="22"/>
          <w:lang w:eastAsia="en-US"/>
        </w:rPr>
      </w:pPr>
    </w:p>
    <w:p w:rsidR="00477C16" w:rsidRPr="00477C16" w:rsidRDefault="00477C16" w:rsidP="00477C16">
      <w:pPr>
        <w:jc w:val="both"/>
        <w:rPr>
          <w:rFonts w:ascii="Arial" w:eastAsiaTheme="minorHAnsi" w:hAnsi="Arial" w:cs="Arial"/>
          <w:sz w:val="22"/>
          <w:szCs w:val="22"/>
          <w:lang w:eastAsia="en-US"/>
        </w:rPr>
      </w:pPr>
      <w:r w:rsidRPr="00477C16">
        <w:rPr>
          <w:rFonts w:ascii="Arial" w:eastAsiaTheme="minorHAnsi" w:hAnsi="Arial" w:cs="Arial"/>
          <w:sz w:val="22"/>
          <w:szCs w:val="22"/>
          <w:lang w:eastAsia="en-US"/>
        </w:rPr>
        <w:t>Člankom 35. Zakona o vlasništvu i drugim stvarnim pravima („Narodne novine“, broj: 91/96, 68/98, 137/99, 22/00, 73/00, 129/00, 114/01, 79/06, 141/06, 146/08, 38/09, 153/09, 143/12, 152/14, 81/15 i 94/17) propisano je da ovlasti za raspolaganje, upravljanje i korištenje stvarima u vlasništvu jedinica lokalne i područne (regionalne) samouprave imaju tijela jedinica lokalne i područne (regionalne) samouprave određena propisom o ustrojstvu lokalne i područne (regionalne) samouprave, osim ako posebnim zakonom nije drukčije određeno. Na pravo vlasništva jedinica lokalne samouprave i jedinica područne (regionalne) samouprave na odgovarajući način se primjenjuju pravila o vlasništvu Republike Hrvatske, ako nije što drugo određeno zakonom, niti proizlazi iz naravi tih osoba.</w:t>
      </w:r>
    </w:p>
    <w:p w:rsidR="00477C16" w:rsidRPr="00477C16" w:rsidRDefault="00477C16" w:rsidP="00477C16">
      <w:pPr>
        <w:jc w:val="both"/>
        <w:rPr>
          <w:rFonts w:ascii="Arial" w:eastAsiaTheme="minorHAnsi" w:hAnsi="Arial" w:cs="Arial"/>
          <w:sz w:val="22"/>
          <w:szCs w:val="22"/>
          <w:lang w:eastAsia="en-US"/>
        </w:rPr>
      </w:pPr>
      <w:r w:rsidRPr="00477C16">
        <w:rPr>
          <w:rFonts w:ascii="Arial" w:eastAsiaTheme="minorHAnsi" w:hAnsi="Arial" w:cs="Arial"/>
          <w:sz w:val="22"/>
          <w:szCs w:val="22"/>
          <w:lang w:eastAsia="en-US"/>
        </w:rPr>
        <w:t xml:space="preserve">Godišnjim planom upravljanja imovinom Grada Dubrovnika za 2024. godinu („Službeni glasnik Grada Dubrovnika“ broj: 4/24) definirane su mjere i aktivnosti provođenjem kojih će se osigurati pretpostavke za implementaciju posebnih ciljeva koji se vezuju na strateške ciljeve vezane uz upravljanje imovinom u vlasništvu Grada Dubrovnika. </w:t>
      </w:r>
    </w:p>
    <w:p w:rsidR="00477C16" w:rsidRPr="00477C16" w:rsidRDefault="00477C16" w:rsidP="00477C16">
      <w:pPr>
        <w:jc w:val="both"/>
        <w:rPr>
          <w:rFonts w:ascii="Arial" w:eastAsiaTheme="minorHAnsi" w:hAnsi="Arial" w:cs="Arial"/>
          <w:sz w:val="22"/>
          <w:szCs w:val="22"/>
          <w:lang w:eastAsia="en-US"/>
        </w:rPr>
      </w:pPr>
    </w:p>
    <w:p w:rsidR="00477C16" w:rsidRPr="00477C16" w:rsidRDefault="00477C16" w:rsidP="00477C16">
      <w:pPr>
        <w:jc w:val="both"/>
        <w:rPr>
          <w:rFonts w:ascii="Arial" w:eastAsiaTheme="minorHAnsi" w:hAnsi="Arial" w:cs="Arial"/>
          <w:sz w:val="22"/>
          <w:szCs w:val="22"/>
          <w:lang w:eastAsia="en-US"/>
        </w:rPr>
      </w:pPr>
      <w:r w:rsidRPr="00477C16">
        <w:rPr>
          <w:rFonts w:ascii="Arial" w:eastAsiaTheme="minorHAnsi" w:hAnsi="Arial" w:cs="Arial"/>
          <w:sz w:val="22"/>
          <w:szCs w:val="22"/>
          <w:lang w:eastAsia="en-US"/>
        </w:rPr>
        <w:t>Strategijom upravljanja imovinom Grada Dubrovnika(„Službeni glasnik Grada Dubrovnika“ broj: 12/23)  predviđeno je 5  strateških ciljeva i to: 1. Cjelovito i sveobuhvatno evidentiranje gradske nefinancijske imovine i uspostava jedinstvenog mjesta evidentiranja nekretnina, 2. Procjena vrijednosti imovine i povezivanje internih imovinskih evidencija putem inventarnog broja, 3. Menadžersko upravljanje imovinom, 4. Uređenje normativnog okvira i vlasničkopravnih odnosa i 5. Unaprjeđenje postupanja s gradskom imovinom koju koriste proračunski korisnici te s imovinom proračunskih korisnika.</w:t>
      </w:r>
    </w:p>
    <w:p w:rsidR="00477C16" w:rsidRPr="00477C16" w:rsidRDefault="00477C16" w:rsidP="00477C16">
      <w:pPr>
        <w:jc w:val="both"/>
        <w:rPr>
          <w:rFonts w:ascii="Arial" w:eastAsiaTheme="minorHAnsi" w:hAnsi="Arial" w:cs="Arial"/>
          <w:sz w:val="22"/>
          <w:szCs w:val="22"/>
          <w:lang w:eastAsia="en-US"/>
        </w:rPr>
      </w:pPr>
    </w:p>
    <w:p w:rsidR="00477C16" w:rsidRPr="00477C16" w:rsidRDefault="00477C16" w:rsidP="00477C16">
      <w:pPr>
        <w:jc w:val="both"/>
        <w:rPr>
          <w:rFonts w:ascii="Arial" w:eastAsiaTheme="minorHAnsi" w:hAnsi="Arial" w:cs="Arial"/>
          <w:sz w:val="22"/>
          <w:szCs w:val="22"/>
          <w:lang w:eastAsia="en-US"/>
        </w:rPr>
      </w:pPr>
      <w:r w:rsidRPr="00477C16">
        <w:rPr>
          <w:rFonts w:ascii="Arial" w:eastAsiaTheme="minorHAnsi" w:hAnsi="Arial" w:cs="Arial"/>
          <w:sz w:val="22"/>
          <w:szCs w:val="22"/>
          <w:lang w:eastAsia="en-US"/>
        </w:rPr>
        <w:t>Poglavljima godišnjih planova definiraju se kratkoročni ciljevi, pružaju izvedbene mjere, odnosno specificiraju se konkretne mjere i aktivnosti koje će se tijekom godine provoditi, a sve u svrhu učinkovitog upravljanja i raspolaganja imovinom Grada.</w:t>
      </w:r>
    </w:p>
    <w:p w:rsidR="00477C16" w:rsidRPr="00477C16" w:rsidRDefault="00477C16" w:rsidP="00477C16">
      <w:pPr>
        <w:jc w:val="both"/>
        <w:rPr>
          <w:rFonts w:ascii="Arial" w:eastAsiaTheme="minorHAnsi" w:hAnsi="Arial" w:cs="Arial"/>
          <w:sz w:val="22"/>
          <w:szCs w:val="22"/>
          <w:lang w:eastAsia="en-US"/>
        </w:rPr>
      </w:pPr>
    </w:p>
    <w:p w:rsidR="00477C16" w:rsidRPr="00477C16" w:rsidRDefault="00477C16" w:rsidP="00477C16">
      <w:pPr>
        <w:jc w:val="both"/>
        <w:rPr>
          <w:rFonts w:ascii="Arial" w:eastAsiaTheme="minorHAnsi" w:hAnsi="Arial" w:cs="Arial"/>
          <w:sz w:val="22"/>
          <w:szCs w:val="22"/>
          <w:lang w:eastAsia="en-US"/>
        </w:rPr>
      </w:pPr>
      <w:r w:rsidRPr="00477C16">
        <w:rPr>
          <w:rFonts w:ascii="Arial" w:eastAsiaTheme="minorHAnsi" w:hAnsi="Arial" w:cs="Arial"/>
          <w:sz w:val="22"/>
          <w:szCs w:val="22"/>
          <w:lang w:eastAsia="en-US"/>
        </w:rPr>
        <w:t xml:space="preserve">Postizanjem strateških ciljeva i mjera propisanih Godišnjim planom upravljanja imovinom u vlasništvu Grada Dubrovnika za 2024.godinu ostvaruje se i vizija  Strategije, a to je očuvanje vrijednosti i optimalno upravljanje sveukupnom imovinom u vlasništvu Grada Dubrovnika, kako bi se njezinim stavljanjem u potpunu funkciju postiglo da imovina pridonosi općem dobru na razini gospodarstva, infrastrukture i strateškog razvoja lokalne zajednice.  </w:t>
      </w:r>
    </w:p>
    <w:p w:rsidR="00477C16" w:rsidRPr="00477C16" w:rsidRDefault="00477C16" w:rsidP="00477C16">
      <w:pPr>
        <w:jc w:val="both"/>
        <w:rPr>
          <w:rFonts w:ascii="Arial" w:eastAsiaTheme="minorHAnsi" w:hAnsi="Arial" w:cs="Arial"/>
          <w:sz w:val="22"/>
          <w:szCs w:val="22"/>
          <w:lang w:eastAsia="en-US"/>
        </w:rPr>
      </w:pPr>
      <w:bookmarkStart w:id="39" w:name="_Hlk159405643"/>
      <w:r w:rsidRPr="00477C16">
        <w:rPr>
          <w:rFonts w:ascii="Arial" w:eastAsiaTheme="minorHAnsi" w:hAnsi="Arial" w:cs="Arial"/>
          <w:sz w:val="22"/>
          <w:szCs w:val="22"/>
          <w:lang w:eastAsia="en-US"/>
        </w:rPr>
        <w:t xml:space="preserve"> </w:t>
      </w:r>
    </w:p>
    <w:p w:rsidR="00477C16" w:rsidRPr="00477C16" w:rsidRDefault="00477C16" w:rsidP="00477C16">
      <w:pPr>
        <w:jc w:val="both"/>
        <w:rPr>
          <w:rFonts w:ascii="Arial" w:eastAsiaTheme="minorHAnsi" w:hAnsi="Arial" w:cs="Arial"/>
          <w:sz w:val="22"/>
          <w:szCs w:val="22"/>
          <w:lang w:eastAsia="en-US"/>
        </w:rPr>
      </w:pPr>
      <w:r w:rsidRPr="00477C16">
        <w:rPr>
          <w:rFonts w:ascii="Arial" w:eastAsiaTheme="minorHAnsi" w:hAnsi="Arial" w:cs="Arial"/>
          <w:sz w:val="22"/>
          <w:szCs w:val="22"/>
          <w:lang w:eastAsia="en-US"/>
        </w:rPr>
        <w:t xml:space="preserve">U izvještajnom razdoblju imovina Grada Dubrovnika, bila je između ostalog, u službi obavljanja niza različitih poslova od lokalnog značaja utvrđenih i navedenih u Zakonu o lokalnoj i područnoj (regionalnoj) samoupravi, kao i svih povjerenih poslova državne uprave koje je na temelju posebnih zakona Grad Dubrovnik dužan obavljati. </w:t>
      </w:r>
    </w:p>
    <w:p w:rsidR="00477C16" w:rsidRPr="00477C16" w:rsidRDefault="00477C16" w:rsidP="00477C16">
      <w:pPr>
        <w:jc w:val="both"/>
        <w:rPr>
          <w:rFonts w:ascii="Arial" w:eastAsiaTheme="minorHAnsi" w:hAnsi="Arial" w:cs="Arial"/>
          <w:sz w:val="22"/>
          <w:szCs w:val="22"/>
          <w:lang w:eastAsia="en-US"/>
        </w:rPr>
      </w:pPr>
    </w:p>
    <w:p w:rsidR="00477C16" w:rsidRPr="00477C16" w:rsidRDefault="00477C16" w:rsidP="00477C16">
      <w:pPr>
        <w:jc w:val="both"/>
        <w:rPr>
          <w:rFonts w:ascii="Arial" w:eastAsiaTheme="minorHAnsi" w:hAnsi="Arial" w:cs="Arial"/>
          <w:sz w:val="22"/>
          <w:szCs w:val="22"/>
          <w:lang w:eastAsia="en-US"/>
        </w:rPr>
      </w:pPr>
      <w:bookmarkStart w:id="40" w:name="_Hlk206071839"/>
      <w:r w:rsidRPr="00477C16">
        <w:rPr>
          <w:rFonts w:ascii="Arial" w:eastAsiaTheme="minorHAnsi" w:hAnsi="Arial" w:cs="Arial"/>
          <w:sz w:val="22"/>
          <w:szCs w:val="22"/>
          <w:lang w:eastAsia="en-US"/>
        </w:rPr>
        <w:t xml:space="preserve">Slijedom navedenog, a nakon provedenog savjetovanja, na sjednici Gradskog vijeća od 29. listopada 2024. godine donesen je Pravilnik o visini zakupnine za korištenje javnim površinama </w:t>
      </w:r>
      <w:r w:rsidRPr="00477C16">
        <w:rPr>
          <w:rFonts w:ascii="Arial" w:eastAsiaTheme="minorHAnsi" w:hAnsi="Arial" w:cs="Arial"/>
          <w:sz w:val="22"/>
          <w:szCs w:val="22"/>
          <w:lang w:eastAsia="en-US"/>
        </w:rPr>
        <w:lastRenderedPageBreak/>
        <w:t xml:space="preserve">Grada Dubrovnika, a čime je došlo do povećanja naknade za zakup javne površine od 5 do 30%, a visina zakupnine  u Pravilniku iskazana je u eurima. Nakon provedenog Savjetovanja na istoj sjednici Gradskog vijeća donesena je i nova Odluka o zakupu javnih površina, s početkom primjene od 01. siječnja 2025. godine te su temeljem iste zaključeni novi ugovori o zakupu javnih površina, s obzirom da je prethodnom Odlukom o zakupu javnih površina bilo određeno da se zakupni odnosi ugovaraju do  31.prosinca 2024. Nadalje, </w:t>
      </w:r>
      <w:r w:rsidRPr="00477C16">
        <w:rPr>
          <w:rFonts w:ascii="Arial" w:eastAsiaTheme="minorHAnsi" w:hAnsi="Arial" w:cs="Arial"/>
          <w:iCs/>
          <w:sz w:val="22"/>
          <w:szCs w:val="22"/>
          <w:lang w:val="en-US" w:eastAsia="en-US"/>
        </w:rPr>
        <w:t xml:space="preserve">izrađen je nacrt prijedloga Odluke o zakupu i kupoprodaji poslovnog prostora i nacrt </w:t>
      </w:r>
      <w:bookmarkStart w:id="41" w:name="_Hlk206063703"/>
      <w:r w:rsidRPr="00477C16">
        <w:rPr>
          <w:rFonts w:ascii="Arial" w:eastAsiaTheme="minorHAnsi" w:hAnsi="Arial" w:cs="Arial"/>
          <w:iCs/>
          <w:sz w:val="22"/>
          <w:szCs w:val="22"/>
          <w:lang w:val="en-US" w:eastAsia="en-US"/>
        </w:rPr>
        <w:t xml:space="preserve">Pravilnika </w:t>
      </w:r>
      <w:r w:rsidRPr="00477C16">
        <w:rPr>
          <w:rFonts w:ascii="Arial" w:eastAsiaTheme="minorHAnsi" w:hAnsi="Arial" w:cs="Arial"/>
          <w:iCs/>
          <w:sz w:val="22"/>
          <w:szCs w:val="22"/>
          <w:lang w:eastAsia="en-US"/>
        </w:rPr>
        <w:t>o kriterijima za određivanje visine zakupnine za poslovne prostore u vlasništvu ili suvlasništvu Grada Dubrovnika</w:t>
      </w:r>
      <w:bookmarkEnd w:id="41"/>
      <w:r w:rsidRPr="00477C16">
        <w:rPr>
          <w:rFonts w:ascii="Arial" w:eastAsiaTheme="minorHAnsi" w:hAnsi="Arial" w:cs="Arial"/>
          <w:iCs/>
          <w:sz w:val="22"/>
          <w:szCs w:val="22"/>
          <w:lang w:eastAsia="en-US"/>
        </w:rPr>
        <w:t xml:space="preserve">, a za koje opće akte je Grad Dubrovnik pokrenuo postupak savjetovanja s javnošću te su iste usvojene na sjednici Gradskog vijeća u veljači 2025. Također, </w:t>
      </w:r>
      <w:r w:rsidRPr="00477C16">
        <w:rPr>
          <w:rFonts w:ascii="Arial" w:eastAsiaTheme="minorHAnsi" w:hAnsi="Arial" w:cs="Arial"/>
          <w:sz w:val="22"/>
          <w:szCs w:val="22"/>
          <w:lang w:eastAsia="en-US"/>
        </w:rPr>
        <w:t>na osnovi Odluke o najmu stanova u vlasništvu Grada Dubrovnika („Službeni glasnik Grada Dubrovnika“ broj 15/23) 28. listopada 2023. godine objavljen je Javni natječaj za utvrđivanje Liste reda prvenstva za davanje gradskih stanova u najam. Nakon završenog Javnog natječaja za utvrđivanje Liste reda prvenstva za davanje gradskih stanova u najam, temeljem Zaključka gradonačelnika 13. veljače 2024. godine objavljena je konačna Lista reda prvenstva za davanje stanova u najam na kojoj se nalazi 11 podnositelja zahtjeva. Putem konačne Liste reda prvenstva za davanje stanova u najam Grad Dubrovnik je u navedenom razdoblju dodijelio četiri gradska stana.</w:t>
      </w:r>
    </w:p>
    <w:p w:rsidR="00477C16" w:rsidRPr="00477C16" w:rsidRDefault="00477C16" w:rsidP="00477C16">
      <w:pPr>
        <w:jc w:val="both"/>
        <w:rPr>
          <w:rFonts w:ascii="Arial" w:eastAsiaTheme="minorHAnsi" w:hAnsi="Arial" w:cs="Arial"/>
          <w:sz w:val="22"/>
          <w:szCs w:val="22"/>
          <w:lang w:eastAsia="en-US"/>
        </w:rPr>
      </w:pPr>
    </w:p>
    <w:p w:rsidR="00477C16" w:rsidRPr="00477C16" w:rsidRDefault="00477C16" w:rsidP="00477C16">
      <w:pPr>
        <w:jc w:val="both"/>
        <w:rPr>
          <w:rFonts w:ascii="Arial" w:eastAsia="Calibri" w:hAnsi="Arial" w:cs="Arial"/>
          <w:sz w:val="22"/>
          <w:szCs w:val="22"/>
        </w:rPr>
      </w:pPr>
      <w:r w:rsidRPr="00477C16">
        <w:rPr>
          <w:rFonts w:ascii="Arial" w:eastAsiaTheme="minorHAnsi" w:hAnsi="Arial" w:cs="Arial"/>
          <w:sz w:val="22"/>
          <w:szCs w:val="22"/>
          <w:lang w:eastAsia="en-US"/>
        </w:rPr>
        <w:t>Na osnovi Odluke o davanju u najam stanova u vlasništvu Grada Dubrovnika u svrhu rješavanja stambenog pitanja obitelji s više djece na području povijesne jezgre Grada Dubrovnika („Službeni glasnik Grada Dubrovnika“ broj 15/23) 03. veljače 2024. godine objavljen je Javni natječaj za podnošenje zahtjeva za davanje stanova u najam na području povijesne jezgre Grada Dubrovnika za obitelji s više djece.  Nakon završenog Javnog natječaja, 19. travnja 2024. Gradonačelnik je utvrdio konačnu Listu reda prvenstva o davanju stanova u najam na području povijesne jezgre za obitelji s više djece, na kojoj se nalazi 9 obitelji, a temeljem spomenute Liste Grad Dubrovnik je u navedenom razdoblju dodijelio dva gradska stana.</w:t>
      </w:r>
      <w:r w:rsidRPr="00477C16">
        <w:rPr>
          <w:rFonts w:ascii="Arial" w:eastAsia="Calibri" w:hAnsi="Arial" w:cs="Arial"/>
          <w:sz w:val="22"/>
          <w:szCs w:val="22"/>
        </w:rPr>
        <w:t xml:space="preserve"> </w:t>
      </w:r>
      <w:r w:rsidRPr="00477C16">
        <w:rPr>
          <w:rFonts w:ascii="Arial" w:eastAsiaTheme="minorHAnsi" w:hAnsi="Arial" w:cs="Arial"/>
          <w:sz w:val="22"/>
          <w:szCs w:val="22"/>
          <w:lang w:eastAsia="en-US"/>
        </w:rPr>
        <w:t>U navedenom razdoblju Grad Dubrovnik sklopio je 15 ugovora o kupoprodaji nekretnina, 2 ugovora o razvrgnuću suvlasničke zajednice te ugovor o osnivanju prava služnosti postavljanja privremenih geotehničkih sidara u k.o. Gruž radi polaganja sidara za zaštitu iskopa i ugovora o pravu služnosti puta.</w:t>
      </w:r>
      <w:r w:rsidRPr="00477C16">
        <w:rPr>
          <w:rFonts w:ascii="Arial" w:eastAsia="Calibri" w:hAnsi="Arial" w:cs="Arial"/>
          <w:sz w:val="22"/>
          <w:szCs w:val="22"/>
        </w:rPr>
        <w:t xml:space="preserve"> Također, Grad Dubrovnik podnio je nekoliko zahtjeva Ministarstvu prostornog uređenja, graditeljstva i državne imovine za ustupanjem nekretnina koje su od važnosti za Grad Dubrovnik i ostvarivanje određenih projekata te u tu svrhu redovito kontinuirano postupa u ostvarivanju navedenog. Grad Dubrovnik i Ministarstvo prostornog uređenja, graditeljstva i državne imovine potpisalo je Odluku i Zapisnik o predaji na postupanje zahtjeva za upravljanje i raspolaganje nekretninama u vlasništvu Republike Hrvatske. Grad Dubrovnik je tako preuzeo 89 predmeta na postupanje koji se odnose na zahtjeve za raspolaganje nekretninama fizičkih i pravnih osoba s područja Grada Dubrovnika.  </w:t>
      </w:r>
    </w:p>
    <w:bookmarkEnd w:id="40"/>
    <w:p w:rsidR="00477C16" w:rsidRPr="00477C16" w:rsidRDefault="00477C16" w:rsidP="00477C16">
      <w:pPr>
        <w:jc w:val="both"/>
        <w:rPr>
          <w:rFonts w:ascii="Arial" w:eastAsia="Calibri" w:hAnsi="Arial" w:cs="Arial"/>
          <w:sz w:val="22"/>
          <w:szCs w:val="22"/>
        </w:rPr>
      </w:pPr>
    </w:p>
    <w:bookmarkEnd w:id="39"/>
    <w:p w:rsidR="00477C16" w:rsidRPr="00477C16" w:rsidRDefault="00477C16" w:rsidP="00477C16">
      <w:pPr>
        <w:jc w:val="both"/>
        <w:rPr>
          <w:rFonts w:ascii="Arial" w:eastAsiaTheme="minorHAnsi" w:hAnsi="Arial" w:cs="Arial"/>
          <w:iCs/>
          <w:sz w:val="22"/>
          <w:szCs w:val="22"/>
          <w:lang w:eastAsia="en-US" w:bidi="hr-HR"/>
        </w:rPr>
      </w:pPr>
      <w:r w:rsidRPr="00477C16">
        <w:rPr>
          <w:rFonts w:ascii="Arial" w:eastAsiaTheme="minorHAnsi" w:hAnsi="Arial" w:cs="Arial"/>
          <w:iCs/>
          <w:sz w:val="22"/>
          <w:szCs w:val="22"/>
          <w:lang w:eastAsia="en-US" w:bidi="hr-HR"/>
        </w:rPr>
        <w:t xml:space="preserve">Iz svega navedenog razvidno je kako se </w:t>
      </w:r>
      <w:bookmarkStart w:id="42" w:name="_Hlk159403761"/>
      <w:r w:rsidRPr="00477C16">
        <w:rPr>
          <w:rFonts w:ascii="Arial" w:eastAsiaTheme="minorHAnsi" w:hAnsi="Arial" w:cs="Arial"/>
          <w:iCs/>
          <w:sz w:val="22"/>
          <w:szCs w:val="22"/>
          <w:lang w:eastAsia="en-US" w:bidi="hr-HR"/>
        </w:rPr>
        <w:t>imovinom Grada Dubrovnika upravlja se sukladno načelima ekonomičnosti, javnosti, odgovornosti i učinkovitosti radi ostvarivanja gospodarskih, infrastrukturnih, socijalnih i drugih javnih ciljeva Grada Dubrovnika.</w:t>
      </w:r>
      <w:bookmarkEnd w:id="42"/>
    </w:p>
    <w:p w:rsidR="00477C16" w:rsidRPr="00477C16" w:rsidRDefault="00477C16" w:rsidP="00477C16">
      <w:pPr>
        <w:jc w:val="both"/>
        <w:rPr>
          <w:rFonts w:ascii="Arial" w:eastAsiaTheme="minorHAnsi" w:hAnsi="Arial" w:cs="Arial"/>
          <w:sz w:val="22"/>
          <w:szCs w:val="22"/>
          <w:lang w:eastAsia="en-US"/>
        </w:rPr>
      </w:pPr>
    </w:p>
    <w:p w:rsidR="00477C16" w:rsidRPr="00477C16" w:rsidRDefault="00477C16" w:rsidP="00477C16">
      <w:pPr>
        <w:jc w:val="both"/>
        <w:rPr>
          <w:rFonts w:ascii="Arial" w:eastAsiaTheme="minorHAnsi" w:hAnsi="Arial" w:cs="Arial"/>
          <w:sz w:val="22"/>
          <w:szCs w:val="22"/>
          <w:lang w:eastAsia="en-US"/>
        </w:rPr>
      </w:pPr>
      <w:r w:rsidRPr="00477C16">
        <w:rPr>
          <w:rFonts w:ascii="Arial" w:eastAsiaTheme="minorHAnsi" w:hAnsi="Arial" w:cs="Arial"/>
          <w:sz w:val="22"/>
          <w:szCs w:val="22"/>
          <w:lang w:eastAsia="en-US"/>
        </w:rPr>
        <w:t>Slijedom navedenog, riješeno je kao u izreci ovog Zaključka.</w:t>
      </w:r>
    </w:p>
    <w:p w:rsidR="00477C16" w:rsidRPr="00477C16" w:rsidRDefault="00477C16" w:rsidP="00477C16">
      <w:pPr>
        <w:jc w:val="both"/>
        <w:rPr>
          <w:rFonts w:ascii="Arial" w:eastAsiaTheme="minorHAnsi" w:hAnsi="Arial" w:cs="Arial"/>
          <w:sz w:val="22"/>
          <w:szCs w:val="22"/>
          <w:lang w:val="en-US" w:eastAsia="en-US"/>
        </w:rPr>
      </w:pPr>
    </w:p>
    <w:p w:rsidR="00477C16" w:rsidRDefault="00477C16" w:rsidP="009F6FEF">
      <w:pPr>
        <w:rPr>
          <w:rFonts w:ascii="Arial" w:hAnsi="Arial" w:cs="Arial"/>
          <w:sz w:val="22"/>
          <w:szCs w:val="22"/>
        </w:rPr>
      </w:pPr>
    </w:p>
    <w:p w:rsidR="00477C16" w:rsidRPr="00477C16" w:rsidRDefault="00477C16" w:rsidP="00477C16">
      <w:pPr>
        <w:rPr>
          <w:rFonts w:ascii="Arial" w:eastAsiaTheme="minorHAnsi" w:hAnsi="Arial" w:cs="Arial"/>
          <w:sz w:val="22"/>
          <w:szCs w:val="22"/>
          <w:lang w:eastAsia="en-US"/>
        </w:rPr>
      </w:pPr>
      <w:r w:rsidRPr="00477C16">
        <w:rPr>
          <w:rFonts w:ascii="Arial" w:eastAsiaTheme="minorHAnsi" w:hAnsi="Arial" w:cs="Arial"/>
          <w:sz w:val="22"/>
          <w:szCs w:val="22"/>
          <w:lang w:eastAsia="en-US"/>
        </w:rPr>
        <w:t>KLASA: 940-01/22-01/149</w:t>
      </w:r>
    </w:p>
    <w:p w:rsidR="00477C16" w:rsidRPr="00477C16" w:rsidRDefault="00477C16" w:rsidP="00477C16">
      <w:pPr>
        <w:rPr>
          <w:rFonts w:ascii="Arial" w:eastAsiaTheme="minorHAnsi" w:hAnsi="Arial" w:cs="Arial"/>
          <w:sz w:val="22"/>
          <w:szCs w:val="22"/>
          <w:lang w:eastAsia="en-US"/>
        </w:rPr>
      </w:pPr>
      <w:r w:rsidRPr="00477C16">
        <w:rPr>
          <w:rFonts w:ascii="Arial" w:eastAsiaTheme="minorHAnsi" w:hAnsi="Arial" w:cs="Arial"/>
          <w:sz w:val="22"/>
          <w:szCs w:val="22"/>
          <w:lang w:eastAsia="en-US"/>
        </w:rPr>
        <w:t>URBROJ: 2117-1-09-25-48</w:t>
      </w:r>
    </w:p>
    <w:p w:rsidR="00477C16" w:rsidRPr="00477C16" w:rsidRDefault="00477C16" w:rsidP="00477C16">
      <w:pPr>
        <w:rPr>
          <w:rFonts w:ascii="Arial" w:eastAsiaTheme="minorHAnsi" w:hAnsi="Arial" w:cs="Arial"/>
          <w:sz w:val="22"/>
          <w:szCs w:val="22"/>
          <w:lang w:eastAsia="en-US"/>
        </w:rPr>
      </w:pPr>
      <w:r w:rsidRPr="00477C16">
        <w:rPr>
          <w:rFonts w:ascii="Arial" w:eastAsiaTheme="minorHAnsi" w:hAnsi="Arial" w:cs="Arial"/>
          <w:sz w:val="22"/>
          <w:szCs w:val="22"/>
          <w:lang w:eastAsia="en-US"/>
        </w:rPr>
        <w:t>Dubrovnik, 15. listopada 2025.</w:t>
      </w:r>
    </w:p>
    <w:p w:rsidR="009F6FEF" w:rsidRDefault="009F6FEF" w:rsidP="009F6FEF">
      <w:pPr>
        <w:rPr>
          <w:rFonts w:ascii="Arial" w:hAnsi="Arial" w:cs="Arial"/>
          <w:sz w:val="22"/>
          <w:szCs w:val="22"/>
        </w:rPr>
      </w:pPr>
    </w:p>
    <w:p w:rsidR="009F6FEF" w:rsidRPr="00B33B36" w:rsidRDefault="009F6FEF" w:rsidP="009F6FEF">
      <w:pPr>
        <w:rPr>
          <w:rFonts w:ascii="Arial" w:hAnsi="Arial" w:cs="Arial"/>
          <w:sz w:val="22"/>
          <w:szCs w:val="22"/>
          <w:lang w:eastAsia="en-US"/>
        </w:rPr>
      </w:pPr>
      <w:r w:rsidRPr="00B33B36">
        <w:rPr>
          <w:rFonts w:ascii="Arial" w:hAnsi="Arial" w:cs="Arial"/>
          <w:sz w:val="22"/>
          <w:szCs w:val="22"/>
          <w:lang w:eastAsia="en-US"/>
        </w:rPr>
        <w:t>Predsjednik Gradskog vijeća:</w:t>
      </w:r>
      <w:r w:rsidRPr="00B33B36">
        <w:rPr>
          <w:rFonts w:ascii="Arial" w:hAnsi="Arial" w:cs="Arial"/>
          <w:sz w:val="22"/>
          <w:szCs w:val="22"/>
          <w:lang w:eastAsia="en-US"/>
        </w:rPr>
        <w:softHyphen/>
        <w:t xml:space="preserve"> </w:t>
      </w:r>
    </w:p>
    <w:p w:rsidR="009F6FEF" w:rsidRPr="00B33B36" w:rsidRDefault="009F6FEF" w:rsidP="009F6FEF">
      <w:pPr>
        <w:suppressAutoHyphens/>
        <w:contextualSpacing/>
        <w:rPr>
          <w:rFonts w:ascii="Arial" w:hAnsi="Arial" w:cs="Arial"/>
          <w:sz w:val="22"/>
          <w:szCs w:val="22"/>
          <w:lang w:eastAsia="en-US"/>
        </w:rPr>
      </w:pPr>
      <w:r w:rsidRPr="00B33B36">
        <w:rPr>
          <w:rFonts w:ascii="Arial" w:hAnsi="Arial" w:cs="Arial"/>
          <w:b/>
          <w:bCs/>
          <w:sz w:val="22"/>
          <w:szCs w:val="22"/>
          <w:lang w:eastAsia="en-US"/>
        </w:rPr>
        <w:t>mr. sc. Marko Potrebica</w:t>
      </w:r>
      <w:r w:rsidRPr="00B33B36">
        <w:rPr>
          <w:rFonts w:ascii="Arial" w:hAnsi="Arial" w:cs="Arial"/>
          <w:sz w:val="22"/>
          <w:szCs w:val="22"/>
          <w:lang w:eastAsia="en-US"/>
        </w:rPr>
        <w:t xml:space="preserve">, v. r. </w:t>
      </w:r>
    </w:p>
    <w:p w:rsidR="009F6FEF" w:rsidRPr="00B33B36" w:rsidRDefault="009F6FEF" w:rsidP="009F6FEF">
      <w:pPr>
        <w:suppressAutoHyphens/>
        <w:contextualSpacing/>
        <w:rPr>
          <w:rFonts w:ascii="Arial" w:hAnsi="Arial" w:cs="Arial"/>
          <w:sz w:val="22"/>
          <w:szCs w:val="22"/>
          <w:lang w:eastAsia="en-US"/>
        </w:rPr>
      </w:pPr>
      <w:r w:rsidRPr="00B33B36">
        <w:rPr>
          <w:rFonts w:ascii="Arial" w:hAnsi="Arial" w:cs="Arial"/>
          <w:sz w:val="22"/>
          <w:szCs w:val="22"/>
          <w:lang w:eastAsia="en-US"/>
        </w:rPr>
        <w:t>----------------------------------------</w:t>
      </w:r>
    </w:p>
    <w:p w:rsidR="00477C16" w:rsidRPr="00477C16" w:rsidRDefault="00477C16" w:rsidP="00477C16">
      <w:pPr>
        <w:jc w:val="both"/>
        <w:rPr>
          <w:rFonts w:ascii="Arial" w:hAnsi="Arial" w:cs="Arial"/>
        </w:rPr>
      </w:pPr>
    </w:p>
    <w:p w:rsidR="00477C16" w:rsidRPr="00477C16" w:rsidRDefault="00477C16" w:rsidP="00477C16">
      <w:pPr>
        <w:jc w:val="both"/>
        <w:rPr>
          <w:rFonts w:ascii="Arial" w:hAnsi="Arial" w:cs="Arial"/>
        </w:rPr>
      </w:pPr>
    </w:p>
    <w:p w:rsidR="00477C16" w:rsidRPr="00477C16" w:rsidRDefault="00477C16" w:rsidP="00477C16">
      <w:pPr>
        <w:ind w:left="2832"/>
        <w:jc w:val="both"/>
        <w:rPr>
          <w:rFonts w:ascii="Arial" w:hAnsi="Arial" w:cs="Arial"/>
        </w:rPr>
      </w:pPr>
      <w:r w:rsidRPr="00477C16">
        <w:rPr>
          <w:rFonts w:ascii="Arial" w:hAnsi="Arial" w:cs="Arial"/>
        </w:rPr>
        <w:t xml:space="preserve">      </w:t>
      </w:r>
      <w:r w:rsidRPr="00477C16">
        <w:rPr>
          <w:noProof/>
        </w:rPr>
        <w:drawing>
          <wp:inline distT="0" distB="0" distL="0" distR="0" wp14:anchorId="14F9725E" wp14:editId="40A54DF6">
            <wp:extent cx="1266825" cy="1647825"/>
            <wp:effectExtent l="190500" t="190500" r="200025" b="200025"/>
            <wp:docPr id="2" name="Picture 1">
              <a:extLst xmlns:a="http://schemas.openxmlformats.org/drawingml/2006/main">
                <a:ext uri="{FF2B5EF4-FFF2-40B4-BE49-F238E27FC236}">
                  <a16:creationId xmlns:a16="http://schemas.microsoft.com/office/drawing/2014/main" id="{06F9CEF8-50BA-4A9F-9374-6921EEE76C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6F9CEF8-50BA-4A9F-9374-6921EEE76CD4}"/>
                        </a:ext>
                      </a:extLst>
                    </pic:cNvPr>
                    <pic:cNvPicPr>
                      <a:picLocks noChangeAspect="1"/>
                    </pic:cNvPicPr>
                  </pic:nvPicPr>
                  <pic:blipFill>
                    <a:blip r:embed="rId21"/>
                    <a:stretch>
                      <a:fillRect/>
                    </a:stretch>
                  </pic:blipFill>
                  <pic:spPr>
                    <a:xfrm>
                      <a:off x="0" y="0"/>
                      <a:ext cx="1266825" cy="1647825"/>
                    </a:xfrm>
                    <a:prstGeom prst="rect">
                      <a:avLst/>
                    </a:prstGeom>
                    <a:ln>
                      <a:noFill/>
                    </a:ln>
                    <a:effectLst>
                      <a:outerShdw blurRad="190500" algn="tl" rotWithShape="0">
                        <a:srgbClr val="000000">
                          <a:alpha val="70000"/>
                        </a:srgbClr>
                      </a:outerShdw>
                    </a:effectLst>
                  </pic:spPr>
                </pic:pic>
              </a:graphicData>
            </a:graphic>
          </wp:inline>
        </w:drawing>
      </w:r>
    </w:p>
    <w:p w:rsidR="00477C16" w:rsidRPr="00477C16" w:rsidRDefault="00477C16" w:rsidP="00477C16">
      <w:pPr>
        <w:suppressAutoHyphens/>
        <w:jc w:val="center"/>
        <w:rPr>
          <w:rFonts w:ascii="Arial" w:hAnsi="Arial" w:cs="Arial"/>
          <w:b/>
          <w:spacing w:val="-2"/>
        </w:rPr>
      </w:pPr>
    </w:p>
    <w:p w:rsidR="00477C16" w:rsidRPr="00477C16" w:rsidRDefault="00477C16" w:rsidP="00477C16">
      <w:pPr>
        <w:suppressAutoHyphens/>
        <w:jc w:val="both"/>
        <w:rPr>
          <w:rFonts w:ascii="Arial" w:hAnsi="Arial" w:cs="Arial"/>
          <w:b/>
          <w:spacing w:val="-2"/>
        </w:rPr>
      </w:pPr>
    </w:p>
    <w:p w:rsidR="00477C16" w:rsidRPr="00477C16" w:rsidRDefault="00477C16" w:rsidP="00477C16">
      <w:pPr>
        <w:suppressAutoHyphens/>
        <w:jc w:val="both"/>
        <w:rPr>
          <w:rFonts w:ascii="Arial" w:hAnsi="Arial" w:cs="Arial"/>
          <w:b/>
          <w:spacing w:val="-2"/>
        </w:rPr>
      </w:pPr>
    </w:p>
    <w:p w:rsidR="00477C16" w:rsidRPr="00477C16" w:rsidRDefault="00477C16" w:rsidP="00477C16">
      <w:pPr>
        <w:suppressAutoHyphens/>
        <w:jc w:val="both"/>
        <w:rPr>
          <w:rFonts w:ascii="Arial" w:hAnsi="Arial" w:cs="Arial"/>
          <w:b/>
          <w:spacing w:val="-2"/>
        </w:rPr>
      </w:pPr>
      <w:r w:rsidRPr="00477C16">
        <w:rPr>
          <w:rFonts w:ascii="Arial" w:hAnsi="Arial" w:cs="Arial"/>
          <w:b/>
          <w:spacing w:val="-2"/>
        </w:rPr>
        <w:t xml:space="preserve">   </w:t>
      </w:r>
    </w:p>
    <w:p w:rsidR="00477C16" w:rsidRPr="00477C16" w:rsidRDefault="00477C16" w:rsidP="00477C16">
      <w:pPr>
        <w:suppressAutoHyphens/>
        <w:rPr>
          <w:rFonts w:ascii="Arial" w:hAnsi="Arial" w:cs="Arial"/>
          <w:b/>
          <w:sz w:val="28"/>
          <w:szCs w:val="28"/>
          <w:vertAlign w:val="superscript"/>
        </w:rPr>
      </w:pPr>
      <w:r w:rsidRPr="00477C16">
        <w:rPr>
          <w:rFonts w:ascii="Arial" w:hAnsi="Arial" w:cs="Arial"/>
          <w:b/>
          <w:spacing w:val="-2"/>
          <w:sz w:val="28"/>
          <w:szCs w:val="28"/>
        </w:rPr>
        <w:t xml:space="preserve">                                           GRAD DUBROVNIK</w:t>
      </w:r>
    </w:p>
    <w:p w:rsidR="00477C16" w:rsidRPr="00477C16" w:rsidRDefault="00477C16" w:rsidP="00477C16">
      <w:pPr>
        <w:jc w:val="both"/>
        <w:rPr>
          <w:rFonts w:ascii="Arial" w:hAnsi="Arial" w:cs="Arial"/>
        </w:rPr>
      </w:pPr>
    </w:p>
    <w:p w:rsidR="00477C16" w:rsidRPr="00477C16" w:rsidRDefault="00477C16" w:rsidP="00477C16">
      <w:pPr>
        <w:jc w:val="both"/>
        <w:rPr>
          <w:rFonts w:ascii="Arial" w:hAnsi="Arial" w:cs="Arial"/>
        </w:rPr>
      </w:pPr>
    </w:p>
    <w:p w:rsidR="00477C16" w:rsidRPr="00477C16" w:rsidRDefault="00477C16" w:rsidP="00477C16">
      <w:pPr>
        <w:jc w:val="both"/>
        <w:rPr>
          <w:rFonts w:ascii="Arial" w:hAnsi="Arial" w:cs="Arial"/>
        </w:rPr>
      </w:pPr>
    </w:p>
    <w:p w:rsidR="00477C16" w:rsidRPr="00477C16" w:rsidRDefault="00477C16" w:rsidP="00477C16">
      <w:pPr>
        <w:jc w:val="both"/>
        <w:rPr>
          <w:rFonts w:ascii="Arial" w:hAnsi="Arial" w:cs="Arial"/>
        </w:rPr>
      </w:pPr>
    </w:p>
    <w:p w:rsidR="00477C16" w:rsidRPr="00477C16" w:rsidRDefault="00477C16" w:rsidP="00477C16">
      <w:pPr>
        <w:jc w:val="both"/>
        <w:rPr>
          <w:rFonts w:ascii="Arial" w:hAnsi="Arial" w:cs="Arial"/>
        </w:rPr>
      </w:pPr>
    </w:p>
    <w:p w:rsidR="00477C16" w:rsidRPr="00477C16" w:rsidRDefault="00477C16" w:rsidP="00477C16">
      <w:pPr>
        <w:jc w:val="both"/>
        <w:rPr>
          <w:rFonts w:ascii="Arial" w:hAnsi="Arial" w:cs="Arial"/>
        </w:rPr>
      </w:pPr>
    </w:p>
    <w:p w:rsidR="00477C16" w:rsidRPr="00477C16" w:rsidRDefault="00477C16" w:rsidP="00477C16">
      <w:pPr>
        <w:jc w:val="both"/>
        <w:rPr>
          <w:rFonts w:ascii="Arial" w:hAnsi="Arial" w:cs="Arial"/>
          <w:sz w:val="32"/>
          <w:szCs w:val="32"/>
        </w:rPr>
      </w:pPr>
    </w:p>
    <w:p w:rsidR="00477C16" w:rsidRPr="00477C16" w:rsidRDefault="00477C16" w:rsidP="00477C16">
      <w:pPr>
        <w:jc w:val="both"/>
        <w:rPr>
          <w:rFonts w:ascii="Arial" w:hAnsi="Arial" w:cs="Arial"/>
          <w:b/>
        </w:rPr>
      </w:pPr>
    </w:p>
    <w:p w:rsidR="00477C16" w:rsidRPr="00477C16" w:rsidRDefault="00477C16" w:rsidP="00477C16">
      <w:pPr>
        <w:jc w:val="center"/>
        <w:rPr>
          <w:rFonts w:ascii="Arial" w:hAnsi="Arial" w:cs="Arial"/>
          <w:b/>
        </w:rPr>
      </w:pPr>
    </w:p>
    <w:p w:rsidR="00477C16" w:rsidRPr="00477C16" w:rsidRDefault="00477C16" w:rsidP="00477C16">
      <w:pPr>
        <w:jc w:val="center"/>
        <w:rPr>
          <w:rFonts w:ascii="Arial" w:hAnsi="Arial" w:cs="Arial"/>
          <w:b/>
          <w:sz w:val="32"/>
          <w:szCs w:val="32"/>
        </w:rPr>
      </w:pPr>
      <w:r w:rsidRPr="00477C16">
        <w:rPr>
          <w:rFonts w:ascii="Arial" w:hAnsi="Arial" w:cs="Arial"/>
          <w:b/>
          <w:sz w:val="32"/>
          <w:szCs w:val="32"/>
        </w:rPr>
        <w:t>IZVJEŠĆE O PROVEDBI GODIŠNJEG PLANA UPRAVLJANJA IMOVINOM GRADA DUBROVNIKA ZA 2024.</w:t>
      </w:r>
    </w:p>
    <w:p w:rsidR="00477C16" w:rsidRPr="00477C16" w:rsidRDefault="00477C16" w:rsidP="00477C16">
      <w:pPr>
        <w:jc w:val="center"/>
        <w:rPr>
          <w:rFonts w:ascii="Arial" w:hAnsi="Arial" w:cs="Arial"/>
          <w:sz w:val="32"/>
          <w:szCs w:val="32"/>
        </w:rPr>
      </w:pPr>
    </w:p>
    <w:p w:rsidR="00477C16" w:rsidRPr="00477C16" w:rsidRDefault="00477C16" w:rsidP="00477C16">
      <w:pPr>
        <w:jc w:val="center"/>
        <w:rPr>
          <w:rFonts w:ascii="Arial" w:hAnsi="Arial" w:cs="Arial"/>
          <w:sz w:val="32"/>
          <w:szCs w:val="32"/>
        </w:rPr>
      </w:pPr>
    </w:p>
    <w:p w:rsidR="00477C16" w:rsidRPr="00477C16" w:rsidRDefault="00477C16" w:rsidP="00477C16">
      <w:pPr>
        <w:jc w:val="center"/>
        <w:rPr>
          <w:rFonts w:ascii="Arial" w:hAnsi="Arial" w:cs="Arial"/>
          <w:sz w:val="32"/>
          <w:szCs w:val="32"/>
        </w:rPr>
      </w:pPr>
    </w:p>
    <w:p w:rsidR="00477C16" w:rsidRPr="00477C16" w:rsidRDefault="00477C16" w:rsidP="00477C16">
      <w:pPr>
        <w:jc w:val="center"/>
        <w:rPr>
          <w:rFonts w:ascii="Arial" w:hAnsi="Arial" w:cs="Arial"/>
          <w:sz w:val="32"/>
          <w:szCs w:val="32"/>
        </w:rPr>
      </w:pPr>
    </w:p>
    <w:p w:rsidR="00477C16" w:rsidRPr="00477C16" w:rsidRDefault="00477C16" w:rsidP="00477C16">
      <w:pPr>
        <w:jc w:val="center"/>
        <w:rPr>
          <w:rFonts w:ascii="Arial" w:hAnsi="Arial" w:cs="Arial"/>
          <w:sz w:val="32"/>
          <w:szCs w:val="32"/>
        </w:rPr>
      </w:pPr>
    </w:p>
    <w:p w:rsidR="00477C16" w:rsidRPr="00477C16" w:rsidRDefault="00477C16" w:rsidP="00477C16">
      <w:pPr>
        <w:jc w:val="center"/>
        <w:rPr>
          <w:rFonts w:ascii="Arial" w:hAnsi="Arial" w:cs="Arial"/>
          <w:sz w:val="32"/>
          <w:szCs w:val="32"/>
        </w:rPr>
      </w:pPr>
    </w:p>
    <w:p w:rsidR="00477C16" w:rsidRPr="00477C16" w:rsidRDefault="00477C16" w:rsidP="00477C16">
      <w:pPr>
        <w:jc w:val="center"/>
        <w:rPr>
          <w:rFonts w:ascii="Arial" w:hAnsi="Arial" w:cs="Arial"/>
          <w:sz w:val="32"/>
          <w:szCs w:val="32"/>
        </w:rPr>
      </w:pPr>
    </w:p>
    <w:p w:rsidR="00477C16" w:rsidRPr="00477C16" w:rsidRDefault="00477C16" w:rsidP="00477C16">
      <w:pPr>
        <w:jc w:val="center"/>
        <w:rPr>
          <w:rFonts w:ascii="Arial" w:hAnsi="Arial" w:cs="Arial"/>
          <w:sz w:val="28"/>
          <w:szCs w:val="28"/>
        </w:rPr>
      </w:pPr>
      <w:r w:rsidRPr="00477C16">
        <w:rPr>
          <w:rFonts w:ascii="Arial" w:hAnsi="Arial" w:cs="Arial"/>
          <w:sz w:val="28"/>
          <w:szCs w:val="28"/>
        </w:rPr>
        <w:t>Dubrovnik, rujan 2025. godine</w:t>
      </w:r>
    </w:p>
    <w:p w:rsidR="00477C16" w:rsidRPr="00477C16" w:rsidRDefault="00477C16" w:rsidP="00477C16">
      <w:pPr>
        <w:spacing w:after="160" w:line="259" w:lineRule="auto"/>
        <w:rPr>
          <w:rFonts w:ascii="Arial" w:eastAsiaTheme="minorHAnsi" w:hAnsi="Arial" w:cs="Arial"/>
          <w:b/>
          <w:sz w:val="22"/>
          <w:szCs w:val="22"/>
          <w:lang w:val="en-US" w:eastAsia="en-US"/>
        </w:rPr>
      </w:pPr>
      <w:r w:rsidRPr="00477C16">
        <w:rPr>
          <w:rFonts w:ascii="Arial" w:eastAsiaTheme="minorHAnsi" w:hAnsi="Arial" w:cs="Arial"/>
          <w:b/>
          <w:sz w:val="22"/>
          <w:szCs w:val="22"/>
          <w:lang w:val="en-US" w:eastAsia="en-US"/>
        </w:rPr>
        <w:br w:type="page"/>
      </w:r>
    </w:p>
    <w:p w:rsidR="00477C16" w:rsidRPr="00477C16" w:rsidRDefault="00477C16" w:rsidP="00477C16">
      <w:pPr>
        <w:pBdr>
          <w:bottom w:val="single" w:sz="6" w:space="1" w:color="auto"/>
        </w:pBdr>
        <w:jc w:val="center"/>
        <w:rPr>
          <w:rFonts w:ascii="Arial" w:eastAsiaTheme="minorHAnsi" w:hAnsi="Arial" w:cs="Arial"/>
          <w:b/>
          <w:sz w:val="22"/>
          <w:szCs w:val="22"/>
          <w:lang w:val="en-US" w:eastAsia="en-US"/>
        </w:rPr>
      </w:pPr>
      <w:r w:rsidRPr="00477C16">
        <w:rPr>
          <w:rFonts w:ascii="Arial" w:eastAsiaTheme="minorHAnsi" w:hAnsi="Arial" w:cs="Arial"/>
          <w:b/>
          <w:sz w:val="22"/>
          <w:szCs w:val="22"/>
          <w:lang w:val="en-US" w:eastAsia="en-US"/>
        </w:rPr>
        <w:lastRenderedPageBreak/>
        <w:t>S A D R Ž A J</w:t>
      </w:r>
    </w:p>
    <w:p w:rsidR="00477C16" w:rsidRPr="00477C16" w:rsidRDefault="00477C16" w:rsidP="00477C16">
      <w:pPr>
        <w:pBdr>
          <w:bottom w:val="single" w:sz="6" w:space="1" w:color="auto"/>
        </w:pBdr>
        <w:jc w:val="right"/>
        <w:rPr>
          <w:rFonts w:ascii="Arial" w:eastAsiaTheme="minorHAnsi" w:hAnsi="Arial" w:cs="Arial"/>
          <w:sz w:val="22"/>
          <w:szCs w:val="22"/>
          <w:lang w:val="en-US" w:eastAsia="en-US"/>
        </w:rPr>
      </w:pPr>
      <w:r w:rsidRPr="00477C16">
        <w:rPr>
          <w:rFonts w:ascii="Arial" w:eastAsiaTheme="minorHAnsi" w:hAnsi="Arial" w:cs="Arial"/>
          <w:b/>
          <w:sz w:val="22"/>
          <w:szCs w:val="22"/>
          <w:lang w:val="en-US" w:eastAsia="en-US"/>
        </w:rPr>
        <w:tab/>
      </w:r>
      <w:r w:rsidRPr="00477C16">
        <w:rPr>
          <w:rFonts w:ascii="Arial" w:eastAsiaTheme="minorHAnsi" w:hAnsi="Arial" w:cs="Arial"/>
          <w:b/>
          <w:sz w:val="22"/>
          <w:szCs w:val="22"/>
          <w:lang w:val="en-US" w:eastAsia="en-US"/>
        </w:rPr>
        <w:tab/>
      </w:r>
      <w:r w:rsidRPr="00477C16">
        <w:rPr>
          <w:rFonts w:ascii="Arial" w:eastAsiaTheme="minorHAnsi" w:hAnsi="Arial" w:cs="Arial"/>
          <w:b/>
          <w:sz w:val="22"/>
          <w:szCs w:val="22"/>
          <w:lang w:val="en-US" w:eastAsia="en-US"/>
        </w:rPr>
        <w:tab/>
      </w:r>
      <w:r w:rsidRPr="00477C16">
        <w:rPr>
          <w:rFonts w:ascii="Arial" w:eastAsiaTheme="minorHAnsi" w:hAnsi="Arial" w:cs="Arial"/>
          <w:b/>
          <w:sz w:val="22"/>
          <w:szCs w:val="22"/>
          <w:lang w:val="en-US" w:eastAsia="en-US"/>
        </w:rPr>
        <w:tab/>
      </w:r>
      <w:r w:rsidRPr="00477C16">
        <w:rPr>
          <w:rFonts w:ascii="Arial" w:eastAsiaTheme="minorHAnsi" w:hAnsi="Arial" w:cs="Arial"/>
          <w:b/>
          <w:sz w:val="22"/>
          <w:szCs w:val="22"/>
          <w:lang w:val="en-US" w:eastAsia="en-US"/>
        </w:rPr>
        <w:tab/>
      </w:r>
      <w:r w:rsidRPr="00477C16">
        <w:rPr>
          <w:rFonts w:ascii="Arial" w:eastAsiaTheme="minorHAnsi" w:hAnsi="Arial" w:cs="Arial"/>
          <w:b/>
          <w:sz w:val="22"/>
          <w:szCs w:val="22"/>
          <w:lang w:val="en-US" w:eastAsia="en-US"/>
        </w:rPr>
        <w:tab/>
      </w:r>
      <w:r w:rsidRPr="00477C16">
        <w:rPr>
          <w:rFonts w:ascii="Arial" w:eastAsiaTheme="minorHAnsi" w:hAnsi="Arial" w:cs="Arial"/>
          <w:b/>
          <w:sz w:val="22"/>
          <w:szCs w:val="22"/>
          <w:lang w:val="en-US" w:eastAsia="en-US"/>
        </w:rPr>
        <w:tab/>
      </w:r>
      <w:r w:rsidRPr="00477C16">
        <w:rPr>
          <w:rFonts w:ascii="Arial" w:eastAsiaTheme="minorHAnsi" w:hAnsi="Arial" w:cs="Arial"/>
          <w:b/>
          <w:sz w:val="22"/>
          <w:szCs w:val="22"/>
          <w:lang w:val="en-US" w:eastAsia="en-US"/>
        </w:rPr>
        <w:tab/>
      </w:r>
      <w:r w:rsidRPr="00477C16">
        <w:rPr>
          <w:rFonts w:ascii="Arial" w:eastAsiaTheme="minorHAnsi" w:hAnsi="Arial" w:cs="Arial"/>
          <w:b/>
          <w:sz w:val="22"/>
          <w:szCs w:val="22"/>
          <w:lang w:val="en-US" w:eastAsia="en-US"/>
        </w:rPr>
        <w:tab/>
      </w:r>
      <w:r w:rsidRPr="00477C16">
        <w:rPr>
          <w:rFonts w:ascii="Arial" w:eastAsiaTheme="minorHAnsi" w:hAnsi="Arial" w:cs="Arial"/>
          <w:b/>
          <w:sz w:val="22"/>
          <w:szCs w:val="22"/>
          <w:lang w:val="en-US" w:eastAsia="en-US"/>
        </w:rPr>
        <w:tab/>
      </w:r>
      <w:r w:rsidRPr="00477C16">
        <w:rPr>
          <w:rFonts w:ascii="Arial" w:eastAsiaTheme="minorHAnsi" w:hAnsi="Arial" w:cs="Arial"/>
          <w:b/>
          <w:sz w:val="22"/>
          <w:szCs w:val="22"/>
          <w:lang w:val="en-US" w:eastAsia="en-US"/>
        </w:rPr>
        <w:tab/>
      </w:r>
      <w:r w:rsidRPr="00477C16">
        <w:rPr>
          <w:rFonts w:ascii="Arial" w:eastAsiaTheme="minorHAnsi" w:hAnsi="Arial" w:cs="Arial"/>
          <w:sz w:val="22"/>
          <w:szCs w:val="22"/>
          <w:lang w:val="en-US" w:eastAsia="en-US"/>
        </w:rPr>
        <w:t>stranica</w:t>
      </w:r>
    </w:p>
    <w:p w:rsidR="00477C16" w:rsidRPr="00477C16" w:rsidRDefault="00477C16" w:rsidP="00477C16">
      <w:pPr>
        <w:jc w:val="center"/>
        <w:rPr>
          <w:rFonts w:ascii="Arial" w:eastAsiaTheme="minorHAnsi" w:hAnsi="Arial" w:cs="Arial"/>
          <w:b/>
          <w:sz w:val="22"/>
          <w:szCs w:val="22"/>
          <w:lang w:val="en-US" w:eastAsia="en-US"/>
        </w:rPr>
      </w:pPr>
    </w:p>
    <w:p w:rsidR="00477C16" w:rsidRPr="00477C16" w:rsidRDefault="00477C16" w:rsidP="00477C16">
      <w:pPr>
        <w:spacing w:after="160" w:line="259" w:lineRule="auto"/>
        <w:rPr>
          <w:rFonts w:ascii="Arial" w:eastAsiaTheme="minorHAnsi" w:hAnsi="Arial" w:cs="Arial"/>
          <w:b/>
          <w:sz w:val="22"/>
          <w:szCs w:val="22"/>
          <w:lang w:val="en-US" w:eastAsia="en-US"/>
        </w:rPr>
      </w:pPr>
      <w:r w:rsidRPr="00477C16">
        <w:rPr>
          <w:rFonts w:ascii="Arial" w:eastAsiaTheme="minorHAnsi" w:hAnsi="Arial" w:cs="Arial"/>
          <w:sz w:val="22"/>
          <w:szCs w:val="22"/>
          <w:lang w:val="en-US" w:eastAsia="en-US"/>
        </w:rPr>
        <w:t xml:space="preserve">UVOD  </w:t>
      </w:r>
      <w:r w:rsidRPr="00477C16">
        <w:rPr>
          <w:rFonts w:ascii="Arial" w:eastAsiaTheme="minorHAnsi" w:hAnsi="Arial" w:cs="Arial"/>
          <w:b/>
          <w:sz w:val="22"/>
          <w:szCs w:val="22"/>
          <w:lang w:val="en-US" w:eastAsia="en-US"/>
        </w:rPr>
        <w:t xml:space="preserve">                                                                                                                                  </w:t>
      </w:r>
      <w:r w:rsidRPr="00477C16">
        <w:rPr>
          <w:rFonts w:ascii="Arial" w:eastAsiaTheme="minorHAnsi" w:hAnsi="Arial" w:cs="Arial"/>
          <w:sz w:val="22"/>
          <w:szCs w:val="22"/>
          <w:lang w:val="en-US" w:eastAsia="en-US"/>
        </w:rPr>
        <w:t>3</w:t>
      </w:r>
    </w:p>
    <w:p w:rsidR="00477C16" w:rsidRPr="00477C16" w:rsidRDefault="00477C16" w:rsidP="00477C16">
      <w:pPr>
        <w:spacing w:after="160" w:line="259" w:lineRule="auto"/>
        <w:rPr>
          <w:rFonts w:ascii="Arial" w:eastAsiaTheme="minorHAnsi" w:hAnsi="Arial" w:cs="Arial"/>
          <w:sz w:val="22"/>
          <w:szCs w:val="22"/>
          <w:lang w:val="en-US" w:eastAsia="en-US"/>
        </w:rPr>
      </w:pPr>
      <w:r w:rsidRPr="00477C16">
        <w:rPr>
          <w:rFonts w:ascii="Arial" w:eastAsiaTheme="minorHAnsi" w:hAnsi="Arial" w:cs="Arial"/>
          <w:sz w:val="22"/>
          <w:szCs w:val="22"/>
          <w:lang w:val="en-US" w:eastAsia="en-US"/>
        </w:rPr>
        <w:t>IZVJEŠĆE PO CILJEVIMA                                                                                                    3</w:t>
      </w:r>
    </w:p>
    <w:p w:rsidR="00477C16" w:rsidRPr="00477C16" w:rsidRDefault="00477C16" w:rsidP="00477C16">
      <w:pPr>
        <w:spacing w:after="160" w:line="259" w:lineRule="auto"/>
        <w:rPr>
          <w:rFonts w:ascii="Arial" w:eastAsiaTheme="minorHAnsi" w:hAnsi="Arial" w:cs="Arial"/>
          <w:sz w:val="22"/>
          <w:szCs w:val="22"/>
          <w:lang w:val="en-US" w:eastAsia="en-US"/>
        </w:rPr>
      </w:pPr>
      <w:r w:rsidRPr="00477C16">
        <w:rPr>
          <w:rFonts w:ascii="Arial" w:eastAsiaTheme="minorHAnsi" w:hAnsi="Arial" w:cs="Arial"/>
          <w:sz w:val="22"/>
          <w:szCs w:val="22"/>
          <w:lang w:val="en-US" w:eastAsia="en-US"/>
        </w:rPr>
        <w:t>IZVJEŠĆE PO PORTFELJIMA                                                                                              5</w:t>
      </w:r>
    </w:p>
    <w:p w:rsidR="00477C16" w:rsidRPr="00477C16" w:rsidRDefault="00477C16" w:rsidP="00477C16">
      <w:pPr>
        <w:spacing w:after="160" w:line="259" w:lineRule="auto"/>
        <w:rPr>
          <w:rFonts w:ascii="Arial" w:eastAsiaTheme="minorHAnsi" w:hAnsi="Arial" w:cs="Arial"/>
          <w:sz w:val="22"/>
          <w:szCs w:val="22"/>
          <w:lang w:val="en-US" w:eastAsia="en-US"/>
        </w:rPr>
      </w:pPr>
      <w:r w:rsidRPr="00477C16">
        <w:rPr>
          <w:rFonts w:ascii="Arial" w:eastAsiaTheme="minorHAnsi" w:hAnsi="Arial" w:cs="Arial"/>
          <w:sz w:val="22"/>
          <w:szCs w:val="22"/>
          <w:lang w:val="en-US" w:eastAsia="en-US"/>
        </w:rPr>
        <w:t>PROJEKATI GRADA DUBROVNIKA</w:t>
      </w:r>
      <w:r w:rsidRPr="00477C16">
        <w:rPr>
          <w:rFonts w:ascii="Arial" w:eastAsiaTheme="minorHAnsi" w:hAnsi="Arial" w:cs="Arial"/>
          <w:sz w:val="22"/>
          <w:szCs w:val="22"/>
          <w:lang w:val="en-US" w:eastAsia="en-US"/>
        </w:rPr>
        <w:tab/>
      </w:r>
      <w:r w:rsidRPr="00477C16">
        <w:rPr>
          <w:rFonts w:ascii="Arial" w:eastAsiaTheme="minorHAnsi" w:hAnsi="Arial" w:cs="Arial"/>
          <w:sz w:val="22"/>
          <w:szCs w:val="22"/>
          <w:lang w:val="en-US" w:eastAsia="en-US"/>
        </w:rPr>
        <w:tab/>
        <w:t xml:space="preserve">          </w:t>
      </w:r>
      <w:r w:rsidRPr="00477C16">
        <w:rPr>
          <w:rFonts w:ascii="Arial" w:eastAsiaTheme="minorHAnsi" w:hAnsi="Arial" w:cs="Arial"/>
          <w:sz w:val="22"/>
          <w:szCs w:val="22"/>
          <w:lang w:val="en-US" w:eastAsia="en-US"/>
        </w:rPr>
        <w:tab/>
      </w:r>
      <w:r w:rsidRPr="00477C16">
        <w:rPr>
          <w:rFonts w:ascii="Arial" w:eastAsiaTheme="minorHAnsi" w:hAnsi="Arial" w:cs="Arial"/>
          <w:sz w:val="22"/>
          <w:szCs w:val="22"/>
          <w:lang w:val="en-US" w:eastAsia="en-US"/>
        </w:rPr>
        <w:tab/>
      </w:r>
      <w:r w:rsidRPr="00477C16">
        <w:rPr>
          <w:rFonts w:ascii="Arial" w:eastAsiaTheme="minorHAnsi" w:hAnsi="Arial" w:cs="Arial"/>
          <w:sz w:val="22"/>
          <w:szCs w:val="22"/>
          <w:lang w:val="en-US" w:eastAsia="en-US"/>
        </w:rPr>
        <w:tab/>
      </w:r>
      <w:r w:rsidRPr="00477C16">
        <w:rPr>
          <w:rFonts w:ascii="Arial" w:eastAsiaTheme="minorHAnsi" w:hAnsi="Arial" w:cs="Arial"/>
          <w:sz w:val="22"/>
          <w:szCs w:val="22"/>
          <w:lang w:val="en-US" w:eastAsia="en-US"/>
        </w:rPr>
        <w:tab/>
        <w:t xml:space="preserve">     </w:t>
      </w:r>
      <w:r>
        <w:rPr>
          <w:rFonts w:ascii="Arial" w:eastAsiaTheme="minorHAnsi" w:hAnsi="Arial" w:cs="Arial"/>
          <w:sz w:val="22"/>
          <w:szCs w:val="22"/>
          <w:lang w:val="en-US" w:eastAsia="en-US"/>
        </w:rPr>
        <w:t xml:space="preserve">    </w:t>
      </w:r>
      <w:r w:rsidRPr="00477C16">
        <w:rPr>
          <w:rFonts w:ascii="Arial" w:eastAsiaTheme="minorHAnsi" w:hAnsi="Arial" w:cs="Arial"/>
          <w:sz w:val="22"/>
          <w:szCs w:val="22"/>
          <w:lang w:val="en-US" w:eastAsia="en-US"/>
        </w:rPr>
        <w:t xml:space="preserve">     11                                    </w:t>
      </w:r>
    </w:p>
    <w:p w:rsidR="00477C16" w:rsidRPr="00477C16" w:rsidRDefault="00477C16" w:rsidP="00477C16">
      <w:pPr>
        <w:spacing w:after="160" w:line="259" w:lineRule="auto"/>
        <w:rPr>
          <w:rFonts w:ascii="Arial" w:eastAsiaTheme="minorHAnsi" w:hAnsi="Arial" w:cs="Arial"/>
          <w:sz w:val="22"/>
          <w:szCs w:val="22"/>
          <w:lang w:val="en-US" w:eastAsia="en-US"/>
        </w:rPr>
      </w:pPr>
      <w:r w:rsidRPr="00477C16">
        <w:rPr>
          <w:rFonts w:ascii="Arial" w:eastAsiaTheme="minorHAnsi" w:hAnsi="Arial" w:cs="Arial"/>
          <w:sz w:val="22"/>
          <w:szCs w:val="22"/>
          <w:lang w:val="en-US" w:eastAsia="en-US"/>
        </w:rPr>
        <w:t>NORMATIVNI OKVIR ZA REALIZACIJU MJERA I AKTIVNOSTI GODIŠNJEG PLANA UPRAVLJANJA IMOVINOM GRADA DUBROVNIKA ZA 2023.                                           20</w:t>
      </w:r>
    </w:p>
    <w:p w:rsidR="00477C16" w:rsidRPr="00477C16" w:rsidRDefault="00477C16" w:rsidP="00477C16">
      <w:pPr>
        <w:spacing w:after="160" w:line="259" w:lineRule="auto"/>
        <w:rPr>
          <w:rFonts w:ascii="Arial" w:eastAsiaTheme="minorHAnsi" w:hAnsi="Arial" w:cs="Arial"/>
          <w:sz w:val="22"/>
          <w:szCs w:val="22"/>
          <w:lang w:val="en-US" w:eastAsia="en-US"/>
        </w:rPr>
      </w:pPr>
      <w:r w:rsidRPr="00477C16">
        <w:rPr>
          <w:rFonts w:ascii="Arial" w:eastAsiaTheme="minorHAnsi" w:hAnsi="Arial" w:cs="Arial"/>
          <w:sz w:val="22"/>
          <w:szCs w:val="22"/>
          <w:lang w:val="en-US" w:eastAsia="en-US"/>
        </w:rPr>
        <w:t xml:space="preserve">ZAKLJUČAK          </w:t>
      </w:r>
      <w:r w:rsidRPr="00477C16">
        <w:rPr>
          <w:rFonts w:ascii="Arial" w:eastAsiaTheme="minorHAnsi" w:hAnsi="Arial" w:cs="Arial"/>
          <w:sz w:val="22"/>
          <w:szCs w:val="22"/>
          <w:lang w:val="en-US" w:eastAsia="en-US"/>
        </w:rPr>
        <w:tab/>
      </w:r>
      <w:r>
        <w:rPr>
          <w:rFonts w:ascii="Arial" w:eastAsiaTheme="minorHAnsi" w:hAnsi="Arial" w:cs="Arial"/>
          <w:sz w:val="22"/>
          <w:szCs w:val="22"/>
          <w:lang w:val="en-US" w:eastAsia="en-US"/>
        </w:rPr>
        <w:t xml:space="preserve">               </w:t>
      </w:r>
      <w:r w:rsidRPr="00477C16">
        <w:rPr>
          <w:rFonts w:ascii="Arial" w:eastAsiaTheme="minorHAnsi" w:hAnsi="Arial" w:cs="Arial"/>
          <w:sz w:val="22"/>
          <w:szCs w:val="22"/>
          <w:lang w:val="en-US" w:eastAsia="en-US"/>
        </w:rPr>
        <w:tab/>
      </w:r>
      <w:r w:rsidRPr="00477C16">
        <w:rPr>
          <w:rFonts w:ascii="Arial" w:eastAsiaTheme="minorHAnsi" w:hAnsi="Arial" w:cs="Arial"/>
          <w:sz w:val="22"/>
          <w:szCs w:val="22"/>
          <w:lang w:val="en-US" w:eastAsia="en-US"/>
        </w:rPr>
        <w:tab/>
      </w:r>
      <w:r w:rsidRPr="00477C16">
        <w:rPr>
          <w:rFonts w:ascii="Arial" w:eastAsiaTheme="minorHAnsi" w:hAnsi="Arial" w:cs="Arial"/>
          <w:sz w:val="22"/>
          <w:szCs w:val="22"/>
          <w:lang w:val="en-US" w:eastAsia="en-US"/>
        </w:rPr>
        <w:tab/>
      </w:r>
      <w:r w:rsidRPr="00477C16">
        <w:rPr>
          <w:rFonts w:ascii="Arial" w:eastAsiaTheme="minorHAnsi" w:hAnsi="Arial" w:cs="Arial"/>
          <w:sz w:val="22"/>
          <w:szCs w:val="22"/>
          <w:lang w:val="en-US" w:eastAsia="en-US"/>
        </w:rPr>
        <w:tab/>
      </w:r>
      <w:r w:rsidRPr="00477C16">
        <w:rPr>
          <w:rFonts w:ascii="Arial" w:eastAsiaTheme="minorHAnsi" w:hAnsi="Arial" w:cs="Arial"/>
          <w:sz w:val="22"/>
          <w:szCs w:val="22"/>
          <w:lang w:val="en-US" w:eastAsia="en-US"/>
        </w:rPr>
        <w:tab/>
      </w:r>
      <w:r w:rsidRPr="00477C16">
        <w:rPr>
          <w:rFonts w:ascii="Arial" w:eastAsiaTheme="minorHAnsi" w:hAnsi="Arial" w:cs="Arial"/>
          <w:sz w:val="22"/>
          <w:szCs w:val="22"/>
          <w:lang w:val="en-US" w:eastAsia="en-US"/>
        </w:rPr>
        <w:tab/>
        <w:t xml:space="preserve">    </w:t>
      </w:r>
      <w:r>
        <w:rPr>
          <w:rFonts w:ascii="Arial" w:eastAsiaTheme="minorHAnsi" w:hAnsi="Arial" w:cs="Arial"/>
          <w:sz w:val="22"/>
          <w:szCs w:val="22"/>
          <w:lang w:val="en-US" w:eastAsia="en-US"/>
        </w:rPr>
        <w:t xml:space="preserve">                </w:t>
      </w:r>
      <w:r w:rsidRPr="00477C16">
        <w:rPr>
          <w:rFonts w:ascii="Arial" w:eastAsiaTheme="minorHAnsi" w:hAnsi="Arial" w:cs="Arial"/>
          <w:sz w:val="22"/>
          <w:szCs w:val="22"/>
          <w:lang w:val="en-US" w:eastAsia="en-US"/>
        </w:rPr>
        <w:t xml:space="preserve">      23 </w:t>
      </w:r>
      <w:r w:rsidRPr="00477C16">
        <w:rPr>
          <w:rFonts w:ascii="Arial" w:eastAsiaTheme="minorHAnsi" w:hAnsi="Arial" w:cs="Arial"/>
          <w:sz w:val="22"/>
          <w:szCs w:val="22"/>
          <w:lang w:val="en-US" w:eastAsia="en-US"/>
        </w:rPr>
        <w:br w:type="page"/>
      </w:r>
    </w:p>
    <w:p w:rsidR="00477C16" w:rsidRPr="00477C16" w:rsidRDefault="00477C16" w:rsidP="00477C16">
      <w:pPr>
        <w:jc w:val="center"/>
        <w:rPr>
          <w:rFonts w:ascii="Arial" w:eastAsiaTheme="minorHAnsi" w:hAnsi="Arial" w:cs="Arial"/>
          <w:b/>
          <w:sz w:val="22"/>
          <w:szCs w:val="22"/>
          <w:lang w:val="en-US" w:eastAsia="en-US"/>
        </w:rPr>
      </w:pPr>
      <w:r w:rsidRPr="00477C16">
        <w:rPr>
          <w:rFonts w:ascii="Arial" w:eastAsiaTheme="minorHAnsi" w:hAnsi="Arial" w:cs="Arial"/>
          <w:b/>
          <w:sz w:val="22"/>
          <w:szCs w:val="22"/>
          <w:lang w:val="en-US" w:eastAsia="en-US"/>
        </w:rPr>
        <w:lastRenderedPageBreak/>
        <w:t xml:space="preserve">IZVJEŠĆE O PROVEDBI GODIŠNJEG PLANA UPRAVLJANJA IMOVINOM </w:t>
      </w:r>
    </w:p>
    <w:p w:rsidR="00477C16" w:rsidRPr="00477C16" w:rsidRDefault="00477C16" w:rsidP="00477C16">
      <w:pPr>
        <w:jc w:val="center"/>
        <w:rPr>
          <w:rFonts w:ascii="Arial" w:eastAsiaTheme="minorHAnsi" w:hAnsi="Arial" w:cs="Arial"/>
          <w:b/>
          <w:sz w:val="22"/>
          <w:szCs w:val="22"/>
          <w:lang w:val="en-US" w:eastAsia="en-US"/>
        </w:rPr>
      </w:pPr>
      <w:r w:rsidRPr="00477C16">
        <w:rPr>
          <w:rFonts w:ascii="Arial" w:eastAsiaTheme="minorHAnsi" w:hAnsi="Arial" w:cs="Arial"/>
          <w:b/>
          <w:sz w:val="22"/>
          <w:szCs w:val="22"/>
          <w:lang w:val="en-US" w:eastAsia="en-US"/>
        </w:rPr>
        <w:t>U VLASNIŠTVU GRADA DUBROVNIKA ZA 2024. GODINU</w:t>
      </w:r>
    </w:p>
    <w:p w:rsidR="00477C16" w:rsidRPr="00477C16" w:rsidRDefault="00477C16" w:rsidP="00477C16">
      <w:pPr>
        <w:jc w:val="center"/>
        <w:rPr>
          <w:rFonts w:ascii="Arial" w:eastAsiaTheme="minorHAnsi" w:hAnsi="Arial" w:cs="Arial"/>
          <w:b/>
          <w:sz w:val="22"/>
          <w:szCs w:val="22"/>
          <w:lang w:val="en-US" w:eastAsia="en-US"/>
        </w:rPr>
      </w:pPr>
    </w:p>
    <w:p w:rsidR="00477C16" w:rsidRDefault="00477C16" w:rsidP="00477C16">
      <w:pPr>
        <w:jc w:val="both"/>
        <w:rPr>
          <w:rFonts w:ascii="Arial" w:eastAsiaTheme="minorHAnsi" w:hAnsi="Arial" w:cs="Arial"/>
          <w:b/>
          <w:sz w:val="22"/>
          <w:szCs w:val="22"/>
          <w:lang w:val="en-US" w:eastAsia="en-US"/>
        </w:rPr>
      </w:pPr>
    </w:p>
    <w:p w:rsidR="00477C16" w:rsidRPr="00477C16" w:rsidRDefault="00477C16" w:rsidP="00477C16">
      <w:pPr>
        <w:jc w:val="both"/>
        <w:rPr>
          <w:rFonts w:ascii="Arial" w:eastAsiaTheme="minorHAnsi" w:hAnsi="Arial" w:cs="Arial"/>
          <w:b/>
          <w:sz w:val="22"/>
          <w:szCs w:val="22"/>
          <w:lang w:val="en-US" w:eastAsia="en-US"/>
        </w:rPr>
      </w:pPr>
    </w:p>
    <w:p w:rsidR="00477C16" w:rsidRPr="00477C16" w:rsidRDefault="00477C16" w:rsidP="00477C16">
      <w:pPr>
        <w:jc w:val="both"/>
        <w:rPr>
          <w:rFonts w:ascii="Arial" w:eastAsiaTheme="minorHAnsi" w:hAnsi="Arial" w:cs="Arial"/>
          <w:b/>
          <w:sz w:val="22"/>
          <w:szCs w:val="22"/>
          <w:lang w:val="en-US" w:eastAsia="en-US"/>
        </w:rPr>
      </w:pPr>
      <w:r w:rsidRPr="00477C16">
        <w:rPr>
          <w:rFonts w:ascii="Arial" w:eastAsiaTheme="minorHAnsi" w:hAnsi="Arial" w:cs="Arial"/>
          <w:b/>
          <w:sz w:val="22"/>
          <w:szCs w:val="22"/>
          <w:lang w:val="en-US" w:eastAsia="en-US"/>
        </w:rPr>
        <w:t>UVOD</w:t>
      </w:r>
    </w:p>
    <w:p w:rsidR="00477C16" w:rsidRPr="00477C16" w:rsidRDefault="00477C16" w:rsidP="00477C16">
      <w:pPr>
        <w:jc w:val="both"/>
        <w:rPr>
          <w:rFonts w:ascii="Arial" w:eastAsiaTheme="minorHAnsi" w:hAnsi="Arial" w:cs="Arial"/>
          <w:b/>
          <w:sz w:val="22"/>
          <w:szCs w:val="22"/>
          <w:lang w:val="en-US" w:eastAsia="en-US"/>
        </w:rPr>
      </w:pPr>
    </w:p>
    <w:p w:rsidR="00477C16" w:rsidRPr="00477C16" w:rsidRDefault="00477C16" w:rsidP="00477C16">
      <w:pPr>
        <w:jc w:val="both"/>
        <w:rPr>
          <w:rFonts w:ascii="Arial" w:hAnsi="Arial" w:cs="Arial"/>
          <w:sz w:val="22"/>
          <w:szCs w:val="22"/>
          <w:lang w:val="en-US"/>
        </w:rPr>
      </w:pPr>
      <w:bookmarkStart w:id="43" w:name="_Hlk158887846"/>
      <w:bookmarkStart w:id="44" w:name="_Hlk158888503"/>
      <w:r w:rsidRPr="00477C16">
        <w:rPr>
          <w:rFonts w:ascii="Arial" w:hAnsi="Arial" w:cs="Arial"/>
          <w:sz w:val="22"/>
          <w:szCs w:val="22"/>
        </w:rPr>
        <w:t>Zakonom o upravljanju nekretninama i pokretninama u vlasništvu Republike Hrvatske („Narodne novine“, broj:155/23) predviđena je obveza donošenja strategije upravljanja i raspolaganja državnom imovinom, kao i obveza donošenja godišnjih planova upravljanja i raspolaganja državom imovinom. Člankom 55. navedenog Zakona propisana je obveza da se do 30.rujna tekuće godine donese Izvješće o provedbi Godišnjeg plana upravljanja imovinom Grada Dubrovnika za prethodnu godinu.</w:t>
      </w:r>
    </w:p>
    <w:p w:rsidR="00477C16" w:rsidRPr="00477C16" w:rsidRDefault="00477C16" w:rsidP="00477C16">
      <w:pPr>
        <w:jc w:val="both"/>
        <w:rPr>
          <w:rFonts w:ascii="Arial" w:hAnsi="Arial" w:cs="Arial"/>
          <w:sz w:val="22"/>
          <w:szCs w:val="22"/>
        </w:rPr>
      </w:pPr>
    </w:p>
    <w:p w:rsidR="00477C16" w:rsidRPr="00477C16" w:rsidRDefault="00477C16" w:rsidP="00477C16">
      <w:pPr>
        <w:jc w:val="both"/>
        <w:rPr>
          <w:rFonts w:ascii="Arial" w:hAnsi="Arial" w:cs="Arial"/>
          <w:sz w:val="22"/>
          <w:szCs w:val="22"/>
        </w:rPr>
      </w:pPr>
      <w:r w:rsidRPr="00477C16">
        <w:rPr>
          <w:rFonts w:ascii="Arial" w:hAnsi="Arial" w:cs="Arial"/>
          <w:sz w:val="22"/>
          <w:szCs w:val="22"/>
        </w:rPr>
        <w:t>Člankom 35. Zakona o vlasništvu i drugim stvarnim pravima („Narodne novine“, broj: 91/96, 68/98, 137/99, 22/00, 73/00, 129/00, 114/01, 79/06, 141/06, 146/08, 38/09, 153/09, 143/12, 152/14, 81/15 i 94/17) propisano je da ovlasti za raspolaganje, upravljanje i korištenje stvarima u vlasništvu jedinica lokalne i područne (regionalne) samouprave imaju tijela jedinica lokalne i područne (regionalne) samouprave određena propisom o ustrojstvu lokalne i područne (regionalne) samouprave, osim ako posebnim zakonom nije drukčije određeno. Na pravo vlasništva jedinica lokalne samouprave i jedinica područne (regionalne) samouprave na odgovarajući način se primjenjuju pravila o vlasništvu Republike Hrvatske, ako nije što drugo određeno zakonom, niti proizlazi iz naravi tih osoba.</w:t>
      </w:r>
    </w:p>
    <w:p w:rsidR="00477C16" w:rsidRPr="00477C16" w:rsidRDefault="00477C16" w:rsidP="00477C16">
      <w:pPr>
        <w:jc w:val="both"/>
        <w:rPr>
          <w:rFonts w:ascii="Arial" w:hAnsi="Arial" w:cs="Arial"/>
          <w:sz w:val="22"/>
          <w:szCs w:val="22"/>
        </w:rPr>
      </w:pPr>
    </w:p>
    <w:p w:rsidR="00477C16" w:rsidRPr="00477C16" w:rsidRDefault="00477C16" w:rsidP="00477C16">
      <w:pPr>
        <w:jc w:val="both"/>
        <w:rPr>
          <w:rFonts w:ascii="Arial" w:hAnsi="Arial" w:cs="Arial"/>
          <w:b/>
          <w:sz w:val="22"/>
          <w:szCs w:val="22"/>
        </w:rPr>
      </w:pPr>
      <w:r w:rsidRPr="00477C16">
        <w:rPr>
          <w:rFonts w:ascii="Arial" w:hAnsi="Arial" w:cs="Arial"/>
          <w:b/>
          <w:sz w:val="22"/>
          <w:szCs w:val="22"/>
          <w:lang w:val="en-US"/>
        </w:rPr>
        <w:t>Strateški ciljevi i posebni ciljevi upravljanja imovinom u vlasništvu Grada Dubrovnika</w:t>
      </w:r>
    </w:p>
    <w:p w:rsidR="00477C16" w:rsidRPr="00477C16" w:rsidRDefault="00477C16" w:rsidP="00477C16">
      <w:pPr>
        <w:jc w:val="both"/>
        <w:rPr>
          <w:rFonts w:ascii="Arial" w:hAnsi="Arial" w:cs="Arial"/>
          <w:sz w:val="22"/>
          <w:szCs w:val="22"/>
        </w:rPr>
      </w:pPr>
    </w:p>
    <w:p w:rsidR="00477C16" w:rsidRPr="00477C16" w:rsidRDefault="00477C16" w:rsidP="00477C16">
      <w:pPr>
        <w:jc w:val="both"/>
        <w:rPr>
          <w:rFonts w:ascii="Arial" w:hAnsi="Arial" w:cs="Arial"/>
          <w:sz w:val="22"/>
          <w:szCs w:val="22"/>
        </w:rPr>
      </w:pPr>
      <w:r w:rsidRPr="00477C16">
        <w:rPr>
          <w:rFonts w:ascii="Arial" w:hAnsi="Arial" w:cs="Arial"/>
          <w:sz w:val="22"/>
          <w:szCs w:val="22"/>
        </w:rPr>
        <w:t xml:space="preserve">Godišnjim planom upravljanja imovinom Grada Dubrovnika za 2024. godinu („Službeni glasnik Grada Dubrovnika“ broj: 30/24) definirane su mjere i aktivnosti provođenjem kojih će se osigurati pretpostavke za implementaciju posebnih ciljeva koji se vezuju na strateške ciljeve vezane uz upravljanje imovinom u vlasništvu Grada Dubrovnika. </w:t>
      </w:r>
    </w:p>
    <w:p w:rsidR="00477C16" w:rsidRPr="00477C16" w:rsidRDefault="00477C16" w:rsidP="00477C16">
      <w:pPr>
        <w:jc w:val="both"/>
        <w:rPr>
          <w:rFonts w:ascii="Arial" w:hAnsi="Arial" w:cs="Arial"/>
          <w:sz w:val="22"/>
          <w:szCs w:val="22"/>
        </w:rPr>
      </w:pPr>
      <w:r w:rsidRPr="00477C16">
        <w:rPr>
          <w:rFonts w:ascii="Arial" w:hAnsi="Arial" w:cs="Arial"/>
          <w:sz w:val="22"/>
          <w:szCs w:val="22"/>
        </w:rPr>
        <w:t>Strategijom upravljanja imovinom Grada Dubrovnika predviđeno je 5 (pet) strateških ciljeva i to: 1. Cjelovito i sveobuhvatno evidentiranje gradske nefinancijske imovine i uspostava jedinstvenog mjesta evidentiranja nekretnina, 2. Procjena vrijednosti imovine i povezivanje internih imovinskih evidencija putem inventarnog broja, 3. Menadžersko upravljanje imovinom, 4. Uređenje normativnog okvira i vlasničkopravnih odnosa i 5. Unaprjeđenje postupanja s gradskom imovinom koju koriste proračunski korisnici te s imovinom proračunskih korisnika.</w:t>
      </w:r>
    </w:p>
    <w:p w:rsidR="00477C16" w:rsidRPr="00477C16" w:rsidRDefault="00477C16" w:rsidP="00477C16">
      <w:pPr>
        <w:jc w:val="both"/>
        <w:rPr>
          <w:rFonts w:ascii="Arial" w:hAnsi="Arial" w:cs="Arial"/>
          <w:color w:val="FF0000"/>
          <w:sz w:val="22"/>
          <w:szCs w:val="22"/>
        </w:rPr>
      </w:pPr>
    </w:p>
    <w:bookmarkEnd w:id="43"/>
    <w:p w:rsidR="00477C16" w:rsidRPr="00477C16" w:rsidRDefault="00477C16" w:rsidP="00477C16">
      <w:pPr>
        <w:jc w:val="both"/>
        <w:rPr>
          <w:rFonts w:ascii="Arial" w:eastAsiaTheme="minorHAnsi" w:hAnsi="Arial" w:cs="Arial"/>
          <w:b/>
          <w:i/>
          <w:sz w:val="22"/>
          <w:szCs w:val="22"/>
          <w:lang w:val="en-US" w:eastAsia="en-US"/>
        </w:rPr>
      </w:pPr>
    </w:p>
    <w:p w:rsidR="00477C16" w:rsidRPr="00477C16" w:rsidRDefault="00477C16" w:rsidP="00477C16">
      <w:pPr>
        <w:jc w:val="both"/>
        <w:rPr>
          <w:rFonts w:ascii="Arial" w:eastAsiaTheme="minorHAnsi" w:hAnsi="Arial" w:cs="Arial"/>
          <w:b/>
          <w:sz w:val="22"/>
          <w:szCs w:val="22"/>
          <w:lang w:val="en-US" w:eastAsia="en-US"/>
        </w:rPr>
      </w:pPr>
      <w:r w:rsidRPr="00477C16">
        <w:rPr>
          <w:rFonts w:ascii="Arial" w:eastAsiaTheme="minorHAnsi" w:hAnsi="Arial" w:cs="Arial"/>
          <w:b/>
          <w:sz w:val="22"/>
          <w:szCs w:val="22"/>
          <w:lang w:val="en-US" w:eastAsia="en-US"/>
        </w:rPr>
        <w:t>IZVJEŠĆE PO CILJEVIMA</w:t>
      </w:r>
    </w:p>
    <w:p w:rsidR="00477C16" w:rsidRPr="00477C16" w:rsidRDefault="00477C16" w:rsidP="00477C16">
      <w:pPr>
        <w:jc w:val="both"/>
        <w:rPr>
          <w:rFonts w:ascii="Arial" w:eastAsiaTheme="minorHAnsi" w:hAnsi="Arial" w:cs="Arial"/>
          <w:sz w:val="22"/>
          <w:szCs w:val="22"/>
          <w:lang w:val="en-US" w:eastAsia="en-US"/>
        </w:rPr>
      </w:pPr>
    </w:p>
    <w:p w:rsidR="00477C16" w:rsidRPr="00477C16" w:rsidRDefault="00477C16" w:rsidP="00477C16">
      <w:pPr>
        <w:jc w:val="both"/>
        <w:rPr>
          <w:rFonts w:ascii="Arial" w:eastAsiaTheme="minorHAnsi" w:hAnsi="Arial" w:cs="Arial"/>
          <w:sz w:val="22"/>
          <w:szCs w:val="22"/>
          <w:lang w:eastAsia="en-US"/>
        </w:rPr>
      </w:pPr>
      <w:bookmarkStart w:id="45" w:name="_Hlk158887904"/>
      <w:r w:rsidRPr="00477C16">
        <w:rPr>
          <w:rFonts w:ascii="Arial" w:eastAsiaTheme="minorHAnsi" w:hAnsi="Arial" w:cs="Arial"/>
          <w:sz w:val="22"/>
          <w:szCs w:val="22"/>
          <w:lang w:eastAsia="en-US"/>
        </w:rPr>
        <w:t>Poglavljima godišnjih planova definiraju se kratkoročni ciljevi, pružaju izvedbene mjere, odnosno specificiraju se konkretne mjere i aktivnosti koje će se tijekom godine provoditi, a sve u svrhu učinkovitog upravljanja i raspolaganja imovinom Grada</w:t>
      </w:r>
      <w:bookmarkEnd w:id="45"/>
      <w:r w:rsidRPr="00477C16">
        <w:rPr>
          <w:rFonts w:ascii="Arial" w:eastAsiaTheme="minorHAnsi" w:hAnsi="Arial" w:cs="Arial"/>
          <w:sz w:val="22"/>
          <w:szCs w:val="22"/>
          <w:lang w:eastAsia="en-US"/>
        </w:rPr>
        <w:t>.</w:t>
      </w:r>
    </w:p>
    <w:bookmarkEnd w:id="44"/>
    <w:p w:rsidR="00477C16" w:rsidRPr="00477C16" w:rsidRDefault="00477C16" w:rsidP="00477C16">
      <w:pPr>
        <w:jc w:val="both"/>
        <w:rPr>
          <w:rFonts w:ascii="Arial" w:eastAsiaTheme="minorHAnsi" w:hAnsi="Arial" w:cs="Arial"/>
          <w:sz w:val="22"/>
          <w:szCs w:val="22"/>
          <w:lang w:eastAsia="en-US"/>
        </w:rPr>
      </w:pPr>
    </w:p>
    <w:p w:rsidR="00477C16" w:rsidRPr="00477C16" w:rsidRDefault="00477C16" w:rsidP="008C44AF">
      <w:pPr>
        <w:numPr>
          <w:ilvl w:val="0"/>
          <w:numId w:val="33"/>
        </w:numPr>
        <w:spacing w:line="259" w:lineRule="auto"/>
        <w:ind w:left="426" w:hanging="284"/>
        <w:jc w:val="both"/>
        <w:rPr>
          <w:rFonts w:ascii="Arial" w:eastAsiaTheme="minorHAnsi" w:hAnsi="Arial" w:cs="Arial"/>
          <w:sz w:val="22"/>
          <w:szCs w:val="22"/>
          <w:lang w:eastAsia="en-US"/>
        </w:rPr>
      </w:pPr>
      <w:r w:rsidRPr="00477C16">
        <w:rPr>
          <w:rFonts w:ascii="Arial" w:eastAsiaTheme="minorHAnsi" w:hAnsi="Arial" w:cs="Arial"/>
          <w:sz w:val="22"/>
          <w:szCs w:val="22"/>
          <w:lang w:eastAsia="en-US"/>
        </w:rPr>
        <w:t xml:space="preserve">CJELOVITO I SVEOBUHVATNO EVIDENTIRANJE GRADSKE NEFINANCIJSKE IMOVINE I USPOSTAVA JEDINSTVENOG MJESTA EVIDENTIRANJA NEKRETNINA </w:t>
      </w:r>
    </w:p>
    <w:p w:rsidR="008C44AF" w:rsidRDefault="008C44AF" w:rsidP="00477C16">
      <w:pPr>
        <w:jc w:val="both"/>
        <w:rPr>
          <w:rFonts w:ascii="Arial" w:eastAsiaTheme="minorHAnsi" w:hAnsi="Arial" w:cs="Arial"/>
          <w:sz w:val="22"/>
          <w:szCs w:val="22"/>
          <w:lang w:eastAsia="en-US"/>
        </w:rPr>
      </w:pPr>
    </w:p>
    <w:p w:rsidR="00477C16" w:rsidRPr="00477C16" w:rsidRDefault="00477C16" w:rsidP="00477C16">
      <w:pPr>
        <w:jc w:val="both"/>
        <w:rPr>
          <w:rFonts w:ascii="Arial" w:eastAsiaTheme="minorHAnsi" w:hAnsi="Arial" w:cs="Arial"/>
          <w:sz w:val="22"/>
          <w:szCs w:val="22"/>
          <w:lang w:eastAsia="en-US"/>
        </w:rPr>
      </w:pPr>
      <w:r w:rsidRPr="00477C16">
        <w:rPr>
          <w:rFonts w:ascii="Arial" w:eastAsiaTheme="minorHAnsi" w:hAnsi="Arial" w:cs="Arial"/>
          <w:sz w:val="22"/>
          <w:szCs w:val="22"/>
          <w:lang w:eastAsia="en-US"/>
        </w:rPr>
        <w:t>Posebni ciljevi: − cjelovito i sveobuhvatno evidentiranje imovine, potrebno je da isti podaci budu strukturirani na jedinstven način u skladu s odredbama podzakonskih akata. − primjena koncepta funkcionalne klasifikacije nekretnina</w:t>
      </w:r>
    </w:p>
    <w:p w:rsidR="00477C16" w:rsidRDefault="00477C16" w:rsidP="00477C16">
      <w:pPr>
        <w:jc w:val="both"/>
        <w:rPr>
          <w:rFonts w:ascii="Arial" w:eastAsiaTheme="minorHAnsi" w:hAnsi="Arial" w:cs="Arial"/>
          <w:sz w:val="22"/>
          <w:szCs w:val="22"/>
          <w:lang w:eastAsia="en-US"/>
        </w:rPr>
      </w:pPr>
    </w:p>
    <w:p w:rsidR="00477C16" w:rsidRPr="00477C16" w:rsidRDefault="00477C16" w:rsidP="00477C16">
      <w:pPr>
        <w:jc w:val="both"/>
        <w:rPr>
          <w:rFonts w:ascii="Arial" w:eastAsiaTheme="minorHAnsi" w:hAnsi="Arial" w:cs="Arial"/>
          <w:sz w:val="22"/>
          <w:szCs w:val="22"/>
          <w:lang w:eastAsia="en-US"/>
        </w:rPr>
      </w:pPr>
      <w:r w:rsidRPr="00477C16">
        <w:rPr>
          <w:rFonts w:ascii="Arial" w:eastAsiaTheme="minorHAnsi" w:hAnsi="Arial" w:cs="Arial"/>
          <w:sz w:val="22"/>
          <w:szCs w:val="22"/>
          <w:lang w:eastAsia="en-US"/>
        </w:rPr>
        <w:t>Aktivnosti: - ažuriranje i dopuna evidencije komunalne infrastrukture na način da sadrži sve propisane podatke sukladno Zakonu o komunalnom gospodarstvu - izvršenje potpune klasifikacije svih jedinica imovine.</w:t>
      </w:r>
    </w:p>
    <w:p w:rsidR="00477C16" w:rsidRPr="00477C16" w:rsidRDefault="00477C16" w:rsidP="00477C16">
      <w:pPr>
        <w:ind w:left="720"/>
        <w:jc w:val="both"/>
        <w:rPr>
          <w:rFonts w:ascii="Arial" w:eastAsiaTheme="minorHAnsi" w:hAnsi="Arial" w:cs="Arial"/>
          <w:sz w:val="22"/>
          <w:szCs w:val="22"/>
          <w:lang w:eastAsia="en-US"/>
        </w:rPr>
      </w:pPr>
    </w:p>
    <w:p w:rsidR="00477C16" w:rsidRPr="00477C16" w:rsidRDefault="00477C16" w:rsidP="00016B62">
      <w:pPr>
        <w:numPr>
          <w:ilvl w:val="0"/>
          <w:numId w:val="34"/>
        </w:numPr>
        <w:jc w:val="both"/>
        <w:rPr>
          <w:rFonts w:ascii="Arial" w:eastAsiaTheme="minorHAnsi" w:hAnsi="Arial" w:cs="Arial"/>
          <w:sz w:val="22"/>
          <w:szCs w:val="22"/>
          <w:lang w:eastAsia="en-US"/>
        </w:rPr>
      </w:pPr>
      <w:r w:rsidRPr="00477C16">
        <w:rPr>
          <w:rFonts w:ascii="Arial" w:eastAsiaTheme="minorHAnsi" w:hAnsi="Arial" w:cs="Arial"/>
          <w:sz w:val="22"/>
          <w:szCs w:val="22"/>
          <w:lang w:eastAsia="en-US"/>
        </w:rPr>
        <w:t>Grad Dubrovnik je ustrojio registar nekretnina Grada Dubrovnika koja  obuhvaća podatke o poslovnim prostorima, stanovima i zemljištima u vlasništvu Grada Dubrovnika, te se isti redovno ažurira. Proveden je postupak javne nabave informacijskog sustava za evidenciju i upravljanje imovinom - registar nekretnina te je u ožujku 2024. godine s društvom IGEA d.o.o potpisan ugovor o javnoj nabavi za predmetni registar. Tijekom 2024.godine odrađena je implementacija i imigracija podataka na sustav. S obzirom da je Općinski sud u Dubrovniku u postupku obnove zemljišne knjige za katastarsku općinu Dubrovnik i Gruž, na temelju čl. 194. Zakon o zemljišnim knjigama (,,Narodne novine'' 63/2019, 128/2022) objavio da je dijelom obuhvaćenim 1. i 2. Zonom obnovljena zemljišna knjiga za katastarsku općinu k.o. Gruž - Dubrovnik pod nazivom katastarska općina Dubrovnik Nova, u tijeku je ažuriranje podataka u registru nekretnina Grada Dubrovnika.</w:t>
      </w:r>
    </w:p>
    <w:p w:rsidR="00477C16" w:rsidRPr="00477C16" w:rsidRDefault="00477C16" w:rsidP="00016B62">
      <w:pPr>
        <w:numPr>
          <w:ilvl w:val="0"/>
          <w:numId w:val="34"/>
        </w:numPr>
        <w:jc w:val="both"/>
        <w:rPr>
          <w:rFonts w:ascii="Arial" w:eastAsiaTheme="minorHAnsi" w:hAnsi="Arial" w:cs="Arial"/>
          <w:sz w:val="22"/>
          <w:szCs w:val="22"/>
          <w:lang w:eastAsia="en-US"/>
        </w:rPr>
      </w:pPr>
      <w:r w:rsidRPr="00477C16">
        <w:rPr>
          <w:rFonts w:ascii="Arial" w:eastAsiaTheme="minorHAnsi" w:hAnsi="Arial" w:cs="Arial"/>
          <w:sz w:val="22"/>
          <w:szCs w:val="22"/>
          <w:lang w:eastAsia="en-US"/>
        </w:rPr>
        <w:t>Evidencija komunalne infrastrukture se vodi u Excel datotekama prema vrsti komunalne infrastrukture koje sadrže identičnu internu strukturu podataka te se redovito ažuriraju na način da sadrže sve zakonom propisane podatke.</w:t>
      </w:r>
    </w:p>
    <w:p w:rsidR="00477C16" w:rsidRDefault="00477C16" w:rsidP="00477C16">
      <w:pPr>
        <w:ind w:left="720"/>
        <w:jc w:val="both"/>
        <w:rPr>
          <w:rFonts w:ascii="Arial" w:eastAsiaTheme="minorHAnsi" w:hAnsi="Arial" w:cs="Arial"/>
          <w:sz w:val="22"/>
          <w:szCs w:val="22"/>
          <w:lang w:eastAsia="en-US"/>
        </w:rPr>
      </w:pPr>
    </w:p>
    <w:p w:rsidR="008C44AF" w:rsidRPr="00477C16" w:rsidRDefault="008C44AF" w:rsidP="00477C16">
      <w:pPr>
        <w:ind w:left="720"/>
        <w:jc w:val="both"/>
        <w:rPr>
          <w:rFonts w:ascii="Arial" w:eastAsiaTheme="minorHAnsi" w:hAnsi="Arial" w:cs="Arial"/>
          <w:sz w:val="22"/>
          <w:szCs w:val="22"/>
          <w:lang w:eastAsia="en-US"/>
        </w:rPr>
      </w:pPr>
    </w:p>
    <w:p w:rsidR="00477C16" w:rsidRPr="00477C16" w:rsidRDefault="00477C16" w:rsidP="008C44AF">
      <w:pPr>
        <w:numPr>
          <w:ilvl w:val="0"/>
          <w:numId w:val="33"/>
        </w:numPr>
        <w:ind w:left="426" w:hanging="284"/>
        <w:jc w:val="both"/>
        <w:rPr>
          <w:rFonts w:ascii="Arial" w:eastAsiaTheme="minorHAnsi" w:hAnsi="Arial" w:cs="Arial"/>
          <w:sz w:val="22"/>
          <w:szCs w:val="22"/>
          <w:lang w:eastAsia="en-US"/>
        </w:rPr>
      </w:pPr>
      <w:r w:rsidRPr="00477C16">
        <w:rPr>
          <w:rFonts w:ascii="Arial" w:eastAsiaTheme="minorHAnsi" w:hAnsi="Arial" w:cs="Arial"/>
          <w:sz w:val="22"/>
          <w:szCs w:val="22"/>
          <w:lang w:eastAsia="en-US"/>
        </w:rPr>
        <w:t>PROCJENA VRIJEDNOSTI IMOVINE I POVEZIVANJE INTERNIH IMOVINSKIH EVIDENCIJA PUTEM INVENTARNOG BROJA</w:t>
      </w:r>
    </w:p>
    <w:p w:rsidR="008C44AF" w:rsidRDefault="008C44AF" w:rsidP="00477C16">
      <w:pPr>
        <w:jc w:val="both"/>
        <w:rPr>
          <w:rFonts w:ascii="Arial" w:eastAsiaTheme="minorHAnsi" w:hAnsi="Arial" w:cs="Arial"/>
          <w:sz w:val="22"/>
          <w:szCs w:val="22"/>
          <w:lang w:eastAsia="en-US"/>
        </w:rPr>
      </w:pPr>
    </w:p>
    <w:p w:rsidR="00477C16" w:rsidRDefault="00477C16" w:rsidP="00477C16">
      <w:pPr>
        <w:jc w:val="both"/>
        <w:rPr>
          <w:rFonts w:ascii="Arial" w:eastAsiaTheme="minorHAnsi" w:hAnsi="Arial" w:cs="Arial"/>
          <w:sz w:val="22"/>
          <w:szCs w:val="22"/>
          <w:lang w:eastAsia="en-US"/>
        </w:rPr>
      </w:pPr>
      <w:r w:rsidRPr="00477C16">
        <w:rPr>
          <w:rFonts w:ascii="Arial" w:eastAsiaTheme="minorHAnsi" w:hAnsi="Arial" w:cs="Arial"/>
          <w:sz w:val="22"/>
          <w:szCs w:val="22"/>
          <w:lang w:eastAsia="en-US"/>
        </w:rPr>
        <w:t>Posebni ciljevi: − osnivanje internog procjeniteljskog povjerenstva za knjigovodstveno usklađenje vrijednosti imovine i uspostava pravila (metode) procjene</w:t>
      </w:r>
    </w:p>
    <w:p w:rsidR="00477C16" w:rsidRDefault="00477C16" w:rsidP="00477C16">
      <w:pPr>
        <w:jc w:val="both"/>
        <w:rPr>
          <w:rFonts w:ascii="Arial" w:eastAsiaTheme="minorHAnsi" w:hAnsi="Arial" w:cs="Arial"/>
          <w:sz w:val="22"/>
          <w:szCs w:val="22"/>
          <w:lang w:eastAsia="en-US"/>
        </w:rPr>
      </w:pPr>
    </w:p>
    <w:p w:rsidR="00477C16" w:rsidRPr="00477C16" w:rsidRDefault="00477C16" w:rsidP="00477C16">
      <w:pPr>
        <w:jc w:val="both"/>
        <w:rPr>
          <w:rFonts w:ascii="Arial" w:eastAsiaTheme="minorHAnsi" w:hAnsi="Arial" w:cs="Arial"/>
          <w:sz w:val="22"/>
          <w:szCs w:val="22"/>
          <w:lang w:eastAsia="en-US"/>
        </w:rPr>
      </w:pPr>
      <w:r w:rsidRPr="00477C16">
        <w:rPr>
          <w:rFonts w:ascii="Arial" w:eastAsiaTheme="minorHAnsi" w:hAnsi="Arial" w:cs="Arial"/>
          <w:sz w:val="22"/>
          <w:szCs w:val="22"/>
          <w:lang w:eastAsia="en-US"/>
        </w:rPr>
        <w:t>Aktivnosti: - donošenje zaključka o osnivanju internog procjeniteljskog povjerenstva, određivanje članova internog procjeniteljskog povjerenstva, definiranje zadataka članova internog procjeniteljskog povjerenstva, izrada plana interne procjene.</w:t>
      </w:r>
    </w:p>
    <w:p w:rsidR="00477C16" w:rsidRDefault="00477C16" w:rsidP="00477C16">
      <w:pPr>
        <w:jc w:val="both"/>
        <w:rPr>
          <w:rFonts w:ascii="Arial" w:eastAsiaTheme="minorHAnsi" w:hAnsi="Arial" w:cs="Arial"/>
          <w:sz w:val="22"/>
          <w:szCs w:val="22"/>
          <w:lang w:eastAsia="en-US"/>
        </w:rPr>
      </w:pPr>
    </w:p>
    <w:p w:rsidR="00477C16" w:rsidRPr="00477C16" w:rsidRDefault="00477C16" w:rsidP="00477C16">
      <w:pPr>
        <w:jc w:val="both"/>
        <w:rPr>
          <w:rFonts w:ascii="Arial" w:eastAsiaTheme="minorHAnsi" w:hAnsi="Arial" w:cs="Arial"/>
          <w:sz w:val="22"/>
          <w:szCs w:val="22"/>
          <w:lang w:eastAsia="en-US"/>
        </w:rPr>
      </w:pPr>
      <w:r w:rsidRPr="00477C16">
        <w:rPr>
          <w:rFonts w:ascii="Arial" w:eastAsiaTheme="minorHAnsi" w:hAnsi="Arial" w:cs="Arial"/>
          <w:sz w:val="22"/>
          <w:szCs w:val="22"/>
          <w:lang w:eastAsia="en-US"/>
        </w:rPr>
        <w:t>U sklopu aktivnosti:</w:t>
      </w:r>
    </w:p>
    <w:p w:rsidR="00477C16" w:rsidRPr="00477C16" w:rsidRDefault="00477C16" w:rsidP="007A19F8">
      <w:pPr>
        <w:jc w:val="both"/>
        <w:rPr>
          <w:rFonts w:ascii="Arial" w:eastAsiaTheme="minorHAnsi" w:hAnsi="Arial" w:cs="Arial"/>
          <w:sz w:val="22"/>
          <w:szCs w:val="22"/>
          <w:lang w:eastAsia="en-US"/>
        </w:rPr>
      </w:pPr>
      <w:bookmarkStart w:id="46" w:name="_Hlk158621555"/>
      <w:r w:rsidRPr="00477C16">
        <w:rPr>
          <w:rFonts w:ascii="Arial" w:eastAsiaTheme="minorHAnsi" w:hAnsi="Arial" w:cs="Arial"/>
          <w:sz w:val="22"/>
          <w:szCs w:val="22"/>
          <w:lang w:eastAsia="en-US"/>
        </w:rPr>
        <w:t xml:space="preserve">Zaključkom Gradonačelnika Grada Dubrovnika KLASA: 940-01/23-01/128 URBROJ: 2117-1-01-23-2 od 3.srpnja 2023.g. osnovao je Interno procjeniteljsko povjerenstvo za knjigovodstveno usklađenje vrijednosti imovine kojim su se odredili članovi povjerenstva. </w:t>
      </w:r>
      <w:bookmarkEnd w:id="46"/>
      <w:r w:rsidRPr="00477C16">
        <w:rPr>
          <w:rFonts w:ascii="Arial" w:eastAsiaTheme="minorHAnsi" w:hAnsi="Arial" w:cs="Arial"/>
          <w:sz w:val="22"/>
          <w:szCs w:val="22"/>
          <w:lang w:eastAsia="en-US"/>
        </w:rPr>
        <w:t xml:space="preserve">Zadatak Internog procjeniteljskog povjerenstva je: revidiranje vrijednosti ranije procijenjenih jedinica imovine, definiranje procedura za internu procjenu različitih pojavnih oblika imovine, definiranje prioritetne imovine za internu procjenu. </w:t>
      </w:r>
      <w:bookmarkStart w:id="47" w:name="_Hlk159328276"/>
      <w:r w:rsidRPr="00477C16">
        <w:rPr>
          <w:rFonts w:ascii="Arial" w:eastAsiaTheme="minorHAnsi" w:hAnsi="Arial" w:cs="Arial"/>
          <w:sz w:val="22"/>
          <w:szCs w:val="22"/>
          <w:lang w:eastAsia="en-US"/>
        </w:rPr>
        <w:t xml:space="preserve">Povjerenstvo tijekom 2024. provodilo proceduru revalorizacije vrijednosti nekretnina, na način da se ista utvrđuje kao fer vrijednost putem pojednostavnjenog modela utvrđivanja poredbene vrijednosti u odnosu na normu iz Zakona o procjeni vrijednosti nekretnina (NN 78/2015), te pripadnog Pravilnika o metodama procjene vrijednosti nekretnina (NN 105/15) i Pravilnika o informacijskom sustavu tržišta nekretnina (Pravilnik o eNekretninama). Metode obuhvaćaju prihodovnu i poredbenu metodu bez uzimajući u obzir posebna značajna obilježja procjenjivane nekretnine. Podaci obuhvaćaju evaluirane transakcije iz zbirke kupoprodajnih cijena eNekretnina. </w:t>
      </w:r>
    </w:p>
    <w:p w:rsidR="00477C16" w:rsidRPr="00477C16" w:rsidRDefault="00477C16" w:rsidP="00477C16">
      <w:pPr>
        <w:ind w:left="720"/>
        <w:jc w:val="both"/>
        <w:rPr>
          <w:rFonts w:ascii="Arial" w:eastAsiaTheme="minorHAnsi" w:hAnsi="Arial" w:cs="Arial"/>
          <w:sz w:val="22"/>
          <w:szCs w:val="22"/>
          <w:lang w:eastAsia="en-US"/>
        </w:rPr>
      </w:pPr>
    </w:p>
    <w:bookmarkEnd w:id="47"/>
    <w:p w:rsidR="00477C16" w:rsidRPr="00477C16" w:rsidRDefault="00477C16" w:rsidP="00477C16">
      <w:pPr>
        <w:ind w:left="720"/>
        <w:jc w:val="both"/>
        <w:rPr>
          <w:rFonts w:ascii="Arial" w:eastAsiaTheme="minorHAnsi" w:hAnsi="Arial" w:cs="Arial"/>
          <w:sz w:val="22"/>
          <w:szCs w:val="22"/>
          <w:lang w:eastAsia="en-US"/>
        </w:rPr>
      </w:pPr>
    </w:p>
    <w:p w:rsidR="00477C16" w:rsidRPr="00477C16" w:rsidRDefault="00477C16" w:rsidP="008C44AF">
      <w:pPr>
        <w:numPr>
          <w:ilvl w:val="0"/>
          <w:numId w:val="33"/>
        </w:numPr>
        <w:spacing w:line="259" w:lineRule="auto"/>
        <w:ind w:left="426" w:hanging="284"/>
        <w:jc w:val="both"/>
        <w:rPr>
          <w:rFonts w:ascii="Arial" w:eastAsiaTheme="minorHAnsi" w:hAnsi="Arial" w:cs="Arial"/>
          <w:sz w:val="22"/>
          <w:szCs w:val="22"/>
          <w:lang w:val="en-US" w:eastAsia="en-US"/>
        </w:rPr>
      </w:pPr>
      <w:r w:rsidRPr="00477C16">
        <w:rPr>
          <w:rFonts w:ascii="Arial" w:eastAsiaTheme="minorHAnsi" w:hAnsi="Arial" w:cs="Arial"/>
          <w:sz w:val="22"/>
          <w:szCs w:val="22"/>
          <w:lang w:val="en-US" w:eastAsia="en-US"/>
        </w:rPr>
        <w:t>MENADŽERSKO UPRAVLJANJE IMOVINOM</w:t>
      </w:r>
    </w:p>
    <w:p w:rsidR="008C44AF" w:rsidRDefault="008C44AF" w:rsidP="007A19F8">
      <w:pPr>
        <w:jc w:val="both"/>
        <w:rPr>
          <w:rFonts w:ascii="Arial" w:eastAsiaTheme="minorHAnsi" w:hAnsi="Arial" w:cs="Arial"/>
          <w:sz w:val="22"/>
          <w:szCs w:val="22"/>
          <w:lang w:eastAsia="en-US"/>
        </w:rPr>
      </w:pPr>
    </w:p>
    <w:p w:rsidR="00477C16" w:rsidRPr="00477C16" w:rsidRDefault="00477C16" w:rsidP="007A19F8">
      <w:pPr>
        <w:jc w:val="both"/>
        <w:rPr>
          <w:rFonts w:ascii="Arial" w:eastAsiaTheme="minorHAnsi" w:hAnsi="Arial" w:cs="Arial"/>
          <w:sz w:val="22"/>
          <w:szCs w:val="22"/>
          <w:lang w:eastAsia="en-US"/>
        </w:rPr>
      </w:pPr>
      <w:r w:rsidRPr="00477C16">
        <w:rPr>
          <w:rFonts w:ascii="Arial" w:eastAsiaTheme="minorHAnsi" w:hAnsi="Arial" w:cs="Arial"/>
          <w:sz w:val="22"/>
          <w:szCs w:val="22"/>
          <w:lang w:eastAsia="en-US"/>
        </w:rPr>
        <w:t>Posebni ciljevi: − analiza mogućnosti povećanja prihoda po portfeljima (stanova, poslovnih površina i zemljišta) − povećanje financijskih učinaka − transparentnost rada gradske uprave</w:t>
      </w:r>
    </w:p>
    <w:p w:rsidR="007A19F8" w:rsidRDefault="007A19F8" w:rsidP="007A19F8">
      <w:pPr>
        <w:jc w:val="both"/>
        <w:rPr>
          <w:rFonts w:ascii="Arial" w:eastAsiaTheme="minorHAnsi" w:hAnsi="Arial" w:cs="Arial"/>
          <w:sz w:val="22"/>
          <w:szCs w:val="22"/>
          <w:lang w:eastAsia="en-US"/>
        </w:rPr>
      </w:pPr>
    </w:p>
    <w:p w:rsidR="00477C16" w:rsidRPr="00477C16" w:rsidRDefault="00477C16" w:rsidP="007A19F8">
      <w:pPr>
        <w:jc w:val="both"/>
        <w:rPr>
          <w:rFonts w:ascii="Arial" w:eastAsiaTheme="minorHAnsi" w:hAnsi="Arial" w:cs="Arial"/>
          <w:sz w:val="22"/>
          <w:szCs w:val="22"/>
          <w:lang w:eastAsia="en-US"/>
        </w:rPr>
      </w:pPr>
      <w:r w:rsidRPr="00477C16">
        <w:rPr>
          <w:rFonts w:ascii="Arial" w:eastAsiaTheme="minorHAnsi" w:hAnsi="Arial" w:cs="Arial"/>
          <w:sz w:val="22"/>
          <w:szCs w:val="22"/>
          <w:lang w:eastAsia="en-US"/>
        </w:rPr>
        <w:t xml:space="preserve">Aktivnosti: − kontinuirane analize odabranih uzoraka za prikaz financijskih efekata od različitih nekretnina iz C skupine − povećanje prihoda od </w:t>
      </w:r>
      <w:bookmarkStart w:id="48" w:name="_Hlk156814418"/>
      <w:r w:rsidRPr="00477C16">
        <w:rPr>
          <w:rFonts w:ascii="Arial" w:eastAsiaTheme="minorHAnsi" w:hAnsi="Arial" w:cs="Arial"/>
          <w:sz w:val="22"/>
          <w:szCs w:val="22"/>
          <w:lang w:eastAsia="en-US"/>
        </w:rPr>
        <w:t>telekomunikacijskih, prometnih i drugih vodova</w:t>
      </w:r>
      <w:bookmarkEnd w:id="48"/>
      <w:r w:rsidRPr="00477C16">
        <w:rPr>
          <w:rFonts w:ascii="Arial" w:eastAsiaTheme="minorHAnsi" w:hAnsi="Arial" w:cs="Arial"/>
          <w:sz w:val="22"/>
          <w:szCs w:val="22"/>
          <w:lang w:eastAsia="en-US"/>
        </w:rPr>
        <w:t xml:space="preserve">, </w:t>
      </w:r>
      <w:bookmarkStart w:id="49" w:name="_Hlk156817471"/>
      <w:r w:rsidRPr="00477C16">
        <w:rPr>
          <w:rFonts w:ascii="Arial" w:eastAsiaTheme="minorHAnsi" w:hAnsi="Arial" w:cs="Arial"/>
          <w:sz w:val="22"/>
          <w:szCs w:val="22"/>
          <w:lang w:eastAsia="en-US"/>
        </w:rPr>
        <w:t xml:space="preserve">povećanje prihoda kroz rješavanje imovinskopravnih odnosa na gradskim nekretninama za koje su ishođena pravomoćna rješenja o izvedenom stanju </w:t>
      </w:r>
      <w:bookmarkStart w:id="50" w:name="_Hlk157176854"/>
      <w:bookmarkEnd w:id="49"/>
      <w:r w:rsidRPr="00477C16">
        <w:rPr>
          <w:rFonts w:ascii="Arial" w:eastAsiaTheme="minorHAnsi" w:hAnsi="Arial" w:cs="Arial"/>
          <w:sz w:val="22"/>
          <w:szCs w:val="22"/>
          <w:lang w:eastAsia="en-US"/>
        </w:rPr>
        <w:t xml:space="preserve">− nabava </w:t>
      </w:r>
      <w:r w:rsidRPr="00477C16">
        <w:rPr>
          <w:rFonts w:ascii="Arial" w:eastAsiaTheme="minorHAnsi" w:hAnsi="Arial" w:cs="Arial"/>
          <w:sz w:val="22"/>
          <w:szCs w:val="22"/>
          <w:lang w:eastAsia="en-US"/>
        </w:rPr>
        <w:lastRenderedPageBreak/>
        <w:t>informatičkog sustava za evidenciju i upravljanje imovinom</w:t>
      </w:r>
      <w:bookmarkEnd w:id="50"/>
      <w:r w:rsidRPr="00477C16">
        <w:rPr>
          <w:rFonts w:ascii="Arial" w:eastAsiaTheme="minorHAnsi" w:hAnsi="Arial" w:cs="Arial"/>
          <w:sz w:val="22"/>
          <w:szCs w:val="22"/>
          <w:lang w:eastAsia="en-US"/>
        </w:rPr>
        <w:t xml:space="preserve"> – registar nekretnina − javna objava registra imovine.</w:t>
      </w:r>
    </w:p>
    <w:p w:rsidR="00477C16" w:rsidRPr="00477C16" w:rsidRDefault="00477C16" w:rsidP="00477C16">
      <w:pPr>
        <w:jc w:val="both"/>
        <w:rPr>
          <w:rFonts w:ascii="Arial" w:eastAsiaTheme="minorHAnsi" w:hAnsi="Arial" w:cs="Arial"/>
          <w:sz w:val="22"/>
          <w:szCs w:val="22"/>
          <w:lang w:eastAsia="en-US"/>
        </w:rPr>
      </w:pPr>
    </w:p>
    <w:p w:rsidR="00477C16" w:rsidRPr="00477C16" w:rsidRDefault="00477C16" w:rsidP="007A19F8">
      <w:pPr>
        <w:jc w:val="both"/>
        <w:rPr>
          <w:rFonts w:ascii="Arial" w:eastAsiaTheme="minorHAnsi" w:hAnsi="Arial" w:cs="Arial"/>
          <w:sz w:val="22"/>
          <w:szCs w:val="22"/>
          <w:lang w:eastAsia="en-US"/>
        </w:rPr>
      </w:pPr>
      <w:bookmarkStart w:id="51" w:name="_Hlk156994959"/>
      <w:r w:rsidRPr="00477C16">
        <w:rPr>
          <w:rFonts w:ascii="Arial" w:eastAsiaTheme="minorHAnsi" w:hAnsi="Arial" w:cs="Arial"/>
          <w:sz w:val="22"/>
          <w:szCs w:val="22"/>
          <w:lang w:eastAsia="en-US"/>
        </w:rPr>
        <w:t>U sklopu aktivnosti:</w:t>
      </w:r>
      <w:bookmarkEnd w:id="51"/>
    </w:p>
    <w:p w:rsidR="00477C16" w:rsidRPr="00477C16" w:rsidRDefault="00477C16" w:rsidP="00016B62">
      <w:pPr>
        <w:numPr>
          <w:ilvl w:val="0"/>
          <w:numId w:val="34"/>
        </w:numPr>
        <w:jc w:val="both"/>
        <w:rPr>
          <w:rFonts w:ascii="Arial" w:eastAsiaTheme="minorHAnsi" w:hAnsi="Arial" w:cs="Arial"/>
          <w:sz w:val="22"/>
          <w:szCs w:val="22"/>
          <w:lang w:eastAsia="en-US"/>
        </w:rPr>
      </w:pPr>
      <w:r w:rsidRPr="00477C16">
        <w:rPr>
          <w:rFonts w:ascii="Arial" w:eastAsiaTheme="minorHAnsi" w:hAnsi="Arial" w:cs="Arial"/>
          <w:sz w:val="22"/>
          <w:szCs w:val="22"/>
          <w:lang w:eastAsia="en-US"/>
        </w:rPr>
        <w:t>nabava informatičkog sustava za evidenciju i upravljanje imovinom: uspostavljen registar nekretnina Grada Dubrovnika koji se redovito ažurira te se unose podaci za k.o. Dubrovnik Nova;</w:t>
      </w:r>
    </w:p>
    <w:p w:rsidR="00477C16" w:rsidRPr="00477C16" w:rsidRDefault="00477C16" w:rsidP="00016B62">
      <w:pPr>
        <w:numPr>
          <w:ilvl w:val="0"/>
          <w:numId w:val="34"/>
        </w:numPr>
        <w:jc w:val="both"/>
        <w:rPr>
          <w:rFonts w:ascii="Arial" w:eastAsiaTheme="minorHAnsi" w:hAnsi="Arial" w:cs="Arial"/>
          <w:strike/>
          <w:sz w:val="22"/>
          <w:szCs w:val="22"/>
          <w:lang w:eastAsia="en-US"/>
        </w:rPr>
      </w:pPr>
      <w:r w:rsidRPr="00477C16">
        <w:rPr>
          <w:rFonts w:ascii="Arial" w:eastAsiaTheme="minorHAnsi" w:hAnsi="Arial" w:cs="Arial"/>
          <w:sz w:val="22"/>
          <w:szCs w:val="22"/>
          <w:lang w:eastAsia="en-US"/>
        </w:rPr>
        <w:t>povećanje prihoda od telekomunikacijskih, prometnih i drugih vodova Grad Dubrovnik kontinuirano temeljem zahtjeva društva Hrvatski Telekom d.d. zaključuje ugovore o pravu služnosti; Grad Dubrovnik je s društvom Hrvatski telekom d.d. zaključio u listopadu 2023. Ugovor o međusobnim pravima i obvezama za reguliranje naknade za pravo služnosti za korištenje nekretnina u vlasništvu Grada Dubrovnika kojim će Grad Dubrovnik od 2023. svake godine uprihodi iznos od 118.201,68 eura</w:t>
      </w:r>
      <w:r w:rsidRPr="00477C16">
        <w:rPr>
          <w:rFonts w:ascii="Arial" w:eastAsiaTheme="minorHAnsi" w:hAnsi="Arial" w:cs="Arial"/>
          <w:strike/>
          <w:sz w:val="22"/>
          <w:szCs w:val="22"/>
          <w:lang w:eastAsia="en-US"/>
        </w:rPr>
        <w:t>;</w:t>
      </w:r>
      <w:r w:rsidRPr="00477C16">
        <w:rPr>
          <w:rFonts w:ascii="Arial" w:eastAsiaTheme="minorHAnsi" w:hAnsi="Arial" w:cs="Arial"/>
          <w:sz w:val="22"/>
          <w:szCs w:val="22"/>
          <w:lang w:eastAsia="en-US"/>
        </w:rPr>
        <w:t xml:space="preserve"> </w:t>
      </w:r>
    </w:p>
    <w:p w:rsidR="00477C16" w:rsidRPr="00477C16" w:rsidRDefault="00477C16" w:rsidP="00016B62">
      <w:pPr>
        <w:numPr>
          <w:ilvl w:val="0"/>
          <w:numId w:val="34"/>
        </w:numPr>
        <w:jc w:val="both"/>
        <w:rPr>
          <w:rFonts w:ascii="Arial" w:eastAsiaTheme="minorHAnsi" w:hAnsi="Arial" w:cs="Arial"/>
          <w:sz w:val="22"/>
          <w:szCs w:val="22"/>
          <w:lang w:eastAsia="en-US"/>
        </w:rPr>
      </w:pPr>
      <w:r w:rsidRPr="00477C16">
        <w:rPr>
          <w:rFonts w:ascii="Arial" w:eastAsiaTheme="minorHAnsi" w:hAnsi="Arial" w:cs="Arial"/>
          <w:sz w:val="22"/>
          <w:szCs w:val="22"/>
          <w:lang w:eastAsia="en-US"/>
        </w:rPr>
        <w:t xml:space="preserve">povećanje prihoda kroz rješavanje imovinskopravnih odnosa na gradskim nekretninama za koje su ishođena pravomoćna rješenja o izvedenom stanju: </w:t>
      </w:r>
    </w:p>
    <w:p w:rsidR="00477C16" w:rsidRDefault="00477C16" w:rsidP="00477C16">
      <w:pPr>
        <w:ind w:left="720"/>
        <w:jc w:val="both"/>
        <w:rPr>
          <w:rFonts w:ascii="Arial" w:eastAsiaTheme="minorHAnsi" w:hAnsi="Arial" w:cs="Arial"/>
          <w:sz w:val="22"/>
          <w:szCs w:val="22"/>
          <w:lang w:eastAsia="en-US"/>
        </w:rPr>
      </w:pPr>
    </w:p>
    <w:p w:rsidR="007A19F8" w:rsidRPr="00477C16" w:rsidRDefault="007A19F8" w:rsidP="00477C16">
      <w:pPr>
        <w:ind w:left="720"/>
        <w:jc w:val="both"/>
        <w:rPr>
          <w:rFonts w:ascii="Arial" w:eastAsiaTheme="minorHAnsi" w:hAnsi="Arial" w:cs="Arial"/>
          <w:sz w:val="22"/>
          <w:szCs w:val="22"/>
          <w:lang w:eastAsia="en-US"/>
        </w:rPr>
      </w:pPr>
    </w:p>
    <w:p w:rsidR="00477C16" w:rsidRPr="00477C16" w:rsidRDefault="00477C16" w:rsidP="008C44AF">
      <w:pPr>
        <w:numPr>
          <w:ilvl w:val="0"/>
          <w:numId w:val="33"/>
        </w:numPr>
        <w:ind w:left="426" w:hanging="284"/>
        <w:jc w:val="both"/>
        <w:rPr>
          <w:rFonts w:ascii="Arial" w:eastAsiaTheme="minorHAnsi" w:hAnsi="Arial" w:cs="Arial"/>
          <w:sz w:val="22"/>
          <w:szCs w:val="22"/>
          <w:lang w:eastAsia="en-US"/>
        </w:rPr>
      </w:pPr>
      <w:r w:rsidRPr="00477C16">
        <w:rPr>
          <w:rFonts w:ascii="Arial" w:eastAsiaTheme="minorHAnsi" w:hAnsi="Arial" w:cs="Arial"/>
          <w:sz w:val="22"/>
          <w:szCs w:val="22"/>
          <w:lang w:eastAsia="en-US"/>
        </w:rPr>
        <w:t xml:space="preserve">UREĐENJE NORMATIVNOG OKVIRA I VLASNIČKOPRAVNIH ODNOSA </w:t>
      </w:r>
    </w:p>
    <w:p w:rsidR="007A19F8" w:rsidRDefault="007A19F8" w:rsidP="007A19F8">
      <w:pPr>
        <w:jc w:val="both"/>
        <w:rPr>
          <w:rFonts w:ascii="Arial" w:eastAsiaTheme="minorHAnsi" w:hAnsi="Arial" w:cs="Arial"/>
          <w:sz w:val="22"/>
          <w:szCs w:val="22"/>
          <w:lang w:eastAsia="en-US"/>
        </w:rPr>
      </w:pPr>
    </w:p>
    <w:p w:rsidR="00477C16" w:rsidRPr="00477C16" w:rsidRDefault="00477C16" w:rsidP="007A19F8">
      <w:pPr>
        <w:jc w:val="both"/>
        <w:rPr>
          <w:rFonts w:ascii="Arial" w:eastAsiaTheme="minorHAnsi" w:hAnsi="Arial" w:cs="Arial"/>
          <w:sz w:val="22"/>
          <w:szCs w:val="22"/>
          <w:lang w:eastAsia="en-US"/>
        </w:rPr>
      </w:pPr>
      <w:r w:rsidRPr="00477C16">
        <w:rPr>
          <w:rFonts w:ascii="Arial" w:eastAsiaTheme="minorHAnsi" w:hAnsi="Arial" w:cs="Arial"/>
          <w:sz w:val="22"/>
          <w:szCs w:val="22"/>
          <w:lang w:eastAsia="en-US"/>
        </w:rPr>
        <w:t xml:space="preserve">Posebni ciljevi: − uspostava pravila i procedura za rješavanje imovinskopravnih predmeta − unaprjeđenje sustava vođenja baza podataka o komunalnoj infrastrukturi − organizacija vođenja kapitalnih projekata. </w:t>
      </w:r>
    </w:p>
    <w:p w:rsidR="007A19F8" w:rsidRDefault="007A19F8" w:rsidP="007A19F8">
      <w:pPr>
        <w:jc w:val="both"/>
        <w:rPr>
          <w:rFonts w:ascii="Arial" w:eastAsiaTheme="minorHAnsi" w:hAnsi="Arial" w:cs="Arial"/>
          <w:sz w:val="22"/>
          <w:szCs w:val="22"/>
          <w:lang w:eastAsia="en-US"/>
        </w:rPr>
      </w:pPr>
    </w:p>
    <w:p w:rsidR="00477C16" w:rsidRPr="00477C16" w:rsidRDefault="00477C16" w:rsidP="007A19F8">
      <w:pPr>
        <w:jc w:val="both"/>
        <w:rPr>
          <w:rFonts w:ascii="Arial" w:eastAsiaTheme="minorHAnsi" w:hAnsi="Arial" w:cs="Arial"/>
          <w:sz w:val="22"/>
          <w:szCs w:val="22"/>
          <w:lang w:eastAsia="en-US"/>
        </w:rPr>
      </w:pPr>
      <w:r w:rsidRPr="00477C16">
        <w:rPr>
          <w:rFonts w:ascii="Arial" w:eastAsiaTheme="minorHAnsi" w:hAnsi="Arial" w:cs="Arial"/>
          <w:sz w:val="22"/>
          <w:szCs w:val="22"/>
          <w:lang w:eastAsia="en-US"/>
        </w:rPr>
        <w:t xml:space="preserve">Aktivnost: − </w:t>
      </w:r>
      <w:bookmarkStart w:id="52" w:name="_Hlk157176984"/>
      <w:r w:rsidRPr="00477C16">
        <w:rPr>
          <w:rFonts w:ascii="Arial" w:eastAsiaTheme="minorHAnsi" w:hAnsi="Arial" w:cs="Arial"/>
          <w:sz w:val="22"/>
          <w:szCs w:val="22"/>
          <w:lang w:eastAsia="en-US"/>
        </w:rPr>
        <w:t xml:space="preserve">analiza stanja i definiranje plana upravljanja imovinom koja je u derutnom stanju </w:t>
      </w:r>
      <w:bookmarkEnd w:id="52"/>
      <w:r w:rsidRPr="00477C16">
        <w:rPr>
          <w:rFonts w:ascii="Arial" w:eastAsiaTheme="minorHAnsi" w:hAnsi="Arial" w:cs="Arial"/>
          <w:sz w:val="22"/>
          <w:szCs w:val="22"/>
          <w:lang w:eastAsia="en-US"/>
        </w:rPr>
        <w:t xml:space="preserve">− ažuriranje popisa komunalne infrastrukture kojom upravlja Grad Dubrovnik u skladu sa Zakonom o komunalnom gospodarstvu − analiza postojeće imovine i njenog korištenja i usporedba s novim potrebama koje se pojavljuju. </w:t>
      </w:r>
    </w:p>
    <w:p w:rsidR="007A19F8" w:rsidRDefault="007A19F8" w:rsidP="007A19F8">
      <w:pPr>
        <w:jc w:val="both"/>
        <w:rPr>
          <w:rFonts w:ascii="Arial" w:eastAsiaTheme="minorHAnsi" w:hAnsi="Arial" w:cs="Arial"/>
          <w:sz w:val="22"/>
          <w:szCs w:val="22"/>
          <w:lang w:eastAsia="en-US"/>
        </w:rPr>
      </w:pPr>
    </w:p>
    <w:p w:rsidR="00477C16" w:rsidRPr="00477C16" w:rsidRDefault="00477C16" w:rsidP="007A19F8">
      <w:pPr>
        <w:jc w:val="both"/>
        <w:rPr>
          <w:rFonts w:ascii="Arial" w:eastAsiaTheme="minorHAnsi" w:hAnsi="Arial" w:cs="Arial"/>
          <w:sz w:val="22"/>
          <w:szCs w:val="22"/>
          <w:lang w:eastAsia="en-US"/>
        </w:rPr>
      </w:pPr>
      <w:r w:rsidRPr="00477C16">
        <w:rPr>
          <w:rFonts w:ascii="Arial" w:eastAsiaTheme="minorHAnsi" w:hAnsi="Arial" w:cs="Arial"/>
          <w:sz w:val="22"/>
          <w:szCs w:val="22"/>
          <w:lang w:eastAsia="en-US"/>
        </w:rPr>
        <w:t>U sklopu aktivnosti:</w:t>
      </w:r>
    </w:p>
    <w:p w:rsidR="00477C16" w:rsidRPr="00477C16" w:rsidRDefault="00477C16" w:rsidP="00016B62">
      <w:pPr>
        <w:numPr>
          <w:ilvl w:val="0"/>
          <w:numId w:val="34"/>
        </w:numPr>
        <w:rPr>
          <w:rFonts w:ascii="Arial" w:eastAsiaTheme="minorHAnsi" w:hAnsi="Arial" w:cs="Arial"/>
          <w:sz w:val="22"/>
          <w:szCs w:val="22"/>
          <w:lang w:eastAsia="en-US"/>
        </w:rPr>
      </w:pPr>
      <w:r w:rsidRPr="00477C16">
        <w:rPr>
          <w:rFonts w:ascii="Arial" w:eastAsiaTheme="minorHAnsi" w:hAnsi="Arial" w:cs="Arial"/>
          <w:sz w:val="22"/>
          <w:szCs w:val="22"/>
          <w:lang w:eastAsia="en-US"/>
        </w:rPr>
        <w:t>analiza stanja i definiranje plana upravljanja imovinom koja je u derutnom stanju: putem Javnog natječaja prodan je gradski stan na adresi Korčulanska 10, Dubrovnik, površine 42,89 m</w:t>
      </w:r>
      <w:r w:rsidRPr="00477C16">
        <w:rPr>
          <w:rFonts w:ascii="Arial" w:eastAsiaTheme="minorHAnsi" w:hAnsi="Arial" w:cs="Arial"/>
          <w:sz w:val="22"/>
          <w:szCs w:val="22"/>
          <w:vertAlign w:val="superscript"/>
          <w:lang w:eastAsia="en-US"/>
        </w:rPr>
        <w:t>2</w:t>
      </w:r>
      <w:r w:rsidRPr="00477C16">
        <w:rPr>
          <w:rFonts w:ascii="Arial" w:eastAsiaTheme="minorHAnsi" w:hAnsi="Arial" w:cs="Arial"/>
          <w:sz w:val="22"/>
          <w:szCs w:val="22"/>
          <w:lang w:eastAsia="en-US"/>
        </w:rPr>
        <w:t>, za 222.000,00 eura.</w:t>
      </w:r>
    </w:p>
    <w:p w:rsidR="00477C16" w:rsidRPr="00477C16" w:rsidRDefault="00477C16" w:rsidP="007A19F8">
      <w:pPr>
        <w:ind w:left="720"/>
        <w:rPr>
          <w:rFonts w:ascii="Arial" w:eastAsiaTheme="minorHAnsi" w:hAnsi="Arial" w:cs="Arial"/>
          <w:sz w:val="22"/>
          <w:szCs w:val="22"/>
          <w:lang w:eastAsia="en-US"/>
        </w:rPr>
      </w:pPr>
    </w:p>
    <w:p w:rsidR="00477C16" w:rsidRPr="00477C16" w:rsidRDefault="00477C16" w:rsidP="007A19F8">
      <w:pPr>
        <w:jc w:val="both"/>
        <w:rPr>
          <w:rFonts w:ascii="Arial" w:eastAsiaTheme="minorHAnsi" w:hAnsi="Arial" w:cs="Arial"/>
          <w:sz w:val="22"/>
          <w:szCs w:val="22"/>
          <w:lang w:eastAsia="en-US"/>
        </w:rPr>
      </w:pPr>
    </w:p>
    <w:p w:rsidR="00477C16" w:rsidRPr="00477C16" w:rsidRDefault="00477C16" w:rsidP="008C44AF">
      <w:pPr>
        <w:numPr>
          <w:ilvl w:val="0"/>
          <w:numId w:val="33"/>
        </w:numPr>
        <w:ind w:left="426" w:hanging="284"/>
        <w:jc w:val="both"/>
        <w:rPr>
          <w:rFonts w:ascii="Arial" w:eastAsiaTheme="minorHAnsi" w:hAnsi="Arial" w:cs="Arial"/>
          <w:sz w:val="22"/>
          <w:szCs w:val="22"/>
          <w:lang w:eastAsia="en-US"/>
        </w:rPr>
      </w:pPr>
      <w:r w:rsidRPr="00477C16">
        <w:rPr>
          <w:rFonts w:ascii="Arial" w:eastAsiaTheme="minorHAnsi" w:hAnsi="Arial" w:cs="Arial"/>
          <w:sz w:val="22"/>
          <w:szCs w:val="22"/>
          <w:lang w:eastAsia="en-US"/>
        </w:rPr>
        <w:t xml:space="preserve">UNAPRJEĐENJE POSTUPANJA S GRADSKOM IMOVINOM KOJU KORISTE PRORAČUNSKI KORISNICI TE S IMOVINOM PRORAČUNSKIH KORISNIKA </w:t>
      </w:r>
    </w:p>
    <w:p w:rsidR="007A19F8" w:rsidRDefault="007A19F8" w:rsidP="007A19F8">
      <w:pPr>
        <w:jc w:val="both"/>
        <w:rPr>
          <w:rFonts w:ascii="Arial" w:eastAsiaTheme="minorHAnsi" w:hAnsi="Arial" w:cs="Arial"/>
          <w:sz w:val="22"/>
          <w:szCs w:val="22"/>
          <w:lang w:eastAsia="en-US"/>
        </w:rPr>
      </w:pPr>
    </w:p>
    <w:p w:rsidR="00477C16" w:rsidRPr="00477C16" w:rsidRDefault="00477C16" w:rsidP="007A19F8">
      <w:pPr>
        <w:jc w:val="both"/>
        <w:rPr>
          <w:rFonts w:ascii="Arial" w:eastAsiaTheme="minorHAnsi" w:hAnsi="Arial" w:cs="Arial"/>
          <w:sz w:val="22"/>
          <w:szCs w:val="22"/>
          <w:lang w:eastAsia="en-US"/>
        </w:rPr>
      </w:pPr>
      <w:r w:rsidRPr="00477C16">
        <w:rPr>
          <w:rFonts w:ascii="Arial" w:eastAsiaTheme="minorHAnsi" w:hAnsi="Arial" w:cs="Arial"/>
          <w:sz w:val="22"/>
          <w:szCs w:val="22"/>
          <w:lang w:eastAsia="en-US"/>
        </w:rPr>
        <w:t xml:space="preserve">Posebni ciljevi: − upoznavanje proračunskih korisnika sa Strategijom kroz radne sastanke i provedbene akte − izrada popisa imovine u vlasništvu proračunskih korisnika − reguliranje imovinskopravnih odnosa nekretnina u vlasništvu proračunskih korisnika s ciljem uspostave jedinstvenog mjesta upravljanja. </w:t>
      </w:r>
    </w:p>
    <w:p w:rsidR="007A19F8" w:rsidRDefault="007A19F8" w:rsidP="007A19F8">
      <w:pPr>
        <w:jc w:val="both"/>
        <w:rPr>
          <w:rFonts w:ascii="Arial" w:eastAsiaTheme="minorHAnsi" w:hAnsi="Arial" w:cs="Arial"/>
          <w:sz w:val="22"/>
          <w:szCs w:val="22"/>
          <w:lang w:eastAsia="en-US"/>
        </w:rPr>
      </w:pPr>
    </w:p>
    <w:p w:rsidR="00477C16" w:rsidRPr="00477C16" w:rsidRDefault="00477C16" w:rsidP="007A19F8">
      <w:pPr>
        <w:jc w:val="both"/>
        <w:rPr>
          <w:rFonts w:ascii="Arial" w:eastAsiaTheme="minorHAnsi" w:hAnsi="Arial" w:cs="Arial"/>
          <w:sz w:val="22"/>
          <w:szCs w:val="22"/>
          <w:lang w:eastAsia="en-US"/>
        </w:rPr>
      </w:pPr>
      <w:r w:rsidRPr="00477C16">
        <w:rPr>
          <w:rFonts w:ascii="Arial" w:eastAsiaTheme="minorHAnsi" w:hAnsi="Arial" w:cs="Arial"/>
          <w:sz w:val="22"/>
          <w:szCs w:val="22"/>
          <w:lang w:eastAsia="en-US"/>
        </w:rPr>
        <w:t xml:space="preserve">Aktivnosti: − donijeti </w:t>
      </w:r>
      <w:bookmarkStart w:id="53" w:name="_Hlk157608792"/>
      <w:r w:rsidRPr="00477C16">
        <w:rPr>
          <w:rFonts w:ascii="Arial" w:eastAsiaTheme="minorHAnsi" w:hAnsi="Arial" w:cs="Arial"/>
          <w:sz w:val="22"/>
          <w:szCs w:val="22"/>
          <w:lang w:eastAsia="en-US"/>
        </w:rPr>
        <w:t>odluku o izradi popisa imovine u vlasništvu proračunskih korisnika − zadužiti odgovorne osobe proračunskih korisnika da dostave gradskoj upravi popise imovine kojom upravljaju.</w:t>
      </w:r>
    </w:p>
    <w:bookmarkEnd w:id="53"/>
    <w:p w:rsidR="007A19F8" w:rsidRDefault="007A19F8" w:rsidP="007A19F8">
      <w:pPr>
        <w:jc w:val="both"/>
        <w:rPr>
          <w:rFonts w:ascii="Arial" w:eastAsiaTheme="minorHAnsi" w:hAnsi="Arial" w:cs="Arial"/>
          <w:sz w:val="22"/>
          <w:szCs w:val="22"/>
          <w:lang w:eastAsia="en-US"/>
        </w:rPr>
      </w:pPr>
    </w:p>
    <w:p w:rsidR="00477C16" w:rsidRPr="00477C16" w:rsidRDefault="00477C16" w:rsidP="007A19F8">
      <w:pPr>
        <w:jc w:val="both"/>
        <w:rPr>
          <w:rFonts w:ascii="Arial" w:eastAsiaTheme="minorHAnsi" w:hAnsi="Arial" w:cs="Arial"/>
          <w:sz w:val="22"/>
          <w:szCs w:val="22"/>
          <w:lang w:eastAsia="en-US"/>
        </w:rPr>
      </w:pPr>
      <w:r w:rsidRPr="00477C16">
        <w:rPr>
          <w:rFonts w:ascii="Arial" w:eastAsiaTheme="minorHAnsi" w:hAnsi="Arial" w:cs="Arial"/>
          <w:sz w:val="22"/>
          <w:szCs w:val="22"/>
          <w:lang w:eastAsia="en-US"/>
        </w:rPr>
        <w:t>U sklopu aktivnosti:</w:t>
      </w:r>
    </w:p>
    <w:p w:rsidR="00477C16" w:rsidRPr="00477C16" w:rsidRDefault="00477C16" w:rsidP="00016B62">
      <w:pPr>
        <w:numPr>
          <w:ilvl w:val="0"/>
          <w:numId w:val="34"/>
        </w:numPr>
        <w:jc w:val="both"/>
        <w:rPr>
          <w:rFonts w:ascii="Arial" w:eastAsiaTheme="minorHAnsi" w:hAnsi="Arial" w:cs="Arial"/>
          <w:sz w:val="22"/>
          <w:szCs w:val="22"/>
          <w:lang w:eastAsia="en-US"/>
        </w:rPr>
      </w:pPr>
      <w:r w:rsidRPr="00477C16">
        <w:rPr>
          <w:rFonts w:ascii="Arial" w:eastAsiaTheme="minorHAnsi" w:hAnsi="Arial" w:cs="Arial"/>
          <w:sz w:val="22"/>
          <w:szCs w:val="22"/>
          <w:lang w:eastAsia="en-US"/>
        </w:rPr>
        <w:t xml:space="preserve">donošenju odluke o izradi popisa imovine u vlasništvu proračunskih korisnika − zadužiti odgovorne osobe proračunskih korisnika da dostave gradskoj upravi popise imovine kojom upravljaju: gradonačelnik Grada Dubrovnika je Zaključkom KLASA: 940-01/22-01/149 URBROJ: 2117-1-01-23-10 od 19.listopada 2023. naložio proračunskim korisnicima da izrade popis imovine u svome vlasništvu i zaduže odgovorne osobe da dostave popise imovine kojom upravljaju. Temeljem dostavljenih podataka od strane proračunskih korisnika Grada Dubrovnika ustrojena je u Excel datoteci evidencija </w:t>
      </w:r>
      <w:r w:rsidRPr="00477C16">
        <w:rPr>
          <w:rFonts w:ascii="Arial" w:eastAsiaTheme="minorHAnsi" w:hAnsi="Arial" w:cs="Arial"/>
          <w:sz w:val="22"/>
          <w:szCs w:val="22"/>
          <w:lang w:eastAsia="en-US"/>
        </w:rPr>
        <w:lastRenderedPageBreak/>
        <w:t>nekretnina u vlasništvu proračunskih korisnika, a za koju je u tijeku unošenje podataka u novi informacijski sustav: registar nekretnina Grada Dubrovnika.</w:t>
      </w:r>
    </w:p>
    <w:p w:rsidR="00477C16" w:rsidRPr="00477C16" w:rsidRDefault="00477C16" w:rsidP="007A19F8">
      <w:pPr>
        <w:jc w:val="both"/>
        <w:rPr>
          <w:rFonts w:ascii="Arial" w:eastAsiaTheme="minorHAnsi" w:hAnsi="Arial" w:cs="Arial"/>
          <w:sz w:val="22"/>
          <w:szCs w:val="22"/>
          <w:lang w:eastAsia="en-US"/>
        </w:rPr>
      </w:pPr>
    </w:p>
    <w:p w:rsidR="00477C16" w:rsidRPr="00477C16" w:rsidRDefault="00477C16" w:rsidP="00477C16">
      <w:pPr>
        <w:ind w:left="360"/>
        <w:jc w:val="both"/>
        <w:rPr>
          <w:rFonts w:ascii="Arial" w:eastAsiaTheme="minorHAnsi" w:hAnsi="Arial" w:cs="Arial"/>
          <w:sz w:val="22"/>
          <w:szCs w:val="22"/>
          <w:lang w:eastAsia="en-US"/>
        </w:rPr>
      </w:pPr>
    </w:p>
    <w:p w:rsidR="00477C16" w:rsidRPr="00477C16" w:rsidRDefault="00477C16" w:rsidP="00477C16">
      <w:pPr>
        <w:jc w:val="both"/>
        <w:rPr>
          <w:rFonts w:ascii="Arial" w:eastAsiaTheme="minorHAnsi" w:hAnsi="Arial" w:cs="Arial"/>
          <w:b/>
          <w:sz w:val="22"/>
          <w:szCs w:val="22"/>
          <w:lang w:eastAsia="en-US"/>
        </w:rPr>
      </w:pPr>
      <w:r w:rsidRPr="00477C16">
        <w:rPr>
          <w:rFonts w:ascii="Arial" w:eastAsiaTheme="minorHAnsi" w:hAnsi="Arial" w:cs="Arial"/>
          <w:b/>
          <w:sz w:val="22"/>
          <w:szCs w:val="22"/>
          <w:lang w:eastAsia="en-US"/>
        </w:rPr>
        <w:t>IZVJEŠĆE PO PORTFELJIMA</w:t>
      </w:r>
    </w:p>
    <w:p w:rsidR="00477C16" w:rsidRPr="00477C16" w:rsidRDefault="00477C16" w:rsidP="00477C16">
      <w:pPr>
        <w:jc w:val="both"/>
        <w:rPr>
          <w:rFonts w:ascii="Arial" w:eastAsiaTheme="minorHAnsi" w:hAnsi="Arial" w:cs="Arial"/>
          <w:b/>
          <w:sz w:val="22"/>
          <w:szCs w:val="22"/>
          <w:lang w:eastAsia="en-US"/>
        </w:rPr>
      </w:pPr>
    </w:p>
    <w:p w:rsidR="00477C16" w:rsidRPr="00477C16" w:rsidRDefault="00477C16" w:rsidP="00477C16">
      <w:pPr>
        <w:jc w:val="both"/>
        <w:rPr>
          <w:rFonts w:ascii="Arial" w:eastAsiaTheme="minorHAnsi" w:hAnsi="Arial" w:cs="Arial"/>
          <w:sz w:val="22"/>
          <w:szCs w:val="22"/>
          <w:lang w:eastAsia="en-US"/>
        </w:rPr>
      </w:pPr>
      <w:r w:rsidRPr="00477C16">
        <w:rPr>
          <w:rFonts w:ascii="Arial" w:eastAsiaTheme="minorHAnsi" w:hAnsi="Arial" w:cs="Arial"/>
          <w:sz w:val="22"/>
          <w:szCs w:val="22"/>
          <w:lang w:eastAsia="en-US"/>
        </w:rPr>
        <w:t>KOMUNALNA INFRASTRUKTURA</w:t>
      </w:r>
    </w:p>
    <w:p w:rsidR="00477C16" w:rsidRPr="00477C16" w:rsidRDefault="00477C16" w:rsidP="00477C16">
      <w:pPr>
        <w:jc w:val="both"/>
        <w:rPr>
          <w:rFonts w:ascii="Arial" w:eastAsiaTheme="minorHAnsi" w:hAnsi="Arial" w:cs="Arial"/>
          <w:sz w:val="22"/>
          <w:szCs w:val="22"/>
          <w:lang w:eastAsia="en-US"/>
        </w:rPr>
      </w:pPr>
    </w:p>
    <w:p w:rsidR="00477C16" w:rsidRPr="00477C16" w:rsidRDefault="00477C16" w:rsidP="00477C16">
      <w:pPr>
        <w:jc w:val="both"/>
        <w:rPr>
          <w:rFonts w:ascii="Arial" w:eastAsiaTheme="minorHAnsi" w:hAnsi="Arial" w:cs="Arial"/>
          <w:sz w:val="22"/>
          <w:szCs w:val="22"/>
          <w:lang w:eastAsia="en-US"/>
        </w:rPr>
      </w:pPr>
      <w:r w:rsidRPr="00477C16">
        <w:rPr>
          <w:rFonts w:ascii="Arial" w:eastAsiaTheme="minorHAnsi" w:hAnsi="Arial" w:cs="Arial"/>
          <w:sz w:val="22"/>
          <w:szCs w:val="22"/>
          <w:lang w:eastAsia="en-US"/>
        </w:rPr>
        <w:t xml:space="preserve">Tijekom 2024.godine provodile su se aktivnosti ažuriranja popisa komunalne infrastrukture kojom upravlja Grad Dubrovnik te ažuriranja i dopune evidencije komunalne infrastrukture na način da sadrži  sve popisane podatke sukladno Zakonu o komunalnom gospodarstvu, poglavito u odnosu na nekretnine koje predstavljaju komunalnu infrastrukturu, a za koje je u tijeku obnova zemljišne knjige te za one koje se evidentiraju u katastru i upisuju u zemljišne knjige kao javno dobro u općoj uporabi u vlasništvu Grada Dubrovnika na temelju Zakona o cestama i Zakona o komunalnom gospodarstvu. Kroz postupak obnove zemljišne knjige  tijekom 2024.godine su evidentirane u katastru i upisane u zemljišnoj knjizi nekretnine, koje u cijelosti predstavljaju komunalnu infrastrukturu, dok je dio nekretnina koje samo dijelom predstavljaju komunalnu infrastrukturu evidentirao u katastru i upisao u zemljišne knjige kao vlasništvo Grada Dubrovnika. Popis komunalne infrastrukture je dopunjen podacima o komunalnoj infrastrukturi upisanoj kroz postupak obnove zemljišne knjige, o komunalnoj infrastrukturi za koju je u tijeku obnova zemljišne knjige, te komunalnoj infrastrukturi koja se upisuje u zemljišne knjige kao javno dobro u općoj uporabi u vlasništvu Grada Dubrovnika temeljem Zakona o cestama i Zakona o komunalnoj gospodarstvu. </w:t>
      </w:r>
      <w:bookmarkStart w:id="54" w:name="_Hlk158629448"/>
      <w:r w:rsidRPr="00477C16">
        <w:rPr>
          <w:rFonts w:ascii="Arial" w:eastAsiaTheme="minorHAnsi" w:hAnsi="Arial" w:cs="Arial"/>
          <w:sz w:val="22"/>
          <w:szCs w:val="22"/>
          <w:lang w:eastAsia="en-US"/>
        </w:rPr>
        <w:t>Evidencija te komunalne infrastrukture se vodi u Excel datotekama prema vrsti komunalne infrastrukture koje sadrže identičnu internu strukturu podataka te se redovito ažuriraju na način da sadrže sve zakonom propisane podatke</w:t>
      </w:r>
      <w:bookmarkEnd w:id="54"/>
      <w:r w:rsidRPr="00477C16">
        <w:rPr>
          <w:rFonts w:ascii="Arial" w:eastAsiaTheme="minorHAnsi" w:hAnsi="Arial" w:cs="Arial"/>
          <w:sz w:val="22"/>
          <w:szCs w:val="22"/>
          <w:lang w:eastAsia="en-US"/>
        </w:rPr>
        <w:t>.</w:t>
      </w:r>
    </w:p>
    <w:p w:rsidR="00477C16" w:rsidRPr="00477C16" w:rsidRDefault="00477C16" w:rsidP="00477C16">
      <w:pPr>
        <w:jc w:val="both"/>
        <w:rPr>
          <w:rFonts w:ascii="Arial" w:eastAsiaTheme="minorHAnsi" w:hAnsi="Arial" w:cs="Arial"/>
          <w:sz w:val="22"/>
          <w:szCs w:val="22"/>
          <w:lang w:eastAsia="en-US"/>
        </w:rPr>
      </w:pPr>
    </w:p>
    <w:p w:rsidR="00477C16" w:rsidRPr="00477C16" w:rsidRDefault="00477C16" w:rsidP="00477C16">
      <w:pPr>
        <w:jc w:val="both"/>
        <w:rPr>
          <w:rFonts w:ascii="Arial" w:eastAsiaTheme="minorHAnsi" w:hAnsi="Arial" w:cs="Arial"/>
          <w:sz w:val="22"/>
          <w:szCs w:val="22"/>
          <w:lang w:eastAsia="en-US"/>
        </w:rPr>
      </w:pPr>
    </w:p>
    <w:p w:rsidR="00477C16" w:rsidRPr="00477C16" w:rsidRDefault="00477C16" w:rsidP="00477C16">
      <w:pPr>
        <w:jc w:val="both"/>
        <w:rPr>
          <w:rFonts w:ascii="Arial" w:eastAsiaTheme="minorHAnsi" w:hAnsi="Arial" w:cs="Arial"/>
          <w:sz w:val="22"/>
          <w:szCs w:val="22"/>
          <w:lang w:eastAsia="en-US"/>
        </w:rPr>
      </w:pPr>
      <w:r w:rsidRPr="00477C16">
        <w:rPr>
          <w:rFonts w:ascii="Arial" w:eastAsiaTheme="minorHAnsi" w:hAnsi="Arial" w:cs="Arial"/>
          <w:sz w:val="22"/>
          <w:szCs w:val="22"/>
          <w:lang w:eastAsia="en-US"/>
        </w:rPr>
        <w:t>JAVNE POVRŠINE</w:t>
      </w:r>
    </w:p>
    <w:p w:rsidR="00477C16" w:rsidRPr="00477C16" w:rsidRDefault="00477C16" w:rsidP="00477C16">
      <w:pPr>
        <w:jc w:val="both"/>
        <w:rPr>
          <w:rFonts w:ascii="Arial" w:eastAsiaTheme="minorHAnsi" w:hAnsi="Arial" w:cs="Arial"/>
          <w:sz w:val="22"/>
          <w:szCs w:val="22"/>
          <w:highlight w:val="yellow"/>
          <w:lang w:eastAsia="en-US"/>
        </w:rPr>
      </w:pPr>
    </w:p>
    <w:p w:rsidR="00477C16" w:rsidRPr="00477C16" w:rsidRDefault="00477C16" w:rsidP="00477C16">
      <w:pPr>
        <w:spacing w:after="200"/>
        <w:jc w:val="both"/>
        <w:rPr>
          <w:rFonts w:ascii="Arial" w:eastAsia="Calibri" w:hAnsi="Arial" w:cs="Arial"/>
          <w:sz w:val="22"/>
          <w:szCs w:val="22"/>
          <w:lang w:eastAsia="en-US"/>
        </w:rPr>
      </w:pPr>
      <w:bookmarkStart w:id="55" w:name="_Hlk157088206"/>
      <w:r w:rsidRPr="00477C16">
        <w:rPr>
          <w:rFonts w:ascii="Arial" w:eastAsia="Calibri" w:hAnsi="Arial" w:cs="Arial"/>
          <w:sz w:val="22"/>
          <w:szCs w:val="22"/>
          <w:lang w:eastAsia="en-US"/>
        </w:rPr>
        <w:t xml:space="preserve">Sukladno odredbama Odluke o zakupu javnih površina („Službeni glasnik Grada Dubrovnika“ br.: 1/14, 21/15, 3/16, 17/16, 15/17, 25/17, 12/18, 15/19, 03/22  i 10/22) rješavani su pristigli zahtjevi za zakup ili drugo korištenje javnim površinama u svrhu i na način predviđen Odlukom. </w:t>
      </w:r>
      <w:bookmarkEnd w:id="55"/>
      <w:r w:rsidRPr="00477C16">
        <w:rPr>
          <w:rFonts w:ascii="Arial" w:eastAsia="Calibri" w:hAnsi="Arial" w:cs="Arial"/>
          <w:sz w:val="22"/>
          <w:szCs w:val="22"/>
          <w:lang w:eastAsia="en-US"/>
        </w:rPr>
        <w:t>Prihod od zakupa javnih površina u 2024. godini iznosio je 2.308.174,97 eura.  Radi nepoštivanja odredbi zaključenih ugovora o zakupu javnih površina kao i Odluke o zakupu javnih površina Grad Dubrovnik je otkazao 14 ugovora o zakupu javne površine za ugostiteljske stolove i stolice na razdoblje od 7 (sedam) dana.</w:t>
      </w:r>
    </w:p>
    <w:p w:rsidR="00477C16" w:rsidRPr="00477C16" w:rsidRDefault="00477C16" w:rsidP="00477C16">
      <w:pPr>
        <w:spacing w:after="200"/>
        <w:jc w:val="both"/>
        <w:rPr>
          <w:rFonts w:ascii="Arial" w:eastAsia="Calibri" w:hAnsi="Arial" w:cs="Arial"/>
          <w:sz w:val="22"/>
          <w:szCs w:val="22"/>
          <w:lang w:eastAsia="en-US"/>
        </w:rPr>
      </w:pPr>
      <w:r w:rsidRPr="00477C16">
        <w:rPr>
          <w:rFonts w:ascii="Arial" w:eastAsia="Calibri" w:hAnsi="Arial" w:cs="Arial"/>
          <w:sz w:val="22"/>
          <w:szCs w:val="22"/>
          <w:lang w:eastAsia="en-US"/>
        </w:rPr>
        <w:t>Nakon provedenog savjetovanja, na sjednici Gradskog vijeća od 29. listopada 2024. godine donesen je Pravilnik o visini zakupnine za korištenje javnim površinama Grada Dubrovnika, a čime je došlo do povećanja naknade za zakup javne površine od 5 do 30%, a visina zakupnine  u Pravilniku iskazana je u eurima. Nakon provedenog Savjetovanja na istoj sjednici Gradskog vijeća donesena je i nova Odluka o zakupu javnih površina, s početkom primjene od 01. siječnja 2025. godine te su temeljem iste zaključeni novi ugovori o zakupu javnih površina, s obzirom da je prethodnom Odlukom o zakupu javnih površina bilo određeno da se zakupni odnosi ugovaraju do  31.prosinca 2024.</w:t>
      </w:r>
    </w:p>
    <w:p w:rsidR="00477C16" w:rsidRPr="00477C16" w:rsidRDefault="00477C16" w:rsidP="00477C16">
      <w:pPr>
        <w:jc w:val="both"/>
        <w:rPr>
          <w:rFonts w:ascii="Arial" w:eastAsiaTheme="minorHAnsi" w:hAnsi="Arial" w:cs="Arial"/>
          <w:sz w:val="22"/>
          <w:szCs w:val="22"/>
          <w:highlight w:val="yellow"/>
          <w:lang w:eastAsia="en-US"/>
        </w:rPr>
      </w:pPr>
    </w:p>
    <w:p w:rsidR="00477C16" w:rsidRPr="00477C16" w:rsidRDefault="00477C16" w:rsidP="00477C16">
      <w:pPr>
        <w:jc w:val="both"/>
        <w:rPr>
          <w:rFonts w:ascii="Arial" w:eastAsiaTheme="minorHAnsi" w:hAnsi="Arial" w:cs="Arial"/>
          <w:sz w:val="22"/>
          <w:szCs w:val="22"/>
          <w:lang w:eastAsia="en-US"/>
        </w:rPr>
      </w:pPr>
      <w:r w:rsidRPr="00477C16">
        <w:rPr>
          <w:rFonts w:ascii="Arial" w:eastAsiaTheme="minorHAnsi" w:hAnsi="Arial" w:cs="Arial"/>
          <w:sz w:val="22"/>
          <w:szCs w:val="22"/>
          <w:lang w:eastAsia="en-US"/>
        </w:rPr>
        <w:t>POSLOVNI PROSTORI</w:t>
      </w:r>
    </w:p>
    <w:p w:rsidR="00477C16" w:rsidRPr="00477C16" w:rsidRDefault="00477C16" w:rsidP="00477C16">
      <w:pPr>
        <w:jc w:val="both"/>
        <w:rPr>
          <w:rFonts w:ascii="Arial" w:eastAsiaTheme="minorHAnsi" w:hAnsi="Arial" w:cs="Arial"/>
          <w:sz w:val="22"/>
          <w:szCs w:val="22"/>
          <w:lang w:eastAsia="en-US"/>
        </w:rPr>
      </w:pPr>
    </w:p>
    <w:p w:rsidR="00477C16" w:rsidRPr="00477C16" w:rsidRDefault="00477C16" w:rsidP="00477C16">
      <w:pPr>
        <w:spacing w:after="160" w:line="259" w:lineRule="auto"/>
        <w:jc w:val="both"/>
        <w:rPr>
          <w:rFonts w:ascii="Arial" w:eastAsia="Calibri" w:hAnsi="Arial" w:cs="Arial"/>
          <w:sz w:val="22"/>
          <w:szCs w:val="22"/>
          <w:lang w:eastAsia="en-US"/>
        </w:rPr>
      </w:pPr>
      <w:r w:rsidRPr="00477C16">
        <w:rPr>
          <w:rFonts w:ascii="Arial" w:eastAsia="Calibri" w:hAnsi="Arial" w:cs="Arial"/>
          <w:sz w:val="22"/>
          <w:szCs w:val="22"/>
          <w:lang w:eastAsia="en-US"/>
        </w:rPr>
        <w:t>Grad Dubrovnik je tijekom 2024.godine gospodario sa ukupno 297 proslovnih prostora i to: komercijalni poslovni prostori (196), športski objekti (6), školski objekti (8), kulturni objekti                                           (34), dječji vrtići (9), prostori za potrebe Grada (25), javna skloništa (9), ustanove i trgovačka društva (10). Grad Dubrovnik je tijekom 2024. godine za poslovne prostore kojima gospodari fakturirao ukupno 4.402.289,18 €, a naplatio ukupno 4.429.527,82 €.</w:t>
      </w:r>
    </w:p>
    <w:p w:rsidR="00477C16" w:rsidRPr="00477C16" w:rsidRDefault="00477C16" w:rsidP="00477C16">
      <w:pPr>
        <w:shd w:val="clear" w:color="auto" w:fill="FFFFFF" w:themeFill="background1"/>
        <w:jc w:val="both"/>
        <w:rPr>
          <w:rFonts w:ascii="Arial" w:eastAsia="Calibri" w:hAnsi="Arial" w:cs="Arial"/>
          <w:i/>
          <w:iCs/>
          <w:sz w:val="22"/>
          <w:szCs w:val="22"/>
          <w:lang w:val="en-US" w:eastAsia="en-US"/>
        </w:rPr>
      </w:pPr>
      <w:r w:rsidRPr="00477C16">
        <w:rPr>
          <w:rFonts w:ascii="Arial" w:eastAsia="Calibri" w:hAnsi="Arial" w:cs="Arial"/>
          <w:i/>
          <w:sz w:val="22"/>
          <w:szCs w:val="22"/>
          <w:lang w:eastAsia="en-US"/>
        </w:rPr>
        <w:lastRenderedPageBreak/>
        <w:t xml:space="preserve">Prijedlog Odluke o zakupu i kupoprodaji poslovnog prostora i </w:t>
      </w:r>
      <w:r w:rsidRPr="00477C16">
        <w:rPr>
          <w:rFonts w:ascii="Arial" w:eastAsia="Calibri" w:hAnsi="Arial" w:cs="Arial"/>
          <w:i/>
          <w:iCs/>
          <w:sz w:val="22"/>
          <w:szCs w:val="22"/>
          <w:lang w:val="en-US" w:eastAsia="en-US"/>
        </w:rPr>
        <w:t>Prijedlog Pravilnika o kriterijima za određivanje visine zakupnine za poslovne prostore u vlasništvu ili suvlasništvu Grada Dubrovnika</w:t>
      </w:r>
    </w:p>
    <w:p w:rsidR="00477C16" w:rsidRPr="00477C16" w:rsidRDefault="00477C16" w:rsidP="00477C16">
      <w:pPr>
        <w:rPr>
          <w:rFonts w:ascii="Arial" w:eastAsia="Calibri" w:hAnsi="Arial" w:cs="Arial"/>
          <w:i/>
          <w:iCs/>
          <w:sz w:val="22"/>
          <w:szCs w:val="22"/>
          <w:highlight w:val="yellow"/>
          <w:lang w:val="en-US" w:eastAsia="en-US"/>
        </w:rPr>
      </w:pPr>
    </w:p>
    <w:p w:rsidR="00477C16" w:rsidRDefault="00477C16" w:rsidP="00477C16">
      <w:pPr>
        <w:jc w:val="both"/>
        <w:rPr>
          <w:rFonts w:ascii="Arial" w:eastAsia="Calibri" w:hAnsi="Arial" w:cs="Arial"/>
          <w:iCs/>
          <w:sz w:val="22"/>
          <w:szCs w:val="22"/>
          <w:lang w:eastAsia="en-US"/>
        </w:rPr>
      </w:pPr>
      <w:r w:rsidRPr="00477C16">
        <w:rPr>
          <w:rFonts w:ascii="Arial" w:eastAsia="Calibri" w:hAnsi="Arial" w:cs="Arial"/>
          <w:bCs/>
          <w:iCs/>
          <w:sz w:val="22"/>
          <w:szCs w:val="22"/>
          <w:lang w:eastAsia="en-US"/>
        </w:rPr>
        <w:t xml:space="preserve">Hrvatski Sabor je dana 11. listopada 2024. godine na sjednici donio Zakon o izmjenama i dopunama Zakona o zakupu i kupoprodaji poslovnog prostora (NN br. 123/24) kako bi se zakupnicima poslovnih prostora u vlasništvu države ili lokalnih jedinica omogućilo produljenje ugovora. </w:t>
      </w:r>
      <w:r w:rsidRPr="00477C16">
        <w:rPr>
          <w:rFonts w:ascii="Arial" w:eastAsia="Calibri" w:hAnsi="Arial" w:cs="Arial"/>
          <w:iCs/>
          <w:sz w:val="22"/>
          <w:szCs w:val="22"/>
          <w:lang w:val="en-US" w:eastAsia="en-US"/>
        </w:rPr>
        <w:t xml:space="preserve">Zbog navedenog Grad Dubrovnik izradio je nacrt prijedloga Odluke o zakupu i kupoprodaji poslovnog prostora i nacrt Pravilnika </w:t>
      </w:r>
      <w:r w:rsidRPr="00477C16">
        <w:rPr>
          <w:rFonts w:ascii="Arial" w:eastAsia="Calibri" w:hAnsi="Arial" w:cs="Arial"/>
          <w:iCs/>
          <w:sz w:val="22"/>
          <w:szCs w:val="22"/>
          <w:lang w:eastAsia="en-US"/>
        </w:rPr>
        <w:t>o kriterijima za određivanje visine zakupnine za poslovne prostore u vlasništvu ili suvlasništvu Grada Dubrovnika, a za koje opće akte je Grad Dubrovnik pokrenuo postupak savjetovanja s javnošću te su iste usvojene na sjednici Gradskog vijeća u veljači 2025. Odlukom o zakupu i kupoprodaji poslovnog prostora je propisano između ostalog da dosadašnji zakupci koji u cijelosti ispunjavaju svoje obveze iz ranijeg sklopljenog ugovora o zakupu mogu nastaviti poslovanje u poslovnim prostorima u vlasništvu Grada Dubrovnika, kako bi mogli planirati svoje poslovne aktivnosti, a što bi imalo i pozitivan utjecaj na zapošljavanje. Nadalje,</w:t>
      </w:r>
      <w:r w:rsidRPr="00477C16">
        <w:rPr>
          <w:rFonts w:ascii="Arial" w:eastAsia="Calibri" w:hAnsi="Arial" w:cs="Arial"/>
          <w:iCs/>
          <w:sz w:val="22"/>
          <w:szCs w:val="22"/>
          <w:lang w:val="en-US" w:eastAsia="en-US"/>
        </w:rPr>
        <w:t xml:space="preserve"> Pravilnikom </w:t>
      </w:r>
      <w:r w:rsidRPr="00477C16">
        <w:rPr>
          <w:rFonts w:ascii="Arial" w:eastAsia="Calibri" w:hAnsi="Arial" w:cs="Arial"/>
          <w:iCs/>
          <w:sz w:val="22"/>
          <w:szCs w:val="22"/>
          <w:lang w:eastAsia="en-US"/>
        </w:rPr>
        <w:t>o kriterijima za određivanje visine zakupnine za poslovne prostore u vlasništvu ili suvlasništvu Grada Dubrovnika propisano je između ostalog da početni iznos zakupnine za poslovni prostor se određuje prema: korisnoj površini poslovnog prostora, području/zoni u kojem se poslovni prostor nalazi i djelatnosti koja se u poslovnom prostoru obavlja. iznos zakupnine za pojedini poslovni prostor određuje se kao umnožak korisne površine poslovnog prostora i jedinične cijene po m</w:t>
      </w:r>
      <w:r w:rsidRPr="00477C16">
        <w:rPr>
          <w:rFonts w:ascii="Arial" w:eastAsia="Calibri" w:hAnsi="Arial" w:cs="Arial"/>
          <w:iCs/>
          <w:sz w:val="22"/>
          <w:szCs w:val="22"/>
          <w:vertAlign w:val="superscript"/>
          <w:lang w:eastAsia="en-US"/>
        </w:rPr>
        <w:t>2</w:t>
      </w:r>
      <w:r w:rsidRPr="00477C16">
        <w:rPr>
          <w:rFonts w:ascii="Arial" w:eastAsia="Calibri" w:hAnsi="Arial" w:cs="Arial"/>
          <w:iCs/>
          <w:sz w:val="22"/>
          <w:szCs w:val="22"/>
          <w:lang w:eastAsia="en-US"/>
        </w:rPr>
        <w:t xml:space="preserve"> određene prema zoni u kojoj se poslovni prostor nalazi te djelatnosti koja se u njemu obavlja.</w:t>
      </w:r>
    </w:p>
    <w:p w:rsidR="007A19F8" w:rsidRPr="00477C16" w:rsidRDefault="007A19F8" w:rsidP="00477C16">
      <w:pPr>
        <w:jc w:val="both"/>
        <w:rPr>
          <w:rFonts w:ascii="Arial" w:eastAsia="Calibri" w:hAnsi="Arial" w:cs="Arial"/>
          <w:iCs/>
          <w:sz w:val="22"/>
          <w:szCs w:val="22"/>
          <w:lang w:eastAsia="en-US"/>
        </w:rPr>
      </w:pPr>
    </w:p>
    <w:p w:rsidR="00477C16" w:rsidRDefault="00477C16" w:rsidP="00477C16">
      <w:pPr>
        <w:jc w:val="both"/>
        <w:rPr>
          <w:rFonts w:ascii="Arial" w:eastAsia="Calibri" w:hAnsi="Arial" w:cs="Arial"/>
          <w:sz w:val="22"/>
          <w:szCs w:val="22"/>
          <w:lang w:eastAsia="en-US"/>
        </w:rPr>
      </w:pPr>
      <w:r w:rsidRPr="00477C16">
        <w:rPr>
          <w:rFonts w:ascii="Arial" w:eastAsia="Calibri" w:hAnsi="Arial" w:cs="Arial"/>
          <w:iCs/>
          <w:sz w:val="22"/>
          <w:szCs w:val="22"/>
          <w:lang w:eastAsia="en-US"/>
        </w:rPr>
        <w:t xml:space="preserve">Sklapanje novog ugovora o zakupu poslovnog prostora sa sadašnjim zakupnicima: </w:t>
      </w:r>
      <w:r w:rsidRPr="00477C16">
        <w:rPr>
          <w:rFonts w:ascii="Arial" w:eastAsia="Calibri" w:hAnsi="Arial" w:cs="Arial"/>
          <w:sz w:val="22"/>
          <w:szCs w:val="22"/>
          <w:lang w:eastAsia="en-US"/>
        </w:rPr>
        <w:t>Grad Dubrovnik je sukladno pozitivnim zakonskim propisima proveo proceduru zaključenja novih ugovora o zakupu poslovnih prostora i ugovora o davanju nekretnine bez naknade sa ukupno 167 zakupnika kojima su ugovori istekli 31. prosinca 2024. godine.</w:t>
      </w:r>
    </w:p>
    <w:p w:rsidR="007A19F8" w:rsidRPr="00477C16" w:rsidRDefault="007A19F8" w:rsidP="00477C16">
      <w:pPr>
        <w:jc w:val="both"/>
        <w:rPr>
          <w:rFonts w:ascii="Arial" w:eastAsia="Calibri" w:hAnsi="Arial" w:cs="Arial"/>
          <w:iCs/>
          <w:sz w:val="22"/>
          <w:szCs w:val="22"/>
          <w:lang w:eastAsia="en-US"/>
        </w:rPr>
      </w:pPr>
    </w:p>
    <w:p w:rsidR="00477C16" w:rsidRPr="00477C16" w:rsidRDefault="00477C16" w:rsidP="00477C16">
      <w:pPr>
        <w:jc w:val="both"/>
        <w:rPr>
          <w:rFonts w:ascii="Arial" w:eastAsia="Calibri" w:hAnsi="Arial" w:cs="Arial"/>
          <w:sz w:val="22"/>
          <w:szCs w:val="22"/>
          <w:lang w:eastAsia="en-US"/>
        </w:rPr>
      </w:pPr>
      <w:r w:rsidRPr="00477C16">
        <w:rPr>
          <w:rFonts w:ascii="Arial" w:eastAsia="Calibri" w:hAnsi="Arial" w:cs="Arial"/>
          <w:sz w:val="22"/>
          <w:szCs w:val="22"/>
          <w:lang w:eastAsia="en-US"/>
        </w:rPr>
        <w:t>Odrađena je sljedeća procedura za zaključivanje ugovora: održavanje sjednice Povjerenstva, provjera urednog plaćanja obveza spram Grada i  Državnog proračuna po svim osnovama, slanje ponuda za sklapanje novih ugovora o zakupu poslovnih prostora, izrada i zaključenje ugovora, provođenje ugovora kroz baze podataka Grada Dubrovnika, financijska zaduženja.</w:t>
      </w:r>
    </w:p>
    <w:p w:rsidR="00477C16" w:rsidRPr="00477C16" w:rsidRDefault="00477C16" w:rsidP="00477C16">
      <w:pPr>
        <w:jc w:val="both"/>
        <w:rPr>
          <w:rFonts w:ascii="Arial" w:eastAsia="Calibri" w:hAnsi="Arial" w:cs="Arial"/>
          <w:sz w:val="22"/>
          <w:szCs w:val="22"/>
          <w:lang w:eastAsia="en-US"/>
        </w:rPr>
      </w:pPr>
      <w:r w:rsidRPr="00477C16">
        <w:rPr>
          <w:rFonts w:ascii="Arial" w:eastAsia="Calibri" w:hAnsi="Arial" w:cs="Arial"/>
          <w:sz w:val="22"/>
          <w:szCs w:val="22"/>
          <w:lang w:eastAsia="en-US"/>
        </w:rPr>
        <w:t xml:space="preserve">Nadalje, Grad Dubrovnik i Centar za pružanje usluga u zajednici Dubrovnik sklopili su Ugovor o uporabi bez naknade za zapadni dio ex Hotela Stadion na vrijeme od 10 godina za poslove lokalnog značaja, odnosno poslove koji se odnose na brigu o djeci i socijalnu skrb čime je prva takva ustanova socijalne skrbi na području Dubrovnika, ali i Dubrovačko-neretvanske županije. </w:t>
      </w:r>
    </w:p>
    <w:p w:rsidR="007A19F8" w:rsidRDefault="007A19F8" w:rsidP="00477C16">
      <w:pPr>
        <w:jc w:val="both"/>
        <w:rPr>
          <w:rFonts w:ascii="Arial" w:eastAsia="Calibri" w:hAnsi="Arial" w:cs="Arial"/>
          <w:i/>
          <w:sz w:val="22"/>
          <w:szCs w:val="22"/>
          <w:lang w:val="en-US" w:eastAsia="en-US"/>
        </w:rPr>
      </w:pPr>
    </w:p>
    <w:p w:rsidR="00477C16" w:rsidRPr="00477C16" w:rsidRDefault="00477C16" w:rsidP="00477C16">
      <w:pPr>
        <w:jc w:val="both"/>
        <w:rPr>
          <w:rFonts w:ascii="Arial" w:eastAsia="Calibri" w:hAnsi="Arial" w:cs="Arial"/>
          <w:i/>
          <w:sz w:val="22"/>
          <w:szCs w:val="22"/>
          <w:lang w:val="en-US" w:eastAsia="en-US"/>
        </w:rPr>
      </w:pPr>
      <w:r w:rsidRPr="00477C16">
        <w:rPr>
          <w:rFonts w:ascii="Arial" w:eastAsia="Calibri" w:hAnsi="Arial" w:cs="Arial"/>
          <w:i/>
          <w:sz w:val="22"/>
          <w:szCs w:val="22"/>
          <w:lang w:val="en-US" w:eastAsia="en-US"/>
        </w:rPr>
        <w:t xml:space="preserve">Natječaj za davanje u zakup poslovnih prostora </w:t>
      </w:r>
    </w:p>
    <w:p w:rsidR="007A19F8" w:rsidRDefault="007A19F8" w:rsidP="00477C16">
      <w:pPr>
        <w:jc w:val="both"/>
        <w:rPr>
          <w:rFonts w:ascii="Arial" w:eastAsia="Calibri" w:hAnsi="Arial" w:cs="Arial"/>
          <w:sz w:val="22"/>
          <w:szCs w:val="22"/>
          <w:lang w:val="en-US" w:eastAsia="en-US"/>
        </w:rPr>
      </w:pPr>
    </w:p>
    <w:p w:rsidR="00477C16" w:rsidRPr="00477C16" w:rsidRDefault="00477C16" w:rsidP="00477C16">
      <w:pPr>
        <w:jc w:val="both"/>
        <w:rPr>
          <w:rFonts w:ascii="Arial" w:eastAsia="Calibri" w:hAnsi="Arial" w:cs="Arial"/>
          <w:sz w:val="22"/>
          <w:szCs w:val="22"/>
          <w:lang w:val="en-US" w:eastAsia="en-US"/>
        </w:rPr>
      </w:pPr>
      <w:r w:rsidRPr="00477C16">
        <w:rPr>
          <w:rFonts w:ascii="Arial" w:eastAsia="Calibri" w:hAnsi="Arial" w:cs="Arial"/>
          <w:sz w:val="22"/>
          <w:szCs w:val="22"/>
          <w:lang w:val="en-US" w:eastAsia="en-US"/>
        </w:rPr>
        <w:t xml:space="preserve">Dana 13. travnja 2024. godine objavljen je u lokalnom tisku, oglasnoj ploči Grada i na službenoj Internet stranici Grada Dubrovnika javni natječaj za davanje u zakup poslovnih prostora i to: </w:t>
      </w:r>
    </w:p>
    <w:p w:rsidR="00477C16" w:rsidRPr="00477C16" w:rsidRDefault="00477C16" w:rsidP="00477C16">
      <w:pPr>
        <w:jc w:val="both"/>
        <w:rPr>
          <w:rFonts w:ascii="Arial" w:eastAsia="Calibri" w:hAnsi="Arial" w:cs="Arial"/>
          <w:sz w:val="22"/>
          <w:szCs w:val="22"/>
          <w:lang w:val="en-US" w:eastAsia="en-US"/>
        </w:rPr>
      </w:pPr>
      <w:r w:rsidRPr="00477C16">
        <w:rPr>
          <w:rFonts w:ascii="Arial" w:eastAsia="Calibri" w:hAnsi="Arial" w:cs="Arial"/>
          <w:sz w:val="22"/>
          <w:szCs w:val="22"/>
          <w:lang w:val="en-US" w:eastAsia="en-US"/>
        </w:rPr>
        <w:t xml:space="preserve">- poslovni prostor na adresi Marka Marulića 21, površine 16,00 m2 </w:t>
      </w:r>
    </w:p>
    <w:p w:rsidR="00477C16" w:rsidRPr="00477C16" w:rsidRDefault="00477C16" w:rsidP="00477C16">
      <w:pPr>
        <w:jc w:val="both"/>
        <w:rPr>
          <w:rFonts w:ascii="Arial" w:eastAsia="Calibri" w:hAnsi="Arial" w:cs="Arial"/>
          <w:sz w:val="22"/>
          <w:szCs w:val="22"/>
          <w:lang w:val="en-US" w:eastAsia="en-US"/>
        </w:rPr>
      </w:pPr>
      <w:r w:rsidRPr="00477C16">
        <w:rPr>
          <w:rFonts w:ascii="Arial" w:eastAsia="Calibri" w:hAnsi="Arial" w:cs="Arial"/>
          <w:sz w:val="22"/>
          <w:szCs w:val="22"/>
          <w:lang w:val="en-US" w:eastAsia="en-US"/>
        </w:rPr>
        <w:t xml:space="preserve">- poslovni prostor na adresi Josipa Kosora 32, površine 19,50 m2 </w:t>
      </w:r>
    </w:p>
    <w:p w:rsidR="00477C16" w:rsidRPr="00477C16" w:rsidRDefault="00477C16" w:rsidP="00477C16">
      <w:pPr>
        <w:jc w:val="both"/>
        <w:rPr>
          <w:rFonts w:ascii="Arial" w:eastAsia="Calibri" w:hAnsi="Arial" w:cs="Arial"/>
          <w:sz w:val="22"/>
          <w:szCs w:val="22"/>
          <w:lang w:val="en-US" w:eastAsia="en-US"/>
        </w:rPr>
      </w:pPr>
      <w:r w:rsidRPr="00477C16">
        <w:rPr>
          <w:rFonts w:ascii="Arial" w:eastAsia="Calibri" w:hAnsi="Arial" w:cs="Arial"/>
          <w:sz w:val="22"/>
          <w:szCs w:val="22"/>
          <w:lang w:val="en-US" w:eastAsia="en-US"/>
        </w:rPr>
        <w:t xml:space="preserve">- poslovni prostor na adresi Starčevićeva obala 1, površine 42,00 m2 </w:t>
      </w:r>
    </w:p>
    <w:p w:rsidR="00477C16" w:rsidRPr="00477C16" w:rsidRDefault="00477C16" w:rsidP="00477C16">
      <w:pPr>
        <w:jc w:val="both"/>
        <w:rPr>
          <w:rFonts w:ascii="Arial" w:eastAsia="Calibri" w:hAnsi="Arial" w:cs="Arial"/>
          <w:sz w:val="22"/>
          <w:szCs w:val="22"/>
          <w:lang w:val="en-US" w:eastAsia="en-US"/>
        </w:rPr>
      </w:pPr>
      <w:r w:rsidRPr="00477C16">
        <w:rPr>
          <w:rFonts w:ascii="Arial" w:eastAsia="Calibri" w:hAnsi="Arial" w:cs="Arial"/>
          <w:sz w:val="22"/>
          <w:szCs w:val="22"/>
          <w:lang w:val="en-US" w:eastAsia="en-US"/>
        </w:rPr>
        <w:t xml:space="preserve">- poslovni prostor na adresi Maestra Đela Jusića 44, površine 37,24 m2 </w:t>
      </w:r>
    </w:p>
    <w:p w:rsidR="00477C16" w:rsidRPr="00477C16" w:rsidRDefault="00477C16" w:rsidP="00477C16">
      <w:pPr>
        <w:jc w:val="both"/>
        <w:rPr>
          <w:rFonts w:ascii="Arial" w:eastAsia="Calibri" w:hAnsi="Arial" w:cs="Arial"/>
          <w:sz w:val="22"/>
          <w:szCs w:val="22"/>
          <w:lang w:val="en-US" w:eastAsia="en-US"/>
        </w:rPr>
      </w:pPr>
    </w:p>
    <w:p w:rsidR="00477C16" w:rsidRPr="00477C16" w:rsidRDefault="00477C16" w:rsidP="00477C16">
      <w:pPr>
        <w:jc w:val="both"/>
        <w:rPr>
          <w:rFonts w:ascii="Arial" w:eastAsia="Calibri" w:hAnsi="Arial" w:cs="Arial"/>
          <w:sz w:val="22"/>
          <w:szCs w:val="22"/>
          <w:lang w:eastAsia="en-US"/>
        </w:rPr>
      </w:pPr>
      <w:r w:rsidRPr="00477C16">
        <w:rPr>
          <w:rFonts w:ascii="Arial" w:eastAsia="Calibri" w:hAnsi="Arial" w:cs="Arial"/>
          <w:sz w:val="22"/>
          <w:szCs w:val="22"/>
          <w:lang w:val="en-US" w:eastAsia="en-US"/>
        </w:rPr>
        <w:t>Sukladno odredbama Zakona o zakupu i kupoprodaji poslovnog prostora proveden je javni natječaj i odabran je najpovoljniji ponuditelj sa kojim je zaključen ugovor o zakupu u odnosu na poslovni prostor na adresi Marka Marulića 21 i poslovni prostor na adresi Josipa Kosora 32, dok za preostala dva poslovna prostora nije pristigla niti jedna ponuda.</w:t>
      </w:r>
    </w:p>
    <w:p w:rsidR="00477C16" w:rsidRPr="00477C16" w:rsidRDefault="00477C16" w:rsidP="00477C16">
      <w:pPr>
        <w:rPr>
          <w:rFonts w:ascii="Arial" w:eastAsia="Calibri" w:hAnsi="Arial" w:cs="Arial"/>
          <w:i/>
          <w:sz w:val="22"/>
          <w:szCs w:val="22"/>
          <w:lang w:eastAsia="en-US"/>
        </w:rPr>
      </w:pPr>
    </w:p>
    <w:p w:rsidR="00477C16" w:rsidRPr="00477C16" w:rsidRDefault="00477C16" w:rsidP="00477C16">
      <w:pPr>
        <w:jc w:val="both"/>
        <w:rPr>
          <w:rFonts w:ascii="Arial" w:eastAsiaTheme="minorHAnsi" w:hAnsi="Arial" w:cs="Arial"/>
          <w:sz w:val="22"/>
          <w:szCs w:val="22"/>
          <w:lang w:eastAsia="en-US"/>
        </w:rPr>
      </w:pPr>
    </w:p>
    <w:p w:rsidR="00477C16" w:rsidRPr="00477C16" w:rsidRDefault="00477C16" w:rsidP="00477C16">
      <w:pPr>
        <w:jc w:val="both"/>
        <w:rPr>
          <w:rFonts w:ascii="Arial" w:eastAsiaTheme="minorHAnsi" w:hAnsi="Arial" w:cs="Arial"/>
          <w:sz w:val="22"/>
          <w:szCs w:val="22"/>
          <w:lang w:eastAsia="en-US"/>
        </w:rPr>
      </w:pPr>
      <w:r w:rsidRPr="00477C16">
        <w:rPr>
          <w:rFonts w:ascii="Arial" w:eastAsiaTheme="minorHAnsi" w:hAnsi="Arial" w:cs="Arial"/>
          <w:sz w:val="22"/>
          <w:szCs w:val="22"/>
          <w:lang w:eastAsia="en-US"/>
        </w:rPr>
        <w:t>STANOVI I STAMBENO ZBRINJAVANJE</w:t>
      </w:r>
    </w:p>
    <w:p w:rsidR="00477C16" w:rsidRPr="00477C16" w:rsidRDefault="00477C16" w:rsidP="00477C16">
      <w:pPr>
        <w:jc w:val="both"/>
        <w:rPr>
          <w:rFonts w:ascii="Arial" w:eastAsiaTheme="minorHAnsi" w:hAnsi="Arial" w:cs="Arial"/>
          <w:sz w:val="22"/>
          <w:szCs w:val="22"/>
          <w:lang w:eastAsia="en-US"/>
        </w:rPr>
      </w:pPr>
    </w:p>
    <w:p w:rsidR="00477C16" w:rsidRPr="00477C16" w:rsidRDefault="00477C16" w:rsidP="00477C16">
      <w:pPr>
        <w:jc w:val="both"/>
        <w:rPr>
          <w:rFonts w:ascii="Arial" w:eastAsiaTheme="minorHAnsi" w:hAnsi="Arial" w:cs="Arial"/>
          <w:sz w:val="22"/>
          <w:szCs w:val="22"/>
          <w:lang w:eastAsia="en-US"/>
        </w:rPr>
      </w:pPr>
      <w:r w:rsidRPr="00477C16">
        <w:rPr>
          <w:rFonts w:ascii="Arial" w:eastAsiaTheme="minorHAnsi" w:hAnsi="Arial" w:cs="Arial"/>
          <w:sz w:val="22"/>
          <w:szCs w:val="22"/>
          <w:lang w:eastAsia="en-US"/>
        </w:rPr>
        <w:lastRenderedPageBreak/>
        <w:t>U predmetnom obavljalo se niz administrativnih i stručnih poslova u svezi gospodarenja stambenim fondom Grada Dubrovnika, koji obuhvaća stanove u izvornom vlasništvu Grada te nacionalizirane i konfiscirane stanove, koji se još nalaze u postupku povrata ranijim vlasnicima temeljem Zakona o naknadi za imovinu oduzetu za vrijeme jugoslavenske komunističke vladavine, a koji postupci su još u tijeku. Poduzete su i nastavljene potrebne pravne radnje pred Općinskim sudom u Dubrovniku kako bi Grad Dubrovnik došao u posjed stanova u svome vlasništvu koje koriste osobe bez valjanog pravnog temelja, koje su još u tijeku.</w:t>
      </w:r>
    </w:p>
    <w:p w:rsidR="00477C16" w:rsidRPr="00477C16" w:rsidRDefault="00477C16" w:rsidP="00477C16">
      <w:pPr>
        <w:jc w:val="both"/>
        <w:rPr>
          <w:rFonts w:ascii="Arial" w:eastAsiaTheme="minorHAnsi" w:hAnsi="Arial" w:cs="Arial"/>
          <w:sz w:val="22"/>
          <w:szCs w:val="22"/>
          <w:lang w:eastAsia="en-US"/>
        </w:rPr>
      </w:pPr>
    </w:p>
    <w:p w:rsidR="00477C16" w:rsidRPr="00477C16" w:rsidRDefault="00477C16" w:rsidP="00477C16">
      <w:pPr>
        <w:jc w:val="both"/>
        <w:rPr>
          <w:rFonts w:ascii="Arial" w:eastAsiaTheme="minorHAnsi" w:hAnsi="Arial" w:cs="Arial"/>
          <w:sz w:val="22"/>
          <w:szCs w:val="22"/>
          <w:lang w:eastAsia="en-US"/>
        </w:rPr>
      </w:pPr>
      <w:r w:rsidRPr="00477C16">
        <w:rPr>
          <w:rFonts w:ascii="Arial" w:eastAsiaTheme="minorHAnsi" w:hAnsi="Arial" w:cs="Arial"/>
          <w:sz w:val="22"/>
          <w:szCs w:val="22"/>
          <w:lang w:eastAsia="en-US"/>
        </w:rPr>
        <w:t>Na osnovi Odluke o najmu stanova u vlasništvu Grada Dubrovnika („Službeni glasnik Grada Dubrovnika“ broj 15/23) 28. listopada 2023. godine objavljen je Javni natječaj za utvrđivanje Liste reda prvenstva za davanje gradskih stanova u najam. Nakon završenog Javnog natječaja za utvrđivanje Liste reda prvenstva za davanje gradskih stanova u najam, temeljem Zaključka gradonačelnika 13. veljače 2024. godine objavljena je konačna Lista reda prvenstva za davanje stanova u najam na kojoj se nalazi 11 podnositelja zahtjeva. Putem konačne Liste reda prvenstva za davanje stanova u najam Grad Dubrovnik je u navedenom razdoblju dodjelo četiri gradska stana.</w:t>
      </w:r>
    </w:p>
    <w:p w:rsidR="00477C16" w:rsidRPr="00477C16" w:rsidRDefault="00477C16" w:rsidP="00477C16">
      <w:pPr>
        <w:jc w:val="both"/>
        <w:rPr>
          <w:rFonts w:ascii="Arial" w:eastAsiaTheme="minorHAnsi" w:hAnsi="Arial" w:cs="Arial"/>
          <w:sz w:val="22"/>
          <w:szCs w:val="22"/>
          <w:lang w:eastAsia="en-US"/>
        </w:rPr>
      </w:pPr>
    </w:p>
    <w:p w:rsidR="00477C16" w:rsidRPr="00477C16" w:rsidRDefault="00477C16" w:rsidP="00477C16">
      <w:pPr>
        <w:jc w:val="both"/>
        <w:rPr>
          <w:rFonts w:ascii="Arial" w:eastAsiaTheme="minorHAnsi" w:hAnsi="Arial" w:cs="Arial"/>
          <w:sz w:val="22"/>
          <w:szCs w:val="22"/>
          <w:lang w:eastAsia="en-US"/>
        </w:rPr>
      </w:pPr>
      <w:r w:rsidRPr="00477C16">
        <w:rPr>
          <w:rFonts w:ascii="Arial" w:eastAsiaTheme="minorHAnsi" w:hAnsi="Arial" w:cs="Arial"/>
          <w:sz w:val="22"/>
          <w:szCs w:val="22"/>
          <w:lang w:eastAsia="en-US"/>
        </w:rPr>
        <w:t>Na osnovi Odluke o davanju u najam stanova u vlasništvu Grada Dubrovnika u svrhu rješavanja stambenog pitanja obitelji s više djece na području povijesne jezgre Grada Dubrovnika („Službeni glasnik Grada Dubrovnika“ broj 15/23) 03. veljače 2024. godine objavljen je Javni natječaj za podnošenje zahtjeva za davanje stanova u najam na području povijesne jezgre Grada Dubrovnika za obitelji s više djece.  Nakon završenog Javnog natječaja, 19. travnja 2024. Gradonačelnik je utvrdio konačnu Listu reda prvenstva o davanju stanova u najam na području povijesne jezgre za obitelji s više djece, na kojoj se nalazi 9 obitelji, a temeljem spomenute Liste Grad Dubrovnik je u navedenom razdoblju dodijelio dva gradska stana.</w:t>
      </w:r>
    </w:p>
    <w:p w:rsidR="00477C16" w:rsidRPr="00477C16" w:rsidRDefault="00477C16" w:rsidP="00477C16">
      <w:pPr>
        <w:jc w:val="both"/>
        <w:rPr>
          <w:rFonts w:ascii="Arial" w:eastAsiaTheme="minorHAnsi" w:hAnsi="Arial" w:cs="Arial"/>
          <w:sz w:val="22"/>
          <w:szCs w:val="22"/>
          <w:lang w:val="en-US" w:eastAsia="en-US"/>
        </w:rPr>
      </w:pPr>
    </w:p>
    <w:p w:rsidR="00477C16" w:rsidRPr="00477C16" w:rsidRDefault="00477C16" w:rsidP="00477C16">
      <w:pPr>
        <w:jc w:val="both"/>
        <w:rPr>
          <w:rFonts w:ascii="Arial" w:eastAsiaTheme="minorHAnsi" w:hAnsi="Arial" w:cs="Arial"/>
          <w:sz w:val="22"/>
          <w:szCs w:val="22"/>
          <w:lang w:eastAsia="en-US"/>
        </w:rPr>
      </w:pPr>
      <w:r w:rsidRPr="00477C16">
        <w:rPr>
          <w:rFonts w:ascii="Arial" w:eastAsiaTheme="minorHAnsi" w:hAnsi="Arial" w:cs="Arial"/>
          <w:sz w:val="22"/>
          <w:szCs w:val="22"/>
          <w:lang w:eastAsia="en-US"/>
        </w:rPr>
        <w:t>Nadalje, Grad Dubrovnik je uputio zahtjev Ministarstvu prostornog uređenja, graditeljstva i državne imovine za ustupanje stanova u vlasništvu Republike Hrvatske na području Grada Dubrovnika u svrhu rješavanja stambenog pitanja te dodjele istih mladim obiteljima na korištenje. Republika Hrvatska i Grad Dubrovnik zaključili su Ugovor o uporabi  broj 121-03/2024 kojim je Republika Hrvatska Gradu dala na uporabu tri stana.</w:t>
      </w:r>
    </w:p>
    <w:p w:rsidR="00477C16" w:rsidRPr="00477C16" w:rsidRDefault="00477C16" w:rsidP="00477C16">
      <w:pPr>
        <w:jc w:val="both"/>
        <w:rPr>
          <w:rFonts w:ascii="Arial" w:eastAsiaTheme="minorHAnsi" w:hAnsi="Arial" w:cs="Arial"/>
          <w:sz w:val="22"/>
          <w:szCs w:val="22"/>
          <w:lang w:eastAsia="en-US"/>
        </w:rPr>
      </w:pPr>
    </w:p>
    <w:p w:rsidR="00477C16" w:rsidRPr="00477C16" w:rsidRDefault="00477C16" w:rsidP="00477C16">
      <w:pPr>
        <w:jc w:val="both"/>
        <w:rPr>
          <w:rFonts w:ascii="Arial" w:eastAsiaTheme="minorHAnsi" w:hAnsi="Arial" w:cs="Arial"/>
          <w:sz w:val="22"/>
          <w:szCs w:val="22"/>
          <w:lang w:eastAsia="en-US"/>
        </w:rPr>
      </w:pPr>
      <w:r w:rsidRPr="00477C16">
        <w:rPr>
          <w:rFonts w:ascii="Arial" w:eastAsiaTheme="minorHAnsi" w:hAnsi="Arial" w:cs="Arial"/>
          <w:sz w:val="22"/>
          <w:szCs w:val="22"/>
          <w:lang w:eastAsia="en-US"/>
        </w:rPr>
        <w:t xml:space="preserve">Također </w:t>
      </w:r>
      <w:r w:rsidRPr="00477C16">
        <w:rPr>
          <w:rFonts w:ascii="Arial" w:eastAsiaTheme="minorHAnsi" w:hAnsi="Arial" w:cs="Arial"/>
          <w:sz w:val="22"/>
          <w:szCs w:val="22"/>
          <w:lang w:val="en-US" w:eastAsia="en-US"/>
        </w:rPr>
        <w:t xml:space="preserve">u navedenom razdoblju Grad Dubrovnik je putem pravnih radnji vratio u posjed 2 stana u vlasništvu Grada. Na temelju </w:t>
      </w:r>
      <w:r w:rsidRPr="00477C16">
        <w:rPr>
          <w:rFonts w:ascii="Arial" w:eastAsiaTheme="minorHAnsi" w:hAnsi="Arial" w:cs="Arial"/>
          <w:sz w:val="22"/>
          <w:szCs w:val="22"/>
          <w:lang w:eastAsia="en-US"/>
        </w:rPr>
        <w:t>Zakona o hrvatskim braniteljima iz Domovinskog rata i članovima njihovih obitelji (NN 121/2017, 98/19, 84/21, 156/23) i očitovanja te izračuna cijene stana, jedan stan u gradskom vlasništvu (na adresi Stulina 1, Dubrovnik, površine 42,41 m</w:t>
      </w:r>
      <w:r w:rsidRPr="00477C16">
        <w:rPr>
          <w:rFonts w:ascii="Arial" w:eastAsiaTheme="minorHAnsi" w:hAnsi="Arial" w:cs="Arial"/>
          <w:sz w:val="22"/>
          <w:szCs w:val="22"/>
          <w:vertAlign w:val="superscript"/>
          <w:lang w:eastAsia="en-US"/>
        </w:rPr>
        <w:t>2</w:t>
      </w:r>
      <w:r w:rsidRPr="00477C16">
        <w:rPr>
          <w:rFonts w:ascii="Arial" w:eastAsiaTheme="minorHAnsi" w:hAnsi="Arial" w:cs="Arial"/>
          <w:sz w:val="22"/>
          <w:szCs w:val="22"/>
          <w:lang w:eastAsia="en-US"/>
        </w:rPr>
        <w:t>) je otkupio HRVI iz Domovinskog rata, a putem Javnog natječaja prodan je gradski stan na adresi Korčulanska 10, Dubrovnik, površine 42,89 m</w:t>
      </w:r>
      <w:r w:rsidRPr="00477C16">
        <w:rPr>
          <w:rFonts w:ascii="Arial" w:eastAsiaTheme="minorHAnsi" w:hAnsi="Arial" w:cs="Arial"/>
          <w:sz w:val="22"/>
          <w:szCs w:val="22"/>
          <w:vertAlign w:val="superscript"/>
          <w:lang w:eastAsia="en-US"/>
        </w:rPr>
        <w:t>2</w:t>
      </w:r>
      <w:r w:rsidRPr="00477C16">
        <w:rPr>
          <w:rFonts w:ascii="Arial" w:eastAsiaTheme="minorHAnsi" w:hAnsi="Arial" w:cs="Arial"/>
          <w:sz w:val="22"/>
          <w:szCs w:val="22"/>
          <w:lang w:eastAsia="en-US"/>
        </w:rPr>
        <w:t>, za 222.000,00 eura.</w:t>
      </w:r>
    </w:p>
    <w:p w:rsidR="00477C16" w:rsidRPr="00477C16" w:rsidRDefault="00477C16" w:rsidP="00477C16">
      <w:pPr>
        <w:jc w:val="both"/>
        <w:rPr>
          <w:rFonts w:ascii="Arial" w:eastAsiaTheme="minorHAnsi" w:hAnsi="Arial" w:cs="Arial"/>
          <w:sz w:val="22"/>
          <w:szCs w:val="22"/>
          <w:lang w:eastAsia="en-US"/>
        </w:rPr>
      </w:pPr>
    </w:p>
    <w:p w:rsidR="00477C16" w:rsidRPr="00477C16" w:rsidRDefault="00477C16" w:rsidP="00477C16">
      <w:pPr>
        <w:jc w:val="both"/>
        <w:rPr>
          <w:rFonts w:ascii="Arial" w:eastAsiaTheme="minorHAnsi" w:hAnsi="Arial" w:cs="Arial"/>
          <w:sz w:val="22"/>
          <w:szCs w:val="22"/>
          <w:lang w:eastAsia="en-US"/>
        </w:rPr>
      </w:pPr>
      <w:r w:rsidRPr="00477C16">
        <w:rPr>
          <w:rFonts w:ascii="Arial" w:eastAsiaTheme="minorHAnsi" w:hAnsi="Arial" w:cs="Arial"/>
          <w:sz w:val="22"/>
          <w:szCs w:val="22"/>
          <w:lang w:eastAsia="en-US"/>
        </w:rPr>
        <w:t>Temeljem Zakona o naknadi za imovinu oduzetu za vrijeme jugoslavenske komunističke vladavine za dva stana je utvrđeno vlasništvo Republike Hrvatske. S obzirom na izmjene i dopune Zakona o hrvatskim braniteljima iz Domovinskog rata i članovima njihovih obitelji kojim je izmjenama uređeno i pitanje stambenog zbrinjavanja onih HRVI-a i članova njihovih obitelji koji su u najmu stanova u vlasništvu jedinica lokalne samouprave, a koje su stupile na snagu 1. siječnja 2024. godine, temeljem Rješenja Ministarstva hrvatskih branitelja, Grad Dubrovnik je u navedenom razdoblju sklopio 4 ugovora o najmu stana sa zaštićenom najamninom.</w:t>
      </w:r>
    </w:p>
    <w:p w:rsidR="00477C16" w:rsidRPr="00477C16" w:rsidRDefault="00477C16" w:rsidP="00477C16">
      <w:pPr>
        <w:jc w:val="both"/>
        <w:rPr>
          <w:rFonts w:ascii="Arial" w:eastAsiaTheme="minorHAnsi" w:hAnsi="Arial" w:cs="Arial"/>
          <w:sz w:val="22"/>
          <w:szCs w:val="22"/>
          <w:lang w:eastAsia="en-US"/>
        </w:rPr>
      </w:pPr>
    </w:p>
    <w:p w:rsidR="00477C16" w:rsidRPr="00477C16" w:rsidRDefault="00477C16" w:rsidP="00477C16">
      <w:pPr>
        <w:jc w:val="both"/>
        <w:rPr>
          <w:rFonts w:ascii="Arial" w:eastAsiaTheme="minorHAnsi" w:hAnsi="Arial" w:cs="Arial"/>
          <w:sz w:val="22"/>
          <w:szCs w:val="22"/>
          <w:lang w:eastAsia="en-US"/>
        </w:rPr>
      </w:pPr>
      <w:r w:rsidRPr="00477C16">
        <w:rPr>
          <w:rFonts w:ascii="Arial" w:eastAsiaTheme="minorHAnsi" w:hAnsi="Arial" w:cs="Arial"/>
          <w:sz w:val="22"/>
          <w:szCs w:val="22"/>
          <w:lang w:eastAsia="en-US"/>
        </w:rPr>
        <w:t>U navedenom razdoblju od najamnine je uprihodovano 254.938,68 €, dok je za održavanje stanova i plaćanje pričuve ukupno utrošeno 53.362,65 €.  Grad Dubrovnik je tijekom 2024. godine gospodario sa 161 stanom u svome izvornom vlasništvu, te sa 90 stanova koji su u postupku povrata ranijim vlasnicima temeljem Zakona o naknadi za imovinu oduzetu za vrijeme jugoslavenske komunističke vladavine.</w:t>
      </w:r>
    </w:p>
    <w:p w:rsidR="00477C16" w:rsidRDefault="00477C16" w:rsidP="00477C16">
      <w:pPr>
        <w:jc w:val="both"/>
        <w:rPr>
          <w:rFonts w:ascii="Arial" w:eastAsia="Calibri" w:hAnsi="Arial" w:cs="Arial"/>
          <w:color w:val="FF0000"/>
          <w:sz w:val="22"/>
          <w:szCs w:val="22"/>
          <w:lang w:eastAsia="en-US"/>
        </w:rPr>
      </w:pPr>
    </w:p>
    <w:p w:rsidR="00931264" w:rsidRPr="00477C16" w:rsidRDefault="00931264" w:rsidP="00477C16">
      <w:pPr>
        <w:jc w:val="both"/>
        <w:rPr>
          <w:rFonts w:ascii="Arial" w:eastAsia="Calibri" w:hAnsi="Arial" w:cs="Arial"/>
          <w:color w:val="FF0000"/>
          <w:sz w:val="22"/>
          <w:szCs w:val="22"/>
          <w:lang w:eastAsia="en-US"/>
        </w:rPr>
      </w:pPr>
    </w:p>
    <w:p w:rsidR="00477C16" w:rsidRPr="00477C16" w:rsidRDefault="00477C16" w:rsidP="00477C16">
      <w:pPr>
        <w:spacing w:after="160" w:line="254" w:lineRule="auto"/>
        <w:jc w:val="both"/>
        <w:rPr>
          <w:rFonts w:ascii="Arial" w:eastAsia="Calibri" w:hAnsi="Arial" w:cs="Arial"/>
          <w:sz w:val="22"/>
          <w:szCs w:val="22"/>
          <w:lang w:eastAsia="en-US"/>
        </w:rPr>
      </w:pPr>
      <w:r w:rsidRPr="00477C16">
        <w:rPr>
          <w:rFonts w:ascii="Arial" w:eastAsia="Calibri" w:hAnsi="Arial" w:cs="Arial"/>
          <w:sz w:val="22"/>
          <w:szCs w:val="22"/>
          <w:lang w:eastAsia="en-US"/>
        </w:rPr>
        <w:lastRenderedPageBreak/>
        <w:t>ZEMLJIŠTA</w:t>
      </w:r>
    </w:p>
    <w:p w:rsidR="00477C16" w:rsidRPr="00477C16" w:rsidRDefault="00477C16" w:rsidP="00477C16">
      <w:pPr>
        <w:jc w:val="both"/>
        <w:rPr>
          <w:rFonts w:ascii="Arial" w:eastAsia="Calibri" w:hAnsi="Arial" w:cs="Arial"/>
          <w:sz w:val="22"/>
          <w:szCs w:val="22"/>
        </w:rPr>
      </w:pPr>
      <w:r w:rsidRPr="00477C16">
        <w:rPr>
          <w:rFonts w:ascii="Arial" w:eastAsia="Calibri" w:hAnsi="Arial" w:cs="Arial"/>
          <w:sz w:val="22"/>
          <w:szCs w:val="22"/>
        </w:rPr>
        <w:t>U navedenom razdoblju Grad Dubrovnik je sudjelovao u postupcima geodetske izmjere, zaštite vlasničkih i susjednih prava u ukupno 103 predmeta; obavljale su se pripremne radnje te izrada nacrta zaključaka Gradonačelnika u predmetima prava prvokupa sukladno Zakonu o zaštiti i očuvanju kulturnog dobra; obavljale su se pripremne radnje u predmetima ukidanja statusa puta, odnosno javnog dobra u općoj uporabi, okončani su postupci i ukinuti su statusi puta.</w:t>
      </w:r>
    </w:p>
    <w:p w:rsidR="00477C16" w:rsidRPr="00477C16" w:rsidRDefault="00477C16" w:rsidP="00477C16">
      <w:pPr>
        <w:jc w:val="both"/>
        <w:rPr>
          <w:rFonts w:ascii="Arial" w:eastAsia="Calibri" w:hAnsi="Arial" w:cs="Arial"/>
          <w:sz w:val="22"/>
          <w:szCs w:val="22"/>
        </w:rPr>
      </w:pPr>
    </w:p>
    <w:p w:rsidR="00477C16" w:rsidRPr="00477C16" w:rsidRDefault="00477C16" w:rsidP="00477C16">
      <w:pPr>
        <w:jc w:val="both"/>
        <w:rPr>
          <w:rFonts w:ascii="Arial" w:eastAsia="Calibri" w:hAnsi="Arial" w:cs="Arial"/>
          <w:sz w:val="22"/>
          <w:szCs w:val="22"/>
          <w:lang w:eastAsia="en-US"/>
        </w:rPr>
      </w:pPr>
      <w:r w:rsidRPr="00477C16">
        <w:rPr>
          <w:rFonts w:ascii="Arial" w:eastAsia="Calibri" w:hAnsi="Arial" w:cs="Arial"/>
          <w:sz w:val="22"/>
          <w:szCs w:val="22"/>
        </w:rPr>
        <w:t>Također, obavljani su i poslovi postupanja sukladno odredbama Zakona o procjeni vrijednosti nekretnina (‟Narodne novine‟, broj 78/15.), osnivanje i pravna pomoć u svrhu realizacije zadaća Povjerenstva za procjenu vrijednosti nekretnina Grada Dubrovnika te vođenja i održavanja zbirke kupoprodajnih cijena i izdavanja izvadaka iz zbirke kupoprodajnih cijena. Putem informacijskog sustava tržišta nekretnina „eNekretnine“ provodi se sustavna evaluacija o ostvarenom prometu na tržištu nekretnina na području Grada Dubrovnika s naglaskom na evidentiranje podataka o realiziranom naplatnom prometu nekretnina koji se donose na najam, zakup, pravo građenja i služnost. U navedenom razdoblju zaprimljeno je 112 zahtjeva za izdavanje izvadaka iz zbirke kupoprodajnih cijena od kojih je izdan 103 izvadka.</w:t>
      </w:r>
      <w:r w:rsidRPr="00477C16">
        <w:rPr>
          <w:rFonts w:ascii="Arial" w:eastAsia="Calibri" w:hAnsi="Arial" w:cs="Arial"/>
          <w:sz w:val="22"/>
          <w:szCs w:val="22"/>
          <w:lang w:eastAsia="en-US"/>
        </w:rPr>
        <w:t xml:space="preserve"> U navedenom razdoblju Procjeniteljsko povjerenstvo Grada Dubrovnika,  održalo je deset sjednica na kojima se ocjenjivala usklađenost procjembenih elaborata sa Zakonom. Procjeniteljsko povjerenstvo odlučivalo je o 59 procjembenih elaborata. Pozitivno mišljenje dano je na 56 procjembenih elaborata, dok su za preostala 3 procjembena elaborata dana negativna mišljenja te su ista vraćena na ispravak sudskom vještaku.</w:t>
      </w:r>
    </w:p>
    <w:p w:rsidR="00477C16" w:rsidRPr="00477C16" w:rsidRDefault="00477C16" w:rsidP="00477C16">
      <w:pPr>
        <w:jc w:val="both"/>
        <w:rPr>
          <w:rFonts w:ascii="Arial" w:eastAsia="Calibri" w:hAnsi="Arial" w:cs="Arial"/>
          <w:sz w:val="22"/>
          <w:szCs w:val="22"/>
        </w:rPr>
      </w:pPr>
    </w:p>
    <w:p w:rsidR="00477C16" w:rsidRPr="00477C16" w:rsidRDefault="00477C16" w:rsidP="00477C16">
      <w:pPr>
        <w:jc w:val="both"/>
        <w:rPr>
          <w:rFonts w:ascii="Arial" w:eastAsia="Calibri" w:hAnsi="Arial" w:cs="Arial"/>
          <w:sz w:val="22"/>
          <w:szCs w:val="22"/>
        </w:rPr>
      </w:pPr>
      <w:r w:rsidRPr="00477C16">
        <w:rPr>
          <w:rFonts w:ascii="Arial" w:eastAsia="Calibri" w:hAnsi="Arial" w:cs="Arial"/>
          <w:sz w:val="22"/>
          <w:szCs w:val="22"/>
        </w:rPr>
        <w:t>U navedenom razdoblju Grad Dubrovnik sklopio je 15 ugovora o kupoprodaji nekretnina, 2 ugovora o razvrgnuću suvlasničke zajednice te ugovor o osnivanju prava služnosti postavljanja privremenih geotehničkih sidara u k.o. Gruž radi polaganja sidara za zaštitu iskopa i ugovora o pravu služnosti puta.</w:t>
      </w:r>
    </w:p>
    <w:p w:rsidR="00477C16" w:rsidRPr="00477C16" w:rsidRDefault="00477C16" w:rsidP="00477C16">
      <w:pPr>
        <w:jc w:val="both"/>
        <w:rPr>
          <w:rFonts w:ascii="Arial" w:eastAsia="Calibri" w:hAnsi="Arial" w:cs="Arial"/>
          <w:sz w:val="22"/>
          <w:szCs w:val="22"/>
        </w:rPr>
      </w:pPr>
    </w:p>
    <w:p w:rsidR="00477C16" w:rsidRPr="00477C16" w:rsidRDefault="00477C16" w:rsidP="00477C16">
      <w:pPr>
        <w:jc w:val="both"/>
        <w:rPr>
          <w:rFonts w:ascii="Arial" w:eastAsia="Calibri" w:hAnsi="Arial" w:cs="Arial"/>
          <w:sz w:val="22"/>
          <w:szCs w:val="22"/>
        </w:rPr>
      </w:pPr>
      <w:r w:rsidRPr="00477C16">
        <w:rPr>
          <w:rFonts w:ascii="Arial" w:eastAsia="Calibri" w:hAnsi="Arial" w:cs="Arial"/>
          <w:sz w:val="22"/>
          <w:szCs w:val="22"/>
        </w:rPr>
        <w:t>U svibnju 2024. godine sklopljen je Ugovor o Reguliranju međusobnih prava i obveza, kojim Franjevački samostan Pohođenja Marijina daje, a Grad Dubrovnik prima nekretninu čest.zem. 4 u k.o. Prijevor na upravljanje i korištenje bez naknade na rok od 10 godina u svrhu uređenja dječjeg i sportskog igrališta na području Rijeke dubrovačke, predio Rožat, a uz suglasnost Upravnog odjela za izgradnju i upravljanje projektima te Upravnog odjela za komunalne djelatnosti, promet i mjesnu samoupravu sve s ciljem razvoja lokalne zajednice i infrastrukture.</w:t>
      </w:r>
    </w:p>
    <w:p w:rsidR="00477C16" w:rsidRPr="00477C16" w:rsidRDefault="00477C16" w:rsidP="00477C16">
      <w:pPr>
        <w:jc w:val="both"/>
        <w:rPr>
          <w:rFonts w:ascii="Arial" w:eastAsia="Calibri" w:hAnsi="Arial" w:cs="Arial"/>
          <w:color w:val="FF0000"/>
          <w:sz w:val="22"/>
          <w:szCs w:val="22"/>
        </w:rPr>
      </w:pPr>
    </w:p>
    <w:p w:rsidR="00477C16" w:rsidRPr="00477C16" w:rsidRDefault="00477C16" w:rsidP="00477C16">
      <w:pPr>
        <w:jc w:val="both"/>
        <w:rPr>
          <w:rFonts w:ascii="Arial" w:eastAsia="Calibri" w:hAnsi="Arial" w:cs="Arial"/>
          <w:sz w:val="22"/>
          <w:szCs w:val="22"/>
        </w:rPr>
      </w:pPr>
      <w:r w:rsidRPr="00477C16">
        <w:rPr>
          <w:rFonts w:ascii="Arial" w:eastAsia="Calibri" w:hAnsi="Arial" w:cs="Arial"/>
          <w:sz w:val="22"/>
          <w:szCs w:val="22"/>
        </w:rPr>
        <w:t>Zaključkom Gradskog vijeća  KLASA: 944-03/24-01/29, URBROJ: 2117-1-09-23-13 od 27. lipnja 2024. prihvaćena je ponuda prava prvokupa 2/8 dijela prava vlasništva 1. Suvlasničkog dijela s neodređenim omjerom ETAŽNO VLASNIŠTVO (E-1) prvi i drugi kat i potkrovlje zgr. 28., uz odgovarajući suvlasnički udio cijele nekretnine kat.čest.29/2 upisane u zk.ul.br.22 k.o. Dubrovnik, ponuditelja Alexandera E. Kaldora iz Australije i Deborah A.Weatheral iz Australije za cijenu od 300.000,00 eura  te je gradonačelniku dana ovlast sklapanja kupoprodajnog ugovora gore spomenute nekretnine. U naravi se radi o zgradi u kojoj je smješten Upravni odjel za kulturu i baštinu Grada Dubrovnika.</w:t>
      </w:r>
    </w:p>
    <w:p w:rsidR="00477C16" w:rsidRPr="00477C16" w:rsidRDefault="00477C16" w:rsidP="00477C16">
      <w:pPr>
        <w:jc w:val="both"/>
        <w:rPr>
          <w:rFonts w:ascii="Arial" w:eastAsia="Calibri" w:hAnsi="Arial" w:cs="Arial"/>
          <w:sz w:val="22"/>
          <w:szCs w:val="22"/>
        </w:rPr>
      </w:pPr>
    </w:p>
    <w:p w:rsidR="00477C16" w:rsidRPr="00477C16" w:rsidRDefault="00477C16" w:rsidP="00477C16">
      <w:pPr>
        <w:jc w:val="both"/>
        <w:rPr>
          <w:rFonts w:ascii="Arial" w:eastAsia="Calibri" w:hAnsi="Arial" w:cs="Arial"/>
          <w:sz w:val="22"/>
          <w:szCs w:val="22"/>
        </w:rPr>
      </w:pPr>
      <w:r w:rsidRPr="00477C16">
        <w:rPr>
          <w:rFonts w:ascii="Arial" w:eastAsia="Calibri" w:hAnsi="Arial" w:cs="Arial"/>
          <w:sz w:val="22"/>
          <w:szCs w:val="22"/>
        </w:rPr>
        <w:t>Zaključkom Gradskog vijeća, Klasa: 944-03/23-01/30, Urbroj: 2117-1-09-24-22 od 27. lipnja 2024. godine ovlašten je gradonačelnik Grada Dubrovnika sklopiti kupoprodajni ugovor koji je sastavni dio tužbenog zahtjeva tužbe u parničnom postupku koji se vodi pred Općinskim sudom u Dubrovniku pod posl.br.  P-558/2024 podredno da sklopi sudsku nagodbu u istom predmetu kojom Grad Dubrovnik koristi svoje pravo prvokupa i kupuje 4/6 suvlasničkog dijela poslovne prostorije u prizemlju zgrade čest.zgr. 1827 k.o. Dubrovnik ukupne površine 26,05 m2 sa zasebnim ulazom sa Gundulićeve poljane, u kojoj se nalazi uredski prostor (pisarnica) uz odgovarajući suvlasnički dio cijele nekretnine sukladno uvjetima iz Zaključka.</w:t>
      </w:r>
    </w:p>
    <w:p w:rsidR="00477C16" w:rsidRPr="00477C16" w:rsidRDefault="00477C16" w:rsidP="00477C16">
      <w:pPr>
        <w:jc w:val="both"/>
        <w:rPr>
          <w:rFonts w:ascii="Arial" w:eastAsia="Calibri" w:hAnsi="Arial" w:cs="Arial"/>
          <w:sz w:val="22"/>
          <w:szCs w:val="22"/>
        </w:rPr>
      </w:pPr>
    </w:p>
    <w:p w:rsidR="00477C16" w:rsidRPr="00477C16" w:rsidRDefault="00477C16" w:rsidP="00477C16">
      <w:pPr>
        <w:jc w:val="both"/>
        <w:rPr>
          <w:rFonts w:ascii="Arial" w:eastAsia="Calibri" w:hAnsi="Arial" w:cs="Arial"/>
          <w:sz w:val="22"/>
          <w:szCs w:val="22"/>
        </w:rPr>
      </w:pPr>
      <w:r w:rsidRPr="00477C16">
        <w:rPr>
          <w:rFonts w:ascii="Arial" w:eastAsia="Calibri" w:hAnsi="Arial" w:cs="Arial"/>
          <w:sz w:val="22"/>
          <w:szCs w:val="22"/>
        </w:rPr>
        <w:lastRenderedPageBreak/>
        <w:t>Također, Grad Dubrovnik podnio je nekoliko zahtjeva Ministarstvu prostornog uređenja, graditeljstva i državne imovine za ustupanjem nekretnina koje su od važnosti za Grad Dubrovnik i ostvarivanje određenih projekata: Dječji vrtić Komolac – sklapanje dodatka ugovora o darovanju nekretnina u svrhu izgradnje dječjeg vrtića, a o čemu je Vlada Republike Hrvatske donijela Odluku na sjednici 25.rujna 2025.; DVD Šipan – Grad Dubrovnik je ishodio pravomoćno Rješenje o utvrđenju građevne čestice za zgradu javne namjene kao preduvjet za daljnje rješavanje imovinskopravnih odnosa s Republikom Hrvatskom; ATD(Shell) Sustjepan – zahtjev za sklapanjem ugovora o uporabi prostora u za potrebe Dubrovačkih muzeja; ex ambulanta u Mokošici, čest.zem. 1262 k.o. Mokošica – za potrebe društvenih i kulturnih događanja na području GK Mokošica; zamjena nekretnina palača Restić, vlasništvo Grada (korisnici: Konezervatorski odjel u Dubrovniku) i zgrada Zeljarica 1, vlasništvo RH (korisnik Grad Dubrovnik, uredske prostorije upravnih tijela); Mala vijećnica i dio prizemlja Kneževog dvora, zgrada Pred dvorom 1.</w:t>
      </w:r>
    </w:p>
    <w:p w:rsidR="00477C16" w:rsidRPr="00477C16" w:rsidRDefault="00477C16" w:rsidP="00477C16">
      <w:pPr>
        <w:jc w:val="both"/>
        <w:rPr>
          <w:rFonts w:ascii="Arial" w:eastAsia="Calibri" w:hAnsi="Arial" w:cs="Arial"/>
          <w:color w:val="FF0000"/>
          <w:sz w:val="22"/>
          <w:szCs w:val="22"/>
        </w:rPr>
      </w:pPr>
    </w:p>
    <w:p w:rsidR="00477C16" w:rsidRPr="00477C16" w:rsidRDefault="00477C16" w:rsidP="00477C16">
      <w:pPr>
        <w:jc w:val="both"/>
        <w:rPr>
          <w:rFonts w:ascii="Arial" w:eastAsia="Calibri" w:hAnsi="Arial" w:cs="Arial"/>
          <w:sz w:val="22"/>
          <w:szCs w:val="22"/>
        </w:rPr>
      </w:pPr>
      <w:r w:rsidRPr="00477C16">
        <w:rPr>
          <w:rFonts w:ascii="Arial" w:eastAsia="Calibri" w:hAnsi="Arial" w:cs="Arial"/>
          <w:sz w:val="22"/>
          <w:szCs w:val="22"/>
        </w:rPr>
        <w:t>Dana 30. prosinca 2023. stupio je na snagu Zakon o upravljanju nekretninama i pokretninama u vlasništvu Republike Hrvatske („Narodne novine“, br. 155/23.), kojim su poslovi upravljanja neizgrađenim građevinskim zemljištem i građevinama sa zemljištem za redovitu uporabu tih građevina u vlasništvu Republike Hrvatske povjereni županijama, gradovima i sjedištima županija prema mjestu gdje se nekretnina nalazi, dok su poslovi upravljanja stanovima i poslovnim prostorima u vlasništvu Republike Hrvatske povjereni trgovačkom društvu Državne nekretnine d.o.o.</w:t>
      </w:r>
    </w:p>
    <w:p w:rsidR="00477C16" w:rsidRPr="00477C16" w:rsidRDefault="00477C16" w:rsidP="00477C16">
      <w:pPr>
        <w:jc w:val="both"/>
        <w:rPr>
          <w:rFonts w:ascii="Arial" w:eastAsia="Calibri" w:hAnsi="Arial" w:cs="Arial"/>
          <w:sz w:val="22"/>
          <w:szCs w:val="22"/>
        </w:rPr>
      </w:pPr>
    </w:p>
    <w:p w:rsidR="00477C16" w:rsidRPr="00477C16" w:rsidRDefault="00477C16" w:rsidP="00477C16">
      <w:pPr>
        <w:jc w:val="both"/>
        <w:rPr>
          <w:rFonts w:ascii="Arial" w:eastAsia="Calibri" w:hAnsi="Arial" w:cs="Arial"/>
          <w:sz w:val="22"/>
          <w:szCs w:val="22"/>
        </w:rPr>
      </w:pPr>
      <w:bookmarkStart w:id="56" w:name="_Hlk206071775"/>
      <w:r w:rsidRPr="00477C16">
        <w:rPr>
          <w:rFonts w:ascii="Arial" w:eastAsia="Calibri" w:hAnsi="Arial" w:cs="Arial"/>
          <w:sz w:val="22"/>
          <w:szCs w:val="22"/>
        </w:rPr>
        <w:t xml:space="preserve">Grad Dubrovnik i Ministarstvo prostornog uređenja, graditeljstva i državne imovine potpisalo je Odluku i Zapisnik o predaji na postupanje zahtjeva za upravljanje i raspolaganje nekretninama u vlasništvu Republike Hrvatske. Grad Dubrovnik je tako preuzeo 89 predmeta na postupanje koji se odnose na zahtjeve za raspolaganje nekretninama fizičkih i pravnih osoba s područja Grada Dubrovnika.  </w:t>
      </w:r>
    </w:p>
    <w:p w:rsidR="00477C16" w:rsidRPr="00477C16" w:rsidRDefault="00477C16" w:rsidP="00477C16">
      <w:pPr>
        <w:jc w:val="both"/>
        <w:rPr>
          <w:rFonts w:ascii="Arial" w:eastAsia="Calibri" w:hAnsi="Arial" w:cs="Arial"/>
          <w:sz w:val="22"/>
          <w:szCs w:val="22"/>
        </w:rPr>
      </w:pPr>
    </w:p>
    <w:bookmarkEnd w:id="56"/>
    <w:p w:rsidR="00477C16" w:rsidRPr="00477C16" w:rsidRDefault="00477C16" w:rsidP="00477C16">
      <w:pPr>
        <w:jc w:val="both"/>
        <w:rPr>
          <w:rFonts w:ascii="Arial" w:eastAsia="Calibri" w:hAnsi="Arial" w:cs="Arial"/>
          <w:sz w:val="22"/>
          <w:szCs w:val="22"/>
        </w:rPr>
      </w:pPr>
      <w:r w:rsidRPr="00477C16">
        <w:rPr>
          <w:rFonts w:ascii="Arial" w:eastAsia="Calibri" w:hAnsi="Arial" w:cs="Arial"/>
          <w:sz w:val="22"/>
          <w:szCs w:val="22"/>
        </w:rPr>
        <w:t>Slijedom navedenog Zakona, Grad Dubrovnik obavljao je poslove redovnog poslovanja, kao što su očitovanja na izdavanje akata o građenju u predmetima u kojima je Republika Hrvatska upisana kao su/vlasnik susjednih ili predmetnih nekretnina kao i u postupcima geodetske izmjere, zaštite vlasničkih i susjednih prava glede upisanog vlasništva Republike Hrvatske.</w:t>
      </w:r>
    </w:p>
    <w:p w:rsidR="00477C16" w:rsidRPr="00477C16" w:rsidRDefault="00477C16" w:rsidP="00477C16">
      <w:pPr>
        <w:jc w:val="both"/>
        <w:rPr>
          <w:rFonts w:ascii="Arial" w:eastAsia="Calibri" w:hAnsi="Arial" w:cs="Arial"/>
          <w:sz w:val="22"/>
          <w:szCs w:val="22"/>
        </w:rPr>
      </w:pPr>
    </w:p>
    <w:p w:rsidR="00477C16" w:rsidRPr="00477C16" w:rsidRDefault="00477C16" w:rsidP="00477C16">
      <w:pPr>
        <w:jc w:val="both"/>
        <w:rPr>
          <w:rFonts w:ascii="Arial" w:eastAsia="Calibri" w:hAnsi="Arial" w:cs="Arial"/>
          <w:sz w:val="22"/>
          <w:szCs w:val="22"/>
        </w:rPr>
      </w:pPr>
      <w:r w:rsidRPr="00477C16">
        <w:rPr>
          <w:rFonts w:ascii="Arial" w:eastAsia="Calibri" w:hAnsi="Arial" w:cs="Arial"/>
          <w:sz w:val="22"/>
          <w:szCs w:val="22"/>
        </w:rPr>
        <w:t>U navedenom razdoblju Grad Dubrovnik je sukladno odredbama čl. 87. Zakona o hrvatskim braniteljima iz Domovinskog rata i članovima njihovih obitelji (NN 121/17, 98/19, 84/21, 156/23) te odluci Gradskog vijeća Grada Dubrovnika sklopio tri ugovora kojim su ustupljena bez naknade građevinska zemljišta na Nuncijati. Do sada je Grad Dubrovnik ustupio sveukupno 37 građevinskih zemljišta na Nuncijati HRVI iz Domovinskog rata i članovima njihovih obitelji temeljem navedenog Zakona.</w:t>
      </w:r>
    </w:p>
    <w:p w:rsidR="00477C16" w:rsidRPr="00477C16" w:rsidRDefault="00477C16" w:rsidP="00477C16">
      <w:pPr>
        <w:jc w:val="both"/>
        <w:rPr>
          <w:rFonts w:ascii="Arial" w:eastAsia="Calibri" w:hAnsi="Arial" w:cs="Arial"/>
          <w:sz w:val="22"/>
          <w:szCs w:val="22"/>
        </w:rPr>
      </w:pPr>
    </w:p>
    <w:p w:rsidR="00477C16" w:rsidRPr="00477C16" w:rsidRDefault="00477C16" w:rsidP="00477C16">
      <w:pPr>
        <w:jc w:val="both"/>
        <w:rPr>
          <w:rFonts w:ascii="Arial" w:eastAsia="Calibri" w:hAnsi="Arial" w:cs="Arial"/>
          <w:sz w:val="22"/>
          <w:szCs w:val="22"/>
        </w:rPr>
      </w:pPr>
      <w:r w:rsidRPr="00477C16">
        <w:rPr>
          <w:rFonts w:ascii="Arial" w:eastAsia="Calibri" w:hAnsi="Arial" w:cs="Arial"/>
          <w:sz w:val="22"/>
          <w:szCs w:val="22"/>
        </w:rPr>
        <w:t>Ministarstvu prostornog uređenja, graditeljstva i državne imovine u listopadu 2024. godine prijedlog za dodjelu zgrada na čest.zem. 155 k.o. Šipanska Luka kako bi se kroz projekt adaptacije predmetnih zgrada iste stavile u funkciju i time se  ostvario program stambenog zbrinjavanja. Prvotno je potrebno predmetno područje uvrstiti u izmjenu prostornih planova u svrhu izdavanja tabularne isprave od strane Republike Hrvatske te budućeg rješavanja imovinskopravnih odnosa za preostale zgrade; u međuvremenu će se provesti parcelacija predmetne nekretnine sukladno utvrđenoj građevnoj čestici.</w:t>
      </w:r>
    </w:p>
    <w:p w:rsidR="00477C16" w:rsidRPr="00477C16" w:rsidRDefault="00477C16" w:rsidP="00477C16">
      <w:pPr>
        <w:jc w:val="both"/>
        <w:rPr>
          <w:rFonts w:ascii="Arial" w:eastAsia="Calibri" w:hAnsi="Arial" w:cs="Arial"/>
          <w:sz w:val="22"/>
          <w:szCs w:val="22"/>
        </w:rPr>
      </w:pPr>
    </w:p>
    <w:p w:rsidR="00477C16" w:rsidRPr="00477C16" w:rsidRDefault="00477C16" w:rsidP="00477C16">
      <w:pPr>
        <w:jc w:val="both"/>
        <w:rPr>
          <w:rFonts w:ascii="Arial" w:eastAsia="Calibri" w:hAnsi="Arial" w:cs="Arial"/>
          <w:sz w:val="22"/>
          <w:szCs w:val="22"/>
        </w:rPr>
      </w:pPr>
      <w:r w:rsidRPr="00477C16">
        <w:rPr>
          <w:rFonts w:ascii="Arial" w:eastAsia="Calibri" w:hAnsi="Arial" w:cs="Arial"/>
          <w:sz w:val="22"/>
          <w:szCs w:val="22"/>
        </w:rPr>
        <w:t xml:space="preserve">Također, u listopadu 2024. godine podnesen je Ministarstvu poljoprivrede, šumarstva i ribarstva  zahtjev za osnivanje prava služnosti na čest.zem. 683 k.o.  Kliševo  u svrhu ostvarenja projekta  sanacije i uređenja vodospreme „Kalac“  izglasanog u sklopu projekta Participativnog budžetiranja.          </w:t>
      </w:r>
    </w:p>
    <w:p w:rsidR="00477C16" w:rsidRPr="00477C16" w:rsidRDefault="00477C16" w:rsidP="00477C16">
      <w:pPr>
        <w:jc w:val="both"/>
        <w:rPr>
          <w:rFonts w:ascii="Arial" w:eastAsia="Calibri" w:hAnsi="Arial" w:cs="Arial"/>
          <w:sz w:val="22"/>
          <w:szCs w:val="22"/>
        </w:rPr>
      </w:pPr>
      <w:r w:rsidRPr="00477C16">
        <w:rPr>
          <w:rFonts w:ascii="Arial" w:eastAsia="Calibri" w:hAnsi="Arial" w:cs="Arial"/>
          <w:sz w:val="22"/>
          <w:szCs w:val="22"/>
        </w:rPr>
        <w:t xml:space="preserve">     </w:t>
      </w:r>
    </w:p>
    <w:p w:rsidR="00477C16" w:rsidRPr="00477C16" w:rsidRDefault="00477C16" w:rsidP="00477C16">
      <w:pPr>
        <w:jc w:val="both"/>
        <w:rPr>
          <w:rFonts w:ascii="Arial" w:eastAsia="Calibri" w:hAnsi="Arial" w:cs="Arial"/>
          <w:sz w:val="22"/>
          <w:szCs w:val="22"/>
        </w:rPr>
      </w:pPr>
      <w:r w:rsidRPr="00477C16">
        <w:rPr>
          <w:rFonts w:ascii="Arial" w:eastAsia="Calibri" w:hAnsi="Arial" w:cs="Arial"/>
          <w:sz w:val="22"/>
          <w:szCs w:val="22"/>
        </w:rPr>
        <w:t xml:space="preserve">Grad Dubrovnik je podnio prijedlog za osiguranje dokaza o stanju i vrijednosti nekretnina u k.o. Komolac koje ulaze u trasu rekonstruirane (izmještene) prometnice uz budući dječji vrtić u </w:t>
      </w:r>
      <w:r w:rsidRPr="00477C16">
        <w:rPr>
          <w:rFonts w:ascii="Arial" w:eastAsia="Calibri" w:hAnsi="Arial" w:cs="Arial"/>
          <w:sz w:val="22"/>
          <w:szCs w:val="22"/>
        </w:rPr>
        <w:lastRenderedPageBreak/>
        <w:t>Komolcu u svrhu pokretanja postupka potpunog izvlaštenja nekretnina u vlasništvu fizičkih osoba. U međuvremenu Grad je zaključio ugovor o kupoprodaji suvlasničkog dijela čest.zem. 324/2 i 325/2 sve k.o. Komolac, ukupne površine 82,00 m2, dok je za preostali suvlasnički dio predmetnih nekretnina u tijeku završni dio postupka izvlaštenja pred DNŽ, nakon čega će Grad Dubrovnik biti upisani vlasnik predmetnih nekretnina u cijelosti.</w:t>
      </w:r>
    </w:p>
    <w:p w:rsidR="00477C16" w:rsidRPr="00477C16" w:rsidRDefault="00477C16" w:rsidP="00477C16">
      <w:pPr>
        <w:jc w:val="both"/>
        <w:rPr>
          <w:rFonts w:ascii="Arial" w:eastAsia="Calibri" w:hAnsi="Arial" w:cs="Arial"/>
          <w:sz w:val="22"/>
          <w:szCs w:val="22"/>
        </w:rPr>
      </w:pPr>
    </w:p>
    <w:p w:rsidR="00477C16" w:rsidRPr="00477C16" w:rsidRDefault="00477C16" w:rsidP="00477C16">
      <w:pPr>
        <w:jc w:val="both"/>
        <w:rPr>
          <w:rFonts w:ascii="Arial" w:eastAsia="Calibri" w:hAnsi="Arial" w:cs="Arial"/>
          <w:sz w:val="22"/>
          <w:szCs w:val="22"/>
        </w:rPr>
      </w:pPr>
      <w:r w:rsidRPr="00477C16">
        <w:rPr>
          <w:rFonts w:ascii="Arial" w:eastAsia="Calibri" w:hAnsi="Arial" w:cs="Arial"/>
          <w:sz w:val="22"/>
          <w:szCs w:val="22"/>
        </w:rPr>
        <w:t>U svrhu realizacije određenih projekata sukladno</w:t>
      </w:r>
      <w:r w:rsidRPr="00477C16">
        <w:rPr>
          <w:rFonts w:ascii="Arial" w:hAnsi="Arial" w:cs="Arial"/>
          <w:sz w:val="22"/>
          <w:szCs w:val="22"/>
        </w:rPr>
        <w:t xml:space="preserve"> </w:t>
      </w:r>
      <w:r w:rsidRPr="00477C16">
        <w:rPr>
          <w:rFonts w:ascii="Arial" w:eastAsia="Calibri" w:hAnsi="Arial" w:cs="Arial"/>
          <w:sz w:val="22"/>
          <w:szCs w:val="22"/>
        </w:rPr>
        <w:t>Zakonu o upravljanju nekretninama i pokretninama u vlasništvu Republike Hrvatske Grad Dubrovnik je od nadležnog Ministarstva prostornog uređenja, graditeljstva i državne imovine te Dubrovačko-neretvanske županije pokrenuto je rješavanje imovinsko pravnih odnosa za posebne dijelove nekretnina zemljišnoknjižne oznake čest.zgr. 1835 i 1837 sve k.o. Dubrovnik koji Grad Dubrovnik koristi kao uredske prostorije za rad svojih upravnih tijela, te  prava vlasništva dijela nekretnine oznake čest. zgr. 1843/3 k.o. Dubrovnik-u naravi suvlasnički dio s neodređenim omjerom ETAŽNO VLASNIŠTVO E-3-dva lokala, jedan u prizemlju, a jedan na prvom podu uz odgovarajući dio cijele nekretnine, zahtjev za darovanjem čest. zgr. 82 te čest. zem. 497/5 i 502/1 sve k.o. Šumet u svrhu adaptacije postojećeg boćališta i pomoćne građevine u naselju Šumet, zahtjev za darovanjem nekretnine oznake čest. zem. 2413 k.o. Dubrovnik ( s.i.), odnosno 5115/2 k.o. Dubrovnik ( n.i.) u naravi Serpentine na Srđu – Križni put u svrhu realizacije projekta uređenja postojeće pješačke staze ( križnog puta ) od Jadranske ceste D8 do tvrđave Imperijal na Srđ, ustupanje nekretnine čest.zem. 1262 k.o. Mokošica za potrebe društvenih i kulturnih događanja na području GK Mokošica, ustupanje ½ dijela prava vlasništva č.zem. 344/3 i 344/8, obje k.o. Komolac, u svrhu realizacije projekta izgradnje dječjeg vrtića u Komolcu, te ustupanje stanova u vlasništvu Republike Hrvatske koji se nalaze u povijesnoj jezgri, a koji su trenutno bez korisnika, kako bi iste Grad Dubrovnik mogao dati u najam obiteljima s više djece, zahtjev za darovanjem k.č.br. 2606/1 k.o. Zaton za izgradnju građevine i to: autobusno stajalište, nogostup i skale u Štikovici.</w:t>
      </w:r>
    </w:p>
    <w:p w:rsidR="00477C16" w:rsidRPr="00477C16" w:rsidRDefault="00477C16" w:rsidP="00477C16">
      <w:pPr>
        <w:jc w:val="both"/>
        <w:rPr>
          <w:rFonts w:ascii="Arial" w:eastAsia="Calibri" w:hAnsi="Arial" w:cs="Arial"/>
          <w:sz w:val="22"/>
          <w:szCs w:val="22"/>
        </w:rPr>
      </w:pPr>
    </w:p>
    <w:p w:rsidR="00477C16" w:rsidRPr="00477C16" w:rsidRDefault="00477C16" w:rsidP="00477C16">
      <w:pPr>
        <w:jc w:val="both"/>
        <w:rPr>
          <w:rFonts w:ascii="Arial" w:eastAsia="Calibri" w:hAnsi="Arial" w:cs="Arial"/>
          <w:sz w:val="22"/>
          <w:szCs w:val="22"/>
        </w:rPr>
      </w:pPr>
      <w:r w:rsidRPr="00477C16">
        <w:rPr>
          <w:rFonts w:ascii="Arial" w:eastAsia="Calibri" w:hAnsi="Arial" w:cs="Arial"/>
          <w:sz w:val="22"/>
          <w:szCs w:val="22"/>
        </w:rPr>
        <w:t>Pred Područnim uredom za katastar Dubrovnik sudjelovali u postupcima izlaganja podataka katastarske izmjere i katastarskog klasiranja zemljišta radi obnavljanja-preoblikovanja zemljišne knjige i sređivanja zemljišnoknjižnog stanja za nekretnine upisane u k.o. Koločep.</w:t>
      </w:r>
    </w:p>
    <w:p w:rsidR="00477C16" w:rsidRPr="00477C16" w:rsidRDefault="00477C16" w:rsidP="00477C16">
      <w:pPr>
        <w:jc w:val="both"/>
        <w:rPr>
          <w:rFonts w:ascii="Arial" w:eastAsia="Calibri" w:hAnsi="Arial" w:cs="Arial"/>
          <w:sz w:val="22"/>
          <w:szCs w:val="22"/>
        </w:rPr>
      </w:pPr>
    </w:p>
    <w:p w:rsidR="00477C16" w:rsidRPr="00477C16" w:rsidRDefault="00477C16" w:rsidP="00477C16">
      <w:pPr>
        <w:jc w:val="both"/>
        <w:rPr>
          <w:rFonts w:ascii="Arial" w:eastAsia="Calibri" w:hAnsi="Arial" w:cs="Arial"/>
          <w:sz w:val="22"/>
          <w:szCs w:val="22"/>
        </w:rPr>
      </w:pPr>
      <w:r w:rsidRPr="00477C16">
        <w:rPr>
          <w:rFonts w:ascii="Arial" w:eastAsia="Calibri" w:hAnsi="Arial" w:cs="Arial"/>
          <w:sz w:val="22"/>
          <w:szCs w:val="22"/>
        </w:rPr>
        <w:t>U prosincu 2024. godine donesen je Zaključak Gradskog vijeća kojim je odlučeno da će na temelju Zakona o uređivanju imovinskopravnih odnosa u svrhu izgradnje infrastrukturnih građevina („Narodne novine“, br. 80/11, 144/21) Grad Dubrovnik i društvo VODOVOD DUBROVNIK d.o.o. za vodoopskrbu i komunalnu hidro-tehniku sklopiti ugovor o prijenosu prava vlasništva bez naknade nekretnine zemljišnoknjižne oznake čest.zem. 1875/12 k.o. Dubrovnik (s.i.) odnosno k.č.br. 4991/1 k.o. Dubrovnik (n.i.) za zahvat u prostoru građenja građevine infrastrukturne namjene sustava odvodnje otpadnih voda naselja Sv. Jakov i tlačnog cjevovoda.</w:t>
      </w:r>
    </w:p>
    <w:p w:rsidR="00477C16" w:rsidRPr="00477C16" w:rsidRDefault="00477C16" w:rsidP="00477C16">
      <w:pPr>
        <w:jc w:val="both"/>
        <w:rPr>
          <w:rFonts w:ascii="Arial" w:eastAsia="Calibri" w:hAnsi="Arial" w:cs="Arial"/>
          <w:sz w:val="22"/>
          <w:szCs w:val="22"/>
        </w:rPr>
      </w:pPr>
    </w:p>
    <w:p w:rsidR="00477C16" w:rsidRPr="00477C16" w:rsidRDefault="00477C16" w:rsidP="00477C16">
      <w:pPr>
        <w:jc w:val="both"/>
        <w:rPr>
          <w:rFonts w:ascii="Arial" w:eastAsia="Calibri" w:hAnsi="Arial" w:cs="Arial"/>
          <w:sz w:val="22"/>
          <w:szCs w:val="22"/>
        </w:rPr>
      </w:pPr>
      <w:r w:rsidRPr="00477C16">
        <w:rPr>
          <w:rFonts w:ascii="Arial" w:eastAsia="Calibri" w:hAnsi="Arial" w:cs="Arial"/>
          <w:sz w:val="22"/>
          <w:szCs w:val="22"/>
        </w:rPr>
        <w:t>Ukupni prihod od imovine u navedenom razdoblju (kupoprodaje, služnosti) iznosi 921.010,39 eura.</w:t>
      </w:r>
      <w:bookmarkStart w:id="57" w:name="_Hlk193793205"/>
    </w:p>
    <w:p w:rsidR="00477C16" w:rsidRPr="00477C16" w:rsidRDefault="00477C16" w:rsidP="00477C16">
      <w:pPr>
        <w:jc w:val="both"/>
        <w:rPr>
          <w:rFonts w:ascii="Arial" w:eastAsia="Calibri" w:hAnsi="Arial" w:cs="Arial"/>
          <w:sz w:val="22"/>
          <w:szCs w:val="22"/>
        </w:rPr>
      </w:pPr>
    </w:p>
    <w:p w:rsidR="00477C16" w:rsidRPr="007A19F8" w:rsidRDefault="00477C16" w:rsidP="007A19F8">
      <w:pPr>
        <w:spacing w:after="160" w:line="259" w:lineRule="auto"/>
        <w:jc w:val="both"/>
        <w:rPr>
          <w:rFonts w:ascii="Arial" w:eastAsia="Calibri" w:hAnsi="Arial" w:cs="Arial"/>
          <w:sz w:val="22"/>
          <w:szCs w:val="22"/>
          <w:lang w:eastAsia="en-US"/>
        </w:rPr>
      </w:pPr>
      <w:bookmarkStart w:id="58" w:name="_Hlk158371625"/>
      <w:bookmarkEnd w:id="57"/>
      <w:r w:rsidRPr="00477C16">
        <w:rPr>
          <w:rFonts w:ascii="Arial" w:eastAsia="Calibri" w:hAnsi="Arial" w:cs="Arial"/>
          <w:b/>
          <w:bCs/>
          <w:sz w:val="22"/>
          <w:szCs w:val="22"/>
          <w:lang w:eastAsia="en-US"/>
        </w:rPr>
        <w:t>PROJEKATI GRADA DUBROVNIKA (Upravni odjel za izgradnju i upravljanje projektima)</w:t>
      </w:r>
    </w:p>
    <w:p w:rsidR="00477C16" w:rsidRPr="00477C16" w:rsidRDefault="00477C16" w:rsidP="00477C16">
      <w:pPr>
        <w:ind w:right="26"/>
        <w:jc w:val="both"/>
        <w:rPr>
          <w:rFonts w:ascii="Arial" w:eastAsiaTheme="minorHAnsi" w:hAnsi="Arial" w:cs="Arial"/>
          <w:sz w:val="22"/>
          <w:szCs w:val="22"/>
          <w:lang w:val="en-US" w:eastAsia="en-US"/>
        </w:rPr>
      </w:pPr>
      <w:bookmarkStart w:id="59" w:name="_Hlk132119895"/>
      <w:bookmarkEnd w:id="5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0"/>
        <w:gridCol w:w="2288"/>
        <w:gridCol w:w="2977"/>
        <w:gridCol w:w="1837"/>
      </w:tblGrid>
      <w:tr w:rsidR="00477C16" w:rsidRPr="00477C16" w:rsidTr="00931264">
        <w:tc>
          <w:tcPr>
            <w:tcW w:w="1960" w:type="dxa"/>
            <w:shd w:val="clear" w:color="auto" w:fill="A6A6A6"/>
            <w:vAlign w:val="center"/>
          </w:tcPr>
          <w:p w:rsidR="00477C16" w:rsidRPr="00477C16" w:rsidRDefault="00477C16" w:rsidP="007A19F8">
            <w:pPr>
              <w:ind w:left="-90" w:right="26"/>
              <w:jc w:val="both"/>
              <w:rPr>
                <w:rFonts w:ascii="Arial" w:eastAsiaTheme="minorHAnsi" w:hAnsi="Arial" w:cs="Arial"/>
                <w:b/>
                <w:bCs/>
                <w:sz w:val="22"/>
                <w:szCs w:val="22"/>
                <w:lang w:eastAsia="en-US"/>
              </w:rPr>
            </w:pPr>
            <w:r w:rsidRPr="00477C16">
              <w:rPr>
                <w:rFonts w:ascii="Arial" w:eastAsiaTheme="minorHAnsi" w:hAnsi="Arial" w:cs="Arial"/>
                <w:b/>
                <w:bCs/>
                <w:sz w:val="22"/>
                <w:szCs w:val="22"/>
                <w:lang w:eastAsia="en-US"/>
              </w:rPr>
              <w:t>Naziv</w:t>
            </w:r>
          </w:p>
        </w:tc>
        <w:tc>
          <w:tcPr>
            <w:tcW w:w="2288" w:type="dxa"/>
            <w:shd w:val="clear" w:color="auto" w:fill="A6A6A6"/>
            <w:vAlign w:val="center"/>
          </w:tcPr>
          <w:p w:rsidR="00477C16" w:rsidRPr="00477C16" w:rsidRDefault="00477C16" w:rsidP="007A19F8">
            <w:pPr>
              <w:ind w:left="-90" w:right="26"/>
              <w:jc w:val="both"/>
              <w:rPr>
                <w:rFonts w:ascii="Arial" w:eastAsiaTheme="minorHAnsi" w:hAnsi="Arial" w:cs="Arial"/>
                <w:b/>
                <w:bCs/>
                <w:sz w:val="22"/>
                <w:szCs w:val="22"/>
                <w:lang w:eastAsia="en-US"/>
              </w:rPr>
            </w:pPr>
            <w:r w:rsidRPr="00477C16">
              <w:rPr>
                <w:rFonts w:ascii="Arial" w:eastAsiaTheme="minorHAnsi" w:hAnsi="Arial" w:cs="Arial"/>
                <w:b/>
                <w:bCs/>
                <w:sz w:val="22"/>
                <w:szCs w:val="22"/>
                <w:lang w:eastAsia="en-US"/>
              </w:rPr>
              <w:t>Lokacija</w:t>
            </w:r>
          </w:p>
        </w:tc>
        <w:tc>
          <w:tcPr>
            <w:tcW w:w="2977" w:type="dxa"/>
            <w:shd w:val="clear" w:color="auto" w:fill="A6A6A6"/>
            <w:vAlign w:val="center"/>
          </w:tcPr>
          <w:p w:rsidR="00477C16" w:rsidRPr="00477C16" w:rsidRDefault="00477C16" w:rsidP="007A19F8">
            <w:pPr>
              <w:ind w:left="-90" w:right="26"/>
              <w:rPr>
                <w:rFonts w:ascii="Arial" w:eastAsiaTheme="minorHAnsi" w:hAnsi="Arial" w:cs="Arial"/>
                <w:b/>
                <w:bCs/>
                <w:sz w:val="22"/>
                <w:szCs w:val="22"/>
                <w:lang w:eastAsia="en-US"/>
              </w:rPr>
            </w:pPr>
            <w:r w:rsidRPr="00477C16">
              <w:rPr>
                <w:rFonts w:ascii="Arial" w:eastAsiaTheme="minorHAnsi" w:hAnsi="Arial" w:cs="Arial"/>
                <w:b/>
                <w:bCs/>
                <w:sz w:val="22"/>
                <w:szCs w:val="22"/>
                <w:lang w:eastAsia="en-US"/>
              </w:rPr>
              <w:t>Opis</w:t>
            </w:r>
          </w:p>
        </w:tc>
        <w:tc>
          <w:tcPr>
            <w:tcW w:w="1837" w:type="dxa"/>
            <w:shd w:val="clear" w:color="auto" w:fill="A6A6A6"/>
          </w:tcPr>
          <w:p w:rsidR="00477C16" w:rsidRPr="00477C16" w:rsidRDefault="00477C16" w:rsidP="007A19F8">
            <w:pPr>
              <w:ind w:left="-90" w:right="26"/>
              <w:jc w:val="both"/>
              <w:rPr>
                <w:rFonts w:ascii="Arial" w:eastAsiaTheme="minorHAnsi" w:hAnsi="Arial" w:cs="Arial"/>
                <w:b/>
                <w:bCs/>
                <w:sz w:val="22"/>
                <w:szCs w:val="22"/>
                <w:lang w:eastAsia="en-US"/>
              </w:rPr>
            </w:pPr>
            <w:r w:rsidRPr="00477C16">
              <w:rPr>
                <w:rFonts w:ascii="Arial" w:eastAsiaTheme="minorHAnsi" w:hAnsi="Arial" w:cs="Arial"/>
                <w:b/>
                <w:bCs/>
                <w:sz w:val="22"/>
                <w:szCs w:val="22"/>
                <w:lang w:eastAsia="en-US"/>
              </w:rPr>
              <w:t>Iznos</w:t>
            </w:r>
          </w:p>
        </w:tc>
      </w:tr>
      <w:tr w:rsidR="00477C16" w:rsidRPr="007A19F8" w:rsidTr="00931264">
        <w:trPr>
          <w:trHeight w:val="1294"/>
        </w:trPr>
        <w:tc>
          <w:tcPr>
            <w:tcW w:w="1960" w:type="dxa"/>
            <w:shd w:val="clear" w:color="auto" w:fill="auto"/>
            <w:vAlign w:val="center"/>
          </w:tcPr>
          <w:p w:rsidR="00477C16" w:rsidRPr="007A19F8" w:rsidRDefault="00477C16" w:rsidP="007A19F8">
            <w:pPr>
              <w:ind w:left="-90" w:right="26"/>
              <w:jc w:val="both"/>
              <w:rPr>
                <w:rFonts w:ascii="Arial" w:eastAsiaTheme="minorHAnsi" w:hAnsi="Arial" w:cs="Arial"/>
                <w:sz w:val="22"/>
                <w:szCs w:val="22"/>
                <w:lang w:eastAsia="en-US"/>
              </w:rPr>
            </w:pPr>
            <w:r w:rsidRPr="007A19F8">
              <w:rPr>
                <w:rFonts w:ascii="Arial" w:eastAsiaTheme="minorHAnsi" w:hAnsi="Arial" w:cs="Arial"/>
                <w:sz w:val="22"/>
                <w:szCs w:val="22"/>
                <w:lang w:eastAsia="en-US"/>
              </w:rPr>
              <w:t>Park'n'ride</w:t>
            </w:r>
          </w:p>
        </w:tc>
        <w:tc>
          <w:tcPr>
            <w:tcW w:w="2288" w:type="dxa"/>
            <w:shd w:val="clear" w:color="auto" w:fill="auto"/>
            <w:vAlign w:val="center"/>
          </w:tcPr>
          <w:p w:rsidR="00477C16" w:rsidRPr="007A19F8" w:rsidRDefault="00477C16" w:rsidP="007A19F8">
            <w:pPr>
              <w:ind w:left="-90" w:right="26"/>
              <w:jc w:val="both"/>
              <w:rPr>
                <w:rFonts w:ascii="Arial" w:eastAsiaTheme="minorHAnsi" w:hAnsi="Arial" w:cs="Arial"/>
                <w:sz w:val="22"/>
                <w:szCs w:val="22"/>
                <w:lang w:eastAsia="en-US"/>
              </w:rPr>
            </w:pPr>
            <w:r w:rsidRPr="007A19F8">
              <w:rPr>
                <w:rFonts w:ascii="Arial" w:eastAsiaTheme="minorHAnsi" w:hAnsi="Arial" w:cs="Arial"/>
                <w:noProof/>
                <w:sz w:val="22"/>
                <w:szCs w:val="22"/>
                <w:lang w:eastAsia="en-US"/>
              </w:rPr>
              <w:t>k.č. 23/1 k.o. Petrovo Selo</w:t>
            </w:r>
          </w:p>
        </w:tc>
        <w:tc>
          <w:tcPr>
            <w:tcW w:w="2977" w:type="dxa"/>
            <w:shd w:val="clear" w:color="auto" w:fill="auto"/>
            <w:vAlign w:val="center"/>
          </w:tcPr>
          <w:p w:rsidR="00477C16" w:rsidRPr="007A19F8" w:rsidRDefault="00477C16" w:rsidP="007A19F8">
            <w:pPr>
              <w:ind w:left="-90" w:right="26"/>
              <w:rPr>
                <w:rFonts w:ascii="Arial" w:eastAsiaTheme="minorHAnsi" w:hAnsi="Arial" w:cs="Arial"/>
                <w:noProof/>
                <w:sz w:val="22"/>
                <w:szCs w:val="22"/>
                <w:lang w:eastAsia="en-US"/>
              </w:rPr>
            </w:pPr>
            <w:r w:rsidRPr="007A19F8">
              <w:rPr>
                <w:rFonts w:ascii="Arial" w:eastAsiaTheme="minorHAnsi" w:hAnsi="Arial" w:cs="Arial"/>
                <w:noProof/>
                <w:sz w:val="22"/>
                <w:szCs w:val="22"/>
                <w:lang w:eastAsia="en-US"/>
              </w:rPr>
              <w:t>Uređenje parkirališnog platoa Park 'n' Ride s pripadajućim priključkom na lokalnu cestu s ukupno 572 parkirna mjesta.</w:t>
            </w:r>
          </w:p>
        </w:tc>
        <w:tc>
          <w:tcPr>
            <w:tcW w:w="1837" w:type="dxa"/>
          </w:tcPr>
          <w:p w:rsidR="00477C16" w:rsidRPr="007A19F8" w:rsidRDefault="00477C16" w:rsidP="007A19F8">
            <w:pPr>
              <w:ind w:left="-90" w:right="26"/>
              <w:jc w:val="center"/>
              <w:rPr>
                <w:rFonts w:ascii="Arial" w:eastAsiaTheme="minorHAnsi" w:hAnsi="Arial" w:cs="Arial"/>
                <w:sz w:val="22"/>
                <w:szCs w:val="22"/>
                <w:lang w:eastAsia="en-US"/>
              </w:rPr>
            </w:pPr>
          </w:p>
          <w:p w:rsidR="00477C16" w:rsidRPr="007A19F8" w:rsidRDefault="00477C16" w:rsidP="007A19F8">
            <w:pPr>
              <w:ind w:left="-90" w:right="26"/>
              <w:jc w:val="center"/>
              <w:rPr>
                <w:rFonts w:ascii="Arial" w:eastAsiaTheme="minorHAnsi" w:hAnsi="Arial" w:cs="Arial"/>
                <w:sz w:val="22"/>
                <w:szCs w:val="22"/>
                <w:lang w:eastAsia="en-US"/>
              </w:rPr>
            </w:pPr>
          </w:p>
          <w:p w:rsidR="00477C16" w:rsidRPr="007A19F8" w:rsidRDefault="00477C16" w:rsidP="007A19F8">
            <w:pPr>
              <w:ind w:left="-90" w:right="26"/>
              <w:jc w:val="center"/>
              <w:rPr>
                <w:rFonts w:ascii="Arial" w:eastAsiaTheme="minorHAnsi" w:hAnsi="Arial" w:cs="Arial"/>
                <w:sz w:val="22"/>
                <w:szCs w:val="22"/>
                <w:lang w:eastAsia="en-US"/>
              </w:rPr>
            </w:pPr>
            <w:r w:rsidRPr="007A19F8">
              <w:rPr>
                <w:rFonts w:ascii="Arial" w:eastAsiaTheme="minorHAnsi" w:hAnsi="Arial" w:cs="Arial"/>
                <w:sz w:val="22"/>
                <w:szCs w:val="22"/>
                <w:lang w:eastAsia="en-US"/>
              </w:rPr>
              <w:t>46.875,00 EUR</w:t>
            </w:r>
          </w:p>
        </w:tc>
      </w:tr>
      <w:tr w:rsidR="00477C16" w:rsidRPr="007A19F8" w:rsidTr="00931264">
        <w:trPr>
          <w:trHeight w:val="1329"/>
        </w:trPr>
        <w:tc>
          <w:tcPr>
            <w:tcW w:w="1960" w:type="dxa"/>
            <w:shd w:val="clear" w:color="auto" w:fill="auto"/>
            <w:vAlign w:val="center"/>
          </w:tcPr>
          <w:p w:rsidR="00477C16" w:rsidRPr="007A19F8" w:rsidRDefault="00477C16" w:rsidP="007A19F8">
            <w:pPr>
              <w:ind w:left="-90" w:right="26"/>
              <w:jc w:val="both"/>
              <w:rPr>
                <w:rFonts w:ascii="Arial" w:eastAsiaTheme="minorHAnsi" w:hAnsi="Arial" w:cs="Arial"/>
                <w:sz w:val="22"/>
                <w:szCs w:val="22"/>
                <w:lang w:eastAsia="en-US"/>
              </w:rPr>
            </w:pPr>
            <w:r w:rsidRPr="007A19F8">
              <w:rPr>
                <w:rFonts w:ascii="Arial" w:eastAsiaTheme="minorHAnsi" w:hAnsi="Arial" w:cs="Arial"/>
                <w:sz w:val="22"/>
                <w:szCs w:val="22"/>
                <w:lang w:eastAsia="en-US"/>
              </w:rPr>
              <w:lastRenderedPageBreak/>
              <w:t>Montovjerna-Batala (oborinska odvodnja)</w:t>
            </w:r>
          </w:p>
        </w:tc>
        <w:tc>
          <w:tcPr>
            <w:tcW w:w="2288" w:type="dxa"/>
            <w:shd w:val="clear" w:color="auto" w:fill="auto"/>
            <w:vAlign w:val="center"/>
          </w:tcPr>
          <w:p w:rsidR="00477C16" w:rsidRPr="007A19F8" w:rsidRDefault="00477C16" w:rsidP="00931264">
            <w:pPr>
              <w:ind w:left="-90" w:right="26"/>
              <w:rPr>
                <w:rFonts w:ascii="Arial" w:eastAsiaTheme="minorHAnsi" w:hAnsi="Arial" w:cs="Arial"/>
                <w:sz w:val="22"/>
                <w:szCs w:val="22"/>
                <w:lang w:eastAsia="en-US"/>
              </w:rPr>
            </w:pPr>
            <w:r w:rsidRPr="007A19F8">
              <w:rPr>
                <w:rFonts w:ascii="Arial" w:eastAsiaTheme="minorHAnsi" w:hAnsi="Arial" w:cs="Arial"/>
                <w:sz w:val="22"/>
                <w:szCs w:val="22"/>
                <w:lang w:eastAsia="en-US"/>
              </w:rPr>
              <w:t>k.č. 5110/1, 1673/1, 1970/1, 1656/1, 1657, 5108/1, 5109, 5101/10, 1556/1, 1552/1, 1552/2 i 1552/3 k.o. Dubrovnik</w:t>
            </w:r>
          </w:p>
        </w:tc>
        <w:tc>
          <w:tcPr>
            <w:tcW w:w="2977" w:type="dxa"/>
            <w:shd w:val="clear" w:color="auto" w:fill="auto"/>
            <w:vAlign w:val="center"/>
          </w:tcPr>
          <w:p w:rsidR="00477C16" w:rsidRPr="007A19F8" w:rsidRDefault="00477C16" w:rsidP="007A19F8">
            <w:pPr>
              <w:ind w:left="-90" w:right="26"/>
              <w:rPr>
                <w:rFonts w:ascii="Arial" w:eastAsiaTheme="minorHAnsi" w:hAnsi="Arial" w:cs="Arial"/>
                <w:sz w:val="22"/>
                <w:szCs w:val="22"/>
                <w:lang w:eastAsia="en-US"/>
              </w:rPr>
            </w:pPr>
            <w:r w:rsidRPr="007A19F8">
              <w:rPr>
                <w:rFonts w:ascii="Arial" w:eastAsiaTheme="minorHAnsi" w:hAnsi="Arial" w:cs="Arial"/>
                <w:sz w:val="22"/>
                <w:szCs w:val="22"/>
                <w:lang w:eastAsia="en-US"/>
              </w:rPr>
              <w:t>Kolektor oborinske odvodnje sa ulice Iva Vojnovića, kroz ulicu Marka Marojice i ulicu Od Mihajla do ispusta Batala u moru ukupne duljine 800,00 m.</w:t>
            </w:r>
          </w:p>
        </w:tc>
        <w:tc>
          <w:tcPr>
            <w:tcW w:w="1837" w:type="dxa"/>
          </w:tcPr>
          <w:p w:rsidR="00477C16" w:rsidRPr="007A19F8" w:rsidRDefault="00477C16" w:rsidP="007A19F8">
            <w:pPr>
              <w:ind w:left="-90" w:right="26"/>
              <w:jc w:val="center"/>
              <w:rPr>
                <w:rFonts w:ascii="Arial" w:eastAsiaTheme="minorHAnsi" w:hAnsi="Arial" w:cs="Arial"/>
                <w:sz w:val="22"/>
                <w:szCs w:val="22"/>
                <w:lang w:eastAsia="en-US"/>
              </w:rPr>
            </w:pPr>
          </w:p>
          <w:p w:rsidR="00477C16" w:rsidRPr="007A19F8" w:rsidRDefault="00477C16" w:rsidP="007A19F8">
            <w:pPr>
              <w:ind w:left="-90" w:right="26"/>
              <w:jc w:val="center"/>
              <w:rPr>
                <w:rFonts w:ascii="Arial" w:eastAsiaTheme="minorHAnsi" w:hAnsi="Arial" w:cs="Arial"/>
                <w:sz w:val="22"/>
                <w:szCs w:val="22"/>
                <w:lang w:eastAsia="en-US"/>
              </w:rPr>
            </w:pPr>
          </w:p>
          <w:p w:rsidR="00477C16" w:rsidRPr="007A19F8" w:rsidRDefault="00477C16" w:rsidP="007A19F8">
            <w:pPr>
              <w:ind w:left="-90" w:right="26"/>
              <w:jc w:val="center"/>
              <w:rPr>
                <w:rFonts w:ascii="Arial" w:eastAsiaTheme="minorHAnsi" w:hAnsi="Arial" w:cs="Arial"/>
                <w:sz w:val="22"/>
                <w:szCs w:val="22"/>
                <w:lang w:eastAsia="en-US"/>
              </w:rPr>
            </w:pPr>
            <w:r w:rsidRPr="007A19F8">
              <w:rPr>
                <w:rFonts w:ascii="Arial" w:eastAsiaTheme="minorHAnsi" w:hAnsi="Arial" w:cs="Arial"/>
                <w:sz w:val="22"/>
                <w:szCs w:val="22"/>
                <w:lang w:eastAsia="en-US"/>
              </w:rPr>
              <w:t>8.437,50 EUR</w:t>
            </w:r>
          </w:p>
        </w:tc>
      </w:tr>
      <w:tr w:rsidR="00477C16" w:rsidRPr="007A19F8" w:rsidTr="00931264">
        <w:trPr>
          <w:trHeight w:val="2489"/>
        </w:trPr>
        <w:tc>
          <w:tcPr>
            <w:tcW w:w="1960" w:type="dxa"/>
            <w:shd w:val="clear" w:color="auto" w:fill="auto"/>
            <w:vAlign w:val="center"/>
          </w:tcPr>
          <w:p w:rsidR="00477C16" w:rsidRPr="007A19F8" w:rsidRDefault="00477C16" w:rsidP="007A19F8">
            <w:pPr>
              <w:ind w:left="-90" w:right="26"/>
              <w:jc w:val="both"/>
              <w:rPr>
                <w:rFonts w:ascii="Arial" w:eastAsiaTheme="minorHAnsi" w:hAnsi="Arial" w:cs="Arial"/>
                <w:sz w:val="22"/>
                <w:szCs w:val="22"/>
                <w:lang w:eastAsia="en-US"/>
              </w:rPr>
            </w:pPr>
            <w:r w:rsidRPr="007A19F8">
              <w:rPr>
                <w:rFonts w:ascii="Arial" w:eastAsiaTheme="minorHAnsi" w:hAnsi="Arial" w:cs="Arial"/>
                <w:sz w:val="22"/>
                <w:szCs w:val="22"/>
                <w:lang w:eastAsia="en-US"/>
              </w:rPr>
              <w:t>Igralište Šipan (I. i II. faza)</w:t>
            </w:r>
          </w:p>
        </w:tc>
        <w:tc>
          <w:tcPr>
            <w:tcW w:w="2288" w:type="dxa"/>
            <w:shd w:val="clear" w:color="auto" w:fill="auto"/>
            <w:vAlign w:val="center"/>
          </w:tcPr>
          <w:p w:rsidR="00477C16" w:rsidRPr="007A19F8" w:rsidRDefault="00477C16" w:rsidP="007A19F8">
            <w:pPr>
              <w:ind w:left="-90" w:right="26"/>
              <w:jc w:val="both"/>
              <w:rPr>
                <w:rFonts w:ascii="Arial" w:eastAsiaTheme="minorHAnsi" w:hAnsi="Arial" w:cs="Arial"/>
                <w:sz w:val="22"/>
                <w:szCs w:val="22"/>
                <w:lang w:eastAsia="en-US"/>
              </w:rPr>
            </w:pPr>
            <w:r w:rsidRPr="007A19F8">
              <w:rPr>
                <w:rFonts w:ascii="Arial" w:eastAsiaTheme="minorHAnsi" w:hAnsi="Arial" w:cs="Arial"/>
                <w:noProof/>
                <w:sz w:val="22"/>
                <w:szCs w:val="22"/>
                <w:lang w:eastAsia="en-US"/>
              </w:rPr>
              <w:t>k.č.1564 k.o. Suđurađ</w:t>
            </w:r>
          </w:p>
        </w:tc>
        <w:tc>
          <w:tcPr>
            <w:tcW w:w="2977" w:type="dxa"/>
            <w:shd w:val="clear" w:color="auto" w:fill="auto"/>
            <w:vAlign w:val="center"/>
          </w:tcPr>
          <w:p w:rsidR="00477C16" w:rsidRPr="007A19F8" w:rsidRDefault="00477C16" w:rsidP="007A19F8">
            <w:pPr>
              <w:ind w:left="-90" w:right="26"/>
              <w:rPr>
                <w:rFonts w:ascii="Arial" w:eastAsiaTheme="minorHAnsi" w:hAnsi="Arial" w:cs="Arial"/>
                <w:noProof/>
                <w:sz w:val="22"/>
                <w:szCs w:val="22"/>
                <w:lang w:eastAsia="en-US"/>
              </w:rPr>
            </w:pPr>
            <w:r w:rsidRPr="007A19F8">
              <w:rPr>
                <w:rFonts w:ascii="Arial" w:eastAsiaTheme="minorHAnsi" w:hAnsi="Arial" w:cs="Arial"/>
                <w:noProof/>
                <w:sz w:val="22"/>
                <w:szCs w:val="22"/>
                <w:lang w:eastAsia="en-US"/>
              </w:rPr>
              <w:t>Izvedba radova I i II faze igrališta, odnosno dječjeg i sportskog igrališta u mjestu Suđurađ na Šipanu. Sportsko igralište namijenjeno je za mali nogomet (futsal) i košarku. Dječje igralište opremljeno je spravama i klupama.</w:t>
            </w:r>
          </w:p>
        </w:tc>
        <w:tc>
          <w:tcPr>
            <w:tcW w:w="1837" w:type="dxa"/>
          </w:tcPr>
          <w:p w:rsidR="00477C16" w:rsidRPr="007A19F8" w:rsidRDefault="00477C16" w:rsidP="007A19F8">
            <w:pPr>
              <w:ind w:left="-90" w:right="26"/>
              <w:jc w:val="center"/>
              <w:rPr>
                <w:rFonts w:ascii="Arial" w:eastAsiaTheme="minorHAnsi" w:hAnsi="Arial" w:cs="Arial"/>
                <w:sz w:val="22"/>
                <w:szCs w:val="22"/>
                <w:lang w:eastAsia="en-US"/>
              </w:rPr>
            </w:pPr>
          </w:p>
          <w:p w:rsidR="00477C16" w:rsidRPr="007A19F8" w:rsidRDefault="00477C16" w:rsidP="007A19F8">
            <w:pPr>
              <w:ind w:left="-90" w:right="26"/>
              <w:jc w:val="center"/>
              <w:rPr>
                <w:rFonts w:ascii="Arial" w:eastAsiaTheme="minorHAnsi" w:hAnsi="Arial" w:cs="Arial"/>
                <w:sz w:val="22"/>
                <w:szCs w:val="22"/>
                <w:lang w:eastAsia="en-US"/>
              </w:rPr>
            </w:pPr>
          </w:p>
          <w:p w:rsidR="00477C16" w:rsidRPr="007A19F8" w:rsidRDefault="00477C16" w:rsidP="007A19F8">
            <w:pPr>
              <w:ind w:left="-90" w:right="26"/>
              <w:jc w:val="center"/>
              <w:rPr>
                <w:rFonts w:ascii="Arial" w:eastAsiaTheme="minorHAnsi" w:hAnsi="Arial" w:cs="Arial"/>
                <w:sz w:val="22"/>
                <w:szCs w:val="22"/>
                <w:lang w:eastAsia="en-US"/>
              </w:rPr>
            </w:pPr>
            <w:r w:rsidRPr="007A19F8">
              <w:rPr>
                <w:rFonts w:ascii="Arial" w:eastAsiaTheme="minorHAnsi" w:hAnsi="Arial" w:cs="Arial"/>
                <w:sz w:val="22"/>
                <w:szCs w:val="22"/>
                <w:lang w:eastAsia="en-US"/>
              </w:rPr>
              <w:t>232.876,44 EUR</w:t>
            </w:r>
          </w:p>
        </w:tc>
      </w:tr>
      <w:tr w:rsidR="00477C16" w:rsidRPr="007A19F8" w:rsidTr="00931264">
        <w:trPr>
          <w:trHeight w:val="2625"/>
        </w:trPr>
        <w:tc>
          <w:tcPr>
            <w:tcW w:w="1960" w:type="dxa"/>
            <w:shd w:val="clear" w:color="auto" w:fill="auto"/>
            <w:vAlign w:val="center"/>
          </w:tcPr>
          <w:p w:rsidR="00477C16" w:rsidRPr="007A19F8" w:rsidRDefault="00477C16" w:rsidP="007A19F8">
            <w:pPr>
              <w:ind w:left="-90" w:right="26"/>
              <w:jc w:val="both"/>
              <w:rPr>
                <w:rFonts w:ascii="Arial" w:eastAsiaTheme="minorHAnsi" w:hAnsi="Arial" w:cs="Arial"/>
                <w:sz w:val="22"/>
                <w:szCs w:val="22"/>
                <w:lang w:eastAsia="en-US"/>
              </w:rPr>
            </w:pPr>
            <w:r w:rsidRPr="007A19F8">
              <w:rPr>
                <w:rFonts w:ascii="Arial" w:eastAsiaTheme="minorHAnsi" w:hAnsi="Arial" w:cs="Arial"/>
                <w:sz w:val="22"/>
                <w:szCs w:val="22"/>
                <w:lang w:eastAsia="en-US"/>
              </w:rPr>
              <w:t>Uređenje zelene površine na Pelinama</w:t>
            </w:r>
          </w:p>
        </w:tc>
        <w:tc>
          <w:tcPr>
            <w:tcW w:w="2288" w:type="dxa"/>
            <w:shd w:val="clear" w:color="auto" w:fill="auto"/>
            <w:vAlign w:val="center"/>
          </w:tcPr>
          <w:p w:rsidR="00477C16" w:rsidRPr="007A19F8" w:rsidRDefault="00477C16" w:rsidP="007A19F8">
            <w:pPr>
              <w:ind w:left="-90" w:right="26"/>
              <w:jc w:val="both"/>
              <w:rPr>
                <w:rFonts w:ascii="Arial" w:eastAsiaTheme="minorHAnsi" w:hAnsi="Arial" w:cs="Arial"/>
                <w:sz w:val="22"/>
                <w:szCs w:val="22"/>
                <w:lang w:eastAsia="en-US"/>
              </w:rPr>
            </w:pPr>
            <w:r w:rsidRPr="007A19F8">
              <w:rPr>
                <w:rFonts w:ascii="Arial" w:eastAsiaTheme="minorHAnsi" w:hAnsi="Arial" w:cs="Arial"/>
                <w:noProof/>
                <w:sz w:val="22"/>
                <w:szCs w:val="22"/>
                <w:lang w:eastAsia="en-US"/>
              </w:rPr>
              <w:t>kat. čest. 3688 k.o. Dubrovnik</w:t>
            </w:r>
          </w:p>
        </w:tc>
        <w:tc>
          <w:tcPr>
            <w:tcW w:w="2977" w:type="dxa"/>
            <w:shd w:val="clear" w:color="auto" w:fill="auto"/>
            <w:vAlign w:val="center"/>
          </w:tcPr>
          <w:p w:rsidR="00477C16" w:rsidRPr="007A19F8" w:rsidRDefault="00477C16" w:rsidP="007A19F8">
            <w:pPr>
              <w:spacing w:after="160"/>
              <w:rPr>
                <w:rFonts w:ascii="Arial" w:eastAsiaTheme="minorHAnsi" w:hAnsi="Arial" w:cs="Arial"/>
                <w:noProof/>
                <w:sz w:val="22"/>
                <w:szCs w:val="22"/>
                <w:lang w:val="en-US" w:eastAsia="en-US"/>
              </w:rPr>
            </w:pPr>
            <w:r w:rsidRPr="007A19F8">
              <w:rPr>
                <w:rFonts w:ascii="Arial" w:eastAsiaTheme="minorHAnsi" w:hAnsi="Arial" w:cs="Arial"/>
                <w:noProof/>
                <w:sz w:val="22"/>
                <w:szCs w:val="22"/>
                <w:lang w:val="en-US" w:eastAsia="en-US"/>
              </w:rPr>
              <w:t>Park Gomila nalazi se na lokaciji susreta ulica Ispod Minčete i Celestina Medovića. Park je kaskadni, formiran u 5 platoa. Sadrži klupe, stol, pergolu, odmorišta, dječje sprave, hortikulturu, drveća, rasvjetu te fontanu.</w:t>
            </w:r>
          </w:p>
        </w:tc>
        <w:tc>
          <w:tcPr>
            <w:tcW w:w="1837" w:type="dxa"/>
          </w:tcPr>
          <w:p w:rsidR="00477C16" w:rsidRPr="007A19F8" w:rsidRDefault="00477C16" w:rsidP="007A19F8">
            <w:pPr>
              <w:ind w:left="-90" w:right="26"/>
              <w:jc w:val="center"/>
              <w:rPr>
                <w:rFonts w:ascii="Arial" w:eastAsiaTheme="minorHAnsi" w:hAnsi="Arial" w:cs="Arial"/>
                <w:sz w:val="22"/>
                <w:szCs w:val="22"/>
                <w:lang w:eastAsia="en-US"/>
              </w:rPr>
            </w:pPr>
          </w:p>
          <w:p w:rsidR="00477C16" w:rsidRPr="007A19F8" w:rsidRDefault="00477C16" w:rsidP="007A19F8">
            <w:pPr>
              <w:ind w:left="-90" w:right="26"/>
              <w:jc w:val="center"/>
              <w:rPr>
                <w:rFonts w:ascii="Arial" w:eastAsiaTheme="minorHAnsi" w:hAnsi="Arial" w:cs="Arial"/>
                <w:sz w:val="22"/>
                <w:szCs w:val="22"/>
                <w:lang w:eastAsia="en-US"/>
              </w:rPr>
            </w:pPr>
            <w:r w:rsidRPr="007A19F8">
              <w:rPr>
                <w:rFonts w:ascii="Arial" w:eastAsiaTheme="minorHAnsi" w:hAnsi="Arial" w:cs="Arial"/>
                <w:sz w:val="22"/>
                <w:szCs w:val="22"/>
                <w:lang w:eastAsia="en-US"/>
              </w:rPr>
              <w:t>98.886,37 EUR</w:t>
            </w:r>
          </w:p>
        </w:tc>
      </w:tr>
      <w:tr w:rsidR="00477C16" w:rsidRPr="007A19F8" w:rsidTr="00931264">
        <w:tc>
          <w:tcPr>
            <w:tcW w:w="1960" w:type="dxa"/>
            <w:shd w:val="clear" w:color="auto" w:fill="auto"/>
            <w:vAlign w:val="center"/>
          </w:tcPr>
          <w:p w:rsidR="00477C16" w:rsidRPr="007A19F8" w:rsidRDefault="00477C16" w:rsidP="007A19F8">
            <w:pPr>
              <w:ind w:left="-90" w:right="26"/>
              <w:jc w:val="both"/>
              <w:rPr>
                <w:rFonts w:ascii="Arial" w:eastAsiaTheme="minorHAnsi" w:hAnsi="Arial" w:cs="Arial"/>
                <w:sz w:val="22"/>
                <w:szCs w:val="22"/>
                <w:lang w:eastAsia="en-US"/>
              </w:rPr>
            </w:pPr>
            <w:r w:rsidRPr="007A19F8">
              <w:rPr>
                <w:rFonts w:ascii="Arial" w:eastAsiaTheme="minorHAnsi" w:hAnsi="Arial" w:cs="Arial"/>
                <w:sz w:val="22"/>
                <w:szCs w:val="22"/>
                <w:lang w:eastAsia="en-US"/>
              </w:rPr>
              <w:t>Garaža Naš dom Mokošica</w:t>
            </w:r>
          </w:p>
        </w:tc>
        <w:tc>
          <w:tcPr>
            <w:tcW w:w="2288" w:type="dxa"/>
            <w:shd w:val="clear" w:color="auto" w:fill="auto"/>
            <w:vAlign w:val="center"/>
          </w:tcPr>
          <w:p w:rsidR="00931264" w:rsidRDefault="00477C16" w:rsidP="00931264">
            <w:pPr>
              <w:ind w:left="-90" w:right="26"/>
              <w:rPr>
                <w:rFonts w:ascii="Arial" w:eastAsiaTheme="minorHAnsi" w:hAnsi="Arial" w:cs="Arial"/>
                <w:noProof/>
                <w:color w:val="000000" w:themeColor="text1"/>
                <w:sz w:val="22"/>
                <w:szCs w:val="22"/>
                <w:lang w:eastAsia="en-US"/>
              </w:rPr>
            </w:pPr>
            <w:r w:rsidRPr="007A19F8">
              <w:rPr>
                <w:rFonts w:ascii="Arial" w:eastAsiaTheme="minorHAnsi" w:hAnsi="Arial" w:cs="Arial"/>
                <w:noProof/>
                <w:color w:val="000000" w:themeColor="text1"/>
                <w:sz w:val="22"/>
                <w:szCs w:val="22"/>
                <w:lang w:eastAsia="en-US"/>
              </w:rPr>
              <w:t>k.č. 63,948/1, 949/1, 1027, 1028, 1029, 1030, 1031,</w:t>
            </w:r>
          </w:p>
          <w:p w:rsidR="00477C16" w:rsidRPr="007A19F8" w:rsidRDefault="00477C16" w:rsidP="00931264">
            <w:pPr>
              <w:ind w:left="-90" w:right="26"/>
              <w:rPr>
                <w:rFonts w:ascii="Arial" w:eastAsiaTheme="minorHAnsi" w:hAnsi="Arial" w:cs="Arial"/>
                <w:sz w:val="22"/>
                <w:szCs w:val="22"/>
                <w:lang w:eastAsia="en-US"/>
              </w:rPr>
            </w:pPr>
            <w:r w:rsidRPr="007A19F8">
              <w:rPr>
                <w:rFonts w:ascii="Arial" w:eastAsiaTheme="minorHAnsi" w:hAnsi="Arial" w:cs="Arial"/>
                <w:noProof/>
                <w:color w:val="000000" w:themeColor="text1"/>
                <w:sz w:val="22"/>
                <w:szCs w:val="22"/>
                <w:lang w:eastAsia="en-US"/>
              </w:rPr>
              <w:t>1032,1035/17 i 1036 k.o. Obuljeno</w:t>
            </w:r>
          </w:p>
        </w:tc>
        <w:tc>
          <w:tcPr>
            <w:tcW w:w="2977" w:type="dxa"/>
            <w:shd w:val="clear" w:color="auto" w:fill="auto"/>
            <w:vAlign w:val="center"/>
          </w:tcPr>
          <w:p w:rsidR="00477C16" w:rsidRPr="007A19F8" w:rsidRDefault="00477C16" w:rsidP="007A19F8">
            <w:pPr>
              <w:ind w:left="-90" w:right="26"/>
              <w:rPr>
                <w:rFonts w:ascii="Arial" w:eastAsiaTheme="minorHAnsi" w:hAnsi="Arial" w:cs="Arial"/>
                <w:noProof/>
                <w:color w:val="000000" w:themeColor="text1"/>
                <w:sz w:val="22"/>
                <w:szCs w:val="22"/>
                <w:lang w:eastAsia="en-US"/>
              </w:rPr>
            </w:pPr>
            <w:r w:rsidRPr="007A19F8">
              <w:rPr>
                <w:rFonts w:ascii="Arial" w:eastAsiaTheme="minorHAnsi" w:hAnsi="Arial" w:cs="Arial"/>
                <w:noProof/>
                <w:color w:val="000000" w:themeColor="text1"/>
                <w:sz w:val="22"/>
                <w:szCs w:val="22"/>
                <w:lang w:eastAsia="en-US"/>
              </w:rPr>
              <w:t>Izrada projektno-tehničke dokumentacije za izgradnju garaže s igralištem i zelenom površinom na ulazu u „Naš dom“ na području Nove Mokošice.</w:t>
            </w:r>
          </w:p>
        </w:tc>
        <w:tc>
          <w:tcPr>
            <w:tcW w:w="1837" w:type="dxa"/>
          </w:tcPr>
          <w:p w:rsidR="00477C16" w:rsidRPr="007A19F8" w:rsidRDefault="00477C16" w:rsidP="007A19F8">
            <w:pPr>
              <w:ind w:left="-90" w:right="26"/>
              <w:jc w:val="center"/>
              <w:rPr>
                <w:rFonts w:ascii="Arial" w:eastAsiaTheme="minorHAnsi" w:hAnsi="Arial" w:cs="Arial"/>
                <w:sz w:val="22"/>
                <w:szCs w:val="22"/>
                <w:lang w:eastAsia="en-US"/>
              </w:rPr>
            </w:pPr>
          </w:p>
          <w:p w:rsidR="00477C16" w:rsidRPr="007A19F8" w:rsidRDefault="00477C16" w:rsidP="007A19F8">
            <w:pPr>
              <w:ind w:left="-90" w:right="26"/>
              <w:jc w:val="center"/>
              <w:rPr>
                <w:rFonts w:ascii="Arial" w:eastAsiaTheme="minorHAnsi" w:hAnsi="Arial" w:cs="Arial"/>
                <w:sz w:val="22"/>
                <w:szCs w:val="22"/>
                <w:lang w:eastAsia="en-US"/>
              </w:rPr>
            </w:pPr>
          </w:p>
          <w:p w:rsidR="00477C16" w:rsidRPr="007A19F8" w:rsidRDefault="00477C16" w:rsidP="007A19F8">
            <w:pPr>
              <w:ind w:left="-90" w:right="26"/>
              <w:jc w:val="center"/>
              <w:rPr>
                <w:rFonts w:ascii="Arial" w:eastAsiaTheme="minorHAnsi" w:hAnsi="Arial" w:cs="Arial"/>
                <w:sz w:val="22"/>
                <w:szCs w:val="22"/>
                <w:lang w:eastAsia="en-US"/>
              </w:rPr>
            </w:pPr>
          </w:p>
          <w:p w:rsidR="00477C16" w:rsidRPr="007A19F8" w:rsidRDefault="00477C16" w:rsidP="007A19F8">
            <w:pPr>
              <w:ind w:left="-90" w:right="26"/>
              <w:jc w:val="center"/>
              <w:rPr>
                <w:rFonts w:ascii="Arial" w:eastAsiaTheme="minorHAnsi" w:hAnsi="Arial" w:cs="Arial"/>
                <w:sz w:val="22"/>
                <w:szCs w:val="22"/>
                <w:lang w:eastAsia="en-US"/>
              </w:rPr>
            </w:pPr>
            <w:r w:rsidRPr="007A19F8">
              <w:rPr>
                <w:rFonts w:ascii="Arial" w:eastAsiaTheme="minorHAnsi" w:hAnsi="Arial" w:cs="Arial"/>
                <w:sz w:val="22"/>
                <w:szCs w:val="22"/>
                <w:lang w:eastAsia="en-US"/>
              </w:rPr>
              <w:t>82.162,50 EUR</w:t>
            </w:r>
          </w:p>
        </w:tc>
      </w:tr>
      <w:tr w:rsidR="00477C16" w:rsidRPr="007A19F8" w:rsidTr="00931264">
        <w:tc>
          <w:tcPr>
            <w:tcW w:w="1960" w:type="dxa"/>
            <w:shd w:val="clear" w:color="auto" w:fill="auto"/>
            <w:vAlign w:val="center"/>
          </w:tcPr>
          <w:p w:rsidR="00477C16" w:rsidRPr="007A19F8" w:rsidRDefault="00477C16" w:rsidP="007A19F8">
            <w:pPr>
              <w:ind w:left="-90" w:right="26"/>
              <w:jc w:val="both"/>
              <w:rPr>
                <w:rFonts w:ascii="Arial" w:eastAsiaTheme="minorHAnsi" w:hAnsi="Arial" w:cs="Arial"/>
                <w:sz w:val="22"/>
                <w:szCs w:val="22"/>
                <w:lang w:eastAsia="en-US"/>
              </w:rPr>
            </w:pPr>
            <w:r w:rsidRPr="007A19F8">
              <w:rPr>
                <w:rFonts w:ascii="Arial" w:eastAsiaTheme="minorHAnsi" w:hAnsi="Arial" w:cs="Arial"/>
                <w:sz w:val="22"/>
                <w:szCs w:val="22"/>
                <w:lang w:eastAsia="en-US"/>
              </w:rPr>
              <w:t>Komunalna infrastruktura Šunj</w:t>
            </w:r>
          </w:p>
        </w:tc>
        <w:tc>
          <w:tcPr>
            <w:tcW w:w="2288" w:type="dxa"/>
            <w:shd w:val="clear" w:color="auto" w:fill="auto"/>
            <w:vAlign w:val="center"/>
          </w:tcPr>
          <w:p w:rsidR="00477C16" w:rsidRPr="007A19F8" w:rsidRDefault="00477C16" w:rsidP="007A19F8">
            <w:pPr>
              <w:ind w:left="-90" w:right="26"/>
              <w:jc w:val="both"/>
              <w:rPr>
                <w:rFonts w:ascii="Arial" w:eastAsiaTheme="minorHAnsi" w:hAnsi="Arial" w:cs="Arial"/>
                <w:sz w:val="22"/>
                <w:szCs w:val="22"/>
                <w:lang w:eastAsia="en-US"/>
              </w:rPr>
            </w:pPr>
            <w:r w:rsidRPr="007A19F8">
              <w:rPr>
                <w:rFonts w:ascii="Arial" w:eastAsiaTheme="minorHAnsi" w:hAnsi="Arial" w:cs="Arial"/>
                <w:noProof/>
                <w:sz w:val="22"/>
                <w:szCs w:val="22"/>
                <w:lang w:eastAsia="en-US"/>
              </w:rPr>
              <w:t>k.č. 1539, 1604/1 i 790 k.o. Lopud</w:t>
            </w:r>
          </w:p>
        </w:tc>
        <w:tc>
          <w:tcPr>
            <w:tcW w:w="2977" w:type="dxa"/>
            <w:shd w:val="clear" w:color="auto" w:fill="auto"/>
            <w:vAlign w:val="center"/>
          </w:tcPr>
          <w:p w:rsidR="00477C16" w:rsidRPr="007A19F8" w:rsidRDefault="00477C16" w:rsidP="007A19F8">
            <w:pPr>
              <w:rPr>
                <w:rFonts w:ascii="Arial" w:eastAsiaTheme="minorHAnsi" w:hAnsi="Arial" w:cs="Arial"/>
                <w:noProof/>
                <w:sz w:val="22"/>
                <w:szCs w:val="22"/>
                <w:lang w:eastAsia="en-US"/>
              </w:rPr>
            </w:pPr>
            <w:r w:rsidRPr="007A19F8">
              <w:rPr>
                <w:rFonts w:ascii="Arial" w:eastAsiaTheme="minorHAnsi" w:hAnsi="Arial" w:cs="Arial"/>
                <w:noProof/>
                <w:sz w:val="22"/>
                <w:szCs w:val="22"/>
                <w:lang w:eastAsia="en-US"/>
              </w:rPr>
              <w:t>Uređenje i betoniranje pristupnog puta od crkve Gospe od Šunja u ulici Puta od Šunja do kuća na adresama Getina 11 i 15 te priprema infrastrukture u svrhu nadopune javne rasvjete.</w:t>
            </w:r>
          </w:p>
        </w:tc>
        <w:tc>
          <w:tcPr>
            <w:tcW w:w="1837" w:type="dxa"/>
          </w:tcPr>
          <w:p w:rsidR="00477C16" w:rsidRPr="007A19F8" w:rsidRDefault="00477C16" w:rsidP="007A19F8">
            <w:pPr>
              <w:ind w:left="-90" w:right="26"/>
              <w:jc w:val="center"/>
              <w:rPr>
                <w:rFonts w:ascii="Arial" w:eastAsiaTheme="minorHAnsi" w:hAnsi="Arial" w:cs="Arial"/>
                <w:sz w:val="22"/>
                <w:szCs w:val="22"/>
                <w:lang w:eastAsia="en-US"/>
              </w:rPr>
            </w:pPr>
          </w:p>
          <w:p w:rsidR="00477C16" w:rsidRPr="007A19F8" w:rsidRDefault="00477C16" w:rsidP="007A19F8">
            <w:pPr>
              <w:ind w:left="-90" w:right="26"/>
              <w:jc w:val="center"/>
              <w:rPr>
                <w:rFonts w:ascii="Arial" w:eastAsiaTheme="minorHAnsi" w:hAnsi="Arial" w:cs="Arial"/>
                <w:sz w:val="22"/>
                <w:szCs w:val="22"/>
                <w:lang w:eastAsia="en-US"/>
              </w:rPr>
            </w:pPr>
          </w:p>
          <w:p w:rsidR="00477C16" w:rsidRPr="007A19F8" w:rsidRDefault="00477C16" w:rsidP="007A19F8">
            <w:pPr>
              <w:ind w:left="-90" w:right="26"/>
              <w:jc w:val="center"/>
              <w:rPr>
                <w:rFonts w:ascii="Arial" w:eastAsiaTheme="minorHAnsi" w:hAnsi="Arial" w:cs="Arial"/>
                <w:sz w:val="22"/>
                <w:szCs w:val="22"/>
                <w:lang w:eastAsia="en-US"/>
              </w:rPr>
            </w:pPr>
            <w:r w:rsidRPr="007A19F8">
              <w:rPr>
                <w:rFonts w:ascii="Arial" w:eastAsiaTheme="minorHAnsi" w:hAnsi="Arial" w:cs="Arial"/>
                <w:sz w:val="22"/>
                <w:szCs w:val="22"/>
                <w:lang w:eastAsia="en-US"/>
              </w:rPr>
              <w:t>59.999,97 EUR</w:t>
            </w:r>
          </w:p>
        </w:tc>
      </w:tr>
      <w:tr w:rsidR="00477C16" w:rsidRPr="007A19F8" w:rsidTr="00931264">
        <w:trPr>
          <w:trHeight w:val="3118"/>
        </w:trPr>
        <w:tc>
          <w:tcPr>
            <w:tcW w:w="1960" w:type="dxa"/>
            <w:shd w:val="clear" w:color="auto" w:fill="auto"/>
            <w:vAlign w:val="center"/>
          </w:tcPr>
          <w:p w:rsidR="00477C16" w:rsidRPr="007A19F8" w:rsidRDefault="00477C16" w:rsidP="007A19F8">
            <w:pPr>
              <w:ind w:left="-90" w:right="26"/>
              <w:jc w:val="both"/>
              <w:rPr>
                <w:rFonts w:ascii="Arial" w:eastAsiaTheme="minorHAnsi" w:hAnsi="Arial" w:cs="Arial"/>
                <w:sz w:val="22"/>
                <w:szCs w:val="22"/>
                <w:lang w:eastAsia="en-US"/>
              </w:rPr>
            </w:pPr>
            <w:r w:rsidRPr="007A19F8">
              <w:rPr>
                <w:rFonts w:ascii="Arial" w:eastAsiaTheme="minorHAnsi" w:hAnsi="Arial" w:cs="Arial"/>
                <w:sz w:val="22"/>
                <w:szCs w:val="22"/>
                <w:lang w:eastAsia="en-US"/>
              </w:rPr>
              <w:t>Uređenje boćarskog doma Đuro Miletić</w:t>
            </w:r>
          </w:p>
        </w:tc>
        <w:tc>
          <w:tcPr>
            <w:tcW w:w="2288" w:type="dxa"/>
            <w:shd w:val="clear" w:color="auto" w:fill="auto"/>
            <w:vAlign w:val="center"/>
          </w:tcPr>
          <w:p w:rsidR="00477C16" w:rsidRPr="007A19F8" w:rsidRDefault="00477C16" w:rsidP="00931264">
            <w:pPr>
              <w:ind w:left="-90" w:right="26"/>
              <w:rPr>
                <w:rFonts w:ascii="Arial" w:eastAsiaTheme="minorHAnsi" w:hAnsi="Arial" w:cs="Arial"/>
                <w:sz w:val="22"/>
                <w:szCs w:val="22"/>
                <w:lang w:eastAsia="en-US"/>
              </w:rPr>
            </w:pPr>
            <w:r w:rsidRPr="007A19F8">
              <w:rPr>
                <w:rFonts w:ascii="Arial" w:eastAsiaTheme="minorHAnsi" w:hAnsi="Arial" w:cs="Arial"/>
                <w:noProof/>
                <w:sz w:val="22"/>
                <w:szCs w:val="22"/>
                <w:lang w:eastAsia="en-US"/>
              </w:rPr>
              <w:t>k.č. 5789/1 k.o. Dubrovnik</w:t>
            </w:r>
          </w:p>
        </w:tc>
        <w:tc>
          <w:tcPr>
            <w:tcW w:w="2977" w:type="dxa"/>
            <w:shd w:val="clear" w:color="auto" w:fill="auto"/>
            <w:vAlign w:val="center"/>
          </w:tcPr>
          <w:p w:rsidR="00477C16" w:rsidRPr="007A19F8" w:rsidRDefault="00477C16" w:rsidP="007A19F8">
            <w:pPr>
              <w:rPr>
                <w:rFonts w:ascii="Arial" w:eastAsiaTheme="minorHAnsi" w:hAnsi="Arial" w:cs="Arial"/>
                <w:noProof/>
                <w:sz w:val="22"/>
                <w:szCs w:val="22"/>
                <w:lang w:val="en-US" w:eastAsia="en-US"/>
              </w:rPr>
            </w:pPr>
            <w:r w:rsidRPr="007A19F8">
              <w:rPr>
                <w:rFonts w:ascii="Arial" w:eastAsiaTheme="minorHAnsi" w:hAnsi="Arial" w:cs="Arial"/>
                <w:noProof/>
                <w:sz w:val="22"/>
                <w:szCs w:val="22"/>
                <w:lang w:val="en-US" w:eastAsia="en-US"/>
              </w:rPr>
              <w:t>Uređenje boćališta unutar montažne hale koja se sastoji od:</w:t>
            </w:r>
          </w:p>
          <w:p w:rsidR="00477C16" w:rsidRPr="007A19F8" w:rsidRDefault="00477C16" w:rsidP="007A19F8">
            <w:pPr>
              <w:rPr>
                <w:rFonts w:ascii="Arial" w:eastAsiaTheme="minorHAnsi" w:hAnsi="Arial" w:cs="Arial"/>
                <w:noProof/>
                <w:sz w:val="22"/>
                <w:szCs w:val="22"/>
                <w:lang w:val="en-US" w:eastAsia="en-US"/>
              </w:rPr>
            </w:pPr>
            <w:r w:rsidRPr="007A19F8">
              <w:rPr>
                <w:rFonts w:ascii="Arial" w:eastAsiaTheme="minorHAnsi" w:hAnsi="Arial" w:cs="Arial"/>
                <w:noProof/>
                <w:sz w:val="22"/>
                <w:szCs w:val="22"/>
                <w:lang w:val="en-US" w:eastAsia="en-US"/>
              </w:rPr>
              <w:t>1. Prostor igre - ulaz za posjetitelje, četiri terena, spremište, tribine za gledatelje te prostor za igrače i suce.</w:t>
            </w:r>
          </w:p>
          <w:p w:rsidR="00477C16" w:rsidRPr="007A19F8" w:rsidRDefault="00477C16" w:rsidP="007A19F8">
            <w:pPr>
              <w:rPr>
                <w:rFonts w:ascii="Arial" w:eastAsiaTheme="minorHAnsi" w:hAnsi="Arial" w:cs="Arial"/>
                <w:noProof/>
                <w:sz w:val="22"/>
                <w:szCs w:val="22"/>
                <w:lang w:val="en-US" w:eastAsia="en-US"/>
              </w:rPr>
            </w:pPr>
            <w:r w:rsidRPr="007A19F8">
              <w:rPr>
                <w:rFonts w:ascii="Arial" w:eastAsiaTheme="minorHAnsi" w:hAnsi="Arial" w:cs="Arial"/>
                <w:noProof/>
                <w:sz w:val="22"/>
                <w:szCs w:val="22"/>
                <w:lang w:val="en-US" w:eastAsia="en-US"/>
              </w:rPr>
              <w:t>2. Prostor za druženje s kuhinjom i spremištem, WC, WC za invalide, predprostor i ulaz za igrače te suce.</w:t>
            </w:r>
          </w:p>
        </w:tc>
        <w:tc>
          <w:tcPr>
            <w:tcW w:w="1837" w:type="dxa"/>
          </w:tcPr>
          <w:p w:rsidR="00477C16" w:rsidRPr="007A19F8" w:rsidRDefault="00477C16" w:rsidP="007A19F8">
            <w:pPr>
              <w:ind w:left="-90" w:right="26"/>
              <w:jc w:val="center"/>
              <w:rPr>
                <w:rFonts w:ascii="Arial" w:eastAsiaTheme="minorHAnsi" w:hAnsi="Arial" w:cs="Arial"/>
                <w:sz w:val="22"/>
                <w:szCs w:val="22"/>
                <w:lang w:eastAsia="en-US"/>
              </w:rPr>
            </w:pPr>
          </w:p>
          <w:p w:rsidR="00477C16" w:rsidRPr="007A19F8" w:rsidRDefault="00477C16" w:rsidP="007A19F8">
            <w:pPr>
              <w:ind w:left="-90" w:right="26"/>
              <w:jc w:val="center"/>
              <w:rPr>
                <w:rFonts w:ascii="Arial" w:eastAsiaTheme="minorHAnsi" w:hAnsi="Arial" w:cs="Arial"/>
                <w:sz w:val="22"/>
                <w:szCs w:val="22"/>
                <w:lang w:eastAsia="en-US"/>
              </w:rPr>
            </w:pPr>
            <w:r w:rsidRPr="007A19F8">
              <w:rPr>
                <w:rFonts w:ascii="Arial" w:eastAsiaTheme="minorHAnsi" w:hAnsi="Arial" w:cs="Arial"/>
                <w:sz w:val="22"/>
                <w:szCs w:val="22"/>
                <w:lang w:eastAsia="en-US"/>
              </w:rPr>
              <w:t>449.786,28 EUR</w:t>
            </w:r>
          </w:p>
        </w:tc>
      </w:tr>
      <w:tr w:rsidR="00477C16" w:rsidRPr="007A19F8" w:rsidTr="00931264">
        <w:trPr>
          <w:trHeight w:val="907"/>
        </w:trPr>
        <w:tc>
          <w:tcPr>
            <w:tcW w:w="1960" w:type="dxa"/>
            <w:shd w:val="clear" w:color="auto" w:fill="auto"/>
            <w:vAlign w:val="center"/>
          </w:tcPr>
          <w:p w:rsidR="00477C16" w:rsidRPr="007A19F8" w:rsidRDefault="00477C16" w:rsidP="007A19F8">
            <w:pPr>
              <w:ind w:left="-90" w:right="26"/>
              <w:jc w:val="both"/>
              <w:rPr>
                <w:rFonts w:ascii="Arial" w:eastAsiaTheme="minorHAnsi" w:hAnsi="Arial" w:cs="Arial"/>
                <w:sz w:val="22"/>
                <w:szCs w:val="22"/>
                <w:lang w:eastAsia="en-US"/>
              </w:rPr>
            </w:pPr>
            <w:r w:rsidRPr="007A19F8">
              <w:rPr>
                <w:rFonts w:ascii="Arial" w:eastAsiaTheme="minorHAnsi" w:hAnsi="Arial" w:cs="Arial"/>
                <w:sz w:val="22"/>
                <w:szCs w:val="22"/>
                <w:lang w:eastAsia="en-US"/>
              </w:rPr>
              <w:lastRenderedPageBreak/>
              <w:t>Autobusna stanica i parking Trsteno - istok</w:t>
            </w:r>
          </w:p>
        </w:tc>
        <w:tc>
          <w:tcPr>
            <w:tcW w:w="2288" w:type="dxa"/>
            <w:shd w:val="clear" w:color="auto" w:fill="auto"/>
            <w:vAlign w:val="center"/>
          </w:tcPr>
          <w:p w:rsidR="00477C16" w:rsidRPr="007A19F8" w:rsidRDefault="00477C16" w:rsidP="00931264">
            <w:pPr>
              <w:ind w:left="-90" w:right="26"/>
              <w:rPr>
                <w:rFonts w:ascii="Arial" w:eastAsiaTheme="minorHAnsi" w:hAnsi="Arial" w:cs="Arial"/>
                <w:sz w:val="22"/>
                <w:szCs w:val="22"/>
                <w:lang w:eastAsia="en-US"/>
              </w:rPr>
            </w:pPr>
            <w:r w:rsidRPr="007A19F8">
              <w:rPr>
                <w:rFonts w:ascii="Arial" w:eastAsiaTheme="minorHAnsi" w:hAnsi="Arial" w:cs="Arial"/>
                <w:spacing w:val="-8"/>
                <w:sz w:val="22"/>
                <w:szCs w:val="22"/>
                <w:lang w:val="en-US" w:eastAsia="en-US"/>
              </w:rPr>
              <w:t>k.č. 324/1, 324/5, 325/2, 327/1 i 327/4, sve</w:t>
            </w:r>
            <w:r w:rsidRPr="007A19F8">
              <w:rPr>
                <w:rFonts w:ascii="Arial" w:eastAsiaTheme="minorHAnsi" w:hAnsi="Arial" w:cs="Arial"/>
                <w:spacing w:val="-7"/>
                <w:sz w:val="22"/>
                <w:szCs w:val="22"/>
                <w:lang w:val="en-US" w:eastAsia="en-US"/>
              </w:rPr>
              <w:t xml:space="preserve"> </w:t>
            </w:r>
            <w:r w:rsidRPr="007A19F8">
              <w:rPr>
                <w:rFonts w:ascii="Arial" w:eastAsiaTheme="minorHAnsi" w:hAnsi="Arial" w:cs="Arial"/>
                <w:sz w:val="22"/>
                <w:szCs w:val="22"/>
                <w:lang w:val="en-US" w:eastAsia="en-US"/>
              </w:rPr>
              <w:t>k.o.</w:t>
            </w:r>
            <w:r w:rsidRPr="007A19F8">
              <w:rPr>
                <w:rFonts w:ascii="Arial" w:eastAsiaTheme="minorHAnsi" w:hAnsi="Arial" w:cs="Arial"/>
                <w:spacing w:val="-8"/>
                <w:sz w:val="22"/>
                <w:szCs w:val="22"/>
                <w:lang w:val="en-US" w:eastAsia="en-US"/>
              </w:rPr>
              <w:t xml:space="preserve"> </w:t>
            </w:r>
            <w:r w:rsidRPr="007A19F8">
              <w:rPr>
                <w:rFonts w:ascii="Arial" w:eastAsiaTheme="minorHAnsi" w:hAnsi="Arial" w:cs="Arial"/>
                <w:sz w:val="22"/>
                <w:szCs w:val="22"/>
                <w:lang w:val="en-US" w:eastAsia="en-US"/>
              </w:rPr>
              <w:t>Trsteno.</w:t>
            </w:r>
          </w:p>
        </w:tc>
        <w:tc>
          <w:tcPr>
            <w:tcW w:w="2977" w:type="dxa"/>
            <w:shd w:val="clear" w:color="auto" w:fill="auto"/>
            <w:vAlign w:val="center"/>
          </w:tcPr>
          <w:p w:rsidR="00477C16" w:rsidRPr="007A19F8" w:rsidRDefault="00477C16" w:rsidP="007A19F8">
            <w:pPr>
              <w:ind w:left="-90" w:right="26"/>
              <w:rPr>
                <w:rFonts w:ascii="Arial" w:eastAsiaTheme="minorHAnsi" w:hAnsi="Arial" w:cs="Arial"/>
                <w:bCs/>
                <w:sz w:val="22"/>
                <w:szCs w:val="22"/>
                <w:lang w:eastAsia="en-US"/>
              </w:rPr>
            </w:pPr>
            <w:r w:rsidRPr="007A19F8">
              <w:rPr>
                <w:rFonts w:ascii="Arial" w:eastAsiaTheme="minorHAnsi" w:hAnsi="Arial" w:cs="Arial"/>
                <w:bCs/>
                <w:sz w:val="22"/>
                <w:szCs w:val="22"/>
                <w:lang w:eastAsia="en-US"/>
              </w:rPr>
              <w:t>Izgradnja autobusne stanice i parkirališta planira se u dvije faze – I. Faza izgradnja potpornih zidova i nasipanje platoa, te II. faza završni radovi asfaltiranja i signalizacije.</w:t>
            </w:r>
          </w:p>
        </w:tc>
        <w:tc>
          <w:tcPr>
            <w:tcW w:w="1837" w:type="dxa"/>
          </w:tcPr>
          <w:p w:rsidR="00477C16" w:rsidRPr="007A19F8" w:rsidRDefault="00477C16" w:rsidP="007A19F8">
            <w:pPr>
              <w:ind w:left="-90" w:right="26"/>
              <w:jc w:val="center"/>
              <w:rPr>
                <w:rFonts w:ascii="Arial" w:eastAsiaTheme="minorHAnsi" w:hAnsi="Arial" w:cs="Arial"/>
                <w:bCs/>
                <w:sz w:val="22"/>
                <w:szCs w:val="22"/>
                <w:lang w:eastAsia="en-US"/>
              </w:rPr>
            </w:pPr>
          </w:p>
          <w:p w:rsidR="00477C16" w:rsidRPr="007A19F8" w:rsidRDefault="00477C16" w:rsidP="007A19F8">
            <w:pPr>
              <w:ind w:left="-90" w:right="26"/>
              <w:jc w:val="center"/>
              <w:rPr>
                <w:rFonts w:ascii="Arial" w:eastAsiaTheme="minorHAnsi" w:hAnsi="Arial" w:cs="Arial"/>
                <w:bCs/>
                <w:sz w:val="22"/>
                <w:szCs w:val="22"/>
                <w:lang w:eastAsia="en-US"/>
              </w:rPr>
            </w:pPr>
          </w:p>
          <w:p w:rsidR="00477C16" w:rsidRPr="007A19F8" w:rsidRDefault="00477C16" w:rsidP="007A19F8">
            <w:pPr>
              <w:ind w:left="-90" w:right="26"/>
              <w:jc w:val="center"/>
              <w:rPr>
                <w:rFonts w:ascii="Arial" w:eastAsiaTheme="minorHAnsi" w:hAnsi="Arial" w:cs="Arial"/>
                <w:bCs/>
                <w:sz w:val="22"/>
                <w:szCs w:val="22"/>
                <w:lang w:eastAsia="en-US"/>
              </w:rPr>
            </w:pPr>
          </w:p>
          <w:p w:rsidR="00477C16" w:rsidRPr="007A19F8" w:rsidRDefault="00477C16" w:rsidP="007A19F8">
            <w:pPr>
              <w:ind w:left="-90" w:right="26"/>
              <w:jc w:val="center"/>
              <w:rPr>
                <w:rFonts w:ascii="Arial" w:eastAsiaTheme="minorHAnsi" w:hAnsi="Arial" w:cs="Arial"/>
                <w:bCs/>
                <w:sz w:val="22"/>
                <w:szCs w:val="22"/>
                <w:lang w:eastAsia="en-US"/>
              </w:rPr>
            </w:pPr>
            <w:r w:rsidRPr="007A19F8">
              <w:rPr>
                <w:rFonts w:ascii="Arial" w:eastAsiaTheme="minorHAnsi" w:hAnsi="Arial" w:cs="Arial"/>
                <w:bCs/>
                <w:sz w:val="22"/>
                <w:szCs w:val="22"/>
                <w:lang w:eastAsia="en-US"/>
              </w:rPr>
              <w:t>7.250,00 EUR</w:t>
            </w:r>
          </w:p>
        </w:tc>
      </w:tr>
      <w:tr w:rsidR="00477C16" w:rsidRPr="007A19F8" w:rsidTr="00931264">
        <w:trPr>
          <w:trHeight w:val="2320"/>
        </w:trPr>
        <w:tc>
          <w:tcPr>
            <w:tcW w:w="1960" w:type="dxa"/>
            <w:shd w:val="clear" w:color="auto" w:fill="auto"/>
            <w:vAlign w:val="center"/>
          </w:tcPr>
          <w:p w:rsidR="00477C16" w:rsidRPr="007A19F8" w:rsidRDefault="00477C16" w:rsidP="007A19F8">
            <w:pPr>
              <w:ind w:left="-90" w:right="26"/>
              <w:jc w:val="both"/>
              <w:rPr>
                <w:rFonts w:ascii="Arial" w:eastAsiaTheme="minorHAnsi" w:hAnsi="Arial" w:cs="Arial"/>
                <w:sz w:val="22"/>
                <w:szCs w:val="22"/>
                <w:lang w:eastAsia="en-US"/>
              </w:rPr>
            </w:pPr>
            <w:r w:rsidRPr="007A19F8">
              <w:rPr>
                <w:rFonts w:ascii="Arial" w:eastAsiaTheme="minorHAnsi" w:hAnsi="Arial" w:cs="Arial"/>
                <w:sz w:val="22"/>
                <w:szCs w:val="22"/>
                <w:lang w:eastAsia="en-US"/>
              </w:rPr>
              <w:t>Plato na spoju šetnica Uvale Lapad</w:t>
            </w:r>
          </w:p>
        </w:tc>
        <w:tc>
          <w:tcPr>
            <w:tcW w:w="2288" w:type="dxa"/>
            <w:shd w:val="clear" w:color="auto" w:fill="auto"/>
            <w:vAlign w:val="center"/>
          </w:tcPr>
          <w:p w:rsidR="00477C16" w:rsidRPr="007A19F8" w:rsidRDefault="00477C16" w:rsidP="00931264">
            <w:pPr>
              <w:ind w:left="-90" w:right="26"/>
              <w:rPr>
                <w:rFonts w:ascii="Arial" w:eastAsiaTheme="minorHAnsi" w:hAnsi="Arial" w:cs="Arial"/>
                <w:sz w:val="22"/>
                <w:szCs w:val="22"/>
                <w:lang w:eastAsia="en-US"/>
              </w:rPr>
            </w:pPr>
            <w:r w:rsidRPr="007A19F8">
              <w:rPr>
                <w:rFonts w:ascii="Arial" w:eastAsiaTheme="minorHAnsi" w:hAnsi="Arial" w:cs="Arial"/>
                <w:sz w:val="22"/>
                <w:szCs w:val="22"/>
                <w:lang w:eastAsia="en-US"/>
              </w:rPr>
              <w:t>kat. čest. 399/2, 5094/2, 5094/3, 5810, 598/5, 619/1 i 5098/3, sve k.o. Dubrovnik (n.i.) odnosno čest. zem. 1089/2, 1261, 1226, 1362, 1077/9, 906/1 i 1274/3, sve k.o. Gruž (s.i.)</w:t>
            </w:r>
          </w:p>
        </w:tc>
        <w:tc>
          <w:tcPr>
            <w:tcW w:w="2977" w:type="dxa"/>
            <w:shd w:val="clear" w:color="auto" w:fill="auto"/>
            <w:vAlign w:val="center"/>
          </w:tcPr>
          <w:p w:rsidR="00477C16" w:rsidRPr="007A19F8" w:rsidRDefault="00477C16" w:rsidP="007A19F8">
            <w:pPr>
              <w:ind w:right="26"/>
              <w:rPr>
                <w:rFonts w:ascii="Arial" w:eastAsiaTheme="minorHAnsi" w:hAnsi="Arial" w:cs="Arial"/>
                <w:bCs/>
                <w:sz w:val="22"/>
                <w:szCs w:val="22"/>
                <w:lang w:eastAsia="en-US"/>
              </w:rPr>
            </w:pPr>
            <w:r w:rsidRPr="007A19F8">
              <w:rPr>
                <w:rFonts w:ascii="Arial" w:eastAsiaTheme="minorHAnsi" w:hAnsi="Arial" w:cs="Arial"/>
                <w:bCs/>
                <w:sz w:val="22"/>
                <w:szCs w:val="22"/>
                <w:lang w:eastAsia="en-US"/>
              </w:rPr>
              <w:t>Izrada projektne dokumentacije za uređenje platoa na spoju šetnice Nika i Meda Pucića i Šetališta kralja Zvonimira te izgradnju privezišta kao zone ukrcaja/iskrcaja za plovila</w:t>
            </w:r>
          </w:p>
        </w:tc>
        <w:tc>
          <w:tcPr>
            <w:tcW w:w="1837" w:type="dxa"/>
          </w:tcPr>
          <w:p w:rsidR="00477C16" w:rsidRPr="007A19F8" w:rsidRDefault="00477C16" w:rsidP="007A19F8">
            <w:pPr>
              <w:ind w:left="-90" w:right="26"/>
              <w:jc w:val="center"/>
              <w:rPr>
                <w:rFonts w:ascii="Arial" w:eastAsiaTheme="minorHAnsi" w:hAnsi="Arial" w:cs="Arial"/>
                <w:bCs/>
                <w:sz w:val="22"/>
                <w:szCs w:val="22"/>
                <w:lang w:eastAsia="en-US"/>
              </w:rPr>
            </w:pPr>
          </w:p>
          <w:p w:rsidR="00477C16" w:rsidRPr="007A19F8" w:rsidRDefault="00477C16" w:rsidP="007A19F8">
            <w:pPr>
              <w:ind w:left="-90" w:right="26"/>
              <w:jc w:val="center"/>
              <w:rPr>
                <w:rFonts w:ascii="Arial" w:eastAsiaTheme="minorHAnsi" w:hAnsi="Arial" w:cs="Arial"/>
                <w:bCs/>
                <w:sz w:val="22"/>
                <w:szCs w:val="22"/>
                <w:lang w:eastAsia="en-US"/>
              </w:rPr>
            </w:pPr>
          </w:p>
          <w:p w:rsidR="00477C16" w:rsidRPr="007A19F8" w:rsidRDefault="00477C16" w:rsidP="007A19F8">
            <w:pPr>
              <w:ind w:left="-90" w:right="26"/>
              <w:jc w:val="center"/>
              <w:rPr>
                <w:rFonts w:ascii="Arial" w:eastAsiaTheme="minorHAnsi" w:hAnsi="Arial" w:cs="Arial"/>
                <w:bCs/>
                <w:sz w:val="22"/>
                <w:szCs w:val="22"/>
                <w:lang w:eastAsia="en-US"/>
              </w:rPr>
            </w:pPr>
            <w:r w:rsidRPr="007A19F8">
              <w:rPr>
                <w:rFonts w:ascii="Arial" w:eastAsiaTheme="minorHAnsi" w:hAnsi="Arial" w:cs="Arial"/>
                <w:bCs/>
                <w:sz w:val="22"/>
                <w:szCs w:val="22"/>
                <w:lang w:eastAsia="en-US"/>
              </w:rPr>
              <w:t>15.500,00 EUR</w:t>
            </w:r>
          </w:p>
        </w:tc>
      </w:tr>
      <w:tr w:rsidR="00477C16" w:rsidRPr="007A19F8" w:rsidTr="00931264">
        <w:trPr>
          <w:trHeight w:val="893"/>
        </w:trPr>
        <w:tc>
          <w:tcPr>
            <w:tcW w:w="1960" w:type="dxa"/>
            <w:shd w:val="clear" w:color="auto" w:fill="auto"/>
            <w:vAlign w:val="center"/>
          </w:tcPr>
          <w:p w:rsidR="00477C16" w:rsidRPr="007A19F8" w:rsidRDefault="00477C16" w:rsidP="007A19F8">
            <w:pPr>
              <w:ind w:left="-90" w:right="26"/>
              <w:jc w:val="both"/>
              <w:rPr>
                <w:rFonts w:ascii="Arial" w:eastAsiaTheme="minorHAnsi" w:hAnsi="Arial" w:cs="Arial"/>
                <w:sz w:val="22"/>
                <w:szCs w:val="22"/>
                <w:lang w:eastAsia="en-US"/>
              </w:rPr>
            </w:pPr>
            <w:r w:rsidRPr="007A19F8">
              <w:rPr>
                <w:rFonts w:ascii="Arial" w:eastAsiaTheme="minorHAnsi" w:hAnsi="Arial" w:cs="Arial"/>
                <w:sz w:val="22"/>
                <w:szCs w:val="22"/>
                <w:lang w:eastAsia="en-US"/>
              </w:rPr>
              <w:t>Parking Mokošica – Ulica Između dolaca</w:t>
            </w:r>
          </w:p>
        </w:tc>
        <w:tc>
          <w:tcPr>
            <w:tcW w:w="2288" w:type="dxa"/>
            <w:shd w:val="clear" w:color="auto" w:fill="auto"/>
            <w:vAlign w:val="center"/>
          </w:tcPr>
          <w:p w:rsidR="00477C16" w:rsidRPr="007A19F8" w:rsidRDefault="00477C16" w:rsidP="00931264">
            <w:pPr>
              <w:ind w:left="-90" w:right="26"/>
              <w:rPr>
                <w:rFonts w:ascii="Arial" w:eastAsiaTheme="minorHAnsi" w:hAnsi="Arial" w:cs="Arial"/>
                <w:sz w:val="22"/>
                <w:szCs w:val="22"/>
                <w:lang w:eastAsia="en-US"/>
              </w:rPr>
            </w:pPr>
            <w:r w:rsidRPr="007A19F8">
              <w:rPr>
                <w:rFonts w:ascii="Arial" w:eastAsiaTheme="minorHAnsi" w:hAnsi="Arial" w:cs="Arial"/>
                <w:sz w:val="22"/>
                <w:szCs w:val="22"/>
                <w:lang w:eastAsia="en-US"/>
              </w:rPr>
              <w:t>čest. zem. 773/8, 773/9, 614/20 i dio čest. zem. 614/14, sve k.o. Obuljeno</w:t>
            </w:r>
          </w:p>
        </w:tc>
        <w:tc>
          <w:tcPr>
            <w:tcW w:w="2977" w:type="dxa"/>
            <w:shd w:val="clear" w:color="auto" w:fill="auto"/>
            <w:vAlign w:val="center"/>
          </w:tcPr>
          <w:p w:rsidR="00477C16" w:rsidRPr="007A19F8" w:rsidRDefault="00477C16" w:rsidP="007A19F8">
            <w:pPr>
              <w:ind w:left="-90" w:right="26"/>
              <w:rPr>
                <w:rFonts w:ascii="Arial" w:eastAsiaTheme="minorHAnsi" w:hAnsi="Arial" w:cs="Arial"/>
                <w:bCs/>
                <w:sz w:val="22"/>
                <w:szCs w:val="22"/>
                <w:lang w:eastAsia="en-US"/>
              </w:rPr>
            </w:pPr>
            <w:r w:rsidRPr="007A19F8">
              <w:rPr>
                <w:rFonts w:ascii="Arial" w:eastAsiaTheme="minorHAnsi" w:hAnsi="Arial" w:cs="Arial"/>
                <w:bCs/>
                <w:sz w:val="22"/>
                <w:szCs w:val="22"/>
                <w:lang w:eastAsia="en-US"/>
              </w:rPr>
              <w:t>Izgradnja dodatnih parkirnih mjesta u Mokošici, u Ulici Između dolaca</w:t>
            </w:r>
          </w:p>
        </w:tc>
        <w:tc>
          <w:tcPr>
            <w:tcW w:w="1837" w:type="dxa"/>
          </w:tcPr>
          <w:p w:rsidR="00477C16" w:rsidRPr="007A19F8" w:rsidRDefault="00477C16" w:rsidP="007A19F8">
            <w:pPr>
              <w:ind w:right="26"/>
              <w:rPr>
                <w:rFonts w:ascii="Arial" w:eastAsiaTheme="minorHAnsi" w:hAnsi="Arial" w:cs="Arial"/>
                <w:bCs/>
                <w:sz w:val="22"/>
                <w:szCs w:val="22"/>
                <w:lang w:eastAsia="en-US"/>
              </w:rPr>
            </w:pPr>
          </w:p>
          <w:p w:rsidR="00477C16" w:rsidRPr="007A19F8" w:rsidRDefault="00477C16" w:rsidP="007A19F8">
            <w:pPr>
              <w:ind w:right="26"/>
              <w:rPr>
                <w:rFonts w:ascii="Arial" w:eastAsiaTheme="minorHAnsi" w:hAnsi="Arial" w:cs="Arial"/>
                <w:bCs/>
                <w:sz w:val="22"/>
                <w:szCs w:val="22"/>
                <w:lang w:eastAsia="en-US"/>
              </w:rPr>
            </w:pPr>
          </w:p>
          <w:p w:rsidR="00477C16" w:rsidRPr="007A19F8" w:rsidRDefault="00477C16" w:rsidP="007A19F8">
            <w:pPr>
              <w:ind w:left="-90" w:right="26"/>
              <w:jc w:val="center"/>
              <w:rPr>
                <w:rFonts w:ascii="Arial" w:eastAsiaTheme="minorHAnsi" w:hAnsi="Arial" w:cs="Arial"/>
                <w:bCs/>
                <w:sz w:val="22"/>
                <w:szCs w:val="22"/>
                <w:lang w:eastAsia="en-US"/>
              </w:rPr>
            </w:pPr>
            <w:r w:rsidRPr="007A19F8">
              <w:rPr>
                <w:rFonts w:ascii="Arial" w:eastAsiaTheme="minorHAnsi" w:hAnsi="Arial" w:cs="Arial"/>
                <w:bCs/>
                <w:sz w:val="22"/>
                <w:szCs w:val="22"/>
                <w:lang w:eastAsia="en-US"/>
              </w:rPr>
              <w:t>185.683,45 EUR</w:t>
            </w:r>
          </w:p>
        </w:tc>
      </w:tr>
      <w:tr w:rsidR="00477C16" w:rsidRPr="007A19F8" w:rsidTr="00931264">
        <w:trPr>
          <w:trHeight w:val="975"/>
        </w:trPr>
        <w:tc>
          <w:tcPr>
            <w:tcW w:w="1960" w:type="dxa"/>
            <w:shd w:val="clear" w:color="auto" w:fill="auto"/>
            <w:vAlign w:val="center"/>
          </w:tcPr>
          <w:p w:rsidR="00477C16" w:rsidRPr="007A19F8" w:rsidRDefault="00477C16" w:rsidP="007A19F8">
            <w:pPr>
              <w:ind w:left="-90" w:right="26"/>
              <w:jc w:val="both"/>
              <w:rPr>
                <w:rFonts w:ascii="Arial" w:eastAsiaTheme="minorHAnsi" w:hAnsi="Arial" w:cs="Arial"/>
                <w:sz w:val="22"/>
                <w:szCs w:val="22"/>
                <w:lang w:eastAsia="en-US"/>
              </w:rPr>
            </w:pPr>
            <w:r w:rsidRPr="007A19F8">
              <w:rPr>
                <w:rFonts w:ascii="Arial" w:eastAsiaTheme="minorHAnsi" w:hAnsi="Arial" w:cs="Arial"/>
                <w:sz w:val="22"/>
                <w:szCs w:val="22"/>
                <w:lang w:eastAsia="en-US"/>
              </w:rPr>
              <w:t>Montovjerna – rekonstrukcija zgrade javne namjene</w:t>
            </w:r>
          </w:p>
        </w:tc>
        <w:tc>
          <w:tcPr>
            <w:tcW w:w="2288" w:type="dxa"/>
            <w:shd w:val="clear" w:color="auto" w:fill="auto"/>
            <w:vAlign w:val="center"/>
          </w:tcPr>
          <w:p w:rsidR="00477C16" w:rsidRPr="007A19F8" w:rsidRDefault="00477C16" w:rsidP="00931264">
            <w:pPr>
              <w:ind w:left="-90" w:right="26"/>
              <w:rPr>
                <w:rFonts w:ascii="Arial" w:eastAsiaTheme="minorHAnsi" w:hAnsi="Arial" w:cs="Arial"/>
                <w:sz w:val="22"/>
                <w:szCs w:val="22"/>
                <w:lang w:eastAsia="en-US"/>
              </w:rPr>
            </w:pPr>
            <w:r w:rsidRPr="007A19F8">
              <w:rPr>
                <w:rFonts w:ascii="Arial" w:eastAsiaTheme="minorHAnsi" w:hAnsi="Arial" w:cs="Arial"/>
                <w:sz w:val="22"/>
                <w:szCs w:val="22"/>
                <w:lang w:eastAsia="en-US"/>
              </w:rPr>
              <w:t>kat. čest. 1963 k.o Dubrovnik (n.i.) odnosno čest. zem. 606/1 k.o Gruž (s.i.)</w:t>
            </w:r>
          </w:p>
        </w:tc>
        <w:tc>
          <w:tcPr>
            <w:tcW w:w="2977" w:type="dxa"/>
            <w:shd w:val="clear" w:color="auto" w:fill="auto"/>
            <w:vAlign w:val="center"/>
          </w:tcPr>
          <w:p w:rsidR="00477C16" w:rsidRPr="007A19F8" w:rsidRDefault="00477C16" w:rsidP="007A19F8">
            <w:pPr>
              <w:ind w:left="-90" w:right="26"/>
              <w:rPr>
                <w:rFonts w:ascii="Arial" w:eastAsiaTheme="minorHAnsi" w:hAnsi="Arial" w:cs="Arial"/>
                <w:bCs/>
                <w:sz w:val="22"/>
                <w:szCs w:val="22"/>
                <w:lang w:eastAsia="en-US"/>
              </w:rPr>
            </w:pPr>
            <w:r w:rsidRPr="007A19F8">
              <w:rPr>
                <w:rFonts w:ascii="Arial" w:eastAsiaTheme="minorHAnsi" w:hAnsi="Arial" w:cs="Arial"/>
                <w:bCs/>
                <w:sz w:val="22"/>
                <w:szCs w:val="22"/>
                <w:lang w:eastAsia="en-US"/>
              </w:rPr>
              <w:t>Izrada glavnog projekta za rekonstrukciju postojeće zgrade javne namjene. Planira se garaža u podzemnoj etaži te društveni sadržaji na etaži prizemlja.</w:t>
            </w:r>
          </w:p>
        </w:tc>
        <w:tc>
          <w:tcPr>
            <w:tcW w:w="1837" w:type="dxa"/>
          </w:tcPr>
          <w:p w:rsidR="00477C16" w:rsidRPr="007A19F8" w:rsidRDefault="00477C16" w:rsidP="007A19F8">
            <w:pPr>
              <w:ind w:left="-90" w:right="26"/>
              <w:jc w:val="center"/>
              <w:rPr>
                <w:rFonts w:ascii="Arial" w:eastAsiaTheme="minorHAnsi" w:hAnsi="Arial" w:cs="Arial"/>
                <w:bCs/>
                <w:sz w:val="22"/>
                <w:szCs w:val="22"/>
                <w:lang w:eastAsia="en-US"/>
              </w:rPr>
            </w:pPr>
          </w:p>
          <w:p w:rsidR="00477C16" w:rsidRPr="007A19F8" w:rsidRDefault="00477C16" w:rsidP="007A19F8">
            <w:pPr>
              <w:ind w:left="-90" w:right="26"/>
              <w:jc w:val="center"/>
              <w:rPr>
                <w:rFonts w:ascii="Arial" w:eastAsiaTheme="minorHAnsi" w:hAnsi="Arial" w:cs="Arial"/>
                <w:bCs/>
                <w:sz w:val="22"/>
                <w:szCs w:val="22"/>
                <w:lang w:eastAsia="en-US"/>
              </w:rPr>
            </w:pPr>
          </w:p>
          <w:p w:rsidR="00477C16" w:rsidRPr="007A19F8" w:rsidRDefault="00477C16" w:rsidP="007A19F8">
            <w:pPr>
              <w:ind w:left="-90" w:right="26"/>
              <w:jc w:val="center"/>
              <w:rPr>
                <w:rFonts w:ascii="Arial" w:eastAsiaTheme="minorHAnsi" w:hAnsi="Arial" w:cs="Arial"/>
                <w:bCs/>
                <w:sz w:val="22"/>
                <w:szCs w:val="22"/>
                <w:lang w:eastAsia="en-US"/>
              </w:rPr>
            </w:pPr>
            <w:r w:rsidRPr="007A19F8">
              <w:rPr>
                <w:rFonts w:ascii="Arial" w:eastAsiaTheme="minorHAnsi" w:hAnsi="Arial" w:cs="Arial"/>
                <w:bCs/>
                <w:sz w:val="22"/>
                <w:szCs w:val="22"/>
                <w:lang w:eastAsia="en-US"/>
              </w:rPr>
              <w:t>111.298,95 EUR</w:t>
            </w:r>
          </w:p>
        </w:tc>
      </w:tr>
      <w:tr w:rsidR="00477C16" w:rsidRPr="007A19F8" w:rsidTr="00931264">
        <w:trPr>
          <w:trHeight w:val="922"/>
        </w:trPr>
        <w:tc>
          <w:tcPr>
            <w:tcW w:w="1960" w:type="dxa"/>
            <w:shd w:val="clear" w:color="auto" w:fill="auto"/>
            <w:vAlign w:val="center"/>
          </w:tcPr>
          <w:p w:rsidR="00477C16" w:rsidRPr="007A19F8" w:rsidRDefault="00477C16" w:rsidP="007A19F8">
            <w:pPr>
              <w:ind w:left="-90" w:right="26"/>
              <w:jc w:val="both"/>
              <w:rPr>
                <w:rFonts w:ascii="Arial" w:eastAsiaTheme="minorHAnsi" w:hAnsi="Arial" w:cs="Arial"/>
                <w:sz w:val="22"/>
                <w:szCs w:val="22"/>
                <w:lang w:eastAsia="en-US"/>
              </w:rPr>
            </w:pPr>
            <w:r w:rsidRPr="007A19F8">
              <w:rPr>
                <w:rFonts w:ascii="Arial" w:eastAsiaTheme="minorHAnsi" w:hAnsi="Arial" w:cs="Arial"/>
                <w:sz w:val="22"/>
                <w:szCs w:val="22"/>
                <w:lang w:eastAsia="en-US"/>
              </w:rPr>
              <w:t>Sanacija dvorane OŠ Lapad</w:t>
            </w:r>
          </w:p>
        </w:tc>
        <w:tc>
          <w:tcPr>
            <w:tcW w:w="2288" w:type="dxa"/>
            <w:shd w:val="clear" w:color="auto" w:fill="auto"/>
            <w:vAlign w:val="center"/>
          </w:tcPr>
          <w:p w:rsidR="00477C16" w:rsidRPr="007A19F8" w:rsidRDefault="00477C16" w:rsidP="00931264">
            <w:pPr>
              <w:ind w:left="-90" w:right="26"/>
              <w:rPr>
                <w:rFonts w:ascii="Arial" w:eastAsiaTheme="minorHAnsi" w:hAnsi="Arial" w:cs="Arial"/>
                <w:sz w:val="22"/>
                <w:szCs w:val="22"/>
                <w:lang w:eastAsia="en-US"/>
              </w:rPr>
            </w:pPr>
            <w:r w:rsidRPr="007A19F8">
              <w:rPr>
                <w:rFonts w:ascii="Arial" w:eastAsiaTheme="minorHAnsi" w:hAnsi="Arial" w:cs="Arial"/>
                <w:sz w:val="22"/>
                <w:szCs w:val="22"/>
                <w:lang w:eastAsia="en-US"/>
              </w:rPr>
              <w:t>kat. čest. 1571/1 k.o. Dubrovnik (n.i.) odnosno čest. zem. 660/1 k.o. Gruž (s.i.)</w:t>
            </w:r>
          </w:p>
        </w:tc>
        <w:tc>
          <w:tcPr>
            <w:tcW w:w="2977" w:type="dxa"/>
            <w:shd w:val="clear" w:color="auto" w:fill="auto"/>
            <w:vAlign w:val="center"/>
          </w:tcPr>
          <w:p w:rsidR="00477C16" w:rsidRPr="007A19F8" w:rsidRDefault="00477C16" w:rsidP="007A19F8">
            <w:pPr>
              <w:ind w:left="-90" w:right="26"/>
              <w:rPr>
                <w:rFonts w:ascii="Arial" w:eastAsiaTheme="minorHAnsi" w:hAnsi="Arial" w:cs="Arial"/>
                <w:bCs/>
                <w:sz w:val="22"/>
                <w:szCs w:val="22"/>
                <w:lang w:eastAsia="en-US"/>
              </w:rPr>
            </w:pPr>
            <w:r w:rsidRPr="007A19F8">
              <w:rPr>
                <w:rFonts w:ascii="Arial" w:eastAsiaTheme="minorHAnsi" w:hAnsi="Arial" w:cs="Arial"/>
                <w:bCs/>
                <w:sz w:val="22"/>
                <w:szCs w:val="22"/>
                <w:lang w:eastAsia="en-US"/>
              </w:rPr>
              <w:t>Sanacija vlage u OŠ Lapad te izvođenje radova na postavljanju nove sportske podloge u dvorani. Nastavak projekta iz 2023. godine.</w:t>
            </w:r>
          </w:p>
        </w:tc>
        <w:tc>
          <w:tcPr>
            <w:tcW w:w="1837" w:type="dxa"/>
          </w:tcPr>
          <w:p w:rsidR="00477C16" w:rsidRPr="007A19F8" w:rsidRDefault="00477C16" w:rsidP="007A19F8">
            <w:pPr>
              <w:ind w:left="-90" w:right="26"/>
              <w:jc w:val="center"/>
              <w:rPr>
                <w:rFonts w:ascii="Arial" w:eastAsiaTheme="minorHAnsi" w:hAnsi="Arial" w:cs="Arial"/>
                <w:bCs/>
                <w:sz w:val="22"/>
                <w:szCs w:val="22"/>
                <w:lang w:eastAsia="en-US"/>
              </w:rPr>
            </w:pPr>
          </w:p>
          <w:p w:rsidR="00477C16" w:rsidRPr="007A19F8" w:rsidRDefault="00477C16" w:rsidP="007A19F8">
            <w:pPr>
              <w:ind w:left="-90" w:right="26"/>
              <w:jc w:val="center"/>
              <w:rPr>
                <w:rFonts w:ascii="Arial" w:eastAsiaTheme="minorHAnsi" w:hAnsi="Arial" w:cs="Arial"/>
                <w:bCs/>
                <w:sz w:val="22"/>
                <w:szCs w:val="22"/>
                <w:lang w:eastAsia="en-US"/>
              </w:rPr>
            </w:pPr>
            <w:r w:rsidRPr="007A19F8">
              <w:rPr>
                <w:rFonts w:ascii="Arial" w:eastAsiaTheme="minorHAnsi" w:hAnsi="Arial" w:cs="Arial"/>
                <w:bCs/>
                <w:sz w:val="22"/>
                <w:szCs w:val="22"/>
                <w:lang w:eastAsia="en-US"/>
              </w:rPr>
              <w:t>21.106,75 EUR</w:t>
            </w:r>
          </w:p>
        </w:tc>
      </w:tr>
      <w:tr w:rsidR="00477C16" w:rsidRPr="007A19F8" w:rsidTr="00931264">
        <w:trPr>
          <w:trHeight w:val="699"/>
        </w:trPr>
        <w:tc>
          <w:tcPr>
            <w:tcW w:w="1960" w:type="dxa"/>
            <w:shd w:val="clear" w:color="auto" w:fill="auto"/>
            <w:vAlign w:val="center"/>
          </w:tcPr>
          <w:p w:rsidR="00477C16" w:rsidRPr="007A19F8" w:rsidRDefault="00477C16" w:rsidP="007A19F8">
            <w:pPr>
              <w:ind w:left="-90" w:right="26"/>
              <w:jc w:val="both"/>
              <w:rPr>
                <w:rFonts w:ascii="Arial" w:eastAsiaTheme="minorHAnsi" w:hAnsi="Arial" w:cs="Arial"/>
                <w:sz w:val="22"/>
                <w:szCs w:val="22"/>
                <w:lang w:eastAsia="en-US"/>
              </w:rPr>
            </w:pPr>
            <w:r w:rsidRPr="007A19F8">
              <w:rPr>
                <w:rFonts w:ascii="Arial" w:eastAsiaTheme="minorHAnsi" w:hAnsi="Arial" w:cs="Arial"/>
                <w:sz w:val="22"/>
                <w:szCs w:val="22"/>
                <w:lang w:eastAsia="en-US"/>
              </w:rPr>
              <w:t>Uređenje platoa uz OŠ Montovjerna</w:t>
            </w:r>
          </w:p>
        </w:tc>
        <w:tc>
          <w:tcPr>
            <w:tcW w:w="2288" w:type="dxa"/>
            <w:shd w:val="clear" w:color="auto" w:fill="auto"/>
            <w:vAlign w:val="center"/>
          </w:tcPr>
          <w:p w:rsidR="00477C16" w:rsidRPr="007A19F8" w:rsidRDefault="00477C16" w:rsidP="00931264">
            <w:pPr>
              <w:ind w:left="-90" w:right="26"/>
              <w:rPr>
                <w:rFonts w:ascii="Arial" w:eastAsiaTheme="minorHAnsi" w:hAnsi="Arial" w:cs="Arial"/>
                <w:sz w:val="22"/>
                <w:szCs w:val="22"/>
                <w:lang w:eastAsia="en-US"/>
              </w:rPr>
            </w:pPr>
            <w:r w:rsidRPr="007A19F8">
              <w:rPr>
                <w:rFonts w:ascii="Arial" w:eastAsiaTheme="minorHAnsi" w:hAnsi="Arial" w:cs="Arial"/>
                <w:sz w:val="22"/>
                <w:szCs w:val="22"/>
                <w:lang w:eastAsia="en-US"/>
              </w:rPr>
              <w:t>kat. čest. 1963 k.o Dubrovnik (n.i.) odnosno čest. zem. 606/1 k.o Gruž (s.i.)</w:t>
            </w:r>
          </w:p>
        </w:tc>
        <w:tc>
          <w:tcPr>
            <w:tcW w:w="2977" w:type="dxa"/>
            <w:shd w:val="clear" w:color="auto" w:fill="auto"/>
            <w:vAlign w:val="center"/>
          </w:tcPr>
          <w:p w:rsidR="00477C16" w:rsidRPr="007A19F8" w:rsidRDefault="00477C16" w:rsidP="007A19F8">
            <w:pPr>
              <w:ind w:left="-90" w:right="26"/>
              <w:rPr>
                <w:rFonts w:ascii="Arial" w:eastAsiaTheme="minorHAnsi" w:hAnsi="Arial" w:cs="Arial"/>
                <w:bCs/>
                <w:sz w:val="22"/>
                <w:szCs w:val="22"/>
                <w:lang w:eastAsia="en-US"/>
              </w:rPr>
            </w:pPr>
            <w:r w:rsidRPr="007A19F8">
              <w:rPr>
                <w:rFonts w:ascii="Arial" w:eastAsiaTheme="minorHAnsi" w:hAnsi="Arial" w:cs="Arial"/>
                <w:bCs/>
                <w:sz w:val="22"/>
                <w:szCs w:val="22"/>
                <w:lang w:eastAsia="en-US"/>
              </w:rPr>
              <w:t xml:space="preserve">Projekt izglasan kroz participativno budžetiranje. Izrada projektne dokumentacije i izvođenje radova. </w:t>
            </w:r>
            <w:r w:rsidRPr="007A19F8">
              <w:rPr>
                <w:rFonts w:ascii="Arial" w:eastAsiaTheme="minorHAnsi" w:hAnsi="Arial" w:cs="Arial"/>
                <w:sz w:val="22"/>
                <w:szCs w:val="22"/>
                <w:lang w:eastAsia="en-US"/>
              </w:rPr>
              <w:t>Izvedeno je igralište za mali nogomet i košarku za djecu predškolskog uzrasta, postavljen je stol za stolni tenis te je izvedeno ograđeno  igralište za pse.</w:t>
            </w:r>
          </w:p>
        </w:tc>
        <w:tc>
          <w:tcPr>
            <w:tcW w:w="1837" w:type="dxa"/>
          </w:tcPr>
          <w:p w:rsidR="00477C16" w:rsidRPr="007A19F8" w:rsidRDefault="00477C16" w:rsidP="007A19F8">
            <w:pPr>
              <w:ind w:left="-90" w:right="26"/>
              <w:jc w:val="center"/>
              <w:rPr>
                <w:rFonts w:ascii="Arial" w:eastAsiaTheme="minorHAnsi" w:hAnsi="Arial" w:cs="Arial"/>
                <w:bCs/>
                <w:sz w:val="22"/>
                <w:szCs w:val="22"/>
                <w:lang w:eastAsia="en-US"/>
              </w:rPr>
            </w:pPr>
          </w:p>
          <w:p w:rsidR="00477C16" w:rsidRPr="007A19F8" w:rsidRDefault="00477C16" w:rsidP="007A19F8">
            <w:pPr>
              <w:ind w:left="-90" w:right="26"/>
              <w:jc w:val="center"/>
              <w:rPr>
                <w:rFonts w:ascii="Arial" w:eastAsiaTheme="minorHAnsi" w:hAnsi="Arial" w:cs="Arial"/>
                <w:bCs/>
                <w:sz w:val="22"/>
                <w:szCs w:val="22"/>
                <w:lang w:eastAsia="en-US"/>
              </w:rPr>
            </w:pPr>
          </w:p>
          <w:p w:rsidR="00477C16" w:rsidRPr="007A19F8" w:rsidRDefault="00477C16" w:rsidP="007A19F8">
            <w:pPr>
              <w:ind w:left="-90" w:right="26"/>
              <w:jc w:val="center"/>
              <w:rPr>
                <w:rFonts w:ascii="Arial" w:eastAsiaTheme="minorHAnsi" w:hAnsi="Arial" w:cs="Arial"/>
                <w:bCs/>
                <w:sz w:val="22"/>
                <w:szCs w:val="22"/>
                <w:lang w:eastAsia="en-US"/>
              </w:rPr>
            </w:pPr>
          </w:p>
          <w:p w:rsidR="00477C16" w:rsidRPr="007A19F8" w:rsidRDefault="00477C16" w:rsidP="007A19F8">
            <w:pPr>
              <w:ind w:left="-90" w:right="26"/>
              <w:jc w:val="center"/>
              <w:rPr>
                <w:rFonts w:ascii="Arial" w:eastAsiaTheme="minorHAnsi" w:hAnsi="Arial" w:cs="Arial"/>
                <w:bCs/>
                <w:sz w:val="22"/>
                <w:szCs w:val="22"/>
                <w:lang w:eastAsia="en-US"/>
              </w:rPr>
            </w:pPr>
          </w:p>
          <w:p w:rsidR="00477C16" w:rsidRPr="007A19F8" w:rsidRDefault="00477C16" w:rsidP="007A19F8">
            <w:pPr>
              <w:ind w:left="-90" w:right="26"/>
              <w:jc w:val="center"/>
              <w:rPr>
                <w:rFonts w:ascii="Arial" w:eastAsiaTheme="minorHAnsi" w:hAnsi="Arial" w:cs="Arial"/>
                <w:bCs/>
                <w:sz w:val="22"/>
                <w:szCs w:val="22"/>
                <w:lang w:eastAsia="en-US"/>
              </w:rPr>
            </w:pPr>
            <w:r w:rsidRPr="007A19F8">
              <w:rPr>
                <w:rFonts w:ascii="Arial" w:eastAsiaTheme="minorHAnsi" w:hAnsi="Arial" w:cs="Arial"/>
                <w:bCs/>
                <w:sz w:val="22"/>
                <w:szCs w:val="22"/>
                <w:lang w:eastAsia="en-US"/>
              </w:rPr>
              <w:t>119.259,14 EUR</w:t>
            </w:r>
          </w:p>
        </w:tc>
      </w:tr>
      <w:tr w:rsidR="00477C16" w:rsidRPr="007A19F8" w:rsidTr="00931264">
        <w:trPr>
          <w:trHeight w:val="2158"/>
        </w:trPr>
        <w:tc>
          <w:tcPr>
            <w:tcW w:w="1960" w:type="dxa"/>
            <w:shd w:val="clear" w:color="auto" w:fill="auto"/>
            <w:vAlign w:val="center"/>
          </w:tcPr>
          <w:p w:rsidR="00477C16" w:rsidRPr="007A19F8" w:rsidRDefault="00477C16" w:rsidP="007A19F8">
            <w:pPr>
              <w:ind w:left="-90" w:right="26"/>
              <w:jc w:val="both"/>
              <w:rPr>
                <w:rFonts w:ascii="Arial" w:eastAsiaTheme="minorHAnsi" w:hAnsi="Arial" w:cs="Arial"/>
                <w:sz w:val="22"/>
                <w:szCs w:val="22"/>
                <w:lang w:eastAsia="en-US"/>
              </w:rPr>
            </w:pPr>
            <w:r w:rsidRPr="007A19F8">
              <w:rPr>
                <w:rFonts w:ascii="Arial" w:eastAsiaTheme="minorHAnsi" w:hAnsi="Arial" w:cs="Arial"/>
                <w:sz w:val="22"/>
                <w:szCs w:val="22"/>
                <w:lang w:eastAsia="en-US"/>
              </w:rPr>
              <w:t>Igralište OŠ Lapad</w:t>
            </w:r>
          </w:p>
        </w:tc>
        <w:tc>
          <w:tcPr>
            <w:tcW w:w="2288" w:type="dxa"/>
            <w:shd w:val="clear" w:color="auto" w:fill="auto"/>
            <w:vAlign w:val="center"/>
          </w:tcPr>
          <w:p w:rsidR="00477C16" w:rsidRPr="007A19F8" w:rsidRDefault="00477C16" w:rsidP="00931264">
            <w:pPr>
              <w:ind w:left="-90" w:right="26"/>
              <w:rPr>
                <w:rFonts w:ascii="Arial" w:eastAsiaTheme="minorHAnsi" w:hAnsi="Arial" w:cs="Arial"/>
                <w:sz w:val="22"/>
                <w:szCs w:val="22"/>
                <w:lang w:eastAsia="en-US"/>
              </w:rPr>
            </w:pPr>
            <w:r w:rsidRPr="007A19F8">
              <w:rPr>
                <w:rFonts w:ascii="Arial" w:eastAsiaTheme="minorHAnsi" w:hAnsi="Arial" w:cs="Arial"/>
                <w:sz w:val="22"/>
                <w:szCs w:val="22"/>
                <w:lang w:eastAsia="en-US"/>
              </w:rPr>
              <w:t>kat. čest. 1571/1 k.o. Dubrovnik (n.i.) odnosno čest. zem. 660/1 k.o. Gruž (s.i.)</w:t>
            </w:r>
          </w:p>
        </w:tc>
        <w:tc>
          <w:tcPr>
            <w:tcW w:w="2977" w:type="dxa"/>
            <w:shd w:val="clear" w:color="auto" w:fill="auto"/>
            <w:vAlign w:val="center"/>
          </w:tcPr>
          <w:p w:rsidR="00477C16" w:rsidRPr="007A19F8" w:rsidRDefault="00477C16" w:rsidP="007A19F8">
            <w:pPr>
              <w:ind w:left="-90" w:right="26"/>
              <w:rPr>
                <w:rFonts w:ascii="Arial" w:eastAsiaTheme="minorHAnsi" w:hAnsi="Arial" w:cs="Arial"/>
                <w:bCs/>
                <w:sz w:val="22"/>
                <w:szCs w:val="22"/>
                <w:lang w:eastAsia="en-US"/>
              </w:rPr>
            </w:pPr>
            <w:r w:rsidRPr="007A19F8">
              <w:rPr>
                <w:rFonts w:ascii="Arial" w:eastAsiaTheme="minorHAnsi" w:hAnsi="Arial" w:cs="Arial"/>
                <w:bCs/>
                <w:sz w:val="22"/>
                <w:szCs w:val="22"/>
                <w:lang w:eastAsia="en-US"/>
              </w:rPr>
              <w:t>Projekt izglasan kroz participativno budžetiranje. Izrada projektne dokumentacije i izvođenje radova. Postavljena je umjetna trava na nogometno igralište, akrilna podloga na košarkaško igralište, izgrađene su tribine, te je igralište ograđeno.</w:t>
            </w:r>
          </w:p>
        </w:tc>
        <w:tc>
          <w:tcPr>
            <w:tcW w:w="1837" w:type="dxa"/>
          </w:tcPr>
          <w:p w:rsidR="00477C16" w:rsidRPr="007A19F8" w:rsidRDefault="00477C16" w:rsidP="007A19F8">
            <w:pPr>
              <w:ind w:left="-90" w:right="26"/>
              <w:jc w:val="center"/>
              <w:rPr>
                <w:rFonts w:ascii="Arial" w:eastAsiaTheme="minorHAnsi" w:hAnsi="Arial" w:cs="Arial"/>
                <w:bCs/>
                <w:sz w:val="22"/>
                <w:szCs w:val="22"/>
                <w:lang w:eastAsia="en-US"/>
              </w:rPr>
            </w:pPr>
          </w:p>
          <w:p w:rsidR="00477C16" w:rsidRPr="007A19F8" w:rsidRDefault="00477C16" w:rsidP="007A19F8">
            <w:pPr>
              <w:ind w:left="-90" w:right="26"/>
              <w:jc w:val="center"/>
              <w:rPr>
                <w:rFonts w:ascii="Arial" w:eastAsiaTheme="minorHAnsi" w:hAnsi="Arial" w:cs="Arial"/>
                <w:bCs/>
                <w:sz w:val="22"/>
                <w:szCs w:val="22"/>
                <w:lang w:eastAsia="en-US"/>
              </w:rPr>
            </w:pPr>
          </w:p>
          <w:p w:rsidR="00477C16" w:rsidRPr="007A19F8" w:rsidRDefault="00477C16" w:rsidP="007A19F8">
            <w:pPr>
              <w:ind w:left="-90" w:right="26"/>
              <w:jc w:val="center"/>
              <w:rPr>
                <w:rFonts w:ascii="Arial" w:eastAsiaTheme="minorHAnsi" w:hAnsi="Arial" w:cs="Arial"/>
                <w:bCs/>
                <w:sz w:val="22"/>
                <w:szCs w:val="22"/>
                <w:lang w:eastAsia="en-US"/>
              </w:rPr>
            </w:pPr>
          </w:p>
          <w:p w:rsidR="00477C16" w:rsidRPr="007A19F8" w:rsidRDefault="00477C16" w:rsidP="007A19F8">
            <w:pPr>
              <w:ind w:left="-90" w:right="26"/>
              <w:jc w:val="center"/>
              <w:rPr>
                <w:rFonts w:ascii="Arial" w:eastAsiaTheme="minorHAnsi" w:hAnsi="Arial" w:cs="Arial"/>
                <w:bCs/>
                <w:sz w:val="22"/>
                <w:szCs w:val="22"/>
                <w:lang w:eastAsia="en-US"/>
              </w:rPr>
            </w:pPr>
          </w:p>
          <w:p w:rsidR="00477C16" w:rsidRPr="007A19F8" w:rsidRDefault="00477C16" w:rsidP="007A19F8">
            <w:pPr>
              <w:ind w:left="-90" w:right="26"/>
              <w:jc w:val="center"/>
              <w:rPr>
                <w:rFonts w:ascii="Arial" w:eastAsiaTheme="minorHAnsi" w:hAnsi="Arial" w:cs="Arial"/>
                <w:bCs/>
                <w:sz w:val="22"/>
                <w:szCs w:val="22"/>
                <w:lang w:eastAsia="en-US"/>
              </w:rPr>
            </w:pPr>
          </w:p>
          <w:p w:rsidR="00477C16" w:rsidRPr="007A19F8" w:rsidRDefault="00477C16" w:rsidP="007A19F8">
            <w:pPr>
              <w:ind w:left="-90" w:right="26"/>
              <w:jc w:val="center"/>
              <w:rPr>
                <w:rFonts w:ascii="Arial" w:eastAsiaTheme="minorHAnsi" w:hAnsi="Arial" w:cs="Arial"/>
                <w:bCs/>
                <w:sz w:val="22"/>
                <w:szCs w:val="22"/>
                <w:lang w:eastAsia="en-US"/>
              </w:rPr>
            </w:pPr>
            <w:r w:rsidRPr="007A19F8">
              <w:rPr>
                <w:rFonts w:ascii="Arial" w:eastAsiaTheme="minorHAnsi" w:hAnsi="Arial" w:cs="Arial"/>
                <w:bCs/>
                <w:sz w:val="22"/>
                <w:szCs w:val="22"/>
                <w:lang w:eastAsia="en-US"/>
              </w:rPr>
              <w:t>112.416,40 EUR</w:t>
            </w:r>
          </w:p>
        </w:tc>
      </w:tr>
      <w:tr w:rsidR="00477C16" w:rsidRPr="007A19F8" w:rsidTr="00931264">
        <w:trPr>
          <w:trHeight w:val="1819"/>
        </w:trPr>
        <w:tc>
          <w:tcPr>
            <w:tcW w:w="1960" w:type="dxa"/>
            <w:shd w:val="clear" w:color="auto" w:fill="auto"/>
            <w:vAlign w:val="center"/>
          </w:tcPr>
          <w:p w:rsidR="00477C16" w:rsidRPr="007A19F8" w:rsidRDefault="00477C16" w:rsidP="007A19F8">
            <w:pPr>
              <w:ind w:left="-90" w:right="26"/>
              <w:jc w:val="both"/>
              <w:rPr>
                <w:rFonts w:ascii="Arial" w:eastAsiaTheme="minorHAnsi" w:hAnsi="Arial" w:cs="Arial"/>
                <w:sz w:val="22"/>
                <w:szCs w:val="22"/>
                <w:lang w:eastAsia="en-US"/>
              </w:rPr>
            </w:pPr>
            <w:r w:rsidRPr="007A19F8">
              <w:rPr>
                <w:rFonts w:ascii="Arial" w:eastAsiaTheme="minorHAnsi" w:hAnsi="Arial" w:cs="Arial"/>
                <w:sz w:val="22"/>
                <w:szCs w:val="22"/>
                <w:lang w:eastAsia="en-US"/>
              </w:rPr>
              <w:lastRenderedPageBreak/>
              <w:t>Izgradnja groblja Dubac</w:t>
            </w:r>
          </w:p>
        </w:tc>
        <w:tc>
          <w:tcPr>
            <w:tcW w:w="2288" w:type="dxa"/>
            <w:shd w:val="clear" w:color="auto" w:fill="auto"/>
            <w:vAlign w:val="center"/>
          </w:tcPr>
          <w:p w:rsidR="00477C16" w:rsidRPr="007A19F8" w:rsidRDefault="00477C16" w:rsidP="00931264">
            <w:pPr>
              <w:ind w:left="-90" w:right="26"/>
              <w:rPr>
                <w:rFonts w:ascii="Arial" w:eastAsiaTheme="minorHAnsi" w:hAnsi="Arial" w:cs="Arial"/>
                <w:noProof/>
                <w:sz w:val="22"/>
                <w:szCs w:val="22"/>
                <w:lang w:eastAsia="en-US"/>
              </w:rPr>
            </w:pPr>
            <w:r w:rsidRPr="007A19F8">
              <w:rPr>
                <w:rFonts w:ascii="Arial" w:eastAsiaTheme="minorHAnsi" w:hAnsi="Arial" w:cs="Arial"/>
                <w:noProof/>
                <w:sz w:val="22"/>
                <w:szCs w:val="22"/>
                <w:lang w:eastAsia="en-US"/>
              </w:rPr>
              <w:t>kat. čest. zem. 1287, 1288, 1289, 1290, 1291, 1292, 1295, 939, 963/1,</w:t>
            </w:r>
          </w:p>
          <w:p w:rsidR="00477C16" w:rsidRPr="007A19F8" w:rsidRDefault="00477C16" w:rsidP="00931264">
            <w:pPr>
              <w:ind w:left="-90" w:right="26"/>
              <w:rPr>
                <w:rFonts w:ascii="Arial" w:eastAsiaTheme="minorHAnsi" w:hAnsi="Arial" w:cs="Arial"/>
                <w:sz w:val="22"/>
                <w:szCs w:val="22"/>
                <w:lang w:eastAsia="en-US"/>
              </w:rPr>
            </w:pPr>
            <w:r w:rsidRPr="007A19F8">
              <w:rPr>
                <w:rFonts w:ascii="Arial" w:eastAsiaTheme="minorHAnsi" w:hAnsi="Arial" w:cs="Arial"/>
                <w:noProof/>
                <w:sz w:val="22"/>
                <w:szCs w:val="22"/>
                <w:lang w:eastAsia="en-US"/>
              </w:rPr>
              <w:t>958/3, 1294 k.o. Čibača</w:t>
            </w:r>
          </w:p>
        </w:tc>
        <w:tc>
          <w:tcPr>
            <w:tcW w:w="2977" w:type="dxa"/>
            <w:shd w:val="clear" w:color="auto" w:fill="auto"/>
            <w:vAlign w:val="center"/>
          </w:tcPr>
          <w:p w:rsidR="00477C16" w:rsidRPr="007A19F8" w:rsidRDefault="00477C16" w:rsidP="007A19F8">
            <w:pPr>
              <w:rPr>
                <w:rFonts w:ascii="Arial" w:eastAsiaTheme="minorHAnsi" w:hAnsi="Arial" w:cs="Arial"/>
                <w:noProof/>
                <w:sz w:val="22"/>
                <w:szCs w:val="22"/>
                <w:lang w:val="en-US" w:eastAsia="en-US"/>
              </w:rPr>
            </w:pPr>
            <w:r w:rsidRPr="007A19F8">
              <w:rPr>
                <w:rFonts w:ascii="Arial" w:eastAsiaTheme="minorHAnsi" w:hAnsi="Arial" w:cs="Arial"/>
                <w:noProof/>
                <w:sz w:val="22"/>
                <w:szCs w:val="22"/>
                <w:lang w:val="en-US" w:eastAsia="en-US"/>
              </w:rPr>
              <w:t>Etapa 2 uključuje dio 1 i dio 2 izgradnje građevine javne i društvene namjene – Groblja Dubac, odnosno izgradnju 1686 grobnih mjesta, građevine ceremonijalnog sklopa s parkiralištem te natkrivene garaže,  grobljanske kapele, objekta u funkciji muslimanskog obreda ukopa, vrtnog paviljona i samostalnog sanitarnog čvora.</w:t>
            </w:r>
          </w:p>
        </w:tc>
        <w:tc>
          <w:tcPr>
            <w:tcW w:w="1837" w:type="dxa"/>
          </w:tcPr>
          <w:p w:rsidR="00477C16" w:rsidRPr="007A19F8" w:rsidRDefault="00477C16" w:rsidP="007A19F8">
            <w:pPr>
              <w:ind w:left="-90" w:right="26"/>
              <w:jc w:val="center"/>
              <w:rPr>
                <w:rFonts w:ascii="Arial" w:eastAsiaTheme="minorHAnsi" w:hAnsi="Arial" w:cs="Arial"/>
                <w:bCs/>
                <w:sz w:val="22"/>
                <w:szCs w:val="22"/>
                <w:lang w:eastAsia="en-US"/>
              </w:rPr>
            </w:pPr>
          </w:p>
          <w:p w:rsidR="00477C16" w:rsidRPr="007A19F8" w:rsidRDefault="00477C16" w:rsidP="007A19F8">
            <w:pPr>
              <w:ind w:left="-90" w:right="26"/>
              <w:jc w:val="center"/>
              <w:rPr>
                <w:rFonts w:ascii="Arial" w:eastAsiaTheme="minorHAnsi" w:hAnsi="Arial" w:cs="Arial"/>
                <w:bCs/>
                <w:sz w:val="22"/>
                <w:szCs w:val="22"/>
                <w:lang w:eastAsia="en-US"/>
              </w:rPr>
            </w:pPr>
          </w:p>
          <w:p w:rsidR="00477C16" w:rsidRPr="007A19F8" w:rsidRDefault="00477C16" w:rsidP="007A19F8">
            <w:pPr>
              <w:ind w:left="-90" w:right="26"/>
              <w:jc w:val="center"/>
              <w:rPr>
                <w:rFonts w:ascii="Arial" w:eastAsiaTheme="minorHAnsi" w:hAnsi="Arial" w:cs="Arial"/>
                <w:bCs/>
                <w:sz w:val="22"/>
                <w:szCs w:val="22"/>
                <w:lang w:eastAsia="en-US"/>
              </w:rPr>
            </w:pPr>
          </w:p>
          <w:p w:rsidR="00477C16" w:rsidRPr="007A19F8" w:rsidRDefault="00477C16" w:rsidP="007A19F8">
            <w:pPr>
              <w:ind w:left="-90" w:right="26"/>
              <w:jc w:val="center"/>
              <w:rPr>
                <w:rFonts w:ascii="Arial" w:eastAsiaTheme="minorHAnsi" w:hAnsi="Arial" w:cs="Arial"/>
                <w:bCs/>
                <w:sz w:val="22"/>
                <w:szCs w:val="22"/>
                <w:lang w:eastAsia="en-US"/>
              </w:rPr>
            </w:pPr>
            <w:r w:rsidRPr="007A19F8">
              <w:rPr>
                <w:rFonts w:ascii="Arial" w:eastAsiaTheme="minorHAnsi" w:hAnsi="Arial" w:cs="Arial"/>
                <w:bCs/>
                <w:sz w:val="22"/>
                <w:szCs w:val="22"/>
                <w:lang w:eastAsia="en-US"/>
              </w:rPr>
              <w:t>1.028.668,52 EUR</w:t>
            </w:r>
          </w:p>
        </w:tc>
      </w:tr>
      <w:tr w:rsidR="00477C16" w:rsidRPr="007A19F8" w:rsidTr="00931264">
        <w:trPr>
          <w:trHeight w:val="1833"/>
        </w:trPr>
        <w:tc>
          <w:tcPr>
            <w:tcW w:w="1960" w:type="dxa"/>
            <w:shd w:val="clear" w:color="auto" w:fill="auto"/>
            <w:vAlign w:val="center"/>
          </w:tcPr>
          <w:p w:rsidR="00477C16" w:rsidRPr="007A19F8" w:rsidRDefault="00477C16" w:rsidP="007A19F8">
            <w:pPr>
              <w:ind w:left="-90" w:right="26"/>
              <w:jc w:val="both"/>
              <w:rPr>
                <w:rFonts w:ascii="Arial" w:eastAsiaTheme="minorHAnsi" w:hAnsi="Arial" w:cs="Arial"/>
                <w:sz w:val="22"/>
                <w:szCs w:val="22"/>
                <w:lang w:eastAsia="en-US"/>
              </w:rPr>
            </w:pPr>
            <w:r w:rsidRPr="007A19F8">
              <w:rPr>
                <w:rFonts w:ascii="Arial" w:eastAsiaTheme="minorHAnsi" w:hAnsi="Arial" w:cs="Arial"/>
                <w:sz w:val="22"/>
                <w:szCs w:val="22"/>
                <w:lang w:eastAsia="en-US"/>
              </w:rPr>
              <w:t>Lapadska obala</w:t>
            </w:r>
          </w:p>
        </w:tc>
        <w:tc>
          <w:tcPr>
            <w:tcW w:w="2288" w:type="dxa"/>
            <w:shd w:val="clear" w:color="auto" w:fill="auto"/>
            <w:vAlign w:val="center"/>
          </w:tcPr>
          <w:p w:rsidR="00477C16" w:rsidRPr="007A19F8" w:rsidRDefault="00477C16" w:rsidP="00931264">
            <w:pPr>
              <w:autoSpaceDE w:val="0"/>
              <w:autoSpaceDN w:val="0"/>
              <w:adjustRightInd w:val="0"/>
              <w:rPr>
                <w:rFonts w:ascii="Arial" w:eastAsiaTheme="minorHAnsi" w:hAnsi="Arial" w:cs="Arial"/>
                <w:color w:val="000000"/>
                <w:sz w:val="22"/>
                <w:szCs w:val="22"/>
                <w:lang w:val="en-GB" w:eastAsia="en-US"/>
              </w:rPr>
            </w:pPr>
          </w:p>
          <w:p w:rsidR="00477C16" w:rsidRPr="007A19F8" w:rsidRDefault="00477C16" w:rsidP="00931264">
            <w:pPr>
              <w:ind w:left="-90" w:right="26"/>
              <w:rPr>
                <w:rFonts w:ascii="Arial" w:eastAsiaTheme="minorHAnsi" w:hAnsi="Arial" w:cs="Arial"/>
                <w:sz w:val="22"/>
                <w:szCs w:val="22"/>
                <w:lang w:val="en-US" w:eastAsia="en-US"/>
              </w:rPr>
            </w:pPr>
            <w:r w:rsidRPr="007A19F8">
              <w:rPr>
                <w:rFonts w:ascii="Arial" w:eastAsiaTheme="minorHAnsi" w:hAnsi="Arial" w:cs="Arial"/>
                <w:sz w:val="22"/>
                <w:szCs w:val="22"/>
                <w:lang w:val="en-US" w:eastAsia="en-US"/>
              </w:rPr>
              <w:t xml:space="preserve"> II. Faza: 978/2, kat.čest.988/5, kat.čest.988/6, kat.čest.988/7, kat.čest.1212/9, kat.čest.1212/10, kat.čest.1254/3 i kat.čest.1444, sve k.o. Gruž</w:t>
            </w:r>
          </w:p>
          <w:p w:rsidR="00477C16" w:rsidRPr="007A19F8" w:rsidRDefault="00477C16" w:rsidP="00931264">
            <w:pPr>
              <w:ind w:left="-90" w:right="26"/>
              <w:rPr>
                <w:rFonts w:ascii="Arial" w:eastAsiaTheme="minorHAnsi" w:hAnsi="Arial" w:cs="Arial"/>
                <w:sz w:val="22"/>
                <w:szCs w:val="22"/>
                <w:lang w:val="en-US" w:eastAsia="en-US"/>
              </w:rPr>
            </w:pPr>
          </w:p>
          <w:p w:rsidR="00477C16" w:rsidRPr="007A19F8" w:rsidRDefault="00477C16" w:rsidP="00931264">
            <w:pPr>
              <w:autoSpaceDE w:val="0"/>
              <w:autoSpaceDN w:val="0"/>
              <w:adjustRightInd w:val="0"/>
              <w:rPr>
                <w:rFonts w:ascii="Arial" w:eastAsiaTheme="minorHAnsi" w:hAnsi="Arial" w:cs="Arial"/>
                <w:color w:val="000000"/>
                <w:sz w:val="22"/>
                <w:szCs w:val="22"/>
                <w:lang w:val="en-GB" w:eastAsia="en-US"/>
              </w:rPr>
            </w:pPr>
          </w:p>
          <w:p w:rsidR="00477C16" w:rsidRPr="007A19F8" w:rsidRDefault="00477C16" w:rsidP="00931264">
            <w:pPr>
              <w:ind w:left="-90" w:right="26"/>
              <w:rPr>
                <w:rFonts w:ascii="Arial" w:eastAsiaTheme="minorHAnsi" w:hAnsi="Arial" w:cs="Arial"/>
                <w:sz w:val="22"/>
                <w:szCs w:val="22"/>
                <w:lang w:val="en-US" w:eastAsia="en-US"/>
              </w:rPr>
            </w:pPr>
            <w:r w:rsidRPr="007A19F8">
              <w:rPr>
                <w:rFonts w:ascii="Arial" w:eastAsiaTheme="minorHAnsi" w:hAnsi="Arial" w:cs="Arial"/>
                <w:sz w:val="22"/>
                <w:szCs w:val="22"/>
                <w:lang w:val="en-US" w:eastAsia="en-US"/>
              </w:rPr>
              <w:t xml:space="preserve"> III., IV. Faza: kat.čest. 1021/4, kat.čest.1021/5, kat.čest.1291/3, kat.čest.1291/4, kat.čest.1515, kat.čest.1212/2, kat.čest.1212/6, kat.čest.990/1, kat.čest. 1347/1, kat.čest. 1347/2, kat.čest. 993/1 i kat.čest. 1425., sve k.o. Gruž</w:t>
            </w:r>
          </w:p>
          <w:p w:rsidR="00477C16" w:rsidRPr="007A19F8" w:rsidRDefault="00477C16" w:rsidP="00931264">
            <w:pPr>
              <w:ind w:left="-90" w:right="26"/>
              <w:rPr>
                <w:rFonts w:ascii="Arial" w:eastAsiaTheme="minorHAnsi" w:hAnsi="Arial" w:cs="Arial"/>
                <w:sz w:val="22"/>
                <w:szCs w:val="22"/>
                <w:lang w:eastAsia="en-US"/>
              </w:rPr>
            </w:pPr>
          </w:p>
          <w:p w:rsidR="00477C16" w:rsidRPr="007A19F8" w:rsidRDefault="00477C16" w:rsidP="00931264">
            <w:pPr>
              <w:ind w:left="-90" w:right="26"/>
              <w:rPr>
                <w:rFonts w:ascii="Arial" w:eastAsiaTheme="minorHAnsi" w:hAnsi="Arial" w:cs="Arial"/>
                <w:sz w:val="22"/>
                <w:szCs w:val="22"/>
                <w:lang w:eastAsia="en-US"/>
              </w:rPr>
            </w:pPr>
          </w:p>
        </w:tc>
        <w:tc>
          <w:tcPr>
            <w:tcW w:w="2977" w:type="dxa"/>
            <w:shd w:val="clear" w:color="auto" w:fill="auto"/>
            <w:vAlign w:val="center"/>
          </w:tcPr>
          <w:p w:rsidR="00477C16" w:rsidRPr="007A19F8" w:rsidRDefault="00477C16" w:rsidP="007A19F8">
            <w:pPr>
              <w:ind w:left="-90" w:right="26"/>
              <w:rPr>
                <w:rFonts w:ascii="Arial" w:eastAsiaTheme="minorHAnsi" w:hAnsi="Arial" w:cs="Arial"/>
                <w:bCs/>
                <w:sz w:val="22"/>
                <w:szCs w:val="22"/>
                <w:lang w:eastAsia="en-US"/>
              </w:rPr>
            </w:pPr>
            <w:r w:rsidRPr="007A19F8">
              <w:rPr>
                <w:rFonts w:ascii="Arial" w:eastAsiaTheme="minorHAnsi" w:hAnsi="Arial" w:cs="Arial"/>
                <w:sz w:val="22"/>
                <w:szCs w:val="22"/>
                <w:lang w:eastAsia="en-US"/>
              </w:rPr>
              <w:t>Projekt obuhvaća prometnicu od lučice Batala do benzinske postaje „Ina“ i uključuje rekonstrukciju i proširenje prometnice s nogostupom, šetnicom, parkingom i zelenilom. Osim neadekvatne širine prometnice, ovim projektom rješava se i problem prodiranja mora u trup prometnice i ispiranja tampona što dovodi do učestalog puknuća vodovodnih cijevi u trupu ceste i prekide u prometu vozila. Projektna dokumentacija obuhvaća građevinsko i prometno rješenje, oborinsku odvodnju s pročišćavanjem oborinskih voda, projekt vodovoda, elektroenergetskog sustava s javnom rasvjetom i telekomunikacijskim sustavom. Ovim zahvatom Lapadska obala pretvara se u</w:t>
            </w:r>
            <w:r w:rsidRPr="007A19F8">
              <w:rPr>
                <w:rFonts w:ascii="Arial" w:eastAsiaTheme="minorHAnsi" w:hAnsi="Arial" w:cs="Arial"/>
                <w:sz w:val="22"/>
                <w:szCs w:val="22"/>
                <w:lang w:val="en-US" w:eastAsia="en-US"/>
              </w:rPr>
              <w:t xml:space="preserve"> </w:t>
            </w:r>
            <w:r w:rsidRPr="007A19F8">
              <w:rPr>
                <w:rFonts w:ascii="Arial" w:eastAsiaTheme="minorHAnsi" w:hAnsi="Arial" w:cs="Arial"/>
                <w:sz w:val="22"/>
                <w:szCs w:val="22"/>
                <w:lang w:eastAsia="en-US"/>
              </w:rPr>
              <w:t>dvotračnu dvosmjernu prometnicu od raskrižja s ulicom Nikole Tesle do raskrižja kraj benzinske postaje s ukupnom dužinom od cca 840 m.</w:t>
            </w:r>
          </w:p>
        </w:tc>
        <w:tc>
          <w:tcPr>
            <w:tcW w:w="1837" w:type="dxa"/>
          </w:tcPr>
          <w:p w:rsidR="00477C16" w:rsidRPr="007A19F8" w:rsidRDefault="00477C16" w:rsidP="007A19F8">
            <w:pPr>
              <w:ind w:left="-90" w:right="26"/>
              <w:jc w:val="center"/>
              <w:rPr>
                <w:rFonts w:ascii="Arial" w:eastAsiaTheme="minorHAnsi" w:hAnsi="Arial" w:cs="Arial"/>
                <w:bCs/>
                <w:sz w:val="22"/>
                <w:szCs w:val="22"/>
                <w:lang w:eastAsia="en-US"/>
              </w:rPr>
            </w:pPr>
          </w:p>
          <w:p w:rsidR="00477C16" w:rsidRPr="007A19F8" w:rsidRDefault="00477C16" w:rsidP="007A19F8">
            <w:pPr>
              <w:ind w:left="-90" w:right="26"/>
              <w:jc w:val="center"/>
              <w:rPr>
                <w:rFonts w:ascii="Arial" w:eastAsiaTheme="minorHAnsi" w:hAnsi="Arial" w:cs="Arial"/>
                <w:bCs/>
                <w:sz w:val="22"/>
                <w:szCs w:val="22"/>
                <w:lang w:eastAsia="en-US"/>
              </w:rPr>
            </w:pPr>
          </w:p>
          <w:p w:rsidR="00477C16" w:rsidRPr="007A19F8" w:rsidRDefault="00477C16" w:rsidP="007A19F8">
            <w:pPr>
              <w:ind w:left="-90" w:right="26"/>
              <w:jc w:val="center"/>
              <w:rPr>
                <w:rFonts w:ascii="Arial" w:eastAsiaTheme="minorHAnsi" w:hAnsi="Arial" w:cs="Arial"/>
                <w:bCs/>
                <w:sz w:val="22"/>
                <w:szCs w:val="22"/>
                <w:lang w:eastAsia="en-US"/>
              </w:rPr>
            </w:pPr>
          </w:p>
          <w:p w:rsidR="00477C16" w:rsidRPr="007A19F8" w:rsidRDefault="00477C16" w:rsidP="007A19F8">
            <w:pPr>
              <w:ind w:left="-90" w:right="26"/>
              <w:jc w:val="center"/>
              <w:rPr>
                <w:rFonts w:ascii="Arial" w:eastAsiaTheme="minorHAnsi" w:hAnsi="Arial" w:cs="Arial"/>
                <w:bCs/>
                <w:sz w:val="22"/>
                <w:szCs w:val="22"/>
                <w:lang w:eastAsia="en-US"/>
              </w:rPr>
            </w:pPr>
          </w:p>
          <w:p w:rsidR="00477C16" w:rsidRPr="007A19F8" w:rsidRDefault="00477C16" w:rsidP="007A19F8">
            <w:pPr>
              <w:ind w:left="-90" w:right="26"/>
              <w:jc w:val="center"/>
              <w:rPr>
                <w:rFonts w:ascii="Arial" w:eastAsiaTheme="minorHAnsi" w:hAnsi="Arial" w:cs="Arial"/>
                <w:bCs/>
                <w:sz w:val="22"/>
                <w:szCs w:val="22"/>
                <w:lang w:eastAsia="en-US"/>
              </w:rPr>
            </w:pPr>
          </w:p>
          <w:p w:rsidR="00477C16" w:rsidRPr="007A19F8" w:rsidRDefault="00477C16" w:rsidP="007A19F8">
            <w:pPr>
              <w:ind w:left="-90" w:right="26"/>
              <w:jc w:val="center"/>
              <w:rPr>
                <w:rFonts w:ascii="Arial" w:eastAsiaTheme="minorHAnsi" w:hAnsi="Arial" w:cs="Arial"/>
                <w:bCs/>
                <w:sz w:val="22"/>
                <w:szCs w:val="22"/>
                <w:lang w:eastAsia="en-US"/>
              </w:rPr>
            </w:pPr>
          </w:p>
          <w:p w:rsidR="00477C16" w:rsidRPr="007A19F8" w:rsidRDefault="00477C16" w:rsidP="007A19F8">
            <w:pPr>
              <w:ind w:left="-90" w:right="26"/>
              <w:jc w:val="center"/>
              <w:rPr>
                <w:rFonts w:ascii="Arial" w:eastAsiaTheme="minorHAnsi" w:hAnsi="Arial" w:cs="Arial"/>
                <w:bCs/>
                <w:sz w:val="22"/>
                <w:szCs w:val="22"/>
                <w:lang w:eastAsia="en-US"/>
              </w:rPr>
            </w:pPr>
          </w:p>
          <w:p w:rsidR="00477C16" w:rsidRPr="007A19F8" w:rsidRDefault="00477C16" w:rsidP="007A19F8">
            <w:pPr>
              <w:ind w:left="-90" w:right="26"/>
              <w:jc w:val="center"/>
              <w:rPr>
                <w:rFonts w:ascii="Arial" w:eastAsiaTheme="minorHAnsi" w:hAnsi="Arial" w:cs="Arial"/>
                <w:bCs/>
                <w:sz w:val="22"/>
                <w:szCs w:val="22"/>
                <w:lang w:eastAsia="en-US"/>
              </w:rPr>
            </w:pPr>
            <w:r w:rsidRPr="007A19F8">
              <w:rPr>
                <w:rFonts w:ascii="Arial" w:eastAsiaTheme="minorHAnsi" w:hAnsi="Arial" w:cs="Arial"/>
                <w:bCs/>
                <w:sz w:val="22"/>
                <w:szCs w:val="22"/>
                <w:lang w:eastAsia="en-US"/>
              </w:rPr>
              <w:t>190.908,70 EUR</w:t>
            </w:r>
          </w:p>
        </w:tc>
      </w:tr>
      <w:tr w:rsidR="00477C16" w:rsidRPr="007A19F8" w:rsidTr="00931264">
        <w:trPr>
          <w:trHeight w:val="841"/>
        </w:trPr>
        <w:tc>
          <w:tcPr>
            <w:tcW w:w="1960" w:type="dxa"/>
            <w:shd w:val="clear" w:color="auto" w:fill="auto"/>
            <w:vAlign w:val="center"/>
          </w:tcPr>
          <w:p w:rsidR="00477C16" w:rsidRPr="007A19F8" w:rsidRDefault="00477C16" w:rsidP="007A19F8">
            <w:pPr>
              <w:ind w:left="-90" w:right="26"/>
              <w:jc w:val="both"/>
              <w:rPr>
                <w:rFonts w:ascii="Arial" w:eastAsiaTheme="minorHAnsi" w:hAnsi="Arial" w:cs="Arial"/>
                <w:sz w:val="22"/>
                <w:szCs w:val="22"/>
                <w:lang w:eastAsia="en-US"/>
              </w:rPr>
            </w:pPr>
            <w:r w:rsidRPr="007A19F8">
              <w:rPr>
                <w:rFonts w:ascii="Arial" w:eastAsiaTheme="minorHAnsi" w:hAnsi="Arial" w:cs="Arial"/>
                <w:sz w:val="22"/>
                <w:szCs w:val="22"/>
                <w:lang w:eastAsia="en-US"/>
              </w:rPr>
              <w:t>Cesta Tamarić</w:t>
            </w:r>
          </w:p>
        </w:tc>
        <w:tc>
          <w:tcPr>
            <w:tcW w:w="2288" w:type="dxa"/>
            <w:shd w:val="clear" w:color="auto" w:fill="auto"/>
            <w:vAlign w:val="center"/>
          </w:tcPr>
          <w:p w:rsidR="00477C16" w:rsidRPr="007A19F8" w:rsidRDefault="00477C16" w:rsidP="00931264">
            <w:pPr>
              <w:ind w:left="-90" w:right="26"/>
              <w:rPr>
                <w:rFonts w:ascii="Arial" w:eastAsiaTheme="minorHAnsi" w:hAnsi="Arial" w:cs="Arial"/>
                <w:sz w:val="22"/>
                <w:szCs w:val="22"/>
                <w:lang w:eastAsia="en-US"/>
              </w:rPr>
            </w:pPr>
            <w:r w:rsidRPr="007A19F8">
              <w:rPr>
                <w:rFonts w:ascii="Arial" w:eastAsiaTheme="minorHAnsi" w:hAnsi="Arial" w:cs="Arial"/>
                <w:sz w:val="22"/>
                <w:szCs w:val="22"/>
                <w:lang w:eastAsia="en-US"/>
              </w:rPr>
              <w:t xml:space="preserve">čest.zem.1247/8, 662/3, 1216/3,1216/4, 651/11, 1217/3,1141/2, 635/5  592/3,1217/4,1212/2 1216/5, 1209/2, </w:t>
            </w:r>
            <w:r w:rsidRPr="007A19F8">
              <w:rPr>
                <w:rFonts w:ascii="Arial" w:eastAsiaTheme="minorHAnsi" w:hAnsi="Arial" w:cs="Arial"/>
                <w:sz w:val="22"/>
                <w:szCs w:val="22"/>
                <w:lang w:eastAsia="en-US"/>
              </w:rPr>
              <w:lastRenderedPageBreak/>
              <w:t>1207/4 k.o.Mokošica, 1006/4, 1039/6 k.o. Obuljeno</w:t>
            </w:r>
          </w:p>
        </w:tc>
        <w:tc>
          <w:tcPr>
            <w:tcW w:w="2977" w:type="dxa"/>
            <w:shd w:val="clear" w:color="auto" w:fill="auto"/>
            <w:vAlign w:val="center"/>
          </w:tcPr>
          <w:p w:rsidR="00477C16" w:rsidRPr="007A19F8" w:rsidRDefault="00477C16" w:rsidP="007A19F8">
            <w:pPr>
              <w:ind w:left="-90" w:right="26"/>
              <w:rPr>
                <w:rFonts w:ascii="Arial" w:eastAsiaTheme="minorHAnsi" w:hAnsi="Arial" w:cs="Arial"/>
                <w:bCs/>
                <w:sz w:val="22"/>
                <w:szCs w:val="22"/>
                <w:lang w:eastAsia="en-US"/>
              </w:rPr>
            </w:pPr>
            <w:r w:rsidRPr="007A19F8">
              <w:rPr>
                <w:rFonts w:ascii="Arial" w:eastAsiaTheme="minorHAnsi" w:hAnsi="Arial" w:cs="Arial"/>
                <w:bCs/>
                <w:sz w:val="22"/>
                <w:szCs w:val="22"/>
                <w:lang w:eastAsia="en-US"/>
              </w:rPr>
              <w:lastRenderedPageBreak/>
              <w:t xml:space="preserve">Izgradnja gradske ceste na području Tamarića u Mokošici. Navedena prometnica spaja Osnovnu školu Mokošica sa nerazvrstanom cestom Lozica – Mokošica -Komolac </w:t>
            </w:r>
            <w:r w:rsidRPr="007A19F8">
              <w:rPr>
                <w:rFonts w:ascii="Arial" w:eastAsiaTheme="minorHAnsi" w:hAnsi="Arial" w:cs="Arial"/>
                <w:bCs/>
                <w:sz w:val="22"/>
                <w:szCs w:val="22"/>
                <w:lang w:eastAsia="en-US"/>
              </w:rPr>
              <w:lastRenderedPageBreak/>
              <w:t>- Sustjepan. Glavna cesta planira se kao dvosmjerna sa obostranim nogostupom i pripadajućom infrastrukturom unutar trupa prometnice. Ukupna duljina 895 m.</w:t>
            </w:r>
          </w:p>
        </w:tc>
        <w:tc>
          <w:tcPr>
            <w:tcW w:w="1837" w:type="dxa"/>
          </w:tcPr>
          <w:p w:rsidR="00477C16" w:rsidRPr="007A19F8" w:rsidRDefault="00477C16" w:rsidP="007A19F8">
            <w:pPr>
              <w:ind w:left="-90" w:right="26"/>
              <w:jc w:val="center"/>
              <w:rPr>
                <w:rFonts w:ascii="Arial" w:eastAsiaTheme="minorHAnsi" w:hAnsi="Arial" w:cs="Arial"/>
                <w:bCs/>
                <w:sz w:val="22"/>
                <w:szCs w:val="22"/>
                <w:lang w:eastAsia="en-US"/>
              </w:rPr>
            </w:pPr>
          </w:p>
          <w:p w:rsidR="00477C16" w:rsidRPr="007A19F8" w:rsidRDefault="00477C16" w:rsidP="007A19F8">
            <w:pPr>
              <w:ind w:left="-90" w:right="26"/>
              <w:jc w:val="center"/>
              <w:rPr>
                <w:rFonts w:ascii="Arial" w:eastAsiaTheme="minorHAnsi" w:hAnsi="Arial" w:cs="Arial"/>
                <w:bCs/>
                <w:sz w:val="22"/>
                <w:szCs w:val="22"/>
                <w:lang w:eastAsia="en-US"/>
              </w:rPr>
            </w:pPr>
          </w:p>
          <w:p w:rsidR="00477C16" w:rsidRPr="007A19F8" w:rsidRDefault="00477C16" w:rsidP="007A19F8">
            <w:pPr>
              <w:ind w:left="-90" w:right="26"/>
              <w:jc w:val="center"/>
              <w:rPr>
                <w:rFonts w:ascii="Arial" w:eastAsiaTheme="minorHAnsi" w:hAnsi="Arial" w:cs="Arial"/>
                <w:bCs/>
                <w:sz w:val="22"/>
                <w:szCs w:val="22"/>
                <w:lang w:eastAsia="en-US"/>
              </w:rPr>
            </w:pPr>
          </w:p>
          <w:p w:rsidR="00477C16" w:rsidRPr="007A19F8" w:rsidRDefault="00477C16" w:rsidP="007A19F8">
            <w:pPr>
              <w:ind w:left="-90" w:right="26"/>
              <w:jc w:val="center"/>
              <w:rPr>
                <w:rFonts w:ascii="Arial" w:eastAsiaTheme="minorHAnsi" w:hAnsi="Arial" w:cs="Arial"/>
                <w:bCs/>
                <w:sz w:val="22"/>
                <w:szCs w:val="22"/>
                <w:lang w:eastAsia="en-US"/>
              </w:rPr>
            </w:pPr>
          </w:p>
          <w:p w:rsidR="00477C16" w:rsidRPr="007A19F8" w:rsidRDefault="00477C16" w:rsidP="007A19F8">
            <w:pPr>
              <w:ind w:left="-90" w:right="26"/>
              <w:jc w:val="center"/>
              <w:rPr>
                <w:rFonts w:ascii="Arial" w:eastAsiaTheme="minorHAnsi" w:hAnsi="Arial" w:cs="Arial"/>
                <w:bCs/>
                <w:sz w:val="22"/>
                <w:szCs w:val="22"/>
                <w:lang w:eastAsia="en-US"/>
              </w:rPr>
            </w:pPr>
          </w:p>
          <w:p w:rsidR="00477C16" w:rsidRPr="007A19F8" w:rsidRDefault="00477C16" w:rsidP="007A19F8">
            <w:pPr>
              <w:ind w:left="-90" w:right="26"/>
              <w:jc w:val="center"/>
              <w:rPr>
                <w:rFonts w:ascii="Arial" w:eastAsiaTheme="minorHAnsi" w:hAnsi="Arial" w:cs="Arial"/>
                <w:bCs/>
                <w:sz w:val="22"/>
                <w:szCs w:val="22"/>
                <w:lang w:eastAsia="en-US"/>
              </w:rPr>
            </w:pPr>
          </w:p>
          <w:p w:rsidR="00477C16" w:rsidRPr="007A19F8" w:rsidRDefault="00477C16" w:rsidP="007A19F8">
            <w:pPr>
              <w:ind w:left="-90" w:right="26"/>
              <w:jc w:val="center"/>
              <w:rPr>
                <w:rFonts w:ascii="Arial" w:eastAsiaTheme="minorHAnsi" w:hAnsi="Arial" w:cs="Arial"/>
                <w:bCs/>
                <w:sz w:val="22"/>
                <w:szCs w:val="22"/>
                <w:lang w:eastAsia="en-US"/>
              </w:rPr>
            </w:pPr>
          </w:p>
          <w:p w:rsidR="00477C16" w:rsidRPr="007A19F8" w:rsidRDefault="00477C16" w:rsidP="007A19F8">
            <w:pPr>
              <w:ind w:left="-90" w:right="26"/>
              <w:jc w:val="center"/>
              <w:rPr>
                <w:rFonts w:ascii="Arial" w:eastAsiaTheme="minorHAnsi" w:hAnsi="Arial" w:cs="Arial"/>
                <w:bCs/>
                <w:sz w:val="22"/>
                <w:szCs w:val="22"/>
                <w:lang w:eastAsia="en-US"/>
              </w:rPr>
            </w:pPr>
            <w:r w:rsidRPr="007A19F8">
              <w:rPr>
                <w:rFonts w:ascii="Arial" w:eastAsiaTheme="minorHAnsi" w:hAnsi="Arial" w:cs="Arial"/>
                <w:bCs/>
                <w:sz w:val="22"/>
                <w:szCs w:val="22"/>
                <w:lang w:eastAsia="en-US"/>
              </w:rPr>
              <w:lastRenderedPageBreak/>
              <w:t>3.975.006,25 EUR</w:t>
            </w:r>
          </w:p>
        </w:tc>
      </w:tr>
      <w:tr w:rsidR="00477C16" w:rsidRPr="007A19F8" w:rsidTr="00931264">
        <w:tc>
          <w:tcPr>
            <w:tcW w:w="1960" w:type="dxa"/>
            <w:shd w:val="clear" w:color="auto" w:fill="auto"/>
            <w:vAlign w:val="center"/>
          </w:tcPr>
          <w:p w:rsidR="00477C16" w:rsidRPr="007A19F8" w:rsidRDefault="00477C16" w:rsidP="007A19F8">
            <w:pPr>
              <w:ind w:left="-90" w:right="26"/>
              <w:jc w:val="both"/>
              <w:rPr>
                <w:rFonts w:ascii="Arial" w:eastAsiaTheme="minorHAnsi" w:hAnsi="Arial" w:cs="Arial"/>
                <w:sz w:val="22"/>
                <w:szCs w:val="22"/>
                <w:lang w:eastAsia="en-US"/>
              </w:rPr>
            </w:pPr>
            <w:r w:rsidRPr="007A19F8">
              <w:rPr>
                <w:rFonts w:ascii="Arial" w:eastAsiaTheme="minorHAnsi" w:hAnsi="Arial" w:cs="Arial"/>
                <w:sz w:val="22"/>
                <w:szCs w:val="22"/>
                <w:lang w:eastAsia="en-US"/>
              </w:rPr>
              <w:lastRenderedPageBreak/>
              <w:t>Multifunkcionalna  Dvorana</w:t>
            </w:r>
          </w:p>
        </w:tc>
        <w:tc>
          <w:tcPr>
            <w:tcW w:w="2288" w:type="dxa"/>
            <w:shd w:val="clear" w:color="auto" w:fill="auto"/>
            <w:vAlign w:val="center"/>
          </w:tcPr>
          <w:p w:rsidR="00477C16" w:rsidRPr="007A19F8" w:rsidRDefault="00477C16" w:rsidP="00931264">
            <w:pPr>
              <w:ind w:left="-90" w:right="26"/>
              <w:rPr>
                <w:rFonts w:ascii="Arial" w:eastAsiaTheme="minorHAnsi" w:hAnsi="Arial" w:cs="Arial"/>
                <w:sz w:val="22"/>
                <w:szCs w:val="22"/>
                <w:lang w:eastAsia="en-US"/>
              </w:rPr>
            </w:pPr>
            <w:r w:rsidRPr="007A19F8">
              <w:rPr>
                <w:rFonts w:ascii="Arial" w:eastAsiaTheme="minorHAnsi" w:hAnsi="Arial" w:cs="Arial"/>
                <w:sz w:val="22"/>
                <w:szCs w:val="22"/>
                <w:lang w:eastAsia="en-US"/>
              </w:rPr>
              <w:t>čest. zem. 569/2 k.o.Gruž</w:t>
            </w:r>
          </w:p>
        </w:tc>
        <w:tc>
          <w:tcPr>
            <w:tcW w:w="2977" w:type="dxa"/>
            <w:shd w:val="clear" w:color="auto" w:fill="auto"/>
            <w:vAlign w:val="center"/>
          </w:tcPr>
          <w:p w:rsidR="00477C16" w:rsidRPr="007A19F8" w:rsidRDefault="00477C16" w:rsidP="007A19F8">
            <w:pPr>
              <w:ind w:left="-90" w:right="26"/>
              <w:rPr>
                <w:rFonts w:ascii="Arial" w:eastAsiaTheme="minorHAnsi" w:hAnsi="Arial" w:cs="Arial"/>
                <w:bCs/>
                <w:sz w:val="22"/>
                <w:szCs w:val="22"/>
                <w:lang w:eastAsia="en-US"/>
              </w:rPr>
            </w:pPr>
            <w:r w:rsidRPr="007A19F8">
              <w:rPr>
                <w:rFonts w:ascii="Arial" w:eastAsiaTheme="minorHAnsi" w:hAnsi="Arial" w:cs="Arial"/>
                <w:bCs/>
                <w:noProof/>
                <w:sz w:val="22"/>
                <w:szCs w:val="22"/>
                <w:lang w:eastAsia="en-US"/>
              </w:rPr>
              <mc:AlternateContent>
                <mc:Choice Requires="wpi">
                  <w:drawing>
                    <wp:anchor distT="0" distB="0" distL="114300" distR="114300" simplePos="0" relativeHeight="251672576" behindDoc="0" locked="0" layoutInCell="1" allowOverlap="1" wp14:anchorId="20ACB557" wp14:editId="1CB59A08">
                      <wp:simplePos x="0" y="0"/>
                      <wp:positionH relativeFrom="column">
                        <wp:posOffset>3752985</wp:posOffset>
                      </wp:positionH>
                      <wp:positionV relativeFrom="paragraph">
                        <wp:posOffset>173355</wp:posOffset>
                      </wp:positionV>
                      <wp:extent cx="36000" cy="18360"/>
                      <wp:effectExtent l="38100" t="38100" r="40640" b="58420"/>
                      <wp:wrapNone/>
                      <wp:docPr id="1590699320" name="Ink 47"/>
                      <wp:cNvGraphicFramePr/>
                      <a:graphic xmlns:a="http://schemas.openxmlformats.org/drawingml/2006/main">
                        <a:graphicData uri="http://schemas.microsoft.com/office/word/2010/wordprocessingInk">
                          <w14:contentPart bwMode="auto" r:id="rId22">
                            <w14:nvContentPartPr>
                              <w14:cNvContentPartPr/>
                            </w14:nvContentPartPr>
                            <w14:xfrm>
                              <a:off x="0" y="0"/>
                              <a:ext cx="36000" cy="18360"/>
                            </w14:xfrm>
                          </w14:contentPart>
                        </a:graphicData>
                      </a:graphic>
                      <wp14:sizeRelH relativeFrom="margin">
                        <wp14:pctWidth>0</wp14:pctWidth>
                      </wp14:sizeRelH>
                      <wp14:sizeRelV relativeFrom="margin">
                        <wp14:pctHeight>0</wp14:pctHeight>
                      </wp14:sizeRelV>
                    </wp:anchor>
                  </w:drawing>
                </mc:Choice>
                <mc:Fallback>
                  <w:pict>
                    <v:shapetype w14:anchorId="4860B23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7" o:spid="_x0000_s1026" type="#_x0000_t75" style="position:absolute;margin-left:294.8pt;margin-top:12.95pt;width:4.25pt;height:2.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y3G6LAQAANAMAAA4AAABkcnMvZTJvRG9jLnhtbJxSQW7CMBC8V+of&#10;LN9LEqAUIgKHokoc2nJoH+A6NrEae6O1IfD7bgIp0KqqxCXa3bEnMzuezne2ZFuF3oDLeNKLOVNO&#10;Qm7cOuPvb093Y858EC4XJTiV8b3yfD67vZnWVar6UECZK2RE4nxaVxkvQqjSKPKyUFb4HlTKEagB&#10;rQjU4jrKUdTEbsuoH8ejqAbMKwSpvKfp4gDyWcuvtZLhVWuvAiszPoljkhe6AptiTJMPKvr9mEez&#10;qUjXKKrCyKMkcYUiK4wjAd9UCxEE26D5RWWNRPCgQ0+CjUBrI1Xrh5wl8Q9nS/fZuEqGcoOpBBeU&#10;CyuBodtdC1zzC1vSBupnyCkdsQnAj4y0nv/DOIhegNxY0nNIBFUpAj0HX5jKc4apyTOOyzw56Xfb&#10;x5ODFZ58vWxXyJrzyf0kHk0mA4qFOWFJGy2ADR+akLolvFyyEBIdob/4dxptkwzJZruME/e++bbB&#10;q11gkoaDUftMJCHJmJoG7XgP97vuLAU6cpH3ed9cP3vss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dU3MA4AAAAAkBAAAPAAAAZHJzL2Rvd25yZXYueG1sTI9BT4QwEIXv&#10;Jv6HZky8uQV2QUCGjbvGmKwncQ8eu3SkRNoS2l3w31tPepy8L+99U20XPbALTa63BiFeRcDItFb2&#10;pkM4vj/f5cCcF0aKwRpC+CYH2/r6qhKltLN5o0vjOxZKjCsFgvJ+LDl3rSIt3MqOZEL2aSctfDin&#10;jstJzKFcDzyJooxr0ZuwoMRIe0XtV3PWCK8vyW4+ruXHhm928qCe9kumGsTbm+XxAZinxf/B8Ksf&#10;1KEOTid7NtKxASHNiyygCElaAAtAWuQxsBPCOr4HXlf8/wf1DwAAAP//AwBQSwMEFAAGAAgAAAAh&#10;AM4a5A9MAgAAUAYAABAAAABkcnMvaW5rL2luazEueG1stFRLj5swEL5X6n+wvIdc4mCbV0BLVj0k&#10;UqVWrbpbqT2y4A1owUTGeey/72CIEzVwaNVezHg8880M38zcP5zqCh2EastGJpgtKEZCZk1eym2C&#10;vz9tyBKjVqcyT6tGigS/iRY/rN6/uy/la13FcCJAkG0n1VWCC613seMcj8fF0V00autwSl3no3z9&#10;/AmvBq9cvJSy1BCyPauyRmpx0h1YXOYJzvSJWnvAfmz2KhP2udOo7GKhVZqJTaPqVFvEIpVSVEim&#10;NeT9AyP9tgOhhDhboTCqSyiY8AXzQm+5jkCRnhJ8dd9Dii1kUmNnHPPnf8Dc3GJ2abk8DEKMhpRy&#10;cZjK6cuHCYAAmLXu20n39bh7dOPtGMLj6R//VTU7oXQpLhz3jAwPbyjr74acniUl2qbad42B0SGt&#10;9sAXo/QSmzkjbNziATH/FA9ImcS7Tm6Ml9vsOoom4X4rNxe3VI0gAmt/iDjQN1AwQBquhhc7c+fe&#10;12UtYBPUOzuEuoXiO/WjVmZfcMo9Qjmh0ROjMfNjFixC5nXNdo7Xj/kZ81nt28LiPavLQJsXW2lf&#10;3LHMdWEbgy6ob1v6ui3GXAtRbgv9d75ZUzWwL4Z+vFuHjPPrmkw8W+HIbjMzgoYN9028JPjOrDdk&#10;PHuFqZ1HHkcUMT8IXPjS+Yxwf8a8GXMjPqMzOsfMxyTEhDHGMcV0DlaEL+EEa0pY9wWJEY5Y4HZg&#10;dG60PPCsjR/0IpysF32wAUSjDkhEeBj1F5cA1IADEvGWnc2ZTVOYrRw6ZvULAAD//wMAUEsBAi0A&#10;FAAGAAgAAAAhAJszJzcMAQAALQIAABMAAAAAAAAAAAAAAAAAAAAAAFtDb250ZW50X1R5cGVzXS54&#10;bWxQSwECLQAUAAYACAAAACEAOP0h/9YAAACUAQAACwAAAAAAAAAAAAAAAAA9AQAAX3JlbHMvLnJl&#10;bHNQSwECLQAUAAYACAAAACEA+/LcbosBAAA0AwAADgAAAAAAAAAAAAAAAAA8AgAAZHJzL2Uyb0Rv&#10;Yy54bWxQSwECLQAUAAYACAAAACEAeRi8nb8AAAAhAQAAGQAAAAAAAAAAAAAAAADzAwAAZHJzL19y&#10;ZWxzL2Uyb0RvYy54bWwucmVsc1BLAQItABQABgAIAAAAIQBdU3MA4AAAAAkBAAAPAAAAAAAAAAAA&#10;AAAAAOkEAABkcnMvZG93bnJldi54bWxQSwECLQAUAAYACAAAACEAzhrkD0wCAABQBgAAEAAAAAAA&#10;AAAAAAAAAAD2BQAAZHJzL2luay9pbmsxLnhtbFBLBQYAAAAABgAGAHgBAABwCAAAAAA=&#10;">
                      <v:imagedata r:id="rId23" o:title=""/>
                    </v:shape>
                  </w:pict>
                </mc:Fallback>
              </mc:AlternateContent>
            </w:r>
            <w:r w:rsidRPr="007A19F8">
              <w:rPr>
                <w:rFonts w:ascii="Arial" w:eastAsiaTheme="minorHAnsi" w:hAnsi="Arial" w:cs="Arial"/>
                <w:bCs/>
                <w:sz w:val="22"/>
                <w:szCs w:val="22"/>
                <w:lang w:eastAsia="en-US"/>
              </w:rPr>
              <w:t>U tijeku izrada izvedbenog projekta i pratećih elaborata.</w:t>
            </w:r>
          </w:p>
        </w:tc>
        <w:tc>
          <w:tcPr>
            <w:tcW w:w="1837" w:type="dxa"/>
          </w:tcPr>
          <w:p w:rsidR="00477C16" w:rsidRPr="007A19F8" w:rsidRDefault="00477C16" w:rsidP="007A19F8">
            <w:pPr>
              <w:ind w:left="-90" w:right="26"/>
              <w:jc w:val="center"/>
              <w:rPr>
                <w:rFonts w:ascii="Arial" w:eastAsiaTheme="minorHAnsi" w:hAnsi="Arial" w:cs="Arial"/>
                <w:bCs/>
                <w:noProof/>
                <w:sz w:val="22"/>
                <w:szCs w:val="22"/>
                <w:lang w:eastAsia="en-US"/>
              </w:rPr>
            </w:pPr>
            <w:r w:rsidRPr="007A19F8">
              <w:rPr>
                <w:rFonts w:ascii="Arial" w:eastAsiaTheme="minorHAnsi" w:hAnsi="Arial" w:cs="Arial"/>
                <w:bCs/>
                <w:noProof/>
                <w:sz w:val="22"/>
                <w:szCs w:val="22"/>
                <w:lang w:eastAsia="en-US"/>
              </w:rPr>
              <w:t>92.892,73 EUR</w:t>
            </w:r>
          </w:p>
        </w:tc>
      </w:tr>
      <w:tr w:rsidR="00477C16" w:rsidRPr="007A19F8" w:rsidTr="00931264">
        <w:trPr>
          <w:trHeight w:val="1401"/>
        </w:trPr>
        <w:tc>
          <w:tcPr>
            <w:tcW w:w="1960" w:type="dxa"/>
            <w:shd w:val="clear" w:color="auto" w:fill="auto"/>
            <w:vAlign w:val="center"/>
          </w:tcPr>
          <w:p w:rsidR="00477C16" w:rsidRPr="007A19F8" w:rsidRDefault="00477C16" w:rsidP="007A19F8">
            <w:pPr>
              <w:ind w:left="-90" w:right="26"/>
              <w:jc w:val="both"/>
              <w:rPr>
                <w:rFonts w:ascii="Arial" w:eastAsiaTheme="minorHAnsi" w:hAnsi="Arial" w:cs="Arial"/>
                <w:sz w:val="22"/>
                <w:szCs w:val="22"/>
                <w:lang w:eastAsia="en-US"/>
              </w:rPr>
            </w:pPr>
            <w:r w:rsidRPr="007A19F8">
              <w:rPr>
                <w:rFonts w:ascii="Arial" w:eastAsiaTheme="minorHAnsi" w:hAnsi="Arial" w:cs="Arial"/>
                <w:sz w:val="22"/>
                <w:szCs w:val="22"/>
                <w:lang w:eastAsia="en-US"/>
              </w:rPr>
              <w:t>Igralište Riđica</w:t>
            </w:r>
          </w:p>
        </w:tc>
        <w:tc>
          <w:tcPr>
            <w:tcW w:w="2288" w:type="dxa"/>
            <w:shd w:val="clear" w:color="auto" w:fill="auto"/>
            <w:vAlign w:val="center"/>
          </w:tcPr>
          <w:p w:rsidR="00477C16" w:rsidRPr="007A19F8" w:rsidRDefault="00477C16" w:rsidP="00931264">
            <w:pPr>
              <w:ind w:left="-90" w:right="26"/>
              <w:rPr>
                <w:rFonts w:ascii="Arial" w:eastAsiaTheme="minorHAnsi" w:hAnsi="Arial" w:cs="Arial"/>
                <w:sz w:val="22"/>
                <w:szCs w:val="22"/>
                <w:lang w:eastAsia="en-US"/>
              </w:rPr>
            </w:pPr>
            <w:r w:rsidRPr="007A19F8">
              <w:rPr>
                <w:rFonts w:ascii="Arial" w:eastAsiaTheme="minorHAnsi" w:hAnsi="Arial" w:cs="Arial"/>
                <w:sz w:val="22"/>
                <w:szCs w:val="22"/>
                <w:lang w:eastAsia="en-US"/>
              </w:rPr>
              <w:t>čestica u privatnom vlasništvu koju će vlasnik darovati</w:t>
            </w:r>
          </w:p>
        </w:tc>
        <w:tc>
          <w:tcPr>
            <w:tcW w:w="2977" w:type="dxa"/>
            <w:shd w:val="clear" w:color="auto" w:fill="auto"/>
            <w:vAlign w:val="center"/>
          </w:tcPr>
          <w:p w:rsidR="00477C16" w:rsidRPr="007A19F8" w:rsidRDefault="00477C16" w:rsidP="007A19F8">
            <w:pPr>
              <w:ind w:left="-90" w:right="26"/>
              <w:rPr>
                <w:rFonts w:ascii="Arial" w:eastAsiaTheme="minorHAnsi" w:hAnsi="Arial" w:cs="Arial"/>
                <w:bCs/>
                <w:sz w:val="22"/>
                <w:szCs w:val="22"/>
                <w:lang w:eastAsia="en-US"/>
              </w:rPr>
            </w:pPr>
            <w:r w:rsidRPr="007A19F8">
              <w:rPr>
                <w:rFonts w:ascii="Arial" w:eastAsiaTheme="minorHAnsi" w:hAnsi="Arial" w:cs="Arial"/>
                <w:bCs/>
                <w:sz w:val="22"/>
                <w:szCs w:val="22"/>
                <w:lang w:eastAsia="en-US"/>
              </w:rPr>
              <w:t>Planira se izgradnja dječjeg igrališta u središtu sela. Cilj projekta osiguranje društvenih sadržaja i poboljšanje kvalitete življenja u ruralnim prigradskim naseljima.</w:t>
            </w:r>
          </w:p>
        </w:tc>
        <w:tc>
          <w:tcPr>
            <w:tcW w:w="1837" w:type="dxa"/>
          </w:tcPr>
          <w:p w:rsidR="00477C16" w:rsidRPr="007A19F8" w:rsidRDefault="00477C16" w:rsidP="007A19F8">
            <w:pPr>
              <w:ind w:left="-90" w:right="26"/>
              <w:jc w:val="center"/>
              <w:rPr>
                <w:rFonts w:ascii="Arial" w:eastAsiaTheme="minorHAnsi" w:hAnsi="Arial" w:cs="Arial"/>
                <w:bCs/>
                <w:sz w:val="22"/>
                <w:szCs w:val="22"/>
                <w:lang w:eastAsia="en-US"/>
              </w:rPr>
            </w:pPr>
          </w:p>
          <w:p w:rsidR="00477C16" w:rsidRPr="007A19F8" w:rsidRDefault="00477C16" w:rsidP="007A19F8">
            <w:pPr>
              <w:ind w:left="-90" w:right="26"/>
              <w:jc w:val="center"/>
              <w:rPr>
                <w:rFonts w:ascii="Arial" w:eastAsiaTheme="minorHAnsi" w:hAnsi="Arial" w:cs="Arial"/>
                <w:bCs/>
                <w:sz w:val="22"/>
                <w:szCs w:val="22"/>
                <w:lang w:eastAsia="en-US"/>
              </w:rPr>
            </w:pPr>
          </w:p>
          <w:p w:rsidR="00477C16" w:rsidRPr="007A19F8" w:rsidRDefault="00477C16" w:rsidP="007A19F8">
            <w:pPr>
              <w:ind w:left="-90" w:right="26"/>
              <w:jc w:val="center"/>
              <w:rPr>
                <w:rFonts w:ascii="Arial" w:eastAsiaTheme="minorHAnsi" w:hAnsi="Arial" w:cs="Arial"/>
                <w:bCs/>
                <w:sz w:val="22"/>
                <w:szCs w:val="22"/>
                <w:lang w:eastAsia="en-US"/>
              </w:rPr>
            </w:pPr>
          </w:p>
          <w:p w:rsidR="00477C16" w:rsidRPr="007A19F8" w:rsidRDefault="00477C16" w:rsidP="007A19F8">
            <w:pPr>
              <w:ind w:left="-90" w:right="26"/>
              <w:jc w:val="center"/>
              <w:rPr>
                <w:rFonts w:ascii="Arial" w:eastAsiaTheme="minorHAnsi" w:hAnsi="Arial" w:cs="Arial"/>
                <w:bCs/>
                <w:sz w:val="22"/>
                <w:szCs w:val="22"/>
                <w:lang w:eastAsia="en-US"/>
              </w:rPr>
            </w:pPr>
            <w:r w:rsidRPr="007A19F8">
              <w:rPr>
                <w:rFonts w:ascii="Arial" w:eastAsiaTheme="minorHAnsi" w:hAnsi="Arial" w:cs="Arial"/>
                <w:bCs/>
                <w:sz w:val="22"/>
                <w:szCs w:val="22"/>
                <w:lang w:eastAsia="en-US"/>
              </w:rPr>
              <w:t>59.846,25 EUR</w:t>
            </w:r>
          </w:p>
        </w:tc>
      </w:tr>
      <w:tr w:rsidR="00477C16" w:rsidRPr="007A19F8" w:rsidTr="00931264">
        <w:trPr>
          <w:trHeight w:val="979"/>
        </w:trPr>
        <w:tc>
          <w:tcPr>
            <w:tcW w:w="1960" w:type="dxa"/>
            <w:shd w:val="clear" w:color="auto" w:fill="auto"/>
            <w:vAlign w:val="center"/>
          </w:tcPr>
          <w:p w:rsidR="00477C16" w:rsidRPr="007A19F8" w:rsidRDefault="00477C16" w:rsidP="007A19F8">
            <w:pPr>
              <w:ind w:left="-90" w:right="26"/>
              <w:jc w:val="both"/>
              <w:rPr>
                <w:rFonts w:ascii="Arial" w:eastAsiaTheme="minorHAnsi" w:hAnsi="Arial" w:cs="Arial"/>
                <w:sz w:val="22"/>
                <w:szCs w:val="22"/>
                <w:lang w:eastAsia="en-US"/>
              </w:rPr>
            </w:pPr>
            <w:r w:rsidRPr="007A19F8">
              <w:rPr>
                <w:rFonts w:ascii="Arial" w:eastAsiaTheme="minorHAnsi" w:hAnsi="Arial" w:cs="Arial"/>
                <w:sz w:val="22"/>
                <w:szCs w:val="22"/>
                <w:lang w:eastAsia="en-US"/>
              </w:rPr>
              <w:t>OŠ Mrčevo</w:t>
            </w:r>
          </w:p>
        </w:tc>
        <w:tc>
          <w:tcPr>
            <w:tcW w:w="2288" w:type="dxa"/>
            <w:shd w:val="clear" w:color="auto" w:fill="auto"/>
            <w:vAlign w:val="center"/>
          </w:tcPr>
          <w:p w:rsidR="00477C16" w:rsidRPr="007A19F8" w:rsidRDefault="00477C16" w:rsidP="00931264">
            <w:pPr>
              <w:ind w:left="-90" w:right="26"/>
              <w:rPr>
                <w:rFonts w:ascii="Arial" w:eastAsiaTheme="minorHAnsi" w:hAnsi="Arial" w:cs="Arial"/>
                <w:sz w:val="22"/>
                <w:szCs w:val="22"/>
                <w:lang w:eastAsia="en-US"/>
              </w:rPr>
            </w:pPr>
            <w:r w:rsidRPr="007A19F8">
              <w:rPr>
                <w:rFonts w:ascii="Arial" w:eastAsiaTheme="minorHAnsi" w:hAnsi="Arial" w:cs="Arial"/>
                <w:sz w:val="22"/>
                <w:szCs w:val="22"/>
                <w:lang w:eastAsia="en-US"/>
              </w:rPr>
              <w:t>čest.zem.10 k.o. Mrčevo</w:t>
            </w:r>
          </w:p>
        </w:tc>
        <w:tc>
          <w:tcPr>
            <w:tcW w:w="2977" w:type="dxa"/>
            <w:shd w:val="clear" w:color="auto" w:fill="auto"/>
            <w:vAlign w:val="center"/>
          </w:tcPr>
          <w:p w:rsidR="00477C16" w:rsidRPr="007A19F8" w:rsidRDefault="00477C16" w:rsidP="007A19F8">
            <w:pPr>
              <w:ind w:left="-90" w:right="26"/>
              <w:rPr>
                <w:rFonts w:ascii="Arial" w:eastAsiaTheme="minorHAnsi" w:hAnsi="Arial" w:cs="Arial"/>
                <w:bCs/>
                <w:sz w:val="22"/>
                <w:szCs w:val="22"/>
                <w:lang w:eastAsia="en-US"/>
              </w:rPr>
            </w:pPr>
            <w:r w:rsidRPr="007A19F8">
              <w:rPr>
                <w:rFonts w:ascii="Arial" w:eastAsiaTheme="minorHAnsi" w:hAnsi="Arial" w:cs="Arial"/>
                <w:bCs/>
                <w:sz w:val="22"/>
                <w:szCs w:val="22"/>
                <w:lang w:eastAsia="en-US"/>
              </w:rPr>
              <w:t>Planira se obnova krova škole u Mrčevu (radovi izvanrednog održavanja objekta). Objekt je u uporabi kao mjesni dom.</w:t>
            </w:r>
          </w:p>
        </w:tc>
        <w:tc>
          <w:tcPr>
            <w:tcW w:w="1837" w:type="dxa"/>
          </w:tcPr>
          <w:p w:rsidR="00477C16" w:rsidRPr="007A19F8" w:rsidRDefault="00477C16" w:rsidP="007A19F8">
            <w:pPr>
              <w:ind w:left="-90" w:right="26"/>
              <w:jc w:val="center"/>
              <w:rPr>
                <w:rFonts w:ascii="Arial" w:eastAsiaTheme="minorHAnsi" w:hAnsi="Arial" w:cs="Arial"/>
                <w:bCs/>
                <w:sz w:val="22"/>
                <w:szCs w:val="22"/>
                <w:lang w:eastAsia="en-US"/>
              </w:rPr>
            </w:pPr>
          </w:p>
          <w:p w:rsidR="00477C16" w:rsidRPr="007A19F8" w:rsidRDefault="00477C16" w:rsidP="007A19F8">
            <w:pPr>
              <w:ind w:left="-90" w:right="26"/>
              <w:jc w:val="center"/>
              <w:rPr>
                <w:rFonts w:ascii="Arial" w:eastAsiaTheme="minorHAnsi" w:hAnsi="Arial" w:cs="Arial"/>
                <w:bCs/>
                <w:sz w:val="22"/>
                <w:szCs w:val="22"/>
                <w:lang w:eastAsia="en-US"/>
              </w:rPr>
            </w:pPr>
            <w:r w:rsidRPr="007A19F8">
              <w:rPr>
                <w:rFonts w:ascii="Arial" w:eastAsiaTheme="minorHAnsi" w:hAnsi="Arial" w:cs="Arial"/>
                <w:bCs/>
                <w:sz w:val="22"/>
                <w:szCs w:val="22"/>
                <w:lang w:eastAsia="en-US"/>
              </w:rPr>
              <w:t>59.671,69 EUR</w:t>
            </w:r>
          </w:p>
        </w:tc>
      </w:tr>
      <w:tr w:rsidR="00477C16" w:rsidRPr="007A19F8" w:rsidTr="00931264">
        <w:trPr>
          <w:trHeight w:val="979"/>
        </w:trPr>
        <w:tc>
          <w:tcPr>
            <w:tcW w:w="1960" w:type="dxa"/>
            <w:shd w:val="clear" w:color="auto" w:fill="auto"/>
            <w:vAlign w:val="center"/>
          </w:tcPr>
          <w:p w:rsidR="00477C16" w:rsidRPr="007A19F8" w:rsidRDefault="00477C16" w:rsidP="007A19F8">
            <w:pPr>
              <w:ind w:left="-90" w:right="26"/>
              <w:jc w:val="both"/>
              <w:rPr>
                <w:rFonts w:ascii="Arial" w:eastAsiaTheme="minorHAnsi" w:hAnsi="Arial" w:cs="Arial"/>
                <w:sz w:val="22"/>
                <w:szCs w:val="22"/>
                <w:lang w:eastAsia="en-US"/>
              </w:rPr>
            </w:pPr>
            <w:r w:rsidRPr="007A19F8">
              <w:rPr>
                <w:rFonts w:ascii="Arial" w:eastAsiaTheme="minorHAnsi" w:hAnsi="Arial" w:cs="Arial"/>
                <w:sz w:val="22"/>
                <w:szCs w:val="22"/>
                <w:lang w:eastAsia="en-US"/>
              </w:rPr>
              <w:t>Drvored Bulevar</w:t>
            </w:r>
          </w:p>
        </w:tc>
        <w:tc>
          <w:tcPr>
            <w:tcW w:w="2288" w:type="dxa"/>
            <w:shd w:val="clear" w:color="auto" w:fill="auto"/>
            <w:vAlign w:val="center"/>
          </w:tcPr>
          <w:p w:rsidR="00477C16" w:rsidRPr="007A19F8" w:rsidRDefault="00477C16" w:rsidP="00931264">
            <w:pPr>
              <w:ind w:left="-90" w:right="26"/>
              <w:rPr>
                <w:rFonts w:ascii="Arial" w:eastAsiaTheme="minorHAnsi" w:hAnsi="Arial" w:cs="Arial"/>
                <w:sz w:val="22"/>
                <w:szCs w:val="22"/>
                <w:lang w:eastAsia="en-US"/>
              </w:rPr>
            </w:pPr>
            <w:r w:rsidRPr="007A19F8">
              <w:rPr>
                <w:rFonts w:ascii="Arial" w:eastAsiaTheme="minorHAnsi" w:hAnsi="Arial" w:cs="Arial"/>
                <w:sz w:val="22"/>
                <w:szCs w:val="22"/>
                <w:lang w:eastAsia="en-US"/>
              </w:rPr>
              <w:t>čest.zem. 880/1 k.o. Gruž (s.i.)</w:t>
            </w:r>
          </w:p>
        </w:tc>
        <w:tc>
          <w:tcPr>
            <w:tcW w:w="2977" w:type="dxa"/>
            <w:shd w:val="clear" w:color="auto" w:fill="auto"/>
            <w:vAlign w:val="center"/>
          </w:tcPr>
          <w:p w:rsidR="00477C16" w:rsidRPr="007A19F8" w:rsidRDefault="00477C16" w:rsidP="007A19F8">
            <w:pPr>
              <w:ind w:left="-90" w:right="26"/>
              <w:rPr>
                <w:rFonts w:ascii="Arial" w:eastAsiaTheme="minorHAnsi" w:hAnsi="Arial" w:cs="Arial"/>
                <w:bCs/>
                <w:sz w:val="22"/>
                <w:szCs w:val="22"/>
                <w:lang w:eastAsia="en-US"/>
              </w:rPr>
            </w:pPr>
            <w:r w:rsidRPr="007A19F8">
              <w:rPr>
                <w:rFonts w:ascii="Arial" w:eastAsiaTheme="minorHAnsi" w:hAnsi="Arial" w:cs="Arial"/>
                <w:bCs/>
                <w:sz w:val="22"/>
                <w:szCs w:val="22"/>
                <w:lang w:eastAsia="en-US"/>
              </w:rPr>
              <w:t>Sadnja drvoreda uz postojeću prometnicu cca 200m, "Bulevar" , sufinancirano iz Fonda za zaštitu okoliša i energetsku učinkovitost radi provedbe mjera iz Programa ublažavanja, prilagodbe klimatskim promjenama i zaštiti ozonskog sloja u iznosu od 276.500,00 EUR</w:t>
            </w:r>
          </w:p>
        </w:tc>
        <w:tc>
          <w:tcPr>
            <w:tcW w:w="1837" w:type="dxa"/>
          </w:tcPr>
          <w:p w:rsidR="00477C16" w:rsidRPr="007A19F8" w:rsidRDefault="00477C16" w:rsidP="007A19F8">
            <w:pPr>
              <w:ind w:left="-90" w:right="26"/>
              <w:jc w:val="center"/>
              <w:rPr>
                <w:rFonts w:ascii="Arial" w:eastAsiaTheme="minorHAnsi" w:hAnsi="Arial" w:cs="Arial"/>
                <w:bCs/>
                <w:sz w:val="22"/>
                <w:szCs w:val="22"/>
                <w:lang w:eastAsia="en-US"/>
              </w:rPr>
            </w:pPr>
          </w:p>
          <w:p w:rsidR="00477C16" w:rsidRPr="007A19F8" w:rsidRDefault="00477C16" w:rsidP="007A19F8">
            <w:pPr>
              <w:ind w:left="-90" w:right="26"/>
              <w:jc w:val="center"/>
              <w:rPr>
                <w:rFonts w:ascii="Arial" w:eastAsiaTheme="minorHAnsi" w:hAnsi="Arial" w:cs="Arial"/>
                <w:bCs/>
                <w:sz w:val="22"/>
                <w:szCs w:val="22"/>
                <w:lang w:eastAsia="en-US"/>
              </w:rPr>
            </w:pPr>
          </w:p>
          <w:p w:rsidR="00477C16" w:rsidRPr="007A19F8" w:rsidRDefault="00477C16" w:rsidP="007A19F8">
            <w:pPr>
              <w:ind w:left="-90" w:right="26"/>
              <w:jc w:val="center"/>
              <w:rPr>
                <w:rFonts w:ascii="Arial" w:eastAsiaTheme="minorHAnsi" w:hAnsi="Arial" w:cs="Arial"/>
                <w:bCs/>
                <w:sz w:val="22"/>
                <w:szCs w:val="22"/>
                <w:lang w:eastAsia="en-US"/>
              </w:rPr>
            </w:pPr>
          </w:p>
          <w:p w:rsidR="00477C16" w:rsidRPr="007A19F8" w:rsidRDefault="00477C16" w:rsidP="007A19F8">
            <w:pPr>
              <w:ind w:left="-90" w:right="26"/>
              <w:jc w:val="center"/>
              <w:rPr>
                <w:rFonts w:ascii="Arial" w:eastAsiaTheme="minorHAnsi" w:hAnsi="Arial" w:cs="Arial"/>
                <w:bCs/>
                <w:sz w:val="22"/>
                <w:szCs w:val="22"/>
                <w:lang w:eastAsia="en-US"/>
              </w:rPr>
            </w:pPr>
            <w:r w:rsidRPr="007A19F8">
              <w:rPr>
                <w:rFonts w:ascii="Arial" w:eastAsiaTheme="minorHAnsi" w:hAnsi="Arial" w:cs="Arial"/>
                <w:bCs/>
                <w:sz w:val="22"/>
                <w:szCs w:val="22"/>
                <w:lang w:eastAsia="en-US"/>
              </w:rPr>
              <w:t>28.462,50 EUR</w:t>
            </w:r>
          </w:p>
        </w:tc>
      </w:tr>
      <w:tr w:rsidR="00477C16" w:rsidRPr="007A19F8" w:rsidTr="00931264">
        <w:trPr>
          <w:trHeight w:val="567"/>
        </w:trPr>
        <w:tc>
          <w:tcPr>
            <w:tcW w:w="1960" w:type="dxa"/>
            <w:shd w:val="clear" w:color="auto" w:fill="auto"/>
            <w:vAlign w:val="center"/>
          </w:tcPr>
          <w:p w:rsidR="00477C16" w:rsidRPr="007A19F8" w:rsidRDefault="00477C16" w:rsidP="007A19F8">
            <w:pPr>
              <w:ind w:left="-90" w:right="26"/>
              <w:jc w:val="both"/>
              <w:rPr>
                <w:rFonts w:ascii="Arial" w:eastAsiaTheme="minorHAnsi" w:hAnsi="Arial" w:cs="Arial"/>
                <w:sz w:val="22"/>
                <w:szCs w:val="22"/>
                <w:lang w:eastAsia="en-US"/>
              </w:rPr>
            </w:pPr>
            <w:r w:rsidRPr="007A19F8">
              <w:rPr>
                <w:rFonts w:ascii="Arial" w:eastAsiaTheme="minorHAnsi" w:hAnsi="Arial" w:cs="Arial"/>
                <w:sz w:val="22"/>
                <w:szCs w:val="22"/>
                <w:lang w:eastAsia="en-US"/>
              </w:rPr>
              <w:t>Drvored Gruž</w:t>
            </w:r>
          </w:p>
        </w:tc>
        <w:tc>
          <w:tcPr>
            <w:tcW w:w="2288" w:type="dxa"/>
            <w:shd w:val="clear" w:color="auto" w:fill="auto"/>
            <w:vAlign w:val="center"/>
          </w:tcPr>
          <w:p w:rsidR="00477C16" w:rsidRPr="007A19F8" w:rsidRDefault="00477C16" w:rsidP="00931264">
            <w:pPr>
              <w:ind w:left="-90" w:right="26"/>
              <w:rPr>
                <w:rFonts w:ascii="Arial" w:eastAsiaTheme="minorHAnsi" w:hAnsi="Arial" w:cs="Arial"/>
                <w:sz w:val="22"/>
                <w:szCs w:val="22"/>
                <w:lang w:eastAsia="en-US"/>
              </w:rPr>
            </w:pPr>
            <w:r w:rsidRPr="007A19F8">
              <w:rPr>
                <w:rFonts w:ascii="Arial" w:eastAsiaTheme="minorHAnsi" w:hAnsi="Arial" w:cs="Arial"/>
                <w:sz w:val="22"/>
                <w:szCs w:val="22"/>
                <w:lang w:eastAsia="en-US"/>
              </w:rPr>
              <w:t>5086/1, 5086/4, 5086/2, 5086/8 k.o. Dubrovnik (n.i.) tj. 1194/2, 1194/9, 1194/6 k.o. Gruž</w:t>
            </w:r>
          </w:p>
        </w:tc>
        <w:tc>
          <w:tcPr>
            <w:tcW w:w="2977" w:type="dxa"/>
            <w:shd w:val="clear" w:color="auto" w:fill="auto"/>
            <w:vAlign w:val="center"/>
          </w:tcPr>
          <w:p w:rsidR="00477C16" w:rsidRPr="007A19F8" w:rsidRDefault="00477C16" w:rsidP="007A19F8">
            <w:pPr>
              <w:ind w:left="-90" w:right="26"/>
              <w:rPr>
                <w:rFonts w:ascii="Arial" w:eastAsiaTheme="minorHAnsi" w:hAnsi="Arial" w:cs="Arial"/>
                <w:bCs/>
                <w:sz w:val="22"/>
                <w:szCs w:val="22"/>
                <w:lang w:eastAsia="en-US"/>
              </w:rPr>
            </w:pPr>
            <w:r w:rsidRPr="007A19F8">
              <w:rPr>
                <w:rFonts w:ascii="Arial" w:eastAsiaTheme="minorHAnsi" w:hAnsi="Arial" w:cs="Arial"/>
                <w:bCs/>
                <w:sz w:val="22"/>
                <w:szCs w:val="22"/>
                <w:lang w:eastAsia="en-US"/>
              </w:rPr>
              <w:t>Sadnja drvoreda uz postojeću prometnicu Obala S. Radića, sufinancirano iz Fonda za zaštitu okoliša i energetsku učinkovitost radi provedbe mjera iz Programa ublažavanja, prilagodbe klimatskim promjenama i zaštiti ozonskog sloja u iznosu od 275.500,00 EUR</w:t>
            </w:r>
          </w:p>
        </w:tc>
        <w:tc>
          <w:tcPr>
            <w:tcW w:w="1837" w:type="dxa"/>
          </w:tcPr>
          <w:p w:rsidR="00477C16" w:rsidRPr="007A19F8" w:rsidRDefault="00477C16" w:rsidP="007A19F8">
            <w:pPr>
              <w:ind w:left="-90" w:right="26"/>
              <w:jc w:val="center"/>
              <w:rPr>
                <w:rFonts w:ascii="Arial" w:eastAsiaTheme="minorHAnsi" w:hAnsi="Arial" w:cs="Arial"/>
                <w:bCs/>
                <w:sz w:val="22"/>
                <w:szCs w:val="22"/>
                <w:lang w:eastAsia="en-US"/>
              </w:rPr>
            </w:pPr>
          </w:p>
          <w:p w:rsidR="00477C16" w:rsidRPr="007A19F8" w:rsidRDefault="00477C16" w:rsidP="007A19F8">
            <w:pPr>
              <w:ind w:left="-90" w:right="26"/>
              <w:jc w:val="center"/>
              <w:rPr>
                <w:rFonts w:ascii="Arial" w:eastAsiaTheme="minorHAnsi" w:hAnsi="Arial" w:cs="Arial"/>
                <w:bCs/>
                <w:sz w:val="22"/>
                <w:szCs w:val="22"/>
                <w:lang w:eastAsia="en-US"/>
              </w:rPr>
            </w:pPr>
          </w:p>
          <w:p w:rsidR="00477C16" w:rsidRPr="007A19F8" w:rsidRDefault="00477C16" w:rsidP="007A19F8">
            <w:pPr>
              <w:ind w:left="-90" w:right="26"/>
              <w:jc w:val="center"/>
              <w:rPr>
                <w:rFonts w:ascii="Arial" w:eastAsiaTheme="minorHAnsi" w:hAnsi="Arial" w:cs="Arial"/>
                <w:bCs/>
                <w:sz w:val="22"/>
                <w:szCs w:val="22"/>
                <w:lang w:eastAsia="en-US"/>
              </w:rPr>
            </w:pPr>
          </w:p>
          <w:p w:rsidR="00477C16" w:rsidRPr="007A19F8" w:rsidRDefault="00477C16" w:rsidP="007A19F8">
            <w:pPr>
              <w:ind w:left="-90" w:right="26"/>
              <w:jc w:val="center"/>
              <w:rPr>
                <w:rFonts w:ascii="Arial" w:eastAsiaTheme="minorHAnsi" w:hAnsi="Arial" w:cs="Arial"/>
                <w:bCs/>
                <w:sz w:val="22"/>
                <w:szCs w:val="22"/>
                <w:lang w:eastAsia="en-US"/>
              </w:rPr>
            </w:pPr>
          </w:p>
          <w:p w:rsidR="00477C16" w:rsidRPr="007A19F8" w:rsidRDefault="00477C16" w:rsidP="007A19F8">
            <w:pPr>
              <w:ind w:left="-90" w:right="26"/>
              <w:jc w:val="center"/>
              <w:rPr>
                <w:rFonts w:ascii="Arial" w:eastAsiaTheme="minorHAnsi" w:hAnsi="Arial" w:cs="Arial"/>
                <w:bCs/>
                <w:sz w:val="22"/>
                <w:szCs w:val="22"/>
                <w:lang w:eastAsia="en-US"/>
              </w:rPr>
            </w:pPr>
            <w:r w:rsidRPr="007A19F8">
              <w:rPr>
                <w:rFonts w:ascii="Arial" w:eastAsiaTheme="minorHAnsi" w:hAnsi="Arial" w:cs="Arial"/>
                <w:bCs/>
                <w:sz w:val="22"/>
                <w:szCs w:val="22"/>
                <w:lang w:eastAsia="en-US"/>
              </w:rPr>
              <w:t>625,00 EUR</w:t>
            </w:r>
          </w:p>
        </w:tc>
      </w:tr>
      <w:tr w:rsidR="00477C16" w:rsidRPr="007A19F8" w:rsidTr="00931264">
        <w:trPr>
          <w:trHeight w:val="979"/>
        </w:trPr>
        <w:tc>
          <w:tcPr>
            <w:tcW w:w="1960" w:type="dxa"/>
            <w:shd w:val="clear" w:color="auto" w:fill="auto"/>
            <w:vAlign w:val="center"/>
          </w:tcPr>
          <w:p w:rsidR="00477C16" w:rsidRPr="007A19F8" w:rsidRDefault="00477C16" w:rsidP="007A19F8">
            <w:pPr>
              <w:ind w:left="-90" w:right="26"/>
              <w:jc w:val="both"/>
              <w:rPr>
                <w:rFonts w:ascii="Arial" w:eastAsiaTheme="minorHAnsi" w:hAnsi="Arial" w:cs="Arial"/>
                <w:sz w:val="22"/>
                <w:szCs w:val="22"/>
                <w:lang w:eastAsia="en-US"/>
              </w:rPr>
            </w:pPr>
            <w:r w:rsidRPr="007A19F8">
              <w:rPr>
                <w:rFonts w:ascii="Arial" w:eastAsiaTheme="minorHAnsi" w:hAnsi="Arial" w:cs="Arial"/>
                <w:sz w:val="22"/>
                <w:szCs w:val="22"/>
                <w:lang w:eastAsia="en-US"/>
              </w:rPr>
              <w:t>Prometnica Kineski zid</w:t>
            </w:r>
          </w:p>
        </w:tc>
        <w:tc>
          <w:tcPr>
            <w:tcW w:w="2288" w:type="dxa"/>
            <w:shd w:val="clear" w:color="auto" w:fill="auto"/>
            <w:vAlign w:val="center"/>
          </w:tcPr>
          <w:p w:rsidR="00477C16" w:rsidRPr="007A19F8" w:rsidRDefault="00477C16" w:rsidP="00931264">
            <w:pPr>
              <w:ind w:left="-90" w:right="26"/>
              <w:rPr>
                <w:rFonts w:ascii="Arial" w:eastAsiaTheme="minorHAnsi" w:hAnsi="Arial" w:cs="Arial"/>
                <w:sz w:val="22"/>
                <w:szCs w:val="22"/>
                <w:lang w:eastAsia="en-US"/>
              </w:rPr>
            </w:pPr>
            <w:r w:rsidRPr="007A19F8">
              <w:rPr>
                <w:rFonts w:ascii="Arial" w:eastAsiaTheme="minorHAnsi" w:hAnsi="Arial" w:cs="Arial"/>
                <w:sz w:val="22"/>
                <w:szCs w:val="22"/>
                <w:lang w:eastAsia="en-US"/>
              </w:rPr>
              <w:t xml:space="preserve">čest.zem. 525/1, 525/49, 598/10, 598/4, 598/2, 598/11, 599/1, 599/11, 603/1, 604/1, 604/2, 616/19 i 1319 sve k.o. Gruž (stara izmjera), odnosno na k.č.br. 2218/1, 2219/1, 1997/1, 1997/3, 1996/4, 1996/1, 1996/5, 1967/1, </w:t>
            </w:r>
            <w:r w:rsidRPr="007A19F8">
              <w:rPr>
                <w:rFonts w:ascii="Arial" w:eastAsiaTheme="minorHAnsi" w:hAnsi="Arial" w:cs="Arial"/>
                <w:sz w:val="22"/>
                <w:szCs w:val="22"/>
                <w:lang w:eastAsia="en-US"/>
              </w:rPr>
              <w:lastRenderedPageBreak/>
              <w:t>1996/6 i 5754 sve k.o. Dubrovnik (nova izmjera)</w:t>
            </w:r>
          </w:p>
        </w:tc>
        <w:tc>
          <w:tcPr>
            <w:tcW w:w="2977" w:type="dxa"/>
            <w:shd w:val="clear" w:color="auto" w:fill="auto"/>
            <w:vAlign w:val="center"/>
          </w:tcPr>
          <w:p w:rsidR="00477C16" w:rsidRPr="007A19F8" w:rsidRDefault="00477C16" w:rsidP="007A19F8">
            <w:pPr>
              <w:ind w:left="-90" w:right="26"/>
              <w:rPr>
                <w:rFonts w:ascii="Arial" w:eastAsiaTheme="minorHAnsi" w:hAnsi="Arial" w:cs="Arial"/>
                <w:bCs/>
                <w:sz w:val="22"/>
                <w:szCs w:val="22"/>
                <w:lang w:eastAsia="en-US"/>
              </w:rPr>
            </w:pPr>
            <w:r w:rsidRPr="007A19F8">
              <w:rPr>
                <w:rFonts w:ascii="Arial" w:eastAsiaTheme="minorHAnsi" w:hAnsi="Arial" w:cs="Arial"/>
                <w:bCs/>
                <w:sz w:val="22"/>
                <w:szCs w:val="22"/>
                <w:lang w:eastAsia="en-US"/>
              </w:rPr>
              <w:lastRenderedPageBreak/>
              <w:t>Izgradnja jednosmjerne gradske prometnice od spoja s Ul. M. Hamzića do spoja na Ul. Kneza Branimira</w:t>
            </w:r>
          </w:p>
        </w:tc>
        <w:tc>
          <w:tcPr>
            <w:tcW w:w="1837" w:type="dxa"/>
          </w:tcPr>
          <w:p w:rsidR="00477C16" w:rsidRPr="007A19F8" w:rsidRDefault="00477C16" w:rsidP="007A19F8">
            <w:pPr>
              <w:ind w:left="-90" w:right="26"/>
              <w:jc w:val="center"/>
              <w:rPr>
                <w:rFonts w:ascii="Arial" w:eastAsiaTheme="minorHAnsi" w:hAnsi="Arial" w:cs="Arial"/>
                <w:bCs/>
                <w:sz w:val="22"/>
                <w:szCs w:val="22"/>
                <w:lang w:eastAsia="en-US"/>
              </w:rPr>
            </w:pPr>
          </w:p>
          <w:p w:rsidR="00477C16" w:rsidRPr="007A19F8" w:rsidRDefault="00477C16" w:rsidP="007A19F8">
            <w:pPr>
              <w:ind w:left="-90" w:right="26"/>
              <w:jc w:val="center"/>
              <w:rPr>
                <w:rFonts w:ascii="Arial" w:eastAsiaTheme="minorHAnsi" w:hAnsi="Arial" w:cs="Arial"/>
                <w:bCs/>
                <w:sz w:val="22"/>
                <w:szCs w:val="22"/>
                <w:lang w:eastAsia="en-US"/>
              </w:rPr>
            </w:pPr>
          </w:p>
          <w:p w:rsidR="00477C16" w:rsidRPr="007A19F8" w:rsidRDefault="00477C16" w:rsidP="007A19F8">
            <w:pPr>
              <w:ind w:left="-90" w:right="26"/>
              <w:jc w:val="center"/>
              <w:rPr>
                <w:rFonts w:ascii="Arial" w:eastAsiaTheme="minorHAnsi" w:hAnsi="Arial" w:cs="Arial"/>
                <w:bCs/>
                <w:sz w:val="22"/>
                <w:szCs w:val="22"/>
                <w:lang w:eastAsia="en-US"/>
              </w:rPr>
            </w:pPr>
          </w:p>
          <w:p w:rsidR="00477C16" w:rsidRPr="007A19F8" w:rsidRDefault="00477C16" w:rsidP="007A19F8">
            <w:pPr>
              <w:ind w:left="-90" w:right="26"/>
              <w:jc w:val="center"/>
              <w:rPr>
                <w:rFonts w:ascii="Arial" w:eastAsiaTheme="minorHAnsi" w:hAnsi="Arial" w:cs="Arial"/>
                <w:bCs/>
                <w:sz w:val="22"/>
                <w:szCs w:val="22"/>
                <w:lang w:eastAsia="en-US"/>
              </w:rPr>
            </w:pPr>
          </w:p>
          <w:p w:rsidR="00477C16" w:rsidRPr="007A19F8" w:rsidRDefault="00477C16" w:rsidP="007A19F8">
            <w:pPr>
              <w:ind w:left="-90" w:right="26"/>
              <w:jc w:val="center"/>
              <w:rPr>
                <w:rFonts w:ascii="Arial" w:eastAsiaTheme="minorHAnsi" w:hAnsi="Arial" w:cs="Arial"/>
                <w:bCs/>
                <w:sz w:val="22"/>
                <w:szCs w:val="22"/>
                <w:lang w:eastAsia="en-US"/>
              </w:rPr>
            </w:pPr>
          </w:p>
          <w:p w:rsidR="00477C16" w:rsidRPr="007A19F8" w:rsidRDefault="00477C16" w:rsidP="007A19F8">
            <w:pPr>
              <w:ind w:right="26"/>
              <w:jc w:val="center"/>
              <w:rPr>
                <w:rFonts w:ascii="Arial" w:eastAsiaTheme="minorHAnsi" w:hAnsi="Arial" w:cs="Arial"/>
                <w:bCs/>
                <w:sz w:val="22"/>
                <w:szCs w:val="22"/>
                <w:lang w:eastAsia="en-US"/>
              </w:rPr>
            </w:pPr>
            <w:r w:rsidRPr="007A19F8">
              <w:rPr>
                <w:rFonts w:ascii="Arial" w:eastAsiaTheme="minorHAnsi" w:hAnsi="Arial" w:cs="Arial"/>
                <w:bCs/>
                <w:sz w:val="22"/>
                <w:szCs w:val="22"/>
                <w:lang w:eastAsia="en-US"/>
              </w:rPr>
              <w:t>16.839,20 EUR</w:t>
            </w:r>
          </w:p>
        </w:tc>
      </w:tr>
      <w:tr w:rsidR="00477C16" w:rsidRPr="007A19F8" w:rsidTr="00931264">
        <w:trPr>
          <w:trHeight w:val="979"/>
        </w:trPr>
        <w:tc>
          <w:tcPr>
            <w:tcW w:w="1960" w:type="dxa"/>
            <w:shd w:val="clear" w:color="auto" w:fill="auto"/>
            <w:vAlign w:val="center"/>
          </w:tcPr>
          <w:p w:rsidR="00477C16" w:rsidRPr="007A19F8" w:rsidRDefault="00477C16" w:rsidP="007A19F8">
            <w:pPr>
              <w:ind w:left="-90" w:right="26"/>
              <w:jc w:val="both"/>
              <w:rPr>
                <w:rFonts w:ascii="Arial" w:eastAsiaTheme="minorHAnsi" w:hAnsi="Arial" w:cs="Arial"/>
                <w:sz w:val="22"/>
                <w:szCs w:val="22"/>
                <w:lang w:eastAsia="en-US"/>
              </w:rPr>
            </w:pPr>
            <w:r w:rsidRPr="007A19F8">
              <w:rPr>
                <w:rFonts w:ascii="Arial" w:eastAsiaTheme="minorHAnsi" w:hAnsi="Arial" w:cs="Arial"/>
                <w:sz w:val="22"/>
                <w:szCs w:val="22"/>
                <w:lang w:eastAsia="en-US"/>
              </w:rPr>
              <w:t>OŠ Mokošica</w:t>
            </w:r>
          </w:p>
        </w:tc>
        <w:tc>
          <w:tcPr>
            <w:tcW w:w="2288" w:type="dxa"/>
            <w:shd w:val="clear" w:color="auto" w:fill="auto"/>
            <w:vAlign w:val="center"/>
          </w:tcPr>
          <w:p w:rsidR="00477C16" w:rsidRPr="007A19F8" w:rsidRDefault="00477C16" w:rsidP="00931264">
            <w:pPr>
              <w:ind w:left="-90" w:right="26"/>
              <w:rPr>
                <w:rFonts w:ascii="Arial" w:eastAsiaTheme="minorHAnsi" w:hAnsi="Arial" w:cs="Arial"/>
                <w:sz w:val="22"/>
                <w:szCs w:val="22"/>
                <w:lang w:eastAsia="en-US"/>
              </w:rPr>
            </w:pPr>
            <w:r w:rsidRPr="007A19F8">
              <w:rPr>
                <w:rFonts w:ascii="Arial" w:eastAsiaTheme="minorHAnsi" w:hAnsi="Arial" w:cs="Arial"/>
                <w:sz w:val="22"/>
                <w:szCs w:val="22"/>
                <w:lang w:eastAsia="en-US"/>
              </w:rPr>
              <w:t>čest.zem. 1039/1 k.o. Obuljeno</w:t>
            </w:r>
          </w:p>
        </w:tc>
        <w:tc>
          <w:tcPr>
            <w:tcW w:w="2977" w:type="dxa"/>
            <w:shd w:val="clear" w:color="auto" w:fill="auto"/>
            <w:vAlign w:val="center"/>
          </w:tcPr>
          <w:p w:rsidR="00477C16" w:rsidRPr="007A19F8" w:rsidRDefault="00477C16" w:rsidP="007A19F8">
            <w:pPr>
              <w:ind w:left="-90" w:right="26"/>
              <w:rPr>
                <w:rFonts w:ascii="Arial" w:eastAsiaTheme="minorHAnsi" w:hAnsi="Arial" w:cs="Arial"/>
                <w:bCs/>
                <w:sz w:val="22"/>
                <w:szCs w:val="22"/>
                <w:lang w:eastAsia="en-US"/>
              </w:rPr>
            </w:pPr>
            <w:r w:rsidRPr="007A19F8">
              <w:rPr>
                <w:rFonts w:ascii="Arial" w:eastAsiaTheme="minorHAnsi" w:hAnsi="Arial" w:cs="Arial"/>
                <w:bCs/>
                <w:sz w:val="22"/>
                <w:szCs w:val="22"/>
                <w:lang w:eastAsia="en-US"/>
              </w:rPr>
              <w:t>Rekonstrukcija i dogradnja OŠ Mokošica za prelazak u jednosmjenski rad 2026/2027 godine.</w:t>
            </w:r>
            <w:r w:rsidRPr="007A19F8">
              <w:rPr>
                <w:rFonts w:ascii="Arial" w:eastAsiaTheme="minorHAnsi" w:hAnsi="Arial" w:cs="Arial"/>
                <w:sz w:val="22"/>
                <w:szCs w:val="22"/>
                <w:lang w:eastAsia="en-US"/>
              </w:rPr>
              <w:t xml:space="preserve"> </w:t>
            </w:r>
            <w:r w:rsidRPr="007A19F8">
              <w:rPr>
                <w:rFonts w:ascii="Arial" w:eastAsiaTheme="minorHAnsi" w:hAnsi="Arial" w:cs="Arial"/>
                <w:bCs/>
                <w:sz w:val="22"/>
                <w:szCs w:val="22"/>
                <w:lang w:eastAsia="en-US"/>
              </w:rPr>
              <w:t>Kroz sredstva NPOO osiguran je iznos bespovratnih sredstava u iznosu od 10.093.680,21 EUR</w:t>
            </w:r>
          </w:p>
        </w:tc>
        <w:tc>
          <w:tcPr>
            <w:tcW w:w="1837" w:type="dxa"/>
          </w:tcPr>
          <w:p w:rsidR="00477C16" w:rsidRPr="007A19F8" w:rsidRDefault="00477C16" w:rsidP="007A19F8">
            <w:pPr>
              <w:ind w:left="-90" w:right="26"/>
              <w:jc w:val="center"/>
              <w:rPr>
                <w:rFonts w:ascii="Arial" w:eastAsiaTheme="minorHAnsi" w:hAnsi="Arial" w:cs="Arial"/>
                <w:bCs/>
                <w:sz w:val="22"/>
                <w:szCs w:val="22"/>
                <w:lang w:eastAsia="en-US"/>
              </w:rPr>
            </w:pPr>
          </w:p>
          <w:p w:rsidR="00477C16" w:rsidRPr="007A19F8" w:rsidRDefault="00477C16" w:rsidP="007A19F8">
            <w:pPr>
              <w:ind w:left="-90" w:right="26"/>
              <w:jc w:val="center"/>
              <w:rPr>
                <w:rFonts w:ascii="Arial" w:eastAsiaTheme="minorHAnsi" w:hAnsi="Arial" w:cs="Arial"/>
                <w:bCs/>
                <w:sz w:val="22"/>
                <w:szCs w:val="22"/>
                <w:lang w:eastAsia="en-US"/>
              </w:rPr>
            </w:pPr>
          </w:p>
        </w:tc>
      </w:tr>
      <w:tr w:rsidR="00477C16" w:rsidRPr="007A19F8" w:rsidTr="00931264">
        <w:trPr>
          <w:trHeight w:val="979"/>
        </w:trPr>
        <w:tc>
          <w:tcPr>
            <w:tcW w:w="1960" w:type="dxa"/>
            <w:shd w:val="clear" w:color="auto" w:fill="auto"/>
            <w:vAlign w:val="center"/>
          </w:tcPr>
          <w:p w:rsidR="00477C16" w:rsidRPr="007A19F8" w:rsidRDefault="00477C16" w:rsidP="007A19F8">
            <w:pPr>
              <w:ind w:left="-90" w:right="26"/>
              <w:jc w:val="both"/>
              <w:rPr>
                <w:rFonts w:ascii="Arial" w:eastAsiaTheme="minorHAnsi" w:hAnsi="Arial" w:cs="Arial"/>
                <w:sz w:val="22"/>
                <w:szCs w:val="22"/>
                <w:lang w:eastAsia="en-US"/>
              </w:rPr>
            </w:pPr>
            <w:r w:rsidRPr="007A19F8">
              <w:rPr>
                <w:rFonts w:ascii="Arial" w:eastAsiaTheme="minorHAnsi" w:hAnsi="Arial" w:cs="Arial"/>
                <w:sz w:val="22"/>
                <w:szCs w:val="22"/>
                <w:lang w:eastAsia="en-US"/>
              </w:rPr>
              <w:t>Spomen soba poginulih branitelja</w:t>
            </w:r>
          </w:p>
        </w:tc>
        <w:tc>
          <w:tcPr>
            <w:tcW w:w="2288" w:type="dxa"/>
            <w:shd w:val="clear" w:color="auto" w:fill="auto"/>
            <w:vAlign w:val="center"/>
          </w:tcPr>
          <w:p w:rsidR="00477C16" w:rsidRPr="007A19F8" w:rsidRDefault="00477C16" w:rsidP="00931264">
            <w:pPr>
              <w:ind w:left="-90" w:right="26"/>
              <w:rPr>
                <w:rFonts w:ascii="Arial" w:eastAsiaTheme="minorHAnsi" w:hAnsi="Arial" w:cs="Arial"/>
                <w:sz w:val="22"/>
                <w:szCs w:val="22"/>
                <w:lang w:eastAsia="en-US"/>
              </w:rPr>
            </w:pPr>
            <w:r w:rsidRPr="007A19F8">
              <w:rPr>
                <w:rFonts w:ascii="Arial" w:eastAsiaTheme="minorHAnsi" w:hAnsi="Arial" w:cs="Arial"/>
                <w:noProof/>
                <w:sz w:val="22"/>
                <w:szCs w:val="22"/>
                <w:lang w:eastAsia="en-US"/>
              </w:rPr>
              <w:t>kat. čest. zgr. 4610 i 4612 k.o. Dubrovnik (n.i.)</w:t>
            </w:r>
          </w:p>
        </w:tc>
        <w:tc>
          <w:tcPr>
            <w:tcW w:w="2977" w:type="dxa"/>
            <w:shd w:val="clear" w:color="auto" w:fill="auto"/>
            <w:vAlign w:val="center"/>
          </w:tcPr>
          <w:p w:rsidR="00477C16" w:rsidRPr="007A19F8" w:rsidRDefault="00477C16" w:rsidP="007A19F8">
            <w:pPr>
              <w:ind w:left="-90" w:right="26"/>
              <w:rPr>
                <w:rFonts w:ascii="Arial" w:eastAsiaTheme="minorHAnsi" w:hAnsi="Arial" w:cs="Arial"/>
                <w:bCs/>
                <w:sz w:val="22"/>
                <w:szCs w:val="22"/>
                <w:lang w:eastAsia="en-US"/>
              </w:rPr>
            </w:pPr>
            <w:r w:rsidRPr="007A19F8">
              <w:rPr>
                <w:rFonts w:ascii="Arial" w:eastAsiaTheme="minorHAnsi" w:hAnsi="Arial" w:cs="Arial"/>
                <w:bCs/>
                <w:noProof/>
                <w:sz w:val="22"/>
                <w:szCs w:val="22"/>
                <w:lang w:eastAsia="en-US"/>
              </w:rPr>
              <w:t>Rekonstrukcija stalnog postava Spomen sobe poginulih dubrovačkih branitelja“ koja se nalazi u prizemlju Palače Sponza</w:t>
            </w:r>
          </w:p>
        </w:tc>
        <w:tc>
          <w:tcPr>
            <w:tcW w:w="1837" w:type="dxa"/>
          </w:tcPr>
          <w:p w:rsidR="00477C16" w:rsidRPr="007A19F8" w:rsidRDefault="00477C16" w:rsidP="007A19F8">
            <w:pPr>
              <w:ind w:left="-90" w:right="26"/>
              <w:jc w:val="center"/>
              <w:rPr>
                <w:rFonts w:ascii="Arial" w:eastAsiaTheme="minorHAnsi" w:hAnsi="Arial" w:cs="Arial"/>
                <w:bCs/>
                <w:sz w:val="22"/>
                <w:szCs w:val="22"/>
                <w:lang w:eastAsia="en-US"/>
              </w:rPr>
            </w:pPr>
          </w:p>
          <w:p w:rsidR="00477C16" w:rsidRPr="007A19F8" w:rsidRDefault="00477C16" w:rsidP="007A19F8">
            <w:pPr>
              <w:ind w:left="-90" w:right="26"/>
              <w:jc w:val="center"/>
              <w:rPr>
                <w:rFonts w:ascii="Arial" w:eastAsiaTheme="minorHAnsi" w:hAnsi="Arial" w:cs="Arial"/>
                <w:bCs/>
                <w:sz w:val="22"/>
                <w:szCs w:val="22"/>
                <w:lang w:eastAsia="en-US"/>
              </w:rPr>
            </w:pPr>
            <w:r w:rsidRPr="007A19F8">
              <w:rPr>
                <w:rFonts w:ascii="Arial" w:eastAsiaTheme="minorHAnsi" w:hAnsi="Arial" w:cs="Arial"/>
                <w:bCs/>
                <w:sz w:val="22"/>
                <w:szCs w:val="22"/>
                <w:lang w:eastAsia="en-US"/>
              </w:rPr>
              <w:t>389.390,82 EUR</w:t>
            </w:r>
          </w:p>
        </w:tc>
      </w:tr>
      <w:tr w:rsidR="00477C16" w:rsidRPr="007A19F8" w:rsidTr="00931264">
        <w:trPr>
          <w:trHeight w:val="979"/>
        </w:trPr>
        <w:tc>
          <w:tcPr>
            <w:tcW w:w="1960" w:type="dxa"/>
            <w:shd w:val="clear" w:color="auto" w:fill="auto"/>
            <w:vAlign w:val="center"/>
          </w:tcPr>
          <w:p w:rsidR="00477C16" w:rsidRPr="007A19F8" w:rsidRDefault="00477C16" w:rsidP="007A19F8">
            <w:pPr>
              <w:ind w:left="-90" w:right="26"/>
              <w:jc w:val="both"/>
              <w:rPr>
                <w:rFonts w:ascii="Arial" w:eastAsiaTheme="minorHAnsi" w:hAnsi="Arial" w:cs="Arial"/>
                <w:sz w:val="22"/>
                <w:szCs w:val="22"/>
                <w:lang w:eastAsia="en-US"/>
              </w:rPr>
            </w:pPr>
            <w:r w:rsidRPr="007A19F8">
              <w:rPr>
                <w:rFonts w:ascii="Arial" w:eastAsiaTheme="minorHAnsi" w:hAnsi="Arial" w:cs="Arial"/>
                <w:sz w:val="22"/>
                <w:szCs w:val="22"/>
                <w:lang w:eastAsia="en-US"/>
              </w:rPr>
              <w:t>Dječje igralište Ploče iza Grada</w:t>
            </w:r>
          </w:p>
        </w:tc>
        <w:tc>
          <w:tcPr>
            <w:tcW w:w="2288" w:type="dxa"/>
            <w:shd w:val="clear" w:color="auto" w:fill="auto"/>
            <w:vAlign w:val="center"/>
          </w:tcPr>
          <w:p w:rsidR="00477C16" w:rsidRPr="007A19F8" w:rsidRDefault="00477C16" w:rsidP="00931264">
            <w:pPr>
              <w:ind w:left="-90" w:right="26"/>
              <w:rPr>
                <w:rFonts w:ascii="Arial" w:eastAsiaTheme="minorHAnsi" w:hAnsi="Arial" w:cs="Arial"/>
                <w:sz w:val="22"/>
                <w:szCs w:val="22"/>
                <w:lang w:eastAsia="en-US"/>
              </w:rPr>
            </w:pPr>
            <w:r w:rsidRPr="007A19F8">
              <w:rPr>
                <w:rFonts w:ascii="Arial" w:eastAsiaTheme="minorHAnsi" w:hAnsi="Arial" w:cs="Arial"/>
                <w:sz w:val="22"/>
                <w:szCs w:val="22"/>
                <w:lang w:eastAsia="en-US"/>
              </w:rPr>
              <w:t>k.č.br. 4713/10, 4713/11, 4713/12 k.o. Dubrovnik (n.i.), čest.zem. 1690/12, 1690/11, 1690/10  k.o. Dubrovnik (s.i.)</w:t>
            </w:r>
          </w:p>
        </w:tc>
        <w:tc>
          <w:tcPr>
            <w:tcW w:w="2977" w:type="dxa"/>
            <w:shd w:val="clear" w:color="auto" w:fill="auto"/>
            <w:vAlign w:val="center"/>
          </w:tcPr>
          <w:p w:rsidR="00477C16" w:rsidRPr="007A19F8" w:rsidRDefault="00477C16" w:rsidP="007A19F8">
            <w:pPr>
              <w:ind w:left="-90" w:right="26"/>
              <w:rPr>
                <w:rFonts w:ascii="Arial" w:eastAsiaTheme="minorHAnsi" w:hAnsi="Arial" w:cs="Arial"/>
                <w:bCs/>
                <w:sz w:val="22"/>
                <w:szCs w:val="22"/>
                <w:lang w:eastAsia="en-US"/>
              </w:rPr>
            </w:pPr>
            <w:r w:rsidRPr="007A19F8">
              <w:rPr>
                <w:rFonts w:ascii="Arial" w:eastAsiaTheme="minorHAnsi" w:hAnsi="Arial" w:cs="Arial"/>
                <w:bCs/>
                <w:sz w:val="22"/>
                <w:szCs w:val="22"/>
                <w:lang w:eastAsia="en-US"/>
              </w:rPr>
              <w:t>Prva faza izgradnje dječjeg igrališta u Ulici Bruna Bušića</w:t>
            </w:r>
          </w:p>
        </w:tc>
        <w:tc>
          <w:tcPr>
            <w:tcW w:w="1837" w:type="dxa"/>
          </w:tcPr>
          <w:p w:rsidR="00477C16" w:rsidRPr="007A19F8" w:rsidRDefault="00477C16" w:rsidP="007A19F8">
            <w:pPr>
              <w:ind w:left="-90" w:right="26"/>
              <w:jc w:val="center"/>
              <w:rPr>
                <w:rFonts w:ascii="Arial" w:eastAsiaTheme="minorHAnsi" w:hAnsi="Arial" w:cs="Arial"/>
                <w:bCs/>
                <w:sz w:val="22"/>
                <w:szCs w:val="22"/>
                <w:lang w:eastAsia="en-US"/>
              </w:rPr>
            </w:pPr>
          </w:p>
          <w:p w:rsidR="00477C16" w:rsidRPr="007A19F8" w:rsidRDefault="00477C16" w:rsidP="007A19F8">
            <w:pPr>
              <w:ind w:left="-90" w:right="26"/>
              <w:jc w:val="center"/>
              <w:rPr>
                <w:rFonts w:ascii="Arial" w:eastAsiaTheme="minorHAnsi" w:hAnsi="Arial" w:cs="Arial"/>
                <w:bCs/>
                <w:sz w:val="22"/>
                <w:szCs w:val="22"/>
                <w:lang w:eastAsia="en-US"/>
              </w:rPr>
            </w:pPr>
          </w:p>
          <w:p w:rsidR="00477C16" w:rsidRPr="007A19F8" w:rsidRDefault="00477C16" w:rsidP="007A19F8">
            <w:pPr>
              <w:ind w:left="-90" w:right="26"/>
              <w:jc w:val="center"/>
              <w:rPr>
                <w:rFonts w:ascii="Arial" w:eastAsiaTheme="minorHAnsi" w:hAnsi="Arial" w:cs="Arial"/>
                <w:bCs/>
                <w:sz w:val="22"/>
                <w:szCs w:val="22"/>
                <w:lang w:eastAsia="en-US"/>
              </w:rPr>
            </w:pPr>
            <w:r w:rsidRPr="007A19F8">
              <w:rPr>
                <w:rFonts w:ascii="Arial" w:eastAsiaTheme="minorHAnsi" w:hAnsi="Arial" w:cs="Arial"/>
                <w:bCs/>
                <w:sz w:val="22"/>
                <w:szCs w:val="22"/>
                <w:lang w:eastAsia="en-US"/>
              </w:rPr>
              <w:t>113.460,73 EUR</w:t>
            </w:r>
          </w:p>
        </w:tc>
      </w:tr>
      <w:tr w:rsidR="00477C16" w:rsidRPr="007A19F8" w:rsidTr="00931264">
        <w:trPr>
          <w:trHeight w:val="979"/>
        </w:trPr>
        <w:tc>
          <w:tcPr>
            <w:tcW w:w="1960" w:type="dxa"/>
            <w:shd w:val="clear" w:color="auto" w:fill="auto"/>
            <w:vAlign w:val="center"/>
          </w:tcPr>
          <w:p w:rsidR="00477C16" w:rsidRPr="007A19F8" w:rsidRDefault="00477C16" w:rsidP="007A19F8">
            <w:pPr>
              <w:ind w:left="-90" w:right="26"/>
              <w:jc w:val="both"/>
              <w:rPr>
                <w:rFonts w:ascii="Arial" w:eastAsiaTheme="minorHAnsi" w:hAnsi="Arial" w:cs="Arial"/>
                <w:sz w:val="22"/>
                <w:szCs w:val="22"/>
                <w:lang w:eastAsia="en-US"/>
              </w:rPr>
            </w:pPr>
            <w:r w:rsidRPr="007A19F8">
              <w:rPr>
                <w:rFonts w:ascii="Arial" w:eastAsiaTheme="minorHAnsi" w:hAnsi="Arial" w:cs="Arial"/>
                <w:sz w:val="22"/>
                <w:szCs w:val="22"/>
                <w:lang w:eastAsia="en-US"/>
              </w:rPr>
              <w:t>Obnova doma mladeži Osojnik</w:t>
            </w:r>
          </w:p>
        </w:tc>
        <w:tc>
          <w:tcPr>
            <w:tcW w:w="2288" w:type="dxa"/>
            <w:shd w:val="clear" w:color="auto" w:fill="auto"/>
            <w:vAlign w:val="center"/>
          </w:tcPr>
          <w:p w:rsidR="00477C16" w:rsidRPr="007A19F8" w:rsidRDefault="00477C16" w:rsidP="00931264">
            <w:pPr>
              <w:ind w:left="-90" w:right="26"/>
              <w:rPr>
                <w:rFonts w:ascii="Arial" w:eastAsiaTheme="minorHAnsi" w:hAnsi="Arial" w:cs="Arial"/>
                <w:sz w:val="22"/>
                <w:szCs w:val="22"/>
                <w:lang w:eastAsia="en-US"/>
              </w:rPr>
            </w:pPr>
            <w:r w:rsidRPr="007A19F8">
              <w:rPr>
                <w:rFonts w:ascii="Arial" w:eastAsiaTheme="minorHAnsi" w:hAnsi="Arial" w:cs="Arial"/>
                <w:sz w:val="22"/>
                <w:szCs w:val="22"/>
                <w:lang w:eastAsia="en-US"/>
              </w:rPr>
              <w:t>čest.zem. 276 k.o. Osojnik</w:t>
            </w:r>
          </w:p>
        </w:tc>
        <w:tc>
          <w:tcPr>
            <w:tcW w:w="2977" w:type="dxa"/>
            <w:shd w:val="clear" w:color="auto" w:fill="auto"/>
            <w:vAlign w:val="center"/>
          </w:tcPr>
          <w:p w:rsidR="00477C16" w:rsidRPr="007A19F8" w:rsidRDefault="00477C16" w:rsidP="007A19F8">
            <w:pPr>
              <w:ind w:left="-90" w:right="26"/>
              <w:rPr>
                <w:rFonts w:ascii="Arial" w:eastAsiaTheme="minorHAnsi" w:hAnsi="Arial" w:cs="Arial"/>
                <w:bCs/>
                <w:sz w:val="22"/>
                <w:szCs w:val="22"/>
                <w:lang w:eastAsia="en-US"/>
              </w:rPr>
            </w:pPr>
            <w:r w:rsidRPr="007A19F8">
              <w:rPr>
                <w:rFonts w:ascii="Arial" w:eastAsiaTheme="minorHAnsi" w:hAnsi="Arial" w:cs="Arial"/>
                <w:bCs/>
                <w:sz w:val="22"/>
                <w:szCs w:val="22"/>
                <w:lang w:eastAsia="en-US"/>
              </w:rPr>
              <w:t>Obnova Doma mladeži Osojnik (unutarnje uređenje, grijanje/hlađenje)</w:t>
            </w:r>
          </w:p>
        </w:tc>
        <w:tc>
          <w:tcPr>
            <w:tcW w:w="1837" w:type="dxa"/>
          </w:tcPr>
          <w:p w:rsidR="00477C16" w:rsidRPr="007A19F8" w:rsidRDefault="00477C16" w:rsidP="007A19F8">
            <w:pPr>
              <w:ind w:left="-90" w:right="26"/>
              <w:jc w:val="center"/>
              <w:rPr>
                <w:rFonts w:ascii="Arial" w:eastAsiaTheme="minorHAnsi" w:hAnsi="Arial" w:cs="Arial"/>
                <w:bCs/>
                <w:sz w:val="22"/>
                <w:szCs w:val="22"/>
                <w:lang w:eastAsia="en-US"/>
              </w:rPr>
            </w:pPr>
          </w:p>
          <w:p w:rsidR="00477C16" w:rsidRPr="007A19F8" w:rsidRDefault="00477C16" w:rsidP="007A19F8">
            <w:pPr>
              <w:ind w:left="-90" w:right="26"/>
              <w:jc w:val="center"/>
              <w:rPr>
                <w:rFonts w:ascii="Arial" w:eastAsiaTheme="minorHAnsi" w:hAnsi="Arial" w:cs="Arial"/>
                <w:bCs/>
                <w:sz w:val="22"/>
                <w:szCs w:val="22"/>
                <w:lang w:eastAsia="en-US"/>
              </w:rPr>
            </w:pPr>
            <w:r w:rsidRPr="007A19F8">
              <w:rPr>
                <w:rFonts w:ascii="Arial" w:eastAsiaTheme="minorHAnsi" w:hAnsi="Arial" w:cs="Arial"/>
                <w:bCs/>
                <w:sz w:val="22"/>
                <w:szCs w:val="22"/>
                <w:lang w:eastAsia="en-US"/>
              </w:rPr>
              <w:t>59.921,19 EUR</w:t>
            </w:r>
          </w:p>
        </w:tc>
      </w:tr>
      <w:tr w:rsidR="00477C16" w:rsidRPr="007A19F8" w:rsidTr="00931264">
        <w:trPr>
          <w:trHeight w:val="979"/>
        </w:trPr>
        <w:tc>
          <w:tcPr>
            <w:tcW w:w="1960" w:type="dxa"/>
            <w:shd w:val="clear" w:color="auto" w:fill="auto"/>
            <w:vAlign w:val="center"/>
          </w:tcPr>
          <w:p w:rsidR="00477C16" w:rsidRPr="007A19F8" w:rsidRDefault="00477C16" w:rsidP="007A19F8">
            <w:pPr>
              <w:ind w:left="-90" w:right="26"/>
              <w:jc w:val="both"/>
              <w:rPr>
                <w:rFonts w:ascii="Arial" w:eastAsiaTheme="minorHAnsi" w:hAnsi="Arial" w:cs="Arial"/>
                <w:sz w:val="22"/>
                <w:szCs w:val="22"/>
                <w:lang w:eastAsia="en-US"/>
              </w:rPr>
            </w:pPr>
            <w:r w:rsidRPr="007A19F8">
              <w:rPr>
                <w:rFonts w:ascii="Arial" w:eastAsiaTheme="minorHAnsi" w:hAnsi="Arial" w:cs="Arial"/>
                <w:sz w:val="22"/>
                <w:szCs w:val="22"/>
                <w:lang w:eastAsia="en-US"/>
              </w:rPr>
              <w:t>Dječji vrtić DOC</w:t>
            </w:r>
          </w:p>
        </w:tc>
        <w:tc>
          <w:tcPr>
            <w:tcW w:w="2288" w:type="dxa"/>
            <w:shd w:val="clear" w:color="auto" w:fill="auto"/>
            <w:vAlign w:val="center"/>
          </w:tcPr>
          <w:p w:rsidR="00477C16" w:rsidRPr="007A19F8" w:rsidRDefault="00477C16" w:rsidP="00931264">
            <w:pPr>
              <w:ind w:left="-90" w:right="26"/>
              <w:rPr>
                <w:rFonts w:ascii="Arial" w:eastAsiaTheme="minorHAnsi" w:hAnsi="Arial" w:cs="Arial"/>
                <w:sz w:val="22"/>
                <w:szCs w:val="22"/>
                <w:lang w:eastAsia="en-US"/>
              </w:rPr>
            </w:pPr>
            <w:r w:rsidRPr="007A19F8">
              <w:rPr>
                <w:rFonts w:ascii="Arial" w:eastAsiaTheme="minorHAnsi" w:hAnsi="Arial" w:cs="Arial"/>
                <w:sz w:val="22"/>
                <w:szCs w:val="22"/>
                <w:lang w:eastAsia="en-US"/>
              </w:rPr>
              <w:t>čest. zgr. 2680 k.o. Gruž, etažno vlasništvo E-80</w:t>
            </w:r>
          </w:p>
        </w:tc>
        <w:tc>
          <w:tcPr>
            <w:tcW w:w="2977" w:type="dxa"/>
            <w:shd w:val="clear" w:color="auto" w:fill="auto"/>
            <w:vAlign w:val="center"/>
          </w:tcPr>
          <w:p w:rsidR="00477C16" w:rsidRPr="007A19F8" w:rsidRDefault="00477C16" w:rsidP="007A19F8">
            <w:pPr>
              <w:ind w:left="-90" w:right="26"/>
              <w:rPr>
                <w:rFonts w:ascii="Arial" w:eastAsiaTheme="minorHAnsi" w:hAnsi="Arial" w:cs="Arial"/>
                <w:bCs/>
                <w:sz w:val="22"/>
                <w:szCs w:val="22"/>
                <w:lang w:eastAsia="en-US"/>
              </w:rPr>
            </w:pPr>
            <w:r w:rsidRPr="007A19F8">
              <w:rPr>
                <w:rFonts w:ascii="Arial" w:eastAsiaTheme="minorHAnsi" w:hAnsi="Arial" w:cs="Arial"/>
                <w:bCs/>
                <w:sz w:val="22"/>
                <w:szCs w:val="22"/>
                <w:lang w:eastAsia="en-US"/>
              </w:rPr>
              <w:t>Uređenje galerije - dodatnog prostora unutar vrtića.</w:t>
            </w:r>
          </w:p>
        </w:tc>
        <w:tc>
          <w:tcPr>
            <w:tcW w:w="1837" w:type="dxa"/>
          </w:tcPr>
          <w:p w:rsidR="00477C16" w:rsidRPr="007A19F8" w:rsidRDefault="00477C16" w:rsidP="007A19F8">
            <w:pPr>
              <w:ind w:left="-90" w:right="26"/>
              <w:jc w:val="center"/>
              <w:rPr>
                <w:rFonts w:ascii="Arial" w:eastAsiaTheme="minorHAnsi" w:hAnsi="Arial" w:cs="Arial"/>
                <w:bCs/>
                <w:sz w:val="22"/>
                <w:szCs w:val="22"/>
                <w:lang w:eastAsia="en-US"/>
              </w:rPr>
            </w:pPr>
          </w:p>
          <w:p w:rsidR="00477C16" w:rsidRPr="007A19F8" w:rsidRDefault="00477C16" w:rsidP="007A19F8">
            <w:pPr>
              <w:ind w:left="-90" w:right="26"/>
              <w:jc w:val="center"/>
              <w:rPr>
                <w:rFonts w:ascii="Arial" w:eastAsiaTheme="minorHAnsi" w:hAnsi="Arial" w:cs="Arial"/>
                <w:bCs/>
                <w:sz w:val="22"/>
                <w:szCs w:val="22"/>
                <w:lang w:eastAsia="en-US"/>
              </w:rPr>
            </w:pPr>
            <w:r w:rsidRPr="007A19F8">
              <w:rPr>
                <w:rFonts w:ascii="Arial" w:eastAsiaTheme="minorHAnsi" w:hAnsi="Arial" w:cs="Arial"/>
                <w:bCs/>
                <w:sz w:val="22"/>
                <w:szCs w:val="22"/>
                <w:lang w:eastAsia="en-US"/>
              </w:rPr>
              <w:t>19.930,50 EUR</w:t>
            </w:r>
          </w:p>
        </w:tc>
      </w:tr>
      <w:tr w:rsidR="00477C16" w:rsidRPr="007A19F8" w:rsidTr="00931264">
        <w:trPr>
          <w:trHeight w:val="979"/>
        </w:trPr>
        <w:tc>
          <w:tcPr>
            <w:tcW w:w="1960" w:type="dxa"/>
            <w:shd w:val="clear" w:color="auto" w:fill="auto"/>
            <w:vAlign w:val="center"/>
          </w:tcPr>
          <w:p w:rsidR="00477C16" w:rsidRPr="007A19F8" w:rsidRDefault="00477C16" w:rsidP="007A19F8">
            <w:pPr>
              <w:ind w:left="-90" w:right="26"/>
              <w:jc w:val="both"/>
              <w:rPr>
                <w:rFonts w:ascii="Arial" w:eastAsiaTheme="minorHAnsi" w:hAnsi="Arial" w:cs="Arial"/>
                <w:sz w:val="22"/>
                <w:szCs w:val="22"/>
                <w:lang w:eastAsia="en-US"/>
              </w:rPr>
            </w:pPr>
            <w:r w:rsidRPr="007A19F8">
              <w:rPr>
                <w:rFonts w:ascii="Arial" w:eastAsiaTheme="minorHAnsi" w:hAnsi="Arial" w:cs="Arial"/>
                <w:sz w:val="22"/>
                <w:szCs w:val="22"/>
                <w:lang w:eastAsia="en-US"/>
              </w:rPr>
              <w:t>Kino Lapad</w:t>
            </w:r>
          </w:p>
        </w:tc>
        <w:tc>
          <w:tcPr>
            <w:tcW w:w="2288" w:type="dxa"/>
            <w:shd w:val="clear" w:color="auto" w:fill="auto"/>
            <w:vAlign w:val="center"/>
          </w:tcPr>
          <w:p w:rsidR="00477C16" w:rsidRPr="007A19F8" w:rsidRDefault="00477C16" w:rsidP="00931264">
            <w:pPr>
              <w:ind w:left="-90" w:right="26"/>
              <w:rPr>
                <w:rFonts w:ascii="Arial" w:eastAsiaTheme="minorHAnsi" w:hAnsi="Arial" w:cs="Arial"/>
                <w:sz w:val="22"/>
                <w:szCs w:val="22"/>
                <w:lang w:eastAsia="en-US"/>
              </w:rPr>
            </w:pPr>
            <w:r w:rsidRPr="007A19F8">
              <w:rPr>
                <w:rFonts w:ascii="Arial" w:eastAsiaTheme="minorHAnsi" w:hAnsi="Arial" w:cs="Arial"/>
                <w:bCs/>
                <w:sz w:val="22"/>
                <w:szCs w:val="22"/>
                <w:lang w:val="en-US" w:eastAsia="en-US"/>
              </w:rPr>
              <w:t>čest. zgr. 375. i čest. zem. 1006, obje k.o. Dubrovnik (s.i.) odnosno kat. čest. 709/1 k.o. Dubrovnik (n.i.)</w:t>
            </w:r>
          </w:p>
        </w:tc>
        <w:tc>
          <w:tcPr>
            <w:tcW w:w="2977" w:type="dxa"/>
            <w:shd w:val="clear" w:color="auto" w:fill="auto"/>
            <w:vAlign w:val="center"/>
          </w:tcPr>
          <w:p w:rsidR="00477C16" w:rsidRPr="007A19F8" w:rsidRDefault="00477C16" w:rsidP="007A19F8">
            <w:pPr>
              <w:ind w:left="-90" w:right="26"/>
              <w:rPr>
                <w:rFonts w:ascii="Arial" w:eastAsiaTheme="minorHAnsi" w:hAnsi="Arial" w:cs="Arial"/>
                <w:bCs/>
                <w:sz w:val="22"/>
                <w:szCs w:val="22"/>
                <w:lang w:eastAsia="en-US"/>
              </w:rPr>
            </w:pPr>
            <w:r w:rsidRPr="007A19F8">
              <w:rPr>
                <w:rFonts w:ascii="Arial" w:eastAsiaTheme="minorHAnsi" w:hAnsi="Arial" w:cs="Arial"/>
                <w:bCs/>
                <w:sz w:val="22"/>
                <w:szCs w:val="22"/>
                <w:lang w:eastAsia="en-US"/>
              </w:rPr>
              <w:t>Izvršeni radovi nužne sanacije terasa.</w:t>
            </w:r>
          </w:p>
        </w:tc>
        <w:tc>
          <w:tcPr>
            <w:tcW w:w="1837" w:type="dxa"/>
          </w:tcPr>
          <w:p w:rsidR="00477C16" w:rsidRPr="007A19F8" w:rsidRDefault="00477C16" w:rsidP="007A19F8">
            <w:pPr>
              <w:ind w:left="-90" w:right="26"/>
              <w:jc w:val="center"/>
              <w:rPr>
                <w:rFonts w:ascii="Arial" w:eastAsiaTheme="minorHAnsi" w:hAnsi="Arial" w:cs="Arial"/>
                <w:bCs/>
                <w:sz w:val="22"/>
                <w:szCs w:val="22"/>
                <w:lang w:eastAsia="en-US"/>
              </w:rPr>
            </w:pPr>
          </w:p>
          <w:p w:rsidR="00477C16" w:rsidRPr="007A19F8" w:rsidRDefault="00477C16" w:rsidP="007A19F8">
            <w:pPr>
              <w:ind w:left="-90" w:right="26"/>
              <w:jc w:val="center"/>
              <w:rPr>
                <w:rFonts w:ascii="Arial" w:eastAsiaTheme="minorHAnsi" w:hAnsi="Arial" w:cs="Arial"/>
                <w:bCs/>
                <w:sz w:val="22"/>
                <w:szCs w:val="22"/>
                <w:lang w:eastAsia="en-US"/>
              </w:rPr>
            </w:pPr>
            <w:r w:rsidRPr="007A19F8">
              <w:rPr>
                <w:rFonts w:ascii="Arial" w:eastAsiaTheme="minorHAnsi" w:hAnsi="Arial" w:cs="Arial"/>
                <w:bCs/>
                <w:sz w:val="22"/>
                <w:szCs w:val="22"/>
                <w:lang w:eastAsia="en-US"/>
              </w:rPr>
              <w:t>9.633,75 EUR</w:t>
            </w:r>
          </w:p>
        </w:tc>
      </w:tr>
      <w:tr w:rsidR="00477C16" w:rsidRPr="007A19F8" w:rsidTr="00931264">
        <w:trPr>
          <w:trHeight w:val="979"/>
        </w:trPr>
        <w:tc>
          <w:tcPr>
            <w:tcW w:w="1960" w:type="dxa"/>
            <w:shd w:val="clear" w:color="auto" w:fill="auto"/>
            <w:vAlign w:val="center"/>
          </w:tcPr>
          <w:p w:rsidR="00477C16" w:rsidRPr="007A19F8" w:rsidRDefault="00477C16" w:rsidP="007A19F8">
            <w:pPr>
              <w:ind w:left="-90" w:right="26"/>
              <w:jc w:val="both"/>
              <w:rPr>
                <w:rFonts w:ascii="Arial" w:eastAsiaTheme="minorHAnsi" w:hAnsi="Arial" w:cs="Arial"/>
                <w:sz w:val="22"/>
                <w:szCs w:val="22"/>
                <w:lang w:eastAsia="en-US"/>
              </w:rPr>
            </w:pPr>
            <w:r w:rsidRPr="007A19F8">
              <w:rPr>
                <w:rFonts w:ascii="Arial" w:eastAsiaTheme="minorHAnsi" w:hAnsi="Arial" w:cs="Arial"/>
                <w:sz w:val="22"/>
                <w:szCs w:val="22"/>
                <w:lang w:eastAsia="en-US"/>
              </w:rPr>
              <w:t>Dječji vrtić  Biskupski dvor</w:t>
            </w:r>
          </w:p>
        </w:tc>
        <w:tc>
          <w:tcPr>
            <w:tcW w:w="2288" w:type="dxa"/>
            <w:shd w:val="clear" w:color="auto" w:fill="auto"/>
            <w:vAlign w:val="center"/>
          </w:tcPr>
          <w:p w:rsidR="00477C16" w:rsidRPr="007A19F8" w:rsidRDefault="00477C16" w:rsidP="00931264">
            <w:pPr>
              <w:ind w:left="-90" w:right="26"/>
              <w:rPr>
                <w:rFonts w:ascii="Arial" w:eastAsiaTheme="minorHAnsi" w:hAnsi="Arial" w:cs="Arial"/>
                <w:sz w:val="22"/>
                <w:szCs w:val="22"/>
                <w:lang w:eastAsia="en-US"/>
              </w:rPr>
            </w:pPr>
            <w:r w:rsidRPr="007A19F8">
              <w:rPr>
                <w:rFonts w:ascii="Arial" w:eastAsiaTheme="minorHAnsi" w:hAnsi="Arial" w:cs="Arial"/>
                <w:sz w:val="22"/>
                <w:szCs w:val="22"/>
                <w:lang w:eastAsia="en-US"/>
              </w:rPr>
              <w:t>čest zem. 572/3, čest. zgr. 2528 i čest. zgr. 2529 sve k.o.Gruž.</w:t>
            </w:r>
          </w:p>
        </w:tc>
        <w:tc>
          <w:tcPr>
            <w:tcW w:w="2977" w:type="dxa"/>
            <w:shd w:val="clear" w:color="auto" w:fill="auto"/>
            <w:vAlign w:val="center"/>
          </w:tcPr>
          <w:p w:rsidR="00477C16" w:rsidRPr="007A19F8" w:rsidRDefault="00477C16" w:rsidP="007A19F8">
            <w:pPr>
              <w:ind w:left="-90" w:right="26"/>
              <w:rPr>
                <w:rFonts w:ascii="Arial" w:eastAsiaTheme="minorHAnsi" w:hAnsi="Arial" w:cs="Arial"/>
                <w:bCs/>
                <w:sz w:val="22"/>
                <w:szCs w:val="22"/>
                <w:lang w:eastAsia="en-US"/>
              </w:rPr>
            </w:pPr>
            <w:r w:rsidRPr="007A19F8">
              <w:rPr>
                <w:rFonts w:ascii="Arial" w:eastAsiaTheme="minorHAnsi" w:hAnsi="Arial" w:cs="Arial"/>
                <w:bCs/>
                <w:sz w:val="22"/>
                <w:szCs w:val="22"/>
                <w:lang w:eastAsia="en-US"/>
              </w:rPr>
              <w:t xml:space="preserve">Rekonstrukcjia i prenamjena stambene građevine Biskupski dvor u građevinu javne namjene- dječji vrtić i jaslice. </w:t>
            </w:r>
            <w:r w:rsidRPr="007A19F8">
              <w:rPr>
                <w:rFonts w:ascii="Arial" w:eastAsiaTheme="minorHAnsi" w:hAnsi="Arial" w:cs="Arial"/>
                <w:sz w:val="22"/>
                <w:szCs w:val="22"/>
                <w:lang w:eastAsia="en-US"/>
              </w:rPr>
              <w:t xml:space="preserve">Građevina je vlasništvo Svetišta Blažene Gospe od Milosrđa, organ upravljanja Dubrovačka biskupija  Dioecesis Ragusina. S vlasnikom građevine (Biskupija) Grad Dubrovnik sklopio je Ugovor o osnivanju prava građenja, ovjeren u uredu javnog bilježnika Nikše Mozara pod Posl.br. OV-4561/2023.  Uz Ugovor dostavlja se Suglasnost Dubrovačke </w:t>
            </w:r>
            <w:r w:rsidRPr="007A19F8">
              <w:rPr>
                <w:rFonts w:ascii="Arial" w:eastAsiaTheme="minorHAnsi" w:hAnsi="Arial" w:cs="Arial"/>
                <w:sz w:val="22"/>
                <w:szCs w:val="22"/>
                <w:lang w:eastAsia="en-US"/>
              </w:rPr>
              <w:lastRenderedPageBreak/>
              <w:t>Biskupije Dioecesis Ragusina, ovjerena  u uredu javnog bilježnika Nikše Mozare pod brojem: OV-4559/2023. Projekt prijavljen. Odobrena bespovratna sredstva Minstarstva obrazovanja u iznosu 802.711,00 EUR.</w:t>
            </w:r>
          </w:p>
        </w:tc>
        <w:tc>
          <w:tcPr>
            <w:tcW w:w="1837" w:type="dxa"/>
          </w:tcPr>
          <w:p w:rsidR="00477C16" w:rsidRPr="007A19F8" w:rsidRDefault="00477C16" w:rsidP="007A19F8">
            <w:pPr>
              <w:ind w:left="-90" w:right="26"/>
              <w:jc w:val="center"/>
              <w:rPr>
                <w:rFonts w:ascii="Arial" w:eastAsiaTheme="minorHAnsi" w:hAnsi="Arial" w:cs="Arial"/>
                <w:bCs/>
                <w:sz w:val="22"/>
                <w:szCs w:val="22"/>
                <w:lang w:eastAsia="en-US"/>
              </w:rPr>
            </w:pPr>
          </w:p>
          <w:p w:rsidR="00477C16" w:rsidRPr="007A19F8" w:rsidRDefault="00477C16" w:rsidP="007A19F8">
            <w:pPr>
              <w:ind w:left="-90" w:right="26"/>
              <w:jc w:val="center"/>
              <w:rPr>
                <w:rFonts w:ascii="Arial" w:eastAsiaTheme="minorHAnsi" w:hAnsi="Arial" w:cs="Arial"/>
                <w:bCs/>
                <w:sz w:val="22"/>
                <w:szCs w:val="22"/>
                <w:lang w:eastAsia="en-US"/>
              </w:rPr>
            </w:pPr>
          </w:p>
        </w:tc>
      </w:tr>
      <w:tr w:rsidR="00477C16" w:rsidRPr="007A19F8" w:rsidTr="00931264">
        <w:trPr>
          <w:trHeight w:val="557"/>
        </w:trPr>
        <w:tc>
          <w:tcPr>
            <w:tcW w:w="1960" w:type="dxa"/>
            <w:shd w:val="clear" w:color="auto" w:fill="auto"/>
            <w:vAlign w:val="center"/>
          </w:tcPr>
          <w:p w:rsidR="00477C16" w:rsidRPr="007A19F8" w:rsidRDefault="00477C16" w:rsidP="007A19F8">
            <w:pPr>
              <w:ind w:left="-90" w:right="26"/>
              <w:jc w:val="both"/>
              <w:rPr>
                <w:rFonts w:ascii="Arial" w:eastAsiaTheme="minorHAnsi" w:hAnsi="Arial" w:cs="Arial"/>
                <w:sz w:val="22"/>
                <w:szCs w:val="22"/>
                <w:lang w:eastAsia="en-US"/>
              </w:rPr>
            </w:pPr>
            <w:r w:rsidRPr="007A19F8">
              <w:rPr>
                <w:rFonts w:ascii="Arial" w:eastAsiaTheme="minorHAnsi" w:hAnsi="Arial" w:cs="Arial"/>
                <w:sz w:val="22"/>
                <w:szCs w:val="22"/>
                <w:lang w:eastAsia="en-US"/>
              </w:rPr>
              <w:t>Spomenik djeci poginuloj u Domovinskom ratu</w:t>
            </w:r>
          </w:p>
        </w:tc>
        <w:tc>
          <w:tcPr>
            <w:tcW w:w="2288" w:type="dxa"/>
            <w:shd w:val="clear" w:color="auto" w:fill="auto"/>
            <w:vAlign w:val="center"/>
          </w:tcPr>
          <w:p w:rsidR="00477C16" w:rsidRPr="007A19F8" w:rsidRDefault="00477C16" w:rsidP="00931264">
            <w:pPr>
              <w:ind w:left="-90" w:right="26"/>
              <w:rPr>
                <w:rFonts w:ascii="Arial" w:eastAsiaTheme="minorHAnsi" w:hAnsi="Arial" w:cs="Arial"/>
                <w:sz w:val="22"/>
                <w:szCs w:val="22"/>
                <w:lang w:eastAsia="en-US"/>
              </w:rPr>
            </w:pPr>
            <w:r w:rsidRPr="007A19F8">
              <w:rPr>
                <w:rFonts w:ascii="Arial" w:eastAsiaTheme="minorHAnsi" w:hAnsi="Arial" w:cs="Arial"/>
                <w:sz w:val="22"/>
                <w:szCs w:val="22"/>
                <w:lang w:eastAsia="en-US"/>
              </w:rPr>
              <w:t>k.č. 5047/1, 5047/4, 5055 i 5080/1</w:t>
            </w:r>
            <w:r w:rsidRPr="007A19F8">
              <w:rPr>
                <w:rFonts w:ascii="Arial" w:eastAsiaTheme="minorHAnsi" w:hAnsi="Arial" w:cs="Arial"/>
                <w:sz w:val="22"/>
                <w:szCs w:val="22"/>
                <w:lang w:val="en-US" w:eastAsia="en-US"/>
              </w:rPr>
              <w:t xml:space="preserve"> </w:t>
            </w:r>
            <w:r w:rsidRPr="007A19F8">
              <w:rPr>
                <w:rFonts w:ascii="Arial" w:eastAsiaTheme="minorHAnsi" w:hAnsi="Arial" w:cs="Arial"/>
                <w:sz w:val="22"/>
                <w:szCs w:val="22"/>
                <w:lang w:eastAsia="en-US"/>
              </w:rPr>
              <w:t>k.o.Dubrovnik</w:t>
            </w:r>
          </w:p>
        </w:tc>
        <w:tc>
          <w:tcPr>
            <w:tcW w:w="2977" w:type="dxa"/>
            <w:shd w:val="clear" w:color="auto" w:fill="auto"/>
            <w:vAlign w:val="center"/>
          </w:tcPr>
          <w:p w:rsidR="00477C16" w:rsidRPr="007A19F8" w:rsidRDefault="00477C16" w:rsidP="007A19F8">
            <w:pPr>
              <w:ind w:left="-90" w:right="26"/>
              <w:rPr>
                <w:rFonts w:ascii="Arial" w:eastAsiaTheme="minorHAnsi" w:hAnsi="Arial" w:cs="Arial"/>
                <w:bCs/>
                <w:sz w:val="22"/>
                <w:szCs w:val="22"/>
                <w:lang w:eastAsia="en-US"/>
              </w:rPr>
            </w:pPr>
            <w:r w:rsidRPr="007A19F8">
              <w:rPr>
                <w:rFonts w:ascii="Arial" w:eastAsiaTheme="minorHAnsi" w:hAnsi="Arial" w:cs="Arial"/>
                <w:bCs/>
                <w:sz w:val="22"/>
                <w:szCs w:val="22"/>
                <w:lang w:eastAsia="en-US"/>
              </w:rPr>
              <w:t xml:space="preserve">Izrada projektne dokumentacije za spomenik djeci poginuloj u Domovinskom ratu u sklopu javnog gradskog parka a sve prema arhitektonsko - urbanističko -krajobraznom natječaju za izradu idejnog rješenja javnog gradskog parka sa spomen obilježjem za djecu poginulu u Domovinskom ratu. </w:t>
            </w:r>
          </w:p>
        </w:tc>
        <w:tc>
          <w:tcPr>
            <w:tcW w:w="1837" w:type="dxa"/>
          </w:tcPr>
          <w:p w:rsidR="00477C16" w:rsidRPr="007A19F8" w:rsidRDefault="00477C16" w:rsidP="007A19F8">
            <w:pPr>
              <w:ind w:left="-90" w:right="26"/>
              <w:jc w:val="center"/>
              <w:rPr>
                <w:rFonts w:ascii="Arial" w:eastAsiaTheme="minorHAnsi" w:hAnsi="Arial" w:cs="Arial"/>
                <w:bCs/>
                <w:sz w:val="22"/>
                <w:szCs w:val="22"/>
                <w:lang w:eastAsia="en-US"/>
              </w:rPr>
            </w:pPr>
          </w:p>
          <w:p w:rsidR="00477C16" w:rsidRPr="007A19F8" w:rsidRDefault="00477C16" w:rsidP="007A19F8">
            <w:pPr>
              <w:ind w:left="-90" w:right="26"/>
              <w:jc w:val="center"/>
              <w:rPr>
                <w:rFonts w:ascii="Arial" w:eastAsiaTheme="minorHAnsi" w:hAnsi="Arial" w:cs="Arial"/>
                <w:bCs/>
                <w:sz w:val="22"/>
                <w:szCs w:val="22"/>
                <w:lang w:eastAsia="en-US"/>
              </w:rPr>
            </w:pPr>
          </w:p>
          <w:p w:rsidR="00477C16" w:rsidRPr="007A19F8" w:rsidRDefault="00477C16" w:rsidP="007A19F8">
            <w:pPr>
              <w:ind w:left="-90" w:right="26"/>
              <w:jc w:val="center"/>
              <w:rPr>
                <w:rFonts w:ascii="Arial" w:eastAsiaTheme="minorHAnsi" w:hAnsi="Arial" w:cs="Arial"/>
                <w:bCs/>
                <w:sz w:val="22"/>
                <w:szCs w:val="22"/>
                <w:lang w:eastAsia="en-US"/>
              </w:rPr>
            </w:pPr>
          </w:p>
          <w:p w:rsidR="00477C16" w:rsidRPr="007A19F8" w:rsidRDefault="00477C16" w:rsidP="007A19F8">
            <w:pPr>
              <w:ind w:left="-90" w:right="26"/>
              <w:jc w:val="center"/>
              <w:rPr>
                <w:rFonts w:ascii="Arial" w:eastAsiaTheme="minorHAnsi" w:hAnsi="Arial" w:cs="Arial"/>
                <w:bCs/>
                <w:sz w:val="22"/>
                <w:szCs w:val="22"/>
                <w:lang w:eastAsia="en-US"/>
              </w:rPr>
            </w:pPr>
          </w:p>
          <w:p w:rsidR="00477C16" w:rsidRPr="007A19F8" w:rsidRDefault="00477C16" w:rsidP="007A19F8">
            <w:pPr>
              <w:ind w:left="-90" w:right="26"/>
              <w:jc w:val="center"/>
              <w:rPr>
                <w:rFonts w:ascii="Arial" w:eastAsiaTheme="minorHAnsi" w:hAnsi="Arial" w:cs="Arial"/>
                <w:bCs/>
                <w:sz w:val="22"/>
                <w:szCs w:val="22"/>
                <w:lang w:eastAsia="en-US"/>
              </w:rPr>
            </w:pPr>
          </w:p>
          <w:p w:rsidR="00477C16" w:rsidRPr="007A19F8" w:rsidRDefault="00477C16" w:rsidP="007A19F8">
            <w:pPr>
              <w:ind w:left="-90" w:right="26"/>
              <w:jc w:val="center"/>
              <w:rPr>
                <w:rFonts w:ascii="Arial" w:eastAsiaTheme="minorHAnsi" w:hAnsi="Arial" w:cs="Arial"/>
                <w:bCs/>
                <w:sz w:val="22"/>
                <w:szCs w:val="22"/>
                <w:lang w:eastAsia="en-US"/>
              </w:rPr>
            </w:pPr>
            <w:r w:rsidRPr="007A19F8">
              <w:rPr>
                <w:rFonts w:ascii="Arial" w:eastAsiaTheme="minorHAnsi" w:hAnsi="Arial" w:cs="Arial"/>
                <w:bCs/>
                <w:sz w:val="22"/>
                <w:szCs w:val="22"/>
                <w:lang w:eastAsia="en-US"/>
              </w:rPr>
              <w:t>115.240,44 EUR</w:t>
            </w:r>
          </w:p>
        </w:tc>
      </w:tr>
      <w:tr w:rsidR="00477C16" w:rsidRPr="007A19F8" w:rsidTr="00931264">
        <w:trPr>
          <w:trHeight w:val="566"/>
        </w:trPr>
        <w:tc>
          <w:tcPr>
            <w:tcW w:w="1960" w:type="dxa"/>
            <w:shd w:val="clear" w:color="auto" w:fill="auto"/>
            <w:vAlign w:val="center"/>
          </w:tcPr>
          <w:p w:rsidR="00477C16" w:rsidRPr="007A19F8" w:rsidRDefault="00477C16" w:rsidP="007A19F8">
            <w:pPr>
              <w:ind w:left="-90" w:right="26"/>
              <w:jc w:val="both"/>
              <w:rPr>
                <w:rFonts w:ascii="Arial" w:eastAsiaTheme="minorHAnsi" w:hAnsi="Arial" w:cs="Arial"/>
                <w:sz w:val="22"/>
                <w:szCs w:val="22"/>
                <w:lang w:eastAsia="en-US"/>
              </w:rPr>
            </w:pPr>
            <w:r w:rsidRPr="007A19F8">
              <w:rPr>
                <w:rFonts w:ascii="Arial" w:eastAsiaTheme="minorHAnsi" w:hAnsi="Arial" w:cs="Arial"/>
                <w:sz w:val="22"/>
                <w:szCs w:val="22"/>
                <w:lang w:eastAsia="en-US"/>
              </w:rPr>
              <w:t>Komunalna infrastruktura (Zlatan Rajčević)</w:t>
            </w:r>
          </w:p>
        </w:tc>
        <w:tc>
          <w:tcPr>
            <w:tcW w:w="2288" w:type="dxa"/>
            <w:shd w:val="clear" w:color="auto" w:fill="auto"/>
            <w:vAlign w:val="center"/>
          </w:tcPr>
          <w:p w:rsidR="00477C16" w:rsidRPr="007A19F8" w:rsidRDefault="00477C16" w:rsidP="00931264">
            <w:pPr>
              <w:ind w:left="-90" w:right="26"/>
              <w:rPr>
                <w:rFonts w:ascii="Arial" w:eastAsiaTheme="minorHAnsi" w:hAnsi="Arial" w:cs="Arial"/>
                <w:sz w:val="22"/>
                <w:szCs w:val="22"/>
                <w:lang w:eastAsia="en-US"/>
              </w:rPr>
            </w:pPr>
            <w:r w:rsidRPr="007A19F8">
              <w:rPr>
                <w:rFonts w:ascii="Arial" w:eastAsiaTheme="minorHAnsi" w:hAnsi="Arial" w:cs="Arial"/>
                <w:sz w:val="22"/>
                <w:szCs w:val="22"/>
                <w:lang w:eastAsia="en-US"/>
              </w:rPr>
              <w:t>čest. zem. 2806/1 k.o Dubrovnik</w:t>
            </w:r>
          </w:p>
        </w:tc>
        <w:tc>
          <w:tcPr>
            <w:tcW w:w="2977" w:type="dxa"/>
            <w:shd w:val="clear" w:color="auto" w:fill="auto"/>
            <w:vAlign w:val="center"/>
          </w:tcPr>
          <w:p w:rsidR="00477C16" w:rsidRPr="007A19F8" w:rsidRDefault="00477C16" w:rsidP="007A19F8">
            <w:pPr>
              <w:ind w:left="-90" w:right="26"/>
              <w:rPr>
                <w:rFonts w:ascii="Arial" w:eastAsiaTheme="minorHAnsi" w:hAnsi="Arial" w:cs="Arial"/>
                <w:bCs/>
                <w:sz w:val="22"/>
                <w:szCs w:val="22"/>
                <w:lang w:eastAsia="en-US"/>
              </w:rPr>
            </w:pPr>
            <w:r w:rsidRPr="007A19F8">
              <w:rPr>
                <w:rFonts w:ascii="Arial" w:eastAsiaTheme="minorHAnsi" w:hAnsi="Arial" w:cs="Arial"/>
                <w:bCs/>
                <w:sz w:val="22"/>
                <w:szCs w:val="22"/>
                <w:lang w:eastAsia="en-US"/>
              </w:rPr>
              <w:t>Sukladno Zaključku koji je donio Gradonačelnik KLASA:940-01/22-01/117, URBROJ:2117-1-1-22-05, od 12. rujna 2022. Zlatanu Rajčeviću pripada pravo na komunalno opremanje nekretnina oznaka čest zem 1179, 1177/2 i 1177/3 preko dijela čest zem 2806/1 k.o Dubrovnik, a sve u smislu članka 87.st.4 Zakona o hrvatskim braniteljima iz Domovinskog rata (NN 121/17, 98/19, 84/21)</w:t>
            </w:r>
          </w:p>
        </w:tc>
        <w:tc>
          <w:tcPr>
            <w:tcW w:w="1837" w:type="dxa"/>
          </w:tcPr>
          <w:p w:rsidR="00477C16" w:rsidRPr="007A19F8" w:rsidRDefault="00477C16" w:rsidP="007A19F8">
            <w:pPr>
              <w:ind w:left="-90" w:right="26"/>
              <w:jc w:val="center"/>
              <w:rPr>
                <w:rFonts w:ascii="Arial" w:eastAsiaTheme="minorHAnsi" w:hAnsi="Arial" w:cs="Arial"/>
                <w:bCs/>
                <w:sz w:val="22"/>
                <w:szCs w:val="22"/>
                <w:lang w:eastAsia="en-US"/>
              </w:rPr>
            </w:pPr>
          </w:p>
          <w:p w:rsidR="00477C16" w:rsidRPr="007A19F8" w:rsidRDefault="00477C16" w:rsidP="007A19F8">
            <w:pPr>
              <w:ind w:left="-90" w:right="26"/>
              <w:jc w:val="center"/>
              <w:rPr>
                <w:rFonts w:ascii="Arial" w:eastAsiaTheme="minorHAnsi" w:hAnsi="Arial" w:cs="Arial"/>
                <w:bCs/>
                <w:sz w:val="22"/>
                <w:szCs w:val="22"/>
                <w:lang w:eastAsia="en-US"/>
              </w:rPr>
            </w:pPr>
          </w:p>
          <w:p w:rsidR="00477C16" w:rsidRPr="007A19F8" w:rsidRDefault="00477C16" w:rsidP="007A19F8">
            <w:pPr>
              <w:ind w:left="-90" w:right="26"/>
              <w:jc w:val="center"/>
              <w:rPr>
                <w:rFonts w:ascii="Arial" w:eastAsiaTheme="minorHAnsi" w:hAnsi="Arial" w:cs="Arial"/>
                <w:bCs/>
                <w:sz w:val="22"/>
                <w:szCs w:val="22"/>
                <w:lang w:eastAsia="en-US"/>
              </w:rPr>
            </w:pPr>
          </w:p>
          <w:p w:rsidR="00477C16" w:rsidRPr="007A19F8" w:rsidRDefault="00477C16" w:rsidP="007A19F8">
            <w:pPr>
              <w:ind w:left="-90" w:right="26"/>
              <w:jc w:val="center"/>
              <w:rPr>
                <w:rFonts w:ascii="Arial" w:eastAsiaTheme="minorHAnsi" w:hAnsi="Arial" w:cs="Arial"/>
                <w:bCs/>
                <w:sz w:val="22"/>
                <w:szCs w:val="22"/>
                <w:lang w:eastAsia="en-US"/>
              </w:rPr>
            </w:pPr>
          </w:p>
          <w:p w:rsidR="00477C16" w:rsidRPr="007A19F8" w:rsidRDefault="00477C16" w:rsidP="007A19F8">
            <w:pPr>
              <w:ind w:left="-90" w:right="26"/>
              <w:jc w:val="center"/>
              <w:rPr>
                <w:rFonts w:ascii="Arial" w:eastAsiaTheme="minorHAnsi" w:hAnsi="Arial" w:cs="Arial"/>
                <w:bCs/>
                <w:sz w:val="22"/>
                <w:szCs w:val="22"/>
                <w:lang w:eastAsia="en-US"/>
              </w:rPr>
            </w:pPr>
          </w:p>
          <w:p w:rsidR="00477C16" w:rsidRPr="007A19F8" w:rsidRDefault="00477C16" w:rsidP="007A19F8">
            <w:pPr>
              <w:ind w:left="-90" w:right="26"/>
              <w:jc w:val="center"/>
              <w:rPr>
                <w:rFonts w:ascii="Arial" w:eastAsiaTheme="minorHAnsi" w:hAnsi="Arial" w:cs="Arial"/>
                <w:bCs/>
                <w:sz w:val="22"/>
                <w:szCs w:val="22"/>
                <w:lang w:eastAsia="en-US"/>
              </w:rPr>
            </w:pPr>
          </w:p>
          <w:p w:rsidR="00477C16" w:rsidRPr="007A19F8" w:rsidRDefault="00477C16" w:rsidP="007A19F8">
            <w:pPr>
              <w:ind w:left="-90" w:right="26"/>
              <w:jc w:val="center"/>
              <w:rPr>
                <w:rFonts w:ascii="Arial" w:eastAsiaTheme="minorHAnsi" w:hAnsi="Arial" w:cs="Arial"/>
                <w:bCs/>
                <w:sz w:val="22"/>
                <w:szCs w:val="22"/>
                <w:lang w:eastAsia="en-US"/>
              </w:rPr>
            </w:pPr>
          </w:p>
          <w:p w:rsidR="00477C16" w:rsidRPr="007A19F8" w:rsidRDefault="00477C16" w:rsidP="007A19F8">
            <w:pPr>
              <w:ind w:left="-90" w:right="26"/>
              <w:jc w:val="center"/>
              <w:rPr>
                <w:rFonts w:ascii="Arial" w:eastAsiaTheme="minorHAnsi" w:hAnsi="Arial" w:cs="Arial"/>
                <w:bCs/>
                <w:sz w:val="22"/>
                <w:szCs w:val="22"/>
                <w:lang w:eastAsia="en-US"/>
              </w:rPr>
            </w:pPr>
            <w:r w:rsidRPr="007A19F8">
              <w:rPr>
                <w:rFonts w:ascii="Arial" w:eastAsiaTheme="minorHAnsi" w:hAnsi="Arial" w:cs="Arial"/>
                <w:bCs/>
                <w:sz w:val="22"/>
                <w:szCs w:val="22"/>
                <w:lang w:eastAsia="en-US"/>
              </w:rPr>
              <w:t>3.175,00 EUR</w:t>
            </w:r>
          </w:p>
        </w:tc>
      </w:tr>
      <w:tr w:rsidR="00477C16" w:rsidRPr="007A19F8" w:rsidTr="00931264">
        <w:trPr>
          <w:trHeight w:val="979"/>
        </w:trPr>
        <w:tc>
          <w:tcPr>
            <w:tcW w:w="1960" w:type="dxa"/>
            <w:shd w:val="clear" w:color="auto" w:fill="auto"/>
            <w:vAlign w:val="center"/>
          </w:tcPr>
          <w:p w:rsidR="00477C16" w:rsidRPr="007A19F8" w:rsidRDefault="00477C16" w:rsidP="007A19F8">
            <w:pPr>
              <w:ind w:left="-90" w:right="26"/>
              <w:jc w:val="both"/>
              <w:rPr>
                <w:rFonts w:ascii="Arial" w:eastAsiaTheme="minorHAnsi" w:hAnsi="Arial" w:cs="Arial"/>
                <w:sz w:val="22"/>
                <w:szCs w:val="22"/>
                <w:lang w:eastAsia="en-US"/>
              </w:rPr>
            </w:pPr>
            <w:r w:rsidRPr="007A19F8">
              <w:rPr>
                <w:rFonts w:ascii="Arial" w:eastAsiaTheme="minorHAnsi" w:hAnsi="Arial" w:cs="Arial"/>
                <w:sz w:val="22"/>
                <w:szCs w:val="22"/>
                <w:lang w:eastAsia="en-US"/>
              </w:rPr>
              <w:t>Infrastruktura Solitudo</w:t>
            </w:r>
          </w:p>
        </w:tc>
        <w:tc>
          <w:tcPr>
            <w:tcW w:w="2288" w:type="dxa"/>
            <w:shd w:val="clear" w:color="auto" w:fill="auto"/>
            <w:vAlign w:val="center"/>
          </w:tcPr>
          <w:p w:rsidR="00477C16" w:rsidRPr="007A19F8" w:rsidRDefault="00477C16" w:rsidP="00931264">
            <w:pPr>
              <w:ind w:left="-90" w:right="26"/>
              <w:rPr>
                <w:rFonts w:ascii="Arial" w:eastAsiaTheme="minorHAnsi" w:hAnsi="Arial" w:cs="Arial"/>
                <w:sz w:val="22"/>
                <w:szCs w:val="22"/>
                <w:lang w:eastAsia="en-US"/>
              </w:rPr>
            </w:pPr>
            <w:r w:rsidRPr="007A19F8">
              <w:rPr>
                <w:rFonts w:ascii="Arial" w:eastAsiaTheme="minorHAnsi" w:hAnsi="Arial" w:cs="Arial"/>
                <w:sz w:val="22"/>
                <w:szCs w:val="22"/>
                <w:lang w:eastAsia="en-US"/>
              </w:rPr>
              <w:t>čest. zem. 10575/5, 10575/6, 1057/7 i 1057/8 sve k.o. Gruž (s.i.) k.č.br. 320/7, 320/6, 320/5, 320/4 sve k.o. Dubrovnik</w:t>
            </w:r>
          </w:p>
        </w:tc>
        <w:tc>
          <w:tcPr>
            <w:tcW w:w="2977" w:type="dxa"/>
            <w:shd w:val="clear" w:color="auto" w:fill="auto"/>
            <w:vAlign w:val="center"/>
          </w:tcPr>
          <w:p w:rsidR="00477C16" w:rsidRPr="007A19F8" w:rsidRDefault="00477C16" w:rsidP="007A19F8">
            <w:pPr>
              <w:ind w:left="-90" w:right="26"/>
              <w:rPr>
                <w:rFonts w:ascii="Arial" w:eastAsiaTheme="minorHAnsi" w:hAnsi="Arial" w:cs="Arial"/>
                <w:bCs/>
                <w:sz w:val="22"/>
                <w:szCs w:val="22"/>
                <w:lang w:eastAsia="en-US"/>
              </w:rPr>
            </w:pPr>
            <w:r w:rsidRPr="007A19F8">
              <w:rPr>
                <w:rFonts w:ascii="Arial" w:eastAsiaTheme="minorHAnsi" w:hAnsi="Arial" w:cs="Arial"/>
                <w:bCs/>
                <w:sz w:val="22"/>
                <w:szCs w:val="22"/>
                <w:lang w:eastAsia="en-US"/>
              </w:rPr>
              <w:t>Izrada izvedbenog projekta za dio oborinske odvodnje ispusta u more.</w:t>
            </w:r>
          </w:p>
        </w:tc>
        <w:tc>
          <w:tcPr>
            <w:tcW w:w="1837" w:type="dxa"/>
          </w:tcPr>
          <w:p w:rsidR="00477C16" w:rsidRPr="007A19F8" w:rsidRDefault="00477C16" w:rsidP="007A19F8">
            <w:pPr>
              <w:ind w:left="-90" w:right="26"/>
              <w:jc w:val="center"/>
              <w:rPr>
                <w:rFonts w:ascii="Arial" w:eastAsiaTheme="minorHAnsi" w:hAnsi="Arial" w:cs="Arial"/>
                <w:bCs/>
                <w:sz w:val="22"/>
                <w:szCs w:val="22"/>
                <w:lang w:eastAsia="en-US"/>
              </w:rPr>
            </w:pPr>
          </w:p>
          <w:p w:rsidR="00477C16" w:rsidRPr="007A19F8" w:rsidRDefault="00477C16" w:rsidP="007A19F8">
            <w:pPr>
              <w:ind w:left="-90" w:right="26"/>
              <w:jc w:val="center"/>
              <w:rPr>
                <w:rFonts w:ascii="Arial" w:eastAsiaTheme="minorHAnsi" w:hAnsi="Arial" w:cs="Arial"/>
                <w:bCs/>
                <w:sz w:val="22"/>
                <w:szCs w:val="22"/>
                <w:lang w:eastAsia="en-US"/>
              </w:rPr>
            </w:pPr>
          </w:p>
          <w:p w:rsidR="00477C16" w:rsidRPr="007A19F8" w:rsidRDefault="00477C16" w:rsidP="007A19F8">
            <w:pPr>
              <w:ind w:left="-90" w:right="26"/>
              <w:jc w:val="center"/>
              <w:rPr>
                <w:rFonts w:ascii="Arial" w:eastAsiaTheme="minorHAnsi" w:hAnsi="Arial" w:cs="Arial"/>
                <w:bCs/>
                <w:sz w:val="22"/>
                <w:szCs w:val="22"/>
                <w:lang w:eastAsia="en-US"/>
              </w:rPr>
            </w:pPr>
            <w:r w:rsidRPr="007A19F8">
              <w:rPr>
                <w:rFonts w:ascii="Arial" w:eastAsiaTheme="minorHAnsi" w:hAnsi="Arial" w:cs="Arial"/>
                <w:bCs/>
                <w:sz w:val="22"/>
                <w:szCs w:val="22"/>
                <w:lang w:eastAsia="en-US"/>
              </w:rPr>
              <w:t>9.150,00 EUR</w:t>
            </w:r>
          </w:p>
        </w:tc>
      </w:tr>
      <w:tr w:rsidR="00477C16" w:rsidRPr="007A19F8" w:rsidTr="00931264">
        <w:trPr>
          <w:trHeight w:val="979"/>
        </w:trPr>
        <w:tc>
          <w:tcPr>
            <w:tcW w:w="1960" w:type="dxa"/>
            <w:shd w:val="clear" w:color="auto" w:fill="auto"/>
            <w:vAlign w:val="center"/>
          </w:tcPr>
          <w:p w:rsidR="00477C16" w:rsidRPr="007A19F8" w:rsidRDefault="00477C16" w:rsidP="007A19F8">
            <w:pPr>
              <w:ind w:left="-90" w:right="26"/>
              <w:jc w:val="both"/>
              <w:rPr>
                <w:rFonts w:ascii="Arial" w:eastAsiaTheme="minorHAnsi" w:hAnsi="Arial" w:cs="Arial"/>
                <w:sz w:val="22"/>
                <w:szCs w:val="22"/>
                <w:lang w:eastAsia="en-US"/>
              </w:rPr>
            </w:pPr>
            <w:r w:rsidRPr="007A19F8">
              <w:rPr>
                <w:rFonts w:ascii="Arial" w:eastAsiaTheme="minorHAnsi" w:hAnsi="Arial" w:cs="Arial"/>
                <w:sz w:val="22"/>
                <w:szCs w:val="22"/>
                <w:lang w:eastAsia="en-US"/>
              </w:rPr>
              <w:t>Centar za starije - Dom za starije i nemoćne osobe Dubrovnik</w:t>
            </w:r>
          </w:p>
        </w:tc>
        <w:tc>
          <w:tcPr>
            <w:tcW w:w="2288" w:type="dxa"/>
            <w:shd w:val="clear" w:color="auto" w:fill="auto"/>
            <w:vAlign w:val="center"/>
          </w:tcPr>
          <w:p w:rsidR="00477C16" w:rsidRPr="007A19F8" w:rsidRDefault="00477C16" w:rsidP="00931264">
            <w:pPr>
              <w:ind w:left="-90" w:right="26"/>
              <w:rPr>
                <w:rFonts w:ascii="Arial" w:eastAsiaTheme="minorHAnsi" w:hAnsi="Arial" w:cs="Arial"/>
                <w:sz w:val="22"/>
                <w:szCs w:val="22"/>
                <w:lang w:eastAsia="en-US"/>
              </w:rPr>
            </w:pPr>
            <w:r w:rsidRPr="007A19F8">
              <w:rPr>
                <w:rFonts w:ascii="Arial" w:eastAsiaTheme="minorHAnsi" w:hAnsi="Arial" w:cs="Arial"/>
                <w:sz w:val="22"/>
                <w:szCs w:val="22"/>
                <w:lang w:eastAsia="en-US"/>
              </w:rPr>
              <w:t>novoformirana čestica 717/1</w:t>
            </w:r>
          </w:p>
          <w:p w:rsidR="00477C16" w:rsidRPr="007A19F8" w:rsidRDefault="00477C16" w:rsidP="00931264">
            <w:pPr>
              <w:ind w:left="-90" w:right="26"/>
              <w:rPr>
                <w:rFonts w:ascii="Arial" w:eastAsiaTheme="minorHAnsi" w:hAnsi="Arial" w:cs="Arial"/>
                <w:sz w:val="22"/>
                <w:szCs w:val="22"/>
                <w:lang w:eastAsia="en-US"/>
              </w:rPr>
            </w:pPr>
            <w:r w:rsidRPr="007A19F8">
              <w:rPr>
                <w:rFonts w:ascii="Arial" w:eastAsiaTheme="minorHAnsi" w:hAnsi="Arial" w:cs="Arial"/>
                <w:sz w:val="22"/>
                <w:szCs w:val="22"/>
                <w:lang w:eastAsia="en-US"/>
              </w:rPr>
              <w:t>k.o. Gruž (s.i.) tj. 1915/3 k.o. Dubrovnik (n.i.)</w:t>
            </w:r>
          </w:p>
        </w:tc>
        <w:tc>
          <w:tcPr>
            <w:tcW w:w="2977" w:type="dxa"/>
            <w:shd w:val="clear" w:color="auto" w:fill="auto"/>
            <w:vAlign w:val="center"/>
          </w:tcPr>
          <w:p w:rsidR="00477C16" w:rsidRPr="007A19F8" w:rsidRDefault="00477C16" w:rsidP="007A19F8">
            <w:pPr>
              <w:ind w:left="-90" w:right="26"/>
              <w:rPr>
                <w:rFonts w:ascii="Arial" w:eastAsiaTheme="minorHAnsi" w:hAnsi="Arial" w:cs="Arial"/>
                <w:bCs/>
                <w:sz w:val="22"/>
                <w:szCs w:val="22"/>
                <w:lang w:eastAsia="en-US"/>
              </w:rPr>
            </w:pPr>
            <w:r w:rsidRPr="007A19F8">
              <w:rPr>
                <w:rFonts w:ascii="Arial" w:eastAsiaTheme="minorHAnsi" w:hAnsi="Arial" w:cs="Arial"/>
                <w:bCs/>
                <w:sz w:val="22"/>
                <w:szCs w:val="22"/>
                <w:lang w:eastAsia="en-US"/>
              </w:rPr>
              <w:t>Centar za starije osobe osigurat će za</w:t>
            </w:r>
          </w:p>
          <w:p w:rsidR="00477C16" w:rsidRPr="007A19F8" w:rsidRDefault="00477C16" w:rsidP="007A19F8">
            <w:pPr>
              <w:ind w:left="-90" w:right="26"/>
              <w:rPr>
                <w:rFonts w:ascii="Arial" w:eastAsiaTheme="minorHAnsi" w:hAnsi="Arial" w:cs="Arial"/>
                <w:bCs/>
                <w:sz w:val="22"/>
                <w:szCs w:val="22"/>
                <w:lang w:eastAsia="en-US"/>
              </w:rPr>
            </w:pPr>
            <w:r w:rsidRPr="007A19F8">
              <w:rPr>
                <w:rFonts w:ascii="Arial" w:eastAsiaTheme="minorHAnsi" w:hAnsi="Arial" w:cs="Arial"/>
                <w:bCs/>
                <w:sz w:val="22"/>
                <w:szCs w:val="22"/>
                <w:lang w:eastAsia="en-US"/>
              </w:rPr>
              <w:t>smještaj starijih osoba novih</w:t>
            </w:r>
          </w:p>
          <w:p w:rsidR="00477C16" w:rsidRPr="007A19F8" w:rsidRDefault="00477C16" w:rsidP="007A19F8">
            <w:pPr>
              <w:ind w:left="-90" w:right="26"/>
              <w:rPr>
                <w:rFonts w:ascii="Arial" w:eastAsiaTheme="minorHAnsi" w:hAnsi="Arial" w:cs="Arial"/>
                <w:bCs/>
                <w:sz w:val="22"/>
                <w:szCs w:val="22"/>
                <w:lang w:eastAsia="en-US"/>
              </w:rPr>
            </w:pPr>
            <w:r w:rsidRPr="007A19F8">
              <w:rPr>
                <w:rFonts w:ascii="Arial" w:eastAsiaTheme="minorHAnsi" w:hAnsi="Arial" w:cs="Arial"/>
                <w:bCs/>
                <w:sz w:val="22"/>
                <w:szCs w:val="22"/>
                <w:lang w:eastAsia="en-US"/>
              </w:rPr>
              <w:t>205 smještanih kapaciteta. Također će se u centru osigurati pružanje izvaninstitucijskih usluga u zajednici za</w:t>
            </w:r>
          </w:p>
          <w:p w:rsidR="00477C16" w:rsidRPr="007A19F8" w:rsidRDefault="00477C16" w:rsidP="007A19F8">
            <w:pPr>
              <w:ind w:left="-90" w:right="26"/>
              <w:rPr>
                <w:rFonts w:ascii="Arial" w:eastAsiaTheme="minorHAnsi" w:hAnsi="Arial" w:cs="Arial"/>
                <w:bCs/>
                <w:sz w:val="22"/>
                <w:szCs w:val="22"/>
                <w:lang w:eastAsia="en-US"/>
              </w:rPr>
            </w:pPr>
            <w:r w:rsidRPr="007A19F8">
              <w:rPr>
                <w:rFonts w:ascii="Arial" w:eastAsiaTheme="minorHAnsi" w:hAnsi="Arial" w:cs="Arial"/>
                <w:bCs/>
                <w:sz w:val="22"/>
                <w:szCs w:val="22"/>
                <w:lang w:eastAsia="en-US"/>
              </w:rPr>
              <w:t>410 korisnika usluga, a kojima je svrha omogućiti što duži ostanak starije osobe u svome domu.</w:t>
            </w:r>
          </w:p>
        </w:tc>
        <w:tc>
          <w:tcPr>
            <w:tcW w:w="1837" w:type="dxa"/>
          </w:tcPr>
          <w:p w:rsidR="00477C16" w:rsidRPr="007A19F8" w:rsidRDefault="00477C16" w:rsidP="007A19F8">
            <w:pPr>
              <w:ind w:left="-90" w:right="26"/>
              <w:jc w:val="center"/>
              <w:rPr>
                <w:rFonts w:ascii="Arial" w:eastAsiaTheme="minorHAnsi" w:hAnsi="Arial" w:cs="Arial"/>
                <w:bCs/>
                <w:sz w:val="22"/>
                <w:szCs w:val="22"/>
                <w:lang w:eastAsia="en-US"/>
              </w:rPr>
            </w:pPr>
          </w:p>
          <w:p w:rsidR="00477C16" w:rsidRPr="007A19F8" w:rsidRDefault="00477C16" w:rsidP="007A19F8">
            <w:pPr>
              <w:ind w:left="-90" w:right="26"/>
              <w:jc w:val="center"/>
              <w:rPr>
                <w:rFonts w:ascii="Arial" w:eastAsiaTheme="minorHAnsi" w:hAnsi="Arial" w:cs="Arial"/>
                <w:bCs/>
                <w:sz w:val="22"/>
                <w:szCs w:val="22"/>
                <w:lang w:eastAsia="en-US"/>
              </w:rPr>
            </w:pPr>
          </w:p>
          <w:p w:rsidR="00477C16" w:rsidRPr="007A19F8" w:rsidRDefault="00477C16" w:rsidP="007A19F8">
            <w:pPr>
              <w:ind w:left="-90" w:right="26"/>
              <w:jc w:val="center"/>
              <w:rPr>
                <w:rFonts w:ascii="Arial" w:eastAsiaTheme="minorHAnsi" w:hAnsi="Arial" w:cs="Arial"/>
                <w:bCs/>
                <w:sz w:val="22"/>
                <w:szCs w:val="22"/>
                <w:lang w:eastAsia="en-US"/>
              </w:rPr>
            </w:pPr>
          </w:p>
          <w:p w:rsidR="00477C16" w:rsidRPr="007A19F8" w:rsidRDefault="00477C16" w:rsidP="007A19F8">
            <w:pPr>
              <w:ind w:left="-90" w:right="26"/>
              <w:jc w:val="center"/>
              <w:rPr>
                <w:rFonts w:ascii="Arial" w:eastAsiaTheme="minorHAnsi" w:hAnsi="Arial" w:cs="Arial"/>
                <w:bCs/>
                <w:sz w:val="22"/>
                <w:szCs w:val="22"/>
                <w:lang w:eastAsia="en-US"/>
              </w:rPr>
            </w:pPr>
            <w:r w:rsidRPr="007A19F8">
              <w:rPr>
                <w:rFonts w:ascii="Arial" w:eastAsiaTheme="minorHAnsi" w:hAnsi="Arial" w:cs="Arial"/>
                <w:bCs/>
                <w:sz w:val="22"/>
                <w:szCs w:val="22"/>
                <w:lang w:eastAsia="en-US"/>
              </w:rPr>
              <w:t>3.478.678,47 EUR</w:t>
            </w:r>
          </w:p>
        </w:tc>
      </w:tr>
      <w:tr w:rsidR="00477C16" w:rsidRPr="007A19F8" w:rsidTr="00931264">
        <w:trPr>
          <w:trHeight w:val="979"/>
        </w:trPr>
        <w:tc>
          <w:tcPr>
            <w:tcW w:w="1960" w:type="dxa"/>
            <w:shd w:val="clear" w:color="auto" w:fill="auto"/>
            <w:vAlign w:val="center"/>
          </w:tcPr>
          <w:p w:rsidR="00477C16" w:rsidRPr="007A19F8" w:rsidRDefault="00477C16" w:rsidP="007A19F8">
            <w:pPr>
              <w:ind w:left="-90" w:right="26"/>
              <w:jc w:val="both"/>
              <w:rPr>
                <w:rFonts w:ascii="Arial" w:eastAsiaTheme="minorHAnsi" w:hAnsi="Arial" w:cs="Arial"/>
                <w:sz w:val="22"/>
                <w:szCs w:val="22"/>
                <w:lang w:eastAsia="en-US"/>
              </w:rPr>
            </w:pPr>
            <w:r w:rsidRPr="007A19F8">
              <w:rPr>
                <w:rFonts w:ascii="Arial" w:eastAsiaTheme="minorHAnsi" w:hAnsi="Arial" w:cs="Arial"/>
                <w:sz w:val="22"/>
                <w:szCs w:val="22"/>
                <w:lang w:eastAsia="en-US"/>
              </w:rPr>
              <w:lastRenderedPageBreak/>
              <w:t>Park Pile</w:t>
            </w:r>
          </w:p>
        </w:tc>
        <w:tc>
          <w:tcPr>
            <w:tcW w:w="2288" w:type="dxa"/>
            <w:shd w:val="clear" w:color="auto" w:fill="auto"/>
            <w:vAlign w:val="center"/>
          </w:tcPr>
          <w:p w:rsidR="00477C16" w:rsidRPr="007A19F8" w:rsidRDefault="00477C16" w:rsidP="00931264">
            <w:pPr>
              <w:ind w:left="-90" w:right="26"/>
              <w:rPr>
                <w:rFonts w:ascii="Arial" w:eastAsiaTheme="minorHAnsi" w:hAnsi="Arial" w:cs="Arial"/>
                <w:sz w:val="22"/>
                <w:szCs w:val="22"/>
                <w:lang w:eastAsia="en-US"/>
              </w:rPr>
            </w:pPr>
            <w:r w:rsidRPr="007A19F8">
              <w:rPr>
                <w:rFonts w:ascii="Arial" w:eastAsiaTheme="minorHAnsi" w:hAnsi="Arial" w:cs="Arial"/>
                <w:sz w:val="22"/>
                <w:szCs w:val="22"/>
                <w:lang w:eastAsia="en-US"/>
              </w:rPr>
              <w:t>3672/1, 3672/2, 3672/3, 3660 k.o. Dubrovnik (n.i.)</w:t>
            </w:r>
          </w:p>
        </w:tc>
        <w:tc>
          <w:tcPr>
            <w:tcW w:w="2977" w:type="dxa"/>
            <w:shd w:val="clear" w:color="auto" w:fill="auto"/>
            <w:vAlign w:val="center"/>
          </w:tcPr>
          <w:p w:rsidR="00477C16" w:rsidRPr="007A19F8" w:rsidRDefault="00477C16" w:rsidP="007A19F8">
            <w:pPr>
              <w:ind w:left="-90" w:right="26"/>
              <w:rPr>
                <w:rFonts w:ascii="Arial" w:eastAsiaTheme="minorHAnsi" w:hAnsi="Arial" w:cs="Arial"/>
                <w:bCs/>
                <w:sz w:val="22"/>
                <w:szCs w:val="22"/>
                <w:lang w:eastAsia="en-US"/>
              </w:rPr>
            </w:pPr>
            <w:r w:rsidRPr="007A19F8">
              <w:rPr>
                <w:rFonts w:ascii="Arial" w:eastAsiaTheme="minorHAnsi" w:hAnsi="Arial" w:cs="Arial"/>
                <w:bCs/>
                <w:noProof/>
                <w:sz w:val="22"/>
                <w:szCs w:val="22"/>
                <w:lang w:eastAsia="en-US"/>
              </w:rPr>
              <mc:AlternateContent>
                <mc:Choice Requires="wpi">
                  <w:drawing>
                    <wp:anchor distT="0" distB="0" distL="114300" distR="114300" simplePos="0" relativeHeight="251673600" behindDoc="0" locked="0" layoutInCell="1" allowOverlap="1" wp14:anchorId="7DE2ED0F" wp14:editId="05AD5595">
                      <wp:simplePos x="0" y="0"/>
                      <wp:positionH relativeFrom="column">
                        <wp:posOffset>4990367</wp:posOffset>
                      </wp:positionH>
                      <wp:positionV relativeFrom="paragraph">
                        <wp:posOffset>-378555</wp:posOffset>
                      </wp:positionV>
                      <wp:extent cx="315360" cy="2040840"/>
                      <wp:effectExtent l="38100" t="38100" r="46990" b="55245"/>
                      <wp:wrapNone/>
                      <wp:docPr id="584311412" name="Ink 135"/>
                      <wp:cNvGraphicFramePr/>
                      <a:graphic xmlns:a="http://schemas.openxmlformats.org/drawingml/2006/main">
                        <a:graphicData uri="http://schemas.microsoft.com/office/word/2010/wordprocessingInk">
                          <w14:contentPart bwMode="auto" r:id="rId24">
                            <w14:nvContentPartPr>
                              <w14:cNvContentPartPr/>
                            </w14:nvContentPartPr>
                            <w14:xfrm>
                              <a:off x="0" y="0"/>
                              <a:ext cx="315360" cy="2040840"/>
                            </w14:xfrm>
                          </w14:contentPart>
                        </a:graphicData>
                      </a:graphic>
                    </wp:anchor>
                  </w:drawing>
                </mc:Choice>
                <mc:Fallback>
                  <w:pict>
                    <v:shape w14:anchorId="2433F46A" id="Ink 135" o:spid="_x0000_s1026" type="#_x0000_t75" style="position:absolute;margin-left:392.25pt;margin-top:-30.5pt;width:26.25pt;height:162.1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3a/8GOAQAANwMAAA4AAABkcnMvZTJvRG9jLnhtbJxSQU7DMBC8I/EH&#10;y3eaOG1RiZpyoELqAegBHmAcu7GIvdHabdrfs0lb2oIQEpdovRPNzuzs9H7rarbRGCz4gotBypn2&#10;CkrrVwV/e328mXAWovSlrMHrgu904Pez66tp2+Q6gwrqUiMjEh/ytil4FWOTJ0lQlXYyDKDRnkAD&#10;6GSkJ66SEmVL7K5OsjS9TVrAskFQOgTqzvcgn/X8xmgVX4wJOrK64HdpSvLiscCuGFHnnYosG/Nk&#10;NpX5CmVTWXWQJP+hyEnrScAX1VxGydZof1A5qxACmDhQ4BIwxird+yFnIv3mbOE/OldipNaYK/BR&#10;+7iUGI+764H/jHA1baB9gpLSkesI/MBI6/k7jL3oOai1Iz37RFDXMtI5hMo2gTPMbVlwXJTipN9v&#10;Hk4Olnjy9bxZIuv+H09GQyFGIuPMS0fSyD8Twz6k4xKeL1kovuQA/ca/Nei6ZEg22xacst913z54&#10;vY1MUXMoxsNbQhRBGd3HhE7kjHpPcRx0FgRNv4j8/N0pO7v32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1SJu54gAAAAsBAAAPAAAAZHJzL2Rvd25yZXYueG1sTI9NT4NA&#10;EIbvJv6HzZh4a5eCBYIMjRq/ejJWY+Jty45Ayu4Sdkvx3zue9DaTefLO85ab2fRiotF3ziKslhEI&#10;srXTnW0Q3t8eFjkIH5TVqneWEL7Jw6Y6PytVod3JvtK0C43gEOsLhdCGMBRS+rolo/zSDWT59uVG&#10;owKvYyP1qE4cbnoZR1Eqjeosf2jVQHct1Yfd0SB8ROP9NkxPn+vp8eX5dtvEITvEiJcX8801iEBz&#10;+IPhV5/VoWKnvTta7UWPkOVXa0YRFumKSzGRJxkPe4Q4TRKQVSn/d6h+AAAA//8DAFBLAwQUAAYA&#10;CAAAACEAHhgL220DAAArCQAAEAAAAGRycy9pbmsvaW5rMS54bWy0VE1v2zgQvRfY/0CwB188Nj8k&#10;UTLqFHtIgAW2aLFtgfbo2qwt1JICSY6Tf79PJEUba/uwRYsAjjgfb97MG/LN2+dqz55s25VNveRy&#10;Jjiz9brZlPV2yT9/eqCcs65f1ZvVvqntkr/Yjr+9++PVm7L+Ue0X+GVAqLvhq9ov+a7vHxfz+fF4&#10;nB31rGm3cyWEnv9V/3j3N78LWRv7vazLHiW70bRu6t4+9wPYotws+bp/FjEe2B+bQ7u20T1Y2vUp&#10;om9Xa/vQtNWqj4i7VV3bPatXFXh/4ax/ecRHiTpb23JWlWiY1EwmJsnvCxhWz0t+dj6AYgcmFZ9f&#10;x/z6GzAfLjEHWlqZzHAWKG3s0y1O7/+8AZBB2Zi+vZl+fz29uMieO8EXtwf/oW0ebduX9qSxVyQ4&#10;Xtjan504XqXWds3+MCwGZ0+r/QF6SSFOteX8ihqXeBDml+JBlJt45+Su6XLJbpDoJtx/2t3YS6mu&#10;IEK1/4kY5AsSBEinVfDEOzfufl9WFi9B9RgvYd+h+cH8sW/de6GESkgoEsUnKRbSLFI1S0UxLNtY&#10;z1/zEfNbe+h2Ee9be7rQzhM79c0dy02/i4shZiKNK32+FtdSd7bc7vqfy103+wbvRdjH1/dGKpWc&#10;9eTqxQ6vvG3ujrDwwv1jvy/5a/e8MZfpDa73TLI0y3KWFrlmgonphIoJSTXRmZyIiZhyMf5N5RDg&#10;ghBAKgsHaZiWJE3uXEOACzwLh42CDf/91/iBkkge3TH5zK1Ijn5FGofCF4pZykMOSJqSwHKqNWWg&#10;khsXTSphmaRwUgDSTKWJ9yHHpIgIoSkDjglVhggfBeBA89RjcKL06QtkR74DRcWUdKOaIrsgnTq0&#10;lHTImMqEpCgYxggLggRLc1K5c0+x3SoHW+HTSA3m1Dc5pYTJoiBZ+FjBNGblUIZBFIL0OGu4cgQb&#10;XwOTyVkivWAAAag6QSpZkMl9+wrokSgpTMZoSr0PomNqvoJGLQOQ0ELKMH0ViitsV0ZhBhkYJoYS&#10;z5hMxiS46DExaipTAuEQBTUk6UBpUFK6Zrx3qOIrYezgEapCUkr83GETlGh/wOaihZEaoIRi2ihH&#10;PAA5FRAyIkVSo80FxKUjrI5Tx22BEiDrB4SeQSHUwjQyjCVUAjTJNHcVxofK3dl4qfEY3v0LAAD/&#10;/wMAUEsBAi0AFAAGAAgAAAAhAJszJzcMAQAALQIAABMAAAAAAAAAAAAAAAAAAAAAAFtDb250ZW50&#10;X1R5cGVzXS54bWxQSwECLQAUAAYACAAAACEAOP0h/9YAAACUAQAACwAAAAAAAAAAAAAAAAA9AQAA&#10;X3JlbHMvLnJlbHNQSwECLQAUAAYACAAAACEA3dr/wY4BAAA3AwAADgAAAAAAAAAAAAAAAAA8AgAA&#10;ZHJzL2Uyb0RvYy54bWxQSwECLQAUAAYACAAAACEAeRi8nb8AAAAhAQAAGQAAAAAAAAAAAAAAAAD2&#10;AwAAZHJzL19yZWxzL2Uyb0RvYy54bWwucmVsc1BLAQItABQABgAIAAAAIQA1SJu54gAAAAsBAAAP&#10;AAAAAAAAAAAAAAAAAOwEAABkcnMvZG93bnJldi54bWxQSwECLQAUAAYACAAAACEAHhgL220DAAAr&#10;CQAAEAAAAAAAAAAAAAAAAAD7BQAAZHJzL2luay9pbmsxLnhtbFBLBQYAAAAABgAGAHgBAACWCQAA&#10;AAA=&#10;">
                      <v:imagedata r:id="rId25" o:title=""/>
                    </v:shape>
                  </w:pict>
                </mc:Fallback>
              </mc:AlternateContent>
            </w:r>
            <w:r w:rsidRPr="007A19F8">
              <w:rPr>
                <w:rFonts w:ascii="Arial" w:eastAsiaTheme="minorHAnsi" w:hAnsi="Arial" w:cs="Arial"/>
                <w:bCs/>
                <w:sz w:val="22"/>
                <w:szCs w:val="22"/>
                <w:lang w:eastAsia="en-US"/>
              </w:rPr>
              <w:t>Rekonstrukcija parka predstavlja rješenje uz otvoreni društveni dio parka za odmor i rekreaciju te dječje igralište sa predviđenim krajobraznim odnosno hortikulturnim uređenjem, zamjenu stare i ugradnju nove posve urbane opreme i rasvjete. Financiranje investicije planira se  u sklopu mehanizma integriranih teritorijalnih ulaganja (ITU mehanizma).</w:t>
            </w:r>
          </w:p>
        </w:tc>
        <w:tc>
          <w:tcPr>
            <w:tcW w:w="1837" w:type="dxa"/>
          </w:tcPr>
          <w:p w:rsidR="00477C16" w:rsidRPr="007A19F8" w:rsidRDefault="00477C16" w:rsidP="007A19F8">
            <w:pPr>
              <w:ind w:left="-90" w:right="26"/>
              <w:jc w:val="center"/>
              <w:rPr>
                <w:rFonts w:ascii="Arial" w:eastAsiaTheme="minorHAnsi" w:hAnsi="Arial" w:cs="Arial"/>
                <w:bCs/>
                <w:noProof/>
                <w:sz w:val="22"/>
                <w:szCs w:val="22"/>
                <w:lang w:eastAsia="en-US"/>
              </w:rPr>
            </w:pPr>
          </w:p>
          <w:p w:rsidR="00477C16" w:rsidRPr="007A19F8" w:rsidRDefault="00477C16" w:rsidP="007A19F8">
            <w:pPr>
              <w:ind w:left="-90" w:right="26"/>
              <w:jc w:val="center"/>
              <w:rPr>
                <w:rFonts w:ascii="Arial" w:eastAsiaTheme="minorHAnsi" w:hAnsi="Arial" w:cs="Arial"/>
                <w:bCs/>
                <w:noProof/>
                <w:sz w:val="22"/>
                <w:szCs w:val="22"/>
                <w:lang w:eastAsia="en-US"/>
              </w:rPr>
            </w:pPr>
          </w:p>
          <w:p w:rsidR="00477C16" w:rsidRPr="007A19F8" w:rsidRDefault="00477C16" w:rsidP="007A19F8">
            <w:pPr>
              <w:ind w:left="-90" w:right="26"/>
              <w:jc w:val="center"/>
              <w:rPr>
                <w:rFonts w:ascii="Arial" w:eastAsiaTheme="minorHAnsi" w:hAnsi="Arial" w:cs="Arial"/>
                <w:bCs/>
                <w:noProof/>
                <w:sz w:val="22"/>
                <w:szCs w:val="22"/>
                <w:lang w:eastAsia="en-US"/>
              </w:rPr>
            </w:pPr>
          </w:p>
          <w:p w:rsidR="00477C16" w:rsidRPr="007A19F8" w:rsidRDefault="00477C16" w:rsidP="007A19F8">
            <w:pPr>
              <w:ind w:left="-90" w:right="26"/>
              <w:jc w:val="center"/>
              <w:rPr>
                <w:rFonts w:ascii="Arial" w:eastAsiaTheme="minorHAnsi" w:hAnsi="Arial" w:cs="Arial"/>
                <w:bCs/>
                <w:noProof/>
                <w:sz w:val="22"/>
                <w:szCs w:val="22"/>
                <w:lang w:eastAsia="en-US"/>
              </w:rPr>
            </w:pPr>
          </w:p>
          <w:p w:rsidR="00477C16" w:rsidRPr="007A19F8" w:rsidRDefault="00477C16" w:rsidP="007A19F8">
            <w:pPr>
              <w:ind w:left="-90" w:right="26"/>
              <w:jc w:val="center"/>
              <w:rPr>
                <w:rFonts w:ascii="Arial" w:eastAsiaTheme="minorHAnsi" w:hAnsi="Arial" w:cs="Arial"/>
                <w:bCs/>
                <w:noProof/>
                <w:sz w:val="22"/>
                <w:szCs w:val="22"/>
                <w:lang w:eastAsia="en-US"/>
              </w:rPr>
            </w:pPr>
          </w:p>
          <w:p w:rsidR="00477C16" w:rsidRPr="007A19F8" w:rsidRDefault="00477C16" w:rsidP="007A19F8">
            <w:pPr>
              <w:ind w:left="-90" w:right="26"/>
              <w:jc w:val="center"/>
              <w:rPr>
                <w:rFonts w:ascii="Arial" w:eastAsiaTheme="minorHAnsi" w:hAnsi="Arial" w:cs="Arial"/>
                <w:bCs/>
                <w:noProof/>
                <w:sz w:val="22"/>
                <w:szCs w:val="22"/>
                <w:lang w:eastAsia="en-US"/>
              </w:rPr>
            </w:pPr>
          </w:p>
          <w:p w:rsidR="00477C16" w:rsidRPr="007A19F8" w:rsidRDefault="00477C16" w:rsidP="007A19F8">
            <w:pPr>
              <w:ind w:left="-90" w:right="26"/>
              <w:jc w:val="center"/>
              <w:rPr>
                <w:rFonts w:ascii="Arial" w:eastAsiaTheme="minorHAnsi" w:hAnsi="Arial" w:cs="Arial"/>
                <w:bCs/>
                <w:noProof/>
                <w:sz w:val="22"/>
                <w:szCs w:val="22"/>
                <w:lang w:eastAsia="en-US"/>
              </w:rPr>
            </w:pPr>
            <w:r w:rsidRPr="007A19F8">
              <w:rPr>
                <w:rFonts w:ascii="Arial" w:eastAsiaTheme="minorHAnsi" w:hAnsi="Arial" w:cs="Arial"/>
                <w:bCs/>
                <w:noProof/>
                <w:sz w:val="22"/>
                <w:szCs w:val="22"/>
                <w:lang w:eastAsia="en-US"/>
              </w:rPr>
              <w:t>12.200,00 EUR</w:t>
            </w:r>
          </w:p>
        </w:tc>
      </w:tr>
      <w:tr w:rsidR="00477C16" w:rsidRPr="007A19F8" w:rsidTr="00931264">
        <w:trPr>
          <w:trHeight w:val="979"/>
        </w:trPr>
        <w:tc>
          <w:tcPr>
            <w:tcW w:w="1960" w:type="dxa"/>
            <w:shd w:val="clear" w:color="auto" w:fill="auto"/>
            <w:vAlign w:val="center"/>
          </w:tcPr>
          <w:p w:rsidR="00477C16" w:rsidRPr="007A19F8" w:rsidRDefault="00477C16" w:rsidP="007A19F8">
            <w:pPr>
              <w:ind w:left="-90" w:right="26"/>
              <w:jc w:val="both"/>
              <w:rPr>
                <w:rFonts w:ascii="Arial" w:eastAsiaTheme="minorHAnsi" w:hAnsi="Arial" w:cs="Arial"/>
                <w:sz w:val="22"/>
                <w:szCs w:val="22"/>
                <w:lang w:eastAsia="en-US"/>
              </w:rPr>
            </w:pPr>
            <w:r w:rsidRPr="007A19F8">
              <w:rPr>
                <w:rFonts w:ascii="Arial" w:eastAsiaTheme="minorHAnsi" w:hAnsi="Arial" w:cs="Arial"/>
                <w:sz w:val="22"/>
                <w:szCs w:val="22"/>
                <w:lang w:eastAsia="en-US"/>
              </w:rPr>
              <w:t>Park ispod platane na Pilama</w:t>
            </w:r>
          </w:p>
        </w:tc>
        <w:tc>
          <w:tcPr>
            <w:tcW w:w="2288" w:type="dxa"/>
            <w:shd w:val="clear" w:color="auto" w:fill="auto"/>
            <w:vAlign w:val="center"/>
          </w:tcPr>
          <w:p w:rsidR="00477C16" w:rsidRPr="007A19F8" w:rsidRDefault="00477C16" w:rsidP="00931264">
            <w:pPr>
              <w:ind w:left="-90" w:right="26"/>
              <w:rPr>
                <w:rFonts w:ascii="Arial" w:eastAsiaTheme="minorHAnsi" w:hAnsi="Arial" w:cs="Arial"/>
                <w:sz w:val="22"/>
                <w:szCs w:val="22"/>
                <w:lang w:eastAsia="en-US"/>
              </w:rPr>
            </w:pPr>
            <w:r w:rsidRPr="007A19F8">
              <w:rPr>
                <w:rFonts w:ascii="Arial" w:eastAsiaTheme="minorHAnsi" w:hAnsi="Arial" w:cs="Arial"/>
                <w:sz w:val="22"/>
                <w:szCs w:val="22"/>
                <w:lang w:eastAsia="en-US"/>
              </w:rPr>
              <w:t>čest.zgr. 289, 290 i čest.zem. 452, 454, 455 (s.i.), kat.čest. 3497, 3498 k.o. Dubrovnik (n.i.)</w:t>
            </w:r>
          </w:p>
        </w:tc>
        <w:tc>
          <w:tcPr>
            <w:tcW w:w="2977" w:type="dxa"/>
            <w:shd w:val="clear" w:color="auto" w:fill="auto"/>
            <w:vAlign w:val="center"/>
          </w:tcPr>
          <w:p w:rsidR="00477C16" w:rsidRPr="007A19F8" w:rsidRDefault="00477C16" w:rsidP="007A19F8">
            <w:pPr>
              <w:ind w:left="-90" w:right="26"/>
              <w:rPr>
                <w:rFonts w:ascii="Arial" w:eastAsiaTheme="minorHAnsi" w:hAnsi="Arial" w:cs="Arial"/>
                <w:bCs/>
                <w:sz w:val="22"/>
                <w:szCs w:val="22"/>
                <w:lang w:eastAsia="en-US"/>
              </w:rPr>
            </w:pPr>
            <w:r w:rsidRPr="007A19F8">
              <w:rPr>
                <w:rFonts w:ascii="Arial" w:eastAsiaTheme="minorHAnsi" w:hAnsi="Arial" w:cs="Arial"/>
                <w:bCs/>
                <w:sz w:val="22"/>
                <w:szCs w:val="22"/>
                <w:lang w:eastAsia="en-US"/>
              </w:rPr>
              <w:t>Projektno rješenje obuhvaća krajobrazno uređenje platoa platane s otvorenim prostorom za druženje i odmor, izgradnju javnog sanitarnog čvora i uređenje javnog parkirališta za mopede. Financiranje investicije planira se  u sklopu mehanizma integriranih teritorijalnih ulaganja (ITU mehanizma).</w:t>
            </w:r>
          </w:p>
        </w:tc>
        <w:tc>
          <w:tcPr>
            <w:tcW w:w="1837" w:type="dxa"/>
          </w:tcPr>
          <w:p w:rsidR="00477C16" w:rsidRPr="007A19F8" w:rsidRDefault="00477C16" w:rsidP="007A19F8">
            <w:pPr>
              <w:ind w:left="-90" w:right="26"/>
              <w:jc w:val="center"/>
              <w:rPr>
                <w:rFonts w:ascii="Arial" w:eastAsiaTheme="minorHAnsi" w:hAnsi="Arial" w:cs="Arial"/>
                <w:bCs/>
                <w:sz w:val="22"/>
                <w:szCs w:val="22"/>
                <w:lang w:eastAsia="en-US"/>
              </w:rPr>
            </w:pPr>
          </w:p>
          <w:p w:rsidR="00477C16" w:rsidRPr="007A19F8" w:rsidRDefault="00477C16" w:rsidP="007A19F8">
            <w:pPr>
              <w:ind w:left="-90" w:right="26"/>
              <w:jc w:val="center"/>
              <w:rPr>
                <w:rFonts w:ascii="Arial" w:eastAsiaTheme="minorHAnsi" w:hAnsi="Arial" w:cs="Arial"/>
                <w:bCs/>
                <w:sz w:val="22"/>
                <w:szCs w:val="22"/>
                <w:lang w:eastAsia="en-US"/>
              </w:rPr>
            </w:pPr>
          </w:p>
          <w:p w:rsidR="00477C16" w:rsidRPr="007A19F8" w:rsidRDefault="00477C16" w:rsidP="007A19F8">
            <w:pPr>
              <w:ind w:left="-90" w:right="26"/>
              <w:jc w:val="center"/>
              <w:rPr>
                <w:rFonts w:ascii="Arial" w:eastAsiaTheme="minorHAnsi" w:hAnsi="Arial" w:cs="Arial"/>
                <w:bCs/>
                <w:sz w:val="22"/>
                <w:szCs w:val="22"/>
                <w:lang w:eastAsia="en-US"/>
              </w:rPr>
            </w:pPr>
          </w:p>
          <w:p w:rsidR="00477C16" w:rsidRPr="007A19F8" w:rsidRDefault="00477C16" w:rsidP="007A19F8">
            <w:pPr>
              <w:ind w:left="-90" w:right="26"/>
              <w:jc w:val="center"/>
              <w:rPr>
                <w:rFonts w:ascii="Arial" w:eastAsiaTheme="minorHAnsi" w:hAnsi="Arial" w:cs="Arial"/>
                <w:bCs/>
                <w:sz w:val="22"/>
                <w:szCs w:val="22"/>
                <w:lang w:eastAsia="en-US"/>
              </w:rPr>
            </w:pPr>
          </w:p>
          <w:p w:rsidR="00477C16" w:rsidRPr="007A19F8" w:rsidRDefault="00477C16" w:rsidP="007A19F8">
            <w:pPr>
              <w:ind w:left="-90" w:right="26"/>
              <w:jc w:val="center"/>
              <w:rPr>
                <w:rFonts w:ascii="Arial" w:eastAsiaTheme="minorHAnsi" w:hAnsi="Arial" w:cs="Arial"/>
                <w:bCs/>
                <w:sz w:val="22"/>
                <w:szCs w:val="22"/>
                <w:lang w:eastAsia="en-US"/>
              </w:rPr>
            </w:pPr>
          </w:p>
          <w:p w:rsidR="00477C16" w:rsidRPr="007A19F8" w:rsidRDefault="00477C16" w:rsidP="007A19F8">
            <w:pPr>
              <w:ind w:left="-90" w:right="26"/>
              <w:jc w:val="center"/>
              <w:rPr>
                <w:rFonts w:ascii="Arial" w:eastAsiaTheme="minorHAnsi" w:hAnsi="Arial" w:cs="Arial"/>
                <w:bCs/>
                <w:sz w:val="22"/>
                <w:szCs w:val="22"/>
                <w:lang w:eastAsia="en-US"/>
              </w:rPr>
            </w:pPr>
            <w:r w:rsidRPr="007A19F8">
              <w:rPr>
                <w:rFonts w:ascii="Arial" w:eastAsiaTheme="minorHAnsi" w:hAnsi="Arial" w:cs="Arial"/>
                <w:bCs/>
                <w:sz w:val="22"/>
                <w:szCs w:val="22"/>
                <w:lang w:eastAsia="en-US"/>
              </w:rPr>
              <w:t>7.125,00 EUR</w:t>
            </w:r>
          </w:p>
        </w:tc>
      </w:tr>
      <w:tr w:rsidR="00477C16" w:rsidRPr="007A19F8" w:rsidTr="00931264">
        <w:trPr>
          <w:trHeight w:val="979"/>
        </w:trPr>
        <w:tc>
          <w:tcPr>
            <w:tcW w:w="1960" w:type="dxa"/>
            <w:shd w:val="clear" w:color="auto" w:fill="auto"/>
            <w:vAlign w:val="center"/>
          </w:tcPr>
          <w:p w:rsidR="00477C16" w:rsidRPr="007A19F8" w:rsidRDefault="00477C16" w:rsidP="007A19F8">
            <w:pPr>
              <w:ind w:left="-90" w:right="26"/>
              <w:jc w:val="both"/>
              <w:rPr>
                <w:rFonts w:ascii="Arial" w:eastAsiaTheme="minorHAnsi" w:hAnsi="Arial" w:cs="Arial"/>
                <w:sz w:val="22"/>
                <w:szCs w:val="22"/>
                <w:lang w:eastAsia="en-US"/>
              </w:rPr>
            </w:pPr>
            <w:r w:rsidRPr="007A19F8">
              <w:rPr>
                <w:rFonts w:ascii="Arial" w:eastAsiaTheme="minorHAnsi" w:hAnsi="Arial" w:cs="Arial"/>
                <w:sz w:val="22"/>
                <w:szCs w:val="22"/>
                <w:lang w:eastAsia="en-US"/>
              </w:rPr>
              <w:t>Park Đorđić-Mayneri</w:t>
            </w:r>
          </w:p>
        </w:tc>
        <w:tc>
          <w:tcPr>
            <w:tcW w:w="2288" w:type="dxa"/>
            <w:shd w:val="clear" w:color="auto" w:fill="auto"/>
            <w:vAlign w:val="center"/>
          </w:tcPr>
          <w:p w:rsidR="00477C16" w:rsidRPr="007A19F8" w:rsidRDefault="00477C16" w:rsidP="00931264">
            <w:pPr>
              <w:ind w:left="-90" w:right="26"/>
              <w:rPr>
                <w:rFonts w:ascii="Arial" w:eastAsiaTheme="minorHAnsi" w:hAnsi="Arial" w:cs="Arial"/>
                <w:sz w:val="22"/>
                <w:szCs w:val="22"/>
                <w:lang w:eastAsia="en-US"/>
              </w:rPr>
            </w:pPr>
            <w:r w:rsidRPr="007A19F8">
              <w:rPr>
                <w:rFonts w:ascii="Arial" w:eastAsiaTheme="minorHAnsi" w:hAnsi="Arial" w:cs="Arial"/>
                <w:sz w:val="22"/>
                <w:szCs w:val="22"/>
                <w:lang w:eastAsia="en-US"/>
              </w:rPr>
              <w:t>1038/2 i 1038/1 sve k.o. Lopud.</w:t>
            </w:r>
          </w:p>
        </w:tc>
        <w:tc>
          <w:tcPr>
            <w:tcW w:w="2977" w:type="dxa"/>
            <w:shd w:val="clear" w:color="auto" w:fill="auto"/>
            <w:vAlign w:val="center"/>
          </w:tcPr>
          <w:p w:rsidR="00477C16" w:rsidRPr="007A19F8" w:rsidRDefault="00477C16" w:rsidP="007A19F8">
            <w:pPr>
              <w:ind w:left="-90" w:right="26"/>
              <w:rPr>
                <w:rFonts w:ascii="Arial" w:eastAsiaTheme="minorHAnsi" w:hAnsi="Arial" w:cs="Arial"/>
                <w:bCs/>
                <w:sz w:val="22"/>
                <w:szCs w:val="22"/>
                <w:lang w:eastAsia="en-US"/>
              </w:rPr>
            </w:pPr>
            <w:r w:rsidRPr="007A19F8">
              <w:rPr>
                <w:rFonts w:ascii="Arial" w:eastAsiaTheme="minorHAnsi" w:hAnsi="Arial" w:cs="Arial"/>
                <w:bCs/>
                <w:sz w:val="22"/>
                <w:szCs w:val="22"/>
                <w:lang w:eastAsia="en-US"/>
              </w:rPr>
              <w:t>Izrada projektne dokumentacije za obnovu i revitalizaciju perivoja Đorđić-Mayneri na otoku Lopudu.</w:t>
            </w:r>
          </w:p>
        </w:tc>
        <w:tc>
          <w:tcPr>
            <w:tcW w:w="1837" w:type="dxa"/>
          </w:tcPr>
          <w:p w:rsidR="00477C16" w:rsidRPr="007A19F8" w:rsidRDefault="00477C16" w:rsidP="007A19F8">
            <w:pPr>
              <w:ind w:left="-90" w:right="26"/>
              <w:jc w:val="center"/>
              <w:rPr>
                <w:rFonts w:ascii="Arial" w:eastAsiaTheme="minorHAnsi" w:hAnsi="Arial" w:cs="Arial"/>
                <w:bCs/>
                <w:sz w:val="22"/>
                <w:szCs w:val="22"/>
                <w:lang w:eastAsia="en-US"/>
              </w:rPr>
            </w:pPr>
          </w:p>
          <w:p w:rsidR="00477C16" w:rsidRPr="007A19F8" w:rsidRDefault="00477C16" w:rsidP="007A19F8">
            <w:pPr>
              <w:ind w:left="-90" w:right="26"/>
              <w:jc w:val="center"/>
              <w:rPr>
                <w:rFonts w:ascii="Arial" w:eastAsiaTheme="minorHAnsi" w:hAnsi="Arial" w:cs="Arial"/>
                <w:bCs/>
                <w:sz w:val="22"/>
                <w:szCs w:val="22"/>
                <w:lang w:eastAsia="en-US"/>
              </w:rPr>
            </w:pPr>
            <w:r w:rsidRPr="007A19F8">
              <w:rPr>
                <w:rFonts w:ascii="Arial" w:eastAsiaTheme="minorHAnsi" w:hAnsi="Arial" w:cs="Arial"/>
                <w:bCs/>
                <w:sz w:val="22"/>
                <w:szCs w:val="22"/>
                <w:lang w:eastAsia="en-US"/>
              </w:rPr>
              <w:t>31.657,13 EUR</w:t>
            </w:r>
          </w:p>
        </w:tc>
      </w:tr>
      <w:tr w:rsidR="00477C16" w:rsidRPr="007A19F8" w:rsidTr="00931264">
        <w:trPr>
          <w:trHeight w:val="979"/>
        </w:trPr>
        <w:tc>
          <w:tcPr>
            <w:tcW w:w="1960" w:type="dxa"/>
            <w:shd w:val="clear" w:color="auto" w:fill="auto"/>
            <w:vAlign w:val="center"/>
          </w:tcPr>
          <w:p w:rsidR="00477C16" w:rsidRPr="007A19F8" w:rsidRDefault="00477C16" w:rsidP="007A19F8">
            <w:pPr>
              <w:ind w:left="-90" w:right="26"/>
              <w:jc w:val="both"/>
              <w:rPr>
                <w:rFonts w:ascii="Arial" w:eastAsiaTheme="minorHAnsi" w:hAnsi="Arial" w:cs="Arial"/>
                <w:sz w:val="22"/>
                <w:szCs w:val="22"/>
                <w:lang w:eastAsia="en-US"/>
              </w:rPr>
            </w:pPr>
            <w:r w:rsidRPr="007A19F8">
              <w:rPr>
                <w:rFonts w:ascii="Arial" w:eastAsiaTheme="minorHAnsi" w:hAnsi="Arial" w:cs="Arial"/>
                <w:sz w:val="22"/>
                <w:szCs w:val="22"/>
                <w:lang w:eastAsia="en-US"/>
              </w:rPr>
              <w:t>Igralište Rožat</w:t>
            </w:r>
          </w:p>
        </w:tc>
        <w:tc>
          <w:tcPr>
            <w:tcW w:w="2288" w:type="dxa"/>
            <w:shd w:val="clear" w:color="auto" w:fill="auto"/>
            <w:vAlign w:val="center"/>
          </w:tcPr>
          <w:p w:rsidR="00477C16" w:rsidRPr="007A19F8" w:rsidRDefault="00477C16" w:rsidP="00931264">
            <w:pPr>
              <w:ind w:left="-90" w:right="26"/>
              <w:rPr>
                <w:rFonts w:ascii="Arial" w:eastAsiaTheme="minorHAnsi" w:hAnsi="Arial" w:cs="Arial"/>
                <w:sz w:val="22"/>
                <w:szCs w:val="22"/>
                <w:lang w:eastAsia="en-US"/>
              </w:rPr>
            </w:pPr>
            <w:r w:rsidRPr="007A19F8">
              <w:rPr>
                <w:rFonts w:ascii="Arial" w:eastAsiaTheme="minorHAnsi" w:hAnsi="Arial" w:cs="Arial"/>
                <w:sz w:val="22"/>
                <w:szCs w:val="22"/>
                <w:lang w:eastAsia="en-US"/>
              </w:rPr>
              <w:t>čest. zem. 4 k.o. Prijevor</w:t>
            </w:r>
          </w:p>
          <w:p w:rsidR="00477C16" w:rsidRPr="007A19F8" w:rsidRDefault="00477C16" w:rsidP="00931264">
            <w:pPr>
              <w:ind w:left="-90" w:right="26"/>
              <w:rPr>
                <w:rFonts w:ascii="Arial" w:eastAsiaTheme="minorHAnsi" w:hAnsi="Arial" w:cs="Arial"/>
                <w:sz w:val="22"/>
                <w:szCs w:val="22"/>
                <w:lang w:eastAsia="en-US"/>
              </w:rPr>
            </w:pPr>
          </w:p>
        </w:tc>
        <w:tc>
          <w:tcPr>
            <w:tcW w:w="2977" w:type="dxa"/>
            <w:shd w:val="clear" w:color="auto" w:fill="auto"/>
            <w:vAlign w:val="center"/>
          </w:tcPr>
          <w:p w:rsidR="00477C16" w:rsidRPr="007A19F8" w:rsidRDefault="00477C16" w:rsidP="007A19F8">
            <w:pPr>
              <w:ind w:left="-90" w:right="26"/>
              <w:rPr>
                <w:rFonts w:ascii="Arial" w:eastAsiaTheme="minorHAnsi" w:hAnsi="Arial" w:cs="Arial"/>
                <w:bCs/>
                <w:sz w:val="22"/>
                <w:szCs w:val="22"/>
                <w:lang w:eastAsia="en-US"/>
              </w:rPr>
            </w:pPr>
            <w:r w:rsidRPr="007A19F8">
              <w:rPr>
                <w:rFonts w:ascii="Arial" w:eastAsiaTheme="minorHAnsi" w:hAnsi="Arial" w:cs="Arial"/>
                <w:bCs/>
                <w:sz w:val="22"/>
                <w:szCs w:val="22"/>
                <w:lang w:eastAsia="en-US"/>
              </w:rPr>
              <w:t xml:space="preserve">Uređenje sportskog igrališta : nogometni, košarkaški i teren za nogo-tenis te osvjetljenje i  urbano opremanje igrališta (klupe, tribina…). Hortikulturno je uređen i okoliš igrališta. </w:t>
            </w:r>
          </w:p>
        </w:tc>
        <w:tc>
          <w:tcPr>
            <w:tcW w:w="1837" w:type="dxa"/>
          </w:tcPr>
          <w:p w:rsidR="00477C16" w:rsidRPr="007A19F8" w:rsidRDefault="00477C16" w:rsidP="007A19F8">
            <w:pPr>
              <w:ind w:left="-90" w:right="26"/>
              <w:jc w:val="center"/>
              <w:rPr>
                <w:rFonts w:ascii="Arial" w:eastAsiaTheme="minorHAnsi" w:hAnsi="Arial" w:cs="Arial"/>
                <w:bCs/>
                <w:sz w:val="22"/>
                <w:szCs w:val="22"/>
                <w:lang w:eastAsia="en-US"/>
              </w:rPr>
            </w:pPr>
          </w:p>
          <w:p w:rsidR="00477C16" w:rsidRPr="007A19F8" w:rsidRDefault="00477C16" w:rsidP="007A19F8">
            <w:pPr>
              <w:ind w:left="-90" w:right="26"/>
              <w:jc w:val="center"/>
              <w:rPr>
                <w:rFonts w:ascii="Arial" w:eastAsiaTheme="minorHAnsi" w:hAnsi="Arial" w:cs="Arial"/>
                <w:bCs/>
                <w:sz w:val="22"/>
                <w:szCs w:val="22"/>
                <w:lang w:eastAsia="en-US"/>
              </w:rPr>
            </w:pPr>
            <w:r w:rsidRPr="007A19F8">
              <w:rPr>
                <w:rFonts w:ascii="Arial" w:eastAsiaTheme="minorHAnsi" w:hAnsi="Arial" w:cs="Arial"/>
                <w:bCs/>
                <w:sz w:val="22"/>
                <w:szCs w:val="22"/>
                <w:lang w:eastAsia="en-US"/>
              </w:rPr>
              <w:t>93.440,44 EUR</w:t>
            </w:r>
          </w:p>
        </w:tc>
      </w:tr>
      <w:tr w:rsidR="00477C16" w:rsidRPr="007A19F8" w:rsidTr="00931264">
        <w:trPr>
          <w:trHeight w:val="979"/>
        </w:trPr>
        <w:tc>
          <w:tcPr>
            <w:tcW w:w="1960" w:type="dxa"/>
            <w:shd w:val="clear" w:color="auto" w:fill="auto"/>
            <w:vAlign w:val="center"/>
          </w:tcPr>
          <w:p w:rsidR="00477C16" w:rsidRPr="007A19F8" w:rsidRDefault="00477C16" w:rsidP="007A19F8">
            <w:pPr>
              <w:ind w:left="-90" w:right="26"/>
              <w:jc w:val="both"/>
              <w:rPr>
                <w:rFonts w:ascii="Arial" w:eastAsiaTheme="minorHAnsi" w:hAnsi="Arial" w:cs="Arial"/>
                <w:sz w:val="22"/>
                <w:szCs w:val="22"/>
                <w:lang w:eastAsia="en-US"/>
              </w:rPr>
            </w:pPr>
            <w:r w:rsidRPr="007A19F8">
              <w:rPr>
                <w:rFonts w:ascii="Arial" w:eastAsiaTheme="minorHAnsi" w:hAnsi="Arial" w:cs="Arial"/>
                <w:sz w:val="22"/>
                <w:szCs w:val="22"/>
                <w:lang w:eastAsia="en-US"/>
              </w:rPr>
              <w:t>Autobusna stanica Zaton Veliki</w:t>
            </w:r>
          </w:p>
        </w:tc>
        <w:tc>
          <w:tcPr>
            <w:tcW w:w="2288" w:type="dxa"/>
            <w:shd w:val="clear" w:color="auto" w:fill="auto"/>
            <w:vAlign w:val="center"/>
          </w:tcPr>
          <w:p w:rsidR="00477C16" w:rsidRPr="007A19F8" w:rsidRDefault="00477C16" w:rsidP="00931264">
            <w:pPr>
              <w:ind w:left="-90" w:right="26"/>
              <w:rPr>
                <w:rFonts w:ascii="Arial" w:eastAsiaTheme="minorHAnsi" w:hAnsi="Arial" w:cs="Arial"/>
                <w:sz w:val="22"/>
                <w:szCs w:val="22"/>
                <w:lang w:eastAsia="en-US"/>
              </w:rPr>
            </w:pPr>
            <w:r w:rsidRPr="007A19F8">
              <w:rPr>
                <w:rFonts w:ascii="Arial" w:eastAsiaTheme="minorHAnsi" w:hAnsi="Arial" w:cs="Arial"/>
                <w:sz w:val="22"/>
                <w:szCs w:val="22"/>
                <w:lang w:eastAsia="en-US"/>
              </w:rPr>
              <w:t>404/1 k.o. Zaton</w:t>
            </w:r>
          </w:p>
        </w:tc>
        <w:tc>
          <w:tcPr>
            <w:tcW w:w="2977" w:type="dxa"/>
            <w:shd w:val="clear" w:color="auto" w:fill="auto"/>
            <w:vAlign w:val="center"/>
          </w:tcPr>
          <w:p w:rsidR="00477C16" w:rsidRPr="007A19F8" w:rsidRDefault="00477C16" w:rsidP="007A19F8">
            <w:pPr>
              <w:ind w:left="-90" w:right="26"/>
              <w:rPr>
                <w:rFonts w:ascii="Arial" w:eastAsiaTheme="minorHAnsi" w:hAnsi="Arial" w:cs="Arial"/>
                <w:bCs/>
                <w:sz w:val="22"/>
                <w:szCs w:val="22"/>
                <w:lang w:eastAsia="en-US"/>
              </w:rPr>
            </w:pPr>
            <w:r w:rsidRPr="007A19F8">
              <w:rPr>
                <w:rFonts w:ascii="Arial" w:eastAsiaTheme="minorHAnsi" w:hAnsi="Arial" w:cs="Arial"/>
                <w:bCs/>
                <w:sz w:val="22"/>
                <w:szCs w:val="22"/>
                <w:lang w:eastAsia="en-US"/>
              </w:rPr>
              <w:t>Izrađena je projekta dokumentacije za izgradnju autobusne stanice u Velikom Zatonu s ciljem bolje prometne povezanosti. Izvođenje radova preuzimaju Hrvatske ceste.</w:t>
            </w:r>
          </w:p>
        </w:tc>
        <w:tc>
          <w:tcPr>
            <w:tcW w:w="1837" w:type="dxa"/>
          </w:tcPr>
          <w:p w:rsidR="00477C16" w:rsidRPr="007A19F8" w:rsidRDefault="00477C16" w:rsidP="007A19F8">
            <w:pPr>
              <w:ind w:left="-90" w:right="26"/>
              <w:jc w:val="center"/>
              <w:rPr>
                <w:rFonts w:ascii="Arial" w:eastAsiaTheme="minorHAnsi" w:hAnsi="Arial" w:cs="Arial"/>
                <w:bCs/>
                <w:sz w:val="22"/>
                <w:szCs w:val="22"/>
                <w:lang w:eastAsia="en-US"/>
              </w:rPr>
            </w:pPr>
          </w:p>
          <w:p w:rsidR="00477C16" w:rsidRPr="007A19F8" w:rsidRDefault="00477C16" w:rsidP="007A19F8">
            <w:pPr>
              <w:ind w:left="-90" w:right="26"/>
              <w:jc w:val="center"/>
              <w:rPr>
                <w:rFonts w:ascii="Arial" w:eastAsiaTheme="minorHAnsi" w:hAnsi="Arial" w:cs="Arial"/>
                <w:bCs/>
                <w:sz w:val="22"/>
                <w:szCs w:val="22"/>
                <w:lang w:eastAsia="en-US"/>
              </w:rPr>
            </w:pPr>
          </w:p>
          <w:p w:rsidR="00477C16" w:rsidRPr="007A19F8" w:rsidRDefault="00477C16" w:rsidP="007A19F8">
            <w:pPr>
              <w:ind w:left="-90" w:right="26"/>
              <w:jc w:val="center"/>
              <w:rPr>
                <w:rFonts w:ascii="Arial" w:eastAsiaTheme="minorHAnsi" w:hAnsi="Arial" w:cs="Arial"/>
                <w:bCs/>
                <w:sz w:val="22"/>
                <w:szCs w:val="22"/>
                <w:lang w:eastAsia="en-US"/>
              </w:rPr>
            </w:pPr>
            <w:r w:rsidRPr="007A19F8">
              <w:rPr>
                <w:rFonts w:ascii="Arial" w:eastAsiaTheme="minorHAnsi" w:hAnsi="Arial" w:cs="Arial"/>
                <w:bCs/>
                <w:sz w:val="22"/>
                <w:szCs w:val="22"/>
                <w:lang w:eastAsia="en-US"/>
              </w:rPr>
              <w:t>18.500,00 EUR</w:t>
            </w:r>
          </w:p>
        </w:tc>
      </w:tr>
      <w:tr w:rsidR="00477C16" w:rsidRPr="007A19F8" w:rsidTr="00931264">
        <w:trPr>
          <w:trHeight w:val="979"/>
        </w:trPr>
        <w:tc>
          <w:tcPr>
            <w:tcW w:w="1960" w:type="dxa"/>
            <w:shd w:val="clear" w:color="auto" w:fill="auto"/>
            <w:vAlign w:val="center"/>
          </w:tcPr>
          <w:p w:rsidR="00477C16" w:rsidRPr="007A19F8" w:rsidRDefault="00477C16" w:rsidP="007A19F8">
            <w:pPr>
              <w:ind w:left="-90" w:right="26"/>
              <w:jc w:val="both"/>
              <w:rPr>
                <w:rFonts w:ascii="Arial" w:eastAsiaTheme="minorHAnsi" w:hAnsi="Arial" w:cs="Arial"/>
                <w:sz w:val="22"/>
                <w:szCs w:val="22"/>
                <w:lang w:eastAsia="en-US"/>
              </w:rPr>
            </w:pPr>
            <w:r w:rsidRPr="007A19F8">
              <w:rPr>
                <w:rFonts w:ascii="Arial" w:eastAsiaTheme="minorHAnsi" w:hAnsi="Arial" w:cs="Arial"/>
                <w:sz w:val="22"/>
                <w:szCs w:val="22"/>
                <w:lang w:eastAsia="en-US"/>
              </w:rPr>
              <w:t>Uređenje i opremanje vanjskog sportskog igrališta u Gospinom polju</w:t>
            </w:r>
          </w:p>
        </w:tc>
        <w:tc>
          <w:tcPr>
            <w:tcW w:w="2288" w:type="dxa"/>
            <w:shd w:val="clear" w:color="auto" w:fill="auto"/>
            <w:vAlign w:val="center"/>
          </w:tcPr>
          <w:p w:rsidR="00477C16" w:rsidRPr="007A19F8" w:rsidRDefault="00477C16" w:rsidP="00931264">
            <w:pPr>
              <w:ind w:left="-90" w:right="26"/>
              <w:rPr>
                <w:rFonts w:ascii="Arial" w:eastAsiaTheme="minorHAnsi" w:hAnsi="Arial" w:cs="Arial"/>
                <w:sz w:val="22"/>
                <w:szCs w:val="22"/>
                <w:lang w:eastAsia="en-US"/>
              </w:rPr>
            </w:pPr>
            <w:r w:rsidRPr="007A19F8">
              <w:rPr>
                <w:rFonts w:ascii="Arial" w:eastAsiaTheme="minorHAnsi" w:hAnsi="Arial" w:cs="Arial"/>
                <w:sz w:val="22"/>
                <w:szCs w:val="22"/>
                <w:lang w:eastAsia="en-US"/>
              </w:rPr>
              <w:t>čest. zem. 1339 k.o Gruž (s.i.) odnosno kat. čest. 5789/1 k.o. Dubrovnik (n.i.)</w:t>
            </w:r>
          </w:p>
        </w:tc>
        <w:tc>
          <w:tcPr>
            <w:tcW w:w="2977" w:type="dxa"/>
            <w:shd w:val="clear" w:color="auto" w:fill="auto"/>
            <w:vAlign w:val="center"/>
          </w:tcPr>
          <w:p w:rsidR="00477C16" w:rsidRPr="007A19F8" w:rsidRDefault="00477C16" w:rsidP="007A19F8">
            <w:pPr>
              <w:rPr>
                <w:rFonts w:ascii="Arial" w:eastAsiaTheme="minorHAnsi" w:hAnsi="Arial" w:cs="Arial"/>
                <w:sz w:val="22"/>
                <w:szCs w:val="22"/>
                <w:lang w:val="en-US" w:eastAsia="en-US"/>
              </w:rPr>
            </w:pPr>
            <w:r w:rsidRPr="007A19F8">
              <w:rPr>
                <w:rFonts w:ascii="Arial" w:eastAsiaTheme="minorHAnsi" w:hAnsi="Arial" w:cs="Arial"/>
                <w:sz w:val="22"/>
                <w:szCs w:val="22"/>
                <w:lang w:val="en-US" w:eastAsia="en-US"/>
              </w:rPr>
              <w:t>Obuhvat uređenja objedinjuje postojeći vanjski teren za nogometni trening kao i teren za igru košarke. Projekt je sufinanciran od strane Ministarstva turizma i sporta u iznosu od 199.084,00 EUR</w:t>
            </w:r>
          </w:p>
        </w:tc>
        <w:tc>
          <w:tcPr>
            <w:tcW w:w="1837" w:type="dxa"/>
          </w:tcPr>
          <w:p w:rsidR="00477C16" w:rsidRPr="007A19F8" w:rsidRDefault="00477C16" w:rsidP="007A19F8">
            <w:pPr>
              <w:ind w:left="-90" w:right="26"/>
              <w:jc w:val="center"/>
              <w:rPr>
                <w:rFonts w:ascii="Arial" w:eastAsiaTheme="minorHAnsi" w:hAnsi="Arial" w:cs="Arial"/>
                <w:bCs/>
                <w:sz w:val="22"/>
                <w:szCs w:val="22"/>
                <w:lang w:eastAsia="en-US"/>
              </w:rPr>
            </w:pPr>
          </w:p>
          <w:p w:rsidR="00477C16" w:rsidRPr="007A19F8" w:rsidRDefault="00477C16" w:rsidP="007A19F8">
            <w:pPr>
              <w:ind w:left="-90" w:right="26"/>
              <w:jc w:val="center"/>
              <w:rPr>
                <w:rFonts w:ascii="Arial" w:eastAsiaTheme="minorHAnsi" w:hAnsi="Arial" w:cs="Arial"/>
                <w:bCs/>
                <w:sz w:val="22"/>
                <w:szCs w:val="22"/>
                <w:lang w:eastAsia="en-US"/>
              </w:rPr>
            </w:pPr>
          </w:p>
          <w:p w:rsidR="00477C16" w:rsidRPr="007A19F8" w:rsidRDefault="00477C16" w:rsidP="007A19F8">
            <w:pPr>
              <w:ind w:left="-90" w:right="26"/>
              <w:jc w:val="center"/>
              <w:rPr>
                <w:rFonts w:ascii="Arial" w:eastAsiaTheme="minorHAnsi" w:hAnsi="Arial" w:cs="Arial"/>
                <w:bCs/>
                <w:sz w:val="22"/>
                <w:szCs w:val="22"/>
                <w:lang w:eastAsia="en-US"/>
              </w:rPr>
            </w:pPr>
          </w:p>
          <w:p w:rsidR="00477C16" w:rsidRPr="007A19F8" w:rsidRDefault="00477C16" w:rsidP="007A19F8">
            <w:pPr>
              <w:ind w:left="-90" w:right="26"/>
              <w:jc w:val="center"/>
              <w:rPr>
                <w:rFonts w:ascii="Arial" w:eastAsiaTheme="minorHAnsi" w:hAnsi="Arial" w:cs="Arial"/>
                <w:bCs/>
                <w:sz w:val="22"/>
                <w:szCs w:val="22"/>
                <w:lang w:eastAsia="en-US"/>
              </w:rPr>
            </w:pPr>
          </w:p>
          <w:p w:rsidR="00477C16" w:rsidRPr="007A19F8" w:rsidRDefault="00477C16" w:rsidP="007A19F8">
            <w:pPr>
              <w:ind w:left="-90" w:right="26"/>
              <w:jc w:val="center"/>
              <w:rPr>
                <w:rFonts w:ascii="Arial" w:eastAsiaTheme="minorHAnsi" w:hAnsi="Arial" w:cs="Arial"/>
                <w:bCs/>
                <w:sz w:val="22"/>
                <w:szCs w:val="22"/>
                <w:lang w:eastAsia="en-US"/>
              </w:rPr>
            </w:pPr>
          </w:p>
          <w:p w:rsidR="00477C16" w:rsidRPr="007A19F8" w:rsidRDefault="00477C16" w:rsidP="007A19F8">
            <w:pPr>
              <w:ind w:left="-90" w:right="26"/>
              <w:jc w:val="center"/>
              <w:rPr>
                <w:rFonts w:ascii="Arial" w:eastAsiaTheme="minorHAnsi" w:hAnsi="Arial" w:cs="Arial"/>
                <w:bCs/>
                <w:sz w:val="22"/>
                <w:szCs w:val="22"/>
                <w:lang w:eastAsia="en-US"/>
              </w:rPr>
            </w:pPr>
            <w:r w:rsidRPr="007A19F8">
              <w:rPr>
                <w:rFonts w:ascii="Arial" w:eastAsiaTheme="minorHAnsi" w:hAnsi="Arial" w:cs="Arial"/>
                <w:bCs/>
                <w:sz w:val="22"/>
                <w:szCs w:val="22"/>
                <w:lang w:eastAsia="en-US"/>
              </w:rPr>
              <w:t>370.742,62 EUR</w:t>
            </w:r>
          </w:p>
        </w:tc>
      </w:tr>
      <w:tr w:rsidR="00477C16" w:rsidRPr="007A19F8" w:rsidTr="00931264">
        <w:trPr>
          <w:trHeight w:val="979"/>
        </w:trPr>
        <w:tc>
          <w:tcPr>
            <w:tcW w:w="1960" w:type="dxa"/>
            <w:shd w:val="clear" w:color="auto" w:fill="auto"/>
            <w:vAlign w:val="center"/>
          </w:tcPr>
          <w:p w:rsidR="00477C16" w:rsidRPr="007A19F8" w:rsidRDefault="00477C16" w:rsidP="007A19F8">
            <w:pPr>
              <w:ind w:left="-90" w:right="26"/>
              <w:jc w:val="both"/>
              <w:rPr>
                <w:rFonts w:ascii="Arial" w:eastAsiaTheme="minorHAnsi" w:hAnsi="Arial" w:cs="Arial"/>
                <w:sz w:val="22"/>
                <w:szCs w:val="22"/>
                <w:lang w:eastAsia="en-US"/>
              </w:rPr>
            </w:pPr>
            <w:r w:rsidRPr="007A19F8">
              <w:rPr>
                <w:rFonts w:ascii="Arial" w:eastAsiaTheme="minorHAnsi" w:hAnsi="Arial" w:cs="Arial"/>
                <w:sz w:val="22"/>
                <w:szCs w:val="22"/>
                <w:lang w:eastAsia="en-US"/>
              </w:rPr>
              <w:lastRenderedPageBreak/>
              <w:t>Vila „Senkićevo“</w:t>
            </w:r>
          </w:p>
        </w:tc>
        <w:tc>
          <w:tcPr>
            <w:tcW w:w="2288" w:type="dxa"/>
            <w:shd w:val="clear" w:color="auto" w:fill="auto"/>
            <w:vAlign w:val="center"/>
          </w:tcPr>
          <w:p w:rsidR="00477C16" w:rsidRPr="007A19F8" w:rsidRDefault="00477C16" w:rsidP="00931264">
            <w:pPr>
              <w:ind w:left="-90" w:right="26"/>
              <w:rPr>
                <w:rFonts w:ascii="Arial" w:eastAsiaTheme="minorHAnsi" w:hAnsi="Arial" w:cs="Arial"/>
                <w:sz w:val="22"/>
                <w:szCs w:val="22"/>
                <w:lang w:eastAsia="en-US"/>
              </w:rPr>
            </w:pPr>
            <w:r w:rsidRPr="007A19F8">
              <w:rPr>
                <w:rFonts w:ascii="Arial" w:eastAsiaTheme="minorHAnsi" w:hAnsi="Arial" w:cs="Arial"/>
                <w:sz w:val="22"/>
                <w:szCs w:val="22"/>
                <w:lang w:eastAsia="en-US"/>
              </w:rPr>
              <w:t>čest. zgr. 107, k.č. 242, 243, 244 i 228/2 sve k.o. Lopud</w:t>
            </w:r>
          </w:p>
        </w:tc>
        <w:tc>
          <w:tcPr>
            <w:tcW w:w="2977" w:type="dxa"/>
            <w:shd w:val="clear" w:color="auto" w:fill="auto"/>
            <w:vAlign w:val="center"/>
          </w:tcPr>
          <w:p w:rsidR="00477C16" w:rsidRPr="007A19F8" w:rsidRDefault="00477C16" w:rsidP="007A19F8">
            <w:pPr>
              <w:ind w:left="-90" w:right="26"/>
              <w:rPr>
                <w:rFonts w:ascii="Arial" w:eastAsiaTheme="minorHAnsi" w:hAnsi="Arial" w:cs="Arial"/>
                <w:bCs/>
                <w:sz w:val="22"/>
                <w:szCs w:val="22"/>
                <w:lang w:eastAsia="en-US"/>
              </w:rPr>
            </w:pPr>
            <w:r w:rsidRPr="007A19F8">
              <w:rPr>
                <w:rFonts w:ascii="Arial" w:eastAsiaTheme="minorHAnsi" w:hAnsi="Arial" w:cs="Arial"/>
                <w:bCs/>
                <w:sz w:val="22"/>
                <w:szCs w:val="22"/>
                <w:lang w:eastAsia="en-US"/>
              </w:rPr>
              <w:t>Izrada projektno-tehničke dokumentacije za adaptaciju postojeće vile</w:t>
            </w:r>
          </w:p>
        </w:tc>
        <w:tc>
          <w:tcPr>
            <w:tcW w:w="1837" w:type="dxa"/>
          </w:tcPr>
          <w:p w:rsidR="00477C16" w:rsidRPr="007A19F8" w:rsidRDefault="00477C16" w:rsidP="007A19F8">
            <w:pPr>
              <w:ind w:left="-90" w:right="26"/>
              <w:jc w:val="center"/>
              <w:rPr>
                <w:rFonts w:ascii="Arial" w:eastAsiaTheme="minorHAnsi" w:hAnsi="Arial" w:cs="Arial"/>
                <w:bCs/>
                <w:sz w:val="22"/>
                <w:szCs w:val="22"/>
                <w:lang w:eastAsia="en-US"/>
              </w:rPr>
            </w:pPr>
          </w:p>
          <w:p w:rsidR="00477C16" w:rsidRPr="007A19F8" w:rsidRDefault="00477C16" w:rsidP="007A19F8">
            <w:pPr>
              <w:ind w:left="-90" w:right="26"/>
              <w:jc w:val="center"/>
              <w:rPr>
                <w:rFonts w:ascii="Arial" w:eastAsiaTheme="minorHAnsi" w:hAnsi="Arial" w:cs="Arial"/>
                <w:bCs/>
                <w:sz w:val="22"/>
                <w:szCs w:val="22"/>
                <w:lang w:eastAsia="en-US"/>
              </w:rPr>
            </w:pPr>
            <w:r w:rsidRPr="007A19F8">
              <w:rPr>
                <w:rFonts w:ascii="Arial" w:eastAsiaTheme="minorHAnsi" w:hAnsi="Arial" w:cs="Arial"/>
                <w:bCs/>
                <w:sz w:val="22"/>
                <w:szCs w:val="22"/>
                <w:lang w:eastAsia="en-US"/>
              </w:rPr>
              <w:t>16.087,50 EUR</w:t>
            </w:r>
          </w:p>
        </w:tc>
      </w:tr>
      <w:tr w:rsidR="00477C16" w:rsidRPr="007A19F8" w:rsidTr="00931264">
        <w:trPr>
          <w:trHeight w:val="979"/>
        </w:trPr>
        <w:tc>
          <w:tcPr>
            <w:tcW w:w="1960" w:type="dxa"/>
            <w:shd w:val="clear" w:color="auto" w:fill="auto"/>
            <w:vAlign w:val="center"/>
          </w:tcPr>
          <w:p w:rsidR="00477C16" w:rsidRPr="007A19F8" w:rsidRDefault="00477C16" w:rsidP="007A19F8">
            <w:pPr>
              <w:ind w:left="-90" w:right="26"/>
              <w:jc w:val="both"/>
              <w:rPr>
                <w:rFonts w:ascii="Arial" w:eastAsiaTheme="minorHAnsi" w:hAnsi="Arial" w:cs="Arial"/>
                <w:sz w:val="22"/>
                <w:szCs w:val="22"/>
                <w:lang w:eastAsia="en-US"/>
              </w:rPr>
            </w:pPr>
            <w:r w:rsidRPr="007A19F8">
              <w:rPr>
                <w:rFonts w:ascii="Arial" w:eastAsiaTheme="minorHAnsi" w:hAnsi="Arial" w:cs="Arial"/>
                <w:sz w:val="22"/>
                <w:szCs w:val="22"/>
                <w:lang w:eastAsia="en-US"/>
              </w:rPr>
              <w:t>Oborinska odvodnja Kantafig i Šipčine</w:t>
            </w:r>
          </w:p>
        </w:tc>
        <w:tc>
          <w:tcPr>
            <w:tcW w:w="2288" w:type="dxa"/>
            <w:shd w:val="clear" w:color="auto" w:fill="auto"/>
            <w:vAlign w:val="center"/>
          </w:tcPr>
          <w:p w:rsidR="00477C16" w:rsidRPr="007A19F8" w:rsidRDefault="00477C16" w:rsidP="00931264">
            <w:pPr>
              <w:ind w:left="-90" w:right="26"/>
              <w:rPr>
                <w:rFonts w:ascii="Arial" w:eastAsiaTheme="minorHAnsi" w:hAnsi="Arial" w:cs="Arial"/>
                <w:sz w:val="22"/>
                <w:szCs w:val="22"/>
                <w:lang w:eastAsia="en-US"/>
              </w:rPr>
            </w:pPr>
            <w:r w:rsidRPr="007A19F8">
              <w:rPr>
                <w:rFonts w:ascii="Arial" w:eastAsiaTheme="minorHAnsi" w:hAnsi="Arial" w:cs="Arial"/>
                <w:sz w:val="22"/>
                <w:szCs w:val="22"/>
                <w:lang w:eastAsia="en-US"/>
              </w:rPr>
              <w:t>k.o. Gruž</w:t>
            </w:r>
          </w:p>
        </w:tc>
        <w:tc>
          <w:tcPr>
            <w:tcW w:w="2977" w:type="dxa"/>
            <w:shd w:val="clear" w:color="auto" w:fill="auto"/>
            <w:vAlign w:val="center"/>
          </w:tcPr>
          <w:p w:rsidR="00477C16" w:rsidRPr="007A19F8" w:rsidRDefault="00477C16" w:rsidP="007A19F8">
            <w:pPr>
              <w:ind w:left="-90" w:right="26"/>
              <w:rPr>
                <w:rFonts w:ascii="Arial" w:eastAsiaTheme="minorHAnsi" w:hAnsi="Arial" w:cs="Arial"/>
                <w:bCs/>
                <w:sz w:val="22"/>
                <w:szCs w:val="22"/>
                <w:lang w:eastAsia="en-US"/>
              </w:rPr>
            </w:pPr>
            <w:r w:rsidRPr="007A19F8">
              <w:rPr>
                <w:rFonts w:ascii="Arial" w:eastAsiaTheme="minorHAnsi" w:hAnsi="Arial" w:cs="Arial"/>
                <w:bCs/>
                <w:sz w:val="22"/>
                <w:szCs w:val="22"/>
                <w:lang w:eastAsia="en-US"/>
              </w:rPr>
              <w:t>Izrada projektne dokumentacije za potrebe ishođenja lokacijske i građevinske dozvole za izgradnju sustava oborinske odvodnje priljevnog područja državne ceste D8 - ispusni kanali Kantafig i Šipčine</w:t>
            </w:r>
          </w:p>
        </w:tc>
        <w:tc>
          <w:tcPr>
            <w:tcW w:w="1837" w:type="dxa"/>
          </w:tcPr>
          <w:p w:rsidR="00477C16" w:rsidRPr="007A19F8" w:rsidRDefault="00477C16" w:rsidP="007A19F8">
            <w:pPr>
              <w:ind w:left="-90" w:right="26"/>
              <w:jc w:val="center"/>
              <w:rPr>
                <w:rFonts w:ascii="Arial" w:eastAsiaTheme="minorHAnsi" w:hAnsi="Arial" w:cs="Arial"/>
                <w:bCs/>
                <w:sz w:val="22"/>
                <w:szCs w:val="22"/>
                <w:lang w:eastAsia="en-US"/>
              </w:rPr>
            </w:pPr>
          </w:p>
          <w:p w:rsidR="00477C16" w:rsidRPr="007A19F8" w:rsidRDefault="00477C16" w:rsidP="007A19F8">
            <w:pPr>
              <w:ind w:left="-90" w:right="26"/>
              <w:jc w:val="center"/>
              <w:rPr>
                <w:rFonts w:ascii="Arial" w:eastAsiaTheme="minorHAnsi" w:hAnsi="Arial" w:cs="Arial"/>
                <w:bCs/>
                <w:sz w:val="22"/>
                <w:szCs w:val="22"/>
                <w:lang w:eastAsia="en-US"/>
              </w:rPr>
            </w:pPr>
          </w:p>
          <w:p w:rsidR="00477C16" w:rsidRPr="007A19F8" w:rsidRDefault="00477C16" w:rsidP="007A19F8">
            <w:pPr>
              <w:ind w:left="-90" w:right="26"/>
              <w:jc w:val="center"/>
              <w:rPr>
                <w:rFonts w:ascii="Arial" w:eastAsiaTheme="minorHAnsi" w:hAnsi="Arial" w:cs="Arial"/>
                <w:bCs/>
                <w:sz w:val="22"/>
                <w:szCs w:val="22"/>
                <w:lang w:eastAsia="en-US"/>
              </w:rPr>
            </w:pPr>
            <w:r w:rsidRPr="007A19F8">
              <w:rPr>
                <w:rFonts w:ascii="Arial" w:eastAsiaTheme="minorHAnsi" w:hAnsi="Arial" w:cs="Arial"/>
                <w:bCs/>
                <w:sz w:val="22"/>
                <w:szCs w:val="22"/>
                <w:lang w:eastAsia="en-US"/>
              </w:rPr>
              <w:t>3.000,00 EUR</w:t>
            </w:r>
          </w:p>
        </w:tc>
      </w:tr>
      <w:tr w:rsidR="00477C16" w:rsidRPr="007A19F8" w:rsidTr="00931264">
        <w:trPr>
          <w:trHeight w:val="979"/>
        </w:trPr>
        <w:tc>
          <w:tcPr>
            <w:tcW w:w="1960" w:type="dxa"/>
            <w:shd w:val="clear" w:color="auto" w:fill="auto"/>
            <w:vAlign w:val="center"/>
          </w:tcPr>
          <w:p w:rsidR="00477C16" w:rsidRPr="007A19F8" w:rsidRDefault="00477C16" w:rsidP="007A19F8">
            <w:pPr>
              <w:ind w:left="-90" w:right="26"/>
              <w:jc w:val="both"/>
              <w:rPr>
                <w:rFonts w:ascii="Arial" w:eastAsiaTheme="minorHAnsi" w:hAnsi="Arial" w:cs="Arial"/>
                <w:sz w:val="22"/>
                <w:szCs w:val="22"/>
                <w:lang w:eastAsia="en-US"/>
              </w:rPr>
            </w:pPr>
            <w:r w:rsidRPr="007A19F8">
              <w:rPr>
                <w:rFonts w:ascii="Arial" w:eastAsiaTheme="minorHAnsi" w:hAnsi="Arial" w:cs="Arial"/>
                <w:sz w:val="22"/>
                <w:szCs w:val="22"/>
                <w:lang w:eastAsia="en-US"/>
              </w:rPr>
              <w:t>Oborinska Kunska</w:t>
            </w:r>
          </w:p>
        </w:tc>
        <w:tc>
          <w:tcPr>
            <w:tcW w:w="2288" w:type="dxa"/>
            <w:shd w:val="clear" w:color="auto" w:fill="auto"/>
            <w:vAlign w:val="center"/>
          </w:tcPr>
          <w:p w:rsidR="00477C16" w:rsidRPr="007A19F8" w:rsidRDefault="00477C16" w:rsidP="00931264">
            <w:pPr>
              <w:ind w:left="-90" w:right="26"/>
              <w:rPr>
                <w:rFonts w:ascii="Arial" w:eastAsiaTheme="minorHAnsi" w:hAnsi="Arial" w:cs="Arial"/>
                <w:sz w:val="22"/>
                <w:szCs w:val="22"/>
                <w:lang w:eastAsia="en-US"/>
              </w:rPr>
            </w:pPr>
            <w:r w:rsidRPr="007A19F8">
              <w:rPr>
                <w:rFonts w:ascii="Arial" w:eastAsiaTheme="minorHAnsi" w:hAnsi="Arial" w:cs="Arial"/>
                <w:sz w:val="22"/>
                <w:szCs w:val="22"/>
                <w:lang w:eastAsia="en-US"/>
              </w:rPr>
              <w:t>k.o. Gruž</w:t>
            </w:r>
          </w:p>
        </w:tc>
        <w:tc>
          <w:tcPr>
            <w:tcW w:w="2977" w:type="dxa"/>
            <w:shd w:val="clear" w:color="auto" w:fill="auto"/>
            <w:vAlign w:val="center"/>
          </w:tcPr>
          <w:p w:rsidR="00477C16" w:rsidRPr="007A19F8" w:rsidRDefault="00477C16" w:rsidP="007A19F8">
            <w:pPr>
              <w:ind w:left="-90" w:right="26"/>
              <w:rPr>
                <w:rFonts w:ascii="Arial" w:eastAsiaTheme="minorHAnsi" w:hAnsi="Arial" w:cs="Arial"/>
                <w:bCs/>
                <w:sz w:val="22"/>
                <w:szCs w:val="22"/>
                <w:lang w:eastAsia="en-US"/>
              </w:rPr>
            </w:pPr>
            <w:r w:rsidRPr="007A19F8">
              <w:rPr>
                <w:rFonts w:ascii="Arial" w:eastAsiaTheme="minorHAnsi" w:hAnsi="Arial" w:cs="Arial"/>
                <w:sz w:val="22"/>
                <w:szCs w:val="22"/>
                <w:lang w:eastAsia="en-US"/>
              </w:rPr>
              <w:t>Predviđa se izgradnja dionice kanala u Hebrangovoj ulici od RO1 do RO9, gdje se vrši priključak na ranije izgrađenu dionicu kanala od hotela Berkeley do križanja s Ulicom Svetoga križa</w:t>
            </w:r>
          </w:p>
        </w:tc>
        <w:tc>
          <w:tcPr>
            <w:tcW w:w="1837" w:type="dxa"/>
          </w:tcPr>
          <w:p w:rsidR="00477C16" w:rsidRPr="007A19F8" w:rsidRDefault="00477C16" w:rsidP="007A19F8">
            <w:pPr>
              <w:ind w:left="-90" w:right="26"/>
              <w:jc w:val="center"/>
              <w:rPr>
                <w:rFonts w:ascii="Arial" w:eastAsiaTheme="minorHAnsi" w:hAnsi="Arial" w:cs="Arial"/>
                <w:bCs/>
                <w:sz w:val="22"/>
                <w:szCs w:val="22"/>
                <w:lang w:eastAsia="en-US"/>
              </w:rPr>
            </w:pPr>
          </w:p>
          <w:p w:rsidR="00477C16" w:rsidRPr="007A19F8" w:rsidRDefault="00477C16" w:rsidP="007A19F8">
            <w:pPr>
              <w:ind w:left="-90" w:right="26"/>
              <w:jc w:val="center"/>
              <w:rPr>
                <w:rFonts w:ascii="Arial" w:eastAsiaTheme="minorHAnsi" w:hAnsi="Arial" w:cs="Arial"/>
                <w:bCs/>
                <w:sz w:val="22"/>
                <w:szCs w:val="22"/>
                <w:lang w:eastAsia="en-US"/>
              </w:rPr>
            </w:pPr>
          </w:p>
          <w:p w:rsidR="00477C16" w:rsidRPr="007A19F8" w:rsidRDefault="00477C16" w:rsidP="007A19F8">
            <w:pPr>
              <w:ind w:left="-90" w:right="26"/>
              <w:jc w:val="center"/>
              <w:rPr>
                <w:rFonts w:ascii="Arial" w:eastAsiaTheme="minorHAnsi" w:hAnsi="Arial" w:cs="Arial"/>
                <w:bCs/>
                <w:sz w:val="22"/>
                <w:szCs w:val="22"/>
                <w:lang w:eastAsia="en-US"/>
              </w:rPr>
            </w:pPr>
          </w:p>
          <w:p w:rsidR="00477C16" w:rsidRPr="007A19F8" w:rsidRDefault="00477C16" w:rsidP="007A19F8">
            <w:pPr>
              <w:ind w:left="-90" w:right="26"/>
              <w:jc w:val="center"/>
              <w:rPr>
                <w:rFonts w:ascii="Arial" w:eastAsiaTheme="minorHAnsi" w:hAnsi="Arial" w:cs="Arial"/>
                <w:bCs/>
                <w:sz w:val="22"/>
                <w:szCs w:val="22"/>
                <w:lang w:eastAsia="en-US"/>
              </w:rPr>
            </w:pPr>
            <w:r w:rsidRPr="007A19F8">
              <w:rPr>
                <w:rFonts w:ascii="Arial" w:eastAsiaTheme="minorHAnsi" w:hAnsi="Arial" w:cs="Arial"/>
                <w:bCs/>
                <w:sz w:val="22"/>
                <w:szCs w:val="22"/>
                <w:lang w:eastAsia="en-US"/>
              </w:rPr>
              <w:t>30.875,00</w:t>
            </w:r>
          </w:p>
        </w:tc>
      </w:tr>
      <w:tr w:rsidR="00477C16" w:rsidRPr="007A19F8" w:rsidTr="00931264">
        <w:trPr>
          <w:trHeight w:val="979"/>
        </w:trPr>
        <w:tc>
          <w:tcPr>
            <w:tcW w:w="1960" w:type="dxa"/>
            <w:shd w:val="clear" w:color="auto" w:fill="auto"/>
            <w:vAlign w:val="center"/>
          </w:tcPr>
          <w:p w:rsidR="00477C16" w:rsidRPr="007A19F8" w:rsidRDefault="00477C16" w:rsidP="007A19F8">
            <w:pPr>
              <w:ind w:left="-90" w:right="26"/>
              <w:jc w:val="both"/>
              <w:rPr>
                <w:rFonts w:ascii="Arial" w:eastAsiaTheme="minorHAnsi" w:hAnsi="Arial" w:cs="Arial"/>
                <w:sz w:val="22"/>
                <w:szCs w:val="22"/>
                <w:lang w:eastAsia="en-US"/>
              </w:rPr>
            </w:pPr>
            <w:r w:rsidRPr="007A19F8">
              <w:rPr>
                <w:rFonts w:ascii="Arial" w:eastAsiaTheme="minorHAnsi" w:hAnsi="Arial" w:cs="Arial"/>
                <w:sz w:val="22"/>
                <w:szCs w:val="22"/>
                <w:lang w:eastAsia="en-US"/>
              </w:rPr>
              <w:t>Vodosprema Kliševo</w:t>
            </w:r>
          </w:p>
        </w:tc>
        <w:tc>
          <w:tcPr>
            <w:tcW w:w="2288" w:type="dxa"/>
            <w:shd w:val="clear" w:color="auto" w:fill="auto"/>
            <w:vAlign w:val="center"/>
          </w:tcPr>
          <w:p w:rsidR="00477C16" w:rsidRPr="007A19F8" w:rsidRDefault="00477C16" w:rsidP="00931264">
            <w:pPr>
              <w:ind w:left="-90" w:right="26"/>
              <w:rPr>
                <w:rFonts w:ascii="Arial" w:eastAsiaTheme="minorHAnsi" w:hAnsi="Arial" w:cs="Arial"/>
                <w:sz w:val="22"/>
                <w:szCs w:val="22"/>
                <w:lang w:eastAsia="en-US"/>
              </w:rPr>
            </w:pPr>
            <w:r w:rsidRPr="007A19F8">
              <w:rPr>
                <w:rFonts w:ascii="Arial" w:eastAsiaTheme="minorHAnsi" w:hAnsi="Arial" w:cs="Arial"/>
                <w:sz w:val="22"/>
                <w:szCs w:val="22"/>
                <w:lang w:eastAsia="en-US"/>
              </w:rPr>
              <w:t xml:space="preserve">k.č. 683 Kliševo </w:t>
            </w:r>
          </w:p>
        </w:tc>
        <w:tc>
          <w:tcPr>
            <w:tcW w:w="2977" w:type="dxa"/>
            <w:shd w:val="clear" w:color="auto" w:fill="auto"/>
            <w:vAlign w:val="center"/>
          </w:tcPr>
          <w:p w:rsidR="00477C16" w:rsidRPr="007A19F8" w:rsidRDefault="00477C16" w:rsidP="007A19F8">
            <w:pPr>
              <w:ind w:left="-90" w:right="26"/>
              <w:rPr>
                <w:rFonts w:ascii="Arial" w:eastAsiaTheme="minorHAnsi" w:hAnsi="Arial" w:cs="Arial"/>
                <w:bCs/>
                <w:sz w:val="22"/>
                <w:szCs w:val="22"/>
                <w:lang w:eastAsia="en-US"/>
              </w:rPr>
            </w:pPr>
            <w:r w:rsidRPr="007A19F8">
              <w:rPr>
                <w:rFonts w:ascii="Arial" w:eastAsiaTheme="minorHAnsi" w:hAnsi="Arial" w:cs="Arial"/>
                <w:bCs/>
                <w:sz w:val="22"/>
                <w:szCs w:val="22"/>
                <w:lang w:eastAsia="en-US"/>
              </w:rPr>
              <w:t>Sanacija postojeće vodospreme sa pripadajućom infratstrukturom.</w:t>
            </w:r>
          </w:p>
        </w:tc>
        <w:tc>
          <w:tcPr>
            <w:tcW w:w="1837" w:type="dxa"/>
          </w:tcPr>
          <w:p w:rsidR="00477C16" w:rsidRPr="007A19F8" w:rsidRDefault="00477C16" w:rsidP="007A19F8">
            <w:pPr>
              <w:ind w:left="-90" w:right="26"/>
              <w:jc w:val="center"/>
              <w:rPr>
                <w:rFonts w:ascii="Arial" w:eastAsiaTheme="minorHAnsi" w:hAnsi="Arial" w:cs="Arial"/>
                <w:bCs/>
                <w:sz w:val="22"/>
                <w:szCs w:val="22"/>
                <w:lang w:eastAsia="en-US"/>
              </w:rPr>
            </w:pPr>
          </w:p>
          <w:p w:rsidR="00477C16" w:rsidRPr="007A19F8" w:rsidRDefault="00477C16" w:rsidP="007A19F8">
            <w:pPr>
              <w:ind w:left="-90" w:right="26"/>
              <w:jc w:val="center"/>
              <w:rPr>
                <w:rFonts w:ascii="Arial" w:eastAsiaTheme="minorHAnsi" w:hAnsi="Arial" w:cs="Arial"/>
                <w:bCs/>
                <w:sz w:val="22"/>
                <w:szCs w:val="22"/>
                <w:lang w:eastAsia="en-US"/>
              </w:rPr>
            </w:pPr>
            <w:r w:rsidRPr="007A19F8">
              <w:rPr>
                <w:rFonts w:ascii="Arial" w:eastAsiaTheme="minorHAnsi" w:hAnsi="Arial" w:cs="Arial"/>
                <w:bCs/>
                <w:sz w:val="22"/>
                <w:szCs w:val="22"/>
                <w:lang w:eastAsia="en-US"/>
              </w:rPr>
              <w:t>59.906,19 EUR</w:t>
            </w:r>
          </w:p>
        </w:tc>
      </w:tr>
      <w:tr w:rsidR="00477C16" w:rsidRPr="007A19F8" w:rsidTr="00931264">
        <w:trPr>
          <w:trHeight w:val="979"/>
        </w:trPr>
        <w:tc>
          <w:tcPr>
            <w:tcW w:w="1960" w:type="dxa"/>
            <w:shd w:val="clear" w:color="auto" w:fill="auto"/>
            <w:vAlign w:val="center"/>
          </w:tcPr>
          <w:p w:rsidR="00477C16" w:rsidRPr="007A19F8" w:rsidRDefault="00477C16" w:rsidP="007A19F8">
            <w:pPr>
              <w:ind w:left="-90" w:right="26"/>
              <w:jc w:val="both"/>
              <w:rPr>
                <w:rFonts w:ascii="Arial" w:eastAsiaTheme="minorHAnsi" w:hAnsi="Arial" w:cs="Arial"/>
                <w:sz w:val="22"/>
                <w:szCs w:val="22"/>
                <w:lang w:eastAsia="en-US"/>
              </w:rPr>
            </w:pPr>
            <w:r w:rsidRPr="007A19F8">
              <w:rPr>
                <w:rFonts w:ascii="Arial" w:eastAsiaTheme="minorHAnsi" w:hAnsi="Arial" w:cs="Arial"/>
                <w:sz w:val="22"/>
                <w:szCs w:val="22"/>
                <w:lang w:eastAsia="en-US"/>
              </w:rPr>
              <w:t>Uređenje prostorija Doma mladeži u Orašcu</w:t>
            </w:r>
          </w:p>
        </w:tc>
        <w:tc>
          <w:tcPr>
            <w:tcW w:w="2288" w:type="dxa"/>
            <w:shd w:val="clear" w:color="auto" w:fill="auto"/>
            <w:vAlign w:val="center"/>
          </w:tcPr>
          <w:p w:rsidR="00477C16" w:rsidRPr="007A19F8" w:rsidRDefault="00477C16" w:rsidP="00931264">
            <w:pPr>
              <w:ind w:left="-90" w:right="26"/>
              <w:rPr>
                <w:rFonts w:ascii="Arial" w:eastAsiaTheme="minorHAnsi" w:hAnsi="Arial" w:cs="Arial"/>
                <w:sz w:val="22"/>
                <w:szCs w:val="22"/>
                <w:lang w:eastAsia="en-US"/>
              </w:rPr>
            </w:pPr>
            <w:r w:rsidRPr="007A19F8">
              <w:rPr>
                <w:rFonts w:ascii="Arial" w:eastAsiaTheme="minorHAnsi" w:hAnsi="Arial" w:cs="Arial"/>
                <w:sz w:val="22"/>
                <w:szCs w:val="22"/>
                <w:lang w:eastAsia="en-US"/>
              </w:rPr>
              <w:t>k.č. 276 k.o. Osojnik</w:t>
            </w:r>
          </w:p>
        </w:tc>
        <w:tc>
          <w:tcPr>
            <w:tcW w:w="2977" w:type="dxa"/>
            <w:shd w:val="clear" w:color="auto" w:fill="auto"/>
            <w:vAlign w:val="center"/>
          </w:tcPr>
          <w:p w:rsidR="00477C16" w:rsidRPr="007A19F8" w:rsidRDefault="00477C16" w:rsidP="007A19F8">
            <w:pPr>
              <w:ind w:left="-90" w:right="26"/>
              <w:rPr>
                <w:rFonts w:ascii="Arial" w:eastAsiaTheme="minorHAnsi" w:hAnsi="Arial" w:cs="Arial"/>
                <w:bCs/>
                <w:sz w:val="22"/>
                <w:szCs w:val="22"/>
                <w:lang w:eastAsia="en-US"/>
              </w:rPr>
            </w:pPr>
            <w:r w:rsidRPr="007A19F8">
              <w:rPr>
                <w:rFonts w:ascii="Arial" w:eastAsiaTheme="minorHAnsi" w:hAnsi="Arial" w:cs="Arial"/>
                <w:bCs/>
                <w:sz w:val="22"/>
                <w:szCs w:val="22"/>
                <w:lang w:eastAsia="en-US"/>
              </w:rPr>
              <w:t>Obnova doma mladeži za potrebe mještana. Projekt izglasan kroz participativno budžetiranje.</w:t>
            </w:r>
          </w:p>
        </w:tc>
        <w:tc>
          <w:tcPr>
            <w:tcW w:w="1837" w:type="dxa"/>
          </w:tcPr>
          <w:p w:rsidR="00477C16" w:rsidRPr="007A19F8" w:rsidRDefault="00477C16" w:rsidP="007A19F8">
            <w:pPr>
              <w:ind w:left="-90" w:right="26"/>
              <w:jc w:val="center"/>
              <w:rPr>
                <w:rFonts w:ascii="Arial" w:eastAsiaTheme="minorHAnsi" w:hAnsi="Arial" w:cs="Arial"/>
                <w:bCs/>
                <w:sz w:val="22"/>
                <w:szCs w:val="22"/>
                <w:lang w:eastAsia="en-US"/>
              </w:rPr>
            </w:pPr>
          </w:p>
          <w:p w:rsidR="00477C16" w:rsidRPr="007A19F8" w:rsidRDefault="00477C16" w:rsidP="007A19F8">
            <w:pPr>
              <w:ind w:left="-90" w:right="26"/>
              <w:jc w:val="center"/>
              <w:rPr>
                <w:rFonts w:ascii="Arial" w:eastAsiaTheme="minorHAnsi" w:hAnsi="Arial" w:cs="Arial"/>
                <w:bCs/>
                <w:sz w:val="22"/>
                <w:szCs w:val="22"/>
                <w:lang w:eastAsia="en-US"/>
              </w:rPr>
            </w:pPr>
            <w:r w:rsidRPr="007A19F8">
              <w:rPr>
                <w:rFonts w:ascii="Arial" w:eastAsiaTheme="minorHAnsi" w:hAnsi="Arial" w:cs="Arial"/>
                <w:bCs/>
                <w:sz w:val="22"/>
                <w:szCs w:val="22"/>
                <w:lang w:eastAsia="en-US"/>
              </w:rPr>
              <w:t>59.765,96 EUR</w:t>
            </w:r>
          </w:p>
        </w:tc>
      </w:tr>
    </w:tbl>
    <w:p w:rsidR="00477C16" w:rsidRPr="00477C16" w:rsidRDefault="00477C16" w:rsidP="00477C16">
      <w:pPr>
        <w:ind w:right="26"/>
        <w:jc w:val="both"/>
        <w:rPr>
          <w:rFonts w:ascii="Arial" w:eastAsiaTheme="minorHAnsi" w:hAnsi="Arial" w:cs="Arial"/>
          <w:sz w:val="22"/>
          <w:szCs w:val="22"/>
          <w:lang w:eastAsia="en-US"/>
        </w:rPr>
      </w:pPr>
    </w:p>
    <w:p w:rsidR="00477C16" w:rsidRPr="00477C16" w:rsidRDefault="00477C16" w:rsidP="00477C16">
      <w:pPr>
        <w:ind w:left="-90" w:right="26"/>
        <w:jc w:val="both"/>
        <w:rPr>
          <w:rFonts w:ascii="Arial" w:eastAsiaTheme="minorHAnsi" w:hAnsi="Arial" w:cs="Arial"/>
          <w:sz w:val="22"/>
          <w:szCs w:val="22"/>
          <w:lang w:eastAsia="en-US"/>
        </w:rPr>
      </w:pPr>
    </w:p>
    <w:p w:rsidR="00477C16" w:rsidRPr="00477C16" w:rsidRDefault="00477C16" w:rsidP="00477C16">
      <w:pPr>
        <w:ind w:left="-90" w:right="26"/>
        <w:jc w:val="both"/>
        <w:rPr>
          <w:rFonts w:ascii="Arial" w:eastAsiaTheme="minorHAnsi" w:hAnsi="Arial" w:cs="Arial"/>
          <w:b/>
          <w:sz w:val="22"/>
          <w:szCs w:val="22"/>
          <w:lang w:eastAsia="en-US"/>
        </w:rPr>
      </w:pPr>
      <w:r w:rsidRPr="00477C16">
        <w:rPr>
          <w:rFonts w:ascii="Arial" w:eastAsiaTheme="minorHAnsi" w:hAnsi="Arial" w:cs="Arial"/>
          <w:b/>
          <w:sz w:val="22"/>
          <w:szCs w:val="22"/>
          <w:lang w:eastAsia="en-US"/>
        </w:rPr>
        <w:t>POPIS PRIJAVA PROJEKATA FINANCIRANIH IZ FONDOVA EUROPSKE UNIJE</w:t>
      </w:r>
    </w:p>
    <w:p w:rsidR="00477C16" w:rsidRPr="00477C16" w:rsidRDefault="00477C16" w:rsidP="00477C16">
      <w:pPr>
        <w:ind w:left="-90" w:right="26"/>
        <w:jc w:val="both"/>
        <w:rPr>
          <w:rFonts w:ascii="Arial" w:eastAsiaTheme="minorHAnsi" w:hAnsi="Arial" w:cs="Arial"/>
          <w:b/>
          <w:sz w:val="22"/>
          <w:szCs w:val="22"/>
          <w:lang w:val="en-US" w:eastAsia="en-US"/>
        </w:rPr>
      </w:pPr>
    </w:p>
    <w:tbl>
      <w:tblPr>
        <w:tblStyle w:val="TableGrid2"/>
        <w:tblW w:w="0" w:type="auto"/>
        <w:tblLook w:val="04A0" w:firstRow="1" w:lastRow="0" w:firstColumn="1" w:lastColumn="0" w:noHBand="0" w:noVBand="1"/>
      </w:tblPr>
      <w:tblGrid>
        <w:gridCol w:w="2533"/>
        <w:gridCol w:w="6"/>
        <w:gridCol w:w="6523"/>
      </w:tblGrid>
      <w:tr w:rsidR="00477C16" w:rsidRPr="00477C16" w:rsidTr="00477C16">
        <w:trPr>
          <w:trHeight w:val="930"/>
        </w:trPr>
        <w:tc>
          <w:tcPr>
            <w:tcW w:w="2604" w:type="dxa"/>
            <w:hideMark/>
          </w:tcPr>
          <w:p w:rsidR="00477C16" w:rsidRPr="007A19F8" w:rsidRDefault="00477C16" w:rsidP="007A19F8">
            <w:pPr>
              <w:ind w:left="-90" w:right="26"/>
              <w:rPr>
                <w:rFonts w:ascii="Arial" w:eastAsiaTheme="minorHAnsi" w:hAnsi="Arial" w:cs="Arial"/>
                <w:b/>
                <w:bCs/>
                <w:sz w:val="20"/>
                <w:szCs w:val="20"/>
                <w:lang w:eastAsia="en-US"/>
              </w:rPr>
            </w:pPr>
            <w:r w:rsidRPr="007A19F8">
              <w:rPr>
                <w:rFonts w:ascii="Arial" w:eastAsiaTheme="minorHAnsi" w:hAnsi="Arial" w:cs="Arial"/>
                <w:b/>
                <w:bCs/>
                <w:sz w:val="20"/>
                <w:szCs w:val="20"/>
                <w:lang w:eastAsia="en-US"/>
              </w:rPr>
              <w:t>*PROJEKTI ULAGANJA U INFRASTRUKTURU U VLASNIŠTVU USTANOVA ČIJI JE OSNIVAČ GRAD DUBROVNIK /PRAVO GRAĐENJA GRADU DUBROVNIKU*</w:t>
            </w:r>
          </w:p>
        </w:tc>
        <w:tc>
          <w:tcPr>
            <w:tcW w:w="7132" w:type="dxa"/>
            <w:gridSpan w:val="2"/>
            <w:hideMark/>
          </w:tcPr>
          <w:p w:rsidR="00477C16" w:rsidRPr="007A19F8" w:rsidRDefault="00477C16" w:rsidP="007A19F8">
            <w:pPr>
              <w:ind w:left="-90" w:right="26"/>
              <w:rPr>
                <w:rFonts w:ascii="Arial" w:eastAsiaTheme="minorHAnsi" w:hAnsi="Arial" w:cs="Arial"/>
                <w:sz w:val="20"/>
                <w:szCs w:val="20"/>
                <w:lang w:eastAsia="en-US"/>
              </w:rPr>
            </w:pPr>
            <w:r w:rsidRPr="007A19F8">
              <w:rPr>
                <w:rFonts w:ascii="Arial" w:eastAsiaTheme="minorHAnsi" w:hAnsi="Arial" w:cs="Arial"/>
                <w:sz w:val="20"/>
                <w:szCs w:val="20"/>
                <w:lang w:eastAsia="en-US"/>
              </w:rPr>
              <w:t> </w:t>
            </w:r>
          </w:p>
        </w:tc>
      </w:tr>
      <w:tr w:rsidR="00477C16" w:rsidRPr="00477C16" w:rsidTr="00477C16">
        <w:trPr>
          <w:trHeight w:val="1875"/>
        </w:trPr>
        <w:tc>
          <w:tcPr>
            <w:tcW w:w="2604" w:type="dxa"/>
            <w:hideMark/>
          </w:tcPr>
          <w:p w:rsidR="00477C16" w:rsidRPr="007A19F8" w:rsidRDefault="00477C16" w:rsidP="007A19F8">
            <w:pPr>
              <w:ind w:left="-90" w:right="26"/>
              <w:rPr>
                <w:rFonts w:ascii="Arial" w:eastAsiaTheme="minorHAnsi" w:hAnsi="Arial" w:cs="Arial"/>
                <w:b/>
                <w:bCs/>
                <w:sz w:val="22"/>
                <w:szCs w:val="22"/>
                <w:lang w:eastAsia="en-US"/>
              </w:rPr>
            </w:pPr>
            <w:r w:rsidRPr="007A19F8">
              <w:rPr>
                <w:rFonts w:ascii="Arial" w:eastAsiaTheme="minorHAnsi" w:hAnsi="Arial" w:cs="Arial"/>
                <w:b/>
                <w:bCs/>
                <w:sz w:val="22"/>
                <w:szCs w:val="22"/>
                <w:lang w:eastAsia="en-US"/>
              </w:rPr>
              <w:t>*Energetska obnova ljetnikovaca Crijević Pucić, Branitelja Dubrovnika 29, 20 000 Dubrovnik</w:t>
            </w:r>
          </w:p>
        </w:tc>
        <w:tc>
          <w:tcPr>
            <w:tcW w:w="7132" w:type="dxa"/>
            <w:gridSpan w:val="2"/>
            <w:hideMark/>
          </w:tcPr>
          <w:p w:rsidR="00477C16" w:rsidRPr="007A19F8" w:rsidRDefault="00477C16" w:rsidP="007A19F8">
            <w:pPr>
              <w:ind w:left="-90" w:right="26"/>
              <w:rPr>
                <w:rFonts w:ascii="Arial" w:eastAsiaTheme="minorHAnsi" w:hAnsi="Arial" w:cs="Arial"/>
                <w:sz w:val="22"/>
                <w:szCs w:val="22"/>
                <w:lang w:eastAsia="en-US"/>
              </w:rPr>
            </w:pPr>
            <w:r w:rsidRPr="007A19F8">
              <w:rPr>
                <w:rFonts w:ascii="Arial" w:eastAsiaTheme="minorHAnsi" w:hAnsi="Arial" w:cs="Arial"/>
                <w:sz w:val="22"/>
                <w:szCs w:val="22"/>
                <w:lang w:eastAsia="en-US"/>
              </w:rPr>
              <w:t>Građevina koja je predmet ovog projekta se nalazi u Dubrovniku na adresi Branitelja Dubrovnika 29, na č.zgr. 139, č.zem.125,127,129, sve k.o. Dubrovnik (stara izmjera), odnosno k.č.br. 3556 i 3557 k.o. Dubrovnik (nova izmjera). Vlasnički dio: 1/1 DUBROVAČKI SIMFONIJSKI ORKESTAR, OIB: 74755178858, SVETOGA DOMINIKA 9, 20000 DUBROVNIK. Projekt u provedbi.</w:t>
            </w:r>
          </w:p>
        </w:tc>
      </w:tr>
      <w:tr w:rsidR="00477C16" w:rsidRPr="00477C16" w:rsidTr="00477C16">
        <w:trPr>
          <w:trHeight w:val="1785"/>
        </w:trPr>
        <w:tc>
          <w:tcPr>
            <w:tcW w:w="2604" w:type="dxa"/>
            <w:hideMark/>
          </w:tcPr>
          <w:p w:rsidR="00477C16" w:rsidRPr="007A19F8" w:rsidRDefault="00477C16" w:rsidP="007A19F8">
            <w:pPr>
              <w:ind w:left="-90" w:right="26"/>
              <w:rPr>
                <w:rFonts w:ascii="Arial" w:eastAsiaTheme="minorHAnsi" w:hAnsi="Arial" w:cs="Arial"/>
                <w:b/>
                <w:bCs/>
                <w:sz w:val="22"/>
                <w:szCs w:val="22"/>
                <w:lang w:eastAsia="en-US"/>
              </w:rPr>
            </w:pPr>
            <w:r w:rsidRPr="007A19F8">
              <w:rPr>
                <w:rFonts w:ascii="Arial" w:eastAsiaTheme="minorHAnsi" w:hAnsi="Arial" w:cs="Arial"/>
                <w:b/>
                <w:bCs/>
                <w:sz w:val="22"/>
                <w:szCs w:val="22"/>
                <w:lang w:eastAsia="en-US"/>
              </w:rPr>
              <w:t>*Energetska obnova Osnovne škole Marina Držića - škole s posebnim programom na adresi Volantina 6, 20000 Dubrovnik</w:t>
            </w:r>
          </w:p>
        </w:tc>
        <w:tc>
          <w:tcPr>
            <w:tcW w:w="7132" w:type="dxa"/>
            <w:gridSpan w:val="2"/>
            <w:hideMark/>
          </w:tcPr>
          <w:p w:rsidR="00477C16" w:rsidRPr="007A19F8" w:rsidRDefault="00477C16" w:rsidP="007A19F8">
            <w:pPr>
              <w:ind w:left="-90" w:right="26"/>
              <w:rPr>
                <w:rFonts w:ascii="Arial" w:eastAsiaTheme="minorHAnsi" w:hAnsi="Arial" w:cs="Arial"/>
                <w:sz w:val="22"/>
                <w:szCs w:val="22"/>
                <w:lang w:eastAsia="en-US"/>
              </w:rPr>
            </w:pPr>
            <w:r w:rsidRPr="007A19F8">
              <w:rPr>
                <w:rFonts w:ascii="Arial" w:eastAsiaTheme="minorHAnsi" w:hAnsi="Arial" w:cs="Arial"/>
                <w:sz w:val="22"/>
                <w:szCs w:val="22"/>
                <w:lang w:eastAsia="en-US"/>
              </w:rPr>
              <w:t>Osnovna škola Marina Držića – Škola s posebnim programom planira izvesti radove na povećanju energetske učinkovitosti zgrade. Predmetna građevina je smještena na č.zem. 1043/1 k.o. Dubrovnik (s.i.), odnosno na dijelu k.č.br. 3345/1 k.o. Dubrovnik (n.i.), na adresi Baltazara Bogišića 12 i 16, Dubrovnik. Vlasništvo OSNOVNA ŠKOLA '' MARIN DRŽIĆ ''. Projekt prijavljen.</w:t>
            </w:r>
          </w:p>
        </w:tc>
      </w:tr>
      <w:tr w:rsidR="00477C16" w:rsidRPr="00477C16" w:rsidTr="00477C16">
        <w:trPr>
          <w:trHeight w:val="2460"/>
        </w:trPr>
        <w:tc>
          <w:tcPr>
            <w:tcW w:w="2604" w:type="dxa"/>
            <w:hideMark/>
          </w:tcPr>
          <w:p w:rsidR="00477C16" w:rsidRPr="007A19F8" w:rsidRDefault="00477C16" w:rsidP="007A19F8">
            <w:pPr>
              <w:ind w:left="-90" w:right="26"/>
              <w:rPr>
                <w:rFonts w:ascii="Arial" w:eastAsiaTheme="minorHAnsi" w:hAnsi="Arial" w:cs="Arial"/>
                <w:b/>
                <w:bCs/>
                <w:sz w:val="22"/>
                <w:szCs w:val="22"/>
                <w:lang w:eastAsia="en-US"/>
              </w:rPr>
            </w:pPr>
            <w:r w:rsidRPr="007A19F8">
              <w:rPr>
                <w:rFonts w:ascii="Arial" w:eastAsiaTheme="minorHAnsi" w:hAnsi="Arial" w:cs="Arial"/>
                <w:b/>
                <w:bCs/>
                <w:sz w:val="22"/>
                <w:szCs w:val="22"/>
                <w:lang w:eastAsia="en-US"/>
              </w:rPr>
              <w:lastRenderedPageBreak/>
              <w:t xml:space="preserve">* Rekonstrukcija i opremanje postojeće građevine druge namjene Dječjeg vrtića Biskupski dvor  </w:t>
            </w:r>
          </w:p>
        </w:tc>
        <w:tc>
          <w:tcPr>
            <w:tcW w:w="7132" w:type="dxa"/>
            <w:gridSpan w:val="2"/>
            <w:hideMark/>
          </w:tcPr>
          <w:p w:rsidR="00477C16" w:rsidRPr="007A19F8" w:rsidRDefault="00477C16" w:rsidP="007A19F8">
            <w:pPr>
              <w:ind w:left="-90" w:right="26"/>
              <w:rPr>
                <w:rFonts w:ascii="Arial" w:eastAsiaTheme="minorHAnsi" w:hAnsi="Arial" w:cs="Arial"/>
                <w:sz w:val="22"/>
                <w:szCs w:val="22"/>
                <w:lang w:eastAsia="en-US"/>
              </w:rPr>
            </w:pPr>
            <w:r w:rsidRPr="007A19F8">
              <w:rPr>
                <w:rFonts w:ascii="Arial" w:eastAsiaTheme="minorHAnsi" w:hAnsi="Arial" w:cs="Arial"/>
                <w:sz w:val="22"/>
                <w:szCs w:val="22"/>
                <w:lang w:eastAsia="en-US"/>
              </w:rPr>
              <w:t>(čest. zem. 2177/4 k.o. Dubrovnik).  Građevina je vlasništvo Svetišta Blažene Gospe od Milosrđa, organ upravljanja Dubrovačka biskupija  Dioecesis Ragusina. S vlasnikom građevine (Biskupija) Grad Dubrovnik sklopio je Ugovor o osnivanju prava građenja, ovjeren u uredu javnog bilježnika Nikše Mozara pod Posl.br. OV-4561/2023.  Uz Ugovor dostavlja se Suglasnost Dubrovačke Biskupije Dioecesis Ragusina, ovjerena  u uredu javnog bilježnika Nikše Mozare pod brojem: OV-4559/2023. Projekt prijavljen. Odobrena bespovratna sredstva Minstarstva obrazovanja u iznosu 802.711,00 EUR.</w:t>
            </w:r>
            <w:r w:rsidRPr="007A19F8">
              <w:rPr>
                <w:rFonts w:ascii="Arial" w:eastAsiaTheme="minorHAnsi" w:hAnsi="Arial" w:cs="Arial"/>
                <w:sz w:val="22"/>
                <w:szCs w:val="22"/>
                <w:lang w:eastAsia="en-US"/>
              </w:rPr>
              <w:br/>
              <w:t xml:space="preserve"> </w:t>
            </w:r>
          </w:p>
        </w:tc>
      </w:tr>
      <w:tr w:rsidR="00477C16" w:rsidRPr="00477C16" w:rsidTr="00477C16">
        <w:trPr>
          <w:trHeight w:val="930"/>
        </w:trPr>
        <w:tc>
          <w:tcPr>
            <w:tcW w:w="2604" w:type="dxa"/>
            <w:hideMark/>
          </w:tcPr>
          <w:p w:rsidR="00477C16" w:rsidRPr="007A19F8" w:rsidRDefault="00477C16" w:rsidP="007A19F8">
            <w:pPr>
              <w:ind w:left="-90" w:right="26"/>
              <w:rPr>
                <w:rFonts w:ascii="Arial" w:eastAsiaTheme="minorHAnsi" w:hAnsi="Arial" w:cs="Arial"/>
                <w:b/>
                <w:bCs/>
                <w:sz w:val="22"/>
                <w:szCs w:val="22"/>
                <w:lang w:eastAsia="en-US"/>
              </w:rPr>
            </w:pPr>
            <w:r w:rsidRPr="007A19F8">
              <w:rPr>
                <w:rFonts w:ascii="Arial" w:eastAsiaTheme="minorHAnsi" w:hAnsi="Arial" w:cs="Arial"/>
                <w:b/>
                <w:bCs/>
                <w:sz w:val="22"/>
                <w:szCs w:val="22"/>
                <w:lang w:eastAsia="en-US"/>
              </w:rPr>
              <w:t>*Sportska dvorana Orašac</w:t>
            </w:r>
          </w:p>
        </w:tc>
        <w:tc>
          <w:tcPr>
            <w:tcW w:w="7132" w:type="dxa"/>
            <w:gridSpan w:val="2"/>
            <w:hideMark/>
          </w:tcPr>
          <w:p w:rsidR="00477C16" w:rsidRPr="007A19F8" w:rsidRDefault="00477C16" w:rsidP="007A19F8">
            <w:pPr>
              <w:autoSpaceDE w:val="0"/>
              <w:autoSpaceDN w:val="0"/>
              <w:adjustRightInd w:val="0"/>
              <w:rPr>
                <w:rFonts w:ascii="Arial" w:eastAsiaTheme="minorHAnsi" w:hAnsi="Arial" w:cs="Arial"/>
                <w:sz w:val="22"/>
                <w:szCs w:val="22"/>
                <w:lang w:eastAsia="en-US"/>
              </w:rPr>
            </w:pPr>
            <w:r w:rsidRPr="007A19F8">
              <w:rPr>
                <w:rFonts w:ascii="Arial" w:eastAsiaTheme="minorHAnsi" w:hAnsi="Arial" w:cs="Arial"/>
                <w:sz w:val="22"/>
                <w:szCs w:val="22"/>
                <w:lang w:eastAsia="en-US"/>
              </w:rPr>
              <w:t>Građevina novoplanirane zgrade dvorane nalazi se na čest. zem. 821/2 k.o. Orašac sjeverno od zgrade škole na postojećem nogometnom igralištu, te su međusobno povezane toplom vezom. Kako bi se ostvarila topla veza sa zgradom škole, nova zbornica izmještena je u novo planirani dio zgrade koji tvori hodnik između škole i dvorane.</w:t>
            </w:r>
          </w:p>
          <w:p w:rsidR="00477C16" w:rsidRPr="007A19F8" w:rsidRDefault="00477C16" w:rsidP="007A19F8">
            <w:pPr>
              <w:autoSpaceDE w:val="0"/>
              <w:autoSpaceDN w:val="0"/>
              <w:adjustRightInd w:val="0"/>
              <w:rPr>
                <w:rFonts w:ascii="Arial" w:eastAsiaTheme="minorHAnsi" w:hAnsi="Arial" w:cs="Arial"/>
                <w:sz w:val="22"/>
                <w:szCs w:val="22"/>
                <w:lang w:eastAsia="en-US"/>
              </w:rPr>
            </w:pPr>
            <w:r w:rsidRPr="007A19F8">
              <w:rPr>
                <w:rFonts w:ascii="Arial" w:eastAsiaTheme="minorHAnsi" w:hAnsi="Arial" w:cs="Arial"/>
                <w:sz w:val="22"/>
                <w:szCs w:val="22"/>
                <w:lang w:eastAsia="en-US"/>
              </w:rPr>
              <w:t>Dvoranu je moguće koristiti i nakon nastave isključivo u sportsko</w:t>
            </w:r>
            <w:r w:rsidRPr="007A19F8">
              <w:rPr>
                <w:rFonts w:ascii="Cambria Math" w:eastAsiaTheme="minorHAnsi" w:hAnsi="Cambria Math" w:cs="Cambria Math"/>
                <w:sz w:val="22"/>
                <w:szCs w:val="22"/>
                <w:lang w:eastAsia="en-US"/>
              </w:rPr>
              <w:t>‐</w:t>
            </w:r>
            <w:r w:rsidRPr="007A19F8">
              <w:rPr>
                <w:rFonts w:ascii="Arial" w:eastAsiaTheme="minorHAnsi" w:hAnsi="Arial" w:cs="Arial"/>
                <w:sz w:val="22"/>
                <w:szCs w:val="22"/>
                <w:lang w:eastAsia="en-US"/>
              </w:rPr>
              <w:t>rekreacijske svrhe, te se u tom slučaju koristi isključivo novi vlastiti ulaz u dvoranu bez mogućnosti ulaženja u zgradu škole.</w:t>
            </w:r>
          </w:p>
          <w:p w:rsidR="00477C16" w:rsidRPr="007A19F8" w:rsidRDefault="00477C16" w:rsidP="007A19F8">
            <w:pPr>
              <w:autoSpaceDE w:val="0"/>
              <w:autoSpaceDN w:val="0"/>
              <w:adjustRightInd w:val="0"/>
              <w:rPr>
                <w:rFonts w:ascii="Arial" w:eastAsiaTheme="minorHAnsi" w:hAnsi="Arial" w:cs="Arial"/>
                <w:sz w:val="22"/>
                <w:szCs w:val="22"/>
                <w:lang w:eastAsia="en-US"/>
              </w:rPr>
            </w:pPr>
            <w:r w:rsidRPr="007A19F8">
              <w:rPr>
                <w:rFonts w:ascii="Arial" w:eastAsiaTheme="minorHAnsi" w:hAnsi="Arial" w:cs="Arial"/>
                <w:sz w:val="22"/>
                <w:szCs w:val="22"/>
                <w:lang w:eastAsia="en-US"/>
              </w:rPr>
              <w:t>Za dogradnju školeske sportske dvorane OŠ Antun Masle u Orašcu odobreno je 2.443.698,49 EUR bespovratnih sredstava kroz natječaj NPOO Ministarstva znanosti i obrazovanja.</w:t>
            </w:r>
          </w:p>
          <w:p w:rsidR="00477C16" w:rsidRPr="007A19F8" w:rsidRDefault="00477C16" w:rsidP="007A19F8">
            <w:pPr>
              <w:autoSpaceDE w:val="0"/>
              <w:autoSpaceDN w:val="0"/>
              <w:adjustRightInd w:val="0"/>
              <w:rPr>
                <w:rFonts w:ascii="Arial" w:eastAsiaTheme="minorHAnsi" w:hAnsi="Arial" w:cs="Arial"/>
                <w:sz w:val="22"/>
                <w:szCs w:val="22"/>
                <w:lang w:eastAsia="en-US"/>
              </w:rPr>
            </w:pPr>
          </w:p>
          <w:p w:rsidR="00477C16" w:rsidRPr="007A19F8" w:rsidRDefault="00477C16" w:rsidP="007A19F8">
            <w:pPr>
              <w:ind w:left="-90" w:right="26"/>
              <w:rPr>
                <w:rFonts w:ascii="Arial" w:eastAsiaTheme="minorHAnsi" w:hAnsi="Arial" w:cs="Arial"/>
                <w:sz w:val="22"/>
                <w:szCs w:val="22"/>
                <w:lang w:eastAsia="en-US"/>
              </w:rPr>
            </w:pPr>
          </w:p>
        </w:tc>
      </w:tr>
      <w:tr w:rsidR="00477C16" w:rsidRPr="00477C16" w:rsidTr="00477C16">
        <w:trPr>
          <w:trHeight w:val="930"/>
        </w:trPr>
        <w:tc>
          <w:tcPr>
            <w:tcW w:w="2604" w:type="dxa"/>
          </w:tcPr>
          <w:p w:rsidR="00477C16" w:rsidRPr="007A19F8" w:rsidRDefault="00477C16" w:rsidP="007A19F8">
            <w:pPr>
              <w:ind w:left="-90" w:right="26"/>
              <w:rPr>
                <w:rFonts w:ascii="Arial" w:eastAsiaTheme="minorHAnsi" w:hAnsi="Arial" w:cs="Arial"/>
                <w:b/>
                <w:bCs/>
                <w:sz w:val="22"/>
                <w:szCs w:val="22"/>
                <w:lang w:eastAsia="en-US"/>
              </w:rPr>
            </w:pPr>
            <w:r w:rsidRPr="007A19F8">
              <w:rPr>
                <w:rFonts w:ascii="Arial" w:eastAsiaTheme="minorHAnsi" w:hAnsi="Arial" w:cs="Arial"/>
                <w:b/>
                <w:bCs/>
                <w:sz w:val="22"/>
                <w:szCs w:val="22"/>
                <w:lang w:eastAsia="en-US"/>
              </w:rPr>
              <w:t>*OŠ Mokošica</w:t>
            </w:r>
          </w:p>
        </w:tc>
        <w:tc>
          <w:tcPr>
            <w:tcW w:w="7132" w:type="dxa"/>
            <w:gridSpan w:val="2"/>
          </w:tcPr>
          <w:p w:rsidR="00477C16" w:rsidRPr="007A19F8" w:rsidRDefault="00477C16" w:rsidP="007A19F8">
            <w:pPr>
              <w:ind w:left="-90" w:right="26"/>
              <w:rPr>
                <w:rFonts w:ascii="Arial" w:eastAsiaTheme="minorHAnsi" w:hAnsi="Arial" w:cs="Arial"/>
                <w:sz w:val="22"/>
                <w:szCs w:val="22"/>
                <w:lang w:eastAsia="en-US"/>
              </w:rPr>
            </w:pPr>
            <w:r w:rsidRPr="007A19F8">
              <w:rPr>
                <w:rFonts w:ascii="Arial" w:eastAsiaTheme="minorHAnsi" w:hAnsi="Arial" w:cs="Arial"/>
                <w:sz w:val="22"/>
                <w:szCs w:val="22"/>
                <w:lang w:eastAsia="en-US"/>
              </w:rPr>
              <w:t>U tijeku postupak javne nabave za radove i usluge stručnog nadzora i koordinatora II zaštite na radu. Kroz sredstva NPOO osiguran je iznos bespovratnih sredstava u iznosu od 10.093.680,21 EUR</w:t>
            </w:r>
          </w:p>
        </w:tc>
      </w:tr>
      <w:tr w:rsidR="00477C16" w:rsidRPr="00477C16" w:rsidTr="00477C16">
        <w:trPr>
          <w:trHeight w:val="930"/>
        </w:trPr>
        <w:tc>
          <w:tcPr>
            <w:tcW w:w="2604" w:type="dxa"/>
          </w:tcPr>
          <w:p w:rsidR="00477C16" w:rsidRPr="007A19F8" w:rsidRDefault="00477C16" w:rsidP="007A19F8">
            <w:pPr>
              <w:ind w:left="-90" w:right="26"/>
              <w:rPr>
                <w:rFonts w:ascii="Arial" w:eastAsiaTheme="minorHAnsi" w:hAnsi="Arial" w:cs="Arial"/>
                <w:b/>
                <w:bCs/>
                <w:sz w:val="22"/>
                <w:szCs w:val="22"/>
                <w:lang w:eastAsia="en-US"/>
              </w:rPr>
            </w:pPr>
            <w:r w:rsidRPr="007A19F8">
              <w:rPr>
                <w:rFonts w:ascii="Arial" w:eastAsiaTheme="minorHAnsi" w:hAnsi="Arial" w:cs="Arial"/>
                <w:b/>
                <w:bCs/>
                <w:sz w:val="22"/>
                <w:szCs w:val="22"/>
                <w:lang w:eastAsia="en-US"/>
              </w:rPr>
              <w:t>*Igralište Suđurađ I. I II. faza</w:t>
            </w:r>
          </w:p>
        </w:tc>
        <w:tc>
          <w:tcPr>
            <w:tcW w:w="7132" w:type="dxa"/>
            <w:gridSpan w:val="2"/>
          </w:tcPr>
          <w:p w:rsidR="00477C16" w:rsidRPr="007A19F8" w:rsidRDefault="00477C16" w:rsidP="007A19F8">
            <w:pPr>
              <w:ind w:left="-90" w:right="26"/>
              <w:rPr>
                <w:rFonts w:ascii="Arial" w:eastAsiaTheme="minorHAnsi" w:hAnsi="Arial" w:cs="Arial"/>
                <w:noProof/>
                <w:sz w:val="22"/>
                <w:szCs w:val="22"/>
                <w:lang w:eastAsia="en-US"/>
              </w:rPr>
            </w:pPr>
            <w:r w:rsidRPr="007A19F8">
              <w:rPr>
                <w:rFonts w:ascii="Arial" w:eastAsiaTheme="minorHAnsi" w:hAnsi="Arial" w:cs="Arial"/>
                <w:noProof/>
                <w:sz w:val="22"/>
                <w:szCs w:val="22"/>
                <w:lang w:eastAsia="en-US"/>
              </w:rPr>
              <w:t>Izvršena prijava na Program razvoja otoka u 2023. za izvođenje radova I FAZE IGRALIŠTA ŠIPAN, odnosno dječjeg igrališta. Potpisan ugovor s Ministarstvom regionalnoga razvoja i fondova Europske unije. Sufinancirani dio iznosi 76.000,00 EUR. Radovi se izvode u 2023. i 2024.</w:t>
            </w:r>
          </w:p>
          <w:p w:rsidR="00477C16" w:rsidRPr="007A19F8" w:rsidRDefault="00477C16" w:rsidP="007A19F8">
            <w:pPr>
              <w:ind w:left="-90" w:right="26"/>
              <w:rPr>
                <w:rFonts w:ascii="Arial" w:eastAsiaTheme="minorHAnsi" w:hAnsi="Arial" w:cs="Arial"/>
                <w:noProof/>
                <w:sz w:val="22"/>
                <w:szCs w:val="22"/>
                <w:lang w:eastAsia="en-US"/>
              </w:rPr>
            </w:pPr>
          </w:p>
          <w:p w:rsidR="00477C16" w:rsidRPr="007A19F8" w:rsidRDefault="00477C16" w:rsidP="007A19F8">
            <w:pPr>
              <w:ind w:left="-90" w:right="26"/>
              <w:rPr>
                <w:rFonts w:ascii="Arial" w:eastAsiaTheme="minorHAnsi" w:hAnsi="Arial" w:cs="Arial"/>
                <w:noProof/>
                <w:sz w:val="22"/>
                <w:szCs w:val="22"/>
                <w:lang w:eastAsia="en-US"/>
              </w:rPr>
            </w:pPr>
            <w:r w:rsidRPr="007A19F8">
              <w:rPr>
                <w:rFonts w:ascii="Arial" w:eastAsiaTheme="minorHAnsi" w:hAnsi="Arial" w:cs="Arial"/>
                <w:noProof/>
                <w:sz w:val="22"/>
                <w:szCs w:val="22"/>
                <w:lang w:eastAsia="en-US"/>
              </w:rPr>
              <w:t>Izvršena prijava na Program razvoja otoka u 2024. za izvođenje radova II FAZE IGRALIŠTA ŠIPAN, odnosno sportskog igrališta. Potpisan ugovor s Ministarstvom regionalnoga razvoja i fondova Europske unije. Sufinancirani dio iznosi 105.000,00 EUR. Radovi se izvode u 2024. i 2025.</w:t>
            </w:r>
          </w:p>
          <w:p w:rsidR="00477C16" w:rsidRPr="007A19F8" w:rsidRDefault="00477C16" w:rsidP="007A19F8">
            <w:pPr>
              <w:ind w:left="-90" w:right="26"/>
              <w:rPr>
                <w:rFonts w:ascii="Arial" w:eastAsiaTheme="minorHAnsi" w:hAnsi="Arial" w:cs="Arial"/>
                <w:sz w:val="22"/>
                <w:szCs w:val="22"/>
                <w:lang w:eastAsia="en-US"/>
              </w:rPr>
            </w:pPr>
          </w:p>
        </w:tc>
      </w:tr>
      <w:tr w:rsidR="00477C16" w:rsidRPr="00477C16" w:rsidTr="00477C16">
        <w:trPr>
          <w:trHeight w:val="930"/>
        </w:trPr>
        <w:tc>
          <w:tcPr>
            <w:tcW w:w="2604" w:type="dxa"/>
          </w:tcPr>
          <w:p w:rsidR="00477C16" w:rsidRPr="007A19F8" w:rsidRDefault="00477C16" w:rsidP="007A19F8">
            <w:pPr>
              <w:ind w:left="-90" w:right="26"/>
              <w:rPr>
                <w:rFonts w:ascii="Arial" w:eastAsiaTheme="minorHAnsi" w:hAnsi="Arial" w:cs="Arial"/>
                <w:b/>
                <w:bCs/>
                <w:sz w:val="22"/>
                <w:szCs w:val="22"/>
                <w:lang w:eastAsia="en-US"/>
              </w:rPr>
            </w:pPr>
            <w:r w:rsidRPr="007A19F8">
              <w:rPr>
                <w:rFonts w:ascii="Arial" w:eastAsiaTheme="minorHAnsi" w:hAnsi="Arial" w:cs="Arial"/>
                <w:b/>
                <w:bCs/>
                <w:sz w:val="22"/>
                <w:szCs w:val="22"/>
                <w:lang w:eastAsia="en-US"/>
              </w:rPr>
              <w:t>*Energeetska obnova sportske dvorane Gospino polje</w:t>
            </w:r>
          </w:p>
        </w:tc>
        <w:tc>
          <w:tcPr>
            <w:tcW w:w="7132" w:type="dxa"/>
            <w:gridSpan w:val="2"/>
          </w:tcPr>
          <w:p w:rsidR="00477C16" w:rsidRPr="007A19F8" w:rsidRDefault="00477C16" w:rsidP="007A19F8">
            <w:pPr>
              <w:ind w:left="-90" w:right="26"/>
              <w:rPr>
                <w:rFonts w:ascii="Arial" w:eastAsiaTheme="minorHAnsi" w:hAnsi="Arial" w:cs="Arial"/>
                <w:sz w:val="22"/>
                <w:szCs w:val="22"/>
                <w:lang w:eastAsia="en-US"/>
              </w:rPr>
            </w:pPr>
            <w:r w:rsidRPr="007A19F8">
              <w:rPr>
                <w:rFonts w:ascii="Arial" w:eastAsiaTheme="minorHAnsi" w:hAnsi="Arial" w:cs="Arial"/>
                <w:sz w:val="22"/>
                <w:szCs w:val="22"/>
                <w:lang w:eastAsia="en-US"/>
              </w:rPr>
              <w:t xml:space="preserve">Planiraju se radovi na vanjskoj ovojnici ( izrada etics fasade, djelomična zamijena otvora) , </w:t>
            </w:r>
            <w:r w:rsidRPr="007A19F8">
              <w:rPr>
                <w:rFonts w:ascii="Arial" w:eastAsiaTheme="minorHAnsi" w:hAnsi="Arial" w:cs="Arial"/>
                <w:noProof/>
                <w:sz w:val="22"/>
                <w:szCs w:val="22"/>
                <w:lang w:eastAsia="en-US"/>
              </w:rPr>
              <w:t>zamjena postojećeg sustava grijanja na lož ulje novim sustavom sa dizalicama topline, zamjena instalacija ventilacije i kllimatizacije, zamjena klima komore, ugradnja solarnih koletora, ugradnja fotonaponske elektrane. Odobrena bespovratna sredstva MPGI u iznosu 1.676.290,37 EUR.</w:t>
            </w:r>
          </w:p>
        </w:tc>
      </w:tr>
      <w:tr w:rsidR="00477C16" w:rsidRPr="00477C16" w:rsidTr="007A19F8">
        <w:tblPrEx>
          <w:tblLook w:val="0000" w:firstRow="0" w:lastRow="0" w:firstColumn="0" w:lastColumn="0" w:noHBand="0" w:noVBand="0"/>
        </w:tblPrEx>
        <w:trPr>
          <w:trHeight w:val="699"/>
        </w:trPr>
        <w:tc>
          <w:tcPr>
            <w:tcW w:w="2610" w:type="dxa"/>
            <w:gridSpan w:val="2"/>
          </w:tcPr>
          <w:p w:rsidR="00477C16" w:rsidRPr="007A19F8" w:rsidRDefault="00477C16" w:rsidP="007A19F8">
            <w:pPr>
              <w:ind w:right="26"/>
              <w:rPr>
                <w:rFonts w:ascii="Arial" w:eastAsiaTheme="minorHAnsi" w:hAnsi="Arial" w:cs="Arial"/>
                <w:b/>
                <w:sz w:val="22"/>
                <w:szCs w:val="22"/>
                <w:vertAlign w:val="superscript"/>
                <w:lang w:eastAsia="en-US"/>
              </w:rPr>
            </w:pPr>
            <w:r w:rsidRPr="007A19F8">
              <w:rPr>
                <w:rFonts w:ascii="Arial" w:eastAsiaTheme="minorHAnsi" w:hAnsi="Arial" w:cs="Arial"/>
                <w:b/>
                <w:sz w:val="22"/>
                <w:szCs w:val="22"/>
                <w:vertAlign w:val="superscript"/>
                <w:lang w:eastAsia="en-US"/>
              </w:rPr>
              <w:t>*Park Gradac</w:t>
            </w:r>
          </w:p>
        </w:tc>
        <w:tc>
          <w:tcPr>
            <w:tcW w:w="7126" w:type="dxa"/>
          </w:tcPr>
          <w:p w:rsidR="00477C16" w:rsidRPr="007A19F8" w:rsidRDefault="00477C16" w:rsidP="007A19F8">
            <w:pPr>
              <w:ind w:right="26"/>
              <w:rPr>
                <w:rFonts w:ascii="Arial" w:eastAsiaTheme="minorHAnsi" w:hAnsi="Arial" w:cs="Arial"/>
                <w:sz w:val="22"/>
                <w:szCs w:val="22"/>
                <w:lang w:eastAsia="en-US"/>
              </w:rPr>
            </w:pPr>
            <w:r w:rsidRPr="007A19F8">
              <w:rPr>
                <w:rFonts w:ascii="Arial" w:eastAsiaTheme="minorHAnsi" w:hAnsi="Arial" w:cs="Arial"/>
                <w:sz w:val="22"/>
                <w:szCs w:val="22"/>
                <w:lang w:eastAsia="en-US"/>
              </w:rPr>
              <w:t>Uređenje parka sa šetalištem i širim krajobaznim pojasom. ITU mehanizam</w:t>
            </w:r>
          </w:p>
        </w:tc>
      </w:tr>
      <w:tr w:rsidR="00477C16" w:rsidRPr="00477C16" w:rsidTr="00477C16">
        <w:tblPrEx>
          <w:tblLook w:val="0000" w:firstRow="0" w:lastRow="0" w:firstColumn="0" w:lastColumn="0" w:noHBand="0" w:noVBand="0"/>
        </w:tblPrEx>
        <w:trPr>
          <w:trHeight w:val="750"/>
        </w:trPr>
        <w:tc>
          <w:tcPr>
            <w:tcW w:w="2610" w:type="dxa"/>
            <w:gridSpan w:val="2"/>
            <w:shd w:val="clear" w:color="auto" w:fill="auto"/>
          </w:tcPr>
          <w:p w:rsidR="00477C16" w:rsidRPr="007A19F8" w:rsidRDefault="00477C16" w:rsidP="007A19F8">
            <w:pPr>
              <w:rPr>
                <w:rFonts w:ascii="Arial" w:eastAsiaTheme="minorHAnsi" w:hAnsi="Arial" w:cs="Arial"/>
                <w:b/>
                <w:sz w:val="22"/>
                <w:szCs w:val="22"/>
                <w:vertAlign w:val="superscript"/>
                <w:lang w:eastAsia="en-US"/>
              </w:rPr>
            </w:pPr>
            <w:r w:rsidRPr="007A19F8">
              <w:rPr>
                <w:rFonts w:ascii="Arial" w:eastAsiaTheme="minorHAnsi" w:hAnsi="Arial" w:cs="Arial"/>
                <w:b/>
                <w:sz w:val="22"/>
                <w:szCs w:val="22"/>
                <w:vertAlign w:val="superscript"/>
                <w:lang w:eastAsia="en-US"/>
              </w:rPr>
              <w:t>*Ugradnja sustava dizalica topline s morskom vodom za potrebe Gradskog bazena</w:t>
            </w:r>
          </w:p>
        </w:tc>
        <w:tc>
          <w:tcPr>
            <w:tcW w:w="7126" w:type="dxa"/>
            <w:shd w:val="clear" w:color="auto" w:fill="auto"/>
          </w:tcPr>
          <w:p w:rsidR="00477C16" w:rsidRPr="007A19F8" w:rsidRDefault="00477C16" w:rsidP="007A19F8">
            <w:pPr>
              <w:rPr>
                <w:rFonts w:ascii="Arial" w:eastAsiaTheme="minorHAnsi" w:hAnsi="Arial" w:cs="Arial"/>
                <w:sz w:val="22"/>
                <w:szCs w:val="22"/>
                <w:lang w:eastAsia="en-US"/>
              </w:rPr>
            </w:pPr>
            <w:r w:rsidRPr="007A19F8">
              <w:rPr>
                <w:rFonts w:ascii="Arial" w:eastAsiaTheme="minorHAnsi" w:hAnsi="Arial" w:cs="Arial"/>
                <w:sz w:val="22"/>
                <w:szCs w:val="22"/>
                <w:lang w:eastAsia="en-US"/>
              </w:rPr>
              <w:t>PROJEKT ZAVRŠEN</w:t>
            </w:r>
          </w:p>
        </w:tc>
      </w:tr>
    </w:tbl>
    <w:bookmarkEnd w:id="59"/>
    <w:p w:rsidR="00477C16" w:rsidRPr="00477C16" w:rsidRDefault="00477C16" w:rsidP="00931264">
      <w:pPr>
        <w:jc w:val="both"/>
        <w:rPr>
          <w:rFonts w:ascii="Arial" w:eastAsia="Calibri" w:hAnsi="Arial" w:cs="Arial"/>
          <w:b/>
          <w:sz w:val="22"/>
          <w:szCs w:val="22"/>
          <w:lang w:eastAsia="en-US"/>
        </w:rPr>
      </w:pPr>
      <w:r w:rsidRPr="00477C16">
        <w:rPr>
          <w:rFonts w:ascii="Arial" w:eastAsia="Calibri" w:hAnsi="Arial" w:cs="Arial"/>
          <w:b/>
          <w:sz w:val="22"/>
          <w:szCs w:val="22"/>
          <w:lang w:eastAsia="en-US"/>
        </w:rPr>
        <w:lastRenderedPageBreak/>
        <w:t xml:space="preserve">Normativni okvir za realizaciju mjera i aktivnosti Godišnjeg plana </w:t>
      </w:r>
      <w:r w:rsidRPr="00477C16">
        <w:rPr>
          <w:rFonts w:ascii="Arial" w:eastAsia="Calibri" w:hAnsi="Arial" w:cs="Arial"/>
          <w:sz w:val="22"/>
          <w:szCs w:val="22"/>
          <w:lang w:eastAsia="en-US"/>
        </w:rPr>
        <w:t>upravljanja imovinom u vlasništvu Grada Dubrovnika za 2024.</w:t>
      </w:r>
    </w:p>
    <w:p w:rsidR="00477C16" w:rsidRPr="003C4F05" w:rsidRDefault="00477C16" w:rsidP="00931264">
      <w:pPr>
        <w:pStyle w:val="ListParagraph"/>
        <w:numPr>
          <w:ilvl w:val="0"/>
          <w:numId w:val="36"/>
        </w:numPr>
        <w:spacing w:after="0" w:line="240" w:lineRule="auto"/>
        <w:rPr>
          <w:rFonts w:ascii="Arial" w:eastAsia="Calibri" w:hAnsi="Arial" w:cs="Arial"/>
          <w:sz w:val="22"/>
          <w:szCs w:val="22"/>
          <w:lang w:eastAsia="en-US"/>
        </w:rPr>
      </w:pPr>
      <w:r w:rsidRPr="003C4F05">
        <w:rPr>
          <w:rFonts w:ascii="Arial" w:eastAsia="Calibri" w:hAnsi="Arial" w:cs="Arial"/>
          <w:sz w:val="22"/>
          <w:szCs w:val="22"/>
          <w:lang w:eastAsia="en-US"/>
        </w:rPr>
        <w:t>Zakon o upravljanju nekretninama i pokretninama u vlasništvu Republike Hrvatske („Narodne novine“, br. 155/23)</w:t>
      </w:r>
    </w:p>
    <w:p w:rsidR="00477C16" w:rsidRPr="003C4F05" w:rsidRDefault="00477C16" w:rsidP="00931264">
      <w:pPr>
        <w:pStyle w:val="ListParagraph"/>
        <w:numPr>
          <w:ilvl w:val="0"/>
          <w:numId w:val="36"/>
        </w:numPr>
        <w:spacing w:after="0" w:line="240" w:lineRule="auto"/>
        <w:rPr>
          <w:rFonts w:ascii="Arial" w:eastAsia="Calibri" w:hAnsi="Arial" w:cs="Arial"/>
          <w:sz w:val="22"/>
          <w:szCs w:val="22"/>
          <w:lang w:eastAsia="en-US"/>
        </w:rPr>
      </w:pPr>
      <w:r w:rsidRPr="003C4F05">
        <w:rPr>
          <w:rFonts w:ascii="Arial" w:eastAsia="Calibri" w:hAnsi="Arial" w:cs="Arial"/>
          <w:sz w:val="22"/>
          <w:szCs w:val="22"/>
          <w:lang w:eastAsia="en-US"/>
        </w:rPr>
        <w:t xml:space="preserve">Zakon o vlasništvu i drugima stvarnim pravima </w:t>
      </w:r>
      <w:bookmarkStart w:id="60" w:name="_Hlk159571217"/>
      <w:r w:rsidRPr="003C4F05">
        <w:rPr>
          <w:rFonts w:ascii="Arial" w:eastAsia="Calibri" w:hAnsi="Arial" w:cs="Arial"/>
          <w:sz w:val="22"/>
          <w:szCs w:val="22"/>
          <w:lang w:eastAsia="en-US"/>
        </w:rPr>
        <w:t>( „Narodne novine“, br.  91/96, 68/98, 137/99, 22/00, 73/00, 129/00, 114/01, 79/06, 141/06, 146/08, 38/09, 153/09, 143/12, 152/14, 81/15, 94/17)</w:t>
      </w:r>
      <w:bookmarkEnd w:id="60"/>
    </w:p>
    <w:p w:rsidR="00477C16" w:rsidRPr="003C4F05" w:rsidRDefault="00477C16" w:rsidP="00931264">
      <w:pPr>
        <w:pStyle w:val="ListParagraph"/>
        <w:numPr>
          <w:ilvl w:val="0"/>
          <w:numId w:val="36"/>
        </w:numPr>
        <w:spacing w:after="0" w:line="240" w:lineRule="auto"/>
        <w:rPr>
          <w:rFonts w:ascii="Arial" w:eastAsia="Calibri" w:hAnsi="Arial" w:cs="Arial"/>
          <w:sz w:val="22"/>
          <w:szCs w:val="22"/>
          <w:lang w:eastAsia="en-US"/>
        </w:rPr>
      </w:pPr>
      <w:r w:rsidRPr="003C4F05">
        <w:rPr>
          <w:rFonts w:ascii="Arial" w:eastAsia="Calibri" w:hAnsi="Arial" w:cs="Arial"/>
          <w:sz w:val="22"/>
          <w:szCs w:val="22"/>
          <w:lang w:eastAsia="en-US"/>
        </w:rPr>
        <w:t>Zakon o zakupu i kupoprodaji poslovnoga prostora („Narodne novine“, br. 125/11,</w:t>
      </w:r>
    </w:p>
    <w:p w:rsidR="00477C16" w:rsidRPr="003C4F05" w:rsidRDefault="00477C16" w:rsidP="00931264">
      <w:pPr>
        <w:pStyle w:val="ListParagraph"/>
        <w:spacing w:after="0" w:line="240" w:lineRule="auto"/>
        <w:rPr>
          <w:rFonts w:ascii="Arial" w:eastAsia="Calibri" w:hAnsi="Arial" w:cs="Arial"/>
          <w:sz w:val="22"/>
          <w:szCs w:val="22"/>
          <w:lang w:eastAsia="en-US"/>
        </w:rPr>
      </w:pPr>
      <w:r w:rsidRPr="003C4F05">
        <w:rPr>
          <w:rFonts w:ascii="Arial" w:eastAsia="Calibri" w:hAnsi="Arial" w:cs="Arial"/>
          <w:sz w:val="22"/>
          <w:szCs w:val="22"/>
          <w:lang w:eastAsia="en-US"/>
        </w:rPr>
        <w:t>64/15 ,112/18, 123/24)</w:t>
      </w:r>
    </w:p>
    <w:p w:rsidR="00477C16" w:rsidRPr="003C4F05" w:rsidRDefault="00477C16" w:rsidP="00931264">
      <w:pPr>
        <w:pStyle w:val="ListParagraph"/>
        <w:numPr>
          <w:ilvl w:val="0"/>
          <w:numId w:val="36"/>
        </w:numPr>
        <w:spacing w:after="0" w:line="240" w:lineRule="auto"/>
        <w:rPr>
          <w:rFonts w:ascii="Arial" w:eastAsia="Calibri" w:hAnsi="Arial" w:cs="Arial"/>
          <w:sz w:val="22"/>
          <w:szCs w:val="22"/>
          <w:lang w:eastAsia="en-US"/>
        </w:rPr>
      </w:pPr>
      <w:r w:rsidRPr="003C4F05">
        <w:rPr>
          <w:rFonts w:ascii="Arial" w:eastAsia="Calibri" w:hAnsi="Arial" w:cs="Arial"/>
          <w:sz w:val="22"/>
          <w:szCs w:val="22"/>
          <w:lang w:val="en-US" w:eastAsia="en-US"/>
        </w:rPr>
        <w:t>Zakon o komunalnom gospodarstvu ("Narodne novine" br. 68/18., 110/18., 32/20., 145/24.)</w:t>
      </w:r>
    </w:p>
    <w:p w:rsidR="00477C16" w:rsidRPr="003C4F05" w:rsidRDefault="00477C16" w:rsidP="00931264">
      <w:pPr>
        <w:pStyle w:val="ListParagraph"/>
        <w:numPr>
          <w:ilvl w:val="0"/>
          <w:numId w:val="36"/>
        </w:numPr>
        <w:spacing w:after="0" w:line="240" w:lineRule="auto"/>
        <w:rPr>
          <w:rFonts w:ascii="Arial" w:eastAsia="Calibri" w:hAnsi="Arial" w:cs="Arial"/>
          <w:sz w:val="22"/>
          <w:szCs w:val="22"/>
          <w:lang w:eastAsia="en-US"/>
        </w:rPr>
      </w:pPr>
      <w:r w:rsidRPr="003C4F05">
        <w:rPr>
          <w:rFonts w:ascii="Arial" w:eastAsia="Calibri" w:hAnsi="Arial" w:cs="Arial"/>
          <w:sz w:val="22"/>
          <w:szCs w:val="22"/>
          <w:lang w:eastAsia="en-US"/>
        </w:rPr>
        <w:t>Zakon o najmu stanova ("Narodne novine", br. 91/96, 68/18, 48/98 - odluka Ustavnog</w:t>
      </w:r>
    </w:p>
    <w:p w:rsidR="00477C16" w:rsidRPr="003C4F05" w:rsidRDefault="00477C16" w:rsidP="00931264">
      <w:pPr>
        <w:pStyle w:val="ListParagraph"/>
        <w:spacing w:after="0" w:line="240" w:lineRule="auto"/>
        <w:rPr>
          <w:rFonts w:ascii="Arial" w:eastAsia="Calibri" w:hAnsi="Arial" w:cs="Arial"/>
          <w:sz w:val="22"/>
          <w:szCs w:val="22"/>
          <w:lang w:eastAsia="en-US"/>
        </w:rPr>
      </w:pPr>
      <w:r w:rsidRPr="003C4F05">
        <w:rPr>
          <w:rFonts w:ascii="Arial" w:eastAsia="Calibri" w:hAnsi="Arial" w:cs="Arial"/>
          <w:sz w:val="22"/>
          <w:szCs w:val="22"/>
          <w:lang w:eastAsia="en-US"/>
        </w:rPr>
        <w:t>suda RH, 66/98 - ispravak odluke Ustavnog suda, 105/20 - Odluka USRH i 22/06 -</w:t>
      </w:r>
    </w:p>
    <w:p w:rsidR="00477C16" w:rsidRPr="003C4F05" w:rsidRDefault="00477C16" w:rsidP="00931264">
      <w:pPr>
        <w:pStyle w:val="ListParagraph"/>
        <w:numPr>
          <w:ilvl w:val="0"/>
          <w:numId w:val="36"/>
        </w:numPr>
        <w:spacing w:after="0" w:line="240" w:lineRule="auto"/>
        <w:rPr>
          <w:rFonts w:ascii="Arial" w:eastAsia="Calibri" w:hAnsi="Arial" w:cs="Arial"/>
          <w:sz w:val="22"/>
          <w:szCs w:val="22"/>
          <w:lang w:eastAsia="en-US"/>
        </w:rPr>
      </w:pPr>
      <w:r w:rsidRPr="003C4F05">
        <w:rPr>
          <w:rFonts w:ascii="Arial" w:eastAsia="Calibri" w:hAnsi="Arial" w:cs="Arial"/>
          <w:sz w:val="22"/>
          <w:szCs w:val="22"/>
          <w:lang w:eastAsia="en-US"/>
        </w:rPr>
        <w:t>Zakon o prodaji stanova namijenjenih za nadstojnika stambene zgrade, 36/24)</w:t>
      </w:r>
    </w:p>
    <w:p w:rsidR="00477C16" w:rsidRPr="003C4F05" w:rsidRDefault="00477C16" w:rsidP="00931264">
      <w:pPr>
        <w:pStyle w:val="ListParagraph"/>
        <w:numPr>
          <w:ilvl w:val="0"/>
          <w:numId w:val="36"/>
        </w:numPr>
        <w:spacing w:after="0" w:line="240" w:lineRule="auto"/>
        <w:rPr>
          <w:rFonts w:ascii="Arial" w:eastAsia="Calibri" w:hAnsi="Arial" w:cs="Arial"/>
          <w:sz w:val="22"/>
          <w:szCs w:val="22"/>
          <w:lang w:eastAsia="en-US"/>
        </w:rPr>
      </w:pPr>
      <w:r w:rsidRPr="003C4F05">
        <w:rPr>
          <w:rFonts w:ascii="Arial" w:eastAsia="Calibri" w:hAnsi="Arial" w:cs="Arial"/>
          <w:sz w:val="22"/>
          <w:szCs w:val="22"/>
          <w:lang w:eastAsia="en-US"/>
        </w:rPr>
        <w:t>Zakon o zaštiti i očuvanju kulturnih dobara („Narodne novine“, br. 69/99, 151/03,</w:t>
      </w:r>
    </w:p>
    <w:p w:rsidR="00477C16" w:rsidRPr="003C4F05" w:rsidRDefault="00477C16" w:rsidP="00931264">
      <w:pPr>
        <w:pStyle w:val="ListParagraph"/>
        <w:spacing w:after="0" w:line="240" w:lineRule="auto"/>
        <w:rPr>
          <w:rFonts w:ascii="Arial" w:eastAsia="Calibri" w:hAnsi="Arial" w:cs="Arial"/>
          <w:sz w:val="22"/>
          <w:szCs w:val="22"/>
          <w:lang w:eastAsia="en-US"/>
        </w:rPr>
      </w:pPr>
      <w:r w:rsidRPr="003C4F05">
        <w:rPr>
          <w:rFonts w:ascii="Arial" w:eastAsia="Calibri" w:hAnsi="Arial" w:cs="Arial"/>
          <w:sz w:val="22"/>
          <w:szCs w:val="22"/>
          <w:lang w:eastAsia="en-US"/>
        </w:rPr>
        <w:t>157/03, 100/04 - Odluka Ustavnog suda RH, 87/09, 88/10, 61/11, 25/12, 136/12, 157/13,</w:t>
      </w:r>
      <w:r w:rsidR="003C4F05">
        <w:rPr>
          <w:rFonts w:ascii="Arial" w:eastAsia="Calibri" w:hAnsi="Arial" w:cs="Arial"/>
          <w:sz w:val="22"/>
          <w:szCs w:val="22"/>
          <w:lang w:eastAsia="en-US"/>
        </w:rPr>
        <w:t xml:space="preserve"> </w:t>
      </w:r>
      <w:r w:rsidRPr="003C4F05">
        <w:rPr>
          <w:rFonts w:ascii="Arial" w:eastAsia="Calibri" w:hAnsi="Arial" w:cs="Arial"/>
          <w:sz w:val="22"/>
          <w:szCs w:val="22"/>
          <w:lang w:eastAsia="en-US"/>
        </w:rPr>
        <w:t>152/14 , 98/15, 44/17, 90/18, 32/20, 62/20, 117/21)</w:t>
      </w:r>
    </w:p>
    <w:p w:rsidR="00477C16" w:rsidRPr="003C4F05" w:rsidRDefault="00477C16" w:rsidP="00931264">
      <w:pPr>
        <w:pStyle w:val="ListParagraph"/>
        <w:numPr>
          <w:ilvl w:val="0"/>
          <w:numId w:val="36"/>
        </w:numPr>
        <w:spacing w:after="0" w:line="240" w:lineRule="auto"/>
        <w:rPr>
          <w:rFonts w:ascii="Arial" w:eastAsia="Calibri" w:hAnsi="Arial" w:cs="Arial"/>
          <w:sz w:val="22"/>
          <w:szCs w:val="22"/>
          <w:lang w:eastAsia="en-US"/>
        </w:rPr>
      </w:pPr>
      <w:r w:rsidRPr="003C4F05">
        <w:rPr>
          <w:rFonts w:ascii="Arial" w:eastAsia="Calibri" w:hAnsi="Arial" w:cs="Arial"/>
          <w:sz w:val="22"/>
          <w:szCs w:val="22"/>
          <w:lang w:eastAsia="en-US"/>
        </w:rPr>
        <w:t>Zakon o vlasništvu i drugim stvarnim pravima ( „Narodne novine“, br. 91/96, 68/98 -</w:t>
      </w:r>
    </w:p>
    <w:p w:rsidR="00477C16" w:rsidRPr="003C4F05" w:rsidRDefault="00477C16" w:rsidP="00931264">
      <w:pPr>
        <w:pStyle w:val="ListParagraph"/>
        <w:numPr>
          <w:ilvl w:val="0"/>
          <w:numId w:val="36"/>
        </w:numPr>
        <w:spacing w:after="0" w:line="240" w:lineRule="auto"/>
        <w:rPr>
          <w:rFonts w:ascii="Arial" w:eastAsia="Calibri" w:hAnsi="Arial" w:cs="Arial"/>
          <w:sz w:val="22"/>
          <w:szCs w:val="22"/>
          <w:lang w:eastAsia="en-US"/>
        </w:rPr>
      </w:pPr>
      <w:r w:rsidRPr="003C4F05">
        <w:rPr>
          <w:rFonts w:ascii="Arial" w:eastAsia="Calibri" w:hAnsi="Arial" w:cs="Arial"/>
          <w:sz w:val="22"/>
          <w:szCs w:val="22"/>
          <w:lang w:eastAsia="en-US"/>
        </w:rPr>
        <w:t>Odluka Ustavnog suda RH, 137/99 - Odluka Ustavnog suda RH, 73/00, 114/01, 79/06,</w:t>
      </w:r>
    </w:p>
    <w:p w:rsidR="00477C16" w:rsidRPr="003C4F05" w:rsidRDefault="00477C16" w:rsidP="00931264">
      <w:pPr>
        <w:pStyle w:val="ListParagraph"/>
        <w:spacing w:after="0" w:line="240" w:lineRule="auto"/>
        <w:rPr>
          <w:rFonts w:ascii="Arial" w:eastAsia="Calibri" w:hAnsi="Arial" w:cs="Arial"/>
          <w:sz w:val="22"/>
          <w:szCs w:val="22"/>
          <w:lang w:eastAsia="en-US"/>
        </w:rPr>
      </w:pPr>
      <w:r w:rsidRPr="003C4F05">
        <w:rPr>
          <w:rFonts w:ascii="Arial" w:eastAsia="Calibri" w:hAnsi="Arial" w:cs="Arial"/>
          <w:sz w:val="22"/>
          <w:szCs w:val="22"/>
          <w:lang w:eastAsia="en-US"/>
        </w:rPr>
        <w:t>141/06, 146/08, 38/09, 153/09, 143/12, 152/14, 81/15 - proč. tekst i 94/17 - ispravak)</w:t>
      </w:r>
    </w:p>
    <w:p w:rsidR="00477C16" w:rsidRPr="003C4F05" w:rsidRDefault="00477C16" w:rsidP="00931264">
      <w:pPr>
        <w:pStyle w:val="ListParagraph"/>
        <w:numPr>
          <w:ilvl w:val="0"/>
          <w:numId w:val="36"/>
        </w:numPr>
        <w:spacing w:after="0" w:line="240" w:lineRule="auto"/>
        <w:rPr>
          <w:rFonts w:ascii="Arial" w:eastAsia="Calibri" w:hAnsi="Arial" w:cs="Arial"/>
          <w:sz w:val="22"/>
          <w:szCs w:val="22"/>
          <w:lang w:eastAsia="en-US"/>
        </w:rPr>
      </w:pPr>
      <w:r w:rsidRPr="003C4F05">
        <w:rPr>
          <w:rFonts w:ascii="Arial" w:eastAsia="Calibri" w:hAnsi="Arial" w:cs="Arial"/>
          <w:sz w:val="22"/>
          <w:szCs w:val="22"/>
          <w:lang w:eastAsia="en-US"/>
        </w:rPr>
        <w:t>Zakon o prostornom uređenju („Narodne novine“, br. 153/13, 65/17, 114/18, 39/19,</w:t>
      </w:r>
    </w:p>
    <w:p w:rsidR="00477C16" w:rsidRPr="003C4F05" w:rsidRDefault="00477C16" w:rsidP="00931264">
      <w:pPr>
        <w:pStyle w:val="ListParagraph"/>
        <w:spacing w:after="0" w:line="240" w:lineRule="auto"/>
        <w:rPr>
          <w:rFonts w:ascii="Arial" w:eastAsia="Calibri" w:hAnsi="Arial" w:cs="Arial"/>
          <w:sz w:val="22"/>
          <w:szCs w:val="22"/>
          <w:lang w:eastAsia="en-US"/>
        </w:rPr>
      </w:pPr>
      <w:r w:rsidRPr="003C4F05">
        <w:rPr>
          <w:rFonts w:ascii="Arial" w:eastAsia="Calibri" w:hAnsi="Arial" w:cs="Arial"/>
          <w:sz w:val="22"/>
          <w:szCs w:val="22"/>
          <w:lang w:eastAsia="en-US"/>
        </w:rPr>
        <w:t>98/19, 67/23)</w:t>
      </w:r>
    </w:p>
    <w:p w:rsidR="00477C16" w:rsidRPr="003C4F05" w:rsidRDefault="00477C16" w:rsidP="00931264">
      <w:pPr>
        <w:pStyle w:val="ListParagraph"/>
        <w:numPr>
          <w:ilvl w:val="0"/>
          <w:numId w:val="36"/>
        </w:numPr>
        <w:spacing w:after="0" w:line="240" w:lineRule="auto"/>
        <w:rPr>
          <w:rFonts w:ascii="Arial" w:eastAsia="Calibri" w:hAnsi="Arial" w:cs="Arial"/>
          <w:sz w:val="22"/>
          <w:szCs w:val="22"/>
          <w:lang w:eastAsia="en-US"/>
        </w:rPr>
      </w:pPr>
      <w:r w:rsidRPr="003C4F05">
        <w:rPr>
          <w:rFonts w:ascii="Arial" w:eastAsia="Calibri" w:hAnsi="Arial" w:cs="Arial"/>
          <w:sz w:val="22"/>
          <w:szCs w:val="22"/>
          <w:lang w:eastAsia="en-US"/>
        </w:rPr>
        <w:t>Zakon o gradnji („Narodne novine“, br. 153/13, 20/17, 39/19, 125/19, 145/24)</w:t>
      </w:r>
    </w:p>
    <w:p w:rsidR="00477C16" w:rsidRPr="003C4F05" w:rsidRDefault="00477C16" w:rsidP="00931264">
      <w:pPr>
        <w:pStyle w:val="ListParagraph"/>
        <w:numPr>
          <w:ilvl w:val="0"/>
          <w:numId w:val="36"/>
        </w:numPr>
        <w:spacing w:after="0" w:line="240" w:lineRule="auto"/>
        <w:rPr>
          <w:rFonts w:ascii="Arial" w:eastAsia="Calibri" w:hAnsi="Arial" w:cs="Arial"/>
          <w:sz w:val="22"/>
          <w:szCs w:val="22"/>
          <w:lang w:eastAsia="en-US"/>
        </w:rPr>
      </w:pPr>
      <w:r w:rsidRPr="003C4F05">
        <w:rPr>
          <w:rFonts w:ascii="Arial" w:eastAsia="Calibri" w:hAnsi="Arial" w:cs="Arial"/>
          <w:sz w:val="22"/>
          <w:szCs w:val="22"/>
          <w:lang w:eastAsia="en-US"/>
        </w:rPr>
        <w:t>Zakon o energiji („Narodne novine“, br. 120/12, 14/14, 95/15, 102/15, 68/18)</w:t>
      </w:r>
    </w:p>
    <w:p w:rsidR="00477C16" w:rsidRPr="003C4F05" w:rsidRDefault="00477C16" w:rsidP="00931264">
      <w:pPr>
        <w:pStyle w:val="ListParagraph"/>
        <w:numPr>
          <w:ilvl w:val="0"/>
          <w:numId w:val="36"/>
        </w:numPr>
        <w:spacing w:after="0" w:line="240" w:lineRule="auto"/>
        <w:rPr>
          <w:rFonts w:ascii="Arial" w:eastAsia="Calibri" w:hAnsi="Arial" w:cs="Arial"/>
          <w:sz w:val="22"/>
          <w:szCs w:val="22"/>
          <w:lang w:eastAsia="en-US"/>
        </w:rPr>
      </w:pPr>
      <w:r w:rsidRPr="003C4F05">
        <w:rPr>
          <w:rFonts w:ascii="Arial" w:eastAsia="Calibri" w:hAnsi="Arial" w:cs="Arial"/>
          <w:sz w:val="22"/>
          <w:szCs w:val="22"/>
          <w:lang w:eastAsia="en-US"/>
        </w:rPr>
        <w:t>Zakon o uređivanju imovinskopravnih odnosa u svrhu izgradnje infrastrukturnih</w:t>
      </w:r>
    </w:p>
    <w:p w:rsidR="00477C16" w:rsidRPr="003C4F05" w:rsidRDefault="00477C16" w:rsidP="00931264">
      <w:pPr>
        <w:pStyle w:val="ListParagraph"/>
        <w:spacing w:after="0" w:line="240" w:lineRule="auto"/>
        <w:rPr>
          <w:rFonts w:ascii="Arial" w:eastAsia="Calibri" w:hAnsi="Arial" w:cs="Arial"/>
          <w:sz w:val="22"/>
          <w:szCs w:val="22"/>
          <w:lang w:eastAsia="en-US"/>
        </w:rPr>
      </w:pPr>
      <w:r w:rsidRPr="003C4F05">
        <w:rPr>
          <w:rFonts w:ascii="Arial" w:eastAsia="Calibri" w:hAnsi="Arial" w:cs="Arial"/>
          <w:sz w:val="22"/>
          <w:szCs w:val="22"/>
          <w:lang w:eastAsia="en-US"/>
        </w:rPr>
        <w:t>građevina („Narodne novine“, br. 80/11)</w:t>
      </w:r>
    </w:p>
    <w:p w:rsidR="00477C16" w:rsidRPr="003C4F05" w:rsidRDefault="00477C16" w:rsidP="00931264">
      <w:pPr>
        <w:pStyle w:val="ListParagraph"/>
        <w:numPr>
          <w:ilvl w:val="0"/>
          <w:numId w:val="36"/>
        </w:numPr>
        <w:spacing w:after="0" w:line="240" w:lineRule="auto"/>
        <w:rPr>
          <w:rFonts w:ascii="Arial" w:eastAsia="Calibri" w:hAnsi="Arial" w:cs="Arial"/>
          <w:sz w:val="22"/>
          <w:szCs w:val="22"/>
          <w:lang w:eastAsia="en-US"/>
        </w:rPr>
      </w:pPr>
      <w:r w:rsidRPr="003C4F05">
        <w:rPr>
          <w:rFonts w:ascii="Arial" w:eastAsia="Calibri" w:hAnsi="Arial" w:cs="Arial"/>
          <w:sz w:val="22"/>
          <w:szCs w:val="22"/>
          <w:lang w:eastAsia="en-US"/>
        </w:rPr>
        <w:t>Zakon o neprocijenjenom građevinskom zemljištu („Narodne novine“, br. 50/20)</w:t>
      </w:r>
    </w:p>
    <w:p w:rsidR="00477C16" w:rsidRPr="003C4F05" w:rsidRDefault="00477C16" w:rsidP="00931264">
      <w:pPr>
        <w:pStyle w:val="ListParagraph"/>
        <w:numPr>
          <w:ilvl w:val="0"/>
          <w:numId w:val="36"/>
        </w:numPr>
        <w:spacing w:after="0" w:line="240" w:lineRule="auto"/>
        <w:rPr>
          <w:rFonts w:ascii="Arial" w:eastAsia="Calibri" w:hAnsi="Arial" w:cs="Arial"/>
          <w:sz w:val="22"/>
          <w:szCs w:val="22"/>
          <w:lang w:eastAsia="en-US"/>
        </w:rPr>
      </w:pPr>
      <w:r w:rsidRPr="003C4F05">
        <w:rPr>
          <w:rFonts w:ascii="Arial" w:eastAsia="Calibri" w:hAnsi="Arial" w:cs="Arial"/>
          <w:sz w:val="22"/>
          <w:szCs w:val="22"/>
          <w:lang w:eastAsia="en-US"/>
        </w:rPr>
        <w:t>Zakon o procjeni vrijednosti nekretnina („Narodne novine“, br.78/15)</w:t>
      </w:r>
    </w:p>
    <w:p w:rsidR="00477C16" w:rsidRPr="003C4F05" w:rsidRDefault="00477C16" w:rsidP="00931264">
      <w:pPr>
        <w:pStyle w:val="ListParagraph"/>
        <w:numPr>
          <w:ilvl w:val="0"/>
          <w:numId w:val="36"/>
        </w:numPr>
        <w:spacing w:after="0" w:line="240" w:lineRule="auto"/>
        <w:rPr>
          <w:rFonts w:ascii="Arial" w:eastAsia="Calibri" w:hAnsi="Arial" w:cs="Arial"/>
          <w:sz w:val="22"/>
          <w:szCs w:val="22"/>
          <w:lang w:eastAsia="en-US"/>
        </w:rPr>
      </w:pPr>
      <w:r w:rsidRPr="003C4F05">
        <w:rPr>
          <w:rFonts w:ascii="Arial" w:eastAsia="Calibri" w:hAnsi="Arial" w:cs="Arial"/>
          <w:sz w:val="22"/>
          <w:szCs w:val="22"/>
          <w:lang w:eastAsia="en-US"/>
        </w:rPr>
        <w:t>Zakon o šumama („Narodne novine“, br. 68/18, 115/18, 98/19, 32/20, 145/20, 36/24, 145/24)</w:t>
      </w:r>
    </w:p>
    <w:p w:rsidR="00477C16" w:rsidRPr="003C4F05" w:rsidRDefault="00477C16" w:rsidP="00931264">
      <w:pPr>
        <w:pStyle w:val="ListParagraph"/>
        <w:numPr>
          <w:ilvl w:val="0"/>
          <w:numId w:val="36"/>
        </w:numPr>
        <w:spacing w:after="0" w:line="240" w:lineRule="auto"/>
        <w:rPr>
          <w:rFonts w:ascii="Arial" w:eastAsia="Calibri" w:hAnsi="Arial" w:cs="Arial"/>
          <w:sz w:val="22"/>
          <w:szCs w:val="22"/>
          <w:lang w:eastAsia="en-US"/>
        </w:rPr>
      </w:pPr>
      <w:r w:rsidRPr="003C4F05">
        <w:rPr>
          <w:rFonts w:ascii="Arial" w:eastAsia="Calibri" w:hAnsi="Arial" w:cs="Arial"/>
          <w:sz w:val="22"/>
          <w:szCs w:val="22"/>
          <w:lang w:eastAsia="en-US"/>
        </w:rPr>
        <w:t>Zakon o poljoprivrednom zemljištu („Narodne novine“, br. 20/18, 115/18, 98/19)</w:t>
      </w:r>
    </w:p>
    <w:p w:rsidR="00477C16" w:rsidRPr="003C4F05" w:rsidRDefault="00477C16" w:rsidP="00931264">
      <w:pPr>
        <w:pStyle w:val="ListParagraph"/>
        <w:numPr>
          <w:ilvl w:val="0"/>
          <w:numId w:val="36"/>
        </w:numPr>
        <w:spacing w:after="0" w:line="240" w:lineRule="auto"/>
        <w:rPr>
          <w:rFonts w:ascii="Arial" w:eastAsia="Calibri" w:hAnsi="Arial" w:cs="Arial"/>
          <w:sz w:val="22"/>
          <w:szCs w:val="22"/>
          <w:lang w:eastAsia="en-US"/>
        </w:rPr>
      </w:pPr>
      <w:r w:rsidRPr="003C4F05">
        <w:rPr>
          <w:rFonts w:ascii="Arial" w:eastAsia="Calibri" w:hAnsi="Arial" w:cs="Arial"/>
          <w:sz w:val="22"/>
          <w:szCs w:val="22"/>
          <w:lang w:eastAsia="en-US"/>
        </w:rPr>
        <w:t>Zakon o cestama („Narodne novine“, br. 84/11, 22/13, 54/13, 148/13, 92/14, 110/19,</w:t>
      </w:r>
    </w:p>
    <w:p w:rsidR="00477C16" w:rsidRPr="003C4F05" w:rsidRDefault="00477C16" w:rsidP="00931264">
      <w:pPr>
        <w:pStyle w:val="ListParagraph"/>
        <w:spacing w:after="0" w:line="240" w:lineRule="auto"/>
        <w:rPr>
          <w:rFonts w:ascii="Arial" w:eastAsia="Calibri" w:hAnsi="Arial" w:cs="Arial"/>
          <w:sz w:val="22"/>
          <w:szCs w:val="22"/>
          <w:lang w:eastAsia="en-US"/>
        </w:rPr>
      </w:pPr>
      <w:r w:rsidRPr="003C4F05">
        <w:rPr>
          <w:rFonts w:ascii="Arial" w:eastAsia="Calibri" w:hAnsi="Arial" w:cs="Arial"/>
          <w:sz w:val="22"/>
          <w:szCs w:val="22"/>
          <w:lang w:eastAsia="en-US"/>
        </w:rPr>
        <w:t>144/21, 4/23, 133/23)</w:t>
      </w:r>
    </w:p>
    <w:p w:rsidR="00477C16" w:rsidRPr="003C4F05" w:rsidRDefault="00477C16" w:rsidP="00931264">
      <w:pPr>
        <w:pStyle w:val="ListParagraph"/>
        <w:numPr>
          <w:ilvl w:val="0"/>
          <w:numId w:val="36"/>
        </w:numPr>
        <w:spacing w:after="0" w:line="240" w:lineRule="auto"/>
        <w:rPr>
          <w:rFonts w:ascii="Arial" w:eastAsia="Calibri" w:hAnsi="Arial" w:cs="Arial"/>
          <w:sz w:val="22"/>
          <w:szCs w:val="22"/>
          <w:lang w:eastAsia="en-US"/>
        </w:rPr>
      </w:pPr>
      <w:r w:rsidRPr="003C4F05">
        <w:rPr>
          <w:rFonts w:ascii="Arial" w:eastAsia="Calibri" w:hAnsi="Arial" w:cs="Arial"/>
          <w:sz w:val="22"/>
          <w:szCs w:val="22"/>
          <w:lang w:eastAsia="en-US"/>
        </w:rPr>
        <w:t>Zakon o naknadi za imovinu oduzetu za vrijeme jugoslavenske komunističke vladavine</w:t>
      </w:r>
    </w:p>
    <w:p w:rsidR="00477C16" w:rsidRPr="003C4F05" w:rsidRDefault="00477C16" w:rsidP="00931264">
      <w:pPr>
        <w:pStyle w:val="ListParagraph"/>
        <w:spacing w:after="0" w:line="240" w:lineRule="auto"/>
        <w:rPr>
          <w:rFonts w:ascii="Arial" w:eastAsia="Calibri" w:hAnsi="Arial" w:cs="Arial"/>
          <w:sz w:val="22"/>
          <w:szCs w:val="22"/>
          <w:lang w:eastAsia="en-US"/>
        </w:rPr>
      </w:pPr>
      <w:r w:rsidRPr="003C4F05">
        <w:rPr>
          <w:rFonts w:ascii="Arial" w:eastAsia="Calibri" w:hAnsi="Arial" w:cs="Arial"/>
          <w:sz w:val="22"/>
          <w:szCs w:val="22"/>
          <w:lang w:eastAsia="en-US"/>
        </w:rPr>
        <w:t>(„Narodne novine“, br. 92/96,39/99, 42/99, 92/99, 43/00, 131/00, 27/01, 34/01, 65/01,</w:t>
      </w:r>
    </w:p>
    <w:p w:rsidR="00477C16" w:rsidRPr="003C4F05" w:rsidRDefault="00477C16" w:rsidP="00931264">
      <w:pPr>
        <w:pStyle w:val="ListParagraph"/>
        <w:spacing w:after="0" w:line="240" w:lineRule="auto"/>
        <w:rPr>
          <w:rFonts w:ascii="Arial" w:eastAsia="Calibri" w:hAnsi="Arial" w:cs="Arial"/>
          <w:sz w:val="22"/>
          <w:szCs w:val="22"/>
          <w:lang w:eastAsia="en-US"/>
        </w:rPr>
      </w:pPr>
      <w:r w:rsidRPr="003C4F05">
        <w:rPr>
          <w:rFonts w:ascii="Arial" w:eastAsia="Calibri" w:hAnsi="Arial" w:cs="Arial"/>
          <w:sz w:val="22"/>
          <w:szCs w:val="22"/>
          <w:lang w:eastAsia="en-US"/>
        </w:rPr>
        <w:t>118/01, 80/02, 81/02, 98/19)</w:t>
      </w:r>
    </w:p>
    <w:p w:rsidR="00477C16" w:rsidRPr="003C4F05" w:rsidRDefault="00477C16" w:rsidP="00931264">
      <w:pPr>
        <w:pStyle w:val="ListParagraph"/>
        <w:numPr>
          <w:ilvl w:val="0"/>
          <w:numId w:val="36"/>
        </w:numPr>
        <w:spacing w:after="0" w:line="240" w:lineRule="auto"/>
        <w:rPr>
          <w:rFonts w:ascii="Arial" w:eastAsia="Calibri" w:hAnsi="Arial" w:cs="Arial"/>
          <w:sz w:val="22"/>
          <w:szCs w:val="22"/>
          <w:lang w:eastAsia="en-US"/>
        </w:rPr>
      </w:pPr>
      <w:r w:rsidRPr="003C4F05">
        <w:rPr>
          <w:rFonts w:ascii="Arial" w:eastAsia="Calibri" w:hAnsi="Arial" w:cs="Arial"/>
          <w:sz w:val="22"/>
          <w:szCs w:val="22"/>
          <w:lang w:eastAsia="en-US"/>
        </w:rPr>
        <w:t>Zakon o pravu na pristup informacijama („Narodne novine“, br. 25/13, 85/15, 69/22)</w:t>
      </w:r>
    </w:p>
    <w:p w:rsidR="00477C16" w:rsidRPr="003C4F05" w:rsidRDefault="00477C16" w:rsidP="00931264">
      <w:pPr>
        <w:pStyle w:val="ListParagraph"/>
        <w:numPr>
          <w:ilvl w:val="0"/>
          <w:numId w:val="36"/>
        </w:numPr>
        <w:spacing w:after="0" w:line="240" w:lineRule="auto"/>
        <w:rPr>
          <w:rFonts w:ascii="Arial" w:eastAsia="Calibri" w:hAnsi="Arial" w:cs="Arial"/>
          <w:sz w:val="22"/>
          <w:szCs w:val="22"/>
          <w:lang w:eastAsia="en-US"/>
        </w:rPr>
      </w:pPr>
      <w:r w:rsidRPr="003C4F05">
        <w:rPr>
          <w:rFonts w:ascii="Arial" w:eastAsia="Calibri" w:hAnsi="Arial" w:cs="Arial"/>
          <w:sz w:val="22"/>
          <w:szCs w:val="22"/>
          <w:lang w:eastAsia="en-US"/>
        </w:rPr>
        <w:t>Zakon o Središnjem registru državne imovine („Narodne novine“, br. 112/18)</w:t>
      </w:r>
    </w:p>
    <w:p w:rsidR="00477C16" w:rsidRPr="003C4F05" w:rsidRDefault="00477C16" w:rsidP="00931264">
      <w:pPr>
        <w:pStyle w:val="ListParagraph"/>
        <w:numPr>
          <w:ilvl w:val="0"/>
          <w:numId w:val="36"/>
        </w:numPr>
        <w:spacing w:after="0" w:line="240" w:lineRule="auto"/>
        <w:rPr>
          <w:rFonts w:ascii="Arial" w:eastAsia="Calibri" w:hAnsi="Arial" w:cs="Arial"/>
          <w:sz w:val="22"/>
          <w:szCs w:val="22"/>
          <w:lang w:eastAsia="en-US"/>
        </w:rPr>
      </w:pPr>
      <w:r w:rsidRPr="003C4F05">
        <w:rPr>
          <w:rFonts w:ascii="Arial" w:eastAsia="Calibri" w:hAnsi="Arial" w:cs="Arial"/>
          <w:sz w:val="22"/>
          <w:szCs w:val="22"/>
          <w:lang w:eastAsia="en-US"/>
        </w:rPr>
        <w:t>Zakon o proračunu („Narodne novine“, br. 144/21)</w:t>
      </w:r>
    </w:p>
    <w:p w:rsidR="00477C16" w:rsidRPr="003C4F05" w:rsidRDefault="00477C16" w:rsidP="00931264">
      <w:pPr>
        <w:pStyle w:val="ListParagraph"/>
        <w:numPr>
          <w:ilvl w:val="0"/>
          <w:numId w:val="36"/>
        </w:numPr>
        <w:spacing w:after="0" w:line="240" w:lineRule="auto"/>
        <w:rPr>
          <w:rFonts w:ascii="Arial" w:eastAsia="Calibri" w:hAnsi="Arial" w:cs="Arial"/>
          <w:sz w:val="22"/>
          <w:szCs w:val="22"/>
          <w:lang w:eastAsia="en-US"/>
        </w:rPr>
      </w:pPr>
      <w:r w:rsidRPr="003C4F05">
        <w:rPr>
          <w:rFonts w:ascii="Arial" w:eastAsia="Calibri" w:hAnsi="Arial" w:cs="Arial"/>
          <w:sz w:val="22"/>
          <w:szCs w:val="22"/>
          <w:lang w:eastAsia="en-US"/>
        </w:rPr>
        <w:t>Uredba o davanju na uporabu nekretnina u vlasništvu Republike Hrvatske tijelima državne uprave, drugim subjektima i jedinicama lokalne ili područne (regionalne) samouprave</w:t>
      </w:r>
      <w:r w:rsidR="003C4F05">
        <w:rPr>
          <w:rFonts w:ascii="Arial" w:eastAsia="Calibri" w:hAnsi="Arial" w:cs="Arial"/>
          <w:sz w:val="22"/>
          <w:szCs w:val="22"/>
          <w:lang w:eastAsia="en-US"/>
        </w:rPr>
        <w:t xml:space="preserve"> </w:t>
      </w:r>
      <w:r w:rsidRPr="003C4F05">
        <w:rPr>
          <w:rFonts w:ascii="Arial" w:eastAsia="Calibri" w:hAnsi="Arial" w:cs="Arial"/>
          <w:sz w:val="22"/>
          <w:szCs w:val="22"/>
          <w:lang w:eastAsia="en-US"/>
        </w:rPr>
        <w:t>(„Narodne novine“ broj 128/24)</w:t>
      </w:r>
    </w:p>
    <w:p w:rsidR="00477C16" w:rsidRPr="003C4F05" w:rsidRDefault="00477C16" w:rsidP="00931264">
      <w:pPr>
        <w:pStyle w:val="ListParagraph"/>
        <w:numPr>
          <w:ilvl w:val="0"/>
          <w:numId w:val="36"/>
        </w:numPr>
        <w:spacing w:after="0" w:line="240" w:lineRule="auto"/>
        <w:rPr>
          <w:rFonts w:ascii="Arial" w:eastAsia="Calibri" w:hAnsi="Arial" w:cs="Arial"/>
          <w:sz w:val="22"/>
          <w:szCs w:val="22"/>
          <w:lang w:eastAsia="en-US"/>
        </w:rPr>
      </w:pPr>
      <w:r w:rsidRPr="003C4F05">
        <w:rPr>
          <w:rFonts w:ascii="Arial" w:eastAsia="Calibri" w:hAnsi="Arial" w:cs="Arial"/>
          <w:sz w:val="22"/>
          <w:szCs w:val="22"/>
          <w:lang w:eastAsia="en-US"/>
        </w:rPr>
        <w:t>Uredba o postupcima koji prethode sklapanju pravnih poslova raspolaganja nekretninama u vlasništvu Republike Hrvatske u svrhu darovanja („Narodne novine“ broj 35/25)</w:t>
      </w:r>
    </w:p>
    <w:p w:rsidR="00477C16" w:rsidRPr="003C4F05" w:rsidRDefault="00477C16" w:rsidP="00931264">
      <w:pPr>
        <w:pStyle w:val="ListParagraph"/>
        <w:numPr>
          <w:ilvl w:val="0"/>
          <w:numId w:val="36"/>
        </w:numPr>
        <w:spacing w:after="0" w:line="240" w:lineRule="auto"/>
        <w:rPr>
          <w:rFonts w:ascii="Arial" w:eastAsia="Calibri" w:hAnsi="Arial" w:cs="Arial"/>
          <w:sz w:val="22"/>
          <w:szCs w:val="22"/>
          <w:lang w:eastAsia="en-US"/>
        </w:rPr>
      </w:pPr>
      <w:r w:rsidRPr="003C4F05">
        <w:rPr>
          <w:rFonts w:ascii="Arial" w:eastAsia="Calibri" w:hAnsi="Arial" w:cs="Arial"/>
          <w:sz w:val="22"/>
          <w:szCs w:val="22"/>
          <w:lang w:eastAsia="en-US"/>
        </w:rPr>
        <w:t>Uredba o postupcima koji prethode sklapanju pravnih poslova raspolaganja nekretninama u vlasništvu Republike Hrvatske u svrhu prodaje, razvrgnuća suvlasničke zajednice, zamjene, davanja u zakup ili najam te stjecanja nekretnina i drugih stvarnih prava u korist Republike Hrvatske</w:t>
      </w:r>
      <w:r w:rsidR="003C4F05">
        <w:rPr>
          <w:rFonts w:ascii="Arial" w:eastAsia="Calibri" w:hAnsi="Arial" w:cs="Arial"/>
          <w:sz w:val="22"/>
          <w:szCs w:val="22"/>
          <w:lang w:eastAsia="en-US"/>
        </w:rPr>
        <w:t xml:space="preserve"> </w:t>
      </w:r>
      <w:r w:rsidRPr="003C4F05">
        <w:rPr>
          <w:rFonts w:ascii="Arial" w:eastAsia="Calibri" w:hAnsi="Arial" w:cs="Arial"/>
          <w:sz w:val="22"/>
          <w:szCs w:val="22"/>
          <w:lang w:eastAsia="en-US"/>
        </w:rPr>
        <w:t>(„Narodne novine“ broj 64/25)</w:t>
      </w:r>
    </w:p>
    <w:p w:rsidR="00477C16" w:rsidRPr="003C4F05" w:rsidRDefault="00477C16" w:rsidP="00931264">
      <w:pPr>
        <w:pStyle w:val="ListParagraph"/>
        <w:numPr>
          <w:ilvl w:val="0"/>
          <w:numId w:val="36"/>
        </w:numPr>
        <w:spacing w:after="0" w:line="240" w:lineRule="auto"/>
        <w:rPr>
          <w:rFonts w:ascii="Arial" w:eastAsia="Calibri" w:hAnsi="Arial" w:cs="Arial"/>
          <w:sz w:val="22"/>
          <w:szCs w:val="22"/>
          <w:lang w:eastAsia="en-US"/>
        </w:rPr>
      </w:pPr>
      <w:r w:rsidRPr="003C4F05">
        <w:rPr>
          <w:rFonts w:ascii="Arial" w:eastAsia="Calibri" w:hAnsi="Arial" w:cs="Arial"/>
          <w:sz w:val="22"/>
          <w:szCs w:val="22"/>
          <w:lang w:eastAsia="en-US"/>
        </w:rPr>
        <w:t>Uredba o postupcima koji prethode sklapanju pravnih poslova raspolaganja nekretninama u vlasništvu Republike Hrvatske u svrhu osnivanja prava građenja i prava služnosti</w:t>
      </w:r>
      <w:r w:rsidR="003C4F05">
        <w:rPr>
          <w:rFonts w:ascii="Arial" w:eastAsia="Calibri" w:hAnsi="Arial" w:cs="Arial"/>
          <w:sz w:val="22"/>
          <w:szCs w:val="22"/>
          <w:lang w:eastAsia="en-US"/>
        </w:rPr>
        <w:t xml:space="preserve"> </w:t>
      </w:r>
      <w:r w:rsidRPr="003C4F05">
        <w:rPr>
          <w:rFonts w:ascii="Arial" w:eastAsia="Calibri" w:hAnsi="Arial" w:cs="Arial"/>
          <w:sz w:val="22"/>
          <w:szCs w:val="22"/>
          <w:lang w:eastAsia="en-US"/>
        </w:rPr>
        <w:t>(„Narodne novine“ broj 83/25)</w:t>
      </w:r>
    </w:p>
    <w:p w:rsidR="00477C16" w:rsidRPr="00931264" w:rsidRDefault="00477C16" w:rsidP="00931264">
      <w:pPr>
        <w:pStyle w:val="ListParagraph"/>
        <w:numPr>
          <w:ilvl w:val="0"/>
          <w:numId w:val="36"/>
        </w:numPr>
        <w:spacing w:after="0" w:line="240" w:lineRule="auto"/>
        <w:rPr>
          <w:rFonts w:ascii="Arial" w:eastAsia="Calibri" w:hAnsi="Arial" w:cs="Arial"/>
          <w:sz w:val="22"/>
          <w:szCs w:val="22"/>
          <w:lang w:eastAsia="en-US"/>
        </w:rPr>
      </w:pPr>
      <w:r w:rsidRPr="003C4F05">
        <w:rPr>
          <w:rFonts w:ascii="Arial" w:eastAsia="Calibri" w:hAnsi="Arial" w:cs="Arial"/>
          <w:sz w:val="22"/>
          <w:szCs w:val="22"/>
          <w:lang w:eastAsia="en-US"/>
        </w:rPr>
        <w:t>Uredba o Središnjem registru državne imovine („Narodne novine“, br. 3/20)</w:t>
      </w:r>
    </w:p>
    <w:p w:rsidR="00477C16" w:rsidRPr="00477C16" w:rsidRDefault="00477C16" w:rsidP="00477C16">
      <w:pPr>
        <w:spacing w:line="259" w:lineRule="auto"/>
        <w:jc w:val="both"/>
        <w:rPr>
          <w:rFonts w:ascii="Arial" w:eastAsia="Calibri" w:hAnsi="Arial" w:cs="Arial"/>
          <w:sz w:val="22"/>
          <w:szCs w:val="22"/>
          <w:lang w:eastAsia="en-US"/>
        </w:rPr>
      </w:pPr>
      <w:r w:rsidRPr="00477C16">
        <w:rPr>
          <w:rFonts w:ascii="Arial" w:eastAsia="Calibri" w:hAnsi="Arial" w:cs="Arial"/>
          <w:sz w:val="22"/>
          <w:szCs w:val="22"/>
          <w:lang w:eastAsia="en-US"/>
        </w:rPr>
        <w:lastRenderedPageBreak/>
        <w:t xml:space="preserve">ODLUKE GRADA DUBROVNIKA: </w:t>
      </w:r>
    </w:p>
    <w:p w:rsidR="00477C16" w:rsidRPr="00477C16" w:rsidRDefault="00477C16" w:rsidP="00016B62">
      <w:pPr>
        <w:numPr>
          <w:ilvl w:val="0"/>
          <w:numId w:val="35"/>
        </w:numPr>
        <w:spacing w:line="259" w:lineRule="auto"/>
        <w:jc w:val="both"/>
        <w:rPr>
          <w:rFonts w:ascii="Arial" w:eastAsia="Calibri" w:hAnsi="Arial" w:cs="Arial"/>
          <w:sz w:val="22"/>
          <w:szCs w:val="22"/>
          <w:lang w:val="en-US" w:eastAsia="en-US"/>
        </w:rPr>
      </w:pPr>
      <w:r w:rsidRPr="00477C16">
        <w:rPr>
          <w:rFonts w:ascii="Arial" w:eastAsia="Calibri" w:hAnsi="Arial" w:cs="Arial"/>
          <w:sz w:val="22"/>
          <w:szCs w:val="22"/>
          <w:lang w:val="en-US" w:eastAsia="en-US"/>
        </w:rPr>
        <w:t>Statut Grada Dubrovnika (“Službeni glasnik Grada Dubrovnika” br.: 2/21)</w:t>
      </w:r>
    </w:p>
    <w:p w:rsidR="00477C16" w:rsidRPr="00477C16" w:rsidRDefault="00477C16" w:rsidP="00016B62">
      <w:pPr>
        <w:numPr>
          <w:ilvl w:val="0"/>
          <w:numId w:val="35"/>
        </w:numPr>
        <w:spacing w:line="259" w:lineRule="auto"/>
        <w:jc w:val="both"/>
        <w:rPr>
          <w:rFonts w:ascii="Arial" w:eastAsia="Calibri" w:hAnsi="Arial" w:cs="Arial"/>
          <w:sz w:val="22"/>
          <w:szCs w:val="22"/>
          <w:lang w:eastAsia="en-US"/>
        </w:rPr>
      </w:pPr>
      <w:r w:rsidRPr="00477C16">
        <w:rPr>
          <w:rFonts w:ascii="Arial" w:eastAsia="Calibri" w:hAnsi="Arial" w:cs="Arial"/>
          <w:sz w:val="22"/>
          <w:szCs w:val="22"/>
          <w:lang w:eastAsia="en-US"/>
        </w:rPr>
        <w:t>Strategija upravljanja imovinom Grada Dubrovnika za razdoblje 2023.-2029. („</w:t>
      </w:r>
      <w:r w:rsidRPr="00477C16">
        <w:rPr>
          <w:rFonts w:ascii="Arial" w:eastAsia="Calibri" w:hAnsi="Arial" w:cs="Arial"/>
          <w:sz w:val="22"/>
          <w:szCs w:val="22"/>
          <w:lang w:val="en-US" w:eastAsia="en-US"/>
        </w:rPr>
        <w:t xml:space="preserve">Službeni glasnik Grada Dubrovnika” br.: </w:t>
      </w:r>
      <w:r w:rsidRPr="00477C16">
        <w:rPr>
          <w:rFonts w:ascii="Arial" w:eastAsia="Calibri" w:hAnsi="Arial" w:cs="Arial"/>
          <w:sz w:val="22"/>
          <w:szCs w:val="22"/>
          <w:lang w:eastAsia="en-US"/>
        </w:rPr>
        <w:t>12/23)</w:t>
      </w:r>
    </w:p>
    <w:p w:rsidR="00477C16" w:rsidRPr="00477C16" w:rsidRDefault="00477C16" w:rsidP="00016B62">
      <w:pPr>
        <w:numPr>
          <w:ilvl w:val="0"/>
          <w:numId w:val="35"/>
        </w:numPr>
        <w:spacing w:line="259" w:lineRule="auto"/>
        <w:jc w:val="both"/>
        <w:rPr>
          <w:rFonts w:ascii="Arial" w:eastAsia="Calibri" w:hAnsi="Arial" w:cs="Arial"/>
          <w:sz w:val="22"/>
          <w:szCs w:val="22"/>
          <w:lang w:val="en-US" w:eastAsia="en-US"/>
        </w:rPr>
      </w:pPr>
      <w:r w:rsidRPr="00477C16">
        <w:rPr>
          <w:rFonts w:ascii="Arial" w:eastAsia="Calibri" w:hAnsi="Arial" w:cs="Arial"/>
          <w:sz w:val="22"/>
          <w:szCs w:val="22"/>
          <w:lang w:val="en-US" w:eastAsia="en-US"/>
        </w:rPr>
        <w:t>Odluka o ustrojstvu Gradske uprave Grada Dubrovnika (</w:t>
      </w:r>
      <w:bookmarkStart w:id="61" w:name="_Hlk158628465"/>
      <w:r w:rsidRPr="00477C16">
        <w:rPr>
          <w:rFonts w:ascii="Arial" w:eastAsia="Calibri" w:hAnsi="Arial" w:cs="Arial"/>
          <w:sz w:val="22"/>
          <w:szCs w:val="22"/>
          <w:lang w:val="en-US" w:eastAsia="en-US"/>
        </w:rPr>
        <w:t xml:space="preserve">“Službeni glasnik Grada Dubrovnika” </w:t>
      </w:r>
      <w:bookmarkEnd w:id="61"/>
      <w:r w:rsidRPr="00477C16">
        <w:rPr>
          <w:rFonts w:ascii="Arial" w:eastAsia="Calibri" w:hAnsi="Arial" w:cs="Arial"/>
          <w:sz w:val="22"/>
          <w:szCs w:val="22"/>
          <w:lang w:val="en-US" w:eastAsia="en-US"/>
        </w:rPr>
        <w:t>17/17, 6/20 i 18/21)</w:t>
      </w:r>
    </w:p>
    <w:p w:rsidR="00477C16" w:rsidRPr="00477C16" w:rsidRDefault="00477C16" w:rsidP="00016B62">
      <w:pPr>
        <w:numPr>
          <w:ilvl w:val="0"/>
          <w:numId w:val="35"/>
        </w:numPr>
        <w:spacing w:line="259" w:lineRule="auto"/>
        <w:jc w:val="both"/>
        <w:rPr>
          <w:rFonts w:ascii="Arial" w:eastAsia="Calibri" w:hAnsi="Arial" w:cs="Arial"/>
          <w:sz w:val="22"/>
          <w:szCs w:val="22"/>
          <w:lang w:val="en-US" w:eastAsia="en-US"/>
        </w:rPr>
      </w:pPr>
      <w:r w:rsidRPr="00477C16">
        <w:rPr>
          <w:rFonts w:ascii="Arial" w:eastAsia="Calibri" w:hAnsi="Arial" w:cs="Arial"/>
          <w:sz w:val="22"/>
          <w:szCs w:val="22"/>
          <w:lang w:val="en-US" w:eastAsia="en-US"/>
        </w:rPr>
        <w:t>Odluka o gospodarenju nekretninama u vlasništvu Grada Dubrovnika (Službeni glasnik Grada Dubrovnika 6/22)</w:t>
      </w:r>
    </w:p>
    <w:p w:rsidR="00477C16" w:rsidRPr="00477C16" w:rsidRDefault="00477C16" w:rsidP="00016B62">
      <w:pPr>
        <w:numPr>
          <w:ilvl w:val="0"/>
          <w:numId w:val="35"/>
        </w:numPr>
        <w:spacing w:line="259" w:lineRule="auto"/>
        <w:jc w:val="both"/>
        <w:rPr>
          <w:rFonts w:ascii="Arial" w:eastAsia="Calibri" w:hAnsi="Arial" w:cs="Arial"/>
          <w:sz w:val="22"/>
          <w:szCs w:val="22"/>
          <w:lang w:val="en-US" w:eastAsia="en-US"/>
        </w:rPr>
      </w:pPr>
      <w:r w:rsidRPr="00477C16">
        <w:rPr>
          <w:rFonts w:ascii="Arial" w:eastAsia="Calibri" w:hAnsi="Arial" w:cs="Arial"/>
          <w:sz w:val="22"/>
          <w:szCs w:val="22"/>
          <w:lang w:val="en-US" w:eastAsia="en-US"/>
        </w:rPr>
        <w:t>Odluka o najmu stanova u vlasništvu Grada Dubrovnika („Službeni glasnik Grada Dubrovnika“ broj 15/23),</w:t>
      </w:r>
    </w:p>
    <w:p w:rsidR="00477C16" w:rsidRPr="00477C16" w:rsidRDefault="00477C16" w:rsidP="00016B62">
      <w:pPr>
        <w:numPr>
          <w:ilvl w:val="0"/>
          <w:numId w:val="35"/>
        </w:numPr>
        <w:spacing w:line="259" w:lineRule="auto"/>
        <w:jc w:val="both"/>
        <w:rPr>
          <w:rFonts w:ascii="Arial" w:eastAsia="Calibri" w:hAnsi="Arial" w:cs="Arial"/>
          <w:sz w:val="22"/>
          <w:szCs w:val="22"/>
          <w:lang w:val="en-US" w:eastAsia="en-US"/>
        </w:rPr>
      </w:pPr>
      <w:r w:rsidRPr="00477C16">
        <w:rPr>
          <w:rFonts w:ascii="Arial" w:eastAsia="Calibri" w:hAnsi="Arial" w:cs="Arial"/>
          <w:sz w:val="22"/>
          <w:szCs w:val="22"/>
          <w:lang w:val="en-US" w:eastAsia="en-US"/>
        </w:rPr>
        <w:t>Odluka o davanju u najam stanova u vlasništvu Grada Dubrovnika u svrhu rješavanja stambenog pitanja obitelji s više djece na području povijesne jezgre Grada Dubrovnika („Službeni glasnik Grada Dubrovnika“ broj 15/23),</w:t>
      </w:r>
    </w:p>
    <w:p w:rsidR="00477C16" w:rsidRPr="00477C16" w:rsidRDefault="00477C16" w:rsidP="00016B62">
      <w:pPr>
        <w:numPr>
          <w:ilvl w:val="0"/>
          <w:numId w:val="35"/>
        </w:numPr>
        <w:spacing w:line="259" w:lineRule="auto"/>
        <w:jc w:val="both"/>
        <w:rPr>
          <w:rFonts w:ascii="Arial" w:eastAsia="Calibri" w:hAnsi="Arial" w:cs="Arial"/>
          <w:sz w:val="22"/>
          <w:szCs w:val="22"/>
          <w:lang w:val="en-US" w:eastAsia="en-US"/>
        </w:rPr>
      </w:pPr>
      <w:r w:rsidRPr="00477C16">
        <w:rPr>
          <w:rFonts w:ascii="Arial" w:eastAsia="Calibri" w:hAnsi="Arial" w:cs="Arial"/>
          <w:sz w:val="22"/>
          <w:szCs w:val="22"/>
          <w:lang w:val="en-US" w:eastAsia="en-US"/>
        </w:rPr>
        <w:t>Odluka o davanju u najam stanova u vlasništvu Grada Dubrovnika u svrhu rješavanja stambenog pitanja mladih i mladih obitelji na području Grada Dubrovnika („Službeni glasnik Grada Dubrovnika „ broj 25/21 i 10/22)</w:t>
      </w:r>
    </w:p>
    <w:p w:rsidR="00477C16" w:rsidRPr="00477C16" w:rsidRDefault="00477C16" w:rsidP="00016B62">
      <w:pPr>
        <w:numPr>
          <w:ilvl w:val="0"/>
          <w:numId w:val="35"/>
        </w:numPr>
        <w:spacing w:line="259" w:lineRule="auto"/>
        <w:jc w:val="both"/>
        <w:rPr>
          <w:rFonts w:ascii="Arial" w:eastAsia="Calibri" w:hAnsi="Arial" w:cs="Arial"/>
          <w:sz w:val="22"/>
          <w:szCs w:val="22"/>
          <w:lang w:val="en-US" w:eastAsia="en-US"/>
        </w:rPr>
      </w:pPr>
      <w:r w:rsidRPr="00477C16">
        <w:rPr>
          <w:rFonts w:ascii="Arial" w:eastAsia="Calibri" w:hAnsi="Arial" w:cs="Arial"/>
          <w:sz w:val="22"/>
          <w:szCs w:val="22"/>
          <w:lang w:val="en-US" w:eastAsia="en-US"/>
        </w:rPr>
        <w:t>Pravilnik o utvrđivanju zaštićene najamnine za korištenje stanovima u vlasništvu Grada Dubrovnika (Službeni glasnik Grada Dubrovnika 7/97)</w:t>
      </w:r>
    </w:p>
    <w:p w:rsidR="00477C16" w:rsidRPr="00477C16" w:rsidRDefault="00477C16" w:rsidP="00016B62">
      <w:pPr>
        <w:numPr>
          <w:ilvl w:val="0"/>
          <w:numId w:val="35"/>
        </w:numPr>
        <w:spacing w:line="259" w:lineRule="auto"/>
        <w:jc w:val="both"/>
        <w:rPr>
          <w:rFonts w:ascii="Arial" w:eastAsia="Calibri" w:hAnsi="Arial" w:cs="Arial"/>
          <w:sz w:val="22"/>
          <w:szCs w:val="22"/>
          <w:lang w:val="en-US" w:eastAsia="en-US"/>
        </w:rPr>
      </w:pPr>
      <w:r w:rsidRPr="00477C16">
        <w:rPr>
          <w:rFonts w:ascii="Arial" w:eastAsia="Calibri" w:hAnsi="Arial" w:cs="Arial"/>
          <w:sz w:val="22"/>
          <w:szCs w:val="22"/>
          <w:lang w:val="en-US" w:eastAsia="en-US"/>
        </w:rPr>
        <w:t>Pravilnik o određivanju obveznika plaćanja i o uvjetima i mjerilima za utvrđivanje slobodno ugovorene najamnine za korištenje stanom u vlasništvu Grada Dubrovnika i naknade glede koristi od uporabe stanova u vlasništvu Grada Dubrovnika bez valjane pravne osnove (Službeni glasnik Grada Dubrovnika  br.:11/16 i 25/21)</w:t>
      </w:r>
    </w:p>
    <w:p w:rsidR="00477C16" w:rsidRPr="00477C16" w:rsidRDefault="00477C16" w:rsidP="00016B62">
      <w:pPr>
        <w:numPr>
          <w:ilvl w:val="0"/>
          <w:numId w:val="35"/>
        </w:numPr>
        <w:spacing w:line="259" w:lineRule="auto"/>
        <w:jc w:val="both"/>
        <w:rPr>
          <w:rFonts w:ascii="Arial" w:eastAsia="Calibri" w:hAnsi="Arial" w:cs="Arial"/>
          <w:sz w:val="22"/>
          <w:szCs w:val="22"/>
          <w:lang w:val="en-US" w:eastAsia="en-US"/>
        </w:rPr>
      </w:pPr>
      <w:r w:rsidRPr="00477C16">
        <w:rPr>
          <w:rFonts w:ascii="Arial" w:eastAsia="Calibri" w:hAnsi="Arial" w:cs="Arial"/>
          <w:sz w:val="22"/>
          <w:szCs w:val="22"/>
          <w:lang w:val="en-US" w:eastAsia="en-US"/>
        </w:rPr>
        <w:t xml:space="preserve">Odluka o zakupu i kupoprodaji poslovnog prostora </w:t>
      </w:r>
      <w:bookmarkStart w:id="62" w:name="_Hlk210643724"/>
      <w:r w:rsidRPr="00477C16">
        <w:rPr>
          <w:rFonts w:ascii="Arial" w:eastAsia="Calibri" w:hAnsi="Arial" w:cs="Arial"/>
          <w:sz w:val="22"/>
          <w:szCs w:val="22"/>
          <w:lang w:val="en-US" w:eastAsia="en-US"/>
        </w:rPr>
        <w:t xml:space="preserve">(“Službeni glasnik Grada Dubrovnika” </w:t>
      </w:r>
      <w:bookmarkEnd w:id="62"/>
      <w:r w:rsidRPr="00477C16">
        <w:rPr>
          <w:rFonts w:ascii="Arial" w:eastAsia="Calibri" w:hAnsi="Arial" w:cs="Arial"/>
          <w:sz w:val="22"/>
          <w:szCs w:val="22"/>
          <w:lang w:val="en-US" w:eastAsia="en-US"/>
        </w:rPr>
        <w:t>25/17, 12/18 i 11/19)</w:t>
      </w:r>
    </w:p>
    <w:p w:rsidR="00477C16" w:rsidRPr="00477C16" w:rsidRDefault="00477C16" w:rsidP="00016B62">
      <w:pPr>
        <w:numPr>
          <w:ilvl w:val="0"/>
          <w:numId w:val="35"/>
        </w:numPr>
        <w:spacing w:line="259" w:lineRule="auto"/>
        <w:jc w:val="both"/>
        <w:rPr>
          <w:rFonts w:ascii="Arial" w:eastAsia="Calibri" w:hAnsi="Arial" w:cs="Arial"/>
          <w:sz w:val="22"/>
          <w:szCs w:val="22"/>
          <w:lang w:val="en-US" w:eastAsia="en-US"/>
        </w:rPr>
      </w:pPr>
      <w:r w:rsidRPr="00477C16">
        <w:rPr>
          <w:rFonts w:ascii="Arial" w:eastAsia="Calibri" w:hAnsi="Arial" w:cs="Arial"/>
          <w:sz w:val="22"/>
          <w:szCs w:val="22"/>
          <w:lang w:val="en-US" w:eastAsia="en-US"/>
        </w:rPr>
        <w:t>Odluka o reklamiranju na području Grada Dubrovnika(“Službeni glasnik Grada Dubrovnika”, br.15/19)</w:t>
      </w:r>
    </w:p>
    <w:p w:rsidR="00477C16" w:rsidRPr="00477C16" w:rsidRDefault="00477C16" w:rsidP="00016B62">
      <w:pPr>
        <w:numPr>
          <w:ilvl w:val="0"/>
          <w:numId w:val="35"/>
        </w:numPr>
        <w:spacing w:line="259" w:lineRule="auto"/>
        <w:jc w:val="both"/>
        <w:rPr>
          <w:rFonts w:ascii="Arial" w:eastAsia="Calibri" w:hAnsi="Arial" w:cs="Arial"/>
          <w:sz w:val="22"/>
          <w:szCs w:val="22"/>
          <w:lang w:val="en-US" w:eastAsia="en-US"/>
        </w:rPr>
      </w:pPr>
      <w:r w:rsidRPr="00477C16">
        <w:rPr>
          <w:rFonts w:ascii="Arial" w:eastAsia="Calibri" w:hAnsi="Arial" w:cs="Arial"/>
          <w:sz w:val="22"/>
          <w:szCs w:val="22"/>
          <w:lang w:val="en-US" w:eastAsia="en-US"/>
        </w:rPr>
        <w:t>Odluka o nerazvrstanima cestama Grada Dubrovnika(“Službeni glasnik Grada Dubrovnika” br.1/20)</w:t>
      </w:r>
    </w:p>
    <w:p w:rsidR="00477C16" w:rsidRPr="00477C16" w:rsidRDefault="00477C16" w:rsidP="00016B62">
      <w:pPr>
        <w:numPr>
          <w:ilvl w:val="0"/>
          <w:numId w:val="35"/>
        </w:numPr>
        <w:spacing w:line="259" w:lineRule="auto"/>
        <w:jc w:val="both"/>
        <w:rPr>
          <w:rFonts w:ascii="Arial" w:eastAsia="Calibri" w:hAnsi="Arial" w:cs="Arial"/>
          <w:sz w:val="22"/>
          <w:szCs w:val="22"/>
          <w:lang w:val="en-US" w:eastAsia="en-US"/>
        </w:rPr>
      </w:pPr>
      <w:r w:rsidRPr="00477C16">
        <w:rPr>
          <w:rFonts w:ascii="Arial" w:eastAsia="Calibri" w:hAnsi="Arial" w:cs="Arial"/>
          <w:sz w:val="22"/>
          <w:szCs w:val="22"/>
          <w:lang w:val="en-US" w:eastAsia="en-US"/>
        </w:rPr>
        <w:t>Odluka o komunalnom redu(“Službeni glasnik Grada Dubrovnika” br.11/23)</w:t>
      </w:r>
    </w:p>
    <w:p w:rsidR="00477C16" w:rsidRPr="00477C16" w:rsidRDefault="00477C16" w:rsidP="00016B62">
      <w:pPr>
        <w:numPr>
          <w:ilvl w:val="0"/>
          <w:numId w:val="35"/>
        </w:numPr>
        <w:spacing w:line="259" w:lineRule="auto"/>
        <w:jc w:val="both"/>
        <w:rPr>
          <w:rFonts w:ascii="Arial" w:eastAsia="Calibri" w:hAnsi="Arial" w:cs="Arial"/>
          <w:sz w:val="22"/>
          <w:szCs w:val="22"/>
          <w:lang w:val="en-US" w:eastAsia="en-US"/>
        </w:rPr>
      </w:pPr>
      <w:r w:rsidRPr="00477C16">
        <w:rPr>
          <w:rFonts w:ascii="Arial" w:eastAsia="Calibri" w:hAnsi="Arial" w:cs="Arial"/>
          <w:sz w:val="22"/>
          <w:szCs w:val="22"/>
          <w:lang w:val="en-US" w:eastAsia="en-US"/>
        </w:rPr>
        <w:t>Odluka o uređenju prometa na području Grada Dubrovnika</w:t>
      </w:r>
    </w:p>
    <w:p w:rsidR="00477C16" w:rsidRPr="00477C16" w:rsidRDefault="00477C16" w:rsidP="00016B62">
      <w:pPr>
        <w:numPr>
          <w:ilvl w:val="0"/>
          <w:numId w:val="35"/>
        </w:numPr>
        <w:spacing w:line="259" w:lineRule="auto"/>
        <w:jc w:val="both"/>
        <w:rPr>
          <w:rFonts w:ascii="Arial" w:eastAsia="Calibri" w:hAnsi="Arial" w:cs="Arial"/>
          <w:sz w:val="22"/>
          <w:szCs w:val="22"/>
          <w:lang w:val="en-US" w:eastAsia="en-US"/>
        </w:rPr>
      </w:pPr>
      <w:r w:rsidRPr="00477C16">
        <w:rPr>
          <w:rFonts w:ascii="Arial" w:eastAsia="Calibri" w:hAnsi="Arial" w:cs="Arial"/>
          <w:sz w:val="22"/>
          <w:szCs w:val="22"/>
          <w:lang w:val="en-US" w:eastAsia="en-US"/>
        </w:rPr>
        <w:t>Odluka o ugostiteljskoj djelatnosti na području Grada Dubrovnika</w:t>
      </w:r>
    </w:p>
    <w:p w:rsidR="00477C16" w:rsidRPr="00477C16" w:rsidRDefault="00477C16" w:rsidP="00016B62">
      <w:pPr>
        <w:numPr>
          <w:ilvl w:val="0"/>
          <w:numId w:val="35"/>
        </w:numPr>
        <w:spacing w:line="259" w:lineRule="auto"/>
        <w:jc w:val="both"/>
        <w:rPr>
          <w:rFonts w:ascii="Arial" w:eastAsia="Calibri" w:hAnsi="Arial" w:cs="Arial"/>
          <w:sz w:val="22"/>
          <w:szCs w:val="22"/>
          <w:lang w:val="en-US" w:eastAsia="en-US"/>
        </w:rPr>
      </w:pPr>
      <w:r w:rsidRPr="00477C16">
        <w:rPr>
          <w:rFonts w:ascii="Arial" w:eastAsia="Calibri" w:hAnsi="Arial" w:cs="Arial"/>
          <w:sz w:val="22"/>
          <w:szCs w:val="22"/>
          <w:lang w:val="en-US" w:eastAsia="en-US"/>
        </w:rPr>
        <w:t>Odluka o zakupu javnih površina (Službeni glasnik Grada Dubrovnika 1/14, 21/15, 3/16, 17/16, 15/17, 25/17, 12/18, 15/19, 3/22 i 10/22)</w:t>
      </w:r>
    </w:p>
    <w:p w:rsidR="00477C16" w:rsidRPr="00477C16" w:rsidRDefault="00477C16" w:rsidP="00016B62">
      <w:pPr>
        <w:numPr>
          <w:ilvl w:val="0"/>
          <w:numId w:val="35"/>
        </w:numPr>
        <w:spacing w:line="259" w:lineRule="auto"/>
        <w:jc w:val="both"/>
        <w:rPr>
          <w:rFonts w:ascii="Arial" w:eastAsia="Calibri" w:hAnsi="Arial" w:cs="Arial"/>
          <w:sz w:val="22"/>
          <w:szCs w:val="22"/>
          <w:lang w:val="en-US" w:eastAsia="en-US"/>
        </w:rPr>
      </w:pPr>
      <w:r w:rsidRPr="00477C16">
        <w:rPr>
          <w:rFonts w:ascii="Arial" w:eastAsia="Calibri" w:hAnsi="Arial" w:cs="Arial"/>
          <w:sz w:val="22"/>
          <w:szCs w:val="22"/>
          <w:lang w:val="en-US" w:eastAsia="en-US"/>
        </w:rPr>
        <w:t>Pravilnik o visini zakupnine za korištenje javnim površinama Grada Dubrovnika (“Službeni glasnik Grada Dubrovnika” br.: 14/15)</w:t>
      </w:r>
    </w:p>
    <w:p w:rsidR="00477C16" w:rsidRPr="00477C16" w:rsidRDefault="00477C16" w:rsidP="00016B62">
      <w:pPr>
        <w:numPr>
          <w:ilvl w:val="0"/>
          <w:numId w:val="35"/>
        </w:numPr>
        <w:spacing w:line="259" w:lineRule="auto"/>
        <w:jc w:val="both"/>
        <w:rPr>
          <w:rFonts w:ascii="Arial" w:eastAsia="Calibri" w:hAnsi="Arial" w:cs="Arial"/>
          <w:sz w:val="22"/>
          <w:szCs w:val="22"/>
          <w:lang w:val="en-US" w:eastAsia="en-US"/>
        </w:rPr>
      </w:pPr>
      <w:r w:rsidRPr="00477C16">
        <w:rPr>
          <w:rFonts w:ascii="Arial" w:eastAsia="Calibri" w:hAnsi="Arial" w:cs="Arial"/>
          <w:sz w:val="22"/>
          <w:szCs w:val="22"/>
          <w:lang w:val="en-US" w:eastAsia="en-US"/>
        </w:rPr>
        <w:t>Plan korištenja javnim površinama u povijesnoj jezgri (“Službeni glasnik Grada Dubrovnika” br.: 17/16 i 25/17,12/18, 14/18, 9/20, 14/20 i 3/22)</w:t>
      </w:r>
    </w:p>
    <w:p w:rsidR="00477C16" w:rsidRPr="00931264" w:rsidRDefault="00477C16" w:rsidP="003C4F05">
      <w:pPr>
        <w:numPr>
          <w:ilvl w:val="0"/>
          <w:numId w:val="35"/>
        </w:numPr>
        <w:spacing w:line="259" w:lineRule="auto"/>
        <w:jc w:val="both"/>
        <w:rPr>
          <w:rFonts w:ascii="Arial" w:eastAsia="Calibri" w:hAnsi="Arial" w:cs="Arial"/>
          <w:sz w:val="22"/>
          <w:szCs w:val="22"/>
          <w:lang w:val="en-US" w:eastAsia="en-US"/>
        </w:rPr>
      </w:pPr>
      <w:r w:rsidRPr="00477C16">
        <w:rPr>
          <w:rFonts w:ascii="Arial" w:eastAsia="Calibri" w:hAnsi="Arial" w:cs="Arial"/>
          <w:sz w:val="22"/>
          <w:szCs w:val="22"/>
          <w:lang w:val="en-US" w:eastAsia="en-US"/>
        </w:rPr>
        <w:t>Plan korištenja javnim površinama Grada Dubrovnika izvan povijesne jezgre (“Službeni glasnik Grada Dubrovnika” br. 13/14, 8/15, 11/15, 4/16, 8/16, 11/16, 12/16, 17/16, 5/18, 14/18, 3/19, 11/19, 1/20, 6/20, 9/20, 15/20 i 1/21.)</w:t>
      </w:r>
    </w:p>
    <w:p w:rsidR="00477C16" w:rsidRPr="00477C16" w:rsidRDefault="00477C16" w:rsidP="00477C16">
      <w:pPr>
        <w:spacing w:line="259" w:lineRule="auto"/>
        <w:jc w:val="both"/>
        <w:rPr>
          <w:rFonts w:ascii="Arial" w:eastAsia="Calibri" w:hAnsi="Arial" w:cs="Arial"/>
          <w:sz w:val="22"/>
          <w:szCs w:val="22"/>
          <w:lang w:eastAsia="en-US"/>
        </w:rPr>
      </w:pPr>
      <w:r w:rsidRPr="00477C16">
        <w:rPr>
          <w:rFonts w:ascii="Arial" w:eastAsia="Calibri" w:hAnsi="Arial" w:cs="Arial"/>
          <w:sz w:val="22"/>
          <w:szCs w:val="22"/>
          <w:lang w:eastAsia="en-US"/>
        </w:rPr>
        <w:t xml:space="preserve"> </w:t>
      </w:r>
    </w:p>
    <w:p w:rsidR="00477C16" w:rsidRPr="00477C16" w:rsidRDefault="00477C16" w:rsidP="00477C16">
      <w:pPr>
        <w:spacing w:line="259" w:lineRule="auto"/>
        <w:jc w:val="both"/>
        <w:rPr>
          <w:rFonts w:ascii="Arial" w:eastAsia="Calibri" w:hAnsi="Arial" w:cs="Arial"/>
          <w:b/>
          <w:sz w:val="22"/>
          <w:szCs w:val="22"/>
          <w:lang w:eastAsia="en-US"/>
        </w:rPr>
      </w:pPr>
      <w:r w:rsidRPr="00477C16">
        <w:rPr>
          <w:rFonts w:ascii="Arial" w:eastAsia="Calibri" w:hAnsi="Arial" w:cs="Arial"/>
          <w:b/>
          <w:sz w:val="22"/>
          <w:szCs w:val="22"/>
          <w:lang w:eastAsia="en-US"/>
        </w:rPr>
        <w:t>ZAKLJUČAK</w:t>
      </w:r>
    </w:p>
    <w:p w:rsidR="00477C16" w:rsidRPr="00477C16" w:rsidRDefault="00477C16" w:rsidP="00477C16">
      <w:pPr>
        <w:spacing w:line="259" w:lineRule="auto"/>
        <w:jc w:val="both"/>
        <w:rPr>
          <w:rFonts w:ascii="Arial" w:eastAsia="Calibri" w:hAnsi="Arial" w:cs="Arial"/>
          <w:sz w:val="22"/>
          <w:szCs w:val="22"/>
          <w:lang w:eastAsia="en-US"/>
        </w:rPr>
      </w:pPr>
    </w:p>
    <w:p w:rsidR="00477C16" w:rsidRDefault="00477C16" w:rsidP="003C4F05">
      <w:pPr>
        <w:jc w:val="both"/>
        <w:rPr>
          <w:rFonts w:ascii="Arial" w:eastAsia="Calibri" w:hAnsi="Arial" w:cs="Arial"/>
          <w:strike/>
          <w:sz w:val="22"/>
          <w:szCs w:val="22"/>
          <w:u w:val="single"/>
          <w:lang w:eastAsia="en-US"/>
        </w:rPr>
      </w:pPr>
      <w:bookmarkStart w:id="63" w:name="_Hlk158888667"/>
      <w:bookmarkStart w:id="64" w:name="_Hlk158887955"/>
      <w:r w:rsidRPr="00477C16">
        <w:rPr>
          <w:rFonts w:ascii="Arial" w:eastAsia="Calibri" w:hAnsi="Arial" w:cs="Arial"/>
          <w:sz w:val="22"/>
          <w:szCs w:val="22"/>
          <w:lang w:eastAsia="en-US"/>
        </w:rPr>
        <w:t xml:space="preserve">Postizanjem strateških ciljeva i mjera propisanih Godišnjim planom upravljanja imovinom u vlasništvu Grada Dubrovnika za 2024.godinu ostvaruje se i vizija  Strategije, a to je očuvanje vrijednosti i optimalno upravljanje sveukupnom imovinom u vlasništvu Grada Dubrovnika, kako bi se njezinim stavljanjem u potpunu funkciju postiglo da imovina pridonosi općem dobru na razini gospodarstva, infrastrukture i strateškog razvoja lokalne zajednice. </w:t>
      </w:r>
      <w:r w:rsidRPr="00477C16">
        <w:rPr>
          <w:rFonts w:ascii="Arial" w:eastAsia="Calibri" w:hAnsi="Arial" w:cs="Arial"/>
          <w:i/>
          <w:iCs/>
          <w:sz w:val="22"/>
          <w:szCs w:val="22"/>
          <w:lang w:eastAsia="en-US"/>
        </w:rPr>
        <w:t> </w:t>
      </w:r>
      <w:bookmarkEnd w:id="63"/>
      <w:r w:rsidRPr="00477C16">
        <w:rPr>
          <w:rFonts w:ascii="Arial" w:eastAsia="Calibri" w:hAnsi="Arial" w:cs="Arial"/>
          <w:strike/>
          <w:sz w:val="22"/>
          <w:szCs w:val="22"/>
          <w:u w:val="single"/>
          <w:lang w:eastAsia="en-US"/>
        </w:rPr>
        <w:t xml:space="preserve"> </w:t>
      </w:r>
    </w:p>
    <w:p w:rsidR="003C4F05" w:rsidRPr="00477C16" w:rsidRDefault="003C4F05" w:rsidP="003C4F05">
      <w:pPr>
        <w:jc w:val="both"/>
        <w:rPr>
          <w:rFonts w:ascii="Arial" w:eastAsia="Calibri" w:hAnsi="Arial" w:cs="Arial"/>
          <w:strike/>
          <w:sz w:val="22"/>
          <w:szCs w:val="22"/>
          <w:u w:val="single"/>
          <w:lang w:eastAsia="en-US"/>
        </w:rPr>
      </w:pPr>
    </w:p>
    <w:p w:rsidR="00477C16" w:rsidRPr="00477C16" w:rsidRDefault="00477C16" w:rsidP="003C4F05">
      <w:pPr>
        <w:jc w:val="both"/>
        <w:rPr>
          <w:rFonts w:ascii="Arial" w:eastAsia="Calibri" w:hAnsi="Arial" w:cs="Arial"/>
          <w:sz w:val="22"/>
          <w:szCs w:val="22"/>
          <w:lang w:eastAsia="en-US"/>
        </w:rPr>
      </w:pPr>
      <w:r w:rsidRPr="00477C16">
        <w:rPr>
          <w:rFonts w:ascii="Arial" w:eastAsia="Calibri" w:hAnsi="Arial" w:cs="Arial"/>
          <w:sz w:val="22"/>
          <w:szCs w:val="22"/>
          <w:lang w:eastAsia="en-US"/>
        </w:rPr>
        <w:lastRenderedPageBreak/>
        <w:t>Iz svega navedenog razvidno je kako se imovinom Grada Dubrovnika upravlja se sukladno načelima ekonomičnosti, javnosti, odgovornosti i učinkovitosti radi ostvarivanja gospodarskih, infrastrukturnih, socijalnih i drugih javnih ciljeva Grada Dubrovnika.</w:t>
      </w:r>
      <w:bookmarkEnd w:id="64"/>
    </w:p>
    <w:p w:rsidR="003C4F05" w:rsidRDefault="003C4F05" w:rsidP="003A33D3">
      <w:pPr>
        <w:rPr>
          <w:rFonts w:ascii="Arial" w:hAnsi="Arial" w:cs="Arial"/>
          <w:sz w:val="22"/>
          <w:szCs w:val="22"/>
        </w:rPr>
      </w:pPr>
    </w:p>
    <w:p w:rsidR="009F6FEF" w:rsidRDefault="009F6FEF" w:rsidP="003A33D3">
      <w:pPr>
        <w:rPr>
          <w:rFonts w:ascii="Arial" w:hAnsi="Arial" w:cs="Arial"/>
          <w:sz w:val="22"/>
          <w:szCs w:val="22"/>
        </w:rPr>
      </w:pPr>
    </w:p>
    <w:p w:rsidR="009F6FEF" w:rsidRDefault="009F6FEF" w:rsidP="003A33D3">
      <w:pPr>
        <w:rPr>
          <w:rFonts w:ascii="Arial" w:hAnsi="Arial" w:cs="Arial"/>
          <w:sz w:val="22"/>
          <w:szCs w:val="22"/>
        </w:rPr>
      </w:pPr>
    </w:p>
    <w:p w:rsidR="003C4F05" w:rsidRDefault="003C4F05" w:rsidP="003A33D3">
      <w:pPr>
        <w:rPr>
          <w:rFonts w:ascii="Arial" w:hAnsi="Arial" w:cs="Arial"/>
          <w:sz w:val="22"/>
          <w:szCs w:val="22"/>
        </w:rPr>
      </w:pPr>
    </w:p>
    <w:p w:rsidR="009F6FEF" w:rsidRPr="00B33B36" w:rsidRDefault="009F6FEF" w:rsidP="009F6FEF">
      <w:pPr>
        <w:rPr>
          <w:rFonts w:ascii="Arial" w:hAnsi="Arial" w:cs="Arial"/>
          <w:b/>
          <w:sz w:val="22"/>
          <w:szCs w:val="22"/>
        </w:rPr>
      </w:pPr>
      <w:r w:rsidRPr="00B33B36">
        <w:rPr>
          <w:rFonts w:ascii="Arial" w:hAnsi="Arial" w:cs="Arial"/>
          <w:b/>
          <w:sz w:val="22"/>
          <w:szCs w:val="22"/>
        </w:rPr>
        <w:t>1</w:t>
      </w:r>
      <w:r>
        <w:rPr>
          <w:rFonts w:ascii="Arial" w:hAnsi="Arial" w:cs="Arial"/>
          <w:b/>
          <w:sz w:val="22"/>
          <w:szCs w:val="22"/>
        </w:rPr>
        <w:t>55</w:t>
      </w:r>
    </w:p>
    <w:p w:rsidR="009F6FEF" w:rsidRDefault="009F6FEF" w:rsidP="009F6FEF">
      <w:pPr>
        <w:rPr>
          <w:rFonts w:ascii="Arial" w:hAnsi="Arial" w:cs="Arial"/>
          <w:sz w:val="22"/>
          <w:szCs w:val="22"/>
        </w:rPr>
      </w:pPr>
    </w:p>
    <w:p w:rsidR="009F6FEF" w:rsidRDefault="009F6FEF" w:rsidP="009F6FEF">
      <w:pPr>
        <w:rPr>
          <w:rFonts w:ascii="Arial" w:hAnsi="Arial" w:cs="Arial"/>
          <w:sz w:val="22"/>
          <w:szCs w:val="22"/>
        </w:rPr>
      </w:pPr>
    </w:p>
    <w:p w:rsidR="00160D63" w:rsidRPr="00160D63" w:rsidRDefault="00160D63" w:rsidP="00160D63">
      <w:pPr>
        <w:autoSpaceDE w:val="0"/>
        <w:autoSpaceDN w:val="0"/>
        <w:adjustRightInd w:val="0"/>
        <w:jc w:val="both"/>
        <w:rPr>
          <w:rFonts w:ascii="Arial" w:hAnsi="Arial" w:cs="Arial"/>
          <w:sz w:val="22"/>
          <w:szCs w:val="22"/>
          <w:lang w:val="en-US"/>
        </w:rPr>
      </w:pPr>
      <w:r w:rsidRPr="00160D63">
        <w:rPr>
          <w:rFonts w:ascii="Arial" w:hAnsi="Arial" w:cs="Arial"/>
          <w:sz w:val="22"/>
          <w:szCs w:val="22"/>
        </w:rPr>
        <w:t>Temeljem Uredbe komisije (EU) br. 2023/2831 od 13. prosinca 2023. godine o primjeni članaka 107. i 108. Ugovora o funkcioniranju Europske unije na </w:t>
      </w:r>
      <w:r w:rsidRPr="00160D63">
        <w:rPr>
          <w:rFonts w:ascii="Arial" w:hAnsi="Arial" w:cs="Arial"/>
          <w:i/>
          <w:iCs/>
          <w:sz w:val="22"/>
          <w:szCs w:val="22"/>
        </w:rPr>
        <w:t>de minimis</w:t>
      </w:r>
      <w:r w:rsidRPr="00160D63">
        <w:rPr>
          <w:rFonts w:ascii="Arial" w:hAnsi="Arial" w:cs="Arial"/>
          <w:sz w:val="22"/>
          <w:szCs w:val="22"/>
        </w:rPr>
        <w:t xml:space="preserve"> potpore (Službeni list Europske unije L 2023/2831, 15.12.2023.), Programa poticanja </w:t>
      </w:r>
      <w:r w:rsidRPr="00160D63">
        <w:rPr>
          <w:rFonts w:ascii="Arial" w:hAnsi="Arial" w:cs="Arial"/>
          <w:color w:val="000000" w:themeColor="text1"/>
          <w:sz w:val="22"/>
          <w:szCs w:val="22"/>
        </w:rPr>
        <w:t xml:space="preserve">razvoja obrta, malog i srednjeg poduzetništva Grada Dubrovnika („Službeni glasnik Grada Dubrovnika“, broj 12/25) </w:t>
      </w:r>
      <w:r w:rsidRPr="00160D63">
        <w:rPr>
          <w:rFonts w:ascii="Arial" w:hAnsi="Arial" w:cs="Arial"/>
          <w:sz w:val="22"/>
          <w:szCs w:val="22"/>
        </w:rPr>
        <w:t>i članka 39. Statuta Grada  Dubrovnika („Službeni glasnik Grada Dubrovnika“, broj 2/21),</w:t>
      </w:r>
      <w:r w:rsidRPr="00160D63">
        <w:rPr>
          <w:rFonts w:ascii="Arial" w:hAnsi="Arial" w:cs="Arial"/>
          <w:sz w:val="22"/>
          <w:szCs w:val="22"/>
          <w:lang w:eastAsia="ar-SA"/>
        </w:rPr>
        <w:t>G</w:t>
      </w:r>
      <w:r w:rsidRPr="00160D63">
        <w:rPr>
          <w:rFonts w:ascii="Arial" w:hAnsi="Arial" w:cs="Arial"/>
          <w:sz w:val="22"/>
          <w:szCs w:val="22"/>
        </w:rPr>
        <w:t>radsko vijeće Grada Dubrovnika na 3. sjednici, održanoj 15. listopada 2025., donijelo je</w:t>
      </w:r>
    </w:p>
    <w:p w:rsidR="00160D63" w:rsidRPr="00160D63" w:rsidRDefault="00160D63" w:rsidP="00160D63">
      <w:pPr>
        <w:pStyle w:val="NoSpacing"/>
        <w:rPr>
          <w:rFonts w:ascii="Arial" w:eastAsia="Times New Roman" w:hAnsi="Arial" w:cs="Arial"/>
          <w:b/>
          <w:lang w:val="en-US"/>
        </w:rPr>
      </w:pPr>
    </w:p>
    <w:p w:rsidR="00160D63" w:rsidRPr="00033B06" w:rsidRDefault="00160D63" w:rsidP="00033B06">
      <w:pPr>
        <w:autoSpaceDE w:val="0"/>
        <w:autoSpaceDN w:val="0"/>
        <w:adjustRightInd w:val="0"/>
        <w:jc w:val="center"/>
        <w:rPr>
          <w:rFonts w:ascii="Arial" w:hAnsi="Arial" w:cs="Arial"/>
          <w:b/>
          <w:sz w:val="22"/>
          <w:szCs w:val="22"/>
          <w:lang w:val="es-ES"/>
        </w:rPr>
      </w:pPr>
    </w:p>
    <w:p w:rsidR="00160D63" w:rsidRPr="00160D63" w:rsidRDefault="00160D63" w:rsidP="00033B06">
      <w:pPr>
        <w:autoSpaceDE w:val="0"/>
        <w:autoSpaceDN w:val="0"/>
        <w:adjustRightInd w:val="0"/>
        <w:jc w:val="center"/>
        <w:rPr>
          <w:rFonts w:ascii="Arial" w:hAnsi="Arial" w:cs="Arial"/>
          <w:b/>
          <w:sz w:val="22"/>
          <w:szCs w:val="22"/>
          <w:lang w:val="es-ES"/>
        </w:rPr>
      </w:pPr>
      <w:r w:rsidRPr="00160D63">
        <w:rPr>
          <w:rFonts w:ascii="Arial" w:hAnsi="Arial" w:cs="Arial"/>
          <w:b/>
          <w:sz w:val="22"/>
          <w:szCs w:val="22"/>
          <w:lang w:val="es-ES"/>
        </w:rPr>
        <w:t xml:space="preserve">Z A K LJU Č A K </w:t>
      </w:r>
    </w:p>
    <w:p w:rsidR="00160D63" w:rsidRPr="00160D63" w:rsidRDefault="00160D63" w:rsidP="00033B06">
      <w:pPr>
        <w:autoSpaceDE w:val="0"/>
        <w:autoSpaceDN w:val="0"/>
        <w:adjustRightInd w:val="0"/>
        <w:jc w:val="center"/>
        <w:rPr>
          <w:b/>
          <w:sz w:val="22"/>
          <w:szCs w:val="22"/>
          <w:lang w:val="es-ES"/>
        </w:rPr>
      </w:pPr>
    </w:p>
    <w:p w:rsidR="00160D63" w:rsidRPr="00160D63" w:rsidRDefault="00160D63" w:rsidP="00016B62">
      <w:pPr>
        <w:numPr>
          <w:ilvl w:val="0"/>
          <w:numId w:val="37"/>
        </w:numPr>
        <w:autoSpaceDE w:val="0"/>
        <w:autoSpaceDN w:val="0"/>
        <w:adjustRightInd w:val="0"/>
        <w:contextualSpacing/>
        <w:rPr>
          <w:rFonts w:ascii="Arial" w:hAnsi="Arial" w:cs="Arial"/>
          <w:sz w:val="22"/>
          <w:szCs w:val="22"/>
          <w:lang w:val="en-US"/>
        </w:rPr>
      </w:pPr>
      <w:r w:rsidRPr="00160D63">
        <w:rPr>
          <w:rFonts w:ascii="Arial" w:hAnsi="Arial" w:cs="Arial"/>
          <w:sz w:val="22"/>
          <w:szCs w:val="22"/>
          <w:lang w:val="es-ES"/>
        </w:rPr>
        <w:t>Prihvaća se P</w:t>
      </w:r>
      <w:r w:rsidRPr="00160D63">
        <w:rPr>
          <w:rFonts w:ascii="Arial" w:hAnsi="Arial" w:cs="Arial"/>
          <w:sz w:val="22"/>
          <w:szCs w:val="22"/>
          <w:lang w:val="en-US"/>
        </w:rPr>
        <w:t xml:space="preserve">ravilnik o dodjelama potpora male vrijednosti ženama poduzetnicama na području Grada Dubrovnika. </w:t>
      </w:r>
      <w:r w:rsidRPr="00160D63">
        <w:rPr>
          <w:rFonts w:ascii="Arial" w:eastAsia="Calibri" w:hAnsi="Arial" w:cs="Arial"/>
          <w:sz w:val="22"/>
          <w:szCs w:val="22"/>
        </w:rPr>
        <w:t xml:space="preserve"> </w:t>
      </w:r>
    </w:p>
    <w:p w:rsidR="00160D63" w:rsidRPr="00160D63" w:rsidRDefault="00160D63" w:rsidP="00033B06">
      <w:pPr>
        <w:rPr>
          <w:rFonts w:ascii="Arial" w:hAnsi="Arial" w:cs="Arial"/>
          <w:sz w:val="22"/>
          <w:szCs w:val="22"/>
        </w:rPr>
      </w:pPr>
    </w:p>
    <w:p w:rsidR="00160D63" w:rsidRPr="00160D63" w:rsidRDefault="00160D63" w:rsidP="00016B62">
      <w:pPr>
        <w:numPr>
          <w:ilvl w:val="0"/>
          <w:numId w:val="37"/>
        </w:numPr>
        <w:autoSpaceDE w:val="0"/>
        <w:autoSpaceDN w:val="0"/>
        <w:adjustRightInd w:val="0"/>
        <w:contextualSpacing/>
        <w:rPr>
          <w:rFonts w:ascii="Arial" w:hAnsi="Arial" w:cs="Arial"/>
          <w:sz w:val="22"/>
          <w:szCs w:val="22"/>
          <w:lang w:val="en-US"/>
        </w:rPr>
      </w:pPr>
      <w:r w:rsidRPr="00160D63">
        <w:rPr>
          <w:rFonts w:ascii="Arial" w:hAnsi="Arial" w:cs="Arial"/>
          <w:sz w:val="22"/>
          <w:szCs w:val="22"/>
          <w:lang w:val="en-US"/>
        </w:rPr>
        <w:t>Pravilnik o dodjelama potpora male vrijednosti ženama poduzetnicama na području Grada Dubrovnika čini sastavni dio ovog Zaključka.</w:t>
      </w:r>
    </w:p>
    <w:p w:rsidR="00160D63" w:rsidRPr="00160D63" w:rsidRDefault="00160D63" w:rsidP="00033B06">
      <w:pPr>
        <w:autoSpaceDE w:val="0"/>
        <w:autoSpaceDN w:val="0"/>
        <w:adjustRightInd w:val="0"/>
        <w:ind w:left="720"/>
        <w:contextualSpacing/>
        <w:rPr>
          <w:rFonts w:ascii="Arial" w:hAnsi="Arial" w:cs="Arial"/>
          <w:sz w:val="22"/>
          <w:szCs w:val="22"/>
          <w:lang w:val="en-US"/>
        </w:rPr>
      </w:pPr>
    </w:p>
    <w:p w:rsidR="00C44ED4" w:rsidRDefault="00C44ED4" w:rsidP="00C44ED4">
      <w:pPr>
        <w:rPr>
          <w:rFonts w:ascii="Arial" w:hAnsi="Arial" w:cs="Arial"/>
          <w:sz w:val="22"/>
          <w:szCs w:val="22"/>
        </w:rPr>
      </w:pPr>
    </w:p>
    <w:p w:rsidR="00C44ED4" w:rsidRPr="00F56A9B" w:rsidRDefault="00C44ED4" w:rsidP="00C44ED4">
      <w:pPr>
        <w:suppressAutoHyphens/>
        <w:autoSpaceDN w:val="0"/>
        <w:textAlignment w:val="baseline"/>
        <w:rPr>
          <w:rFonts w:ascii="Arial" w:hAnsi="Arial" w:cs="Arial"/>
          <w:color w:val="000000"/>
        </w:rPr>
      </w:pPr>
      <w:r w:rsidRPr="00F56A9B">
        <w:rPr>
          <w:rFonts w:ascii="Arial" w:hAnsi="Arial" w:cs="Arial"/>
          <w:color w:val="000000"/>
          <w:lang w:val="de-DE"/>
        </w:rPr>
        <w:t>KLASA: 301-01/25-02/10</w:t>
      </w:r>
    </w:p>
    <w:p w:rsidR="00C44ED4" w:rsidRPr="00F56A9B" w:rsidRDefault="00C44ED4" w:rsidP="00C44ED4">
      <w:pPr>
        <w:suppressAutoHyphens/>
        <w:autoSpaceDN w:val="0"/>
        <w:textAlignment w:val="baseline"/>
        <w:rPr>
          <w:rFonts w:ascii="Arial" w:eastAsia="Calibri" w:hAnsi="Arial" w:cs="Arial"/>
          <w:color w:val="000000"/>
        </w:rPr>
      </w:pPr>
      <w:r w:rsidRPr="00F56A9B">
        <w:rPr>
          <w:rFonts w:ascii="Arial" w:eastAsia="Calibri" w:hAnsi="Arial" w:cs="Arial"/>
          <w:color w:val="000000"/>
        </w:rPr>
        <w:t>URBROJ: 2117-1-09-25-</w:t>
      </w:r>
      <w:r>
        <w:rPr>
          <w:rFonts w:ascii="Arial" w:eastAsia="Calibri" w:hAnsi="Arial" w:cs="Arial"/>
          <w:color w:val="000000"/>
        </w:rPr>
        <w:t>7</w:t>
      </w:r>
    </w:p>
    <w:p w:rsidR="00C44ED4" w:rsidRPr="00F56A9B" w:rsidRDefault="00C44ED4" w:rsidP="00C44ED4">
      <w:pPr>
        <w:suppressAutoHyphens/>
        <w:autoSpaceDN w:val="0"/>
        <w:textAlignment w:val="baseline"/>
        <w:rPr>
          <w:rFonts w:ascii="Arial" w:eastAsia="Calibri" w:hAnsi="Arial" w:cs="Arial"/>
          <w:color w:val="000000"/>
        </w:rPr>
      </w:pPr>
      <w:r w:rsidRPr="00F56A9B">
        <w:rPr>
          <w:rFonts w:ascii="Arial" w:eastAsia="Calibri" w:hAnsi="Arial" w:cs="Arial"/>
          <w:color w:val="000000"/>
        </w:rPr>
        <w:t>Dubrovnik, 15. listopada 2025.</w:t>
      </w:r>
    </w:p>
    <w:p w:rsidR="00C44ED4" w:rsidRDefault="00C44ED4" w:rsidP="00C44ED4">
      <w:pPr>
        <w:rPr>
          <w:rFonts w:ascii="Arial" w:hAnsi="Arial" w:cs="Arial"/>
          <w:sz w:val="22"/>
          <w:szCs w:val="22"/>
        </w:rPr>
      </w:pPr>
    </w:p>
    <w:p w:rsidR="00C44ED4" w:rsidRPr="00B33B36" w:rsidRDefault="00C44ED4" w:rsidP="00C44ED4">
      <w:pPr>
        <w:rPr>
          <w:rFonts w:ascii="Arial" w:hAnsi="Arial" w:cs="Arial"/>
          <w:sz w:val="22"/>
          <w:szCs w:val="22"/>
          <w:lang w:eastAsia="en-US"/>
        </w:rPr>
      </w:pPr>
      <w:r w:rsidRPr="00B33B36">
        <w:rPr>
          <w:rFonts w:ascii="Arial" w:hAnsi="Arial" w:cs="Arial"/>
          <w:sz w:val="22"/>
          <w:szCs w:val="22"/>
          <w:lang w:eastAsia="en-US"/>
        </w:rPr>
        <w:t>Predsjednik Gradskog vijeća:</w:t>
      </w:r>
      <w:r w:rsidRPr="00B33B36">
        <w:rPr>
          <w:rFonts w:ascii="Arial" w:hAnsi="Arial" w:cs="Arial"/>
          <w:sz w:val="22"/>
          <w:szCs w:val="22"/>
          <w:lang w:eastAsia="en-US"/>
        </w:rPr>
        <w:softHyphen/>
        <w:t xml:space="preserve"> </w:t>
      </w:r>
    </w:p>
    <w:p w:rsidR="00C44ED4" w:rsidRPr="00B33B36" w:rsidRDefault="00C44ED4" w:rsidP="00C44ED4">
      <w:pPr>
        <w:suppressAutoHyphens/>
        <w:contextualSpacing/>
        <w:rPr>
          <w:rFonts w:ascii="Arial" w:hAnsi="Arial" w:cs="Arial"/>
          <w:sz w:val="22"/>
          <w:szCs w:val="22"/>
          <w:lang w:eastAsia="en-US"/>
        </w:rPr>
      </w:pPr>
      <w:r w:rsidRPr="00B33B36">
        <w:rPr>
          <w:rFonts w:ascii="Arial" w:hAnsi="Arial" w:cs="Arial"/>
          <w:b/>
          <w:bCs/>
          <w:sz w:val="22"/>
          <w:szCs w:val="22"/>
          <w:lang w:eastAsia="en-US"/>
        </w:rPr>
        <w:t>mr. sc. Marko Potrebica</w:t>
      </w:r>
      <w:r w:rsidRPr="00B33B36">
        <w:rPr>
          <w:rFonts w:ascii="Arial" w:hAnsi="Arial" w:cs="Arial"/>
          <w:sz w:val="22"/>
          <w:szCs w:val="22"/>
          <w:lang w:eastAsia="en-US"/>
        </w:rPr>
        <w:t xml:space="preserve">, v. r. </w:t>
      </w:r>
    </w:p>
    <w:p w:rsidR="00C44ED4" w:rsidRPr="00B33B36" w:rsidRDefault="00C44ED4" w:rsidP="00C44ED4">
      <w:pPr>
        <w:suppressAutoHyphens/>
        <w:contextualSpacing/>
        <w:rPr>
          <w:rFonts w:ascii="Arial" w:hAnsi="Arial" w:cs="Arial"/>
          <w:sz w:val="22"/>
          <w:szCs w:val="22"/>
          <w:lang w:eastAsia="en-US"/>
        </w:rPr>
      </w:pPr>
      <w:r w:rsidRPr="00B33B36">
        <w:rPr>
          <w:rFonts w:ascii="Arial" w:hAnsi="Arial" w:cs="Arial"/>
          <w:sz w:val="22"/>
          <w:szCs w:val="22"/>
          <w:lang w:eastAsia="en-US"/>
        </w:rPr>
        <w:t>----------------------------------------</w:t>
      </w:r>
    </w:p>
    <w:p w:rsidR="009F6FEF" w:rsidRPr="00160D63" w:rsidRDefault="009F6FEF" w:rsidP="00160D63">
      <w:pPr>
        <w:rPr>
          <w:rFonts w:ascii="Arial" w:hAnsi="Arial" w:cs="Arial"/>
          <w:sz w:val="22"/>
          <w:szCs w:val="22"/>
        </w:rPr>
      </w:pPr>
    </w:p>
    <w:p w:rsidR="009F6FEF" w:rsidRDefault="009F6FEF" w:rsidP="009F6FEF">
      <w:pPr>
        <w:rPr>
          <w:rFonts w:ascii="Arial" w:hAnsi="Arial" w:cs="Arial"/>
          <w:sz w:val="22"/>
          <w:szCs w:val="22"/>
        </w:rPr>
      </w:pPr>
    </w:p>
    <w:p w:rsidR="00033B06" w:rsidRPr="00931264" w:rsidRDefault="00033B06" w:rsidP="00931264">
      <w:pPr>
        <w:widowControl w:val="0"/>
        <w:autoSpaceDE w:val="0"/>
        <w:autoSpaceDN w:val="0"/>
        <w:ind w:right="4392"/>
        <w:rPr>
          <w:rFonts w:ascii="Arial" w:hAnsi="Arial" w:cs="Arial"/>
        </w:rPr>
      </w:pPr>
      <w:r w:rsidRPr="00162F30">
        <w:rPr>
          <w:rFonts w:ascii="Arial" w:hAnsi="Arial" w:cs="Arial"/>
        </w:rPr>
        <w:t xml:space="preserve">                           </w:t>
      </w:r>
    </w:p>
    <w:p w:rsidR="00033B06" w:rsidRPr="00033B06" w:rsidRDefault="00033B06" w:rsidP="00033B06">
      <w:pPr>
        <w:spacing w:after="160" w:line="259" w:lineRule="auto"/>
        <w:rPr>
          <w:rFonts w:ascii="Arial" w:hAnsi="Arial" w:cs="Arial"/>
          <w:sz w:val="22"/>
          <w:szCs w:val="22"/>
        </w:rPr>
      </w:pPr>
    </w:p>
    <w:p w:rsidR="00033B06" w:rsidRPr="00033B06" w:rsidRDefault="00033B06" w:rsidP="00033B06">
      <w:pPr>
        <w:spacing w:after="160" w:line="259" w:lineRule="auto"/>
        <w:jc w:val="center"/>
        <w:rPr>
          <w:rFonts w:ascii="Arial" w:hAnsi="Arial" w:cs="Arial"/>
          <w:b/>
          <w:sz w:val="22"/>
          <w:szCs w:val="22"/>
        </w:rPr>
      </w:pPr>
      <w:r w:rsidRPr="00033B06">
        <w:rPr>
          <w:rFonts w:ascii="Arial" w:hAnsi="Arial" w:cs="Arial"/>
          <w:b/>
          <w:sz w:val="22"/>
          <w:szCs w:val="22"/>
        </w:rPr>
        <w:t>PRAVILNIK O DODJELAMA POTPORA MALE VRIJEDNOSTI ŽENAMA</w:t>
      </w:r>
    </w:p>
    <w:p w:rsidR="00033B06" w:rsidRPr="00033B06" w:rsidRDefault="00033B06" w:rsidP="00033B06">
      <w:pPr>
        <w:spacing w:after="160" w:line="259" w:lineRule="auto"/>
        <w:jc w:val="center"/>
        <w:rPr>
          <w:rFonts w:ascii="Arial" w:hAnsi="Arial" w:cs="Arial"/>
          <w:b/>
          <w:sz w:val="22"/>
          <w:szCs w:val="22"/>
        </w:rPr>
      </w:pPr>
      <w:r w:rsidRPr="00033B06">
        <w:rPr>
          <w:rFonts w:ascii="Arial" w:hAnsi="Arial" w:cs="Arial"/>
          <w:b/>
          <w:sz w:val="22"/>
          <w:szCs w:val="22"/>
        </w:rPr>
        <w:t>PODUZETNICAMA NA PODRUČJU GRADA DUBROVNIKA</w:t>
      </w:r>
    </w:p>
    <w:p w:rsidR="00033B06" w:rsidRPr="00033B06" w:rsidRDefault="00033B06" w:rsidP="00033B06">
      <w:pPr>
        <w:spacing w:after="160" w:line="259" w:lineRule="auto"/>
        <w:jc w:val="center"/>
        <w:rPr>
          <w:rFonts w:ascii="Arial" w:hAnsi="Arial" w:cs="Arial"/>
          <w:b/>
          <w:sz w:val="22"/>
          <w:szCs w:val="22"/>
        </w:rPr>
      </w:pPr>
    </w:p>
    <w:p w:rsidR="00033B06" w:rsidRPr="00033B06" w:rsidRDefault="00033B06" w:rsidP="00033B06">
      <w:pPr>
        <w:spacing w:after="160" w:line="259" w:lineRule="auto"/>
        <w:jc w:val="center"/>
        <w:rPr>
          <w:rFonts w:ascii="Arial" w:hAnsi="Arial" w:cs="Arial"/>
          <w:b/>
          <w:sz w:val="22"/>
          <w:szCs w:val="22"/>
        </w:rPr>
      </w:pPr>
    </w:p>
    <w:p w:rsidR="00033B06" w:rsidRPr="00033B06" w:rsidRDefault="00033B06" w:rsidP="00931264">
      <w:pPr>
        <w:spacing w:after="160" w:line="259" w:lineRule="auto"/>
        <w:rPr>
          <w:rFonts w:ascii="Arial" w:hAnsi="Arial" w:cs="Arial"/>
          <w:b/>
          <w:sz w:val="22"/>
          <w:szCs w:val="22"/>
        </w:rPr>
      </w:pPr>
    </w:p>
    <w:p w:rsidR="00033B06" w:rsidRPr="00033B06" w:rsidRDefault="00033B06" w:rsidP="00033B06">
      <w:pPr>
        <w:spacing w:after="160" w:line="259" w:lineRule="auto"/>
        <w:rPr>
          <w:rFonts w:ascii="Arial" w:hAnsi="Arial" w:cs="Arial"/>
          <w:b/>
          <w:sz w:val="22"/>
          <w:szCs w:val="22"/>
        </w:rPr>
      </w:pPr>
    </w:p>
    <w:p w:rsidR="00033B06" w:rsidRPr="00033B06" w:rsidRDefault="00033B06" w:rsidP="00033B06">
      <w:pPr>
        <w:spacing w:after="160" w:line="259" w:lineRule="auto"/>
        <w:jc w:val="center"/>
        <w:rPr>
          <w:rFonts w:ascii="Arial" w:hAnsi="Arial" w:cs="Arial"/>
          <w:b/>
          <w:sz w:val="22"/>
          <w:szCs w:val="22"/>
        </w:rPr>
      </w:pPr>
    </w:p>
    <w:p w:rsidR="00033B06" w:rsidRPr="00033B06" w:rsidRDefault="00033B06" w:rsidP="00033B06">
      <w:pPr>
        <w:spacing w:after="160" w:line="259" w:lineRule="auto"/>
        <w:jc w:val="center"/>
        <w:rPr>
          <w:rFonts w:ascii="Arial" w:hAnsi="Arial" w:cs="Arial"/>
          <w:sz w:val="22"/>
          <w:szCs w:val="22"/>
        </w:rPr>
      </w:pPr>
      <w:r w:rsidRPr="00033B06">
        <w:rPr>
          <w:rFonts w:ascii="Arial" w:hAnsi="Arial" w:cs="Arial"/>
          <w:sz w:val="22"/>
          <w:szCs w:val="22"/>
        </w:rPr>
        <w:t>Dubrovnik, rujan 2025.</w:t>
      </w:r>
    </w:p>
    <w:p w:rsidR="00033B06" w:rsidRDefault="00033B06" w:rsidP="00033B06">
      <w:pPr>
        <w:rPr>
          <w:rFonts w:ascii="Arial" w:hAnsi="Arial" w:cs="Arial"/>
          <w:b/>
          <w:sz w:val="22"/>
          <w:szCs w:val="22"/>
        </w:rPr>
      </w:pPr>
    </w:p>
    <w:p w:rsidR="00C44ED4" w:rsidRDefault="00C44ED4" w:rsidP="00033B06">
      <w:pPr>
        <w:rPr>
          <w:rFonts w:ascii="Arial" w:hAnsi="Arial" w:cs="Arial"/>
          <w:b/>
          <w:sz w:val="22"/>
          <w:szCs w:val="22"/>
        </w:rPr>
      </w:pPr>
    </w:p>
    <w:p w:rsidR="00033B06" w:rsidRPr="00033B06" w:rsidRDefault="00033B06" w:rsidP="00033B06">
      <w:pPr>
        <w:rPr>
          <w:rFonts w:ascii="Arial" w:hAnsi="Arial" w:cs="Arial"/>
          <w:b/>
          <w:sz w:val="22"/>
          <w:szCs w:val="22"/>
        </w:rPr>
      </w:pPr>
      <w:r w:rsidRPr="00033B06">
        <w:rPr>
          <w:rFonts w:ascii="Arial" w:hAnsi="Arial" w:cs="Arial"/>
          <w:b/>
          <w:sz w:val="22"/>
          <w:szCs w:val="22"/>
        </w:rPr>
        <w:lastRenderedPageBreak/>
        <w:t>OPĆE ODREDBE</w:t>
      </w:r>
    </w:p>
    <w:p w:rsidR="00033B06" w:rsidRPr="00033B06" w:rsidRDefault="00033B06" w:rsidP="00033B06">
      <w:pPr>
        <w:rPr>
          <w:rFonts w:ascii="Arial" w:hAnsi="Arial" w:cs="Arial"/>
          <w:sz w:val="22"/>
          <w:szCs w:val="22"/>
        </w:rPr>
      </w:pPr>
      <w:r w:rsidRPr="00033B06">
        <w:rPr>
          <w:rFonts w:ascii="Arial" w:hAnsi="Arial" w:cs="Arial"/>
          <w:sz w:val="22"/>
          <w:szCs w:val="22"/>
        </w:rPr>
        <w:t> </w:t>
      </w:r>
    </w:p>
    <w:p w:rsidR="00033B06" w:rsidRPr="00033B06" w:rsidRDefault="00033B06" w:rsidP="00033B06">
      <w:pPr>
        <w:jc w:val="center"/>
        <w:rPr>
          <w:rFonts w:ascii="Arial" w:hAnsi="Arial" w:cs="Arial"/>
          <w:sz w:val="22"/>
          <w:szCs w:val="22"/>
        </w:rPr>
      </w:pPr>
      <w:r w:rsidRPr="00033B06">
        <w:rPr>
          <w:rFonts w:ascii="Arial" w:hAnsi="Arial" w:cs="Arial"/>
          <w:sz w:val="22"/>
          <w:szCs w:val="22"/>
        </w:rPr>
        <w:t>Članak 1.</w:t>
      </w:r>
    </w:p>
    <w:p w:rsidR="00033B06" w:rsidRPr="00033B06" w:rsidRDefault="00033B06" w:rsidP="00033B06">
      <w:pPr>
        <w:jc w:val="center"/>
        <w:rPr>
          <w:rFonts w:ascii="Arial" w:hAnsi="Arial" w:cs="Arial"/>
          <w:sz w:val="22"/>
          <w:szCs w:val="22"/>
        </w:rPr>
      </w:pPr>
      <w:r w:rsidRPr="00033B06">
        <w:rPr>
          <w:rFonts w:ascii="Arial" w:hAnsi="Arial" w:cs="Arial"/>
          <w:sz w:val="22"/>
          <w:szCs w:val="22"/>
        </w:rPr>
        <w:t> </w:t>
      </w:r>
    </w:p>
    <w:p w:rsidR="00033B06" w:rsidRPr="00033B06" w:rsidRDefault="00033B06" w:rsidP="00033B06">
      <w:pPr>
        <w:jc w:val="both"/>
        <w:rPr>
          <w:rFonts w:ascii="Arial" w:hAnsi="Arial" w:cs="Arial"/>
          <w:sz w:val="22"/>
          <w:szCs w:val="22"/>
        </w:rPr>
      </w:pPr>
      <w:r w:rsidRPr="00033B06">
        <w:rPr>
          <w:rFonts w:ascii="Arial" w:hAnsi="Arial" w:cs="Arial"/>
          <w:sz w:val="22"/>
          <w:szCs w:val="22"/>
        </w:rPr>
        <w:t xml:space="preserve">Svrha Pravilnika o dodjelama potpora male vrijednosti ženama poduzetnicama na području Grada Dubrovnika (dalje: </w:t>
      </w:r>
      <w:r w:rsidRPr="00033B06">
        <w:rPr>
          <w:rFonts w:ascii="Arial" w:hAnsi="Arial" w:cs="Arial"/>
          <w:b/>
          <w:sz w:val="22"/>
          <w:szCs w:val="22"/>
        </w:rPr>
        <w:t>Pravilnik</w:t>
      </w:r>
      <w:r w:rsidRPr="00033B06">
        <w:rPr>
          <w:rFonts w:ascii="Arial" w:hAnsi="Arial" w:cs="Arial"/>
          <w:sz w:val="22"/>
          <w:szCs w:val="22"/>
        </w:rPr>
        <w:t xml:space="preserve">) je jačanje poduzetničkog potencijala žena u poduzetništvu, kao i poticanje samozapošljavanja žena i ostvarivanje rodne ravnopravnosti kroz ekonomsko osnaživanje žena na području Grada Dubrovnika (dalje: </w:t>
      </w:r>
      <w:r w:rsidRPr="00033B06">
        <w:rPr>
          <w:rFonts w:ascii="Arial" w:hAnsi="Arial" w:cs="Arial"/>
          <w:b/>
          <w:sz w:val="22"/>
          <w:szCs w:val="22"/>
        </w:rPr>
        <w:t>Grad</w:t>
      </w:r>
      <w:r w:rsidRPr="00033B06">
        <w:rPr>
          <w:rFonts w:ascii="Arial" w:hAnsi="Arial" w:cs="Arial"/>
          <w:sz w:val="22"/>
          <w:szCs w:val="22"/>
        </w:rPr>
        <w:t>).</w:t>
      </w:r>
    </w:p>
    <w:p w:rsidR="00033B06" w:rsidRPr="00033B06" w:rsidRDefault="00033B06" w:rsidP="00033B06">
      <w:pPr>
        <w:jc w:val="both"/>
        <w:rPr>
          <w:rFonts w:ascii="Arial" w:hAnsi="Arial" w:cs="Arial"/>
          <w:sz w:val="22"/>
          <w:szCs w:val="22"/>
        </w:rPr>
      </w:pPr>
      <w:r w:rsidRPr="00033B06">
        <w:rPr>
          <w:rFonts w:ascii="Arial" w:hAnsi="Arial" w:cs="Arial"/>
          <w:sz w:val="22"/>
          <w:szCs w:val="22"/>
        </w:rPr>
        <w:t xml:space="preserve"> </w:t>
      </w:r>
    </w:p>
    <w:p w:rsidR="00033B06" w:rsidRPr="00033B06" w:rsidRDefault="00033B06" w:rsidP="00033B06">
      <w:pPr>
        <w:jc w:val="both"/>
        <w:rPr>
          <w:rFonts w:ascii="Arial" w:hAnsi="Arial" w:cs="Arial"/>
          <w:sz w:val="22"/>
          <w:szCs w:val="22"/>
        </w:rPr>
      </w:pPr>
      <w:r w:rsidRPr="00033B06">
        <w:rPr>
          <w:rFonts w:ascii="Arial" w:hAnsi="Arial" w:cs="Arial"/>
          <w:sz w:val="22"/>
          <w:szCs w:val="22"/>
        </w:rPr>
        <w:t>Temeljna načela iz stavka 1. ovog članka Pravilnika u skladu su sa Europskom poveljom o ravnopravnosti spolova na lokalnoj razini koju Odluku o pristupanju Grada Dubrovnika Europskoj povelji o ravnopravnosti spolova na lokalnoj razini je donijelo Gradsko vijeće Grada Dubrovnika dana 28. svibnja 2018. godine („Službeni glasnik Grada Dubrovnika br: 12/18).</w:t>
      </w:r>
    </w:p>
    <w:p w:rsidR="00033B06" w:rsidRPr="00033B06" w:rsidRDefault="00033B06" w:rsidP="00033B06">
      <w:pPr>
        <w:jc w:val="both"/>
        <w:rPr>
          <w:rFonts w:ascii="Arial" w:hAnsi="Arial" w:cs="Arial"/>
          <w:sz w:val="22"/>
          <w:szCs w:val="22"/>
        </w:rPr>
      </w:pPr>
    </w:p>
    <w:p w:rsidR="00033B06" w:rsidRPr="00033B06" w:rsidRDefault="00033B06" w:rsidP="00033B06">
      <w:pPr>
        <w:jc w:val="both"/>
        <w:rPr>
          <w:rFonts w:ascii="Arial" w:hAnsi="Arial" w:cs="Arial"/>
          <w:sz w:val="22"/>
          <w:szCs w:val="22"/>
        </w:rPr>
      </w:pPr>
      <w:r w:rsidRPr="00033B06">
        <w:rPr>
          <w:rFonts w:ascii="Arial" w:hAnsi="Arial" w:cs="Arial"/>
          <w:sz w:val="22"/>
          <w:szCs w:val="22"/>
        </w:rPr>
        <w:t xml:space="preserve">Potpore koje se odobravaju i dodjeljuju temeljem ovog Pravilnika te Programa poticanja </w:t>
      </w:r>
      <w:r w:rsidRPr="00033B06">
        <w:rPr>
          <w:rFonts w:ascii="Arial" w:hAnsi="Arial" w:cs="Arial"/>
          <w:color w:val="000000" w:themeColor="text1"/>
          <w:sz w:val="22"/>
          <w:szCs w:val="22"/>
        </w:rPr>
        <w:t xml:space="preserve">razvoja obrta, malog i srednjeg poduzetništva Grada Dubrovnika („Službeni glasnik Grada Dubrovnika br:12/25), </w:t>
      </w:r>
      <w:r w:rsidRPr="00033B06">
        <w:rPr>
          <w:rFonts w:ascii="Arial" w:hAnsi="Arial" w:cs="Arial"/>
          <w:sz w:val="22"/>
          <w:szCs w:val="22"/>
        </w:rPr>
        <w:t xml:space="preserve">smatraju se potporama male vrijednosti (dalje: </w:t>
      </w:r>
      <w:r w:rsidRPr="00033B06">
        <w:rPr>
          <w:rFonts w:ascii="Arial" w:hAnsi="Arial" w:cs="Arial"/>
          <w:b/>
          <w:sz w:val="22"/>
          <w:szCs w:val="22"/>
        </w:rPr>
        <w:t>potpore</w:t>
      </w:r>
      <w:r w:rsidRPr="00033B06">
        <w:rPr>
          <w:rFonts w:ascii="Arial" w:hAnsi="Arial" w:cs="Arial"/>
          <w:sz w:val="22"/>
          <w:szCs w:val="22"/>
        </w:rPr>
        <w:t>) sukladno pravilima Uredbe komisije (EU) br. 2023/2831 od 13. prosinca 2023. godine o primjeni članaka 107. i 108. Ugovora o funkcioniranju Europske unije na </w:t>
      </w:r>
      <w:r w:rsidRPr="00033B06">
        <w:rPr>
          <w:rFonts w:ascii="Arial" w:hAnsi="Arial" w:cs="Arial"/>
          <w:i/>
          <w:iCs/>
          <w:sz w:val="22"/>
          <w:szCs w:val="22"/>
        </w:rPr>
        <w:t>de minimis</w:t>
      </w:r>
      <w:r w:rsidRPr="00033B06">
        <w:rPr>
          <w:rFonts w:ascii="Arial" w:hAnsi="Arial" w:cs="Arial"/>
          <w:sz w:val="22"/>
          <w:szCs w:val="22"/>
        </w:rPr>
        <w:t xml:space="preserve"> potpore (Službeni list Europske unije L 2023/2831, 15.12.2023, dalje: </w:t>
      </w:r>
      <w:r w:rsidRPr="00033B06">
        <w:rPr>
          <w:rFonts w:ascii="Arial" w:hAnsi="Arial" w:cs="Arial"/>
          <w:b/>
          <w:sz w:val="22"/>
          <w:szCs w:val="22"/>
        </w:rPr>
        <w:t>Uredba</w:t>
      </w:r>
      <w:r w:rsidRPr="00033B06">
        <w:rPr>
          <w:rFonts w:ascii="Arial" w:hAnsi="Arial" w:cs="Arial"/>
          <w:sz w:val="22"/>
          <w:szCs w:val="22"/>
        </w:rPr>
        <w:t>).</w:t>
      </w:r>
    </w:p>
    <w:p w:rsidR="00033B06" w:rsidRPr="00033B06" w:rsidRDefault="00033B06" w:rsidP="00033B06">
      <w:pPr>
        <w:jc w:val="both"/>
        <w:rPr>
          <w:rFonts w:ascii="Arial" w:hAnsi="Arial" w:cs="Arial"/>
          <w:sz w:val="22"/>
          <w:szCs w:val="22"/>
        </w:rPr>
      </w:pPr>
    </w:p>
    <w:p w:rsidR="00033B06" w:rsidRPr="00033B06" w:rsidRDefault="00033B06" w:rsidP="00033B06">
      <w:pPr>
        <w:jc w:val="both"/>
        <w:rPr>
          <w:rFonts w:ascii="Arial" w:hAnsi="Arial" w:cs="Arial"/>
          <w:sz w:val="22"/>
          <w:szCs w:val="22"/>
        </w:rPr>
      </w:pPr>
      <w:r w:rsidRPr="00033B06">
        <w:rPr>
          <w:rFonts w:ascii="Arial" w:hAnsi="Arial" w:cs="Arial"/>
          <w:sz w:val="22"/>
          <w:szCs w:val="22"/>
        </w:rPr>
        <w:t>Sukladno članku 1. Uredbe ovaj Pravilnik se ne može primijeniti na potpore koje se dodjeljuju poduzetnicama:</w:t>
      </w:r>
    </w:p>
    <w:p w:rsidR="00033B06" w:rsidRPr="00033B06" w:rsidRDefault="00033B06" w:rsidP="00033B06">
      <w:pPr>
        <w:jc w:val="both"/>
        <w:rPr>
          <w:rFonts w:ascii="Arial" w:hAnsi="Arial" w:cs="Arial"/>
          <w:sz w:val="22"/>
          <w:szCs w:val="22"/>
        </w:rPr>
      </w:pPr>
    </w:p>
    <w:p w:rsidR="00033B06" w:rsidRPr="00033B06" w:rsidRDefault="00033B06" w:rsidP="00016B62">
      <w:pPr>
        <w:pStyle w:val="ListParagraph"/>
        <w:numPr>
          <w:ilvl w:val="1"/>
          <w:numId w:val="48"/>
        </w:numPr>
        <w:spacing w:after="0" w:line="240" w:lineRule="auto"/>
        <w:ind w:left="709" w:hanging="283"/>
        <w:rPr>
          <w:rFonts w:ascii="Arial" w:eastAsia="Times New Roman" w:hAnsi="Arial" w:cs="Arial"/>
          <w:sz w:val="22"/>
          <w:szCs w:val="22"/>
        </w:rPr>
      </w:pPr>
      <w:r w:rsidRPr="00033B06">
        <w:rPr>
          <w:rFonts w:ascii="Arial" w:eastAsia="Times New Roman" w:hAnsi="Arial" w:cs="Arial"/>
          <w:sz w:val="22"/>
          <w:szCs w:val="22"/>
        </w:rPr>
        <w:t>koji se bave primarnom proizvodnjom proizvoda ribarstva i akvakulture;</w:t>
      </w:r>
    </w:p>
    <w:p w:rsidR="00033B06" w:rsidRPr="00033B06" w:rsidRDefault="00033B06" w:rsidP="00016B62">
      <w:pPr>
        <w:pStyle w:val="ListParagraph"/>
        <w:numPr>
          <w:ilvl w:val="1"/>
          <w:numId w:val="48"/>
        </w:numPr>
        <w:spacing w:after="0" w:line="240" w:lineRule="auto"/>
        <w:ind w:left="709" w:hanging="283"/>
        <w:rPr>
          <w:rFonts w:ascii="Arial" w:eastAsia="Times New Roman" w:hAnsi="Arial" w:cs="Arial"/>
          <w:sz w:val="22"/>
          <w:szCs w:val="22"/>
        </w:rPr>
      </w:pPr>
      <w:r w:rsidRPr="00033B06">
        <w:rPr>
          <w:rFonts w:ascii="Arial" w:eastAsia="Times New Roman" w:hAnsi="Arial" w:cs="Arial"/>
          <w:sz w:val="22"/>
          <w:szCs w:val="22"/>
        </w:rPr>
        <w:t>koji se bave preradom i stavljanjem na tržište proizvoda ribarstva i akvakulture, ako je iznos potpore utvrđen na temelju cijene ili količine kupljenih proizvoda ili proizvoda stavljenih na tržište;</w:t>
      </w:r>
    </w:p>
    <w:p w:rsidR="00033B06" w:rsidRPr="00033B06" w:rsidRDefault="00033B06" w:rsidP="00016B62">
      <w:pPr>
        <w:pStyle w:val="ListParagraph"/>
        <w:numPr>
          <w:ilvl w:val="1"/>
          <w:numId w:val="48"/>
        </w:numPr>
        <w:spacing w:after="0" w:line="240" w:lineRule="auto"/>
        <w:ind w:left="709" w:hanging="283"/>
        <w:rPr>
          <w:rFonts w:ascii="Arial" w:eastAsia="Times New Roman" w:hAnsi="Arial" w:cs="Arial"/>
          <w:sz w:val="22"/>
          <w:szCs w:val="22"/>
        </w:rPr>
      </w:pPr>
      <w:r w:rsidRPr="00033B06">
        <w:rPr>
          <w:rFonts w:ascii="Arial" w:eastAsia="Times New Roman" w:hAnsi="Arial" w:cs="Arial"/>
          <w:sz w:val="22"/>
          <w:szCs w:val="22"/>
        </w:rPr>
        <w:t>u primarnoj proizvodnji poljoprivrednih proizvoda;</w:t>
      </w:r>
    </w:p>
    <w:p w:rsidR="00033B06" w:rsidRPr="00033B06" w:rsidRDefault="00033B06" w:rsidP="00016B62">
      <w:pPr>
        <w:pStyle w:val="ListParagraph"/>
        <w:numPr>
          <w:ilvl w:val="1"/>
          <w:numId w:val="48"/>
        </w:numPr>
        <w:spacing w:after="0" w:line="240" w:lineRule="auto"/>
        <w:ind w:left="709" w:hanging="283"/>
        <w:rPr>
          <w:rFonts w:ascii="Arial" w:eastAsia="Times New Roman" w:hAnsi="Arial" w:cs="Arial"/>
          <w:sz w:val="22"/>
          <w:szCs w:val="22"/>
        </w:rPr>
      </w:pPr>
      <w:r w:rsidRPr="00033B06">
        <w:rPr>
          <w:rFonts w:ascii="Arial" w:eastAsia="Times New Roman" w:hAnsi="Arial" w:cs="Arial"/>
          <w:sz w:val="22"/>
          <w:szCs w:val="22"/>
        </w:rPr>
        <w:t>u sektoru prerade i stavljanja na tržište poljoprivrednih proizvoda u jednom od sljedećih slučajeva:</w:t>
      </w:r>
    </w:p>
    <w:p w:rsidR="00033B06" w:rsidRPr="00033B06" w:rsidRDefault="00033B06" w:rsidP="00016B62">
      <w:pPr>
        <w:pStyle w:val="ListParagraph"/>
        <w:numPr>
          <w:ilvl w:val="0"/>
          <w:numId w:val="34"/>
        </w:numPr>
        <w:spacing w:after="0" w:line="240" w:lineRule="auto"/>
        <w:ind w:left="993" w:hanging="284"/>
        <w:rPr>
          <w:rFonts w:ascii="Arial" w:eastAsia="Times New Roman" w:hAnsi="Arial" w:cs="Arial"/>
          <w:sz w:val="22"/>
          <w:szCs w:val="22"/>
        </w:rPr>
      </w:pPr>
      <w:r w:rsidRPr="00033B06">
        <w:rPr>
          <w:rFonts w:ascii="Arial" w:eastAsia="Times New Roman" w:hAnsi="Arial" w:cs="Arial"/>
          <w:sz w:val="22"/>
          <w:szCs w:val="22"/>
        </w:rPr>
        <w:t>ako se iznos potpore utvrđuje na temelju cijene ili količine tih proizvoda koji su kupljeni od primarnih proizvođača ili koje dotični poduzetnici stavljaju na tržište;</w:t>
      </w:r>
    </w:p>
    <w:p w:rsidR="00033B06" w:rsidRPr="00033B06" w:rsidRDefault="00033B06" w:rsidP="00016B62">
      <w:pPr>
        <w:pStyle w:val="ListParagraph"/>
        <w:numPr>
          <w:ilvl w:val="0"/>
          <w:numId w:val="34"/>
        </w:numPr>
        <w:spacing w:after="0" w:line="240" w:lineRule="auto"/>
        <w:ind w:left="993" w:hanging="284"/>
        <w:rPr>
          <w:rFonts w:ascii="Arial" w:eastAsia="Times New Roman" w:hAnsi="Arial" w:cs="Arial"/>
          <w:sz w:val="22"/>
          <w:szCs w:val="22"/>
        </w:rPr>
      </w:pPr>
      <w:r w:rsidRPr="00033B06">
        <w:rPr>
          <w:rFonts w:ascii="Arial" w:eastAsia="Times New Roman" w:hAnsi="Arial" w:cs="Arial"/>
          <w:sz w:val="22"/>
          <w:szCs w:val="22"/>
        </w:rPr>
        <w:t>ako su potpore uvjetovane njihovim djelomičnim ili potpunim prenošenjem na</w:t>
      </w:r>
      <w:r>
        <w:rPr>
          <w:rFonts w:ascii="Arial" w:eastAsia="Times New Roman" w:hAnsi="Arial" w:cs="Arial"/>
          <w:sz w:val="22"/>
          <w:szCs w:val="22"/>
        </w:rPr>
        <w:t xml:space="preserve"> </w:t>
      </w:r>
      <w:r w:rsidRPr="00033B06">
        <w:rPr>
          <w:rFonts w:ascii="Arial" w:eastAsia="Times New Roman" w:hAnsi="Arial" w:cs="Arial"/>
          <w:sz w:val="22"/>
          <w:szCs w:val="22"/>
        </w:rPr>
        <w:t>primarne proizvođače;</w:t>
      </w:r>
    </w:p>
    <w:p w:rsidR="00033B06" w:rsidRPr="00033B06" w:rsidRDefault="00033B06" w:rsidP="00016B62">
      <w:pPr>
        <w:pStyle w:val="ListParagraph"/>
        <w:numPr>
          <w:ilvl w:val="1"/>
          <w:numId w:val="48"/>
        </w:numPr>
        <w:spacing w:after="0" w:line="240" w:lineRule="auto"/>
        <w:ind w:left="709" w:hanging="283"/>
        <w:rPr>
          <w:rFonts w:ascii="Arial" w:eastAsia="Times New Roman" w:hAnsi="Arial" w:cs="Arial"/>
          <w:sz w:val="22"/>
          <w:szCs w:val="22"/>
        </w:rPr>
      </w:pPr>
      <w:r w:rsidRPr="00033B06">
        <w:rPr>
          <w:rFonts w:ascii="Arial" w:eastAsia="Times New Roman" w:hAnsi="Arial" w:cs="Arial"/>
          <w:sz w:val="22"/>
          <w:szCs w:val="22"/>
        </w:rPr>
        <w:t>za djelatnosti povezane s izvozom u treće zemlje ili države članice, odnosno potpore izravno povezane s izvezenim količinama, uspostavljanjem i radom distribucijske mreže ili drugim tekućim rashodima povezanima s djelatnošću izvoza;</w:t>
      </w:r>
    </w:p>
    <w:p w:rsidR="00033B06" w:rsidRPr="00033B06" w:rsidRDefault="00033B06" w:rsidP="00016B62">
      <w:pPr>
        <w:pStyle w:val="ListParagraph"/>
        <w:numPr>
          <w:ilvl w:val="1"/>
          <w:numId w:val="48"/>
        </w:numPr>
        <w:spacing w:after="0" w:line="240" w:lineRule="auto"/>
        <w:ind w:left="709" w:hanging="283"/>
        <w:rPr>
          <w:rFonts w:ascii="Arial" w:eastAsia="Times New Roman" w:hAnsi="Arial" w:cs="Arial"/>
          <w:sz w:val="22"/>
          <w:szCs w:val="22"/>
        </w:rPr>
      </w:pPr>
      <w:r w:rsidRPr="00033B06">
        <w:rPr>
          <w:rFonts w:ascii="Arial" w:eastAsia="Times New Roman" w:hAnsi="Arial" w:cs="Arial"/>
          <w:sz w:val="22"/>
          <w:szCs w:val="22"/>
        </w:rPr>
        <w:t>koje uvjetuju upotrebu domaćih proizvoda ili usluga umjesto uvoznih.</w:t>
      </w:r>
    </w:p>
    <w:p w:rsidR="00033B06" w:rsidRPr="00033B06" w:rsidRDefault="00033B06" w:rsidP="00033B06">
      <w:pPr>
        <w:ind w:left="993" w:hanging="284"/>
        <w:jc w:val="both"/>
        <w:rPr>
          <w:rFonts w:ascii="Arial" w:hAnsi="Arial" w:cs="Arial"/>
          <w:sz w:val="22"/>
          <w:szCs w:val="22"/>
        </w:rPr>
      </w:pPr>
    </w:p>
    <w:p w:rsidR="00033B06" w:rsidRPr="00033B06" w:rsidRDefault="00033B06" w:rsidP="00033B06">
      <w:pPr>
        <w:jc w:val="both"/>
        <w:rPr>
          <w:rFonts w:ascii="Arial" w:hAnsi="Arial" w:cs="Arial"/>
          <w:sz w:val="22"/>
          <w:szCs w:val="22"/>
        </w:rPr>
      </w:pPr>
      <w:r w:rsidRPr="00033B06">
        <w:rPr>
          <w:rFonts w:ascii="Arial" w:hAnsi="Arial" w:cs="Arial"/>
          <w:sz w:val="22"/>
          <w:szCs w:val="22"/>
        </w:rPr>
        <w:t>Ako poduzetnica djeluje i u jednom od sektora navedenim u stavku 4. ovog članka, točkama (a), (b), (c) ili (d) i u jednom ili više sektora obuhvaćenih  područjem primjene Uredbe ili obavlja druge djelatnosti obuhvaćene područjem primjene Uredbe, Uredba  se primjenjuje na potpore dodijeljene u vezi s tim drugim sektorima ili djelatnostima, uz uvjet da dotična država članica osigura, na primjeren način, na primjer razdvajanjem djelatnosti ili troškova, da djelatnosti u sektorima koji su isključeni iz područja primjene Uredbe ne ostvaruju korist od de </w:t>
      </w:r>
      <w:r w:rsidRPr="00033B06">
        <w:rPr>
          <w:rFonts w:ascii="Arial" w:hAnsi="Arial" w:cs="Arial"/>
          <w:i/>
          <w:iCs/>
          <w:sz w:val="22"/>
          <w:szCs w:val="22"/>
        </w:rPr>
        <w:t>minimis</w:t>
      </w:r>
      <w:r w:rsidRPr="00033B06">
        <w:rPr>
          <w:rFonts w:ascii="Arial" w:hAnsi="Arial" w:cs="Arial"/>
          <w:sz w:val="22"/>
          <w:szCs w:val="22"/>
        </w:rPr>
        <w:t> potpore dodijeljene na temelju Uredbe.</w:t>
      </w:r>
    </w:p>
    <w:p w:rsidR="00033B06" w:rsidRPr="00033B06" w:rsidRDefault="00033B06" w:rsidP="00033B06">
      <w:pPr>
        <w:jc w:val="both"/>
        <w:rPr>
          <w:rFonts w:ascii="Arial" w:hAnsi="Arial" w:cs="Arial"/>
          <w:color w:val="FF0000"/>
          <w:sz w:val="22"/>
          <w:szCs w:val="22"/>
        </w:rPr>
      </w:pPr>
    </w:p>
    <w:p w:rsidR="00033B06" w:rsidRPr="00033B06" w:rsidRDefault="00033B06" w:rsidP="00033B06">
      <w:pPr>
        <w:jc w:val="both"/>
        <w:rPr>
          <w:rFonts w:ascii="Arial" w:hAnsi="Arial" w:cs="Arial"/>
          <w:color w:val="FF0000"/>
          <w:sz w:val="22"/>
          <w:szCs w:val="22"/>
        </w:rPr>
      </w:pPr>
    </w:p>
    <w:p w:rsidR="00033B06" w:rsidRPr="00033B06" w:rsidRDefault="00033B06" w:rsidP="00033B06">
      <w:pPr>
        <w:jc w:val="center"/>
        <w:rPr>
          <w:rFonts w:ascii="Arial" w:hAnsi="Arial" w:cs="Arial"/>
          <w:sz w:val="22"/>
          <w:szCs w:val="22"/>
        </w:rPr>
      </w:pPr>
      <w:r w:rsidRPr="00033B06">
        <w:rPr>
          <w:rFonts w:ascii="Arial" w:hAnsi="Arial" w:cs="Arial"/>
          <w:sz w:val="22"/>
          <w:szCs w:val="22"/>
        </w:rPr>
        <w:t>Članak 2.</w:t>
      </w:r>
    </w:p>
    <w:p w:rsidR="00033B06" w:rsidRPr="00033B06" w:rsidRDefault="00033B06" w:rsidP="00033B06">
      <w:pPr>
        <w:jc w:val="center"/>
        <w:rPr>
          <w:rFonts w:ascii="Arial" w:hAnsi="Arial" w:cs="Arial"/>
          <w:sz w:val="22"/>
          <w:szCs w:val="22"/>
        </w:rPr>
      </w:pPr>
    </w:p>
    <w:p w:rsidR="00033B06" w:rsidRPr="00033B06" w:rsidRDefault="00033B06" w:rsidP="00033B06">
      <w:pPr>
        <w:jc w:val="both"/>
        <w:rPr>
          <w:rFonts w:ascii="Arial" w:hAnsi="Arial" w:cs="Arial"/>
          <w:sz w:val="22"/>
          <w:szCs w:val="22"/>
        </w:rPr>
      </w:pPr>
      <w:r w:rsidRPr="00033B06">
        <w:rPr>
          <w:rFonts w:ascii="Arial" w:hAnsi="Arial" w:cs="Arial"/>
          <w:sz w:val="22"/>
          <w:szCs w:val="22"/>
        </w:rPr>
        <w:t>Potpore se dodjeljuju jednoj poduzetnici.</w:t>
      </w:r>
    </w:p>
    <w:p w:rsidR="00033B06" w:rsidRPr="00033B06" w:rsidRDefault="00033B06" w:rsidP="00033B06">
      <w:pPr>
        <w:jc w:val="both"/>
        <w:rPr>
          <w:rFonts w:ascii="Arial" w:hAnsi="Arial" w:cs="Arial"/>
          <w:color w:val="7030A0"/>
          <w:sz w:val="22"/>
          <w:szCs w:val="22"/>
        </w:rPr>
      </w:pPr>
      <w:r w:rsidRPr="00033B06">
        <w:rPr>
          <w:rFonts w:ascii="Arial" w:hAnsi="Arial" w:cs="Arial"/>
          <w:color w:val="7030A0"/>
          <w:sz w:val="22"/>
          <w:szCs w:val="22"/>
        </w:rPr>
        <w:t> </w:t>
      </w:r>
    </w:p>
    <w:p w:rsidR="00033B06" w:rsidRPr="00033B06" w:rsidRDefault="00033B06" w:rsidP="00033B06">
      <w:pPr>
        <w:jc w:val="both"/>
        <w:rPr>
          <w:rFonts w:ascii="Arial" w:hAnsi="Arial" w:cs="Arial"/>
          <w:sz w:val="22"/>
          <w:szCs w:val="22"/>
        </w:rPr>
      </w:pPr>
      <w:r w:rsidRPr="00033B06">
        <w:rPr>
          <w:rFonts w:ascii="Arial" w:hAnsi="Arial" w:cs="Arial"/>
          <w:sz w:val="22"/>
          <w:szCs w:val="22"/>
        </w:rPr>
        <w:t>Pojmom „jedan poduzetnik” sukladno Uredbi obuhvaćena su sva poduzeća koja su najmanje u jednom od sljedećih međusobnih odnosa:</w:t>
      </w:r>
    </w:p>
    <w:p w:rsidR="00033B06" w:rsidRPr="00033B06" w:rsidRDefault="00033B06" w:rsidP="00C44ED4">
      <w:pPr>
        <w:ind w:left="851" w:hanging="425"/>
        <w:jc w:val="both"/>
        <w:rPr>
          <w:rFonts w:ascii="Arial" w:hAnsi="Arial" w:cs="Arial"/>
          <w:sz w:val="22"/>
          <w:szCs w:val="22"/>
        </w:rPr>
      </w:pPr>
      <w:r w:rsidRPr="00033B06">
        <w:rPr>
          <w:rFonts w:ascii="Arial" w:hAnsi="Arial" w:cs="Arial"/>
          <w:sz w:val="22"/>
          <w:szCs w:val="22"/>
        </w:rPr>
        <w:lastRenderedPageBreak/>
        <w:t>a)    jedno poduzeće ima većinu glasačkih prava dioničara ili članova u drugom poduzeću;</w:t>
      </w:r>
    </w:p>
    <w:p w:rsidR="00033B06" w:rsidRPr="00033B06" w:rsidRDefault="00033B06" w:rsidP="00C44ED4">
      <w:pPr>
        <w:ind w:left="851" w:hanging="425"/>
        <w:jc w:val="both"/>
        <w:rPr>
          <w:rFonts w:ascii="Arial" w:hAnsi="Arial" w:cs="Arial"/>
          <w:sz w:val="22"/>
          <w:szCs w:val="22"/>
        </w:rPr>
      </w:pPr>
      <w:r w:rsidRPr="00033B06">
        <w:rPr>
          <w:rFonts w:ascii="Arial" w:hAnsi="Arial" w:cs="Arial"/>
          <w:sz w:val="22"/>
          <w:szCs w:val="22"/>
        </w:rPr>
        <w:t>b)    jedno poduzeće ima pravo imenovati ili smijeniti većinu članova upravnog,</w:t>
      </w:r>
      <w:r w:rsidR="00C44ED4">
        <w:rPr>
          <w:rFonts w:ascii="Arial" w:hAnsi="Arial" w:cs="Arial"/>
          <w:sz w:val="22"/>
          <w:szCs w:val="22"/>
        </w:rPr>
        <w:t xml:space="preserve"> </w:t>
      </w:r>
      <w:r w:rsidRPr="00033B06">
        <w:rPr>
          <w:rFonts w:ascii="Arial" w:hAnsi="Arial" w:cs="Arial"/>
          <w:sz w:val="22"/>
          <w:szCs w:val="22"/>
        </w:rPr>
        <w:t>upravljačkog ili nadzornog tijela drugog poduzeća;</w:t>
      </w:r>
    </w:p>
    <w:p w:rsidR="00033B06" w:rsidRPr="00033B06" w:rsidRDefault="00033B06" w:rsidP="00C44ED4">
      <w:pPr>
        <w:ind w:left="851" w:hanging="425"/>
        <w:jc w:val="both"/>
        <w:rPr>
          <w:rFonts w:ascii="Arial" w:hAnsi="Arial" w:cs="Arial"/>
          <w:sz w:val="22"/>
          <w:szCs w:val="22"/>
        </w:rPr>
      </w:pPr>
      <w:r w:rsidRPr="00033B06">
        <w:rPr>
          <w:rFonts w:ascii="Arial" w:hAnsi="Arial" w:cs="Arial"/>
          <w:sz w:val="22"/>
          <w:szCs w:val="22"/>
        </w:rPr>
        <w:t xml:space="preserve">c)    jedno poduzeće ima pravo ostvarivati vladajući utjecaj na drugo poduzeće na temelju ugovora sklopljenog s tim poduzećem ili na temelju odredbe njegova osnivačkog akta ili statuta; </w:t>
      </w:r>
    </w:p>
    <w:p w:rsidR="00033B06" w:rsidRPr="00033B06" w:rsidRDefault="00033B06" w:rsidP="00C44ED4">
      <w:pPr>
        <w:ind w:left="851" w:hanging="425"/>
        <w:jc w:val="both"/>
        <w:rPr>
          <w:rFonts w:ascii="Arial" w:hAnsi="Arial" w:cs="Arial"/>
          <w:sz w:val="22"/>
          <w:szCs w:val="22"/>
        </w:rPr>
      </w:pPr>
      <w:r w:rsidRPr="00033B06">
        <w:rPr>
          <w:rFonts w:ascii="Arial" w:hAnsi="Arial" w:cs="Arial"/>
          <w:sz w:val="22"/>
          <w:szCs w:val="22"/>
        </w:rPr>
        <w:t xml:space="preserve">d) </w:t>
      </w:r>
      <w:r w:rsidR="00C44ED4">
        <w:rPr>
          <w:rFonts w:ascii="Arial" w:hAnsi="Arial" w:cs="Arial"/>
          <w:sz w:val="22"/>
          <w:szCs w:val="22"/>
        </w:rPr>
        <w:t xml:space="preserve"> </w:t>
      </w:r>
      <w:r w:rsidRPr="00033B06">
        <w:rPr>
          <w:rFonts w:ascii="Arial" w:hAnsi="Arial" w:cs="Arial"/>
          <w:sz w:val="22"/>
          <w:szCs w:val="22"/>
        </w:rPr>
        <w:t xml:space="preserve"> jedno poduzeće koje je dioničar ili član u drugom poduzeću, samo kontrolira većinu glasačkih prava dioničara ili glasačkih prava članova u tom poduzeću u dogovoru s drugim dioničarima ili članovima tog poduzeća.</w:t>
      </w:r>
    </w:p>
    <w:p w:rsidR="00033B06" w:rsidRPr="00033B06" w:rsidRDefault="00033B06" w:rsidP="00033B06">
      <w:pPr>
        <w:jc w:val="both"/>
        <w:rPr>
          <w:rFonts w:ascii="Arial" w:hAnsi="Arial" w:cs="Arial"/>
          <w:sz w:val="22"/>
          <w:szCs w:val="22"/>
        </w:rPr>
      </w:pPr>
      <w:r w:rsidRPr="00033B06">
        <w:rPr>
          <w:rFonts w:ascii="Arial" w:hAnsi="Arial" w:cs="Arial"/>
          <w:sz w:val="22"/>
          <w:szCs w:val="22"/>
        </w:rPr>
        <w:t> </w:t>
      </w:r>
    </w:p>
    <w:p w:rsidR="00033B06" w:rsidRPr="00033B06" w:rsidRDefault="00033B06" w:rsidP="00033B06">
      <w:pPr>
        <w:jc w:val="both"/>
        <w:rPr>
          <w:rFonts w:ascii="Arial" w:hAnsi="Arial" w:cs="Arial"/>
          <w:sz w:val="22"/>
          <w:szCs w:val="22"/>
        </w:rPr>
      </w:pPr>
      <w:r w:rsidRPr="00033B06">
        <w:rPr>
          <w:rFonts w:ascii="Arial" w:hAnsi="Arial" w:cs="Arial"/>
          <w:sz w:val="22"/>
          <w:szCs w:val="22"/>
        </w:rPr>
        <w:t>Poduzeća koja su u bilo kojem od navedenih odnosa iz stavka 2. ovog članka sa preko jednog ili više drugih poduzeća (povezana poduzeća) smatraju se jednim poduzetnikom.</w:t>
      </w:r>
    </w:p>
    <w:p w:rsidR="00033B06" w:rsidRPr="00033B06" w:rsidRDefault="00033B06" w:rsidP="00033B06">
      <w:pPr>
        <w:jc w:val="both"/>
        <w:rPr>
          <w:rFonts w:ascii="Arial" w:hAnsi="Arial" w:cs="Arial"/>
          <w:sz w:val="22"/>
          <w:szCs w:val="22"/>
        </w:rPr>
      </w:pPr>
      <w:r w:rsidRPr="00033B06">
        <w:rPr>
          <w:rFonts w:ascii="Arial" w:hAnsi="Arial" w:cs="Arial"/>
          <w:sz w:val="22"/>
          <w:szCs w:val="22"/>
        </w:rPr>
        <w:t> </w:t>
      </w:r>
    </w:p>
    <w:p w:rsidR="00033B06" w:rsidRDefault="00033B06" w:rsidP="00033B06">
      <w:pPr>
        <w:jc w:val="both"/>
        <w:rPr>
          <w:rFonts w:ascii="Arial" w:hAnsi="Arial" w:cs="Arial"/>
          <w:sz w:val="22"/>
          <w:szCs w:val="22"/>
        </w:rPr>
      </w:pPr>
      <w:r w:rsidRPr="00033B06">
        <w:rPr>
          <w:rFonts w:ascii="Arial" w:hAnsi="Arial" w:cs="Arial"/>
          <w:sz w:val="22"/>
          <w:szCs w:val="22"/>
        </w:rPr>
        <w:t>Temeljem Uredbe maksimalan iznos svih potpora male vrijednosti koje jednoj poduzetn</w:t>
      </w:r>
      <w:r>
        <w:rPr>
          <w:rFonts w:ascii="Arial" w:hAnsi="Arial" w:cs="Arial"/>
          <w:sz w:val="22"/>
          <w:szCs w:val="22"/>
        </w:rPr>
        <w:t>i</w:t>
      </w:r>
      <w:r w:rsidRPr="00033B06">
        <w:rPr>
          <w:rFonts w:ascii="Arial" w:hAnsi="Arial" w:cs="Arial"/>
          <w:sz w:val="22"/>
          <w:szCs w:val="22"/>
        </w:rPr>
        <w:t>ci mogu biti dodijeljene tijekom zadnjeg trogodišnjeg razdoblja, uključujući i potporu dodijeljenu temeljem ovog Pravilnika, ne smiju premašiti iznos od 300.000 EUR-a neovisno o razini davatelja i vrsti instrumenata dodjele potpore male vrijednosti.</w:t>
      </w:r>
    </w:p>
    <w:p w:rsidR="00033B06" w:rsidRPr="00033B06" w:rsidRDefault="00033B06" w:rsidP="00033B06">
      <w:pPr>
        <w:jc w:val="both"/>
        <w:rPr>
          <w:rFonts w:ascii="Arial" w:hAnsi="Arial" w:cs="Arial"/>
          <w:sz w:val="22"/>
          <w:szCs w:val="22"/>
        </w:rPr>
      </w:pPr>
    </w:p>
    <w:p w:rsidR="00033B06" w:rsidRPr="00033B06" w:rsidRDefault="00033B06" w:rsidP="00931264">
      <w:pPr>
        <w:rPr>
          <w:rFonts w:ascii="Arial" w:hAnsi="Arial" w:cs="Arial"/>
          <w:sz w:val="22"/>
          <w:szCs w:val="22"/>
        </w:rPr>
      </w:pPr>
      <w:r w:rsidRPr="00033B06">
        <w:rPr>
          <w:rFonts w:ascii="Arial" w:hAnsi="Arial" w:cs="Arial"/>
          <w:sz w:val="22"/>
          <w:szCs w:val="22"/>
        </w:rPr>
        <w:t>De minimis potpora se smatra dodijeljenom u trenutku kada poduzetnica stekne zakonsko pravo na primanje potpore, neovisno o datumu isplate predmetne potpore.</w:t>
      </w:r>
    </w:p>
    <w:p w:rsidR="00033B06" w:rsidRDefault="00033B06" w:rsidP="00033B06">
      <w:pPr>
        <w:spacing w:line="259" w:lineRule="auto"/>
        <w:rPr>
          <w:rFonts w:ascii="Arial" w:hAnsi="Arial" w:cs="Arial"/>
          <w:sz w:val="22"/>
          <w:szCs w:val="22"/>
        </w:rPr>
      </w:pPr>
    </w:p>
    <w:p w:rsidR="00033B06" w:rsidRDefault="00033B06" w:rsidP="00033B06">
      <w:pPr>
        <w:spacing w:line="259" w:lineRule="auto"/>
        <w:rPr>
          <w:rFonts w:ascii="Arial" w:hAnsi="Arial" w:cs="Arial"/>
          <w:sz w:val="22"/>
          <w:szCs w:val="22"/>
        </w:rPr>
      </w:pPr>
    </w:p>
    <w:p w:rsidR="00033B06" w:rsidRDefault="00033B06" w:rsidP="00033B06">
      <w:pPr>
        <w:spacing w:line="259" w:lineRule="auto"/>
        <w:jc w:val="center"/>
        <w:rPr>
          <w:rFonts w:ascii="Arial" w:hAnsi="Arial" w:cs="Arial"/>
          <w:sz w:val="22"/>
          <w:szCs w:val="22"/>
        </w:rPr>
      </w:pPr>
      <w:r w:rsidRPr="00033B06">
        <w:rPr>
          <w:rFonts w:ascii="Arial" w:hAnsi="Arial" w:cs="Arial"/>
          <w:sz w:val="22"/>
          <w:szCs w:val="22"/>
        </w:rPr>
        <w:t>Članak 3.</w:t>
      </w:r>
    </w:p>
    <w:p w:rsidR="00033B06" w:rsidRPr="00033B06" w:rsidRDefault="00033B06" w:rsidP="00931264">
      <w:pPr>
        <w:spacing w:line="259" w:lineRule="auto"/>
        <w:jc w:val="center"/>
        <w:rPr>
          <w:rFonts w:ascii="Arial" w:hAnsi="Arial" w:cs="Arial"/>
          <w:sz w:val="22"/>
          <w:szCs w:val="22"/>
        </w:rPr>
      </w:pPr>
    </w:p>
    <w:p w:rsidR="00033B06" w:rsidRPr="00033B06" w:rsidRDefault="00033B06" w:rsidP="00033B06">
      <w:pPr>
        <w:jc w:val="both"/>
        <w:rPr>
          <w:rFonts w:ascii="Arial" w:hAnsi="Arial" w:cs="Arial"/>
          <w:sz w:val="22"/>
          <w:szCs w:val="22"/>
        </w:rPr>
      </w:pPr>
      <w:r w:rsidRPr="00033B06">
        <w:rPr>
          <w:rFonts w:ascii="Arial" w:hAnsi="Arial" w:cs="Arial"/>
          <w:sz w:val="22"/>
          <w:szCs w:val="22"/>
        </w:rPr>
        <w:t>Ovim Pravilnikom između ostalog propisuju se prihvatljive prijaviteljice, uvjeti i kriteriji za podnošenje prijave, namjena i iznos sredstva, postupak provedbe javnog poziva, postupak podnošenja prijave, odobravanje potpore, obveze korisnica potpore, kontrola isplaćenih sredstava potpore.</w:t>
      </w:r>
    </w:p>
    <w:p w:rsidR="00033B06" w:rsidRPr="00033B06" w:rsidRDefault="00033B06" w:rsidP="00033B06">
      <w:pPr>
        <w:jc w:val="both"/>
        <w:rPr>
          <w:rFonts w:ascii="Arial" w:hAnsi="Arial" w:cs="Arial"/>
          <w:sz w:val="22"/>
          <w:szCs w:val="22"/>
        </w:rPr>
      </w:pPr>
      <w:r w:rsidRPr="00033B06">
        <w:rPr>
          <w:rFonts w:ascii="Arial" w:hAnsi="Arial" w:cs="Arial"/>
          <w:sz w:val="22"/>
          <w:szCs w:val="22"/>
        </w:rPr>
        <w:t> </w:t>
      </w:r>
    </w:p>
    <w:p w:rsidR="00033B06" w:rsidRPr="00033B06" w:rsidRDefault="00033B06" w:rsidP="00033B06">
      <w:pPr>
        <w:jc w:val="both"/>
        <w:rPr>
          <w:rFonts w:ascii="Arial" w:hAnsi="Arial" w:cs="Arial"/>
          <w:sz w:val="22"/>
          <w:szCs w:val="22"/>
        </w:rPr>
      </w:pPr>
      <w:r w:rsidRPr="00033B06">
        <w:rPr>
          <w:rFonts w:ascii="Arial" w:hAnsi="Arial" w:cs="Arial"/>
          <w:sz w:val="22"/>
          <w:szCs w:val="22"/>
        </w:rPr>
        <w:t>Sredstva potpore male vrijednosti na temelju ovog Pravilnika su bespovratna sredstva i godišnje se osiguravaju u Proračunu Grada Dubrovnika sukladno raspoloživim sredstvima.</w:t>
      </w:r>
    </w:p>
    <w:p w:rsidR="00033B06" w:rsidRPr="00033B06" w:rsidRDefault="00033B06" w:rsidP="00033B06">
      <w:pPr>
        <w:jc w:val="both"/>
        <w:rPr>
          <w:rFonts w:ascii="Arial" w:hAnsi="Arial" w:cs="Arial"/>
          <w:sz w:val="22"/>
          <w:szCs w:val="22"/>
        </w:rPr>
      </w:pPr>
      <w:r w:rsidRPr="00033B06">
        <w:rPr>
          <w:rFonts w:ascii="Arial" w:hAnsi="Arial" w:cs="Arial"/>
          <w:sz w:val="22"/>
          <w:szCs w:val="22"/>
        </w:rPr>
        <w:t> </w:t>
      </w:r>
    </w:p>
    <w:p w:rsidR="00033B06" w:rsidRPr="00033B06" w:rsidRDefault="00033B06" w:rsidP="00033B06">
      <w:pPr>
        <w:jc w:val="both"/>
        <w:rPr>
          <w:rFonts w:ascii="Arial" w:hAnsi="Arial" w:cs="Arial"/>
          <w:sz w:val="22"/>
          <w:szCs w:val="22"/>
        </w:rPr>
      </w:pPr>
      <w:r w:rsidRPr="00033B06">
        <w:rPr>
          <w:rFonts w:ascii="Arial" w:hAnsi="Arial" w:cs="Arial"/>
          <w:sz w:val="22"/>
          <w:szCs w:val="22"/>
        </w:rPr>
        <w:t>U svrhu realizacije ovog Pravilnika, Grad Dubrovnik uspostaviti će suradnju sa Hrvatskom gospodarskom komorom – Županijskom komorom Dubrovnik, kao i drugim subjektima koji promiču razvoj poduzetništva žena, sve po potrebi.</w:t>
      </w:r>
    </w:p>
    <w:p w:rsidR="00033B06" w:rsidRPr="00033B06" w:rsidRDefault="00033B06" w:rsidP="00033B06">
      <w:pPr>
        <w:spacing w:line="259" w:lineRule="auto"/>
        <w:rPr>
          <w:rFonts w:ascii="Arial" w:hAnsi="Arial" w:cs="Arial"/>
          <w:sz w:val="22"/>
          <w:szCs w:val="22"/>
        </w:rPr>
      </w:pPr>
    </w:p>
    <w:p w:rsidR="00033B06" w:rsidRPr="00033B06" w:rsidRDefault="00033B06" w:rsidP="00033B06">
      <w:pPr>
        <w:spacing w:line="259" w:lineRule="auto"/>
        <w:rPr>
          <w:rFonts w:ascii="Arial" w:hAnsi="Arial" w:cs="Arial"/>
          <w:sz w:val="22"/>
          <w:szCs w:val="22"/>
        </w:rPr>
      </w:pPr>
    </w:p>
    <w:p w:rsidR="00033B06" w:rsidRPr="00033B06" w:rsidRDefault="00033B06" w:rsidP="00033B06">
      <w:pPr>
        <w:rPr>
          <w:rFonts w:ascii="Arial" w:hAnsi="Arial" w:cs="Arial"/>
          <w:b/>
          <w:sz w:val="22"/>
          <w:szCs w:val="22"/>
        </w:rPr>
      </w:pPr>
      <w:r w:rsidRPr="00033B06">
        <w:rPr>
          <w:rFonts w:ascii="Arial" w:hAnsi="Arial" w:cs="Arial"/>
          <w:b/>
          <w:sz w:val="22"/>
          <w:szCs w:val="22"/>
        </w:rPr>
        <w:t>PRIHVATLJIVE PRIJAVITELJICE POTPORE I UVJETI ZA PODNOŠENJE PRIJAVE</w:t>
      </w:r>
    </w:p>
    <w:p w:rsidR="00033B06" w:rsidRPr="00033B06" w:rsidRDefault="00033B06" w:rsidP="00033B06">
      <w:pPr>
        <w:spacing w:line="259" w:lineRule="auto"/>
        <w:rPr>
          <w:rFonts w:ascii="Arial" w:hAnsi="Arial" w:cs="Arial"/>
          <w:color w:val="7030A0"/>
          <w:sz w:val="22"/>
          <w:szCs w:val="22"/>
        </w:rPr>
      </w:pPr>
    </w:p>
    <w:p w:rsidR="00033B06" w:rsidRDefault="00033B06" w:rsidP="00033B06">
      <w:pPr>
        <w:spacing w:line="259" w:lineRule="auto"/>
        <w:jc w:val="center"/>
        <w:rPr>
          <w:rFonts w:ascii="Arial" w:hAnsi="Arial" w:cs="Arial"/>
          <w:sz w:val="22"/>
          <w:szCs w:val="22"/>
        </w:rPr>
      </w:pPr>
      <w:r w:rsidRPr="00033B06">
        <w:rPr>
          <w:rFonts w:ascii="Arial" w:hAnsi="Arial" w:cs="Arial"/>
          <w:sz w:val="22"/>
          <w:szCs w:val="22"/>
        </w:rPr>
        <w:t>Članak 4.</w:t>
      </w:r>
    </w:p>
    <w:p w:rsidR="00033B06" w:rsidRPr="00033B06" w:rsidRDefault="00033B06" w:rsidP="00033B06">
      <w:pPr>
        <w:spacing w:line="259" w:lineRule="auto"/>
        <w:jc w:val="center"/>
        <w:rPr>
          <w:rFonts w:ascii="Arial" w:hAnsi="Arial" w:cs="Arial"/>
          <w:sz w:val="22"/>
          <w:szCs w:val="22"/>
        </w:rPr>
      </w:pPr>
    </w:p>
    <w:p w:rsidR="00033B06" w:rsidRDefault="00033B06" w:rsidP="00033B06">
      <w:pPr>
        <w:jc w:val="both"/>
        <w:rPr>
          <w:rFonts w:ascii="Arial" w:hAnsi="Arial" w:cs="Arial"/>
          <w:sz w:val="22"/>
          <w:szCs w:val="22"/>
        </w:rPr>
      </w:pPr>
      <w:r w:rsidRPr="00033B06">
        <w:rPr>
          <w:rFonts w:ascii="Arial" w:hAnsi="Arial" w:cs="Arial"/>
          <w:sz w:val="22"/>
          <w:szCs w:val="22"/>
        </w:rPr>
        <w:t xml:space="preserve">Korisnice potpora u smislu ovog Pravilnika su prihvatljive prijaviteljice - subjekti malog gospodarstva (mikro i mali te srednji poduzetnici) koje su fizičke i pravne osobe (registrirani kao zadruge, OPG-ovi, obrti, trgovačka društva, d.o.o. i  j.d.o.o.) u 100% privatnom vlasništvu s registriranim sjedištem na području Grada Dubrovnika koje samostalno i trajno obavljaju dopuštene djelatnosti radi ostvarivanja dobiti odnosno dohotka na tržištu, a utvrđene prema kriterijima propisanim Zakonom o poticanju razvoja malog gospodarstva („Narodne novine“, broj 29/02, 63/07, 53/12, 56/13 i 121/16). Potpore male vrijednosti dodjeljivat će se navedenim subjektima malog gospodarstva u obliku bespovratnih sredstava kao nadopuna privatnom financiranju. </w:t>
      </w:r>
    </w:p>
    <w:p w:rsidR="00033B06" w:rsidRPr="00033B06" w:rsidRDefault="00033B06" w:rsidP="00033B06">
      <w:pPr>
        <w:jc w:val="both"/>
        <w:rPr>
          <w:rFonts w:ascii="Arial" w:hAnsi="Arial" w:cs="Arial"/>
          <w:sz w:val="22"/>
          <w:szCs w:val="22"/>
        </w:rPr>
      </w:pPr>
    </w:p>
    <w:p w:rsidR="00033B06" w:rsidRPr="00033B06" w:rsidRDefault="00033B06" w:rsidP="00033B06">
      <w:pPr>
        <w:autoSpaceDE w:val="0"/>
        <w:autoSpaceDN w:val="0"/>
        <w:adjustRightInd w:val="0"/>
        <w:jc w:val="both"/>
        <w:rPr>
          <w:rFonts w:ascii="Arial" w:hAnsi="Arial" w:cs="Arial"/>
          <w:bCs/>
          <w:iCs/>
          <w:sz w:val="22"/>
          <w:szCs w:val="22"/>
        </w:rPr>
      </w:pPr>
      <w:r w:rsidRPr="00033B06">
        <w:rPr>
          <w:rFonts w:ascii="Arial" w:hAnsi="Arial" w:cs="Arial"/>
          <w:sz w:val="22"/>
          <w:szCs w:val="22"/>
        </w:rPr>
        <w:t>Prijaviteljice trebaju poslovati i imati registrirano sjedište ili podružnicu na području Grada, a obrtnici i fizičke osobe i prebivalište. U</w:t>
      </w:r>
      <w:r w:rsidRPr="00033B06">
        <w:rPr>
          <w:rFonts w:ascii="Arial" w:hAnsi="Arial" w:cs="Arial"/>
          <w:bCs/>
          <w:iCs/>
          <w:sz w:val="22"/>
          <w:szCs w:val="22"/>
        </w:rPr>
        <w:t xml:space="preserve">koliko Prijaviteljica obavlja gospodarsku djelatnost i </w:t>
      </w:r>
      <w:r w:rsidRPr="00033B06">
        <w:rPr>
          <w:rFonts w:ascii="Arial" w:hAnsi="Arial" w:cs="Arial"/>
          <w:bCs/>
          <w:iCs/>
          <w:sz w:val="22"/>
          <w:szCs w:val="22"/>
        </w:rPr>
        <w:lastRenderedPageBreak/>
        <w:t>izvan područja Grada, potpora se može koristiti samo za gospodarsku djelatnost na području Grada organiziranu kroz posebnu poslovnu jedinicu i odvojeno knjigovodstvo.</w:t>
      </w:r>
    </w:p>
    <w:p w:rsidR="00033B06" w:rsidRPr="00033B06" w:rsidRDefault="00033B06" w:rsidP="00033B06">
      <w:pPr>
        <w:autoSpaceDE w:val="0"/>
        <w:autoSpaceDN w:val="0"/>
        <w:adjustRightInd w:val="0"/>
        <w:jc w:val="both"/>
        <w:rPr>
          <w:rFonts w:ascii="Arial" w:hAnsi="Arial" w:cs="Arial"/>
          <w:bCs/>
          <w:iCs/>
          <w:color w:val="000000" w:themeColor="text1"/>
          <w:sz w:val="22"/>
          <w:szCs w:val="22"/>
        </w:rPr>
      </w:pPr>
    </w:p>
    <w:p w:rsidR="00033B06" w:rsidRPr="00033B06" w:rsidRDefault="00033B06" w:rsidP="00033B06">
      <w:pPr>
        <w:autoSpaceDE w:val="0"/>
        <w:autoSpaceDN w:val="0"/>
        <w:adjustRightInd w:val="0"/>
        <w:jc w:val="both"/>
        <w:rPr>
          <w:rFonts w:ascii="Arial" w:hAnsi="Arial" w:cs="Arial"/>
          <w:sz w:val="22"/>
          <w:szCs w:val="22"/>
          <w:lang w:val="en-GB"/>
        </w:rPr>
      </w:pPr>
      <w:r w:rsidRPr="00033B06">
        <w:rPr>
          <w:rFonts w:ascii="Arial" w:hAnsi="Arial" w:cs="Arial"/>
          <w:bCs/>
          <w:iCs/>
          <w:sz w:val="22"/>
          <w:szCs w:val="22"/>
          <w:lang w:val="en-GB"/>
        </w:rPr>
        <w:t>Potpora se dodjeljuje godišnje (zasebno za svaku godinu) i to kao bespovratna sredstva za provedbu sufinanciranja ženskog poduzetništva putem j</w:t>
      </w:r>
      <w:r w:rsidRPr="00033B06">
        <w:rPr>
          <w:rFonts w:ascii="Arial" w:hAnsi="Arial" w:cs="Arial"/>
          <w:sz w:val="22"/>
          <w:szCs w:val="22"/>
          <w:lang w:val="en-GB"/>
        </w:rPr>
        <w:t xml:space="preserve">avnog poziva te u skladu s Programom poticanja </w:t>
      </w:r>
      <w:r w:rsidRPr="00033B06">
        <w:rPr>
          <w:rFonts w:ascii="Arial" w:hAnsi="Arial" w:cs="Arial"/>
          <w:color w:val="000000" w:themeColor="text1"/>
          <w:sz w:val="22"/>
          <w:szCs w:val="22"/>
          <w:lang w:val="en-GB"/>
        </w:rPr>
        <w:t xml:space="preserve">razvoja obrta, malog i srednjeg poduzetništva Grada Dubrovnika ( “Službeni glasnik Grada Dubrovnika broj:12/25). </w:t>
      </w:r>
      <w:r w:rsidRPr="00033B06">
        <w:rPr>
          <w:rFonts w:ascii="Arial" w:hAnsi="Arial" w:cs="Arial"/>
          <w:sz w:val="22"/>
          <w:szCs w:val="22"/>
          <w:lang w:val="en-GB"/>
        </w:rPr>
        <w:t xml:space="preserve">Financijska sredstva potrebna za provedbu ovog Pravilnika osiguravaju se u Proračunu Grada Dubrovnika u upravnom odjelu nadležnom za gospodarstvo. </w:t>
      </w:r>
    </w:p>
    <w:p w:rsidR="00033B06" w:rsidRPr="00033B06" w:rsidRDefault="00033B06" w:rsidP="00033B06">
      <w:pPr>
        <w:jc w:val="center"/>
        <w:rPr>
          <w:rFonts w:ascii="Arial" w:hAnsi="Arial" w:cs="Arial"/>
          <w:sz w:val="22"/>
          <w:szCs w:val="22"/>
        </w:rPr>
      </w:pPr>
    </w:p>
    <w:p w:rsidR="00033B06" w:rsidRPr="00033B06" w:rsidRDefault="00033B06" w:rsidP="00033B06">
      <w:pPr>
        <w:rPr>
          <w:rFonts w:ascii="Arial" w:hAnsi="Arial" w:cs="Arial"/>
          <w:sz w:val="22"/>
          <w:szCs w:val="22"/>
        </w:rPr>
      </w:pPr>
      <w:r w:rsidRPr="00033B06">
        <w:rPr>
          <w:rFonts w:ascii="Arial" w:hAnsi="Arial" w:cs="Arial"/>
          <w:sz w:val="22"/>
          <w:szCs w:val="22"/>
        </w:rPr>
        <w:t>Prihvatljive prijaviteljice u smislu ovog Pravilnika su državljanke  Republike  Hrvatske, koje  u svom vlasništvu (50% i više) imaju poslovni subjekt i koje:</w:t>
      </w:r>
    </w:p>
    <w:p w:rsidR="00033B06" w:rsidRPr="00033B06" w:rsidRDefault="00033B06" w:rsidP="00016B62">
      <w:pPr>
        <w:pStyle w:val="ListParagraph"/>
        <w:numPr>
          <w:ilvl w:val="0"/>
          <w:numId w:val="49"/>
        </w:numPr>
        <w:spacing w:after="0" w:line="240" w:lineRule="auto"/>
        <w:ind w:left="709" w:hanging="283"/>
        <w:rPr>
          <w:rFonts w:ascii="Arial" w:eastAsia="Times New Roman" w:hAnsi="Arial" w:cs="Arial"/>
          <w:sz w:val="22"/>
          <w:szCs w:val="22"/>
        </w:rPr>
      </w:pPr>
      <w:r w:rsidRPr="00033B06">
        <w:rPr>
          <w:rFonts w:ascii="Arial" w:eastAsia="Times New Roman" w:hAnsi="Arial" w:cs="Arial"/>
          <w:sz w:val="22"/>
          <w:szCs w:val="22"/>
        </w:rPr>
        <w:t>pozitivno  posluju  (sa  izuzetkom  gospodarskih  subjekata  koji  su  započeli  s   poslovanjem u prethodnoj i  tekućoj godini);</w:t>
      </w:r>
    </w:p>
    <w:p w:rsidR="00033B06" w:rsidRPr="00033B06" w:rsidRDefault="00033B06" w:rsidP="00016B62">
      <w:pPr>
        <w:pStyle w:val="ListParagraph"/>
        <w:numPr>
          <w:ilvl w:val="0"/>
          <w:numId w:val="49"/>
        </w:numPr>
        <w:spacing w:after="0" w:line="240" w:lineRule="auto"/>
        <w:ind w:left="709" w:hanging="283"/>
        <w:rPr>
          <w:rFonts w:ascii="Arial" w:eastAsia="Times New Roman" w:hAnsi="Arial" w:cs="Arial"/>
          <w:sz w:val="22"/>
          <w:szCs w:val="22"/>
        </w:rPr>
      </w:pPr>
      <w:r w:rsidRPr="00033B06">
        <w:rPr>
          <w:rFonts w:ascii="Arial" w:eastAsia="Times New Roman" w:hAnsi="Arial" w:cs="Arial"/>
          <w:sz w:val="22"/>
          <w:szCs w:val="22"/>
        </w:rPr>
        <w:t>imaju registrirano sjedište ili podružnicu na području Grada, a obrtnici i fizičke osobe i prebivalište;</w:t>
      </w:r>
    </w:p>
    <w:p w:rsidR="00033B06" w:rsidRPr="00033B06" w:rsidRDefault="00033B06" w:rsidP="00016B62">
      <w:pPr>
        <w:pStyle w:val="ListParagraph"/>
        <w:numPr>
          <w:ilvl w:val="0"/>
          <w:numId w:val="49"/>
        </w:numPr>
        <w:spacing w:after="0" w:line="240" w:lineRule="auto"/>
        <w:ind w:left="709" w:hanging="283"/>
        <w:rPr>
          <w:rFonts w:ascii="Arial" w:eastAsia="Times New Roman" w:hAnsi="Arial" w:cs="Arial"/>
          <w:sz w:val="22"/>
          <w:szCs w:val="22"/>
        </w:rPr>
      </w:pPr>
      <w:r w:rsidRPr="00033B06">
        <w:rPr>
          <w:rFonts w:ascii="Arial" w:eastAsia="Times New Roman" w:hAnsi="Arial" w:cs="Arial"/>
          <w:sz w:val="22"/>
          <w:szCs w:val="22"/>
        </w:rPr>
        <w:t>imaju  najmanje  jednog  zaposlenog  na  neodređeno  vrijeme  (samo  vlasnica  ili jedan zaposleni);</w:t>
      </w:r>
    </w:p>
    <w:p w:rsidR="00033B06" w:rsidRPr="00033B06" w:rsidRDefault="00033B06" w:rsidP="00016B62">
      <w:pPr>
        <w:pStyle w:val="ListParagraph"/>
        <w:numPr>
          <w:ilvl w:val="0"/>
          <w:numId w:val="49"/>
        </w:numPr>
        <w:spacing w:after="0" w:line="240" w:lineRule="auto"/>
        <w:ind w:left="709" w:hanging="283"/>
        <w:rPr>
          <w:rFonts w:ascii="Arial" w:eastAsia="Times New Roman" w:hAnsi="Arial" w:cs="Arial"/>
          <w:sz w:val="22"/>
          <w:szCs w:val="22"/>
        </w:rPr>
      </w:pPr>
      <w:r w:rsidRPr="00033B06">
        <w:rPr>
          <w:rFonts w:ascii="Arial" w:eastAsia="Times New Roman" w:hAnsi="Arial" w:cs="Arial"/>
          <w:sz w:val="22"/>
          <w:szCs w:val="22"/>
        </w:rPr>
        <w:t>nemaju evidentiran dug po osnovi javnih davanja o kojima službenu evidenciju vodi Porezna uprava;</w:t>
      </w:r>
    </w:p>
    <w:p w:rsidR="00033B06" w:rsidRPr="00033B06" w:rsidRDefault="00033B06" w:rsidP="00016B62">
      <w:pPr>
        <w:pStyle w:val="ListParagraph"/>
        <w:numPr>
          <w:ilvl w:val="0"/>
          <w:numId w:val="49"/>
        </w:numPr>
        <w:spacing w:after="0" w:line="240" w:lineRule="auto"/>
        <w:ind w:left="709" w:hanging="283"/>
        <w:rPr>
          <w:rFonts w:ascii="Arial" w:eastAsia="Times New Roman" w:hAnsi="Arial" w:cs="Arial"/>
          <w:sz w:val="22"/>
          <w:szCs w:val="22"/>
        </w:rPr>
      </w:pPr>
      <w:r w:rsidRPr="00033B06">
        <w:rPr>
          <w:rFonts w:ascii="Arial" w:eastAsia="Times New Roman" w:hAnsi="Arial" w:cs="Arial"/>
          <w:sz w:val="22"/>
          <w:szCs w:val="22"/>
        </w:rPr>
        <w:t>nemaju evidentiran dug prema Gradu Dubrovniku;</w:t>
      </w:r>
    </w:p>
    <w:p w:rsidR="00033B06" w:rsidRPr="00033B06" w:rsidRDefault="00033B06" w:rsidP="00016B62">
      <w:pPr>
        <w:pStyle w:val="ListParagraph"/>
        <w:numPr>
          <w:ilvl w:val="0"/>
          <w:numId w:val="49"/>
        </w:numPr>
        <w:spacing w:after="0" w:line="240" w:lineRule="auto"/>
        <w:ind w:left="709" w:hanging="283"/>
        <w:rPr>
          <w:rFonts w:ascii="Arial" w:eastAsia="Times New Roman" w:hAnsi="Arial" w:cs="Arial"/>
          <w:sz w:val="22"/>
          <w:szCs w:val="22"/>
        </w:rPr>
      </w:pPr>
      <w:r w:rsidRPr="00033B06">
        <w:rPr>
          <w:rFonts w:ascii="Arial" w:eastAsia="Times New Roman" w:hAnsi="Arial" w:cs="Arial"/>
          <w:sz w:val="22"/>
          <w:szCs w:val="22"/>
        </w:rPr>
        <w:t>posluju u skladu s odredbama Uredbe;</w:t>
      </w:r>
    </w:p>
    <w:p w:rsidR="00033B06" w:rsidRPr="00033B06" w:rsidRDefault="00033B06" w:rsidP="00016B62">
      <w:pPr>
        <w:pStyle w:val="ListParagraph"/>
        <w:numPr>
          <w:ilvl w:val="0"/>
          <w:numId w:val="49"/>
        </w:numPr>
        <w:spacing w:after="0" w:line="240" w:lineRule="auto"/>
        <w:ind w:left="709" w:hanging="283"/>
        <w:rPr>
          <w:rFonts w:ascii="Arial" w:eastAsia="Times New Roman" w:hAnsi="Arial" w:cs="Arial"/>
          <w:sz w:val="22"/>
          <w:szCs w:val="22"/>
        </w:rPr>
      </w:pPr>
      <w:r w:rsidRPr="00033B06">
        <w:rPr>
          <w:rFonts w:ascii="Arial" w:eastAsia="Times New Roman" w:hAnsi="Arial" w:cs="Arial"/>
          <w:sz w:val="22"/>
          <w:szCs w:val="22"/>
        </w:rPr>
        <w:t>imaju u cijelosti namjenski iskorištene dodijeljene potpore male vrijednosti i dostavile  su izvješće o ostvarenju učinaka izvršenog ulaganja za potpore dodijeljene u prethodne dvije godine (ako su iste dobile);</w:t>
      </w:r>
    </w:p>
    <w:p w:rsidR="00033B06" w:rsidRPr="00033B06" w:rsidRDefault="00033B06" w:rsidP="00016B62">
      <w:pPr>
        <w:pStyle w:val="ListParagraph"/>
        <w:numPr>
          <w:ilvl w:val="0"/>
          <w:numId w:val="49"/>
        </w:numPr>
        <w:spacing w:after="0" w:line="240" w:lineRule="auto"/>
        <w:ind w:left="709" w:hanging="283"/>
        <w:rPr>
          <w:rFonts w:ascii="Arial" w:eastAsia="Times New Roman" w:hAnsi="Arial" w:cs="Arial"/>
          <w:sz w:val="22"/>
          <w:szCs w:val="22"/>
        </w:rPr>
      </w:pPr>
      <w:r w:rsidRPr="00033B06">
        <w:rPr>
          <w:rFonts w:ascii="Arial" w:eastAsia="Times New Roman" w:hAnsi="Arial" w:cs="Arial"/>
          <w:sz w:val="22"/>
          <w:szCs w:val="22"/>
        </w:rPr>
        <w:t xml:space="preserve">koji nisu za istu namjenu i trošak u tekućoj godini dobili potporu iz drugih javnih izvora (npr. iz državnog, županijskog proračuna i sl.). </w:t>
      </w:r>
    </w:p>
    <w:p w:rsidR="00033B06" w:rsidRPr="00033B06" w:rsidRDefault="00033B06" w:rsidP="00033B06">
      <w:pPr>
        <w:tabs>
          <w:tab w:val="center" w:pos="4536"/>
        </w:tabs>
        <w:jc w:val="both"/>
        <w:rPr>
          <w:rFonts w:ascii="Arial" w:hAnsi="Arial" w:cs="Arial"/>
          <w:sz w:val="22"/>
          <w:szCs w:val="22"/>
        </w:rPr>
      </w:pPr>
      <w:r w:rsidRPr="00033B06">
        <w:rPr>
          <w:rFonts w:ascii="Arial" w:hAnsi="Arial" w:cs="Arial"/>
          <w:sz w:val="22"/>
          <w:szCs w:val="22"/>
        </w:rPr>
        <w:t> </w:t>
      </w:r>
      <w:r w:rsidRPr="00033B06">
        <w:rPr>
          <w:rFonts w:ascii="Arial" w:hAnsi="Arial" w:cs="Arial"/>
          <w:sz w:val="22"/>
          <w:szCs w:val="22"/>
        </w:rPr>
        <w:tab/>
      </w:r>
    </w:p>
    <w:p w:rsidR="00033B06" w:rsidRPr="00033B06" w:rsidRDefault="00033B06" w:rsidP="00033B06">
      <w:pPr>
        <w:rPr>
          <w:rFonts w:ascii="Arial" w:hAnsi="Arial" w:cs="Arial"/>
          <w:sz w:val="22"/>
          <w:szCs w:val="22"/>
        </w:rPr>
      </w:pPr>
      <w:r w:rsidRPr="00033B06">
        <w:rPr>
          <w:rFonts w:ascii="Arial" w:hAnsi="Arial" w:cs="Arial"/>
          <w:sz w:val="22"/>
          <w:szCs w:val="22"/>
        </w:rPr>
        <w:t xml:space="preserve">Ispunjavanje uvjeta iz prethodnog stavka ovog članka dokazuje se dostavom obvezne dokumentacije propisane člankom 9. ovog Pravilnika. </w:t>
      </w:r>
    </w:p>
    <w:p w:rsidR="00033B06" w:rsidRPr="00033B06" w:rsidRDefault="00033B06" w:rsidP="00033B06">
      <w:pPr>
        <w:spacing w:line="259" w:lineRule="auto"/>
        <w:rPr>
          <w:rFonts w:ascii="Arial" w:hAnsi="Arial" w:cs="Arial"/>
          <w:sz w:val="22"/>
          <w:szCs w:val="22"/>
        </w:rPr>
      </w:pPr>
    </w:p>
    <w:p w:rsidR="00033B06" w:rsidRDefault="00033B06" w:rsidP="00033B06">
      <w:pPr>
        <w:rPr>
          <w:rFonts w:ascii="Arial" w:hAnsi="Arial" w:cs="Arial"/>
          <w:b/>
          <w:sz w:val="22"/>
          <w:szCs w:val="22"/>
        </w:rPr>
      </w:pPr>
    </w:p>
    <w:p w:rsidR="00033B06" w:rsidRPr="00033B06" w:rsidRDefault="00033B06" w:rsidP="00033B06">
      <w:pPr>
        <w:rPr>
          <w:rFonts w:ascii="Arial" w:hAnsi="Arial" w:cs="Arial"/>
          <w:b/>
          <w:sz w:val="22"/>
          <w:szCs w:val="22"/>
        </w:rPr>
      </w:pPr>
      <w:r w:rsidRPr="00033B06">
        <w:rPr>
          <w:rFonts w:ascii="Arial" w:hAnsi="Arial" w:cs="Arial"/>
          <w:b/>
          <w:sz w:val="22"/>
          <w:szCs w:val="22"/>
        </w:rPr>
        <w:t>IZNOS SREDSTAVA I INTENZITET POTPORE</w:t>
      </w:r>
    </w:p>
    <w:p w:rsidR="00033B06" w:rsidRPr="00033B06" w:rsidRDefault="00033B06" w:rsidP="00033B06">
      <w:pPr>
        <w:spacing w:line="259" w:lineRule="auto"/>
        <w:rPr>
          <w:rFonts w:ascii="Arial" w:hAnsi="Arial" w:cs="Arial"/>
          <w:sz w:val="22"/>
          <w:szCs w:val="22"/>
        </w:rPr>
      </w:pPr>
    </w:p>
    <w:p w:rsidR="00033B06" w:rsidRPr="00033B06" w:rsidRDefault="00033B06" w:rsidP="00033B06">
      <w:pPr>
        <w:spacing w:line="259" w:lineRule="auto"/>
        <w:jc w:val="center"/>
        <w:rPr>
          <w:rFonts w:ascii="Arial" w:hAnsi="Arial" w:cs="Arial"/>
          <w:sz w:val="22"/>
          <w:szCs w:val="22"/>
        </w:rPr>
      </w:pPr>
      <w:r w:rsidRPr="00033B06">
        <w:rPr>
          <w:rFonts w:ascii="Arial" w:hAnsi="Arial" w:cs="Arial"/>
          <w:sz w:val="22"/>
          <w:szCs w:val="22"/>
        </w:rPr>
        <w:t>Članak 5.</w:t>
      </w:r>
    </w:p>
    <w:p w:rsidR="00033B06" w:rsidRDefault="00033B06" w:rsidP="00033B06">
      <w:pPr>
        <w:tabs>
          <w:tab w:val="left" w:pos="8364"/>
        </w:tabs>
        <w:jc w:val="both"/>
        <w:rPr>
          <w:rFonts w:ascii="Arial" w:hAnsi="Arial" w:cs="Arial"/>
          <w:sz w:val="22"/>
          <w:szCs w:val="22"/>
        </w:rPr>
      </w:pPr>
    </w:p>
    <w:p w:rsidR="00033B06" w:rsidRPr="00033B06" w:rsidRDefault="00033B06" w:rsidP="00033B06">
      <w:pPr>
        <w:tabs>
          <w:tab w:val="left" w:pos="8364"/>
        </w:tabs>
        <w:jc w:val="both"/>
        <w:rPr>
          <w:rFonts w:ascii="Arial" w:hAnsi="Arial" w:cs="Arial"/>
          <w:sz w:val="22"/>
          <w:szCs w:val="22"/>
        </w:rPr>
      </w:pPr>
      <w:r w:rsidRPr="00033B06">
        <w:rPr>
          <w:rFonts w:ascii="Arial" w:hAnsi="Arial" w:cs="Arial"/>
          <w:sz w:val="22"/>
          <w:szCs w:val="22"/>
        </w:rPr>
        <w:t>Jedna poduzetnica godišnje može podnijeti samo jednu prijavu za jednu ili više namjena iz članka 6. Pravilnika  s tim da pojedinačni iznos potpore može iznositi najviše do 2.000 EUR-a.</w:t>
      </w:r>
    </w:p>
    <w:p w:rsidR="00033B06" w:rsidRPr="00033B06" w:rsidRDefault="00033B06" w:rsidP="00033B06">
      <w:pPr>
        <w:tabs>
          <w:tab w:val="left" w:pos="1946"/>
        </w:tabs>
        <w:jc w:val="both"/>
        <w:rPr>
          <w:rFonts w:ascii="Arial" w:hAnsi="Arial" w:cs="Arial"/>
          <w:sz w:val="22"/>
          <w:szCs w:val="22"/>
        </w:rPr>
      </w:pPr>
      <w:r w:rsidRPr="00033B06">
        <w:rPr>
          <w:rFonts w:ascii="Arial" w:hAnsi="Arial" w:cs="Arial"/>
          <w:sz w:val="22"/>
          <w:szCs w:val="22"/>
        </w:rPr>
        <w:t> </w:t>
      </w:r>
      <w:r w:rsidRPr="00033B06">
        <w:rPr>
          <w:rFonts w:ascii="Arial" w:hAnsi="Arial" w:cs="Arial"/>
          <w:sz w:val="22"/>
          <w:szCs w:val="22"/>
        </w:rPr>
        <w:tab/>
      </w:r>
    </w:p>
    <w:p w:rsidR="00033B06" w:rsidRPr="00033B06" w:rsidRDefault="00033B06" w:rsidP="00033B06">
      <w:pPr>
        <w:jc w:val="both"/>
        <w:rPr>
          <w:rFonts w:ascii="Arial" w:hAnsi="Arial" w:cs="Arial"/>
          <w:sz w:val="22"/>
          <w:szCs w:val="22"/>
        </w:rPr>
      </w:pPr>
      <w:r w:rsidRPr="00033B06">
        <w:rPr>
          <w:rFonts w:ascii="Arial" w:hAnsi="Arial" w:cs="Arial"/>
          <w:sz w:val="22"/>
          <w:szCs w:val="22"/>
        </w:rPr>
        <w:t>Intenzitet potpore je do 100% prihvatljivih troškova, do razine maksimalnog iznosa navedenog u stavku prvom ovog članka.</w:t>
      </w:r>
    </w:p>
    <w:p w:rsidR="00033B06" w:rsidRPr="00033B06" w:rsidRDefault="00033B06" w:rsidP="00033B06">
      <w:pPr>
        <w:jc w:val="both"/>
        <w:rPr>
          <w:rFonts w:ascii="Arial" w:hAnsi="Arial" w:cs="Arial"/>
          <w:color w:val="000000"/>
          <w:sz w:val="22"/>
          <w:szCs w:val="22"/>
        </w:rPr>
      </w:pPr>
    </w:p>
    <w:p w:rsidR="00033B06" w:rsidRPr="00033B06" w:rsidRDefault="00033B06" w:rsidP="00033B06">
      <w:pPr>
        <w:jc w:val="both"/>
        <w:rPr>
          <w:rFonts w:ascii="Arial" w:hAnsi="Arial" w:cs="Arial"/>
          <w:color w:val="000000"/>
          <w:sz w:val="22"/>
          <w:szCs w:val="22"/>
        </w:rPr>
      </w:pPr>
    </w:p>
    <w:p w:rsidR="00033B06" w:rsidRPr="00033B06" w:rsidRDefault="00033B06" w:rsidP="00033B06">
      <w:pPr>
        <w:jc w:val="both"/>
        <w:rPr>
          <w:rFonts w:ascii="Arial" w:hAnsi="Arial" w:cs="Arial"/>
          <w:b/>
          <w:sz w:val="22"/>
          <w:szCs w:val="22"/>
        </w:rPr>
      </w:pPr>
      <w:r w:rsidRPr="00033B06">
        <w:rPr>
          <w:rFonts w:ascii="Arial" w:hAnsi="Arial" w:cs="Arial"/>
          <w:b/>
          <w:sz w:val="22"/>
          <w:szCs w:val="22"/>
        </w:rPr>
        <w:t>NAMJENA, PRIHVATLJIVI I NEPRIHVATLJIVI TROŠKOVI/AKTIVNOSTI</w:t>
      </w:r>
    </w:p>
    <w:p w:rsidR="00033B06" w:rsidRPr="00033B06" w:rsidRDefault="00033B06" w:rsidP="00033B06">
      <w:pPr>
        <w:jc w:val="both"/>
        <w:rPr>
          <w:rFonts w:ascii="Arial" w:hAnsi="Arial" w:cs="Arial"/>
          <w:b/>
          <w:sz w:val="22"/>
          <w:szCs w:val="22"/>
        </w:rPr>
      </w:pPr>
    </w:p>
    <w:p w:rsidR="00033B06" w:rsidRPr="00033B06" w:rsidRDefault="00033B06" w:rsidP="00033B06">
      <w:pPr>
        <w:jc w:val="center"/>
        <w:rPr>
          <w:rFonts w:ascii="Arial" w:hAnsi="Arial" w:cs="Arial"/>
          <w:sz w:val="22"/>
          <w:szCs w:val="22"/>
        </w:rPr>
      </w:pPr>
      <w:r w:rsidRPr="00033B06">
        <w:rPr>
          <w:rFonts w:ascii="Arial" w:hAnsi="Arial" w:cs="Arial"/>
          <w:sz w:val="22"/>
          <w:szCs w:val="22"/>
        </w:rPr>
        <w:t>Članak 6.</w:t>
      </w:r>
    </w:p>
    <w:p w:rsidR="00033B06" w:rsidRPr="00033B06" w:rsidRDefault="00033B06" w:rsidP="00033B06">
      <w:pPr>
        <w:rPr>
          <w:rFonts w:ascii="Arial" w:hAnsi="Arial" w:cs="Arial"/>
          <w:color w:val="0070C0"/>
          <w:sz w:val="22"/>
          <w:szCs w:val="22"/>
        </w:rPr>
      </w:pPr>
    </w:p>
    <w:p w:rsidR="00033B06" w:rsidRPr="00033B06" w:rsidRDefault="00033B06" w:rsidP="00033B06">
      <w:pPr>
        <w:jc w:val="both"/>
        <w:rPr>
          <w:rFonts w:ascii="Arial" w:hAnsi="Arial" w:cs="Arial"/>
          <w:sz w:val="22"/>
          <w:szCs w:val="22"/>
        </w:rPr>
      </w:pPr>
      <w:r w:rsidRPr="00033B06">
        <w:rPr>
          <w:rFonts w:ascii="Arial" w:hAnsi="Arial" w:cs="Arial"/>
          <w:bCs/>
          <w:sz w:val="22"/>
          <w:szCs w:val="22"/>
        </w:rPr>
        <w:t xml:space="preserve">Prihvatljivi su troškovi po definiranim aktivnostima, nastali od 1. siječnja  unutar tekuće godine javnog poziva. </w:t>
      </w:r>
    </w:p>
    <w:p w:rsidR="00242A83" w:rsidRDefault="00242A83" w:rsidP="00033B06">
      <w:pPr>
        <w:jc w:val="both"/>
        <w:rPr>
          <w:rFonts w:ascii="Arial" w:hAnsi="Arial" w:cs="Arial"/>
          <w:sz w:val="22"/>
          <w:szCs w:val="22"/>
        </w:rPr>
      </w:pPr>
    </w:p>
    <w:p w:rsidR="00033B06" w:rsidRPr="00033B06" w:rsidRDefault="00033B06" w:rsidP="00033B06">
      <w:pPr>
        <w:jc w:val="both"/>
        <w:rPr>
          <w:rFonts w:ascii="Arial" w:hAnsi="Arial" w:cs="Arial"/>
          <w:color w:val="7030A0"/>
          <w:sz w:val="22"/>
          <w:szCs w:val="22"/>
        </w:rPr>
      </w:pPr>
      <w:r w:rsidRPr="00033B06">
        <w:rPr>
          <w:rFonts w:ascii="Arial" w:hAnsi="Arial" w:cs="Arial"/>
          <w:sz w:val="22"/>
          <w:szCs w:val="22"/>
        </w:rPr>
        <w:t>Ovim Pravilnikom odobravaju se sredstva potpore za sljedeće poslovne aktivnosti:</w:t>
      </w:r>
    </w:p>
    <w:p w:rsidR="00033B06" w:rsidRPr="00033B06" w:rsidRDefault="00033B06" w:rsidP="00033B06">
      <w:pPr>
        <w:tabs>
          <w:tab w:val="left" w:pos="775"/>
        </w:tabs>
        <w:rPr>
          <w:rFonts w:ascii="Arial" w:hAnsi="Arial" w:cs="Arial"/>
          <w:color w:val="7030A0"/>
          <w:sz w:val="22"/>
          <w:szCs w:val="22"/>
        </w:rPr>
      </w:pPr>
      <w:r w:rsidRPr="00033B06">
        <w:rPr>
          <w:rFonts w:ascii="Arial" w:hAnsi="Arial" w:cs="Arial"/>
          <w:b/>
          <w:bCs/>
          <w:color w:val="7030A0"/>
          <w:sz w:val="22"/>
          <w:szCs w:val="22"/>
        </w:rPr>
        <w:t> </w:t>
      </w:r>
      <w:r w:rsidRPr="00033B06">
        <w:rPr>
          <w:rFonts w:ascii="Arial" w:hAnsi="Arial" w:cs="Arial"/>
          <w:b/>
          <w:bCs/>
          <w:color w:val="7030A0"/>
          <w:sz w:val="22"/>
          <w:szCs w:val="22"/>
        </w:rPr>
        <w:tab/>
      </w:r>
    </w:p>
    <w:p w:rsidR="00033B06" w:rsidRPr="00033B06" w:rsidRDefault="00033B06" w:rsidP="00033B06">
      <w:pPr>
        <w:rPr>
          <w:rFonts w:ascii="Arial" w:hAnsi="Arial" w:cs="Arial"/>
          <w:b/>
          <w:bCs/>
          <w:sz w:val="22"/>
          <w:szCs w:val="22"/>
        </w:rPr>
      </w:pPr>
      <w:r w:rsidRPr="00033B06">
        <w:rPr>
          <w:rFonts w:ascii="Arial" w:hAnsi="Arial" w:cs="Arial"/>
          <w:b/>
          <w:bCs/>
          <w:sz w:val="22"/>
          <w:szCs w:val="22"/>
        </w:rPr>
        <w:t>KATEGORIJA I.   – inicijalni troškovi</w:t>
      </w:r>
    </w:p>
    <w:p w:rsidR="00033B06" w:rsidRPr="00033B06" w:rsidRDefault="00033B06" w:rsidP="00033B06">
      <w:pPr>
        <w:rPr>
          <w:rFonts w:ascii="Arial" w:hAnsi="Arial" w:cs="Arial"/>
          <w:sz w:val="22"/>
          <w:szCs w:val="22"/>
        </w:rPr>
      </w:pPr>
    </w:p>
    <w:p w:rsidR="00033B06" w:rsidRPr="00242A83" w:rsidRDefault="00033B06" w:rsidP="00016B62">
      <w:pPr>
        <w:pStyle w:val="ListParagraph"/>
        <w:numPr>
          <w:ilvl w:val="0"/>
          <w:numId w:val="50"/>
        </w:numPr>
        <w:spacing w:after="0" w:line="240" w:lineRule="auto"/>
        <w:rPr>
          <w:rFonts w:ascii="Arial" w:hAnsi="Arial" w:cs="Arial"/>
          <w:sz w:val="22"/>
          <w:szCs w:val="22"/>
        </w:rPr>
      </w:pPr>
      <w:r w:rsidRPr="00242A83">
        <w:rPr>
          <w:rFonts w:ascii="Arial" w:hAnsi="Arial" w:cs="Arial"/>
          <w:sz w:val="22"/>
          <w:szCs w:val="22"/>
        </w:rPr>
        <w:lastRenderedPageBreak/>
        <w:t>opremanje poslovnog prostora;</w:t>
      </w:r>
    </w:p>
    <w:p w:rsidR="00033B06" w:rsidRPr="00242A83" w:rsidRDefault="00033B06" w:rsidP="00016B62">
      <w:pPr>
        <w:pStyle w:val="ListParagraph"/>
        <w:numPr>
          <w:ilvl w:val="0"/>
          <w:numId w:val="50"/>
        </w:numPr>
        <w:spacing w:after="0" w:line="240" w:lineRule="auto"/>
        <w:rPr>
          <w:rFonts w:ascii="Arial" w:hAnsi="Arial" w:cs="Arial"/>
          <w:sz w:val="22"/>
          <w:szCs w:val="22"/>
        </w:rPr>
      </w:pPr>
      <w:r w:rsidRPr="00242A83">
        <w:rPr>
          <w:rFonts w:ascii="Arial" w:hAnsi="Arial" w:cs="Arial"/>
          <w:sz w:val="22"/>
          <w:szCs w:val="22"/>
        </w:rPr>
        <w:t>izradu poslovnog plana i konzultantske usluge;</w:t>
      </w:r>
    </w:p>
    <w:p w:rsidR="00033B06" w:rsidRPr="00242A83" w:rsidRDefault="00033B06" w:rsidP="00016B62">
      <w:pPr>
        <w:pStyle w:val="ListParagraph"/>
        <w:numPr>
          <w:ilvl w:val="0"/>
          <w:numId w:val="50"/>
        </w:numPr>
        <w:spacing w:after="0" w:line="240" w:lineRule="auto"/>
        <w:rPr>
          <w:rFonts w:ascii="Arial" w:hAnsi="Arial" w:cs="Arial"/>
          <w:sz w:val="22"/>
          <w:szCs w:val="22"/>
        </w:rPr>
      </w:pPr>
      <w:r w:rsidRPr="00242A83">
        <w:rPr>
          <w:rFonts w:ascii="Arial" w:hAnsi="Arial" w:cs="Arial"/>
          <w:sz w:val="22"/>
          <w:szCs w:val="22"/>
        </w:rPr>
        <w:t>izrada web stranice;</w:t>
      </w:r>
    </w:p>
    <w:p w:rsidR="00033B06" w:rsidRPr="00242A83" w:rsidRDefault="00033B06" w:rsidP="00016B62">
      <w:pPr>
        <w:pStyle w:val="ListParagraph"/>
        <w:numPr>
          <w:ilvl w:val="0"/>
          <w:numId w:val="50"/>
        </w:numPr>
        <w:spacing w:after="0" w:line="240" w:lineRule="auto"/>
        <w:rPr>
          <w:rFonts w:ascii="Arial" w:hAnsi="Arial" w:cs="Arial"/>
          <w:sz w:val="22"/>
          <w:szCs w:val="22"/>
        </w:rPr>
      </w:pPr>
      <w:r w:rsidRPr="00242A83">
        <w:rPr>
          <w:rFonts w:ascii="Arial" w:hAnsi="Arial" w:cs="Arial"/>
          <w:sz w:val="22"/>
          <w:szCs w:val="22"/>
        </w:rPr>
        <w:t>sufinanciranje troškova čuvanja djece poduzetnicama početnicama;</w:t>
      </w:r>
    </w:p>
    <w:p w:rsidR="00033B06" w:rsidRPr="00033B06" w:rsidRDefault="00033B06" w:rsidP="00033B06">
      <w:pPr>
        <w:jc w:val="both"/>
        <w:rPr>
          <w:rFonts w:ascii="Arial" w:hAnsi="Arial" w:cs="Arial"/>
          <w:sz w:val="22"/>
          <w:szCs w:val="22"/>
        </w:rPr>
      </w:pPr>
      <w:r w:rsidRPr="00033B06">
        <w:rPr>
          <w:rFonts w:ascii="Arial" w:hAnsi="Arial" w:cs="Arial"/>
          <w:b/>
          <w:bCs/>
          <w:sz w:val="22"/>
          <w:szCs w:val="22"/>
        </w:rPr>
        <w:t> </w:t>
      </w:r>
    </w:p>
    <w:p w:rsidR="00033B06" w:rsidRPr="00033B06" w:rsidRDefault="00033B06" w:rsidP="00033B06">
      <w:pPr>
        <w:jc w:val="both"/>
        <w:rPr>
          <w:rFonts w:ascii="Arial" w:hAnsi="Arial" w:cs="Arial"/>
          <w:b/>
          <w:bCs/>
          <w:color w:val="7030A0"/>
          <w:sz w:val="22"/>
          <w:szCs w:val="22"/>
        </w:rPr>
      </w:pPr>
      <w:r w:rsidRPr="00033B06">
        <w:rPr>
          <w:rFonts w:ascii="Arial" w:hAnsi="Arial" w:cs="Arial"/>
          <w:b/>
          <w:bCs/>
          <w:sz w:val="22"/>
          <w:szCs w:val="22"/>
        </w:rPr>
        <w:t>KATEGORIJA II.  – inovacije uvedene u poslovne postupke</w:t>
      </w:r>
    </w:p>
    <w:p w:rsidR="00033B06" w:rsidRPr="00033B06" w:rsidRDefault="00033B06" w:rsidP="00033B06">
      <w:pPr>
        <w:jc w:val="both"/>
        <w:rPr>
          <w:rFonts w:ascii="Arial" w:hAnsi="Arial" w:cs="Arial"/>
          <w:color w:val="7030A0"/>
          <w:sz w:val="22"/>
          <w:szCs w:val="22"/>
        </w:rPr>
      </w:pPr>
    </w:p>
    <w:p w:rsidR="00033B06" w:rsidRPr="00242A83" w:rsidRDefault="00033B06" w:rsidP="00016B62">
      <w:pPr>
        <w:pStyle w:val="ListParagraph"/>
        <w:numPr>
          <w:ilvl w:val="0"/>
          <w:numId w:val="51"/>
        </w:numPr>
        <w:spacing w:after="0" w:line="240" w:lineRule="auto"/>
        <w:rPr>
          <w:rFonts w:ascii="Arial" w:hAnsi="Arial" w:cs="Arial"/>
          <w:sz w:val="22"/>
          <w:szCs w:val="22"/>
        </w:rPr>
      </w:pPr>
      <w:r w:rsidRPr="00242A83">
        <w:rPr>
          <w:rFonts w:ascii="Arial" w:hAnsi="Arial" w:cs="Arial"/>
          <w:sz w:val="22"/>
          <w:szCs w:val="22"/>
        </w:rPr>
        <w:t>razvoj novog proizvoda ili usluge;</w:t>
      </w:r>
    </w:p>
    <w:p w:rsidR="00033B06" w:rsidRPr="00242A83" w:rsidRDefault="00033B06" w:rsidP="00016B62">
      <w:pPr>
        <w:pStyle w:val="ListParagraph"/>
        <w:numPr>
          <w:ilvl w:val="0"/>
          <w:numId w:val="51"/>
        </w:numPr>
        <w:spacing w:after="0" w:line="240" w:lineRule="auto"/>
        <w:rPr>
          <w:rFonts w:ascii="Arial" w:hAnsi="Arial" w:cs="Arial"/>
          <w:sz w:val="22"/>
          <w:szCs w:val="22"/>
        </w:rPr>
      </w:pPr>
      <w:r w:rsidRPr="00242A83">
        <w:rPr>
          <w:rFonts w:ascii="Arial" w:hAnsi="Arial" w:cs="Arial"/>
          <w:sz w:val="22"/>
          <w:szCs w:val="22"/>
        </w:rPr>
        <w:t>ulaganje u projekte ženskog poduzetništva sa svrhom tehnološkog unaprjeđenja (kupnja novih strojeva ili opreme kojima će se unaprijediti poslovanje);</w:t>
      </w:r>
    </w:p>
    <w:p w:rsidR="00033B06" w:rsidRPr="00242A83" w:rsidRDefault="00033B06" w:rsidP="00016B62">
      <w:pPr>
        <w:pStyle w:val="ListParagraph"/>
        <w:numPr>
          <w:ilvl w:val="0"/>
          <w:numId w:val="51"/>
        </w:numPr>
        <w:spacing w:after="0" w:line="240" w:lineRule="auto"/>
        <w:rPr>
          <w:rFonts w:ascii="Arial" w:hAnsi="Arial" w:cs="Arial"/>
          <w:sz w:val="22"/>
          <w:szCs w:val="22"/>
        </w:rPr>
      </w:pPr>
      <w:r w:rsidRPr="00242A83">
        <w:rPr>
          <w:rFonts w:ascii="Arial" w:hAnsi="Arial" w:cs="Arial"/>
          <w:sz w:val="22"/>
          <w:szCs w:val="22"/>
        </w:rPr>
        <w:t>predstavljanje inovacija i novih proizvoda;</w:t>
      </w:r>
    </w:p>
    <w:p w:rsidR="00033B06" w:rsidRPr="00242A83" w:rsidRDefault="00033B06" w:rsidP="00016B62">
      <w:pPr>
        <w:pStyle w:val="ListParagraph"/>
        <w:numPr>
          <w:ilvl w:val="0"/>
          <w:numId w:val="51"/>
        </w:numPr>
        <w:spacing w:after="0" w:line="240" w:lineRule="auto"/>
        <w:rPr>
          <w:rFonts w:ascii="Arial" w:hAnsi="Arial" w:cs="Arial"/>
          <w:sz w:val="22"/>
          <w:szCs w:val="22"/>
        </w:rPr>
      </w:pPr>
      <w:r w:rsidRPr="00242A83">
        <w:rPr>
          <w:rFonts w:ascii="Arial" w:hAnsi="Arial" w:cs="Arial"/>
          <w:sz w:val="22"/>
          <w:szCs w:val="22"/>
        </w:rPr>
        <w:t>međunarodnu gospodarsku aktivnost (sajmovi, delegacije);</w:t>
      </w:r>
    </w:p>
    <w:p w:rsidR="00033B06" w:rsidRPr="00242A83" w:rsidRDefault="00033B06" w:rsidP="00016B62">
      <w:pPr>
        <w:pStyle w:val="ListParagraph"/>
        <w:numPr>
          <w:ilvl w:val="0"/>
          <w:numId w:val="51"/>
        </w:numPr>
        <w:spacing w:after="0" w:line="240" w:lineRule="auto"/>
        <w:rPr>
          <w:rFonts w:ascii="Arial" w:hAnsi="Arial" w:cs="Arial"/>
          <w:sz w:val="22"/>
          <w:szCs w:val="22"/>
        </w:rPr>
      </w:pPr>
      <w:r w:rsidRPr="00242A83">
        <w:rPr>
          <w:rFonts w:ascii="Arial" w:hAnsi="Arial" w:cs="Arial"/>
          <w:sz w:val="22"/>
          <w:szCs w:val="22"/>
        </w:rPr>
        <w:t>nastupi na specijaliziranim sajmovima;</w:t>
      </w:r>
    </w:p>
    <w:p w:rsidR="00033B06" w:rsidRPr="00242A83" w:rsidRDefault="00033B06" w:rsidP="00016B62">
      <w:pPr>
        <w:pStyle w:val="ListParagraph"/>
        <w:numPr>
          <w:ilvl w:val="0"/>
          <w:numId w:val="51"/>
        </w:numPr>
        <w:spacing w:after="0" w:line="240" w:lineRule="auto"/>
        <w:rPr>
          <w:rFonts w:ascii="Arial" w:hAnsi="Arial" w:cs="Arial"/>
          <w:sz w:val="22"/>
          <w:szCs w:val="22"/>
        </w:rPr>
      </w:pPr>
      <w:r w:rsidRPr="00242A83">
        <w:rPr>
          <w:rFonts w:ascii="Arial" w:hAnsi="Arial" w:cs="Arial"/>
          <w:sz w:val="22"/>
          <w:szCs w:val="22"/>
        </w:rPr>
        <w:t>marketing i novi softver;</w:t>
      </w:r>
    </w:p>
    <w:p w:rsidR="00033B06" w:rsidRPr="00242A83" w:rsidRDefault="00033B06" w:rsidP="00016B62">
      <w:pPr>
        <w:pStyle w:val="ListParagraph"/>
        <w:numPr>
          <w:ilvl w:val="0"/>
          <w:numId w:val="51"/>
        </w:numPr>
        <w:spacing w:after="0" w:line="240" w:lineRule="auto"/>
        <w:rPr>
          <w:rFonts w:ascii="Arial" w:hAnsi="Arial" w:cs="Arial"/>
          <w:sz w:val="22"/>
          <w:szCs w:val="22"/>
        </w:rPr>
      </w:pPr>
      <w:r w:rsidRPr="00242A83">
        <w:rPr>
          <w:rFonts w:ascii="Arial" w:hAnsi="Arial" w:cs="Arial"/>
          <w:sz w:val="22"/>
          <w:szCs w:val="22"/>
        </w:rPr>
        <w:t>edukacija/stručno osposobljavanje nužno za nastavak/poboljšanje aktivnosti;</w:t>
      </w:r>
    </w:p>
    <w:p w:rsidR="00033B06" w:rsidRPr="00242A83" w:rsidRDefault="00033B06" w:rsidP="00016B62">
      <w:pPr>
        <w:pStyle w:val="ListParagraph"/>
        <w:numPr>
          <w:ilvl w:val="0"/>
          <w:numId w:val="51"/>
        </w:numPr>
        <w:spacing w:after="0" w:line="240" w:lineRule="auto"/>
        <w:rPr>
          <w:rFonts w:ascii="Arial" w:hAnsi="Arial" w:cs="Arial"/>
          <w:sz w:val="22"/>
          <w:szCs w:val="22"/>
        </w:rPr>
      </w:pPr>
      <w:r w:rsidRPr="00242A83">
        <w:rPr>
          <w:rFonts w:ascii="Arial" w:hAnsi="Arial" w:cs="Arial"/>
          <w:sz w:val="22"/>
          <w:szCs w:val="22"/>
        </w:rPr>
        <w:t>uvođenje i stjecanje: normi za usluge; planskih normi; sigurnosnih normi;  normi za      uporabu; proizvodnih normi; normi za isporuku; normi za mjerenje; normi za kvalitetu materijala; normi za procedure; normi za ispitivanje i testiranje; normi za objašnjenje i simbole; terminoloških normi; deklaracijskih normi; CE oznaka;</w:t>
      </w:r>
    </w:p>
    <w:p w:rsidR="00033B06" w:rsidRPr="00242A83" w:rsidRDefault="00033B06" w:rsidP="00016B62">
      <w:pPr>
        <w:pStyle w:val="ListParagraph"/>
        <w:numPr>
          <w:ilvl w:val="0"/>
          <w:numId w:val="51"/>
        </w:numPr>
        <w:spacing w:after="0" w:line="240" w:lineRule="auto"/>
        <w:rPr>
          <w:rFonts w:ascii="Arial" w:hAnsi="Arial" w:cs="Arial"/>
          <w:sz w:val="22"/>
          <w:szCs w:val="22"/>
        </w:rPr>
      </w:pPr>
      <w:r w:rsidRPr="00242A83">
        <w:rPr>
          <w:rFonts w:ascii="Arial" w:hAnsi="Arial" w:cs="Arial"/>
          <w:sz w:val="22"/>
          <w:szCs w:val="22"/>
        </w:rPr>
        <w:t>pravo uporabe znaka Hrvatska kvaliteta, Izvorno hrvatsko i Hrvatski otočni proizvod.</w:t>
      </w:r>
    </w:p>
    <w:p w:rsidR="00242A83" w:rsidRDefault="00242A83" w:rsidP="00033B06">
      <w:pPr>
        <w:jc w:val="both"/>
        <w:rPr>
          <w:rFonts w:ascii="Arial" w:hAnsi="Arial" w:cs="Arial"/>
          <w:b/>
          <w:bCs/>
          <w:sz w:val="22"/>
          <w:szCs w:val="22"/>
        </w:rPr>
      </w:pPr>
    </w:p>
    <w:p w:rsidR="00033B06" w:rsidRPr="00033B06" w:rsidRDefault="00033B06" w:rsidP="00033B06">
      <w:pPr>
        <w:jc w:val="both"/>
        <w:rPr>
          <w:rFonts w:ascii="Arial" w:hAnsi="Arial" w:cs="Arial"/>
          <w:b/>
          <w:bCs/>
          <w:sz w:val="22"/>
          <w:szCs w:val="22"/>
        </w:rPr>
      </w:pPr>
      <w:r w:rsidRPr="00033B06">
        <w:rPr>
          <w:rFonts w:ascii="Arial" w:hAnsi="Arial" w:cs="Arial"/>
          <w:b/>
          <w:bCs/>
          <w:sz w:val="22"/>
          <w:szCs w:val="22"/>
        </w:rPr>
        <w:t>Poslovne aktivnosti se provode kroz sljedeće mjere i to za:</w:t>
      </w:r>
    </w:p>
    <w:p w:rsidR="00033B06" w:rsidRPr="00033B06" w:rsidRDefault="00033B06" w:rsidP="00033B06">
      <w:pPr>
        <w:jc w:val="both"/>
        <w:rPr>
          <w:rFonts w:ascii="Arial" w:hAnsi="Arial" w:cs="Arial"/>
          <w:sz w:val="22"/>
          <w:szCs w:val="22"/>
        </w:rPr>
      </w:pPr>
    </w:p>
    <w:p w:rsidR="00033B06" w:rsidRPr="00242A83" w:rsidRDefault="00033B06" w:rsidP="00016B62">
      <w:pPr>
        <w:pStyle w:val="ListParagraph"/>
        <w:numPr>
          <w:ilvl w:val="0"/>
          <w:numId w:val="52"/>
        </w:numPr>
        <w:spacing w:after="0" w:line="240" w:lineRule="auto"/>
        <w:rPr>
          <w:rFonts w:ascii="Arial" w:hAnsi="Arial" w:cs="Arial"/>
          <w:sz w:val="22"/>
          <w:szCs w:val="22"/>
        </w:rPr>
      </w:pPr>
      <w:r w:rsidRPr="00242A83">
        <w:rPr>
          <w:rFonts w:ascii="Arial" w:hAnsi="Arial" w:cs="Arial"/>
          <w:sz w:val="22"/>
          <w:szCs w:val="22"/>
        </w:rPr>
        <w:t>uređenje unutarnjeg poslovnog prostora/radionice;</w:t>
      </w:r>
    </w:p>
    <w:p w:rsidR="00242A83" w:rsidRDefault="00033B06" w:rsidP="00016B62">
      <w:pPr>
        <w:pStyle w:val="ListParagraph"/>
        <w:numPr>
          <w:ilvl w:val="0"/>
          <w:numId w:val="52"/>
        </w:numPr>
        <w:spacing w:after="0" w:line="240" w:lineRule="auto"/>
        <w:rPr>
          <w:rFonts w:ascii="Arial" w:hAnsi="Arial" w:cs="Arial"/>
          <w:sz w:val="22"/>
          <w:szCs w:val="22"/>
        </w:rPr>
      </w:pPr>
      <w:r w:rsidRPr="00242A83">
        <w:rPr>
          <w:rFonts w:ascii="Arial" w:hAnsi="Arial" w:cs="Arial"/>
          <w:sz w:val="22"/>
          <w:szCs w:val="22"/>
        </w:rPr>
        <w:t>nabavu opreme, alata i inventara; </w:t>
      </w:r>
    </w:p>
    <w:p w:rsidR="00242A83" w:rsidRDefault="00242A83" w:rsidP="00016B62">
      <w:pPr>
        <w:pStyle w:val="ListParagraph"/>
        <w:numPr>
          <w:ilvl w:val="0"/>
          <w:numId w:val="52"/>
        </w:numPr>
        <w:spacing w:after="0" w:line="240" w:lineRule="auto"/>
        <w:rPr>
          <w:rFonts w:ascii="Arial" w:hAnsi="Arial" w:cs="Arial"/>
          <w:sz w:val="22"/>
          <w:szCs w:val="22"/>
        </w:rPr>
      </w:pPr>
      <w:r w:rsidRPr="00242A83">
        <w:rPr>
          <w:rFonts w:ascii="Arial" w:hAnsi="Arial" w:cs="Arial"/>
          <w:sz w:val="22"/>
          <w:szCs w:val="22"/>
        </w:rPr>
        <w:t>nabavu</w:t>
      </w:r>
      <w:r w:rsidR="00033B06" w:rsidRPr="00242A83">
        <w:rPr>
          <w:rFonts w:ascii="Arial" w:hAnsi="Arial" w:cs="Arial"/>
          <w:sz w:val="22"/>
          <w:szCs w:val="22"/>
        </w:rPr>
        <w:t>novih tehnologija  (strojevi,  postrojenja  i  oprema  za  proizvodnju, obradu i  </w:t>
      </w:r>
    </w:p>
    <w:p w:rsidR="00033B06" w:rsidRPr="00242A83" w:rsidRDefault="00242A83" w:rsidP="00242A83">
      <w:pPr>
        <w:pStyle w:val="ListParagraph"/>
        <w:spacing w:after="0" w:line="240" w:lineRule="auto"/>
        <w:rPr>
          <w:rFonts w:ascii="Arial" w:hAnsi="Arial" w:cs="Arial"/>
          <w:sz w:val="22"/>
          <w:szCs w:val="22"/>
        </w:rPr>
      </w:pPr>
      <w:r>
        <w:rPr>
          <w:rFonts w:ascii="Arial" w:hAnsi="Arial" w:cs="Arial"/>
          <w:sz w:val="22"/>
          <w:szCs w:val="22"/>
        </w:rPr>
        <w:t>p</w:t>
      </w:r>
      <w:r w:rsidR="00033B06" w:rsidRPr="00242A83">
        <w:rPr>
          <w:rFonts w:ascii="Arial" w:hAnsi="Arial" w:cs="Arial"/>
          <w:sz w:val="22"/>
          <w:szCs w:val="22"/>
        </w:rPr>
        <w:t>reradu; mjerni i kontrolni uređaji i instrumenti);  </w:t>
      </w:r>
    </w:p>
    <w:p w:rsidR="00033B06" w:rsidRPr="00242A83" w:rsidRDefault="00033B06" w:rsidP="00016B62">
      <w:pPr>
        <w:pStyle w:val="ListParagraph"/>
        <w:numPr>
          <w:ilvl w:val="0"/>
          <w:numId w:val="52"/>
        </w:numPr>
        <w:spacing w:after="0" w:line="240" w:lineRule="auto"/>
        <w:rPr>
          <w:rFonts w:ascii="Arial" w:hAnsi="Arial" w:cs="Arial"/>
          <w:sz w:val="22"/>
          <w:szCs w:val="22"/>
        </w:rPr>
      </w:pPr>
      <w:r w:rsidRPr="00242A83">
        <w:rPr>
          <w:rFonts w:ascii="Arial" w:hAnsi="Arial" w:cs="Arial"/>
          <w:sz w:val="22"/>
          <w:szCs w:val="22"/>
        </w:rPr>
        <w:t>izradu poslovnog plana i konzultantske usluge za odobravanje kredita i jamstva;</w:t>
      </w:r>
    </w:p>
    <w:p w:rsidR="00033B06" w:rsidRPr="00242A83" w:rsidRDefault="00033B06" w:rsidP="00016B62">
      <w:pPr>
        <w:pStyle w:val="ListParagraph"/>
        <w:numPr>
          <w:ilvl w:val="0"/>
          <w:numId w:val="52"/>
        </w:numPr>
        <w:spacing w:after="0" w:line="240" w:lineRule="auto"/>
        <w:rPr>
          <w:rFonts w:ascii="Arial" w:hAnsi="Arial" w:cs="Arial"/>
          <w:sz w:val="22"/>
          <w:szCs w:val="22"/>
        </w:rPr>
      </w:pPr>
      <w:r w:rsidRPr="00242A83">
        <w:rPr>
          <w:rFonts w:ascii="Arial" w:hAnsi="Arial" w:cs="Arial"/>
          <w:sz w:val="22"/>
          <w:szCs w:val="22"/>
        </w:rPr>
        <w:t>poduzetničku izobrazbu;</w:t>
      </w:r>
    </w:p>
    <w:p w:rsidR="00033B06" w:rsidRPr="00242A83" w:rsidRDefault="00033B06" w:rsidP="00016B62">
      <w:pPr>
        <w:pStyle w:val="ListParagraph"/>
        <w:numPr>
          <w:ilvl w:val="0"/>
          <w:numId w:val="52"/>
        </w:numPr>
        <w:spacing w:after="0" w:line="240" w:lineRule="auto"/>
        <w:rPr>
          <w:rFonts w:ascii="Arial" w:hAnsi="Arial" w:cs="Arial"/>
          <w:sz w:val="22"/>
          <w:szCs w:val="22"/>
        </w:rPr>
      </w:pPr>
      <w:r w:rsidRPr="00242A83">
        <w:rPr>
          <w:rFonts w:ascii="Arial" w:hAnsi="Arial" w:cs="Arial"/>
          <w:sz w:val="22"/>
          <w:szCs w:val="22"/>
        </w:rPr>
        <w:t xml:space="preserve">troškove izrade web stranice; </w:t>
      </w:r>
    </w:p>
    <w:p w:rsidR="00033B06" w:rsidRPr="00242A83" w:rsidRDefault="00033B06" w:rsidP="00016B62">
      <w:pPr>
        <w:pStyle w:val="ListParagraph"/>
        <w:numPr>
          <w:ilvl w:val="0"/>
          <w:numId w:val="52"/>
        </w:numPr>
        <w:spacing w:after="0" w:line="240" w:lineRule="auto"/>
        <w:rPr>
          <w:rFonts w:ascii="Arial" w:hAnsi="Arial" w:cs="Arial"/>
          <w:sz w:val="22"/>
          <w:szCs w:val="22"/>
        </w:rPr>
      </w:pPr>
      <w:r w:rsidRPr="00242A83">
        <w:rPr>
          <w:rFonts w:ascii="Arial" w:hAnsi="Arial" w:cs="Arial"/>
          <w:sz w:val="22"/>
          <w:szCs w:val="22"/>
        </w:rPr>
        <w:t xml:space="preserve">poduzetnicama početnicama  (do 1 godine  poslovanja)  sufinancirati  će  se  troškovi čuvanja  djece u 75%-tnom  iznosu  cijene  vrtića,  troškova  odgajateljice  i  cijene produženog  boravka  u  školi,  za  razdoblje  od  jedne  godine,  a  najviše  do </w:t>
      </w:r>
      <w:r w:rsidRPr="00242A83">
        <w:rPr>
          <w:rFonts w:ascii="Arial" w:hAnsi="Arial" w:cs="Arial"/>
          <w:bCs/>
          <w:sz w:val="22"/>
          <w:szCs w:val="22"/>
        </w:rPr>
        <w:t>2.000</w:t>
      </w:r>
      <w:r w:rsidRPr="00242A83">
        <w:rPr>
          <w:rFonts w:ascii="Arial" w:hAnsi="Arial" w:cs="Arial"/>
          <w:sz w:val="22"/>
          <w:szCs w:val="22"/>
        </w:rPr>
        <w:t xml:space="preserve"> EUR-a. </w:t>
      </w:r>
    </w:p>
    <w:p w:rsidR="00033B06" w:rsidRPr="00033B06" w:rsidRDefault="00033B06" w:rsidP="00033B06">
      <w:pPr>
        <w:ind w:firstLine="357"/>
        <w:rPr>
          <w:rFonts w:ascii="Arial" w:hAnsi="Arial" w:cs="Arial"/>
          <w:color w:val="7030A0"/>
          <w:sz w:val="22"/>
          <w:szCs w:val="22"/>
        </w:rPr>
      </w:pPr>
    </w:p>
    <w:p w:rsidR="00033B06" w:rsidRPr="00033B06" w:rsidRDefault="00033B06" w:rsidP="00033B06">
      <w:pPr>
        <w:jc w:val="both"/>
        <w:rPr>
          <w:rFonts w:ascii="Arial" w:hAnsi="Arial" w:cs="Arial"/>
          <w:b/>
          <w:bCs/>
          <w:sz w:val="22"/>
          <w:szCs w:val="22"/>
        </w:rPr>
      </w:pPr>
      <w:r w:rsidRPr="00033B06">
        <w:rPr>
          <w:rFonts w:ascii="Arial" w:hAnsi="Arial" w:cs="Arial"/>
          <w:b/>
          <w:bCs/>
          <w:sz w:val="22"/>
          <w:szCs w:val="22"/>
        </w:rPr>
        <w:t> Troškovi koji nisu prihvatljivi i koji se neće uzimati u obzir su sljedeći:</w:t>
      </w:r>
    </w:p>
    <w:p w:rsidR="00033B06" w:rsidRPr="00033B06" w:rsidRDefault="00033B06" w:rsidP="00033B06">
      <w:pPr>
        <w:jc w:val="both"/>
        <w:rPr>
          <w:rFonts w:ascii="Arial" w:hAnsi="Arial" w:cs="Arial"/>
          <w:color w:val="7030A0"/>
          <w:sz w:val="22"/>
          <w:szCs w:val="22"/>
        </w:rPr>
      </w:pPr>
    </w:p>
    <w:p w:rsidR="00033B06" w:rsidRPr="00242A83" w:rsidRDefault="00033B06" w:rsidP="00016B62">
      <w:pPr>
        <w:pStyle w:val="ListParagraph"/>
        <w:numPr>
          <w:ilvl w:val="0"/>
          <w:numId w:val="53"/>
        </w:numPr>
        <w:spacing w:after="0" w:line="240" w:lineRule="auto"/>
        <w:rPr>
          <w:rFonts w:ascii="Arial" w:hAnsi="Arial" w:cs="Arial"/>
          <w:sz w:val="22"/>
          <w:szCs w:val="22"/>
        </w:rPr>
      </w:pPr>
      <w:r w:rsidRPr="00242A83">
        <w:rPr>
          <w:rFonts w:ascii="Arial" w:hAnsi="Arial" w:cs="Arial"/>
          <w:sz w:val="22"/>
          <w:szCs w:val="22"/>
        </w:rPr>
        <w:t>porez na dodanu vrijednost bez obzira da li je poduzetnik u sustavu PDV-a ili nije;</w:t>
      </w:r>
    </w:p>
    <w:p w:rsidR="00033B06" w:rsidRPr="00242A83" w:rsidRDefault="00033B06" w:rsidP="00016B62">
      <w:pPr>
        <w:pStyle w:val="ListParagraph"/>
        <w:numPr>
          <w:ilvl w:val="0"/>
          <w:numId w:val="53"/>
        </w:numPr>
        <w:spacing w:after="0" w:line="240" w:lineRule="auto"/>
        <w:rPr>
          <w:rFonts w:ascii="Arial" w:hAnsi="Arial" w:cs="Arial"/>
          <w:color w:val="FF0000"/>
          <w:sz w:val="22"/>
          <w:szCs w:val="22"/>
        </w:rPr>
      </w:pPr>
      <w:r w:rsidRPr="00242A83">
        <w:rPr>
          <w:rFonts w:ascii="Arial" w:hAnsi="Arial" w:cs="Arial"/>
          <w:sz w:val="22"/>
          <w:szCs w:val="22"/>
        </w:rPr>
        <w:t>koji su nastali prije početka tekuće godine u kojoj se provodi Javni poziv;</w:t>
      </w:r>
    </w:p>
    <w:p w:rsidR="00033B06" w:rsidRPr="00242A83" w:rsidRDefault="00033B06" w:rsidP="00016B62">
      <w:pPr>
        <w:pStyle w:val="ListParagraph"/>
        <w:numPr>
          <w:ilvl w:val="0"/>
          <w:numId w:val="53"/>
        </w:numPr>
        <w:spacing w:after="0" w:line="240" w:lineRule="auto"/>
        <w:rPr>
          <w:rFonts w:ascii="Arial" w:hAnsi="Arial" w:cs="Arial"/>
          <w:color w:val="FF0000"/>
          <w:sz w:val="22"/>
          <w:szCs w:val="22"/>
        </w:rPr>
      </w:pPr>
      <w:r w:rsidRPr="00242A83">
        <w:rPr>
          <w:rFonts w:ascii="Arial" w:hAnsi="Arial" w:cs="Arial"/>
          <w:sz w:val="22"/>
          <w:szCs w:val="22"/>
        </w:rPr>
        <w:t>potrošni materijal, nabava/kupovina/najam/leasing vozila i pokretnih strojeva;</w:t>
      </w:r>
    </w:p>
    <w:p w:rsidR="00033B06" w:rsidRPr="00242A83" w:rsidRDefault="00033B06" w:rsidP="00016B62">
      <w:pPr>
        <w:pStyle w:val="ListParagraph"/>
        <w:numPr>
          <w:ilvl w:val="0"/>
          <w:numId w:val="53"/>
        </w:numPr>
        <w:spacing w:after="0" w:line="240" w:lineRule="auto"/>
        <w:rPr>
          <w:rFonts w:ascii="Arial" w:hAnsi="Arial" w:cs="Arial"/>
          <w:sz w:val="22"/>
          <w:szCs w:val="22"/>
        </w:rPr>
      </w:pPr>
      <w:r w:rsidRPr="00242A83">
        <w:rPr>
          <w:rFonts w:ascii="Arial" w:hAnsi="Arial" w:cs="Arial"/>
          <w:sz w:val="22"/>
          <w:szCs w:val="22"/>
        </w:rPr>
        <w:t>troškovi studija;</w:t>
      </w:r>
    </w:p>
    <w:p w:rsidR="00033B06" w:rsidRPr="00242A83" w:rsidRDefault="00033B06" w:rsidP="00016B62">
      <w:pPr>
        <w:pStyle w:val="ListParagraph"/>
        <w:numPr>
          <w:ilvl w:val="0"/>
          <w:numId w:val="53"/>
        </w:numPr>
        <w:spacing w:after="0" w:line="240" w:lineRule="auto"/>
        <w:rPr>
          <w:rFonts w:ascii="Arial" w:hAnsi="Arial" w:cs="Arial"/>
          <w:sz w:val="22"/>
          <w:szCs w:val="22"/>
        </w:rPr>
      </w:pPr>
      <w:r w:rsidRPr="00242A83">
        <w:rPr>
          <w:rFonts w:ascii="Arial" w:hAnsi="Arial" w:cs="Arial"/>
          <w:sz w:val="22"/>
          <w:szCs w:val="22"/>
        </w:rPr>
        <w:t>osnivački kapital;</w:t>
      </w:r>
    </w:p>
    <w:p w:rsidR="00033B06" w:rsidRPr="00242A83" w:rsidRDefault="00033B06" w:rsidP="00016B62">
      <w:pPr>
        <w:pStyle w:val="ListParagraph"/>
        <w:numPr>
          <w:ilvl w:val="0"/>
          <w:numId w:val="53"/>
        </w:numPr>
        <w:spacing w:after="0" w:line="240" w:lineRule="auto"/>
        <w:rPr>
          <w:rFonts w:ascii="Arial" w:hAnsi="Arial" w:cs="Arial"/>
          <w:sz w:val="22"/>
          <w:szCs w:val="22"/>
        </w:rPr>
      </w:pPr>
      <w:r w:rsidRPr="00242A83">
        <w:rPr>
          <w:rFonts w:ascii="Arial" w:hAnsi="Arial" w:cs="Arial"/>
          <w:sz w:val="22"/>
          <w:szCs w:val="22"/>
        </w:rPr>
        <w:t>troškovi održavanja i mjesečnog najma poslovnog prostora;</w:t>
      </w:r>
    </w:p>
    <w:p w:rsidR="00033B06" w:rsidRPr="00242A83" w:rsidRDefault="00033B06" w:rsidP="00016B62">
      <w:pPr>
        <w:pStyle w:val="ListParagraph"/>
        <w:numPr>
          <w:ilvl w:val="0"/>
          <w:numId w:val="53"/>
        </w:numPr>
        <w:spacing w:after="0" w:line="240" w:lineRule="auto"/>
        <w:rPr>
          <w:rFonts w:ascii="Arial" w:hAnsi="Arial" w:cs="Arial"/>
          <w:sz w:val="22"/>
          <w:szCs w:val="22"/>
        </w:rPr>
      </w:pPr>
      <w:r w:rsidRPr="00242A83">
        <w:rPr>
          <w:rFonts w:ascii="Arial" w:hAnsi="Arial" w:cs="Arial"/>
          <w:sz w:val="22"/>
          <w:szCs w:val="22"/>
        </w:rPr>
        <w:t>oglašavanje (emitiranje na TV-u, radio postajama, objave u tisku);</w:t>
      </w:r>
    </w:p>
    <w:p w:rsidR="00033B06" w:rsidRPr="00242A83" w:rsidRDefault="00033B06" w:rsidP="00016B62">
      <w:pPr>
        <w:pStyle w:val="ListParagraph"/>
        <w:numPr>
          <w:ilvl w:val="0"/>
          <w:numId w:val="53"/>
        </w:numPr>
        <w:spacing w:after="0" w:line="240" w:lineRule="auto"/>
        <w:rPr>
          <w:rFonts w:ascii="Arial" w:hAnsi="Arial" w:cs="Arial"/>
          <w:sz w:val="22"/>
          <w:szCs w:val="22"/>
        </w:rPr>
      </w:pPr>
      <w:r w:rsidRPr="00242A83">
        <w:rPr>
          <w:rFonts w:ascii="Arial" w:hAnsi="Arial" w:cs="Arial"/>
          <w:sz w:val="22"/>
          <w:szCs w:val="22"/>
        </w:rPr>
        <w:t>reprezentacije, službena putovanja (dnevnice, prijevoz, hotel i sl.);</w:t>
      </w:r>
    </w:p>
    <w:p w:rsidR="00033B06" w:rsidRPr="00242A83" w:rsidRDefault="00033B06" w:rsidP="00016B62">
      <w:pPr>
        <w:pStyle w:val="ListParagraph"/>
        <w:numPr>
          <w:ilvl w:val="0"/>
          <w:numId w:val="53"/>
        </w:numPr>
        <w:spacing w:after="0" w:line="240" w:lineRule="auto"/>
        <w:rPr>
          <w:rFonts w:ascii="Arial" w:hAnsi="Arial" w:cs="Arial"/>
          <w:sz w:val="22"/>
          <w:szCs w:val="22"/>
        </w:rPr>
      </w:pPr>
      <w:r w:rsidRPr="00242A83">
        <w:rPr>
          <w:rFonts w:ascii="Arial" w:hAnsi="Arial" w:cs="Arial"/>
          <w:sz w:val="22"/>
          <w:szCs w:val="22"/>
        </w:rPr>
        <w:t>troškovi vlastitog rada;</w:t>
      </w:r>
    </w:p>
    <w:p w:rsidR="00033B06" w:rsidRPr="00242A83" w:rsidRDefault="00033B06" w:rsidP="00016B62">
      <w:pPr>
        <w:pStyle w:val="ListParagraph"/>
        <w:numPr>
          <w:ilvl w:val="0"/>
          <w:numId w:val="53"/>
        </w:numPr>
        <w:spacing w:after="0" w:line="240" w:lineRule="auto"/>
        <w:rPr>
          <w:rFonts w:ascii="Arial" w:hAnsi="Arial" w:cs="Arial"/>
          <w:sz w:val="22"/>
          <w:szCs w:val="22"/>
        </w:rPr>
      </w:pPr>
      <w:r w:rsidRPr="00242A83">
        <w:rPr>
          <w:rFonts w:ascii="Arial" w:hAnsi="Arial" w:cs="Arial"/>
          <w:sz w:val="22"/>
          <w:szCs w:val="22"/>
        </w:rPr>
        <w:t>bankovni troškovi, troškovi jamstava;</w:t>
      </w:r>
    </w:p>
    <w:p w:rsidR="00033B06" w:rsidRPr="00242A83" w:rsidRDefault="00033B06" w:rsidP="00016B62">
      <w:pPr>
        <w:pStyle w:val="ListParagraph"/>
        <w:numPr>
          <w:ilvl w:val="0"/>
          <w:numId w:val="53"/>
        </w:numPr>
        <w:spacing w:after="0" w:line="240" w:lineRule="auto"/>
        <w:rPr>
          <w:rFonts w:ascii="Arial" w:hAnsi="Arial" w:cs="Arial"/>
          <w:sz w:val="22"/>
          <w:szCs w:val="22"/>
        </w:rPr>
      </w:pPr>
      <w:r w:rsidRPr="00242A83">
        <w:rPr>
          <w:rFonts w:ascii="Arial" w:hAnsi="Arial" w:cs="Arial"/>
          <w:sz w:val="22"/>
          <w:szCs w:val="22"/>
        </w:rPr>
        <w:t>reprogram i refinanciranje postojećih kredita;</w:t>
      </w:r>
    </w:p>
    <w:p w:rsidR="00033B06" w:rsidRPr="00242A83" w:rsidRDefault="00033B06" w:rsidP="00016B62">
      <w:pPr>
        <w:pStyle w:val="ListParagraph"/>
        <w:numPr>
          <w:ilvl w:val="0"/>
          <w:numId w:val="53"/>
        </w:numPr>
        <w:spacing w:after="0" w:line="240" w:lineRule="auto"/>
        <w:rPr>
          <w:rFonts w:ascii="Arial" w:hAnsi="Arial" w:cs="Arial"/>
          <w:sz w:val="22"/>
          <w:szCs w:val="22"/>
        </w:rPr>
      </w:pPr>
      <w:r w:rsidRPr="00242A83">
        <w:rPr>
          <w:rFonts w:ascii="Arial" w:hAnsi="Arial" w:cs="Arial"/>
          <w:sz w:val="22"/>
          <w:szCs w:val="22"/>
        </w:rPr>
        <w:t>pristojbe i naknade;</w:t>
      </w:r>
    </w:p>
    <w:p w:rsidR="00033B06" w:rsidRPr="00242A83" w:rsidRDefault="00033B06" w:rsidP="00016B62">
      <w:pPr>
        <w:pStyle w:val="ListParagraph"/>
        <w:numPr>
          <w:ilvl w:val="0"/>
          <w:numId w:val="53"/>
        </w:numPr>
        <w:spacing w:after="0" w:line="240" w:lineRule="auto"/>
        <w:rPr>
          <w:rFonts w:ascii="Arial" w:hAnsi="Arial" w:cs="Arial"/>
          <w:sz w:val="22"/>
          <w:szCs w:val="22"/>
        </w:rPr>
      </w:pPr>
      <w:r w:rsidRPr="00242A83">
        <w:rPr>
          <w:rFonts w:ascii="Arial" w:hAnsi="Arial" w:cs="Arial"/>
          <w:sz w:val="22"/>
          <w:szCs w:val="22"/>
        </w:rPr>
        <w:t>troškovi amortizacije.</w:t>
      </w:r>
    </w:p>
    <w:p w:rsidR="00033B06" w:rsidRPr="00033B06" w:rsidRDefault="00033B06" w:rsidP="00033B06">
      <w:pPr>
        <w:rPr>
          <w:rFonts w:ascii="Arial" w:hAnsi="Arial" w:cs="Arial"/>
          <w:sz w:val="22"/>
          <w:szCs w:val="22"/>
        </w:rPr>
      </w:pPr>
    </w:p>
    <w:p w:rsidR="00033B06" w:rsidRPr="00033B06" w:rsidRDefault="00033B06" w:rsidP="00033B06">
      <w:pPr>
        <w:rPr>
          <w:rFonts w:ascii="Arial" w:hAnsi="Arial" w:cs="Arial"/>
          <w:sz w:val="22"/>
          <w:szCs w:val="22"/>
        </w:rPr>
      </w:pPr>
    </w:p>
    <w:p w:rsidR="00033B06" w:rsidRPr="00931264" w:rsidRDefault="00033B06" w:rsidP="00931264">
      <w:pPr>
        <w:jc w:val="both"/>
        <w:rPr>
          <w:rFonts w:ascii="Arial" w:hAnsi="Arial" w:cs="Arial"/>
          <w:b/>
          <w:sz w:val="22"/>
          <w:szCs w:val="22"/>
        </w:rPr>
      </w:pPr>
      <w:r w:rsidRPr="00033B06">
        <w:rPr>
          <w:rFonts w:ascii="Arial" w:hAnsi="Arial" w:cs="Arial"/>
          <w:b/>
          <w:sz w:val="22"/>
          <w:szCs w:val="22"/>
        </w:rPr>
        <w:t xml:space="preserve">POSTUPAK PROVEDBE JAVNOG POZIVA </w:t>
      </w:r>
    </w:p>
    <w:p w:rsidR="00033B06" w:rsidRPr="00033B06" w:rsidRDefault="00033B06" w:rsidP="00033B06">
      <w:pPr>
        <w:ind w:left="720" w:hanging="360"/>
        <w:jc w:val="center"/>
        <w:rPr>
          <w:rFonts w:ascii="Arial" w:hAnsi="Arial" w:cs="Arial"/>
          <w:sz w:val="22"/>
          <w:szCs w:val="22"/>
        </w:rPr>
      </w:pPr>
      <w:r w:rsidRPr="00033B06">
        <w:rPr>
          <w:rFonts w:ascii="Arial" w:hAnsi="Arial" w:cs="Arial"/>
          <w:sz w:val="22"/>
          <w:szCs w:val="22"/>
        </w:rPr>
        <w:lastRenderedPageBreak/>
        <w:t>Članak 7.</w:t>
      </w:r>
    </w:p>
    <w:p w:rsidR="00033B06" w:rsidRPr="00033B06" w:rsidRDefault="00033B06" w:rsidP="00033B06">
      <w:pPr>
        <w:ind w:left="720" w:hanging="360"/>
        <w:rPr>
          <w:rFonts w:ascii="Arial" w:hAnsi="Arial" w:cs="Arial"/>
          <w:color w:val="7030A0"/>
          <w:sz w:val="22"/>
          <w:szCs w:val="22"/>
        </w:rPr>
      </w:pPr>
    </w:p>
    <w:p w:rsidR="00033B06" w:rsidRPr="00033B06" w:rsidRDefault="00033B06" w:rsidP="00242A83">
      <w:pPr>
        <w:jc w:val="both"/>
        <w:rPr>
          <w:rFonts w:ascii="Arial" w:hAnsi="Arial" w:cs="Arial"/>
          <w:sz w:val="22"/>
          <w:szCs w:val="22"/>
        </w:rPr>
      </w:pPr>
      <w:r w:rsidRPr="00033B06">
        <w:rPr>
          <w:rFonts w:ascii="Arial" w:hAnsi="Arial" w:cs="Arial"/>
          <w:sz w:val="22"/>
          <w:szCs w:val="22"/>
        </w:rPr>
        <w:t>Prijaviteljice  iz članka 4. ovog Pravilnika  pravo na potporu ostvaruju putem Javnog poziva.</w:t>
      </w:r>
    </w:p>
    <w:p w:rsidR="00033B06" w:rsidRPr="00033B06" w:rsidRDefault="00033B06" w:rsidP="00242A83">
      <w:pPr>
        <w:jc w:val="both"/>
        <w:rPr>
          <w:rFonts w:ascii="Arial" w:hAnsi="Arial" w:cs="Arial"/>
          <w:sz w:val="22"/>
          <w:szCs w:val="22"/>
        </w:rPr>
      </w:pPr>
      <w:r w:rsidRPr="00033B06">
        <w:rPr>
          <w:rFonts w:ascii="Arial" w:hAnsi="Arial" w:cs="Arial"/>
          <w:sz w:val="22"/>
          <w:szCs w:val="22"/>
        </w:rPr>
        <w:t> </w:t>
      </w:r>
    </w:p>
    <w:p w:rsidR="00033B06" w:rsidRPr="00033B06" w:rsidRDefault="00033B06" w:rsidP="00242A83">
      <w:pPr>
        <w:jc w:val="both"/>
        <w:rPr>
          <w:rFonts w:ascii="Arial" w:hAnsi="Arial" w:cs="Arial"/>
          <w:sz w:val="22"/>
          <w:szCs w:val="22"/>
        </w:rPr>
      </w:pPr>
      <w:r w:rsidRPr="00033B06">
        <w:rPr>
          <w:rFonts w:ascii="Arial" w:hAnsi="Arial" w:cs="Arial"/>
          <w:sz w:val="22"/>
          <w:szCs w:val="22"/>
        </w:rPr>
        <w:t>Javni poziv za dodjelu potpora male vrijednosti za namjene iz članka 6. ovog Pravilnika  raspisuje gradonačelnik, a postupak priprema, vodi i kontrolira upravni odjel Grada Dubrovnika nadležan za gospodarstvo.</w:t>
      </w:r>
    </w:p>
    <w:p w:rsidR="00033B06" w:rsidRPr="00033B06" w:rsidRDefault="00033B06" w:rsidP="00242A83">
      <w:pPr>
        <w:jc w:val="both"/>
        <w:rPr>
          <w:rFonts w:ascii="Arial" w:hAnsi="Arial" w:cs="Arial"/>
          <w:sz w:val="22"/>
          <w:szCs w:val="22"/>
        </w:rPr>
      </w:pPr>
      <w:r w:rsidRPr="00033B06">
        <w:rPr>
          <w:rFonts w:ascii="Arial" w:hAnsi="Arial" w:cs="Arial"/>
          <w:sz w:val="22"/>
          <w:szCs w:val="22"/>
        </w:rPr>
        <w:t> </w:t>
      </w:r>
    </w:p>
    <w:p w:rsidR="00033B06" w:rsidRPr="00033B06" w:rsidRDefault="00033B06" w:rsidP="00242A83">
      <w:pPr>
        <w:jc w:val="both"/>
        <w:rPr>
          <w:rFonts w:ascii="Arial" w:hAnsi="Arial" w:cs="Arial"/>
          <w:sz w:val="22"/>
          <w:szCs w:val="22"/>
        </w:rPr>
      </w:pPr>
      <w:r w:rsidRPr="00033B06">
        <w:rPr>
          <w:rFonts w:ascii="Arial" w:hAnsi="Arial" w:cs="Arial"/>
          <w:sz w:val="22"/>
          <w:szCs w:val="22"/>
        </w:rPr>
        <w:t xml:space="preserve">Javni poziv za dodjelu potpora male vrijednosti traje 20 (slovima: dvadeset) </w:t>
      </w:r>
      <w:r w:rsidRPr="00033B06">
        <w:rPr>
          <w:rFonts w:ascii="Arial" w:hAnsi="Arial" w:cs="Arial"/>
          <w:bCs/>
          <w:sz w:val="22"/>
          <w:szCs w:val="22"/>
        </w:rPr>
        <w:t xml:space="preserve">kalendarskih </w:t>
      </w:r>
      <w:r w:rsidRPr="00033B06">
        <w:rPr>
          <w:rFonts w:ascii="Arial" w:hAnsi="Arial" w:cs="Arial"/>
          <w:sz w:val="22"/>
          <w:szCs w:val="22"/>
        </w:rPr>
        <w:t>dana od prvog sljedećeg dana od dana objave na službenim stranicama Grada Dubrovnika.</w:t>
      </w:r>
    </w:p>
    <w:p w:rsidR="00033B06" w:rsidRPr="00033B06" w:rsidRDefault="00033B06" w:rsidP="00242A83">
      <w:pPr>
        <w:jc w:val="both"/>
        <w:rPr>
          <w:rFonts w:ascii="Arial" w:hAnsi="Arial" w:cs="Arial"/>
          <w:sz w:val="22"/>
          <w:szCs w:val="22"/>
        </w:rPr>
      </w:pPr>
      <w:r w:rsidRPr="00033B06">
        <w:rPr>
          <w:rFonts w:ascii="Arial" w:hAnsi="Arial" w:cs="Arial"/>
          <w:sz w:val="22"/>
          <w:szCs w:val="22"/>
        </w:rPr>
        <w:t> </w:t>
      </w:r>
    </w:p>
    <w:p w:rsidR="00033B06" w:rsidRPr="00033B06" w:rsidRDefault="00033B06" w:rsidP="00242A83">
      <w:pPr>
        <w:jc w:val="both"/>
        <w:rPr>
          <w:rFonts w:ascii="Arial" w:hAnsi="Arial" w:cs="Arial"/>
          <w:sz w:val="22"/>
          <w:szCs w:val="22"/>
        </w:rPr>
      </w:pPr>
      <w:r w:rsidRPr="00033B06">
        <w:rPr>
          <w:rFonts w:ascii="Arial" w:hAnsi="Arial" w:cs="Arial"/>
          <w:sz w:val="22"/>
          <w:szCs w:val="22"/>
        </w:rPr>
        <w:t>Javni poziv može se objaviti i u tiskanom tjedniku kao i na stranicama Hrvatske gospodarske komore – Županijske komore Dubrovnik.</w:t>
      </w:r>
    </w:p>
    <w:p w:rsidR="00033B06" w:rsidRPr="00033B06" w:rsidRDefault="00033B06" w:rsidP="00242A83">
      <w:pPr>
        <w:jc w:val="both"/>
        <w:rPr>
          <w:rFonts w:ascii="Arial" w:hAnsi="Arial" w:cs="Arial"/>
          <w:sz w:val="22"/>
          <w:szCs w:val="22"/>
        </w:rPr>
      </w:pPr>
      <w:r w:rsidRPr="00033B06">
        <w:rPr>
          <w:rFonts w:ascii="Arial" w:hAnsi="Arial" w:cs="Arial"/>
          <w:sz w:val="22"/>
          <w:szCs w:val="22"/>
        </w:rPr>
        <w:t> </w:t>
      </w:r>
    </w:p>
    <w:p w:rsidR="00033B06" w:rsidRPr="00033B06" w:rsidRDefault="00033B06" w:rsidP="00242A83">
      <w:pPr>
        <w:jc w:val="both"/>
        <w:rPr>
          <w:rFonts w:ascii="Arial" w:hAnsi="Arial" w:cs="Arial"/>
          <w:sz w:val="22"/>
          <w:szCs w:val="22"/>
        </w:rPr>
      </w:pPr>
      <w:r w:rsidRPr="00033B06">
        <w:rPr>
          <w:rFonts w:ascii="Arial" w:hAnsi="Arial" w:cs="Arial"/>
          <w:sz w:val="22"/>
          <w:szCs w:val="22"/>
        </w:rPr>
        <w:t>Grad Dubrovnik zadržava pravo bez obrazloženja zatvoriti, obustaviti ili poništiti javni poziv  i prije donošenja Odluke o odabiru i dodjeli sredstava potpora male vrijednosti ženama poduzetnicama na području Grada Dubrovnika bez odgovornosti prema podnositeljicama prijava.</w:t>
      </w:r>
    </w:p>
    <w:p w:rsidR="00033B06" w:rsidRPr="00033B06" w:rsidRDefault="00033B06" w:rsidP="00242A83">
      <w:pPr>
        <w:jc w:val="both"/>
        <w:rPr>
          <w:rFonts w:ascii="Arial" w:hAnsi="Arial" w:cs="Arial"/>
          <w:sz w:val="22"/>
          <w:szCs w:val="22"/>
        </w:rPr>
      </w:pPr>
    </w:p>
    <w:p w:rsidR="00033B06" w:rsidRPr="00033B06" w:rsidRDefault="00033B06" w:rsidP="00242A83">
      <w:pPr>
        <w:jc w:val="both"/>
        <w:rPr>
          <w:rFonts w:ascii="Arial" w:hAnsi="Arial" w:cs="Arial"/>
          <w:sz w:val="22"/>
          <w:szCs w:val="22"/>
        </w:rPr>
      </w:pPr>
      <w:r w:rsidRPr="00033B06">
        <w:rPr>
          <w:rFonts w:ascii="Arial" w:hAnsi="Arial" w:cs="Arial"/>
          <w:sz w:val="22"/>
          <w:szCs w:val="22"/>
        </w:rPr>
        <w:t>Grad ne sudjeluje u ugovaranju poslovnih odnosa prijaviteljica i ostalih sudionika u provedbi projekta te ne može:</w:t>
      </w:r>
    </w:p>
    <w:p w:rsidR="00033B06" w:rsidRPr="00033B06" w:rsidRDefault="00033B06" w:rsidP="00242A83">
      <w:pPr>
        <w:jc w:val="both"/>
        <w:rPr>
          <w:rFonts w:ascii="Arial" w:hAnsi="Arial" w:cs="Arial"/>
          <w:sz w:val="22"/>
          <w:szCs w:val="22"/>
        </w:rPr>
      </w:pPr>
    </w:p>
    <w:p w:rsidR="00033B06" w:rsidRPr="00033B06" w:rsidRDefault="00033B06" w:rsidP="00016B62">
      <w:pPr>
        <w:numPr>
          <w:ilvl w:val="0"/>
          <w:numId w:val="47"/>
        </w:numPr>
        <w:ind w:left="709" w:hanging="283"/>
        <w:contextualSpacing/>
        <w:jc w:val="both"/>
        <w:rPr>
          <w:rFonts w:ascii="Arial" w:hAnsi="Arial" w:cs="Arial"/>
          <w:sz w:val="22"/>
          <w:szCs w:val="22"/>
        </w:rPr>
      </w:pPr>
      <w:r w:rsidRPr="00033B06">
        <w:rPr>
          <w:rFonts w:ascii="Arial" w:hAnsi="Arial" w:cs="Arial"/>
          <w:sz w:val="22"/>
          <w:szCs w:val="22"/>
        </w:rPr>
        <w:t>sudjelovati/posredovati u njihovom rješavanju,</w:t>
      </w:r>
    </w:p>
    <w:p w:rsidR="00033B06" w:rsidRPr="00033B06" w:rsidRDefault="00033B06" w:rsidP="00016B62">
      <w:pPr>
        <w:numPr>
          <w:ilvl w:val="0"/>
          <w:numId w:val="47"/>
        </w:numPr>
        <w:ind w:left="709" w:hanging="283"/>
        <w:contextualSpacing/>
        <w:jc w:val="both"/>
        <w:rPr>
          <w:rFonts w:ascii="Arial" w:hAnsi="Arial" w:cs="Arial"/>
          <w:sz w:val="22"/>
          <w:szCs w:val="22"/>
        </w:rPr>
      </w:pPr>
      <w:r w:rsidRPr="00033B06">
        <w:rPr>
          <w:rFonts w:ascii="Arial" w:hAnsi="Arial" w:cs="Arial"/>
          <w:sz w:val="22"/>
          <w:szCs w:val="22"/>
        </w:rPr>
        <w:t>niti snositi posljedice u sporovima i potraživanjima koji/koja u tim odnosima mogu nastati.</w:t>
      </w:r>
    </w:p>
    <w:p w:rsidR="00033B06" w:rsidRPr="00033B06" w:rsidRDefault="00033B06" w:rsidP="00242A83">
      <w:pPr>
        <w:rPr>
          <w:rFonts w:ascii="Arial" w:hAnsi="Arial" w:cs="Arial"/>
          <w:sz w:val="22"/>
          <w:szCs w:val="22"/>
        </w:rPr>
      </w:pPr>
    </w:p>
    <w:p w:rsidR="00033B06" w:rsidRPr="00033B06" w:rsidRDefault="00033B06" w:rsidP="00033B06">
      <w:pPr>
        <w:spacing w:after="160" w:line="259" w:lineRule="auto"/>
        <w:jc w:val="center"/>
        <w:rPr>
          <w:rFonts w:ascii="Arial" w:hAnsi="Arial" w:cs="Arial"/>
          <w:sz w:val="22"/>
          <w:szCs w:val="22"/>
        </w:rPr>
      </w:pPr>
      <w:r w:rsidRPr="00033B06">
        <w:rPr>
          <w:rFonts w:ascii="Arial" w:hAnsi="Arial" w:cs="Arial"/>
          <w:sz w:val="22"/>
          <w:szCs w:val="22"/>
        </w:rPr>
        <w:t>Članak 8.</w:t>
      </w:r>
    </w:p>
    <w:p w:rsidR="00033B06" w:rsidRPr="00033B06" w:rsidRDefault="00033B06" w:rsidP="00033B06">
      <w:pPr>
        <w:jc w:val="both"/>
        <w:rPr>
          <w:rFonts w:ascii="Arial" w:hAnsi="Arial" w:cs="Arial"/>
          <w:sz w:val="22"/>
          <w:szCs w:val="22"/>
        </w:rPr>
      </w:pPr>
      <w:r w:rsidRPr="00033B06">
        <w:rPr>
          <w:rFonts w:ascii="Arial" w:hAnsi="Arial" w:cs="Arial"/>
          <w:sz w:val="22"/>
          <w:szCs w:val="22"/>
        </w:rPr>
        <w:t xml:space="preserve">Postupak u svezi dodjeljivanja potpora sukladno ovom Pravilniku obavlja Povjerenstvo za dodjelu potpora male vrijednosti ženama poduzetnicama na području Grada Dubrovnika (dalje: </w:t>
      </w:r>
      <w:r w:rsidRPr="00033B06">
        <w:rPr>
          <w:rFonts w:ascii="Arial" w:hAnsi="Arial" w:cs="Arial"/>
          <w:b/>
          <w:sz w:val="22"/>
          <w:szCs w:val="22"/>
        </w:rPr>
        <w:t>Povjerenstvo</w:t>
      </w:r>
      <w:r w:rsidRPr="00033B06">
        <w:rPr>
          <w:rFonts w:ascii="Arial" w:hAnsi="Arial" w:cs="Arial"/>
          <w:sz w:val="22"/>
          <w:szCs w:val="22"/>
        </w:rPr>
        <w:t>), koje se sastoji od pet članova (predsjednika i četiri člana), koje svojim zaključkom imenuje gradonačelnik Grada na prijedlog upravnog odjela  Grada Dubrovnika  nadležnog za gospodarstvo.</w:t>
      </w:r>
    </w:p>
    <w:p w:rsidR="00033B06" w:rsidRPr="00033B06" w:rsidRDefault="00033B06" w:rsidP="00033B06">
      <w:pPr>
        <w:jc w:val="both"/>
        <w:rPr>
          <w:rFonts w:ascii="Arial" w:hAnsi="Arial" w:cs="Arial"/>
          <w:sz w:val="22"/>
          <w:szCs w:val="22"/>
        </w:rPr>
      </w:pPr>
      <w:r w:rsidRPr="00033B06">
        <w:rPr>
          <w:rFonts w:ascii="Arial" w:hAnsi="Arial" w:cs="Arial"/>
          <w:sz w:val="22"/>
          <w:szCs w:val="22"/>
        </w:rPr>
        <w:t> </w:t>
      </w:r>
    </w:p>
    <w:p w:rsidR="00033B06" w:rsidRPr="00033B06" w:rsidRDefault="00033B06" w:rsidP="00033B06">
      <w:pPr>
        <w:jc w:val="both"/>
        <w:rPr>
          <w:rFonts w:ascii="Arial" w:hAnsi="Arial" w:cs="Arial"/>
          <w:sz w:val="22"/>
          <w:szCs w:val="22"/>
        </w:rPr>
      </w:pPr>
      <w:r w:rsidRPr="00033B06">
        <w:rPr>
          <w:rFonts w:ascii="Arial" w:hAnsi="Arial" w:cs="Arial"/>
          <w:sz w:val="22"/>
          <w:szCs w:val="22"/>
        </w:rPr>
        <w:t>Dva člana Povjerenstva čine predstavnici Hrvatske gospodarske komore – Županijske komore Dubrovnik.</w:t>
      </w:r>
    </w:p>
    <w:p w:rsidR="00033B06" w:rsidRPr="00033B06" w:rsidRDefault="00033B06" w:rsidP="00033B06">
      <w:pPr>
        <w:jc w:val="both"/>
        <w:rPr>
          <w:rFonts w:ascii="Arial" w:hAnsi="Arial" w:cs="Arial"/>
          <w:sz w:val="22"/>
          <w:szCs w:val="22"/>
        </w:rPr>
      </w:pPr>
      <w:r w:rsidRPr="00033B06">
        <w:rPr>
          <w:rFonts w:ascii="Arial" w:hAnsi="Arial" w:cs="Arial"/>
          <w:sz w:val="22"/>
          <w:szCs w:val="22"/>
        </w:rPr>
        <w:t> </w:t>
      </w:r>
    </w:p>
    <w:p w:rsidR="00033B06" w:rsidRPr="00033B06" w:rsidRDefault="00033B06" w:rsidP="00033B06">
      <w:pPr>
        <w:jc w:val="both"/>
        <w:rPr>
          <w:rFonts w:ascii="Arial" w:hAnsi="Arial" w:cs="Arial"/>
          <w:sz w:val="22"/>
          <w:szCs w:val="22"/>
        </w:rPr>
      </w:pPr>
      <w:r w:rsidRPr="00033B06">
        <w:rPr>
          <w:rFonts w:ascii="Arial" w:hAnsi="Arial" w:cs="Arial"/>
          <w:sz w:val="22"/>
          <w:szCs w:val="22"/>
        </w:rPr>
        <w:t>Povjerenstvo prestaje s radom nakon provedenog postupka dodjele potpora. Članovi Povjerenstva ne primaju nikakvu naknadu za sudjelovanje u postupku.</w:t>
      </w:r>
    </w:p>
    <w:p w:rsidR="00033B06" w:rsidRPr="00033B06" w:rsidRDefault="00033B06" w:rsidP="00033B06">
      <w:pPr>
        <w:jc w:val="both"/>
        <w:rPr>
          <w:rFonts w:ascii="Arial" w:hAnsi="Arial" w:cs="Arial"/>
          <w:color w:val="000000"/>
          <w:sz w:val="22"/>
          <w:szCs w:val="22"/>
        </w:rPr>
      </w:pPr>
      <w:r w:rsidRPr="00033B06">
        <w:rPr>
          <w:rFonts w:ascii="Arial" w:hAnsi="Arial" w:cs="Arial"/>
          <w:color w:val="000000"/>
          <w:sz w:val="22"/>
          <w:szCs w:val="22"/>
        </w:rPr>
        <w:t> </w:t>
      </w:r>
    </w:p>
    <w:p w:rsidR="00033B06" w:rsidRPr="00033B06" w:rsidRDefault="00033B06" w:rsidP="00033B06">
      <w:pPr>
        <w:jc w:val="center"/>
        <w:rPr>
          <w:rFonts w:ascii="Arial" w:hAnsi="Arial" w:cs="Arial"/>
          <w:color w:val="0070C0"/>
          <w:sz w:val="22"/>
          <w:szCs w:val="22"/>
        </w:rPr>
      </w:pPr>
    </w:p>
    <w:p w:rsidR="00242A83" w:rsidRPr="00C44ED4" w:rsidRDefault="00033B06" w:rsidP="00C44ED4">
      <w:pPr>
        <w:jc w:val="both"/>
        <w:rPr>
          <w:rFonts w:ascii="Arial" w:hAnsi="Arial" w:cs="Arial"/>
          <w:b/>
          <w:sz w:val="22"/>
          <w:szCs w:val="22"/>
        </w:rPr>
      </w:pPr>
      <w:r w:rsidRPr="00033B06">
        <w:rPr>
          <w:rFonts w:ascii="Arial" w:hAnsi="Arial" w:cs="Arial"/>
          <w:b/>
          <w:sz w:val="22"/>
          <w:szCs w:val="22"/>
        </w:rPr>
        <w:t>PODNOŠENJE PRIJAVE </w:t>
      </w:r>
    </w:p>
    <w:p w:rsidR="00033B06" w:rsidRPr="00033B06" w:rsidRDefault="00033B06" w:rsidP="00033B06">
      <w:pPr>
        <w:spacing w:after="160" w:line="259" w:lineRule="auto"/>
        <w:jc w:val="center"/>
        <w:rPr>
          <w:rFonts w:ascii="Arial" w:hAnsi="Arial" w:cs="Arial"/>
          <w:sz w:val="22"/>
          <w:szCs w:val="22"/>
        </w:rPr>
      </w:pPr>
      <w:r w:rsidRPr="00033B06">
        <w:rPr>
          <w:rFonts w:ascii="Arial" w:hAnsi="Arial" w:cs="Arial"/>
          <w:sz w:val="22"/>
          <w:szCs w:val="22"/>
        </w:rPr>
        <w:t>Članak  9.</w:t>
      </w:r>
    </w:p>
    <w:p w:rsidR="00033B06" w:rsidRPr="00033B06" w:rsidRDefault="00033B06" w:rsidP="00033B06">
      <w:pPr>
        <w:jc w:val="both"/>
        <w:rPr>
          <w:rFonts w:ascii="Arial" w:hAnsi="Arial" w:cs="Arial"/>
          <w:sz w:val="22"/>
          <w:szCs w:val="22"/>
        </w:rPr>
      </w:pPr>
      <w:r w:rsidRPr="00033B06">
        <w:rPr>
          <w:rFonts w:ascii="Arial" w:hAnsi="Arial" w:cs="Arial"/>
          <w:sz w:val="22"/>
          <w:szCs w:val="22"/>
        </w:rPr>
        <w:t>Sastavni dio ovog Pravilnika čini šest priloga (obrazaca) koje su prijaviteljice obvezne popuniti i priložiti uz svoje prijave. Isti se mogu preuzeti sa službenih stranica Grada, a to su:</w:t>
      </w:r>
    </w:p>
    <w:p w:rsidR="00033B06" w:rsidRPr="00033B06" w:rsidRDefault="00033B06" w:rsidP="00033B06">
      <w:pPr>
        <w:jc w:val="both"/>
        <w:rPr>
          <w:rFonts w:ascii="Arial" w:hAnsi="Arial" w:cs="Arial"/>
          <w:sz w:val="22"/>
          <w:szCs w:val="22"/>
        </w:rPr>
      </w:pPr>
    </w:p>
    <w:p w:rsidR="00033B06" w:rsidRPr="00033B06" w:rsidRDefault="00033B06" w:rsidP="00033B06">
      <w:pPr>
        <w:jc w:val="both"/>
        <w:rPr>
          <w:rFonts w:ascii="Arial" w:hAnsi="Arial" w:cs="Arial"/>
          <w:sz w:val="22"/>
          <w:szCs w:val="22"/>
        </w:rPr>
      </w:pPr>
      <w:r w:rsidRPr="00033B06">
        <w:rPr>
          <w:rFonts w:ascii="Arial" w:hAnsi="Arial" w:cs="Arial"/>
          <w:sz w:val="22"/>
          <w:szCs w:val="22"/>
        </w:rPr>
        <w:t>Prilog 1.: Prijavni obrazac,</w:t>
      </w:r>
    </w:p>
    <w:p w:rsidR="00033B06" w:rsidRPr="00033B06" w:rsidRDefault="00033B06" w:rsidP="00033B06">
      <w:pPr>
        <w:jc w:val="both"/>
        <w:rPr>
          <w:rFonts w:ascii="Arial" w:hAnsi="Arial" w:cs="Arial"/>
          <w:sz w:val="22"/>
          <w:szCs w:val="22"/>
        </w:rPr>
      </w:pPr>
      <w:r w:rsidRPr="00033B06">
        <w:rPr>
          <w:rFonts w:ascii="Arial" w:hAnsi="Arial" w:cs="Arial"/>
          <w:sz w:val="22"/>
          <w:szCs w:val="22"/>
        </w:rPr>
        <w:t>Prilog 2.: Izjava podnositeljice prijave,</w:t>
      </w:r>
    </w:p>
    <w:p w:rsidR="00033B06" w:rsidRPr="00033B06" w:rsidRDefault="00033B06" w:rsidP="00033B06">
      <w:pPr>
        <w:rPr>
          <w:rFonts w:ascii="Arial" w:hAnsi="Arial" w:cs="Arial"/>
          <w:sz w:val="22"/>
          <w:szCs w:val="22"/>
        </w:rPr>
      </w:pPr>
      <w:r w:rsidRPr="00033B06">
        <w:rPr>
          <w:rFonts w:ascii="Arial" w:hAnsi="Arial" w:cs="Arial"/>
          <w:sz w:val="22"/>
          <w:szCs w:val="22"/>
        </w:rPr>
        <w:t xml:space="preserve">Prilog 3.: Zahtjev za isplatom bespovratnih sredstava potpore male vrijednosti,   </w:t>
      </w:r>
    </w:p>
    <w:p w:rsidR="00033B06" w:rsidRPr="00033B06" w:rsidRDefault="00033B06" w:rsidP="00033B06">
      <w:pPr>
        <w:rPr>
          <w:rFonts w:ascii="Arial" w:hAnsi="Arial" w:cs="Arial"/>
          <w:sz w:val="22"/>
          <w:szCs w:val="22"/>
        </w:rPr>
      </w:pPr>
      <w:r w:rsidRPr="00033B06">
        <w:rPr>
          <w:rFonts w:ascii="Arial" w:hAnsi="Arial" w:cs="Arial"/>
          <w:sz w:val="22"/>
          <w:szCs w:val="22"/>
        </w:rPr>
        <w:t>Prilog 4.: Izjava o davanju suglasnosti za prikupljanje i obradu podataka,</w:t>
      </w:r>
    </w:p>
    <w:p w:rsidR="00033B06" w:rsidRPr="00033B06" w:rsidRDefault="00033B06" w:rsidP="00033B06">
      <w:pPr>
        <w:rPr>
          <w:rFonts w:ascii="Arial" w:hAnsi="Arial" w:cs="Arial"/>
          <w:sz w:val="22"/>
          <w:szCs w:val="22"/>
        </w:rPr>
      </w:pPr>
      <w:r w:rsidRPr="00033B06">
        <w:rPr>
          <w:rFonts w:ascii="Arial" w:hAnsi="Arial" w:cs="Arial"/>
          <w:sz w:val="22"/>
          <w:szCs w:val="22"/>
        </w:rPr>
        <w:t>Prilog 5.: Izjava o korištenim potporama male vrijednosti,</w:t>
      </w:r>
    </w:p>
    <w:p w:rsidR="00033B06" w:rsidRPr="00033B06" w:rsidRDefault="00033B06" w:rsidP="00033B06">
      <w:pPr>
        <w:rPr>
          <w:rFonts w:ascii="Arial" w:eastAsia="Calibri" w:hAnsi="Arial" w:cs="Arial"/>
          <w:b/>
          <w:sz w:val="22"/>
          <w:szCs w:val="22"/>
        </w:rPr>
      </w:pPr>
      <w:r w:rsidRPr="00033B06">
        <w:rPr>
          <w:rFonts w:ascii="Arial" w:hAnsi="Arial" w:cs="Arial"/>
          <w:sz w:val="22"/>
          <w:szCs w:val="22"/>
        </w:rPr>
        <w:t>Prilog 6.: Izjava o nepostojanju dvostrukog financiranja.</w:t>
      </w:r>
    </w:p>
    <w:p w:rsidR="00033B06" w:rsidRPr="00033B06" w:rsidRDefault="00033B06" w:rsidP="00033B06">
      <w:pPr>
        <w:jc w:val="both"/>
        <w:rPr>
          <w:rFonts w:ascii="Arial" w:hAnsi="Arial" w:cs="Arial"/>
          <w:sz w:val="22"/>
          <w:szCs w:val="22"/>
        </w:rPr>
      </w:pPr>
    </w:p>
    <w:p w:rsidR="00033B06" w:rsidRPr="00033B06" w:rsidRDefault="00033B06" w:rsidP="00033B06">
      <w:pPr>
        <w:jc w:val="both"/>
        <w:rPr>
          <w:rFonts w:ascii="Arial" w:hAnsi="Arial" w:cs="Arial"/>
          <w:sz w:val="22"/>
          <w:szCs w:val="22"/>
        </w:rPr>
      </w:pPr>
      <w:r w:rsidRPr="00033B06">
        <w:rPr>
          <w:rFonts w:ascii="Arial" w:hAnsi="Arial" w:cs="Arial"/>
          <w:sz w:val="22"/>
          <w:szCs w:val="22"/>
        </w:rPr>
        <w:lastRenderedPageBreak/>
        <w:t>Pored navedenih dokumenata iz stavka 1. ovog članka prijava na Javni poziv mora sadržavati sljedeću obveznu dokumentaciju i to ovisno o pravnom  obliku  registracije subjekta:</w:t>
      </w:r>
    </w:p>
    <w:p w:rsidR="00033B06" w:rsidRPr="00033B06" w:rsidRDefault="00033B06" w:rsidP="00033B06">
      <w:pPr>
        <w:jc w:val="both"/>
        <w:rPr>
          <w:rFonts w:ascii="Arial" w:hAnsi="Arial" w:cs="Arial"/>
          <w:color w:val="000000"/>
          <w:sz w:val="22"/>
          <w:szCs w:val="22"/>
        </w:rPr>
      </w:pPr>
      <w:r w:rsidRPr="00033B06">
        <w:rPr>
          <w:rFonts w:ascii="Arial" w:hAnsi="Arial" w:cs="Arial"/>
          <w:color w:val="000000"/>
          <w:sz w:val="22"/>
          <w:szCs w:val="22"/>
        </w:rPr>
        <w:t> </w:t>
      </w:r>
    </w:p>
    <w:p w:rsidR="00033B06" w:rsidRPr="00033B06" w:rsidRDefault="00033B06" w:rsidP="00033B06">
      <w:pPr>
        <w:rPr>
          <w:rFonts w:ascii="Arial" w:hAnsi="Arial" w:cs="Arial"/>
          <w:sz w:val="22"/>
          <w:szCs w:val="22"/>
        </w:rPr>
      </w:pPr>
      <w:r w:rsidRPr="00033B06">
        <w:rPr>
          <w:rFonts w:ascii="Arial" w:hAnsi="Arial" w:cs="Arial"/>
          <w:sz w:val="22"/>
          <w:szCs w:val="22"/>
        </w:rPr>
        <w:t xml:space="preserve">DOKUMENTACIJA ZA TRGOVAČKA DRUŠTVA </w:t>
      </w:r>
    </w:p>
    <w:p w:rsidR="00033B06" w:rsidRPr="00033B06" w:rsidRDefault="00033B06" w:rsidP="00016B62">
      <w:pPr>
        <w:numPr>
          <w:ilvl w:val="0"/>
          <w:numId w:val="38"/>
        </w:numPr>
        <w:spacing w:before="100" w:beforeAutospacing="1" w:after="100" w:afterAutospacing="1"/>
        <w:jc w:val="both"/>
        <w:rPr>
          <w:rFonts w:ascii="Arial" w:hAnsi="Arial" w:cs="Arial"/>
          <w:sz w:val="22"/>
          <w:szCs w:val="22"/>
        </w:rPr>
      </w:pPr>
      <w:r w:rsidRPr="00033B06">
        <w:rPr>
          <w:rFonts w:ascii="Arial" w:hAnsi="Arial" w:cs="Arial"/>
          <w:sz w:val="22"/>
          <w:szCs w:val="22"/>
        </w:rPr>
        <w:t>preslika  rješenja o upisu u  sudski  registar  ili  izvadak  iz  sudskog  registra, odnosno ako ima više osnivača društveni ugovor u kojem se vidi struktura vlasništva (min 50% vlasništvo žene);</w:t>
      </w:r>
    </w:p>
    <w:p w:rsidR="00033B06" w:rsidRPr="00033B06" w:rsidRDefault="00033B06" w:rsidP="00016B62">
      <w:pPr>
        <w:numPr>
          <w:ilvl w:val="0"/>
          <w:numId w:val="38"/>
        </w:numPr>
        <w:spacing w:before="100" w:beforeAutospacing="1" w:after="100" w:afterAutospacing="1"/>
        <w:jc w:val="both"/>
        <w:rPr>
          <w:rFonts w:ascii="Arial" w:hAnsi="Arial" w:cs="Arial"/>
          <w:sz w:val="22"/>
          <w:szCs w:val="22"/>
        </w:rPr>
      </w:pPr>
      <w:r w:rsidRPr="00033B06">
        <w:rPr>
          <w:rFonts w:ascii="Arial" w:hAnsi="Arial" w:cs="Arial"/>
          <w:sz w:val="22"/>
          <w:szCs w:val="22"/>
        </w:rPr>
        <w:t>potvrda nadležne porezne uprave u nepostojanju duga po osnovi javnih davanja ne starija od 14 dana od dana podnošenja prijave;</w:t>
      </w:r>
    </w:p>
    <w:p w:rsidR="00033B06" w:rsidRPr="00033B06" w:rsidRDefault="00033B06" w:rsidP="00016B62">
      <w:pPr>
        <w:numPr>
          <w:ilvl w:val="0"/>
          <w:numId w:val="38"/>
        </w:numPr>
        <w:spacing w:before="100" w:beforeAutospacing="1" w:after="100" w:afterAutospacing="1"/>
        <w:jc w:val="both"/>
        <w:rPr>
          <w:rFonts w:ascii="Arial" w:hAnsi="Arial" w:cs="Arial"/>
          <w:sz w:val="22"/>
          <w:szCs w:val="22"/>
        </w:rPr>
      </w:pPr>
      <w:r w:rsidRPr="00033B06">
        <w:rPr>
          <w:rFonts w:ascii="Arial" w:hAnsi="Arial" w:cs="Arial"/>
          <w:sz w:val="22"/>
          <w:szCs w:val="22"/>
        </w:rPr>
        <w:t>potvrda Grada Dubrovnika da nema dugovanja ne starija od 14 dana od dana podnošenja prijave;</w:t>
      </w:r>
    </w:p>
    <w:p w:rsidR="00033B06" w:rsidRPr="00033B06" w:rsidRDefault="00033B06" w:rsidP="00016B62">
      <w:pPr>
        <w:numPr>
          <w:ilvl w:val="0"/>
          <w:numId w:val="38"/>
        </w:numPr>
        <w:spacing w:before="100" w:beforeAutospacing="1" w:after="100" w:afterAutospacing="1"/>
        <w:jc w:val="both"/>
        <w:rPr>
          <w:rFonts w:ascii="Arial" w:hAnsi="Arial" w:cs="Arial"/>
          <w:color w:val="000000" w:themeColor="text1"/>
          <w:sz w:val="22"/>
          <w:szCs w:val="22"/>
        </w:rPr>
      </w:pPr>
      <w:r w:rsidRPr="00033B06">
        <w:rPr>
          <w:rFonts w:ascii="Arial" w:hAnsi="Arial" w:cs="Arial"/>
          <w:color w:val="000000" w:themeColor="text1"/>
          <w:sz w:val="22"/>
          <w:szCs w:val="22"/>
        </w:rPr>
        <w:t>preslika  kompletnog Godišnjeg  financijskog  izvještaja  (GFI)  za prethodne tri poslovne godine;</w:t>
      </w:r>
    </w:p>
    <w:p w:rsidR="00033B06" w:rsidRPr="00033B06" w:rsidRDefault="00033B06" w:rsidP="00016B62">
      <w:pPr>
        <w:numPr>
          <w:ilvl w:val="0"/>
          <w:numId w:val="38"/>
        </w:numPr>
        <w:spacing w:before="100" w:beforeAutospacing="1" w:after="100" w:afterAutospacing="1"/>
        <w:jc w:val="both"/>
        <w:rPr>
          <w:rFonts w:ascii="Arial" w:hAnsi="Arial" w:cs="Arial"/>
          <w:color w:val="000000" w:themeColor="text1"/>
          <w:sz w:val="22"/>
          <w:szCs w:val="22"/>
        </w:rPr>
      </w:pPr>
      <w:r w:rsidRPr="00033B06">
        <w:rPr>
          <w:rFonts w:ascii="Arial" w:hAnsi="Arial" w:cs="Arial"/>
          <w:color w:val="000000" w:themeColor="text1"/>
          <w:sz w:val="22"/>
          <w:szCs w:val="22"/>
        </w:rPr>
        <w:t>predugovori/ponude/predračuni/troškovnici za namjene za koje se traže sredstva potpore ne stariji od početka tekuće godine provedbe Javnog poziva;</w:t>
      </w:r>
    </w:p>
    <w:p w:rsidR="00033B06" w:rsidRPr="00033B06" w:rsidRDefault="00033B06" w:rsidP="00016B62">
      <w:pPr>
        <w:numPr>
          <w:ilvl w:val="0"/>
          <w:numId w:val="38"/>
        </w:numPr>
        <w:spacing w:before="100" w:beforeAutospacing="1" w:after="100" w:afterAutospacing="1"/>
        <w:jc w:val="both"/>
        <w:rPr>
          <w:rFonts w:ascii="Arial" w:hAnsi="Arial" w:cs="Arial"/>
          <w:color w:val="000000" w:themeColor="text1"/>
          <w:sz w:val="22"/>
          <w:szCs w:val="22"/>
        </w:rPr>
      </w:pPr>
      <w:r w:rsidRPr="00033B06">
        <w:rPr>
          <w:rFonts w:ascii="Arial" w:hAnsi="Arial" w:cs="Arial"/>
          <w:color w:val="000000" w:themeColor="text1"/>
          <w:sz w:val="22"/>
          <w:szCs w:val="22"/>
        </w:rPr>
        <w:t>potvrda o podacima u matičnoj evidenciji Hrvatskog zavoda za mirovinsko osiguranje o stažu za sve zaposlenike.</w:t>
      </w:r>
    </w:p>
    <w:p w:rsidR="00033B06" w:rsidRPr="00033B06" w:rsidRDefault="00033B06" w:rsidP="00033B06">
      <w:pPr>
        <w:rPr>
          <w:rFonts w:ascii="Arial" w:hAnsi="Arial" w:cs="Arial"/>
          <w:color w:val="000000" w:themeColor="text1"/>
          <w:sz w:val="22"/>
          <w:szCs w:val="22"/>
        </w:rPr>
      </w:pPr>
      <w:r w:rsidRPr="00033B06">
        <w:rPr>
          <w:rFonts w:ascii="Arial" w:hAnsi="Arial" w:cs="Arial"/>
          <w:color w:val="000000" w:themeColor="text1"/>
          <w:sz w:val="22"/>
          <w:szCs w:val="22"/>
        </w:rPr>
        <w:t> DOKUMENTACIJA ZA OBRTE</w:t>
      </w:r>
    </w:p>
    <w:p w:rsidR="00033B06" w:rsidRPr="00033B06" w:rsidRDefault="00033B06" w:rsidP="00016B62">
      <w:pPr>
        <w:numPr>
          <w:ilvl w:val="0"/>
          <w:numId w:val="39"/>
        </w:numPr>
        <w:spacing w:before="100" w:beforeAutospacing="1" w:after="100" w:afterAutospacing="1"/>
        <w:jc w:val="both"/>
        <w:rPr>
          <w:rFonts w:ascii="Arial" w:hAnsi="Arial" w:cs="Arial"/>
          <w:color w:val="000000" w:themeColor="text1"/>
          <w:sz w:val="22"/>
          <w:szCs w:val="22"/>
        </w:rPr>
      </w:pPr>
      <w:r w:rsidRPr="00033B06">
        <w:rPr>
          <w:rFonts w:ascii="Arial" w:hAnsi="Arial" w:cs="Arial"/>
          <w:color w:val="000000" w:themeColor="text1"/>
          <w:sz w:val="22"/>
          <w:szCs w:val="22"/>
        </w:rPr>
        <w:t>preslika  obrtnice  (ako  je  zajednički  obrt  treba  dostaviti  i  presliku  ugovora  obrta  iz kojeg se vidi struktura vlasništva, min 50% vlasništvo žene) i neslužbeni izvod iz Obrtnog registra;</w:t>
      </w:r>
    </w:p>
    <w:p w:rsidR="00033B06" w:rsidRPr="00033B06" w:rsidRDefault="00033B06" w:rsidP="00016B62">
      <w:pPr>
        <w:numPr>
          <w:ilvl w:val="0"/>
          <w:numId w:val="39"/>
        </w:numPr>
        <w:spacing w:before="100" w:beforeAutospacing="1" w:after="100" w:afterAutospacing="1"/>
        <w:jc w:val="both"/>
        <w:rPr>
          <w:rFonts w:ascii="Arial" w:hAnsi="Arial" w:cs="Arial"/>
          <w:color w:val="000000" w:themeColor="text1"/>
          <w:sz w:val="22"/>
          <w:szCs w:val="22"/>
        </w:rPr>
      </w:pPr>
      <w:r w:rsidRPr="00033B06">
        <w:rPr>
          <w:rFonts w:ascii="Arial" w:hAnsi="Arial" w:cs="Arial"/>
          <w:color w:val="000000" w:themeColor="text1"/>
          <w:sz w:val="22"/>
          <w:szCs w:val="22"/>
        </w:rPr>
        <w:t>potvrda nadležne porezne uprave u nepostojanju duga po osnovi javnih davanja ne starija od 14 dana od dana podnošenja prijave;</w:t>
      </w:r>
    </w:p>
    <w:p w:rsidR="00033B06" w:rsidRPr="00033B06" w:rsidRDefault="00033B06" w:rsidP="00016B62">
      <w:pPr>
        <w:numPr>
          <w:ilvl w:val="0"/>
          <w:numId w:val="39"/>
        </w:numPr>
        <w:spacing w:before="100" w:beforeAutospacing="1" w:after="100" w:afterAutospacing="1"/>
        <w:jc w:val="both"/>
        <w:rPr>
          <w:rFonts w:ascii="Arial" w:hAnsi="Arial" w:cs="Arial"/>
          <w:color w:val="000000" w:themeColor="text1"/>
          <w:sz w:val="22"/>
          <w:szCs w:val="22"/>
        </w:rPr>
      </w:pPr>
      <w:r w:rsidRPr="00033B06">
        <w:rPr>
          <w:rFonts w:ascii="Arial" w:hAnsi="Arial" w:cs="Arial"/>
          <w:color w:val="000000" w:themeColor="text1"/>
          <w:sz w:val="22"/>
          <w:szCs w:val="22"/>
        </w:rPr>
        <w:t>potvrda Grada Dubrovnika da nema dugovanja ne starija od 14 dana od dana podnošenja prijave;</w:t>
      </w:r>
    </w:p>
    <w:p w:rsidR="00033B06" w:rsidRPr="00033B06" w:rsidRDefault="00033B06" w:rsidP="00016B62">
      <w:pPr>
        <w:numPr>
          <w:ilvl w:val="0"/>
          <w:numId w:val="39"/>
        </w:numPr>
        <w:spacing w:before="100" w:beforeAutospacing="1" w:after="100" w:afterAutospacing="1"/>
        <w:jc w:val="both"/>
        <w:rPr>
          <w:rFonts w:ascii="Arial" w:hAnsi="Arial" w:cs="Arial"/>
          <w:color w:val="000000" w:themeColor="text1"/>
          <w:sz w:val="22"/>
          <w:szCs w:val="22"/>
        </w:rPr>
      </w:pPr>
      <w:r w:rsidRPr="00033B06">
        <w:rPr>
          <w:rFonts w:ascii="Arial" w:hAnsi="Arial" w:cs="Arial"/>
          <w:color w:val="000000" w:themeColor="text1"/>
          <w:sz w:val="22"/>
          <w:szCs w:val="22"/>
        </w:rPr>
        <w:t>obrti  koji  posluju  u  sustavu  poreza  na  dobit  dostavljaju  presliku  kompletnog Godišnjeg financijskog izvještaja (GFI) za prethodne tri poslovne godine potvrđen od FINA-e, a obrti koji posluju u sustavu poreza na dohodak dostavljaju presliku ovjerene Prijave poreza na dohodak za prethodne tri poslovne godine;</w:t>
      </w:r>
    </w:p>
    <w:p w:rsidR="00033B06" w:rsidRPr="00033B06" w:rsidRDefault="00033B06" w:rsidP="00016B62">
      <w:pPr>
        <w:numPr>
          <w:ilvl w:val="0"/>
          <w:numId w:val="39"/>
        </w:numPr>
        <w:spacing w:before="100" w:beforeAutospacing="1" w:after="100" w:afterAutospacing="1"/>
        <w:jc w:val="both"/>
        <w:rPr>
          <w:rFonts w:ascii="Arial" w:hAnsi="Arial" w:cs="Arial"/>
          <w:color w:val="000000" w:themeColor="text1"/>
          <w:sz w:val="22"/>
          <w:szCs w:val="22"/>
        </w:rPr>
      </w:pPr>
      <w:r w:rsidRPr="00033B06">
        <w:rPr>
          <w:rFonts w:ascii="Arial" w:hAnsi="Arial" w:cs="Arial"/>
          <w:color w:val="000000" w:themeColor="text1"/>
          <w:sz w:val="22"/>
          <w:szCs w:val="22"/>
        </w:rPr>
        <w:t>predugovori/ponude/predračuni/troškovnici za namjene za koje se traže sredstva potpore ne stariji od početka tekuće godine provedbe javnog poziva;</w:t>
      </w:r>
    </w:p>
    <w:p w:rsidR="00033B06" w:rsidRPr="00033B06" w:rsidRDefault="00033B06" w:rsidP="00016B62">
      <w:pPr>
        <w:numPr>
          <w:ilvl w:val="0"/>
          <w:numId w:val="39"/>
        </w:numPr>
        <w:spacing w:before="100" w:beforeAutospacing="1" w:after="100" w:afterAutospacing="1"/>
        <w:jc w:val="both"/>
        <w:rPr>
          <w:rFonts w:ascii="Arial" w:hAnsi="Arial" w:cs="Arial"/>
          <w:color w:val="000000" w:themeColor="text1"/>
          <w:sz w:val="22"/>
          <w:szCs w:val="22"/>
        </w:rPr>
      </w:pPr>
      <w:r w:rsidRPr="00033B06">
        <w:rPr>
          <w:rFonts w:ascii="Arial" w:hAnsi="Arial" w:cs="Arial"/>
          <w:color w:val="000000" w:themeColor="text1"/>
          <w:sz w:val="22"/>
          <w:szCs w:val="22"/>
        </w:rPr>
        <w:t>potvrda o podacima u matičnoj evidenciji Hrvatskog zavoda za mirovinsko osiguranje o stažu za sve zaposlenike.</w:t>
      </w:r>
    </w:p>
    <w:p w:rsidR="00033B06" w:rsidRPr="00033B06" w:rsidRDefault="00033B06" w:rsidP="00033B06">
      <w:pPr>
        <w:rPr>
          <w:rFonts w:ascii="Arial" w:hAnsi="Arial" w:cs="Arial"/>
          <w:color w:val="000000" w:themeColor="text1"/>
          <w:sz w:val="22"/>
          <w:szCs w:val="22"/>
        </w:rPr>
      </w:pPr>
      <w:r w:rsidRPr="00033B06">
        <w:rPr>
          <w:rFonts w:ascii="Arial" w:hAnsi="Arial" w:cs="Arial"/>
          <w:color w:val="000000" w:themeColor="text1"/>
          <w:sz w:val="22"/>
          <w:szCs w:val="22"/>
        </w:rPr>
        <w:t> DOKUMENTACIJA ZA OPG</w:t>
      </w:r>
    </w:p>
    <w:p w:rsidR="00033B06" w:rsidRPr="00033B06" w:rsidRDefault="00033B06" w:rsidP="00016B62">
      <w:pPr>
        <w:numPr>
          <w:ilvl w:val="0"/>
          <w:numId w:val="40"/>
        </w:numPr>
        <w:spacing w:before="100" w:beforeAutospacing="1" w:after="100" w:afterAutospacing="1"/>
        <w:rPr>
          <w:rFonts w:ascii="Arial" w:hAnsi="Arial" w:cs="Arial"/>
          <w:color w:val="000000" w:themeColor="text1"/>
          <w:sz w:val="22"/>
          <w:szCs w:val="22"/>
        </w:rPr>
      </w:pPr>
      <w:r w:rsidRPr="00033B06">
        <w:rPr>
          <w:rFonts w:ascii="Arial" w:hAnsi="Arial" w:cs="Arial"/>
          <w:color w:val="000000" w:themeColor="text1"/>
          <w:sz w:val="22"/>
          <w:szCs w:val="22"/>
        </w:rPr>
        <w:t>preslik potvrde Državne uprave o registraciji OPG-a;</w:t>
      </w:r>
    </w:p>
    <w:p w:rsidR="00033B06" w:rsidRPr="00033B06" w:rsidRDefault="00033B06" w:rsidP="00016B62">
      <w:pPr>
        <w:numPr>
          <w:ilvl w:val="0"/>
          <w:numId w:val="40"/>
        </w:numPr>
        <w:spacing w:before="100" w:beforeAutospacing="1" w:after="100" w:afterAutospacing="1"/>
        <w:jc w:val="both"/>
        <w:rPr>
          <w:rFonts w:ascii="Arial" w:hAnsi="Arial" w:cs="Arial"/>
          <w:color w:val="000000" w:themeColor="text1"/>
          <w:sz w:val="22"/>
          <w:szCs w:val="22"/>
        </w:rPr>
      </w:pPr>
      <w:r w:rsidRPr="00033B06">
        <w:rPr>
          <w:rFonts w:ascii="Arial" w:hAnsi="Arial" w:cs="Arial"/>
          <w:color w:val="000000" w:themeColor="text1"/>
          <w:sz w:val="22"/>
          <w:szCs w:val="22"/>
        </w:rPr>
        <w:t>potvrda nadležne porezne uprave u nepostojanju duga po osnovi javnih davanja  ne starija od 14 dana od dana podnošenja prijave;</w:t>
      </w:r>
    </w:p>
    <w:p w:rsidR="00033B06" w:rsidRPr="00033B06" w:rsidRDefault="00033B06" w:rsidP="00016B62">
      <w:pPr>
        <w:numPr>
          <w:ilvl w:val="0"/>
          <w:numId w:val="40"/>
        </w:numPr>
        <w:spacing w:before="100" w:beforeAutospacing="1" w:after="100" w:afterAutospacing="1"/>
        <w:jc w:val="both"/>
        <w:rPr>
          <w:rFonts w:ascii="Arial" w:hAnsi="Arial" w:cs="Arial"/>
          <w:color w:val="000000" w:themeColor="text1"/>
          <w:sz w:val="22"/>
          <w:szCs w:val="22"/>
        </w:rPr>
      </w:pPr>
      <w:r w:rsidRPr="00033B06">
        <w:rPr>
          <w:rFonts w:ascii="Arial" w:hAnsi="Arial" w:cs="Arial"/>
          <w:color w:val="000000" w:themeColor="text1"/>
          <w:sz w:val="22"/>
          <w:szCs w:val="22"/>
        </w:rPr>
        <w:t>potvrda Grada Dubrovnika da nema dugovanja ne starija od 14 dana od dana podnošenja prijave;</w:t>
      </w:r>
    </w:p>
    <w:p w:rsidR="00033B06" w:rsidRPr="00033B06" w:rsidRDefault="00033B06" w:rsidP="00016B62">
      <w:pPr>
        <w:numPr>
          <w:ilvl w:val="0"/>
          <w:numId w:val="40"/>
        </w:numPr>
        <w:spacing w:before="100" w:beforeAutospacing="1" w:after="100" w:afterAutospacing="1"/>
        <w:rPr>
          <w:rFonts w:ascii="Arial" w:hAnsi="Arial" w:cs="Arial"/>
          <w:color w:val="000000" w:themeColor="text1"/>
          <w:sz w:val="22"/>
          <w:szCs w:val="22"/>
        </w:rPr>
      </w:pPr>
      <w:r w:rsidRPr="00033B06">
        <w:rPr>
          <w:rFonts w:ascii="Arial" w:hAnsi="Arial" w:cs="Arial"/>
          <w:color w:val="000000" w:themeColor="text1"/>
          <w:sz w:val="22"/>
          <w:szCs w:val="22"/>
        </w:rPr>
        <w:t>presliku ovjerene Prijave poreza na dohodak za prethodne tri poslovne godine;</w:t>
      </w:r>
    </w:p>
    <w:p w:rsidR="00033B06" w:rsidRPr="00033B06" w:rsidRDefault="00033B06" w:rsidP="00016B62">
      <w:pPr>
        <w:numPr>
          <w:ilvl w:val="0"/>
          <w:numId w:val="40"/>
        </w:numPr>
        <w:spacing w:before="100" w:beforeAutospacing="1" w:after="100" w:afterAutospacing="1"/>
        <w:jc w:val="both"/>
        <w:rPr>
          <w:rFonts w:ascii="Arial" w:hAnsi="Arial" w:cs="Arial"/>
          <w:color w:val="000000" w:themeColor="text1"/>
          <w:sz w:val="22"/>
          <w:szCs w:val="22"/>
        </w:rPr>
      </w:pPr>
      <w:r w:rsidRPr="00033B06">
        <w:rPr>
          <w:rFonts w:ascii="Arial" w:hAnsi="Arial" w:cs="Arial"/>
          <w:color w:val="000000" w:themeColor="text1"/>
          <w:sz w:val="22"/>
          <w:szCs w:val="22"/>
        </w:rPr>
        <w:t>predugovori/ponude/predračuni/troškovnici za namjene za koje se traže sredstva potpore ne stariji od početka tekuće godine provedbe javnog poziva;</w:t>
      </w:r>
    </w:p>
    <w:p w:rsidR="00033B06" w:rsidRPr="00033B06" w:rsidRDefault="00033B06" w:rsidP="00016B62">
      <w:pPr>
        <w:numPr>
          <w:ilvl w:val="0"/>
          <w:numId w:val="40"/>
        </w:numPr>
        <w:spacing w:before="100" w:beforeAutospacing="1" w:after="100" w:afterAutospacing="1"/>
        <w:jc w:val="both"/>
        <w:rPr>
          <w:rFonts w:ascii="Arial" w:hAnsi="Arial" w:cs="Arial"/>
          <w:color w:val="000000" w:themeColor="text1"/>
          <w:sz w:val="22"/>
          <w:szCs w:val="22"/>
        </w:rPr>
      </w:pPr>
      <w:r w:rsidRPr="00033B06">
        <w:rPr>
          <w:rFonts w:ascii="Arial" w:hAnsi="Arial" w:cs="Arial"/>
          <w:color w:val="000000" w:themeColor="text1"/>
          <w:sz w:val="22"/>
          <w:szCs w:val="22"/>
        </w:rPr>
        <w:t>potvrda o podacima u matičnoj evidenciji Hrvatskog zavoda za mirovinsko osiguranje o stažu za sve zaposlenike.</w:t>
      </w:r>
    </w:p>
    <w:p w:rsidR="00033B06" w:rsidRPr="00033B06" w:rsidRDefault="00033B06" w:rsidP="00033B06">
      <w:pPr>
        <w:jc w:val="both"/>
        <w:rPr>
          <w:rFonts w:ascii="Arial" w:hAnsi="Arial" w:cs="Arial"/>
          <w:sz w:val="22"/>
          <w:szCs w:val="22"/>
        </w:rPr>
      </w:pPr>
      <w:r w:rsidRPr="00033B06">
        <w:rPr>
          <w:rFonts w:ascii="Arial" w:hAnsi="Arial" w:cs="Arial"/>
          <w:sz w:val="22"/>
          <w:szCs w:val="22"/>
        </w:rPr>
        <w:t>Prijaviteljice mogu dostaviti i dopunsku dokumentaciju za potrebe bodovanja po kriterijima ocjenjivanja prednosti za dodjelu sredstava potpore:</w:t>
      </w:r>
    </w:p>
    <w:p w:rsidR="00033B06" w:rsidRPr="00C44ED4" w:rsidRDefault="00033B06" w:rsidP="00016B62">
      <w:pPr>
        <w:pStyle w:val="ListParagraph"/>
        <w:numPr>
          <w:ilvl w:val="0"/>
          <w:numId w:val="54"/>
        </w:numPr>
        <w:spacing w:after="0" w:line="240" w:lineRule="auto"/>
        <w:rPr>
          <w:rFonts w:ascii="Arial" w:hAnsi="Arial" w:cs="Arial"/>
          <w:sz w:val="22"/>
          <w:szCs w:val="22"/>
        </w:rPr>
      </w:pPr>
      <w:r w:rsidRPr="00C44ED4">
        <w:rPr>
          <w:rFonts w:ascii="Arial" w:hAnsi="Arial" w:cs="Arial"/>
          <w:sz w:val="22"/>
          <w:szCs w:val="22"/>
        </w:rPr>
        <w:t xml:space="preserve">rješenje nadležnog tijela o utvrđenoj invalidnosti vlasnice i/ili njenog djeteta i/ili </w:t>
      </w:r>
    </w:p>
    <w:p w:rsidR="00033B06" w:rsidRPr="00C44ED4" w:rsidRDefault="00033B06" w:rsidP="00C44ED4">
      <w:pPr>
        <w:pStyle w:val="ListParagraph"/>
        <w:spacing w:after="0" w:line="240" w:lineRule="auto"/>
        <w:ind w:left="1080"/>
        <w:rPr>
          <w:rFonts w:ascii="Arial" w:hAnsi="Arial" w:cs="Arial"/>
          <w:sz w:val="22"/>
          <w:szCs w:val="22"/>
        </w:rPr>
      </w:pPr>
      <w:r w:rsidRPr="00C44ED4">
        <w:rPr>
          <w:rFonts w:ascii="Arial" w:hAnsi="Arial" w:cs="Arial"/>
          <w:sz w:val="22"/>
          <w:szCs w:val="22"/>
        </w:rPr>
        <w:t>zaposlenika.</w:t>
      </w:r>
    </w:p>
    <w:p w:rsidR="00033B06" w:rsidRPr="00033B06" w:rsidRDefault="00033B06" w:rsidP="00033B06">
      <w:pPr>
        <w:ind w:left="720" w:hanging="360"/>
        <w:jc w:val="both"/>
        <w:rPr>
          <w:rFonts w:ascii="Arial" w:hAnsi="Arial" w:cs="Arial"/>
          <w:sz w:val="22"/>
          <w:szCs w:val="22"/>
        </w:rPr>
      </w:pPr>
    </w:p>
    <w:p w:rsidR="00033B06" w:rsidRPr="00033B06" w:rsidRDefault="00033B06" w:rsidP="00033B06">
      <w:pPr>
        <w:jc w:val="both"/>
        <w:rPr>
          <w:rFonts w:ascii="Arial" w:hAnsi="Arial" w:cs="Arial"/>
          <w:sz w:val="22"/>
          <w:szCs w:val="22"/>
        </w:rPr>
      </w:pPr>
      <w:r w:rsidRPr="00033B06">
        <w:rPr>
          <w:rFonts w:ascii="Arial" w:hAnsi="Arial" w:cs="Arial"/>
          <w:sz w:val="22"/>
          <w:szCs w:val="22"/>
        </w:rPr>
        <w:t xml:space="preserve">Dokumentacija se može podnjeti u izvorniku ili preslici. Ukoliko ocjeni da je to potrebno, Povjerenstvo može tražiti </w:t>
      </w:r>
      <w:r w:rsidRPr="00033B06">
        <w:rPr>
          <w:rFonts w:ascii="Arial" w:hAnsi="Arial" w:cs="Arial"/>
          <w:bCs/>
          <w:sz w:val="22"/>
          <w:szCs w:val="22"/>
        </w:rPr>
        <w:t xml:space="preserve">nadopunu dokumentacije u slučaju kad predmetna prijava nije do kraja jasna, odnosno </w:t>
      </w:r>
      <w:r w:rsidRPr="00033B06">
        <w:rPr>
          <w:rFonts w:ascii="Arial" w:hAnsi="Arial" w:cs="Arial"/>
          <w:sz w:val="22"/>
          <w:szCs w:val="22"/>
        </w:rPr>
        <w:t xml:space="preserve">zadržava pravo provjere i uvida na terenu svih kriterija o kojima ovisi odobravanje potpore kao i eventualno traženje originalne ili druge dokumnetacijena uvid. </w:t>
      </w:r>
    </w:p>
    <w:p w:rsidR="00033B06" w:rsidRPr="00033B06" w:rsidRDefault="00033B06" w:rsidP="00033B06">
      <w:pPr>
        <w:jc w:val="both"/>
        <w:rPr>
          <w:rFonts w:ascii="Arial" w:hAnsi="Arial" w:cs="Arial"/>
          <w:sz w:val="22"/>
          <w:szCs w:val="22"/>
        </w:rPr>
      </w:pPr>
    </w:p>
    <w:p w:rsidR="00033B06" w:rsidRPr="00033B06" w:rsidRDefault="00033B06" w:rsidP="00033B06">
      <w:pPr>
        <w:jc w:val="both"/>
        <w:rPr>
          <w:rFonts w:ascii="Arial" w:hAnsi="Arial" w:cs="Arial"/>
          <w:sz w:val="22"/>
          <w:szCs w:val="22"/>
        </w:rPr>
      </w:pPr>
      <w:r w:rsidRPr="00033B06">
        <w:rPr>
          <w:rFonts w:ascii="Arial" w:hAnsi="Arial" w:cs="Arial"/>
          <w:sz w:val="22"/>
          <w:szCs w:val="22"/>
        </w:rPr>
        <w:t>Podnošenjem prijave podnositeljice ujedno daju suglasnost za prikupljanje i obradu njihovih osobnih podataka te objavu na internetskim stranicama Grada Dubrovnika, sve u svrhu prijave na javni poziv i ostvarenja sredstava potpore malih vrijednosti radi koje se podaci prikupljaju kao i prosljeđivanju istih Ministarstvu financija. Grad se obvezuje štititi osobne podatke građana u skladu s važećim propisima koji uređuju područje zaštite osobnih podataka. Svi osobni podaci prikupljeni i obrađeni temeljem ovog poziva prikupljaju se i obrađuju u svrhu provedbe poziva i informiranja javnosti, u skladu s propisima koji uređuju zaštitu osobnih podataka, odnosno samo u nužnom opsegu za ostvarenje svrhe iz prijave, a sve sukladno Uredbi (EU) 2016/679 Europskog parlamenta i Vijeća od 27. travnja 2016. godine i Zakonu o provedbi Opće uredbe o zaštiti podataka („Narodne novine“ broj 42/18). Obveza povjerljivosti ne odnosi se na podatke koje je Grad dužan javno objaviti radi poštivanja načela transparentnosti u provedbi poziva i u skladu sa pravom na pristup informacijama (članak 10. Zakona o pravu na pristup informacijama</w:t>
      </w:r>
      <w:r w:rsidR="00242A83">
        <w:rPr>
          <w:rFonts w:ascii="Arial" w:hAnsi="Arial" w:cs="Arial"/>
          <w:sz w:val="22"/>
          <w:szCs w:val="22"/>
        </w:rPr>
        <w:t xml:space="preserve"> </w:t>
      </w:r>
      <w:r w:rsidRPr="00033B06">
        <w:rPr>
          <w:rFonts w:ascii="Arial" w:hAnsi="Arial" w:cs="Arial"/>
          <w:sz w:val="22"/>
          <w:szCs w:val="22"/>
        </w:rPr>
        <w:t>„Narodne novine“ broj 25/13, 85/15 i 69/22.).</w:t>
      </w:r>
    </w:p>
    <w:p w:rsidR="00033B06" w:rsidRPr="00033B06" w:rsidRDefault="00033B06" w:rsidP="00033B06">
      <w:pPr>
        <w:jc w:val="both"/>
        <w:rPr>
          <w:rFonts w:ascii="Arial" w:hAnsi="Arial" w:cs="Arial"/>
          <w:sz w:val="22"/>
          <w:szCs w:val="22"/>
        </w:rPr>
      </w:pPr>
    </w:p>
    <w:p w:rsidR="00033B06" w:rsidRPr="00033B06" w:rsidRDefault="00033B06" w:rsidP="00033B06">
      <w:pPr>
        <w:jc w:val="both"/>
        <w:rPr>
          <w:rFonts w:ascii="Arial" w:hAnsi="Arial" w:cs="Arial"/>
          <w:color w:val="7030A0"/>
          <w:sz w:val="22"/>
          <w:szCs w:val="22"/>
        </w:rPr>
      </w:pPr>
      <w:r w:rsidRPr="00033B06">
        <w:rPr>
          <w:rFonts w:ascii="Arial" w:hAnsi="Arial" w:cs="Arial"/>
          <w:sz w:val="22"/>
          <w:szCs w:val="22"/>
        </w:rPr>
        <w:t xml:space="preserve">Prijave se u zadanom roku dostavljaju putem pošte preporučenom pošiljkom na adresu </w:t>
      </w:r>
      <w:r w:rsidRPr="00033B06">
        <w:rPr>
          <w:rFonts w:ascii="Arial" w:hAnsi="Arial" w:cs="Arial"/>
          <w:b/>
          <w:sz w:val="22"/>
          <w:szCs w:val="22"/>
        </w:rPr>
        <w:t xml:space="preserve">Grad Dubrovnik, Pred dvorom 1, 20000 Dubrovnik </w:t>
      </w:r>
      <w:r w:rsidRPr="00033B06">
        <w:rPr>
          <w:rFonts w:ascii="Arial" w:hAnsi="Arial" w:cs="Arial"/>
          <w:sz w:val="22"/>
          <w:szCs w:val="22"/>
        </w:rPr>
        <w:t>ili se</w:t>
      </w:r>
      <w:r w:rsidRPr="00033B06">
        <w:rPr>
          <w:rFonts w:ascii="Arial" w:hAnsi="Arial" w:cs="Arial"/>
          <w:b/>
          <w:sz w:val="22"/>
          <w:szCs w:val="22"/>
        </w:rPr>
        <w:t xml:space="preserve"> </w:t>
      </w:r>
      <w:r w:rsidRPr="00033B06">
        <w:rPr>
          <w:rFonts w:ascii="Arial" w:hAnsi="Arial" w:cs="Arial"/>
          <w:sz w:val="22"/>
          <w:szCs w:val="22"/>
        </w:rPr>
        <w:t xml:space="preserve">donose osobno u zatvorenoj koverti u pisarnicu Grada, Gundulićeva poljana 6, Dubrovnik. Na koverti treba pisati: „Povjerenstvo za dodjelu potpora male vrijednosti ženama poduzetnicama na području Grada Dubrovnika, NE OTVARAJ“. </w:t>
      </w:r>
    </w:p>
    <w:p w:rsidR="00033B06" w:rsidRDefault="00033B06" w:rsidP="00033B06">
      <w:pPr>
        <w:jc w:val="both"/>
        <w:rPr>
          <w:rFonts w:ascii="Arial" w:hAnsi="Arial" w:cs="Arial"/>
          <w:sz w:val="22"/>
          <w:szCs w:val="22"/>
        </w:rPr>
      </w:pPr>
    </w:p>
    <w:p w:rsidR="00931264" w:rsidRPr="00033B06" w:rsidRDefault="00931264" w:rsidP="00033B06">
      <w:pPr>
        <w:jc w:val="both"/>
        <w:rPr>
          <w:rFonts w:ascii="Arial" w:hAnsi="Arial" w:cs="Arial"/>
          <w:sz w:val="22"/>
          <w:szCs w:val="22"/>
        </w:rPr>
      </w:pPr>
    </w:p>
    <w:p w:rsidR="00033B06" w:rsidRPr="00033B06" w:rsidRDefault="00033B06" w:rsidP="00033B06">
      <w:pPr>
        <w:rPr>
          <w:rFonts w:ascii="Arial" w:hAnsi="Arial" w:cs="Arial"/>
          <w:b/>
          <w:sz w:val="22"/>
          <w:szCs w:val="22"/>
        </w:rPr>
      </w:pPr>
      <w:r w:rsidRPr="00033B06">
        <w:rPr>
          <w:rFonts w:ascii="Arial" w:hAnsi="Arial" w:cs="Arial"/>
          <w:b/>
          <w:sz w:val="22"/>
          <w:szCs w:val="22"/>
        </w:rPr>
        <w:t>KRITERIJI ZA OCJENU</w:t>
      </w:r>
    </w:p>
    <w:p w:rsidR="00033B06" w:rsidRPr="00033B06" w:rsidRDefault="00033B06" w:rsidP="00033B06">
      <w:pPr>
        <w:jc w:val="center"/>
        <w:rPr>
          <w:rFonts w:ascii="Arial" w:hAnsi="Arial" w:cs="Arial"/>
          <w:sz w:val="22"/>
          <w:szCs w:val="22"/>
        </w:rPr>
      </w:pPr>
      <w:r w:rsidRPr="00033B06">
        <w:rPr>
          <w:rFonts w:ascii="Arial" w:hAnsi="Arial" w:cs="Arial"/>
          <w:sz w:val="22"/>
          <w:szCs w:val="22"/>
        </w:rPr>
        <w:t>Članak 10.</w:t>
      </w:r>
    </w:p>
    <w:p w:rsidR="00033B06" w:rsidRPr="00162F30" w:rsidRDefault="00033B06" w:rsidP="00033B06">
      <w:pPr>
        <w:rPr>
          <w:rFonts w:ascii="Arial" w:hAnsi="Arial" w:cs="Arial"/>
          <w:color w:val="7030A0"/>
          <w:sz w:val="21"/>
          <w:szCs w:val="21"/>
        </w:rPr>
      </w:pPr>
    </w:p>
    <w:tbl>
      <w:tblPr>
        <w:tblW w:w="0" w:type="auto"/>
        <w:tblCellMar>
          <w:left w:w="0" w:type="dxa"/>
          <w:right w:w="0" w:type="dxa"/>
        </w:tblCellMar>
        <w:tblLook w:val="04A0" w:firstRow="1" w:lastRow="0" w:firstColumn="1" w:lastColumn="0" w:noHBand="0" w:noVBand="1"/>
      </w:tblPr>
      <w:tblGrid>
        <w:gridCol w:w="523"/>
        <w:gridCol w:w="2338"/>
        <w:gridCol w:w="4780"/>
        <w:gridCol w:w="1411"/>
      </w:tblGrid>
      <w:tr w:rsidR="00033B06" w:rsidRPr="00C44ED4" w:rsidTr="00033B06">
        <w:tc>
          <w:tcPr>
            <w:tcW w:w="7650"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33B06" w:rsidRPr="00C44ED4" w:rsidRDefault="00033B06" w:rsidP="00033B06">
            <w:pPr>
              <w:jc w:val="center"/>
              <w:rPr>
                <w:rFonts w:ascii="Arial" w:hAnsi="Arial" w:cs="Arial"/>
                <w:sz w:val="20"/>
                <w:szCs w:val="20"/>
              </w:rPr>
            </w:pPr>
            <w:r w:rsidRPr="00C44ED4">
              <w:rPr>
                <w:rFonts w:ascii="Arial" w:hAnsi="Arial" w:cs="Arial"/>
                <w:b/>
                <w:bCs/>
                <w:sz w:val="20"/>
                <w:szCs w:val="20"/>
              </w:rPr>
              <w:t>KRITERIJI ZA OCJENU</w:t>
            </w:r>
          </w:p>
        </w:tc>
        <w:tc>
          <w:tcPr>
            <w:tcW w:w="141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33B06" w:rsidRPr="00C44ED4" w:rsidRDefault="00033B06" w:rsidP="00033B06">
            <w:pPr>
              <w:jc w:val="center"/>
              <w:rPr>
                <w:rFonts w:ascii="Arial" w:hAnsi="Arial" w:cs="Arial"/>
                <w:sz w:val="20"/>
                <w:szCs w:val="20"/>
              </w:rPr>
            </w:pPr>
            <w:r w:rsidRPr="00C44ED4">
              <w:rPr>
                <w:rFonts w:ascii="Arial" w:hAnsi="Arial" w:cs="Arial"/>
                <w:sz w:val="20"/>
                <w:szCs w:val="20"/>
              </w:rPr>
              <w:t>BROJ BODOVA</w:t>
            </w:r>
          </w:p>
        </w:tc>
      </w:tr>
      <w:tr w:rsidR="00033B06" w:rsidRPr="00C44ED4" w:rsidTr="00033B06">
        <w:tc>
          <w:tcPr>
            <w:tcW w:w="52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33B06" w:rsidRPr="00C44ED4" w:rsidRDefault="00033B06" w:rsidP="00033B06">
            <w:pPr>
              <w:jc w:val="center"/>
              <w:rPr>
                <w:rFonts w:ascii="Arial" w:hAnsi="Arial" w:cs="Arial"/>
                <w:sz w:val="20"/>
                <w:szCs w:val="20"/>
              </w:rPr>
            </w:pPr>
            <w:r w:rsidRPr="00C44ED4">
              <w:rPr>
                <w:rFonts w:ascii="Arial" w:hAnsi="Arial" w:cs="Arial"/>
                <w:sz w:val="20"/>
                <w:szCs w:val="20"/>
              </w:rPr>
              <w:t>1.</w:t>
            </w:r>
          </w:p>
        </w:tc>
        <w:tc>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33B06" w:rsidRPr="00C44ED4" w:rsidRDefault="00033B06" w:rsidP="00033B06">
            <w:pPr>
              <w:rPr>
                <w:rFonts w:ascii="Arial" w:hAnsi="Arial" w:cs="Arial"/>
                <w:sz w:val="20"/>
                <w:szCs w:val="20"/>
              </w:rPr>
            </w:pPr>
            <w:r w:rsidRPr="00C44ED4">
              <w:rPr>
                <w:rFonts w:ascii="Arial" w:hAnsi="Arial" w:cs="Arial"/>
                <w:sz w:val="20"/>
                <w:szCs w:val="20"/>
              </w:rPr>
              <w:t>Broj zaposlenih</w:t>
            </w:r>
          </w:p>
        </w:tc>
        <w:tc>
          <w:tcPr>
            <w:tcW w:w="4786" w:type="dxa"/>
            <w:tcBorders>
              <w:top w:val="nil"/>
              <w:left w:val="nil"/>
              <w:bottom w:val="single" w:sz="8" w:space="0" w:color="auto"/>
              <w:right w:val="single" w:sz="8" w:space="0" w:color="auto"/>
            </w:tcBorders>
            <w:tcMar>
              <w:top w:w="0" w:type="dxa"/>
              <w:left w:w="108" w:type="dxa"/>
              <w:bottom w:w="0" w:type="dxa"/>
              <w:right w:w="108" w:type="dxa"/>
            </w:tcMar>
            <w:hideMark/>
          </w:tcPr>
          <w:p w:rsidR="00033B06" w:rsidRPr="00C44ED4" w:rsidRDefault="00033B06" w:rsidP="00033B06">
            <w:pPr>
              <w:ind w:left="720" w:hanging="360"/>
              <w:jc w:val="both"/>
              <w:rPr>
                <w:rFonts w:ascii="Arial" w:hAnsi="Arial" w:cs="Arial"/>
                <w:sz w:val="20"/>
                <w:szCs w:val="20"/>
              </w:rPr>
            </w:pPr>
            <w:r w:rsidRPr="00C44ED4">
              <w:rPr>
                <w:rFonts w:ascii="Arial" w:hAnsi="Arial" w:cs="Arial"/>
                <w:sz w:val="20"/>
                <w:szCs w:val="20"/>
              </w:rPr>
              <w:t>a)    7 i više</w:t>
            </w:r>
          </w:p>
          <w:p w:rsidR="00033B06" w:rsidRPr="00C44ED4" w:rsidRDefault="00033B06" w:rsidP="00033B06">
            <w:pPr>
              <w:ind w:left="720" w:hanging="360"/>
              <w:jc w:val="both"/>
              <w:rPr>
                <w:rFonts w:ascii="Arial" w:hAnsi="Arial" w:cs="Arial"/>
                <w:sz w:val="20"/>
                <w:szCs w:val="20"/>
              </w:rPr>
            </w:pPr>
            <w:r w:rsidRPr="00C44ED4">
              <w:rPr>
                <w:rFonts w:ascii="Arial" w:hAnsi="Arial" w:cs="Arial"/>
                <w:sz w:val="20"/>
                <w:szCs w:val="20"/>
              </w:rPr>
              <w:t>b)    od 3 do 6</w:t>
            </w:r>
          </w:p>
          <w:p w:rsidR="00033B06" w:rsidRPr="00C44ED4" w:rsidRDefault="00033B06" w:rsidP="00033B06">
            <w:pPr>
              <w:ind w:left="720" w:hanging="360"/>
              <w:jc w:val="both"/>
              <w:rPr>
                <w:rFonts w:ascii="Arial" w:hAnsi="Arial" w:cs="Arial"/>
                <w:sz w:val="20"/>
                <w:szCs w:val="20"/>
              </w:rPr>
            </w:pPr>
            <w:r w:rsidRPr="00C44ED4">
              <w:rPr>
                <w:rFonts w:ascii="Arial" w:hAnsi="Arial" w:cs="Arial"/>
                <w:sz w:val="20"/>
                <w:szCs w:val="20"/>
              </w:rPr>
              <w:t>c)     do 2</w:t>
            </w:r>
          </w:p>
        </w:tc>
        <w:tc>
          <w:tcPr>
            <w:tcW w:w="14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33B06" w:rsidRPr="00C44ED4" w:rsidRDefault="00033B06" w:rsidP="00033B06">
            <w:pPr>
              <w:jc w:val="center"/>
              <w:rPr>
                <w:rFonts w:ascii="Arial" w:hAnsi="Arial" w:cs="Arial"/>
                <w:sz w:val="20"/>
                <w:szCs w:val="20"/>
              </w:rPr>
            </w:pPr>
            <w:r w:rsidRPr="00C44ED4">
              <w:rPr>
                <w:rFonts w:ascii="Arial" w:hAnsi="Arial" w:cs="Arial"/>
                <w:sz w:val="20"/>
                <w:szCs w:val="20"/>
              </w:rPr>
              <w:t>4</w:t>
            </w:r>
          </w:p>
          <w:p w:rsidR="00033B06" w:rsidRPr="00C44ED4" w:rsidRDefault="00033B06" w:rsidP="00033B06">
            <w:pPr>
              <w:jc w:val="center"/>
              <w:rPr>
                <w:rFonts w:ascii="Arial" w:hAnsi="Arial" w:cs="Arial"/>
                <w:sz w:val="20"/>
                <w:szCs w:val="20"/>
              </w:rPr>
            </w:pPr>
            <w:r w:rsidRPr="00C44ED4">
              <w:rPr>
                <w:rFonts w:ascii="Arial" w:hAnsi="Arial" w:cs="Arial"/>
                <w:sz w:val="20"/>
                <w:szCs w:val="20"/>
              </w:rPr>
              <w:t>3</w:t>
            </w:r>
          </w:p>
          <w:p w:rsidR="00033B06" w:rsidRPr="00C44ED4" w:rsidRDefault="00033B06" w:rsidP="00033B06">
            <w:pPr>
              <w:jc w:val="center"/>
              <w:rPr>
                <w:rFonts w:ascii="Arial" w:hAnsi="Arial" w:cs="Arial"/>
                <w:sz w:val="20"/>
                <w:szCs w:val="20"/>
              </w:rPr>
            </w:pPr>
            <w:r w:rsidRPr="00C44ED4">
              <w:rPr>
                <w:rFonts w:ascii="Arial" w:hAnsi="Arial" w:cs="Arial"/>
                <w:sz w:val="20"/>
                <w:szCs w:val="20"/>
              </w:rPr>
              <w:t>2</w:t>
            </w:r>
          </w:p>
        </w:tc>
      </w:tr>
      <w:tr w:rsidR="00033B06" w:rsidRPr="00C44ED4" w:rsidTr="00033B06">
        <w:tc>
          <w:tcPr>
            <w:tcW w:w="52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33B06" w:rsidRPr="00C44ED4" w:rsidRDefault="00033B06" w:rsidP="00033B06">
            <w:pPr>
              <w:jc w:val="center"/>
              <w:rPr>
                <w:rFonts w:ascii="Arial" w:hAnsi="Arial" w:cs="Arial"/>
                <w:sz w:val="20"/>
                <w:szCs w:val="20"/>
              </w:rPr>
            </w:pPr>
            <w:r w:rsidRPr="00C44ED4">
              <w:rPr>
                <w:rFonts w:ascii="Arial" w:hAnsi="Arial" w:cs="Arial"/>
                <w:sz w:val="20"/>
                <w:szCs w:val="20"/>
              </w:rPr>
              <w:t>2.</w:t>
            </w:r>
          </w:p>
        </w:tc>
        <w:tc>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33B06" w:rsidRPr="00C44ED4" w:rsidRDefault="00033B06" w:rsidP="00033B06">
            <w:pPr>
              <w:rPr>
                <w:rFonts w:ascii="Arial" w:hAnsi="Arial" w:cs="Arial"/>
                <w:sz w:val="20"/>
                <w:szCs w:val="20"/>
              </w:rPr>
            </w:pPr>
            <w:r w:rsidRPr="00C44ED4">
              <w:rPr>
                <w:rFonts w:ascii="Arial" w:hAnsi="Arial" w:cs="Arial"/>
                <w:sz w:val="20"/>
                <w:szCs w:val="20"/>
              </w:rPr>
              <w:t>Djelatnost</w:t>
            </w:r>
          </w:p>
        </w:tc>
        <w:tc>
          <w:tcPr>
            <w:tcW w:w="4786" w:type="dxa"/>
            <w:tcBorders>
              <w:top w:val="nil"/>
              <w:left w:val="nil"/>
              <w:bottom w:val="single" w:sz="8" w:space="0" w:color="auto"/>
              <w:right w:val="single" w:sz="8" w:space="0" w:color="auto"/>
            </w:tcBorders>
            <w:tcMar>
              <w:top w:w="0" w:type="dxa"/>
              <w:left w:w="108" w:type="dxa"/>
              <w:bottom w:w="0" w:type="dxa"/>
              <w:right w:w="108" w:type="dxa"/>
            </w:tcMar>
            <w:hideMark/>
          </w:tcPr>
          <w:p w:rsidR="00033B06" w:rsidRPr="00C44ED4" w:rsidRDefault="00033B06" w:rsidP="00033B06">
            <w:pPr>
              <w:ind w:left="720" w:hanging="360"/>
              <w:jc w:val="both"/>
              <w:rPr>
                <w:rFonts w:ascii="Arial" w:hAnsi="Arial" w:cs="Arial"/>
                <w:sz w:val="20"/>
                <w:szCs w:val="20"/>
              </w:rPr>
            </w:pPr>
            <w:r w:rsidRPr="00C44ED4">
              <w:rPr>
                <w:rFonts w:ascii="Arial" w:hAnsi="Arial" w:cs="Arial"/>
                <w:sz w:val="20"/>
                <w:szCs w:val="20"/>
              </w:rPr>
              <w:t>a)    proizvodne i prerađivačke djelatnosti</w:t>
            </w:r>
          </w:p>
          <w:p w:rsidR="00033B06" w:rsidRPr="00C44ED4" w:rsidRDefault="00033B06" w:rsidP="00033B06">
            <w:pPr>
              <w:ind w:left="720" w:hanging="360"/>
              <w:jc w:val="both"/>
              <w:rPr>
                <w:rFonts w:ascii="Arial" w:hAnsi="Arial" w:cs="Arial"/>
                <w:sz w:val="20"/>
                <w:szCs w:val="20"/>
              </w:rPr>
            </w:pPr>
            <w:r w:rsidRPr="00C44ED4">
              <w:rPr>
                <w:rFonts w:ascii="Arial" w:hAnsi="Arial" w:cs="Arial"/>
                <w:sz w:val="20"/>
                <w:szCs w:val="20"/>
              </w:rPr>
              <w:t>b    IT i kreativne industrije</w:t>
            </w:r>
          </w:p>
          <w:p w:rsidR="00033B06" w:rsidRPr="00C44ED4" w:rsidRDefault="00033B06" w:rsidP="00033B06">
            <w:pPr>
              <w:ind w:left="720" w:hanging="360"/>
              <w:jc w:val="both"/>
              <w:rPr>
                <w:rFonts w:ascii="Arial" w:hAnsi="Arial" w:cs="Arial"/>
                <w:sz w:val="20"/>
                <w:szCs w:val="20"/>
              </w:rPr>
            </w:pPr>
            <w:r w:rsidRPr="00C44ED4">
              <w:rPr>
                <w:rFonts w:ascii="Arial" w:hAnsi="Arial" w:cs="Arial"/>
                <w:sz w:val="20"/>
                <w:szCs w:val="20"/>
              </w:rPr>
              <w:t>c)     usluge</w:t>
            </w:r>
          </w:p>
          <w:p w:rsidR="00033B06" w:rsidRPr="00C44ED4" w:rsidRDefault="00033B06" w:rsidP="00033B06">
            <w:pPr>
              <w:ind w:left="720" w:hanging="360"/>
              <w:jc w:val="both"/>
              <w:rPr>
                <w:rFonts w:ascii="Arial" w:hAnsi="Arial" w:cs="Arial"/>
                <w:sz w:val="20"/>
                <w:szCs w:val="20"/>
              </w:rPr>
            </w:pPr>
            <w:r w:rsidRPr="00C44ED4">
              <w:rPr>
                <w:rFonts w:ascii="Arial" w:hAnsi="Arial" w:cs="Arial"/>
                <w:sz w:val="20"/>
                <w:szCs w:val="20"/>
              </w:rPr>
              <w:t>d)    trgovina</w:t>
            </w:r>
          </w:p>
        </w:tc>
        <w:tc>
          <w:tcPr>
            <w:tcW w:w="14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33B06" w:rsidRPr="00C44ED4" w:rsidRDefault="00033B06" w:rsidP="00033B06">
            <w:pPr>
              <w:rPr>
                <w:rFonts w:ascii="Arial" w:hAnsi="Arial" w:cs="Arial"/>
                <w:sz w:val="20"/>
                <w:szCs w:val="20"/>
              </w:rPr>
            </w:pPr>
            <w:r w:rsidRPr="00C44ED4">
              <w:rPr>
                <w:rFonts w:ascii="Arial" w:hAnsi="Arial" w:cs="Arial"/>
                <w:sz w:val="20"/>
                <w:szCs w:val="20"/>
              </w:rPr>
              <w:t xml:space="preserve">       10</w:t>
            </w:r>
          </w:p>
          <w:p w:rsidR="00033B06" w:rsidRPr="00C44ED4" w:rsidRDefault="00033B06" w:rsidP="00033B06">
            <w:pPr>
              <w:jc w:val="center"/>
              <w:rPr>
                <w:rFonts w:ascii="Arial" w:hAnsi="Arial" w:cs="Arial"/>
                <w:sz w:val="20"/>
                <w:szCs w:val="20"/>
              </w:rPr>
            </w:pPr>
            <w:r w:rsidRPr="00C44ED4">
              <w:rPr>
                <w:rFonts w:ascii="Arial" w:hAnsi="Arial" w:cs="Arial"/>
                <w:sz w:val="20"/>
                <w:szCs w:val="20"/>
              </w:rPr>
              <w:t>6</w:t>
            </w:r>
          </w:p>
          <w:p w:rsidR="00033B06" w:rsidRPr="00C44ED4" w:rsidRDefault="00033B06" w:rsidP="00033B06">
            <w:pPr>
              <w:jc w:val="center"/>
              <w:rPr>
                <w:rFonts w:ascii="Arial" w:hAnsi="Arial" w:cs="Arial"/>
                <w:sz w:val="20"/>
                <w:szCs w:val="20"/>
              </w:rPr>
            </w:pPr>
            <w:r w:rsidRPr="00C44ED4">
              <w:rPr>
                <w:rFonts w:ascii="Arial" w:hAnsi="Arial" w:cs="Arial"/>
                <w:sz w:val="20"/>
                <w:szCs w:val="20"/>
              </w:rPr>
              <w:t>4</w:t>
            </w:r>
          </w:p>
          <w:p w:rsidR="00033B06" w:rsidRPr="00C44ED4" w:rsidRDefault="00033B06" w:rsidP="00033B06">
            <w:pPr>
              <w:jc w:val="center"/>
              <w:rPr>
                <w:rFonts w:ascii="Arial" w:hAnsi="Arial" w:cs="Arial"/>
                <w:sz w:val="20"/>
                <w:szCs w:val="20"/>
              </w:rPr>
            </w:pPr>
            <w:r w:rsidRPr="00C44ED4">
              <w:rPr>
                <w:rFonts w:ascii="Arial" w:hAnsi="Arial" w:cs="Arial"/>
                <w:sz w:val="20"/>
                <w:szCs w:val="20"/>
              </w:rPr>
              <w:t>2</w:t>
            </w:r>
          </w:p>
        </w:tc>
      </w:tr>
      <w:tr w:rsidR="00033B06" w:rsidRPr="00C44ED4" w:rsidTr="00033B06">
        <w:tc>
          <w:tcPr>
            <w:tcW w:w="52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33B06" w:rsidRPr="00C44ED4" w:rsidRDefault="00033B06" w:rsidP="00033B06">
            <w:pPr>
              <w:jc w:val="center"/>
              <w:rPr>
                <w:rFonts w:ascii="Arial" w:hAnsi="Arial" w:cs="Arial"/>
                <w:sz w:val="20"/>
                <w:szCs w:val="20"/>
              </w:rPr>
            </w:pPr>
            <w:r w:rsidRPr="00C44ED4">
              <w:rPr>
                <w:rFonts w:ascii="Arial" w:hAnsi="Arial" w:cs="Arial"/>
                <w:sz w:val="20"/>
                <w:szCs w:val="20"/>
              </w:rPr>
              <w:t>3.</w:t>
            </w:r>
          </w:p>
        </w:tc>
        <w:tc>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33B06" w:rsidRPr="00C44ED4" w:rsidRDefault="00033B06" w:rsidP="00033B06">
            <w:pPr>
              <w:rPr>
                <w:rFonts w:ascii="Arial" w:hAnsi="Arial" w:cs="Arial"/>
                <w:sz w:val="20"/>
                <w:szCs w:val="20"/>
              </w:rPr>
            </w:pPr>
            <w:r w:rsidRPr="00C44ED4">
              <w:rPr>
                <w:rFonts w:ascii="Arial" w:hAnsi="Arial" w:cs="Arial"/>
                <w:sz w:val="20"/>
                <w:szCs w:val="20"/>
              </w:rPr>
              <w:t>Broj godina poslovanja</w:t>
            </w:r>
          </w:p>
        </w:tc>
        <w:tc>
          <w:tcPr>
            <w:tcW w:w="4786" w:type="dxa"/>
            <w:tcBorders>
              <w:top w:val="nil"/>
              <w:left w:val="nil"/>
              <w:bottom w:val="single" w:sz="8" w:space="0" w:color="auto"/>
              <w:right w:val="single" w:sz="8" w:space="0" w:color="auto"/>
            </w:tcBorders>
            <w:tcMar>
              <w:top w:w="0" w:type="dxa"/>
              <w:left w:w="108" w:type="dxa"/>
              <w:bottom w:w="0" w:type="dxa"/>
              <w:right w:w="108" w:type="dxa"/>
            </w:tcMar>
            <w:hideMark/>
          </w:tcPr>
          <w:p w:rsidR="00033B06" w:rsidRPr="00C44ED4" w:rsidRDefault="00033B06" w:rsidP="00033B06">
            <w:pPr>
              <w:ind w:left="720" w:hanging="360"/>
              <w:jc w:val="both"/>
              <w:rPr>
                <w:rFonts w:ascii="Arial" w:hAnsi="Arial" w:cs="Arial"/>
                <w:sz w:val="20"/>
                <w:szCs w:val="20"/>
              </w:rPr>
            </w:pPr>
            <w:r w:rsidRPr="00C44ED4">
              <w:rPr>
                <w:rFonts w:ascii="Arial" w:hAnsi="Arial" w:cs="Arial"/>
                <w:sz w:val="20"/>
                <w:szCs w:val="20"/>
              </w:rPr>
              <w:t>a)    do 3</w:t>
            </w:r>
          </w:p>
          <w:p w:rsidR="00033B06" w:rsidRPr="00C44ED4" w:rsidRDefault="00033B06" w:rsidP="00033B06">
            <w:pPr>
              <w:ind w:left="720" w:hanging="360"/>
              <w:jc w:val="both"/>
              <w:rPr>
                <w:rFonts w:ascii="Arial" w:hAnsi="Arial" w:cs="Arial"/>
                <w:sz w:val="20"/>
                <w:szCs w:val="20"/>
              </w:rPr>
            </w:pPr>
            <w:r w:rsidRPr="00C44ED4">
              <w:rPr>
                <w:rFonts w:ascii="Arial" w:hAnsi="Arial" w:cs="Arial"/>
                <w:sz w:val="20"/>
                <w:szCs w:val="20"/>
              </w:rPr>
              <w:t>b)    od 4 do 6</w:t>
            </w:r>
          </w:p>
          <w:p w:rsidR="00033B06" w:rsidRPr="00C44ED4" w:rsidRDefault="00033B06" w:rsidP="00033B06">
            <w:pPr>
              <w:ind w:left="720" w:hanging="360"/>
              <w:jc w:val="both"/>
              <w:rPr>
                <w:rFonts w:ascii="Arial" w:hAnsi="Arial" w:cs="Arial"/>
                <w:sz w:val="20"/>
                <w:szCs w:val="20"/>
              </w:rPr>
            </w:pPr>
            <w:r w:rsidRPr="00C44ED4">
              <w:rPr>
                <w:rFonts w:ascii="Arial" w:hAnsi="Arial" w:cs="Arial"/>
                <w:sz w:val="20"/>
                <w:szCs w:val="20"/>
              </w:rPr>
              <w:t>c)     7 i više</w:t>
            </w:r>
          </w:p>
        </w:tc>
        <w:tc>
          <w:tcPr>
            <w:tcW w:w="14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33B06" w:rsidRPr="00C44ED4" w:rsidRDefault="00033B06" w:rsidP="00033B06">
            <w:pPr>
              <w:jc w:val="center"/>
              <w:rPr>
                <w:rFonts w:ascii="Arial" w:hAnsi="Arial" w:cs="Arial"/>
                <w:sz w:val="20"/>
                <w:szCs w:val="20"/>
              </w:rPr>
            </w:pPr>
            <w:r w:rsidRPr="00C44ED4">
              <w:rPr>
                <w:rFonts w:ascii="Arial" w:hAnsi="Arial" w:cs="Arial"/>
                <w:sz w:val="20"/>
                <w:szCs w:val="20"/>
              </w:rPr>
              <w:t>4</w:t>
            </w:r>
          </w:p>
          <w:p w:rsidR="00033B06" w:rsidRPr="00C44ED4" w:rsidRDefault="00033B06" w:rsidP="00033B06">
            <w:pPr>
              <w:jc w:val="center"/>
              <w:rPr>
                <w:rFonts w:ascii="Arial" w:hAnsi="Arial" w:cs="Arial"/>
                <w:sz w:val="20"/>
                <w:szCs w:val="20"/>
              </w:rPr>
            </w:pPr>
            <w:r w:rsidRPr="00C44ED4">
              <w:rPr>
                <w:rFonts w:ascii="Arial" w:hAnsi="Arial" w:cs="Arial"/>
                <w:sz w:val="20"/>
                <w:szCs w:val="20"/>
              </w:rPr>
              <w:t>3</w:t>
            </w:r>
          </w:p>
          <w:p w:rsidR="00033B06" w:rsidRPr="00C44ED4" w:rsidRDefault="00033B06" w:rsidP="00033B06">
            <w:pPr>
              <w:jc w:val="center"/>
              <w:rPr>
                <w:rFonts w:ascii="Arial" w:hAnsi="Arial" w:cs="Arial"/>
                <w:sz w:val="20"/>
                <w:szCs w:val="20"/>
              </w:rPr>
            </w:pPr>
            <w:r w:rsidRPr="00C44ED4">
              <w:rPr>
                <w:rFonts w:ascii="Arial" w:hAnsi="Arial" w:cs="Arial"/>
                <w:sz w:val="20"/>
                <w:szCs w:val="20"/>
              </w:rPr>
              <w:t>2</w:t>
            </w:r>
          </w:p>
        </w:tc>
      </w:tr>
      <w:tr w:rsidR="00033B06" w:rsidRPr="00C44ED4" w:rsidTr="00033B06">
        <w:tc>
          <w:tcPr>
            <w:tcW w:w="52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33B06" w:rsidRPr="00C44ED4" w:rsidRDefault="00033B06" w:rsidP="00033B06">
            <w:pPr>
              <w:jc w:val="center"/>
              <w:rPr>
                <w:rFonts w:ascii="Arial" w:hAnsi="Arial" w:cs="Arial"/>
                <w:sz w:val="20"/>
                <w:szCs w:val="20"/>
              </w:rPr>
            </w:pPr>
            <w:r w:rsidRPr="00C44ED4">
              <w:rPr>
                <w:rFonts w:ascii="Arial" w:hAnsi="Arial" w:cs="Arial"/>
                <w:sz w:val="20"/>
                <w:szCs w:val="20"/>
              </w:rPr>
              <w:t>4.</w:t>
            </w:r>
          </w:p>
        </w:tc>
        <w:tc>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33B06" w:rsidRPr="00C44ED4" w:rsidRDefault="00033B06" w:rsidP="00033B06">
            <w:pPr>
              <w:rPr>
                <w:rFonts w:ascii="Arial" w:hAnsi="Arial" w:cs="Arial"/>
                <w:sz w:val="20"/>
                <w:szCs w:val="20"/>
              </w:rPr>
            </w:pPr>
            <w:r w:rsidRPr="00C44ED4">
              <w:rPr>
                <w:rFonts w:ascii="Arial" w:hAnsi="Arial" w:cs="Arial"/>
                <w:sz w:val="20"/>
                <w:szCs w:val="20"/>
              </w:rPr>
              <w:t>Udio vlastitih ili drugih izvora sredstava predmeta financiranja</w:t>
            </w:r>
          </w:p>
        </w:tc>
        <w:tc>
          <w:tcPr>
            <w:tcW w:w="4786" w:type="dxa"/>
            <w:tcBorders>
              <w:top w:val="nil"/>
              <w:left w:val="nil"/>
              <w:bottom w:val="single" w:sz="8" w:space="0" w:color="auto"/>
              <w:right w:val="single" w:sz="8" w:space="0" w:color="auto"/>
            </w:tcBorders>
            <w:tcMar>
              <w:top w:w="0" w:type="dxa"/>
              <w:left w:w="108" w:type="dxa"/>
              <w:bottom w:w="0" w:type="dxa"/>
              <w:right w:w="108" w:type="dxa"/>
            </w:tcMar>
            <w:hideMark/>
          </w:tcPr>
          <w:p w:rsidR="00033B06" w:rsidRPr="00C44ED4" w:rsidRDefault="00033B06" w:rsidP="00033B06">
            <w:pPr>
              <w:ind w:left="720" w:hanging="360"/>
              <w:rPr>
                <w:rFonts w:ascii="Arial" w:hAnsi="Arial" w:cs="Arial"/>
                <w:sz w:val="20"/>
                <w:szCs w:val="20"/>
              </w:rPr>
            </w:pPr>
            <w:r w:rsidRPr="00C44ED4">
              <w:rPr>
                <w:rFonts w:ascii="Arial" w:hAnsi="Arial" w:cs="Arial"/>
                <w:sz w:val="20"/>
                <w:szCs w:val="20"/>
              </w:rPr>
              <w:t>a)    više od 61%</w:t>
            </w:r>
          </w:p>
          <w:p w:rsidR="00033B06" w:rsidRPr="00C44ED4" w:rsidRDefault="00033B06" w:rsidP="00033B06">
            <w:pPr>
              <w:ind w:left="720" w:hanging="360"/>
              <w:rPr>
                <w:rFonts w:ascii="Arial" w:hAnsi="Arial" w:cs="Arial"/>
                <w:sz w:val="20"/>
                <w:szCs w:val="20"/>
              </w:rPr>
            </w:pPr>
            <w:r w:rsidRPr="00C44ED4">
              <w:rPr>
                <w:rFonts w:ascii="Arial" w:hAnsi="Arial" w:cs="Arial"/>
                <w:sz w:val="20"/>
                <w:szCs w:val="20"/>
              </w:rPr>
              <w:t>b)    od 40% - 60%</w:t>
            </w:r>
          </w:p>
          <w:p w:rsidR="00033B06" w:rsidRPr="00C44ED4" w:rsidRDefault="00033B06" w:rsidP="00033B06">
            <w:pPr>
              <w:ind w:left="720" w:hanging="360"/>
              <w:rPr>
                <w:rFonts w:ascii="Arial" w:hAnsi="Arial" w:cs="Arial"/>
                <w:sz w:val="20"/>
                <w:szCs w:val="20"/>
              </w:rPr>
            </w:pPr>
            <w:r w:rsidRPr="00C44ED4">
              <w:rPr>
                <w:rFonts w:ascii="Arial" w:hAnsi="Arial" w:cs="Arial"/>
                <w:sz w:val="20"/>
                <w:szCs w:val="20"/>
              </w:rPr>
              <w:t>c)     od 20% do 40%</w:t>
            </w:r>
          </w:p>
        </w:tc>
        <w:tc>
          <w:tcPr>
            <w:tcW w:w="14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33B06" w:rsidRPr="00C44ED4" w:rsidRDefault="00033B06" w:rsidP="00033B06">
            <w:pPr>
              <w:jc w:val="center"/>
              <w:rPr>
                <w:rFonts w:ascii="Arial" w:hAnsi="Arial" w:cs="Arial"/>
                <w:sz w:val="20"/>
                <w:szCs w:val="20"/>
              </w:rPr>
            </w:pPr>
            <w:r w:rsidRPr="00C44ED4">
              <w:rPr>
                <w:rFonts w:ascii="Arial" w:hAnsi="Arial" w:cs="Arial"/>
                <w:sz w:val="20"/>
                <w:szCs w:val="20"/>
              </w:rPr>
              <w:t>7</w:t>
            </w:r>
          </w:p>
          <w:p w:rsidR="00033B06" w:rsidRPr="00C44ED4" w:rsidRDefault="00033B06" w:rsidP="00033B06">
            <w:pPr>
              <w:jc w:val="center"/>
              <w:rPr>
                <w:rFonts w:ascii="Arial" w:hAnsi="Arial" w:cs="Arial"/>
                <w:sz w:val="20"/>
                <w:szCs w:val="20"/>
              </w:rPr>
            </w:pPr>
            <w:r w:rsidRPr="00C44ED4">
              <w:rPr>
                <w:rFonts w:ascii="Arial" w:hAnsi="Arial" w:cs="Arial"/>
                <w:sz w:val="20"/>
                <w:szCs w:val="20"/>
              </w:rPr>
              <w:t>5</w:t>
            </w:r>
          </w:p>
          <w:p w:rsidR="00033B06" w:rsidRPr="00C44ED4" w:rsidRDefault="00033B06" w:rsidP="00033B06">
            <w:pPr>
              <w:jc w:val="center"/>
              <w:rPr>
                <w:rFonts w:ascii="Arial" w:hAnsi="Arial" w:cs="Arial"/>
                <w:sz w:val="20"/>
                <w:szCs w:val="20"/>
              </w:rPr>
            </w:pPr>
            <w:r w:rsidRPr="00C44ED4">
              <w:rPr>
                <w:rFonts w:ascii="Arial" w:hAnsi="Arial" w:cs="Arial"/>
                <w:sz w:val="20"/>
                <w:szCs w:val="20"/>
              </w:rPr>
              <w:t>3</w:t>
            </w:r>
          </w:p>
        </w:tc>
      </w:tr>
      <w:tr w:rsidR="00033B06" w:rsidRPr="00C44ED4" w:rsidTr="00033B06">
        <w:tc>
          <w:tcPr>
            <w:tcW w:w="52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33B06" w:rsidRPr="00C44ED4" w:rsidRDefault="00033B06" w:rsidP="00033B06">
            <w:pPr>
              <w:jc w:val="center"/>
              <w:rPr>
                <w:rFonts w:ascii="Arial" w:hAnsi="Arial" w:cs="Arial"/>
                <w:sz w:val="20"/>
                <w:szCs w:val="20"/>
              </w:rPr>
            </w:pPr>
            <w:r w:rsidRPr="00C44ED4">
              <w:rPr>
                <w:rFonts w:ascii="Arial" w:hAnsi="Arial" w:cs="Arial"/>
                <w:sz w:val="20"/>
                <w:szCs w:val="20"/>
              </w:rPr>
              <w:t>5.</w:t>
            </w:r>
          </w:p>
        </w:tc>
        <w:tc>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33B06" w:rsidRPr="00C44ED4" w:rsidRDefault="00033B06" w:rsidP="00033B06">
            <w:pPr>
              <w:rPr>
                <w:rFonts w:ascii="Arial" w:hAnsi="Arial" w:cs="Arial"/>
                <w:sz w:val="20"/>
                <w:szCs w:val="20"/>
              </w:rPr>
            </w:pPr>
            <w:r w:rsidRPr="00C44ED4">
              <w:rPr>
                <w:rFonts w:ascii="Arial" w:hAnsi="Arial" w:cs="Arial"/>
                <w:sz w:val="20"/>
                <w:szCs w:val="20"/>
              </w:rPr>
              <w:t>Stupanj inovativnosti i unapređenja poslovanja</w:t>
            </w:r>
          </w:p>
        </w:tc>
        <w:tc>
          <w:tcPr>
            <w:tcW w:w="47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33B06" w:rsidRPr="00C44ED4" w:rsidRDefault="00033B06" w:rsidP="00033B06">
            <w:pPr>
              <w:rPr>
                <w:rFonts w:ascii="Arial" w:hAnsi="Arial" w:cs="Arial"/>
                <w:sz w:val="20"/>
                <w:szCs w:val="20"/>
              </w:rPr>
            </w:pPr>
            <w:r w:rsidRPr="00C44ED4">
              <w:rPr>
                <w:rFonts w:ascii="Arial" w:hAnsi="Arial" w:cs="Arial"/>
                <w:sz w:val="20"/>
                <w:szCs w:val="20"/>
              </w:rPr>
              <w:t>       Prema procjeni članova povjerenstva</w:t>
            </w:r>
          </w:p>
        </w:tc>
        <w:tc>
          <w:tcPr>
            <w:tcW w:w="14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33B06" w:rsidRPr="00C44ED4" w:rsidRDefault="00033B06" w:rsidP="00033B06">
            <w:pPr>
              <w:jc w:val="center"/>
              <w:rPr>
                <w:rFonts w:ascii="Arial" w:hAnsi="Arial" w:cs="Arial"/>
                <w:sz w:val="20"/>
                <w:szCs w:val="20"/>
              </w:rPr>
            </w:pPr>
            <w:r w:rsidRPr="00C44ED4">
              <w:rPr>
                <w:rFonts w:ascii="Arial" w:hAnsi="Arial" w:cs="Arial"/>
                <w:sz w:val="20"/>
                <w:szCs w:val="20"/>
              </w:rPr>
              <w:t>1</w:t>
            </w:r>
          </w:p>
        </w:tc>
      </w:tr>
      <w:tr w:rsidR="00033B06" w:rsidRPr="00C44ED4" w:rsidTr="00033B06">
        <w:tc>
          <w:tcPr>
            <w:tcW w:w="524"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033B06" w:rsidRPr="00C44ED4" w:rsidRDefault="00033B06" w:rsidP="00033B06">
            <w:pPr>
              <w:jc w:val="center"/>
              <w:rPr>
                <w:rFonts w:ascii="Arial" w:hAnsi="Arial" w:cs="Arial"/>
                <w:sz w:val="20"/>
                <w:szCs w:val="20"/>
              </w:rPr>
            </w:pPr>
            <w:r w:rsidRPr="00C44ED4">
              <w:rPr>
                <w:rFonts w:ascii="Arial" w:hAnsi="Arial" w:cs="Arial"/>
                <w:sz w:val="20"/>
                <w:szCs w:val="20"/>
              </w:rPr>
              <w:t>6.</w:t>
            </w:r>
          </w:p>
        </w:tc>
        <w:tc>
          <w:tcPr>
            <w:tcW w:w="2340"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rsidR="00033B06" w:rsidRPr="00C44ED4" w:rsidRDefault="00033B06" w:rsidP="00033B06">
            <w:pPr>
              <w:rPr>
                <w:rFonts w:ascii="Arial" w:hAnsi="Arial" w:cs="Arial"/>
                <w:sz w:val="20"/>
                <w:szCs w:val="20"/>
              </w:rPr>
            </w:pPr>
            <w:r w:rsidRPr="00C44ED4">
              <w:rPr>
                <w:rFonts w:ascii="Arial" w:hAnsi="Arial" w:cs="Arial"/>
                <w:sz w:val="20"/>
                <w:szCs w:val="20"/>
              </w:rPr>
              <w:t>Utvrđena invalidnost vlasnice i/ili djeteta i/ili zaposlenika poslovnog subjekta</w:t>
            </w:r>
          </w:p>
        </w:tc>
        <w:tc>
          <w:tcPr>
            <w:tcW w:w="478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rsidR="00033B06" w:rsidRPr="00C44ED4" w:rsidRDefault="00033B06" w:rsidP="00033B06">
            <w:pPr>
              <w:jc w:val="center"/>
              <w:rPr>
                <w:rFonts w:ascii="Arial" w:hAnsi="Arial" w:cs="Arial"/>
                <w:sz w:val="20"/>
                <w:szCs w:val="20"/>
              </w:rPr>
            </w:pPr>
            <w:r w:rsidRPr="00C44ED4">
              <w:rPr>
                <w:rFonts w:ascii="Arial" w:hAnsi="Arial" w:cs="Arial"/>
                <w:sz w:val="20"/>
                <w:szCs w:val="20"/>
              </w:rPr>
              <w:t>/</w:t>
            </w:r>
          </w:p>
        </w:tc>
        <w:tc>
          <w:tcPr>
            <w:tcW w:w="1412"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rsidR="00033B06" w:rsidRPr="00C44ED4" w:rsidRDefault="00033B06" w:rsidP="00033B06">
            <w:pPr>
              <w:jc w:val="center"/>
              <w:rPr>
                <w:rFonts w:ascii="Arial" w:hAnsi="Arial" w:cs="Arial"/>
                <w:sz w:val="20"/>
                <w:szCs w:val="20"/>
              </w:rPr>
            </w:pPr>
            <w:r w:rsidRPr="00C44ED4">
              <w:rPr>
                <w:rFonts w:ascii="Arial" w:hAnsi="Arial" w:cs="Arial"/>
                <w:sz w:val="20"/>
                <w:szCs w:val="20"/>
              </w:rPr>
              <w:t>6</w:t>
            </w:r>
          </w:p>
        </w:tc>
      </w:tr>
    </w:tbl>
    <w:p w:rsidR="00033B06" w:rsidRDefault="00033B06" w:rsidP="00033B06">
      <w:pPr>
        <w:jc w:val="both"/>
        <w:rPr>
          <w:rFonts w:ascii="Arial" w:hAnsi="Arial" w:cs="Arial"/>
          <w:b/>
        </w:rPr>
      </w:pPr>
    </w:p>
    <w:p w:rsidR="00C44ED4" w:rsidRPr="00162F30" w:rsidRDefault="00C44ED4" w:rsidP="00033B06">
      <w:pPr>
        <w:jc w:val="both"/>
        <w:rPr>
          <w:rFonts w:ascii="Arial" w:hAnsi="Arial" w:cs="Arial"/>
          <w:b/>
        </w:rPr>
      </w:pPr>
    </w:p>
    <w:p w:rsidR="00033B06" w:rsidRPr="00C44ED4" w:rsidRDefault="00033B06" w:rsidP="00033B06">
      <w:pPr>
        <w:jc w:val="both"/>
        <w:rPr>
          <w:rFonts w:ascii="Arial" w:hAnsi="Arial" w:cs="Arial"/>
          <w:b/>
          <w:sz w:val="22"/>
          <w:szCs w:val="22"/>
        </w:rPr>
      </w:pPr>
      <w:r w:rsidRPr="00C44ED4">
        <w:rPr>
          <w:rFonts w:ascii="Arial" w:hAnsi="Arial" w:cs="Arial"/>
          <w:b/>
          <w:sz w:val="22"/>
          <w:szCs w:val="22"/>
        </w:rPr>
        <w:t>POSTUPAK ODOBRAVANJA POTPORE</w:t>
      </w:r>
    </w:p>
    <w:p w:rsidR="00033B06" w:rsidRPr="00C44ED4" w:rsidRDefault="00033B06" w:rsidP="00033B06">
      <w:pPr>
        <w:jc w:val="both"/>
        <w:rPr>
          <w:rFonts w:ascii="Arial" w:hAnsi="Arial" w:cs="Arial"/>
          <w:b/>
          <w:sz w:val="22"/>
          <w:szCs w:val="22"/>
        </w:rPr>
      </w:pPr>
    </w:p>
    <w:p w:rsidR="00033B06" w:rsidRPr="00C44ED4" w:rsidRDefault="00033B06" w:rsidP="00033B06">
      <w:pPr>
        <w:jc w:val="center"/>
        <w:rPr>
          <w:rFonts w:ascii="Arial" w:hAnsi="Arial" w:cs="Arial"/>
          <w:sz w:val="22"/>
          <w:szCs w:val="22"/>
        </w:rPr>
      </w:pPr>
      <w:r w:rsidRPr="00C44ED4">
        <w:rPr>
          <w:rFonts w:ascii="Arial" w:hAnsi="Arial" w:cs="Arial"/>
          <w:sz w:val="22"/>
          <w:szCs w:val="22"/>
        </w:rPr>
        <w:lastRenderedPageBreak/>
        <w:t>Članak 11.</w:t>
      </w:r>
    </w:p>
    <w:p w:rsidR="00033B06" w:rsidRPr="00C44ED4" w:rsidRDefault="00033B06" w:rsidP="00033B06">
      <w:pPr>
        <w:jc w:val="center"/>
        <w:rPr>
          <w:rFonts w:ascii="Arial" w:hAnsi="Arial" w:cs="Arial"/>
          <w:color w:val="7030A0"/>
          <w:sz w:val="22"/>
          <w:szCs w:val="22"/>
        </w:rPr>
      </w:pPr>
    </w:p>
    <w:p w:rsidR="00033B06" w:rsidRPr="00C44ED4" w:rsidRDefault="00033B06" w:rsidP="00C44ED4">
      <w:pPr>
        <w:jc w:val="both"/>
        <w:rPr>
          <w:rFonts w:ascii="Arial" w:hAnsi="Arial" w:cs="Arial"/>
          <w:i/>
          <w:sz w:val="22"/>
          <w:szCs w:val="22"/>
        </w:rPr>
      </w:pPr>
      <w:r w:rsidRPr="00C44ED4">
        <w:rPr>
          <w:rFonts w:ascii="Arial" w:hAnsi="Arial" w:cs="Arial"/>
          <w:sz w:val="22"/>
          <w:szCs w:val="22"/>
        </w:rPr>
        <w:t xml:space="preserve">Nakon zatvaranja Javnog poziva, Povjerenstvo iz članka 8. ovog Pravilnika razmatra pristigle prijave te izrađuje Zapisnik o otvaranju i pregledu prijava. U predmetnom zapisniku obvezno se navode analitički podaci s otvaranja pristigle dokumentacije te se potom na temelju bodova izrađuje rang lista prijava u skladu s utvrđenim uvjetima i kriterijima, a sve sukladno ovom Pravilniku, Programu poticanja razvoja obrta, malog i srednjeg poduzetništva Grada </w:t>
      </w:r>
      <w:r w:rsidRPr="00C44ED4">
        <w:rPr>
          <w:rFonts w:ascii="Arial" w:hAnsi="Arial" w:cs="Arial"/>
          <w:color w:val="000000" w:themeColor="text1"/>
          <w:sz w:val="22"/>
          <w:szCs w:val="22"/>
        </w:rPr>
        <w:t xml:space="preserve">Dubrovnika („Službeni glasnik Grada Dubrovnika“ broj:12/25)  </w:t>
      </w:r>
      <w:r w:rsidRPr="00C44ED4">
        <w:rPr>
          <w:rFonts w:ascii="Arial" w:hAnsi="Arial" w:cs="Arial"/>
          <w:sz w:val="22"/>
          <w:szCs w:val="22"/>
        </w:rPr>
        <w:t>i objavljenom Javnom pozivu. Sredstva se odobravaju prema bodovnoj rang listi od najvećeg broja bodova na niže do konačne raspodjele ukupnog iznosa sredstava namijenjenih dodjeli predmetnih potpora.</w:t>
      </w:r>
      <w:r w:rsidRPr="00C44ED4">
        <w:rPr>
          <w:rFonts w:ascii="Arial" w:hAnsi="Arial" w:cs="Arial"/>
          <w:i/>
          <w:sz w:val="22"/>
          <w:szCs w:val="22"/>
        </w:rPr>
        <w:t xml:space="preserve"> </w:t>
      </w:r>
    </w:p>
    <w:p w:rsidR="00033B06" w:rsidRPr="00C44ED4" w:rsidRDefault="00033B06" w:rsidP="00C44ED4">
      <w:pPr>
        <w:jc w:val="both"/>
        <w:rPr>
          <w:rFonts w:ascii="Arial" w:hAnsi="Arial" w:cs="Arial"/>
          <w:color w:val="7030A0"/>
          <w:sz w:val="22"/>
          <w:szCs w:val="22"/>
        </w:rPr>
      </w:pPr>
    </w:p>
    <w:p w:rsidR="00033B06" w:rsidRPr="00C44ED4" w:rsidRDefault="00033B06" w:rsidP="00C44ED4">
      <w:pPr>
        <w:jc w:val="both"/>
        <w:rPr>
          <w:rFonts w:ascii="Arial" w:hAnsi="Arial" w:cs="Arial"/>
          <w:sz w:val="22"/>
          <w:szCs w:val="22"/>
        </w:rPr>
      </w:pPr>
      <w:r w:rsidRPr="00C44ED4">
        <w:rPr>
          <w:rFonts w:ascii="Arial" w:eastAsia="Calibri" w:hAnsi="Arial" w:cs="Arial"/>
          <w:color w:val="000000" w:themeColor="text1"/>
          <w:sz w:val="22"/>
          <w:szCs w:val="22"/>
        </w:rPr>
        <w:t>Povjerenstvo u cilju sveobuhvatne procjene projekta, a nakon što utvrdi da podnositeljica zahtjeva ispunjava uvjete iz javnog poziva te da je priložila propisanu dokumentaciju, može izvršiti i terenski izvid (očevid).</w:t>
      </w:r>
      <w:r w:rsidRPr="00C44ED4">
        <w:rPr>
          <w:rFonts w:ascii="Arial" w:hAnsi="Arial" w:cs="Arial"/>
          <w:sz w:val="22"/>
          <w:szCs w:val="22"/>
        </w:rPr>
        <w:t xml:space="preserve"> Svaki trošak za koji se provjerom utvrdi da nije prihvatljiv biti će isključen.</w:t>
      </w:r>
    </w:p>
    <w:p w:rsidR="00033B06" w:rsidRPr="00C44ED4" w:rsidRDefault="00033B06" w:rsidP="00C44ED4">
      <w:pPr>
        <w:jc w:val="both"/>
        <w:rPr>
          <w:rFonts w:ascii="Arial" w:eastAsia="Calibri" w:hAnsi="Arial" w:cs="Arial"/>
          <w:color w:val="000000" w:themeColor="text1"/>
          <w:sz w:val="22"/>
          <w:szCs w:val="22"/>
        </w:rPr>
      </w:pPr>
      <w:r w:rsidRPr="00C44ED4">
        <w:rPr>
          <w:rFonts w:ascii="Arial" w:eastAsia="Calibri" w:hAnsi="Arial" w:cs="Arial"/>
          <w:color w:val="000000" w:themeColor="text1"/>
          <w:sz w:val="22"/>
          <w:szCs w:val="22"/>
        </w:rPr>
        <w:t xml:space="preserve"> </w:t>
      </w:r>
    </w:p>
    <w:p w:rsidR="00033B06" w:rsidRPr="00C44ED4" w:rsidRDefault="00033B06" w:rsidP="00C44ED4">
      <w:pPr>
        <w:jc w:val="both"/>
        <w:rPr>
          <w:rFonts w:ascii="Arial" w:hAnsi="Arial" w:cs="Arial"/>
          <w:sz w:val="22"/>
          <w:szCs w:val="22"/>
        </w:rPr>
      </w:pPr>
      <w:r w:rsidRPr="00C44ED4">
        <w:rPr>
          <w:rFonts w:ascii="Arial" w:hAnsi="Arial" w:cs="Arial"/>
          <w:sz w:val="22"/>
          <w:szCs w:val="22"/>
        </w:rPr>
        <w:t>Na osnovu Zapisnika o otvaranju i pregledu prijava te rang listi Povjerenstvo predlaže gradonačelniku donošenje Odluke o odabiru i dodjeli sredstava potpora male vrijednosti ženama poduzetnicama na području Grada Dubrovnika (potpisanu od predsjednika i svih članova povjerenstva), a protiv koje podnositeljice prijave ne mogu podnijeti prigovor.</w:t>
      </w:r>
    </w:p>
    <w:p w:rsidR="00033B06" w:rsidRPr="00C44ED4" w:rsidRDefault="00033B06" w:rsidP="00C44ED4">
      <w:pPr>
        <w:jc w:val="both"/>
        <w:rPr>
          <w:rFonts w:ascii="Arial" w:hAnsi="Arial" w:cs="Arial"/>
          <w:sz w:val="22"/>
          <w:szCs w:val="22"/>
        </w:rPr>
      </w:pPr>
    </w:p>
    <w:p w:rsidR="00033B06" w:rsidRPr="00C44ED4" w:rsidRDefault="00033B06" w:rsidP="00C44ED4">
      <w:pPr>
        <w:jc w:val="both"/>
        <w:rPr>
          <w:rFonts w:ascii="Arial" w:hAnsi="Arial" w:cs="Arial"/>
          <w:sz w:val="22"/>
          <w:szCs w:val="22"/>
        </w:rPr>
      </w:pPr>
      <w:r w:rsidRPr="00C44ED4">
        <w:rPr>
          <w:rFonts w:ascii="Arial" w:hAnsi="Arial" w:cs="Arial"/>
          <w:sz w:val="22"/>
          <w:szCs w:val="22"/>
        </w:rPr>
        <w:t xml:space="preserve">U slučaju jedanakog broja bodova i uz zadovoljenje svih uvjeta i kriterija prijave na Javni poziv, prednost će imati one prijave s ranijim datumom i vremenom zaprimanja i to sve do iskorištenja sredstava osiguranih u Proračunu Grada za predmetnu namjenu. </w:t>
      </w:r>
    </w:p>
    <w:p w:rsidR="00033B06" w:rsidRPr="00C44ED4" w:rsidRDefault="00033B06" w:rsidP="00C44ED4">
      <w:pPr>
        <w:jc w:val="both"/>
        <w:rPr>
          <w:rFonts w:ascii="Arial" w:hAnsi="Arial" w:cs="Arial"/>
          <w:color w:val="7030A0"/>
          <w:sz w:val="22"/>
          <w:szCs w:val="22"/>
        </w:rPr>
      </w:pPr>
    </w:p>
    <w:p w:rsidR="00033B06" w:rsidRPr="00C44ED4" w:rsidRDefault="00033B06" w:rsidP="00033B06">
      <w:pPr>
        <w:jc w:val="both"/>
        <w:rPr>
          <w:rFonts w:ascii="Arial" w:hAnsi="Arial" w:cs="Arial"/>
          <w:sz w:val="22"/>
          <w:szCs w:val="22"/>
        </w:rPr>
      </w:pPr>
    </w:p>
    <w:p w:rsidR="00033B06" w:rsidRPr="00C44ED4" w:rsidRDefault="00033B06" w:rsidP="00033B06">
      <w:pPr>
        <w:rPr>
          <w:rFonts w:ascii="Arial" w:hAnsi="Arial" w:cs="Arial"/>
          <w:b/>
          <w:sz w:val="22"/>
          <w:szCs w:val="22"/>
        </w:rPr>
      </w:pPr>
      <w:r w:rsidRPr="00C44ED4">
        <w:rPr>
          <w:rFonts w:ascii="Arial" w:hAnsi="Arial" w:cs="Arial"/>
          <w:b/>
          <w:sz w:val="22"/>
          <w:szCs w:val="22"/>
        </w:rPr>
        <w:t>NAČIN ISPLATE SREDSTAVA</w:t>
      </w:r>
    </w:p>
    <w:p w:rsidR="00033B06" w:rsidRPr="00C44ED4" w:rsidRDefault="00033B06" w:rsidP="00033B06">
      <w:pPr>
        <w:jc w:val="both"/>
        <w:rPr>
          <w:rFonts w:ascii="Arial" w:hAnsi="Arial" w:cs="Arial"/>
          <w:sz w:val="22"/>
          <w:szCs w:val="22"/>
        </w:rPr>
      </w:pPr>
    </w:p>
    <w:p w:rsidR="00033B06" w:rsidRPr="00C44ED4" w:rsidRDefault="00033B06" w:rsidP="00033B06">
      <w:pPr>
        <w:jc w:val="center"/>
        <w:rPr>
          <w:rFonts w:ascii="Arial" w:hAnsi="Arial" w:cs="Arial"/>
          <w:sz w:val="22"/>
          <w:szCs w:val="22"/>
        </w:rPr>
      </w:pPr>
      <w:r w:rsidRPr="00C44ED4">
        <w:rPr>
          <w:rFonts w:ascii="Arial" w:hAnsi="Arial" w:cs="Arial"/>
          <w:sz w:val="22"/>
          <w:szCs w:val="22"/>
        </w:rPr>
        <w:t>Članak 12.</w:t>
      </w:r>
    </w:p>
    <w:p w:rsidR="00033B06" w:rsidRPr="00C44ED4" w:rsidRDefault="00033B06" w:rsidP="00033B06">
      <w:pPr>
        <w:jc w:val="center"/>
        <w:rPr>
          <w:rFonts w:ascii="Arial" w:hAnsi="Arial" w:cs="Arial"/>
          <w:sz w:val="22"/>
          <w:szCs w:val="22"/>
        </w:rPr>
      </w:pPr>
    </w:p>
    <w:p w:rsidR="00033B06" w:rsidRPr="00C44ED4" w:rsidRDefault="00033B06" w:rsidP="00033B06">
      <w:pPr>
        <w:autoSpaceDE w:val="0"/>
        <w:autoSpaceDN w:val="0"/>
        <w:adjustRightInd w:val="0"/>
        <w:jc w:val="both"/>
        <w:rPr>
          <w:rFonts w:ascii="Arial" w:hAnsi="Arial" w:cs="Arial"/>
          <w:sz w:val="22"/>
          <w:szCs w:val="22"/>
        </w:rPr>
      </w:pPr>
      <w:r w:rsidRPr="00C44ED4">
        <w:rPr>
          <w:rFonts w:ascii="Arial" w:hAnsi="Arial" w:cs="Arial"/>
          <w:sz w:val="22"/>
          <w:szCs w:val="22"/>
        </w:rPr>
        <w:t>U svrhu dodjele potpora obveze prijaviteljica su da iz vlastitih sredstava izvrše financiranje sukladno provedenom Javnom pozivu. Po dostavi  računa i dokaza o uplati (izvod iz bankovnog računa), Grad će s odabranom prijaviteljicom sklopiti Ugovor o dodjeli bespovratne potpore kojim će između ostalog utvrditi:</w:t>
      </w:r>
    </w:p>
    <w:p w:rsidR="00033B06" w:rsidRPr="00C44ED4" w:rsidRDefault="00033B06" w:rsidP="00033B06">
      <w:pPr>
        <w:autoSpaceDE w:val="0"/>
        <w:autoSpaceDN w:val="0"/>
        <w:adjustRightInd w:val="0"/>
        <w:jc w:val="both"/>
        <w:rPr>
          <w:rFonts w:ascii="Arial" w:hAnsi="Arial" w:cs="Arial"/>
          <w:sz w:val="22"/>
          <w:szCs w:val="22"/>
        </w:rPr>
      </w:pPr>
    </w:p>
    <w:p w:rsidR="00033B06" w:rsidRPr="00C44ED4" w:rsidRDefault="00033B06" w:rsidP="00016B62">
      <w:pPr>
        <w:pStyle w:val="ListParagraph"/>
        <w:numPr>
          <w:ilvl w:val="2"/>
          <w:numId w:val="55"/>
        </w:numPr>
        <w:autoSpaceDE w:val="0"/>
        <w:autoSpaceDN w:val="0"/>
        <w:adjustRightInd w:val="0"/>
        <w:spacing w:after="0" w:line="240" w:lineRule="auto"/>
        <w:ind w:left="851" w:hanging="425"/>
        <w:rPr>
          <w:rFonts w:ascii="Arial" w:hAnsi="Arial" w:cs="Arial"/>
          <w:sz w:val="22"/>
          <w:szCs w:val="22"/>
        </w:rPr>
      </w:pPr>
      <w:r w:rsidRPr="00C44ED4">
        <w:rPr>
          <w:rFonts w:ascii="Arial" w:hAnsi="Arial" w:cs="Arial"/>
          <w:sz w:val="22"/>
          <w:szCs w:val="22"/>
        </w:rPr>
        <w:t>iznos odobrenih sredstava potpore Grada,</w:t>
      </w:r>
    </w:p>
    <w:p w:rsidR="00033B06" w:rsidRPr="00C44ED4" w:rsidRDefault="00033B06" w:rsidP="00016B62">
      <w:pPr>
        <w:pStyle w:val="ListParagraph"/>
        <w:numPr>
          <w:ilvl w:val="2"/>
          <w:numId w:val="55"/>
        </w:numPr>
        <w:autoSpaceDE w:val="0"/>
        <w:autoSpaceDN w:val="0"/>
        <w:adjustRightInd w:val="0"/>
        <w:spacing w:after="0" w:line="240" w:lineRule="auto"/>
        <w:ind w:left="851" w:hanging="425"/>
        <w:rPr>
          <w:rFonts w:ascii="Arial" w:hAnsi="Arial" w:cs="Arial"/>
          <w:sz w:val="22"/>
          <w:szCs w:val="22"/>
        </w:rPr>
      </w:pPr>
      <w:r w:rsidRPr="00C44ED4">
        <w:rPr>
          <w:rFonts w:ascii="Arial" w:hAnsi="Arial" w:cs="Arial"/>
          <w:sz w:val="22"/>
          <w:szCs w:val="22"/>
        </w:rPr>
        <w:t>uvjete i način isplate sredstava potpore,</w:t>
      </w:r>
    </w:p>
    <w:p w:rsidR="00033B06" w:rsidRPr="00C44ED4" w:rsidRDefault="00033B06" w:rsidP="00016B62">
      <w:pPr>
        <w:pStyle w:val="ListParagraph"/>
        <w:numPr>
          <w:ilvl w:val="2"/>
          <w:numId w:val="55"/>
        </w:numPr>
        <w:autoSpaceDE w:val="0"/>
        <w:autoSpaceDN w:val="0"/>
        <w:adjustRightInd w:val="0"/>
        <w:spacing w:after="0" w:line="240" w:lineRule="auto"/>
        <w:ind w:left="851" w:hanging="425"/>
        <w:rPr>
          <w:rFonts w:ascii="Arial" w:hAnsi="Arial" w:cs="Arial"/>
          <w:sz w:val="22"/>
          <w:szCs w:val="22"/>
        </w:rPr>
      </w:pPr>
      <w:r w:rsidRPr="00C44ED4">
        <w:rPr>
          <w:rFonts w:ascii="Arial" w:hAnsi="Arial" w:cs="Arial"/>
          <w:sz w:val="22"/>
          <w:szCs w:val="22"/>
        </w:rPr>
        <w:t>ostala međusobna prava i obveze.</w:t>
      </w:r>
    </w:p>
    <w:p w:rsidR="00033B06" w:rsidRPr="00C44ED4" w:rsidRDefault="00033B06" w:rsidP="00033B06">
      <w:pPr>
        <w:jc w:val="both"/>
        <w:rPr>
          <w:rFonts w:ascii="Arial" w:hAnsi="Arial" w:cs="Arial"/>
          <w:sz w:val="22"/>
          <w:szCs w:val="22"/>
        </w:rPr>
      </w:pPr>
    </w:p>
    <w:p w:rsidR="00033B06" w:rsidRPr="00C44ED4" w:rsidRDefault="00033B06" w:rsidP="00C44ED4">
      <w:pPr>
        <w:jc w:val="both"/>
        <w:rPr>
          <w:rFonts w:ascii="Arial" w:hAnsi="Arial" w:cs="Arial"/>
          <w:sz w:val="22"/>
          <w:szCs w:val="22"/>
        </w:rPr>
      </w:pPr>
      <w:r w:rsidRPr="00C44ED4">
        <w:rPr>
          <w:rFonts w:ascii="Arial" w:hAnsi="Arial" w:cs="Arial"/>
          <w:sz w:val="22"/>
          <w:szCs w:val="22"/>
        </w:rPr>
        <w:t>Nalog  za  plaćanje  nije  prihvatljiv  kao  dokaz  o  izvršenom  plaćanju.</w:t>
      </w:r>
    </w:p>
    <w:p w:rsidR="00033B06" w:rsidRPr="00C44ED4" w:rsidRDefault="00033B06" w:rsidP="00C44ED4">
      <w:pPr>
        <w:jc w:val="both"/>
        <w:rPr>
          <w:rFonts w:ascii="Arial" w:hAnsi="Arial" w:cs="Arial"/>
          <w:sz w:val="22"/>
          <w:szCs w:val="22"/>
        </w:rPr>
      </w:pPr>
    </w:p>
    <w:p w:rsidR="00033B06" w:rsidRPr="00C44ED4" w:rsidRDefault="00033B06" w:rsidP="00C44ED4">
      <w:pPr>
        <w:jc w:val="both"/>
        <w:rPr>
          <w:rFonts w:ascii="Arial" w:hAnsi="Arial" w:cs="Arial"/>
          <w:sz w:val="22"/>
          <w:szCs w:val="22"/>
        </w:rPr>
      </w:pPr>
      <w:r w:rsidRPr="00C44ED4">
        <w:rPr>
          <w:rFonts w:ascii="Arial" w:hAnsi="Arial" w:cs="Arial"/>
          <w:sz w:val="22"/>
          <w:szCs w:val="22"/>
        </w:rPr>
        <w:t xml:space="preserve">Kompenzacije i cesije se ne prihvaćaju kao dokaz o izvršenom plaćanju. </w:t>
      </w:r>
    </w:p>
    <w:p w:rsidR="00033B06" w:rsidRPr="00C44ED4" w:rsidRDefault="00033B06" w:rsidP="00C44ED4">
      <w:pPr>
        <w:jc w:val="both"/>
        <w:rPr>
          <w:rFonts w:ascii="Arial" w:hAnsi="Arial" w:cs="Arial"/>
          <w:sz w:val="22"/>
          <w:szCs w:val="22"/>
        </w:rPr>
      </w:pPr>
    </w:p>
    <w:p w:rsidR="00033B06" w:rsidRPr="00C44ED4" w:rsidRDefault="00033B06" w:rsidP="00C44ED4">
      <w:pPr>
        <w:jc w:val="both"/>
        <w:rPr>
          <w:rFonts w:ascii="Arial" w:hAnsi="Arial" w:cs="Arial"/>
          <w:sz w:val="22"/>
          <w:szCs w:val="22"/>
        </w:rPr>
      </w:pPr>
      <w:r w:rsidRPr="00C44ED4">
        <w:rPr>
          <w:rFonts w:ascii="Arial" w:hAnsi="Arial" w:cs="Arial"/>
          <w:sz w:val="22"/>
          <w:szCs w:val="22"/>
        </w:rPr>
        <w:t>Ugovor o leasingu se ne prihvaća kao dokaz o izvršenom plaćanju.</w:t>
      </w:r>
    </w:p>
    <w:p w:rsidR="00033B06" w:rsidRPr="00C44ED4" w:rsidRDefault="00033B06" w:rsidP="00C44ED4">
      <w:pPr>
        <w:autoSpaceDE w:val="0"/>
        <w:autoSpaceDN w:val="0"/>
        <w:adjustRightInd w:val="0"/>
        <w:jc w:val="both"/>
        <w:rPr>
          <w:rFonts w:ascii="Arial" w:hAnsi="Arial" w:cs="Arial"/>
          <w:sz w:val="22"/>
          <w:szCs w:val="22"/>
        </w:rPr>
      </w:pPr>
    </w:p>
    <w:p w:rsidR="00033B06" w:rsidRPr="00C44ED4" w:rsidRDefault="00033B06" w:rsidP="00C44ED4">
      <w:pPr>
        <w:autoSpaceDE w:val="0"/>
        <w:autoSpaceDN w:val="0"/>
        <w:adjustRightInd w:val="0"/>
        <w:jc w:val="both"/>
        <w:rPr>
          <w:rFonts w:ascii="Arial" w:hAnsi="Arial" w:cs="Arial"/>
          <w:sz w:val="22"/>
          <w:szCs w:val="22"/>
        </w:rPr>
      </w:pPr>
      <w:r w:rsidRPr="00C44ED4">
        <w:rPr>
          <w:rFonts w:ascii="Arial" w:hAnsi="Arial" w:cs="Arial"/>
          <w:sz w:val="22"/>
          <w:szCs w:val="22"/>
        </w:rPr>
        <w:t>Grad će odobrena sredstva potpore korisnicima isplatiti jednokratno u roku od 30 dana od dana potpisivanja Ugovora po obje strane.</w:t>
      </w:r>
    </w:p>
    <w:p w:rsidR="00033B06" w:rsidRDefault="00033B06" w:rsidP="00C44ED4">
      <w:pPr>
        <w:autoSpaceDE w:val="0"/>
        <w:autoSpaceDN w:val="0"/>
        <w:adjustRightInd w:val="0"/>
        <w:jc w:val="both"/>
        <w:rPr>
          <w:rFonts w:ascii="Arial" w:hAnsi="Arial" w:cs="Arial"/>
          <w:sz w:val="22"/>
          <w:szCs w:val="22"/>
        </w:rPr>
      </w:pPr>
    </w:p>
    <w:p w:rsidR="00C44ED4" w:rsidRPr="00C44ED4" w:rsidRDefault="00C44ED4" w:rsidP="00C44ED4">
      <w:pPr>
        <w:autoSpaceDE w:val="0"/>
        <w:autoSpaceDN w:val="0"/>
        <w:adjustRightInd w:val="0"/>
        <w:jc w:val="both"/>
        <w:rPr>
          <w:rFonts w:ascii="Arial" w:hAnsi="Arial" w:cs="Arial"/>
          <w:sz w:val="22"/>
          <w:szCs w:val="22"/>
        </w:rPr>
      </w:pPr>
    </w:p>
    <w:p w:rsidR="00033B06" w:rsidRPr="00C44ED4" w:rsidRDefault="00033B06" w:rsidP="00033B06">
      <w:pPr>
        <w:jc w:val="both"/>
        <w:rPr>
          <w:rFonts w:ascii="Arial" w:hAnsi="Arial" w:cs="Arial"/>
          <w:b/>
          <w:color w:val="000000" w:themeColor="text1"/>
          <w:sz w:val="22"/>
          <w:szCs w:val="22"/>
        </w:rPr>
      </w:pPr>
      <w:r w:rsidRPr="00C44ED4">
        <w:rPr>
          <w:rFonts w:ascii="Arial" w:hAnsi="Arial" w:cs="Arial"/>
          <w:b/>
          <w:color w:val="000000" w:themeColor="text1"/>
          <w:sz w:val="22"/>
          <w:szCs w:val="22"/>
        </w:rPr>
        <w:t>PRIJAVE KOJE SE NEĆE RAZMATRATI</w:t>
      </w:r>
    </w:p>
    <w:p w:rsidR="00033B06" w:rsidRPr="00C44ED4" w:rsidRDefault="00033B06" w:rsidP="00033B06">
      <w:pPr>
        <w:tabs>
          <w:tab w:val="left" w:pos="610"/>
        </w:tabs>
        <w:rPr>
          <w:rFonts w:ascii="Arial" w:hAnsi="Arial" w:cs="Arial"/>
          <w:color w:val="000000" w:themeColor="text1"/>
          <w:sz w:val="22"/>
          <w:szCs w:val="22"/>
        </w:rPr>
      </w:pPr>
      <w:r w:rsidRPr="00C44ED4">
        <w:rPr>
          <w:rFonts w:ascii="Arial" w:hAnsi="Arial" w:cs="Arial"/>
          <w:color w:val="000000" w:themeColor="text1"/>
          <w:sz w:val="22"/>
          <w:szCs w:val="22"/>
        </w:rPr>
        <w:t> </w:t>
      </w:r>
      <w:r w:rsidRPr="00C44ED4">
        <w:rPr>
          <w:rFonts w:ascii="Arial" w:hAnsi="Arial" w:cs="Arial"/>
          <w:color w:val="000000" w:themeColor="text1"/>
          <w:sz w:val="22"/>
          <w:szCs w:val="22"/>
        </w:rPr>
        <w:tab/>
      </w:r>
    </w:p>
    <w:p w:rsidR="00033B06" w:rsidRPr="00C44ED4" w:rsidRDefault="00033B06" w:rsidP="00033B06">
      <w:pPr>
        <w:jc w:val="center"/>
        <w:rPr>
          <w:rFonts w:ascii="Arial" w:hAnsi="Arial" w:cs="Arial"/>
          <w:color w:val="000000" w:themeColor="text1"/>
          <w:sz w:val="22"/>
          <w:szCs w:val="22"/>
        </w:rPr>
      </w:pPr>
      <w:r w:rsidRPr="00C44ED4">
        <w:rPr>
          <w:rFonts w:ascii="Arial" w:hAnsi="Arial" w:cs="Arial"/>
          <w:color w:val="000000" w:themeColor="text1"/>
          <w:sz w:val="22"/>
          <w:szCs w:val="22"/>
        </w:rPr>
        <w:t>Članak 13.</w:t>
      </w:r>
    </w:p>
    <w:p w:rsidR="00033B06" w:rsidRPr="00C44ED4" w:rsidRDefault="00033B06" w:rsidP="00033B06">
      <w:pPr>
        <w:jc w:val="center"/>
        <w:rPr>
          <w:rFonts w:ascii="Arial" w:hAnsi="Arial" w:cs="Arial"/>
          <w:color w:val="7030A0"/>
          <w:sz w:val="22"/>
          <w:szCs w:val="22"/>
        </w:rPr>
      </w:pPr>
    </w:p>
    <w:p w:rsidR="00033B06" w:rsidRPr="00C44ED4" w:rsidRDefault="00033B06" w:rsidP="00C44ED4">
      <w:pPr>
        <w:rPr>
          <w:rFonts w:ascii="Arial" w:hAnsi="Arial" w:cs="Arial"/>
          <w:color w:val="000000" w:themeColor="text1"/>
          <w:sz w:val="22"/>
          <w:szCs w:val="22"/>
        </w:rPr>
      </w:pPr>
      <w:r w:rsidRPr="00C44ED4">
        <w:rPr>
          <w:rFonts w:ascii="Arial" w:hAnsi="Arial" w:cs="Arial"/>
          <w:color w:val="000000" w:themeColor="text1"/>
          <w:sz w:val="22"/>
          <w:szCs w:val="22"/>
        </w:rPr>
        <w:t>Neće se razmatrati prijave:</w:t>
      </w:r>
    </w:p>
    <w:p w:rsidR="00033B06" w:rsidRPr="00C44ED4" w:rsidRDefault="00033B06" w:rsidP="00C44ED4">
      <w:pPr>
        <w:rPr>
          <w:rFonts w:ascii="Arial" w:hAnsi="Arial" w:cs="Arial"/>
          <w:color w:val="000000" w:themeColor="text1"/>
          <w:sz w:val="22"/>
          <w:szCs w:val="22"/>
        </w:rPr>
      </w:pPr>
    </w:p>
    <w:p w:rsidR="00033B06" w:rsidRPr="00C44ED4" w:rsidRDefault="00033B06" w:rsidP="00016B62">
      <w:pPr>
        <w:pStyle w:val="ListParagraph"/>
        <w:numPr>
          <w:ilvl w:val="0"/>
          <w:numId w:val="56"/>
        </w:numPr>
        <w:spacing w:after="0" w:line="240" w:lineRule="auto"/>
        <w:ind w:left="851" w:hanging="425"/>
        <w:rPr>
          <w:rFonts w:ascii="Arial" w:hAnsi="Arial" w:cs="Arial"/>
          <w:color w:val="000000" w:themeColor="text1"/>
          <w:sz w:val="22"/>
          <w:szCs w:val="22"/>
        </w:rPr>
      </w:pPr>
      <w:r w:rsidRPr="00C44ED4">
        <w:rPr>
          <w:rFonts w:ascii="Arial" w:hAnsi="Arial" w:cs="Arial"/>
          <w:color w:val="000000" w:themeColor="text1"/>
          <w:sz w:val="22"/>
          <w:szCs w:val="22"/>
        </w:rPr>
        <w:lastRenderedPageBreak/>
        <w:t>podnositeljica koje su u stečaju ili postupku likvidacije;</w:t>
      </w:r>
    </w:p>
    <w:p w:rsidR="00033B06" w:rsidRPr="00C44ED4" w:rsidRDefault="00033B06" w:rsidP="00016B62">
      <w:pPr>
        <w:pStyle w:val="ListParagraph"/>
        <w:numPr>
          <w:ilvl w:val="0"/>
          <w:numId w:val="56"/>
        </w:numPr>
        <w:spacing w:after="0" w:line="240" w:lineRule="auto"/>
        <w:ind w:left="851" w:hanging="425"/>
        <w:rPr>
          <w:rFonts w:ascii="Arial" w:hAnsi="Arial" w:cs="Arial"/>
          <w:color w:val="000000" w:themeColor="text1"/>
          <w:sz w:val="22"/>
          <w:szCs w:val="22"/>
        </w:rPr>
      </w:pPr>
      <w:r w:rsidRPr="00C44ED4">
        <w:rPr>
          <w:rFonts w:ascii="Arial" w:hAnsi="Arial" w:cs="Arial"/>
          <w:color w:val="000000" w:themeColor="text1"/>
          <w:sz w:val="22"/>
          <w:szCs w:val="22"/>
        </w:rPr>
        <w:t>s nepotpunim podacima i dokumentacijom;</w:t>
      </w:r>
    </w:p>
    <w:p w:rsidR="00033B06" w:rsidRPr="00C44ED4" w:rsidRDefault="00033B06" w:rsidP="00016B62">
      <w:pPr>
        <w:pStyle w:val="ListParagraph"/>
        <w:numPr>
          <w:ilvl w:val="0"/>
          <w:numId w:val="56"/>
        </w:numPr>
        <w:spacing w:after="0" w:line="240" w:lineRule="auto"/>
        <w:ind w:left="851" w:hanging="425"/>
        <w:rPr>
          <w:rFonts w:ascii="Arial" w:hAnsi="Arial" w:cs="Arial"/>
          <w:color w:val="000000" w:themeColor="text1"/>
          <w:sz w:val="22"/>
          <w:szCs w:val="22"/>
        </w:rPr>
      </w:pPr>
      <w:r w:rsidRPr="00C44ED4">
        <w:rPr>
          <w:rFonts w:ascii="Arial" w:hAnsi="Arial" w:cs="Arial"/>
          <w:color w:val="000000" w:themeColor="text1"/>
          <w:sz w:val="22"/>
          <w:szCs w:val="22"/>
        </w:rPr>
        <w:t>koje su pristigle nakon roka propisanog u Javnom pozivu,</w:t>
      </w:r>
    </w:p>
    <w:p w:rsidR="00033B06" w:rsidRPr="00C44ED4" w:rsidRDefault="00033B06" w:rsidP="00C44ED4">
      <w:pPr>
        <w:ind w:left="720" w:hanging="360"/>
        <w:rPr>
          <w:rFonts w:ascii="Arial" w:hAnsi="Arial" w:cs="Arial"/>
          <w:color w:val="000000" w:themeColor="text1"/>
          <w:sz w:val="22"/>
          <w:szCs w:val="22"/>
        </w:rPr>
      </w:pPr>
    </w:p>
    <w:p w:rsidR="00033B06" w:rsidRDefault="00033B06" w:rsidP="00C44ED4">
      <w:pPr>
        <w:tabs>
          <w:tab w:val="left" w:pos="2543"/>
        </w:tabs>
        <w:rPr>
          <w:rFonts w:ascii="Arial" w:hAnsi="Arial" w:cs="Arial"/>
          <w:color w:val="000000" w:themeColor="text1"/>
          <w:sz w:val="22"/>
          <w:szCs w:val="22"/>
        </w:rPr>
      </w:pPr>
      <w:r w:rsidRPr="00C44ED4">
        <w:rPr>
          <w:rFonts w:ascii="Arial" w:hAnsi="Arial" w:cs="Arial"/>
          <w:color w:val="000000" w:themeColor="text1"/>
          <w:sz w:val="22"/>
          <w:szCs w:val="22"/>
        </w:rPr>
        <w:t>Poduzetnice koje iskoriste pravo na potporu sukladno ovom Pravilniku u tekućoj kalendarskoj godini, ne ostvaruju pravo na potporu u narednoj godini, odnosno dvije godine uzastopno, te se takve pristigle prijave neće razmatrati. </w:t>
      </w:r>
    </w:p>
    <w:p w:rsidR="00C44ED4" w:rsidRPr="00C44ED4" w:rsidRDefault="00C44ED4" w:rsidP="00C44ED4">
      <w:pPr>
        <w:tabs>
          <w:tab w:val="left" w:pos="2543"/>
        </w:tabs>
        <w:rPr>
          <w:rFonts w:ascii="Arial" w:hAnsi="Arial" w:cs="Arial"/>
          <w:color w:val="000000" w:themeColor="text1"/>
          <w:sz w:val="22"/>
          <w:szCs w:val="22"/>
        </w:rPr>
      </w:pPr>
    </w:p>
    <w:p w:rsidR="00033B06" w:rsidRPr="00C44ED4" w:rsidRDefault="00033B06" w:rsidP="00C44ED4">
      <w:pPr>
        <w:jc w:val="both"/>
        <w:rPr>
          <w:rFonts w:ascii="Arial" w:hAnsi="Arial" w:cs="Arial"/>
          <w:color w:val="000000" w:themeColor="text1"/>
          <w:sz w:val="22"/>
          <w:szCs w:val="22"/>
        </w:rPr>
      </w:pPr>
      <w:r w:rsidRPr="00C44ED4">
        <w:rPr>
          <w:rFonts w:ascii="Arial" w:hAnsi="Arial" w:cs="Arial"/>
          <w:color w:val="000000" w:themeColor="text1"/>
          <w:sz w:val="22"/>
          <w:szCs w:val="22"/>
        </w:rPr>
        <w:t xml:space="preserve">Prijaviteljice za potpore sufinanciranja tradicijskih obrta te za potpore ženama poduzetnicama  Grada Dubrovnika ne mogu u jednoj proračunskoj godini istovremeno biti korisnici obje gradske potpore. </w:t>
      </w:r>
    </w:p>
    <w:p w:rsidR="00033B06" w:rsidRDefault="00033B06" w:rsidP="00033B06">
      <w:pPr>
        <w:jc w:val="both"/>
        <w:rPr>
          <w:rFonts w:ascii="Arial" w:hAnsi="Arial" w:cs="Arial"/>
          <w:color w:val="000000" w:themeColor="text1"/>
          <w:sz w:val="22"/>
          <w:szCs w:val="22"/>
        </w:rPr>
      </w:pPr>
    </w:p>
    <w:p w:rsidR="00C44ED4" w:rsidRPr="00C44ED4" w:rsidRDefault="00C44ED4" w:rsidP="00033B06">
      <w:pPr>
        <w:jc w:val="both"/>
        <w:rPr>
          <w:rFonts w:ascii="Arial" w:hAnsi="Arial" w:cs="Arial"/>
          <w:color w:val="000000" w:themeColor="text1"/>
          <w:sz w:val="22"/>
          <w:szCs w:val="22"/>
        </w:rPr>
      </w:pPr>
    </w:p>
    <w:p w:rsidR="00033B06" w:rsidRPr="00C44ED4" w:rsidRDefault="00033B06" w:rsidP="00033B06">
      <w:pPr>
        <w:rPr>
          <w:rFonts w:ascii="Arial" w:hAnsi="Arial" w:cs="Arial"/>
          <w:color w:val="000000" w:themeColor="text1"/>
          <w:sz w:val="22"/>
          <w:szCs w:val="22"/>
        </w:rPr>
      </w:pPr>
      <w:r w:rsidRPr="00C44ED4">
        <w:rPr>
          <w:rFonts w:ascii="Arial" w:hAnsi="Arial" w:cs="Arial"/>
          <w:b/>
          <w:color w:val="000000" w:themeColor="text1"/>
          <w:sz w:val="22"/>
          <w:szCs w:val="22"/>
        </w:rPr>
        <w:t>OBVEZE KORISNICA</w:t>
      </w:r>
      <w:r w:rsidRPr="00C44ED4">
        <w:rPr>
          <w:rFonts w:ascii="Arial" w:hAnsi="Arial" w:cs="Arial"/>
          <w:color w:val="000000" w:themeColor="text1"/>
          <w:sz w:val="22"/>
          <w:szCs w:val="22"/>
        </w:rPr>
        <w:t> </w:t>
      </w:r>
    </w:p>
    <w:p w:rsidR="00033B06" w:rsidRPr="00C44ED4" w:rsidRDefault="00033B06" w:rsidP="00033B06">
      <w:pPr>
        <w:jc w:val="center"/>
        <w:rPr>
          <w:rFonts w:ascii="Arial" w:hAnsi="Arial" w:cs="Arial"/>
          <w:color w:val="000000" w:themeColor="text1"/>
          <w:sz w:val="22"/>
          <w:szCs w:val="22"/>
        </w:rPr>
      </w:pPr>
      <w:r w:rsidRPr="00C44ED4">
        <w:rPr>
          <w:rFonts w:ascii="Arial" w:hAnsi="Arial" w:cs="Arial"/>
          <w:color w:val="000000" w:themeColor="text1"/>
          <w:sz w:val="22"/>
          <w:szCs w:val="22"/>
        </w:rPr>
        <w:t>Članak 14.</w:t>
      </w:r>
    </w:p>
    <w:p w:rsidR="00033B06" w:rsidRPr="00C44ED4" w:rsidRDefault="00033B06" w:rsidP="00033B06">
      <w:pPr>
        <w:jc w:val="center"/>
        <w:rPr>
          <w:rFonts w:ascii="Arial" w:hAnsi="Arial" w:cs="Arial"/>
          <w:color w:val="7030A0"/>
          <w:sz w:val="22"/>
          <w:szCs w:val="22"/>
        </w:rPr>
      </w:pPr>
    </w:p>
    <w:p w:rsidR="00033B06" w:rsidRPr="00C44ED4" w:rsidRDefault="00033B06" w:rsidP="00033B06">
      <w:pPr>
        <w:autoSpaceDE w:val="0"/>
        <w:autoSpaceDN w:val="0"/>
        <w:adjustRightInd w:val="0"/>
        <w:jc w:val="both"/>
        <w:rPr>
          <w:rFonts w:ascii="Arial" w:hAnsi="Arial" w:cs="Arial"/>
          <w:color w:val="000000" w:themeColor="text1"/>
          <w:sz w:val="22"/>
          <w:szCs w:val="22"/>
        </w:rPr>
      </w:pPr>
      <w:r w:rsidRPr="00C44ED4">
        <w:rPr>
          <w:rFonts w:ascii="Arial" w:hAnsi="Arial" w:cs="Arial"/>
          <w:color w:val="000000" w:themeColor="text1"/>
          <w:sz w:val="22"/>
          <w:szCs w:val="22"/>
        </w:rPr>
        <w:t xml:space="preserve">Obveze korisnica  su da u svrhu kontrole namjenskog utroška potpora dostave Gradu pisano izvješće o utrošku sredstava i to u roku do 30 dana od dana potpisa Ugovora. Na pisani zahtjev prijaviteljice, a kada za to postoje opravdani razlozi, ovaj rok se može produljiti za maksimalno dodatnih 15 dana za dostavu traženih podataka. </w:t>
      </w:r>
    </w:p>
    <w:p w:rsidR="00033B06" w:rsidRPr="00C44ED4" w:rsidRDefault="00033B06" w:rsidP="00033B06">
      <w:pPr>
        <w:jc w:val="both"/>
        <w:rPr>
          <w:rFonts w:ascii="Arial" w:hAnsi="Arial" w:cs="Arial"/>
          <w:color w:val="000000" w:themeColor="text1"/>
          <w:sz w:val="22"/>
          <w:szCs w:val="22"/>
        </w:rPr>
      </w:pPr>
    </w:p>
    <w:p w:rsidR="00033B06" w:rsidRPr="00C44ED4" w:rsidRDefault="00033B06" w:rsidP="00033B06">
      <w:pPr>
        <w:autoSpaceDE w:val="0"/>
        <w:autoSpaceDN w:val="0"/>
        <w:adjustRightInd w:val="0"/>
        <w:jc w:val="both"/>
        <w:rPr>
          <w:rFonts w:ascii="Arial" w:hAnsi="Arial" w:cs="Arial"/>
          <w:color w:val="000000" w:themeColor="text1"/>
          <w:sz w:val="22"/>
          <w:szCs w:val="22"/>
        </w:rPr>
      </w:pPr>
      <w:r w:rsidRPr="00C44ED4">
        <w:rPr>
          <w:rFonts w:ascii="Arial" w:hAnsi="Arial" w:cs="Arial"/>
          <w:color w:val="000000" w:themeColor="text1"/>
          <w:sz w:val="22"/>
          <w:szCs w:val="22"/>
        </w:rPr>
        <w:t xml:space="preserve">Prijaviteljica je prilikom potpisa Ugovora dužna dostaviti bjanko zadužnicu ovjerenu od strane javnog bilježnika u iznosu koji je jednak ukupno odobrenom iznosu potpore, kao sredstvo osiguranja plaćanja u slučaju povrata potpore ako je ista prodala ili na drugi način otuđila opremu i/ili prekinula proizvodnju/aktivnost, odnosno u slučaju nastanka nekih drugih okolnosti koje su dovele do prekida izvršavanja predmetne poslovne aktivnosti mjere u roku od 2 (dvije) godine od dana dobivanja potpore Grada. </w:t>
      </w:r>
    </w:p>
    <w:p w:rsidR="00033B06" w:rsidRPr="00C44ED4" w:rsidRDefault="00033B06" w:rsidP="00033B06">
      <w:pPr>
        <w:autoSpaceDE w:val="0"/>
        <w:autoSpaceDN w:val="0"/>
        <w:adjustRightInd w:val="0"/>
        <w:jc w:val="both"/>
        <w:rPr>
          <w:rFonts w:ascii="Arial" w:hAnsi="Arial" w:cs="Arial"/>
          <w:color w:val="7030A0"/>
          <w:sz w:val="22"/>
          <w:szCs w:val="22"/>
        </w:rPr>
      </w:pPr>
    </w:p>
    <w:p w:rsidR="00033B06" w:rsidRPr="00C44ED4" w:rsidRDefault="00033B06" w:rsidP="00033B06">
      <w:pPr>
        <w:autoSpaceDE w:val="0"/>
        <w:autoSpaceDN w:val="0"/>
        <w:adjustRightInd w:val="0"/>
        <w:jc w:val="both"/>
        <w:rPr>
          <w:rFonts w:ascii="Arial" w:hAnsi="Arial" w:cs="Arial"/>
          <w:color w:val="7030A0"/>
          <w:sz w:val="22"/>
          <w:szCs w:val="22"/>
        </w:rPr>
      </w:pPr>
    </w:p>
    <w:p w:rsidR="00033B06" w:rsidRPr="00C44ED4" w:rsidRDefault="00033B06" w:rsidP="00033B06">
      <w:pPr>
        <w:autoSpaceDE w:val="0"/>
        <w:autoSpaceDN w:val="0"/>
        <w:adjustRightInd w:val="0"/>
        <w:jc w:val="both"/>
        <w:rPr>
          <w:rFonts w:ascii="Arial" w:hAnsi="Arial" w:cs="Arial"/>
          <w:b/>
          <w:color w:val="000000" w:themeColor="text1"/>
          <w:sz w:val="22"/>
          <w:szCs w:val="22"/>
        </w:rPr>
      </w:pPr>
      <w:r w:rsidRPr="00C44ED4">
        <w:rPr>
          <w:rFonts w:ascii="Arial" w:hAnsi="Arial" w:cs="Arial"/>
          <w:b/>
          <w:color w:val="000000" w:themeColor="text1"/>
          <w:sz w:val="22"/>
          <w:szCs w:val="22"/>
        </w:rPr>
        <w:t>KONTROLA KORISNICA I ISPLAĆENIH SREDSTAVA POTPORE</w:t>
      </w:r>
    </w:p>
    <w:p w:rsidR="00033B06" w:rsidRPr="00C44ED4" w:rsidRDefault="00033B06" w:rsidP="00033B06">
      <w:pPr>
        <w:autoSpaceDE w:val="0"/>
        <w:autoSpaceDN w:val="0"/>
        <w:adjustRightInd w:val="0"/>
        <w:jc w:val="both"/>
        <w:rPr>
          <w:rFonts w:ascii="Arial" w:hAnsi="Arial" w:cs="Arial"/>
          <w:color w:val="000000" w:themeColor="text1"/>
          <w:sz w:val="22"/>
          <w:szCs w:val="22"/>
        </w:rPr>
      </w:pPr>
    </w:p>
    <w:p w:rsidR="00033B06" w:rsidRPr="00C44ED4" w:rsidRDefault="00033B06" w:rsidP="00033B06">
      <w:pPr>
        <w:autoSpaceDE w:val="0"/>
        <w:autoSpaceDN w:val="0"/>
        <w:adjustRightInd w:val="0"/>
        <w:jc w:val="center"/>
        <w:rPr>
          <w:rFonts w:ascii="Arial" w:hAnsi="Arial" w:cs="Arial"/>
          <w:color w:val="000000" w:themeColor="text1"/>
          <w:sz w:val="22"/>
          <w:szCs w:val="22"/>
        </w:rPr>
      </w:pPr>
      <w:r w:rsidRPr="00C44ED4">
        <w:rPr>
          <w:rFonts w:ascii="Arial" w:hAnsi="Arial" w:cs="Arial"/>
          <w:color w:val="000000" w:themeColor="text1"/>
          <w:sz w:val="22"/>
          <w:szCs w:val="22"/>
        </w:rPr>
        <w:t>Članak 15.</w:t>
      </w:r>
    </w:p>
    <w:p w:rsidR="00033B06" w:rsidRPr="00C44ED4" w:rsidRDefault="00033B06" w:rsidP="00033B06">
      <w:pPr>
        <w:autoSpaceDE w:val="0"/>
        <w:autoSpaceDN w:val="0"/>
        <w:adjustRightInd w:val="0"/>
        <w:jc w:val="center"/>
        <w:rPr>
          <w:rFonts w:ascii="Arial" w:hAnsi="Arial" w:cs="Arial"/>
          <w:color w:val="000000" w:themeColor="text1"/>
          <w:sz w:val="22"/>
          <w:szCs w:val="22"/>
        </w:rPr>
      </w:pPr>
    </w:p>
    <w:p w:rsidR="00033B06" w:rsidRPr="00C44ED4" w:rsidRDefault="00033B06" w:rsidP="00033B06">
      <w:pPr>
        <w:jc w:val="both"/>
        <w:rPr>
          <w:rFonts w:ascii="Arial" w:hAnsi="Arial" w:cs="Arial"/>
          <w:color w:val="000000" w:themeColor="text1"/>
          <w:sz w:val="22"/>
          <w:szCs w:val="22"/>
        </w:rPr>
      </w:pPr>
      <w:r w:rsidRPr="00C44ED4">
        <w:rPr>
          <w:rFonts w:ascii="Arial" w:hAnsi="Arial" w:cs="Arial"/>
          <w:color w:val="000000" w:themeColor="text1"/>
          <w:sz w:val="22"/>
          <w:szCs w:val="22"/>
        </w:rPr>
        <w:t xml:space="preserve">Za kontrolu i vođenje evidencije korisnica potpore, visini isplaćenih sredstava te kontroli na licu mjesta zadužuje se upravni odjel Grada nadležan za gospodarstvo koji putem ovlaštene osobe odjela ima pravo uvida u cjelokupnu predmetnu dokumentaciju. </w:t>
      </w:r>
    </w:p>
    <w:p w:rsidR="00033B06" w:rsidRPr="00C44ED4" w:rsidRDefault="00033B06" w:rsidP="00033B06">
      <w:pPr>
        <w:autoSpaceDE w:val="0"/>
        <w:autoSpaceDN w:val="0"/>
        <w:adjustRightInd w:val="0"/>
        <w:jc w:val="both"/>
        <w:rPr>
          <w:rFonts w:ascii="Arial" w:hAnsi="Arial" w:cs="Arial"/>
          <w:color w:val="7030A0"/>
          <w:sz w:val="22"/>
          <w:szCs w:val="22"/>
        </w:rPr>
      </w:pPr>
    </w:p>
    <w:p w:rsidR="00033B06" w:rsidRPr="00C44ED4" w:rsidRDefault="00033B06" w:rsidP="00033B06">
      <w:pPr>
        <w:autoSpaceDE w:val="0"/>
        <w:autoSpaceDN w:val="0"/>
        <w:adjustRightInd w:val="0"/>
        <w:jc w:val="both"/>
        <w:rPr>
          <w:rFonts w:ascii="Arial" w:hAnsi="Arial" w:cs="Arial"/>
          <w:color w:val="000000" w:themeColor="text1"/>
          <w:sz w:val="22"/>
          <w:szCs w:val="22"/>
        </w:rPr>
      </w:pPr>
      <w:r w:rsidRPr="00C44ED4">
        <w:rPr>
          <w:rFonts w:ascii="Arial" w:hAnsi="Arial" w:cs="Arial"/>
          <w:color w:val="000000" w:themeColor="text1"/>
          <w:sz w:val="22"/>
          <w:szCs w:val="22"/>
        </w:rPr>
        <w:t xml:space="preserve">Korisnice potpore dužne su opremu nabavljenu sredstvima potpore zadržati u funkciji i ne smiju je prodati ili na drugi način otuđiti slijedeće 2 (dvije) godine od dana dobivanja potpore, u protivnom su dužne vratiti dobivena sredstva u Proračun Grada Dubrovnika i to u roku od 30 do max 90 dana od dana nastanka utvrđene promjene vlasništva.  </w:t>
      </w:r>
    </w:p>
    <w:p w:rsidR="00033B06" w:rsidRPr="00C44ED4" w:rsidRDefault="00033B06" w:rsidP="00033B06">
      <w:pPr>
        <w:autoSpaceDE w:val="0"/>
        <w:autoSpaceDN w:val="0"/>
        <w:adjustRightInd w:val="0"/>
        <w:jc w:val="both"/>
        <w:rPr>
          <w:rFonts w:ascii="Arial" w:hAnsi="Arial" w:cs="Arial"/>
          <w:color w:val="000000" w:themeColor="text1"/>
          <w:sz w:val="22"/>
          <w:szCs w:val="22"/>
        </w:rPr>
      </w:pPr>
    </w:p>
    <w:p w:rsidR="00033B06" w:rsidRPr="00C44ED4" w:rsidRDefault="00033B06" w:rsidP="00033B06">
      <w:pPr>
        <w:jc w:val="both"/>
        <w:rPr>
          <w:rFonts w:ascii="Arial" w:hAnsi="Arial" w:cs="Arial"/>
          <w:color w:val="000000" w:themeColor="text1"/>
          <w:sz w:val="22"/>
          <w:szCs w:val="22"/>
        </w:rPr>
      </w:pPr>
      <w:r w:rsidRPr="00C44ED4">
        <w:rPr>
          <w:rFonts w:ascii="Arial" w:hAnsi="Arial" w:cs="Arial"/>
          <w:color w:val="000000" w:themeColor="text1"/>
          <w:sz w:val="22"/>
          <w:szCs w:val="22"/>
        </w:rPr>
        <w:t>Ukoliko se naknadno utvrdi da je Prijaviteljica kojoj je dodijeljena potpora prikazala i priložila neistinitu dokumentaciju i podatke ili ako tijekom provođenja odustane od projekta  ili se utvrdi nenamjensko korištenje potpore, pokrenut će se postupak povrata potpore u Proračun Grada uvećan za pripadajuću zakonsku zateznu kamatu, aktiviranjem instrumenta osiguranja plaćanjai/ili će se pokrenuti postupak prisilne naplate preko nadležnih tijela, a sve u skladu s odredbama Javnog poziva i Ugovora o dodjeli potpore  te će ista biti isključen na 2 (dvije) godine iz svih gradskih subvencija u poduzetništvu  i to od dana kad je bila utvrđena obveza povrata potpore u gradski proračun.</w:t>
      </w:r>
    </w:p>
    <w:p w:rsidR="00033B06" w:rsidRPr="00C44ED4" w:rsidRDefault="00033B06" w:rsidP="00033B06">
      <w:pPr>
        <w:autoSpaceDE w:val="0"/>
        <w:autoSpaceDN w:val="0"/>
        <w:adjustRightInd w:val="0"/>
        <w:jc w:val="both"/>
        <w:rPr>
          <w:rFonts w:ascii="Arial" w:hAnsi="Arial" w:cs="Arial"/>
          <w:color w:val="000000" w:themeColor="text1"/>
          <w:sz w:val="22"/>
          <w:szCs w:val="22"/>
        </w:rPr>
      </w:pPr>
    </w:p>
    <w:p w:rsidR="00033B06" w:rsidRPr="00C44ED4" w:rsidRDefault="00033B06" w:rsidP="00033B06">
      <w:pPr>
        <w:autoSpaceDE w:val="0"/>
        <w:autoSpaceDN w:val="0"/>
        <w:adjustRightInd w:val="0"/>
        <w:jc w:val="both"/>
        <w:rPr>
          <w:rFonts w:ascii="Arial" w:hAnsi="Arial" w:cs="Arial"/>
          <w:color w:val="000000" w:themeColor="text1"/>
          <w:sz w:val="22"/>
          <w:szCs w:val="22"/>
        </w:rPr>
      </w:pPr>
    </w:p>
    <w:p w:rsidR="00033B06" w:rsidRPr="00C44ED4" w:rsidRDefault="00033B06" w:rsidP="00033B06">
      <w:pPr>
        <w:autoSpaceDE w:val="0"/>
        <w:autoSpaceDN w:val="0"/>
        <w:adjustRightInd w:val="0"/>
        <w:jc w:val="both"/>
        <w:rPr>
          <w:rFonts w:ascii="Arial" w:hAnsi="Arial" w:cs="Arial"/>
          <w:b/>
          <w:color w:val="000000" w:themeColor="text1"/>
          <w:sz w:val="22"/>
          <w:szCs w:val="22"/>
        </w:rPr>
      </w:pPr>
      <w:r w:rsidRPr="00C44ED4">
        <w:rPr>
          <w:rFonts w:ascii="Arial" w:hAnsi="Arial" w:cs="Arial"/>
          <w:color w:val="0070C0"/>
          <w:sz w:val="22"/>
          <w:szCs w:val="22"/>
        </w:rPr>
        <w:t> </w:t>
      </w:r>
      <w:r w:rsidRPr="00C44ED4">
        <w:rPr>
          <w:rFonts w:ascii="Arial" w:hAnsi="Arial" w:cs="Arial"/>
          <w:b/>
          <w:color w:val="000000" w:themeColor="text1"/>
          <w:sz w:val="22"/>
          <w:szCs w:val="22"/>
        </w:rPr>
        <w:t>ZAVRŠNE ODREDBE</w:t>
      </w:r>
    </w:p>
    <w:p w:rsidR="00033B06" w:rsidRPr="00C44ED4" w:rsidRDefault="00033B06" w:rsidP="00033B06">
      <w:pPr>
        <w:rPr>
          <w:rFonts w:ascii="Arial" w:hAnsi="Arial" w:cs="Arial"/>
          <w:color w:val="000000" w:themeColor="text1"/>
          <w:sz w:val="22"/>
          <w:szCs w:val="22"/>
        </w:rPr>
      </w:pPr>
      <w:r w:rsidRPr="00C44ED4">
        <w:rPr>
          <w:rFonts w:ascii="Arial" w:hAnsi="Arial" w:cs="Arial"/>
          <w:color w:val="000000" w:themeColor="text1"/>
          <w:sz w:val="22"/>
          <w:szCs w:val="22"/>
        </w:rPr>
        <w:t> </w:t>
      </w:r>
    </w:p>
    <w:p w:rsidR="00033B06" w:rsidRPr="00C44ED4" w:rsidRDefault="00033B06" w:rsidP="00033B06">
      <w:pPr>
        <w:jc w:val="center"/>
        <w:rPr>
          <w:rFonts w:ascii="Arial" w:hAnsi="Arial" w:cs="Arial"/>
          <w:color w:val="000000" w:themeColor="text1"/>
          <w:sz w:val="22"/>
          <w:szCs w:val="22"/>
        </w:rPr>
      </w:pPr>
      <w:r w:rsidRPr="00C44ED4">
        <w:rPr>
          <w:rFonts w:ascii="Arial" w:hAnsi="Arial" w:cs="Arial"/>
          <w:color w:val="000000" w:themeColor="text1"/>
          <w:sz w:val="22"/>
          <w:szCs w:val="22"/>
        </w:rPr>
        <w:lastRenderedPageBreak/>
        <w:t>Članak 16.</w:t>
      </w:r>
    </w:p>
    <w:p w:rsidR="00033B06" w:rsidRPr="00C44ED4" w:rsidRDefault="00033B06" w:rsidP="00033B06">
      <w:pPr>
        <w:rPr>
          <w:rFonts w:ascii="Arial" w:hAnsi="Arial" w:cs="Arial"/>
          <w:color w:val="000000" w:themeColor="text1"/>
          <w:sz w:val="22"/>
          <w:szCs w:val="22"/>
        </w:rPr>
      </w:pPr>
    </w:p>
    <w:p w:rsidR="00033B06" w:rsidRPr="00C44ED4" w:rsidRDefault="00033B06" w:rsidP="00033B06">
      <w:pPr>
        <w:jc w:val="both"/>
        <w:rPr>
          <w:rFonts w:ascii="Arial" w:hAnsi="Arial" w:cs="Arial"/>
          <w:color w:val="000000" w:themeColor="text1"/>
          <w:sz w:val="22"/>
          <w:szCs w:val="22"/>
        </w:rPr>
      </w:pPr>
      <w:r w:rsidRPr="00C44ED4">
        <w:rPr>
          <w:rFonts w:ascii="Arial" w:hAnsi="Arial" w:cs="Arial"/>
          <w:color w:val="000000" w:themeColor="text1"/>
          <w:sz w:val="22"/>
          <w:szCs w:val="22"/>
        </w:rPr>
        <w:t>O svim dodijeljenim potporama male vrijednosti, Grad Dubrovnik obavještava Ministarstvo financija u skladu sa zakonom kojim se uređuju državne potpore.</w:t>
      </w:r>
    </w:p>
    <w:p w:rsidR="00033B06" w:rsidRPr="00C44ED4" w:rsidRDefault="00033B06" w:rsidP="00033B06">
      <w:pPr>
        <w:jc w:val="both"/>
        <w:rPr>
          <w:rFonts w:ascii="Arial" w:hAnsi="Arial" w:cs="Arial"/>
          <w:color w:val="000000" w:themeColor="text1"/>
          <w:sz w:val="22"/>
          <w:szCs w:val="22"/>
        </w:rPr>
      </w:pPr>
      <w:r w:rsidRPr="00C44ED4">
        <w:rPr>
          <w:rFonts w:ascii="Arial" w:hAnsi="Arial" w:cs="Arial"/>
          <w:color w:val="000000" w:themeColor="text1"/>
          <w:sz w:val="22"/>
          <w:szCs w:val="22"/>
        </w:rPr>
        <w:t> </w:t>
      </w:r>
    </w:p>
    <w:p w:rsidR="00033B06" w:rsidRPr="00C44ED4" w:rsidRDefault="00033B06" w:rsidP="00033B06">
      <w:pPr>
        <w:jc w:val="both"/>
        <w:rPr>
          <w:rFonts w:ascii="Arial" w:hAnsi="Arial" w:cs="Arial"/>
          <w:color w:val="000000" w:themeColor="text1"/>
          <w:sz w:val="22"/>
          <w:szCs w:val="22"/>
        </w:rPr>
      </w:pPr>
      <w:r w:rsidRPr="00C44ED4">
        <w:rPr>
          <w:rFonts w:ascii="Arial" w:hAnsi="Arial" w:cs="Arial"/>
          <w:color w:val="000000" w:themeColor="text1"/>
          <w:sz w:val="22"/>
          <w:szCs w:val="22"/>
        </w:rPr>
        <w:t>Grad Dubrovnik je obvezan čuvati podatke o dodijeljenim potporama male vrijednosti deset godina od dana dodjele, sve sukladno posebnom propisu.</w:t>
      </w:r>
    </w:p>
    <w:p w:rsidR="00033B06" w:rsidRPr="00C44ED4" w:rsidRDefault="00033B06" w:rsidP="00033B06">
      <w:pPr>
        <w:jc w:val="both"/>
        <w:rPr>
          <w:rFonts w:ascii="Arial" w:hAnsi="Arial" w:cs="Arial"/>
          <w:color w:val="000000" w:themeColor="text1"/>
          <w:sz w:val="22"/>
          <w:szCs w:val="22"/>
        </w:rPr>
      </w:pPr>
      <w:r w:rsidRPr="00C44ED4">
        <w:rPr>
          <w:rFonts w:ascii="Arial" w:hAnsi="Arial" w:cs="Arial"/>
          <w:color w:val="000000" w:themeColor="text1"/>
          <w:sz w:val="22"/>
          <w:szCs w:val="22"/>
        </w:rPr>
        <w:t> </w:t>
      </w:r>
    </w:p>
    <w:p w:rsidR="00033B06" w:rsidRPr="00C44ED4" w:rsidRDefault="00033B06" w:rsidP="00033B06">
      <w:pPr>
        <w:jc w:val="center"/>
        <w:rPr>
          <w:rFonts w:ascii="Arial" w:hAnsi="Arial" w:cs="Arial"/>
          <w:color w:val="000000" w:themeColor="text1"/>
          <w:sz w:val="22"/>
          <w:szCs w:val="22"/>
        </w:rPr>
      </w:pPr>
    </w:p>
    <w:p w:rsidR="00033B06" w:rsidRPr="00C44ED4" w:rsidRDefault="00033B06" w:rsidP="00033B06">
      <w:pPr>
        <w:jc w:val="center"/>
        <w:rPr>
          <w:rFonts w:ascii="Arial" w:hAnsi="Arial" w:cs="Arial"/>
          <w:color w:val="000000" w:themeColor="text1"/>
          <w:sz w:val="22"/>
          <w:szCs w:val="22"/>
        </w:rPr>
      </w:pPr>
    </w:p>
    <w:p w:rsidR="00033B06" w:rsidRPr="00C44ED4" w:rsidRDefault="00033B06" w:rsidP="00033B06">
      <w:pPr>
        <w:jc w:val="center"/>
        <w:rPr>
          <w:rFonts w:ascii="Arial" w:hAnsi="Arial" w:cs="Arial"/>
          <w:color w:val="000000" w:themeColor="text1"/>
          <w:sz w:val="22"/>
          <w:szCs w:val="22"/>
        </w:rPr>
      </w:pPr>
      <w:r w:rsidRPr="00C44ED4">
        <w:rPr>
          <w:rFonts w:ascii="Arial" w:hAnsi="Arial" w:cs="Arial"/>
          <w:color w:val="000000" w:themeColor="text1"/>
          <w:sz w:val="22"/>
          <w:szCs w:val="22"/>
        </w:rPr>
        <w:t> </w:t>
      </w:r>
      <w:r w:rsidRPr="00C44ED4">
        <w:rPr>
          <w:rFonts w:ascii="Arial" w:hAnsi="Arial" w:cs="Arial"/>
          <w:color w:val="000000" w:themeColor="text1"/>
          <w:sz w:val="22"/>
          <w:szCs w:val="22"/>
          <w:lang w:val="de-DE"/>
        </w:rPr>
        <w:t> </w:t>
      </w:r>
    </w:p>
    <w:p w:rsidR="00033B06" w:rsidRPr="00C44ED4" w:rsidRDefault="00033B06" w:rsidP="00033B06">
      <w:pPr>
        <w:rPr>
          <w:rFonts w:ascii="Arial" w:hAnsi="Arial" w:cs="Arial"/>
          <w:color w:val="7030A0"/>
          <w:sz w:val="22"/>
          <w:szCs w:val="22"/>
        </w:rPr>
      </w:pPr>
    </w:p>
    <w:p w:rsidR="00033B06" w:rsidRPr="00162F30" w:rsidRDefault="00033B06" w:rsidP="00033B06">
      <w:pPr>
        <w:rPr>
          <w:rFonts w:ascii="Arial" w:hAnsi="Arial" w:cs="Arial"/>
          <w:color w:val="7030A0"/>
        </w:rPr>
      </w:pPr>
    </w:p>
    <w:p w:rsidR="00033B06" w:rsidRPr="00162F30" w:rsidRDefault="00033B06" w:rsidP="00033B06">
      <w:pPr>
        <w:rPr>
          <w:rFonts w:ascii="Arial" w:hAnsi="Arial" w:cs="Arial"/>
          <w:color w:val="7030A0"/>
        </w:rPr>
      </w:pPr>
    </w:p>
    <w:p w:rsidR="00033B06" w:rsidRPr="00162F30" w:rsidRDefault="00033B06" w:rsidP="00033B06">
      <w:pPr>
        <w:rPr>
          <w:rFonts w:ascii="Arial" w:hAnsi="Arial" w:cs="Arial"/>
          <w:color w:val="7030A0"/>
        </w:rPr>
      </w:pPr>
    </w:p>
    <w:p w:rsidR="00033B06" w:rsidRPr="00162F30" w:rsidRDefault="00033B06" w:rsidP="00033B06">
      <w:pPr>
        <w:rPr>
          <w:rFonts w:ascii="Arial" w:hAnsi="Arial" w:cs="Arial"/>
          <w:color w:val="7030A0"/>
        </w:rPr>
      </w:pPr>
    </w:p>
    <w:p w:rsidR="00033B06" w:rsidRPr="00162F30" w:rsidRDefault="00033B06" w:rsidP="00033B06">
      <w:pPr>
        <w:rPr>
          <w:rFonts w:ascii="Arial" w:hAnsi="Arial" w:cs="Arial"/>
          <w:color w:val="7030A0"/>
        </w:rPr>
      </w:pPr>
    </w:p>
    <w:p w:rsidR="00033B06" w:rsidRPr="00162F30" w:rsidRDefault="00033B06" w:rsidP="00033B06">
      <w:pPr>
        <w:rPr>
          <w:rFonts w:ascii="Arial" w:hAnsi="Arial" w:cs="Arial"/>
          <w:color w:val="7030A0"/>
        </w:rPr>
      </w:pPr>
    </w:p>
    <w:p w:rsidR="00033B06" w:rsidRPr="00162F30" w:rsidRDefault="00033B06" w:rsidP="00033B06">
      <w:pPr>
        <w:rPr>
          <w:rFonts w:ascii="Arial" w:hAnsi="Arial" w:cs="Arial"/>
          <w:color w:val="7030A0"/>
        </w:rPr>
      </w:pPr>
    </w:p>
    <w:p w:rsidR="00033B06" w:rsidRPr="00162F30" w:rsidRDefault="00033B06" w:rsidP="00033B06">
      <w:pPr>
        <w:rPr>
          <w:rFonts w:ascii="Arial" w:hAnsi="Arial" w:cs="Arial"/>
          <w:color w:val="7030A0"/>
        </w:rPr>
      </w:pPr>
    </w:p>
    <w:p w:rsidR="00033B06" w:rsidRDefault="00033B06" w:rsidP="00033B06">
      <w:pPr>
        <w:rPr>
          <w:rFonts w:ascii="Arial" w:hAnsi="Arial" w:cs="Arial"/>
          <w:color w:val="7030A0"/>
        </w:rPr>
      </w:pPr>
    </w:p>
    <w:p w:rsidR="00C44ED4" w:rsidRPr="00162F30" w:rsidRDefault="00C44ED4" w:rsidP="00033B06">
      <w:pPr>
        <w:rPr>
          <w:rFonts w:ascii="Arial" w:hAnsi="Arial" w:cs="Arial"/>
          <w:color w:val="7030A0"/>
        </w:rPr>
      </w:pPr>
    </w:p>
    <w:p w:rsidR="00033B06" w:rsidRPr="00162F30" w:rsidRDefault="00033B06" w:rsidP="00033B06">
      <w:pPr>
        <w:rPr>
          <w:rFonts w:ascii="Arial" w:hAnsi="Arial" w:cs="Arial"/>
          <w:color w:val="7030A0"/>
        </w:rPr>
      </w:pPr>
    </w:p>
    <w:p w:rsidR="00033B06" w:rsidRPr="00162F30" w:rsidRDefault="00033B06" w:rsidP="00033B06">
      <w:pPr>
        <w:rPr>
          <w:rFonts w:ascii="Arial" w:hAnsi="Arial" w:cs="Arial"/>
          <w:color w:val="7030A0"/>
        </w:rPr>
      </w:pPr>
    </w:p>
    <w:p w:rsidR="00033B06" w:rsidRPr="00162F30" w:rsidRDefault="00033B06" w:rsidP="00033B06">
      <w:pPr>
        <w:rPr>
          <w:rFonts w:ascii="Arial" w:hAnsi="Arial" w:cs="Arial"/>
          <w:color w:val="7030A0"/>
        </w:rPr>
      </w:pPr>
    </w:p>
    <w:p w:rsidR="00033B06" w:rsidRPr="00162F30" w:rsidRDefault="00033B06" w:rsidP="00033B06">
      <w:pPr>
        <w:rPr>
          <w:rFonts w:ascii="Arial" w:hAnsi="Arial" w:cs="Arial"/>
          <w:color w:val="7030A0"/>
        </w:rPr>
      </w:pPr>
    </w:p>
    <w:p w:rsidR="00033B06" w:rsidRPr="00162F30" w:rsidRDefault="00033B06" w:rsidP="00033B06">
      <w:pPr>
        <w:rPr>
          <w:rFonts w:ascii="Arial" w:hAnsi="Arial" w:cs="Arial"/>
          <w:color w:val="7030A0"/>
        </w:rPr>
      </w:pPr>
    </w:p>
    <w:p w:rsidR="00033B06" w:rsidRPr="00162F30" w:rsidRDefault="00033B06" w:rsidP="00033B06">
      <w:pPr>
        <w:rPr>
          <w:rFonts w:ascii="Arial" w:hAnsi="Arial" w:cs="Arial"/>
          <w:color w:val="7030A0"/>
        </w:rPr>
      </w:pPr>
    </w:p>
    <w:p w:rsidR="00033B06" w:rsidRPr="00162F30" w:rsidRDefault="00033B06" w:rsidP="00033B06">
      <w:pPr>
        <w:rPr>
          <w:rFonts w:ascii="Arial" w:hAnsi="Arial" w:cs="Arial"/>
          <w:color w:val="7030A0"/>
        </w:rPr>
      </w:pPr>
    </w:p>
    <w:p w:rsidR="00033B06" w:rsidRPr="00162F30" w:rsidRDefault="00033B06" w:rsidP="00033B06">
      <w:pPr>
        <w:rPr>
          <w:rFonts w:ascii="Arial" w:hAnsi="Arial" w:cs="Arial"/>
          <w:color w:val="7030A0"/>
        </w:rPr>
      </w:pPr>
    </w:p>
    <w:p w:rsidR="00033B06" w:rsidRDefault="00033B06" w:rsidP="00033B06">
      <w:pPr>
        <w:rPr>
          <w:rFonts w:ascii="Arial" w:hAnsi="Arial" w:cs="Arial"/>
          <w:color w:val="7030A0"/>
        </w:rPr>
      </w:pPr>
    </w:p>
    <w:p w:rsidR="00033B06" w:rsidRDefault="00033B06" w:rsidP="00033B06">
      <w:pPr>
        <w:rPr>
          <w:rFonts w:ascii="Arial" w:hAnsi="Arial" w:cs="Arial"/>
          <w:color w:val="7030A0"/>
        </w:rPr>
      </w:pPr>
    </w:p>
    <w:p w:rsidR="00033B06" w:rsidRDefault="00033B06" w:rsidP="00033B06">
      <w:pPr>
        <w:rPr>
          <w:rFonts w:ascii="Arial" w:hAnsi="Arial" w:cs="Arial"/>
          <w:color w:val="7030A0"/>
        </w:rPr>
      </w:pPr>
    </w:p>
    <w:p w:rsidR="00033B06" w:rsidRDefault="00033B06" w:rsidP="00033B06">
      <w:pPr>
        <w:rPr>
          <w:rFonts w:ascii="Arial" w:hAnsi="Arial" w:cs="Arial"/>
          <w:color w:val="7030A0"/>
        </w:rPr>
      </w:pPr>
    </w:p>
    <w:p w:rsidR="00033B06" w:rsidRDefault="00033B06" w:rsidP="00033B06">
      <w:pPr>
        <w:rPr>
          <w:rFonts w:ascii="Arial" w:hAnsi="Arial" w:cs="Arial"/>
          <w:color w:val="7030A0"/>
        </w:rPr>
      </w:pPr>
    </w:p>
    <w:p w:rsidR="00033B06" w:rsidRDefault="00033B06" w:rsidP="00033B06">
      <w:pPr>
        <w:rPr>
          <w:rFonts w:ascii="Arial" w:hAnsi="Arial" w:cs="Arial"/>
          <w:color w:val="7030A0"/>
        </w:rPr>
      </w:pPr>
    </w:p>
    <w:p w:rsidR="00033B06" w:rsidRDefault="00033B06" w:rsidP="00033B06">
      <w:pPr>
        <w:rPr>
          <w:rFonts w:ascii="Arial" w:hAnsi="Arial" w:cs="Arial"/>
          <w:color w:val="7030A0"/>
        </w:rPr>
      </w:pPr>
    </w:p>
    <w:p w:rsidR="00033B06" w:rsidRDefault="00033B06" w:rsidP="00033B06">
      <w:pPr>
        <w:rPr>
          <w:rFonts w:ascii="Arial" w:hAnsi="Arial" w:cs="Arial"/>
          <w:color w:val="7030A0"/>
        </w:rPr>
      </w:pPr>
    </w:p>
    <w:p w:rsidR="00C44ED4" w:rsidRDefault="00C44ED4" w:rsidP="00033B06">
      <w:pPr>
        <w:rPr>
          <w:rFonts w:ascii="Arial" w:hAnsi="Arial" w:cs="Arial"/>
          <w:color w:val="7030A0"/>
        </w:rPr>
      </w:pPr>
    </w:p>
    <w:p w:rsidR="00C44ED4" w:rsidRDefault="00C44ED4" w:rsidP="00033B06">
      <w:pPr>
        <w:rPr>
          <w:rFonts w:ascii="Arial" w:hAnsi="Arial" w:cs="Arial"/>
          <w:color w:val="7030A0"/>
        </w:rPr>
      </w:pPr>
    </w:p>
    <w:p w:rsidR="00C44ED4" w:rsidRDefault="00C44ED4" w:rsidP="00033B06">
      <w:pPr>
        <w:rPr>
          <w:rFonts w:ascii="Arial" w:hAnsi="Arial" w:cs="Arial"/>
          <w:color w:val="7030A0"/>
        </w:rPr>
      </w:pPr>
    </w:p>
    <w:p w:rsidR="00C44ED4" w:rsidRDefault="00C44ED4" w:rsidP="00033B06">
      <w:pPr>
        <w:rPr>
          <w:rFonts w:ascii="Arial" w:hAnsi="Arial" w:cs="Arial"/>
          <w:color w:val="7030A0"/>
        </w:rPr>
      </w:pPr>
    </w:p>
    <w:p w:rsidR="00C44ED4" w:rsidRDefault="00C44ED4" w:rsidP="00033B06">
      <w:pPr>
        <w:rPr>
          <w:rFonts w:ascii="Arial" w:hAnsi="Arial" w:cs="Arial"/>
          <w:color w:val="7030A0"/>
        </w:rPr>
      </w:pPr>
    </w:p>
    <w:p w:rsidR="00C44ED4" w:rsidRDefault="00C44ED4" w:rsidP="00033B06">
      <w:pPr>
        <w:rPr>
          <w:rFonts w:ascii="Arial" w:hAnsi="Arial" w:cs="Arial"/>
          <w:color w:val="7030A0"/>
        </w:rPr>
      </w:pPr>
    </w:p>
    <w:p w:rsidR="00C44ED4" w:rsidRDefault="00C44ED4" w:rsidP="00033B06">
      <w:pPr>
        <w:rPr>
          <w:rFonts w:ascii="Arial" w:hAnsi="Arial" w:cs="Arial"/>
          <w:color w:val="7030A0"/>
        </w:rPr>
      </w:pPr>
    </w:p>
    <w:p w:rsidR="00C44ED4" w:rsidRDefault="00C44ED4" w:rsidP="00033B06">
      <w:pPr>
        <w:rPr>
          <w:rFonts w:ascii="Arial" w:hAnsi="Arial" w:cs="Arial"/>
          <w:color w:val="7030A0"/>
        </w:rPr>
      </w:pPr>
    </w:p>
    <w:p w:rsidR="00C44ED4" w:rsidRDefault="00C44ED4" w:rsidP="00033B06">
      <w:pPr>
        <w:rPr>
          <w:rFonts w:ascii="Arial" w:hAnsi="Arial" w:cs="Arial"/>
          <w:color w:val="7030A0"/>
        </w:rPr>
      </w:pPr>
    </w:p>
    <w:p w:rsidR="00C44ED4" w:rsidRDefault="00C44ED4" w:rsidP="00033B06">
      <w:pPr>
        <w:rPr>
          <w:rFonts w:ascii="Arial" w:hAnsi="Arial" w:cs="Arial"/>
          <w:color w:val="7030A0"/>
        </w:rPr>
      </w:pPr>
    </w:p>
    <w:p w:rsidR="00C44ED4" w:rsidRDefault="00C44ED4" w:rsidP="00033B06">
      <w:pPr>
        <w:rPr>
          <w:rFonts w:ascii="Arial" w:hAnsi="Arial" w:cs="Arial"/>
          <w:color w:val="7030A0"/>
        </w:rPr>
      </w:pPr>
    </w:p>
    <w:p w:rsidR="00C44ED4" w:rsidRDefault="00C44ED4" w:rsidP="00033B06">
      <w:pPr>
        <w:rPr>
          <w:rFonts w:ascii="Arial" w:hAnsi="Arial" w:cs="Arial"/>
          <w:color w:val="7030A0"/>
        </w:rPr>
      </w:pPr>
    </w:p>
    <w:p w:rsidR="00C44ED4" w:rsidRDefault="00C44ED4" w:rsidP="00033B06">
      <w:pPr>
        <w:rPr>
          <w:rFonts w:ascii="Arial" w:hAnsi="Arial" w:cs="Arial"/>
          <w:color w:val="7030A0"/>
        </w:rPr>
      </w:pPr>
    </w:p>
    <w:p w:rsidR="00033B06" w:rsidRPr="00162F30" w:rsidRDefault="00033B06" w:rsidP="00033B06">
      <w:pPr>
        <w:rPr>
          <w:rFonts w:ascii="Arial" w:hAnsi="Arial" w:cs="Arial"/>
          <w:color w:val="7030A0"/>
        </w:rPr>
      </w:pPr>
    </w:p>
    <w:p w:rsidR="00033B06" w:rsidRPr="00162F30" w:rsidRDefault="00033B06" w:rsidP="00033B06">
      <w:pPr>
        <w:spacing w:before="120" w:after="120" w:line="259" w:lineRule="auto"/>
        <w:jc w:val="center"/>
        <w:outlineLvl w:val="0"/>
        <w:rPr>
          <w:rFonts w:ascii="Arial" w:hAnsi="Arial" w:cs="Arial"/>
          <w:sz w:val="20"/>
          <w:szCs w:val="20"/>
        </w:rPr>
      </w:pPr>
      <w:r w:rsidRPr="00162F30">
        <w:rPr>
          <w:rFonts w:ascii="Arial" w:hAnsi="Arial" w:cs="Arial"/>
          <w:b/>
          <w:color w:val="7030A0"/>
          <w:sz w:val="20"/>
          <w:szCs w:val="20"/>
        </w:rPr>
        <w:t xml:space="preserve">       </w:t>
      </w:r>
      <w:r w:rsidRPr="00162F30">
        <w:rPr>
          <w:rFonts w:ascii="Arial" w:hAnsi="Arial" w:cs="Arial"/>
          <w:b/>
          <w:color w:val="7030A0"/>
          <w:sz w:val="20"/>
          <w:szCs w:val="20"/>
        </w:rPr>
        <w:tab/>
      </w:r>
      <w:r w:rsidRPr="00162F30">
        <w:rPr>
          <w:rFonts w:ascii="Arial" w:hAnsi="Arial" w:cs="Arial"/>
          <w:b/>
          <w:color w:val="7030A0"/>
          <w:sz w:val="20"/>
          <w:szCs w:val="20"/>
        </w:rPr>
        <w:tab/>
      </w:r>
      <w:r w:rsidRPr="00162F30">
        <w:rPr>
          <w:rFonts w:ascii="Arial" w:hAnsi="Arial" w:cs="Arial"/>
          <w:b/>
          <w:sz w:val="20"/>
          <w:szCs w:val="20"/>
        </w:rPr>
        <w:tab/>
      </w:r>
      <w:r w:rsidRPr="00162F30">
        <w:rPr>
          <w:rFonts w:ascii="Arial" w:hAnsi="Arial" w:cs="Arial"/>
          <w:b/>
          <w:sz w:val="20"/>
          <w:szCs w:val="20"/>
        </w:rPr>
        <w:tab/>
      </w:r>
      <w:r w:rsidRPr="00162F30">
        <w:rPr>
          <w:rFonts w:ascii="Arial" w:hAnsi="Arial" w:cs="Arial"/>
          <w:b/>
          <w:sz w:val="20"/>
          <w:szCs w:val="20"/>
        </w:rPr>
        <w:tab/>
        <w:t xml:space="preserve"> PRIJAVNI OBRAZAC</w:t>
      </w:r>
      <w:r w:rsidRPr="00162F30">
        <w:rPr>
          <w:rFonts w:ascii="Arial" w:hAnsi="Arial" w:cs="Arial"/>
          <w:sz w:val="20"/>
          <w:szCs w:val="20"/>
        </w:rPr>
        <w:t xml:space="preserve"> </w:t>
      </w:r>
      <w:r w:rsidRPr="00162F30">
        <w:rPr>
          <w:rFonts w:ascii="Arial" w:hAnsi="Arial" w:cs="Arial"/>
          <w:sz w:val="20"/>
          <w:szCs w:val="20"/>
        </w:rPr>
        <w:tab/>
      </w:r>
      <w:r w:rsidRPr="00162F30">
        <w:rPr>
          <w:rFonts w:ascii="Arial" w:hAnsi="Arial" w:cs="Arial"/>
          <w:sz w:val="20"/>
          <w:szCs w:val="20"/>
        </w:rPr>
        <w:tab/>
        <w:t xml:space="preserve">   </w:t>
      </w:r>
      <w:r w:rsidRPr="00162F30">
        <w:rPr>
          <w:rFonts w:ascii="Arial" w:hAnsi="Arial" w:cs="Arial"/>
          <w:sz w:val="20"/>
          <w:szCs w:val="20"/>
        </w:rPr>
        <w:tab/>
        <w:t xml:space="preserve">      </w:t>
      </w:r>
      <w:r w:rsidRPr="00162F30">
        <w:rPr>
          <w:rFonts w:ascii="Arial" w:hAnsi="Arial" w:cs="Arial"/>
          <w:sz w:val="20"/>
          <w:szCs w:val="20"/>
        </w:rPr>
        <w:tab/>
        <w:t>Prilog 1.</w:t>
      </w:r>
    </w:p>
    <w:p w:rsidR="00033B06" w:rsidRPr="00162F30" w:rsidRDefault="00033B06" w:rsidP="00033B06">
      <w:pPr>
        <w:spacing w:before="120" w:after="120" w:line="259" w:lineRule="auto"/>
        <w:jc w:val="center"/>
        <w:outlineLvl w:val="0"/>
        <w:rPr>
          <w:rFonts w:ascii="Arial" w:hAnsi="Arial" w:cs="Arial"/>
          <w:sz w:val="20"/>
          <w:szCs w:val="20"/>
        </w:rPr>
      </w:pPr>
      <w:r w:rsidRPr="00162F30">
        <w:rPr>
          <w:rFonts w:ascii="Arial" w:hAnsi="Arial" w:cs="Arial"/>
          <w:sz w:val="20"/>
          <w:szCs w:val="20"/>
        </w:rPr>
        <w:t xml:space="preserve">za dodjelu potpora male vrijednosti ženama poduzetnicama </w:t>
      </w:r>
    </w:p>
    <w:tbl>
      <w:tblPr>
        <w:tblpPr w:leftFromText="180" w:rightFromText="180" w:vertAnchor="page" w:horzAnchor="margin" w:tblpXSpec="center" w:tblpY="2581"/>
        <w:tblW w:w="10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
        <w:gridCol w:w="2325"/>
        <w:gridCol w:w="367"/>
        <w:gridCol w:w="40"/>
        <w:gridCol w:w="193"/>
        <w:gridCol w:w="136"/>
        <w:gridCol w:w="80"/>
        <w:gridCol w:w="290"/>
        <w:gridCol w:w="108"/>
        <w:gridCol w:w="12"/>
        <w:gridCol w:w="250"/>
        <w:gridCol w:w="160"/>
        <w:gridCol w:w="154"/>
        <w:gridCol w:w="37"/>
        <w:gridCol w:w="19"/>
        <w:gridCol w:w="201"/>
        <w:gridCol w:w="79"/>
        <w:gridCol w:w="284"/>
        <w:gridCol w:w="31"/>
        <w:gridCol w:w="16"/>
        <w:gridCol w:w="10"/>
        <w:gridCol w:w="85"/>
        <w:gridCol w:w="210"/>
        <w:gridCol w:w="105"/>
        <w:gridCol w:w="188"/>
        <w:gridCol w:w="38"/>
        <w:gridCol w:w="184"/>
        <w:gridCol w:w="125"/>
        <w:gridCol w:w="258"/>
        <w:gridCol w:w="36"/>
        <w:gridCol w:w="369"/>
        <w:gridCol w:w="41"/>
        <w:gridCol w:w="329"/>
        <w:gridCol w:w="81"/>
        <w:gridCol w:w="289"/>
        <w:gridCol w:w="49"/>
        <w:gridCol w:w="72"/>
        <w:gridCol w:w="9"/>
        <w:gridCol w:w="240"/>
        <w:gridCol w:w="161"/>
        <w:gridCol w:w="209"/>
        <w:gridCol w:w="202"/>
        <w:gridCol w:w="39"/>
        <w:gridCol w:w="129"/>
        <w:gridCol w:w="242"/>
        <w:gridCol w:w="128"/>
        <w:gridCol w:w="282"/>
        <w:gridCol w:w="88"/>
        <w:gridCol w:w="322"/>
        <w:gridCol w:w="48"/>
        <w:gridCol w:w="378"/>
      </w:tblGrid>
      <w:tr w:rsidR="00033B06" w:rsidRPr="00162F30" w:rsidTr="00033B06">
        <w:trPr>
          <w:trHeight w:val="538"/>
        </w:trPr>
        <w:tc>
          <w:tcPr>
            <w:tcW w:w="10365" w:type="dxa"/>
            <w:gridSpan w:val="51"/>
            <w:tcBorders>
              <w:top w:val="single" w:sz="12" w:space="0" w:color="auto"/>
              <w:left w:val="single" w:sz="12" w:space="0" w:color="auto"/>
              <w:bottom w:val="single" w:sz="4" w:space="0" w:color="auto"/>
              <w:right w:val="single" w:sz="12" w:space="0" w:color="auto"/>
            </w:tcBorders>
            <w:shd w:val="clear" w:color="auto" w:fill="E0E0E0"/>
            <w:vAlign w:val="center"/>
            <w:hideMark/>
          </w:tcPr>
          <w:p w:rsidR="00033B06" w:rsidRPr="00162F30" w:rsidRDefault="00033B06" w:rsidP="00033B06">
            <w:pPr>
              <w:spacing w:after="160" w:line="259" w:lineRule="auto"/>
              <w:rPr>
                <w:rFonts w:ascii="Arial" w:hAnsi="Arial" w:cs="Arial"/>
                <w:b/>
                <w:sz w:val="20"/>
                <w:szCs w:val="20"/>
              </w:rPr>
            </w:pPr>
            <w:r w:rsidRPr="00162F30">
              <w:rPr>
                <w:rFonts w:ascii="Arial" w:hAnsi="Arial" w:cs="Arial"/>
                <w:b/>
                <w:sz w:val="20"/>
                <w:szCs w:val="20"/>
              </w:rPr>
              <w:t>I. OPĆI PODACI O PODNOSITELJICI PRIJAVE</w:t>
            </w:r>
          </w:p>
        </w:tc>
      </w:tr>
      <w:tr w:rsidR="00033B06" w:rsidRPr="00162F30" w:rsidTr="00033B06">
        <w:trPr>
          <w:trHeight w:val="557"/>
        </w:trPr>
        <w:tc>
          <w:tcPr>
            <w:tcW w:w="637" w:type="dxa"/>
            <w:tcBorders>
              <w:top w:val="single" w:sz="12" w:space="0" w:color="auto"/>
              <w:left w:val="single" w:sz="12" w:space="0" w:color="auto"/>
              <w:bottom w:val="single" w:sz="4" w:space="0" w:color="auto"/>
              <w:right w:val="single" w:sz="4" w:space="0" w:color="auto"/>
            </w:tcBorders>
            <w:vAlign w:val="center"/>
            <w:hideMark/>
          </w:tcPr>
          <w:p w:rsidR="00033B06" w:rsidRPr="00162F30" w:rsidRDefault="00033B06" w:rsidP="00033B06">
            <w:pPr>
              <w:spacing w:after="160" w:line="259" w:lineRule="auto"/>
              <w:jc w:val="center"/>
              <w:rPr>
                <w:rFonts w:ascii="Arial" w:hAnsi="Arial" w:cs="Arial"/>
                <w:sz w:val="20"/>
                <w:szCs w:val="20"/>
              </w:rPr>
            </w:pPr>
            <w:r w:rsidRPr="00162F30">
              <w:rPr>
                <w:rFonts w:ascii="Arial" w:hAnsi="Arial" w:cs="Arial"/>
                <w:sz w:val="20"/>
                <w:szCs w:val="20"/>
              </w:rPr>
              <w:t>1.</w:t>
            </w:r>
          </w:p>
        </w:tc>
        <w:tc>
          <w:tcPr>
            <w:tcW w:w="2325" w:type="dxa"/>
            <w:tcBorders>
              <w:top w:val="single" w:sz="12" w:space="0" w:color="auto"/>
              <w:left w:val="single" w:sz="4" w:space="0" w:color="auto"/>
              <w:bottom w:val="single" w:sz="4" w:space="0" w:color="auto"/>
              <w:right w:val="single" w:sz="4" w:space="0" w:color="auto"/>
            </w:tcBorders>
            <w:vAlign w:val="center"/>
            <w:hideMark/>
          </w:tcPr>
          <w:p w:rsidR="00033B06" w:rsidRPr="00162F30" w:rsidRDefault="00033B06" w:rsidP="00033B06">
            <w:pPr>
              <w:spacing w:after="160" w:line="259" w:lineRule="auto"/>
              <w:rPr>
                <w:rFonts w:ascii="Arial" w:hAnsi="Arial" w:cs="Arial"/>
                <w:sz w:val="20"/>
                <w:szCs w:val="20"/>
              </w:rPr>
            </w:pPr>
            <w:r w:rsidRPr="00162F30">
              <w:rPr>
                <w:rFonts w:ascii="Arial" w:hAnsi="Arial" w:cs="Arial"/>
                <w:sz w:val="20"/>
                <w:szCs w:val="20"/>
              </w:rPr>
              <w:t>Naziv poslovnog subjekta podnositeljice</w:t>
            </w:r>
          </w:p>
        </w:tc>
        <w:tc>
          <w:tcPr>
            <w:tcW w:w="7403" w:type="dxa"/>
            <w:gridSpan w:val="49"/>
            <w:tcBorders>
              <w:top w:val="single" w:sz="12" w:space="0" w:color="auto"/>
              <w:left w:val="single" w:sz="4" w:space="0" w:color="auto"/>
              <w:bottom w:val="single" w:sz="4" w:space="0" w:color="auto"/>
              <w:right w:val="single" w:sz="12" w:space="0" w:color="auto"/>
            </w:tcBorders>
            <w:vAlign w:val="center"/>
          </w:tcPr>
          <w:p w:rsidR="00033B06" w:rsidRPr="00162F30" w:rsidRDefault="00033B06" w:rsidP="00033B06">
            <w:pPr>
              <w:spacing w:after="160" w:line="259" w:lineRule="auto"/>
              <w:rPr>
                <w:rFonts w:ascii="Arial" w:hAnsi="Arial" w:cs="Arial"/>
                <w:sz w:val="20"/>
                <w:szCs w:val="20"/>
              </w:rPr>
            </w:pPr>
          </w:p>
        </w:tc>
      </w:tr>
      <w:tr w:rsidR="00033B06" w:rsidRPr="00162F30" w:rsidTr="00033B06">
        <w:trPr>
          <w:cantSplit/>
          <w:trHeight w:val="480"/>
        </w:trPr>
        <w:tc>
          <w:tcPr>
            <w:tcW w:w="637" w:type="dxa"/>
            <w:tcBorders>
              <w:top w:val="single" w:sz="4" w:space="0" w:color="auto"/>
              <w:left w:val="single" w:sz="12" w:space="0" w:color="auto"/>
              <w:bottom w:val="single" w:sz="4" w:space="0" w:color="auto"/>
              <w:right w:val="single" w:sz="4" w:space="0" w:color="auto"/>
            </w:tcBorders>
            <w:vAlign w:val="center"/>
            <w:hideMark/>
          </w:tcPr>
          <w:p w:rsidR="00033B06" w:rsidRPr="00162F30" w:rsidRDefault="00033B06" w:rsidP="00033B06">
            <w:pPr>
              <w:spacing w:after="160" w:line="259" w:lineRule="auto"/>
              <w:jc w:val="center"/>
              <w:rPr>
                <w:rFonts w:ascii="Arial" w:hAnsi="Arial" w:cs="Arial"/>
                <w:sz w:val="20"/>
                <w:szCs w:val="20"/>
              </w:rPr>
            </w:pPr>
            <w:r w:rsidRPr="00162F30">
              <w:rPr>
                <w:rFonts w:ascii="Arial" w:hAnsi="Arial" w:cs="Arial"/>
                <w:sz w:val="20"/>
                <w:szCs w:val="20"/>
              </w:rPr>
              <w:t>2.</w:t>
            </w:r>
          </w:p>
        </w:tc>
        <w:tc>
          <w:tcPr>
            <w:tcW w:w="2325" w:type="dxa"/>
            <w:tcBorders>
              <w:top w:val="single" w:sz="4" w:space="0" w:color="auto"/>
              <w:left w:val="single" w:sz="4" w:space="0" w:color="auto"/>
              <w:bottom w:val="single" w:sz="4" w:space="0" w:color="auto"/>
              <w:right w:val="single" w:sz="4" w:space="0" w:color="auto"/>
            </w:tcBorders>
            <w:hideMark/>
          </w:tcPr>
          <w:p w:rsidR="00033B06" w:rsidRPr="00162F30" w:rsidRDefault="00033B06" w:rsidP="00033B06">
            <w:pPr>
              <w:spacing w:after="160" w:line="259" w:lineRule="auto"/>
              <w:rPr>
                <w:rFonts w:ascii="Arial" w:hAnsi="Arial" w:cs="Arial"/>
                <w:color w:val="FF0000"/>
                <w:sz w:val="20"/>
                <w:szCs w:val="20"/>
              </w:rPr>
            </w:pPr>
            <w:r w:rsidRPr="00162F30">
              <w:rPr>
                <w:rFonts w:ascii="Arial" w:hAnsi="Arial" w:cs="Arial"/>
                <w:color w:val="000000" w:themeColor="text1"/>
                <w:sz w:val="20"/>
                <w:szCs w:val="20"/>
              </w:rPr>
              <w:t>Oblik registracije (d.o.o. obrt, d.d., j.d.o.o., OPG, udruga, zadruga i dr.)</w:t>
            </w:r>
          </w:p>
        </w:tc>
        <w:tc>
          <w:tcPr>
            <w:tcW w:w="3093" w:type="dxa"/>
            <w:gridSpan w:val="24"/>
            <w:tcBorders>
              <w:top w:val="single" w:sz="4" w:space="0" w:color="auto"/>
              <w:left w:val="single" w:sz="4" w:space="0" w:color="auto"/>
              <w:bottom w:val="single" w:sz="4" w:space="0" w:color="auto"/>
              <w:right w:val="single" w:sz="4" w:space="0" w:color="auto"/>
            </w:tcBorders>
            <w:vAlign w:val="center"/>
          </w:tcPr>
          <w:p w:rsidR="00033B06" w:rsidRPr="00162F30" w:rsidRDefault="00033B06" w:rsidP="00033B06">
            <w:pPr>
              <w:spacing w:after="160" w:line="259" w:lineRule="auto"/>
              <w:rPr>
                <w:rFonts w:ascii="Arial" w:hAnsi="Arial" w:cs="Arial"/>
                <w:sz w:val="20"/>
                <w:szCs w:val="20"/>
              </w:rPr>
            </w:pPr>
          </w:p>
        </w:tc>
        <w:tc>
          <w:tcPr>
            <w:tcW w:w="567" w:type="dxa"/>
            <w:gridSpan w:val="3"/>
            <w:tcBorders>
              <w:top w:val="single" w:sz="4" w:space="0" w:color="auto"/>
              <w:left w:val="single" w:sz="4" w:space="0" w:color="auto"/>
              <w:bottom w:val="single" w:sz="4" w:space="0" w:color="auto"/>
              <w:right w:val="single" w:sz="4" w:space="0" w:color="auto"/>
            </w:tcBorders>
            <w:vAlign w:val="center"/>
            <w:hideMark/>
          </w:tcPr>
          <w:p w:rsidR="00033B06" w:rsidRPr="00162F30" w:rsidRDefault="00033B06" w:rsidP="00033B06">
            <w:pPr>
              <w:spacing w:after="160" w:line="259" w:lineRule="auto"/>
              <w:jc w:val="center"/>
              <w:rPr>
                <w:rFonts w:ascii="Arial" w:hAnsi="Arial" w:cs="Arial"/>
                <w:b/>
                <w:sz w:val="20"/>
                <w:szCs w:val="20"/>
              </w:rPr>
            </w:pPr>
          </w:p>
        </w:tc>
        <w:tc>
          <w:tcPr>
            <w:tcW w:w="2126" w:type="dxa"/>
            <w:gridSpan w:val="14"/>
            <w:tcBorders>
              <w:top w:val="single" w:sz="4" w:space="0" w:color="auto"/>
              <w:left w:val="single" w:sz="4" w:space="0" w:color="auto"/>
              <w:bottom w:val="single" w:sz="4" w:space="0" w:color="auto"/>
              <w:right w:val="single" w:sz="4" w:space="0" w:color="auto"/>
            </w:tcBorders>
            <w:vAlign w:val="center"/>
            <w:hideMark/>
          </w:tcPr>
          <w:p w:rsidR="00033B06" w:rsidRPr="00162F30" w:rsidRDefault="00033B06" w:rsidP="00033B06">
            <w:pPr>
              <w:spacing w:after="160" w:line="259" w:lineRule="auto"/>
              <w:rPr>
                <w:rFonts w:ascii="Arial" w:hAnsi="Arial" w:cs="Arial"/>
                <w:sz w:val="20"/>
                <w:szCs w:val="20"/>
              </w:rPr>
            </w:pPr>
            <w:r w:rsidRPr="00162F30">
              <w:rPr>
                <w:rFonts w:ascii="Arial" w:hAnsi="Arial" w:cs="Arial"/>
                <w:sz w:val="20"/>
                <w:szCs w:val="20"/>
              </w:rPr>
              <w:t>Godina osnivanja</w:t>
            </w:r>
          </w:p>
        </w:tc>
        <w:tc>
          <w:tcPr>
            <w:tcW w:w="1617" w:type="dxa"/>
            <w:gridSpan w:val="8"/>
            <w:tcBorders>
              <w:top w:val="single" w:sz="4" w:space="0" w:color="auto"/>
              <w:left w:val="single" w:sz="4" w:space="0" w:color="auto"/>
              <w:bottom w:val="single" w:sz="4" w:space="0" w:color="auto"/>
              <w:right w:val="single" w:sz="12" w:space="0" w:color="auto"/>
            </w:tcBorders>
            <w:vAlign w:val="center"/>
          </w:tcPr>
          <w:p w:rsidR="00033B06" w:rsidRPr="00162F30" w:rsidRDefault="00033B06" w:rsidP="00033B06">
            <w:pPr>
              <w:spacing w:after="160" w:line="259" w:lineRule="auto"/>
              <w:rPr>
                <w:rFonts w:ascii="Arial" w:hAnsi="Arial" w:cs="Arial"/>
                <w:sz w:val="20"/>
                <w:szCs w:val="20"/>
              </w:rPr>
            </w:pPr>
          </w:p>
        </w:tc>
      </w:tr>
      <w:tr w:rsidR="00033B06" w:rsidRPr="00162F30" w:rsidTr="00033B06">
        <w:trPr>
          <w:trHeight w:val="480"/>
        </w:trPr>
        <w:tc>
          <w:tcPr>
            <w:tcW w:w="637" w:type="dxa"/>
            <w:tcBorders>
              <w:top w:val="single" w:sz="4" w:space="0" w:color="auto"/>
              <w:left w:val="single" w:sz="12" w:space="0" w:color="auto"/>
              <w:bottom w:val="single" w:sz="4" w:space="0" w:color="auto"/>
              <w:right w:val="single" w:sz="4" w:space="0" w:color="auto"/>
            </w:tcBorders>
            <w:vAlign w:val="center"/>
          </w:tcPr>
          <w:p w:rsidR="00033B06" w:rsidRPr="00162F30" w:rsidRDefault="00033B06" w:rsidP="00033B06">
            <w:pPr>
              <w:spacing w:after="160" w:line="259" w:lineRule="auto"/>
              <w:jc w:val="center"/>
              <w:rPr>
                <w:rFonts w:ascii="Arial" w:hAnsi="Arial" w:cs="Arial"/>
                <w:sz w:val="20"/>
                <w:szCs w:val="20"/>
              </w:rPr>
            </w:pPr>
            <w:r w:rsidRPr="00162F30">
              <w:rPr>
                <w:rFonts w:ascii="Arial" w:hAnsi="Arial" w:cs="Arial"/>
                <w:sz w:val="20"/>
                <w:szCs w:val="20"/>
              </w:rPr>
              <w:t>3.</w:t>
            </w:r>
          </w:p>
        </w:tc>
        <w:tc>
          <w:tcPr>
            <w:tcW w:w="2325" w:type="dxa"/>
            <w:tcBorders>
              <w:top w:val="single" w:sz="4" w:space="0" w:color="auto"/>
              <w:left w:val="single" w:sz="4" w:space="0" w:color="auto"/>
              <w:bottom w:val="single" w:sz="4" w:space="0" w:color="auto"/>
              <w:right w:val="single" w:sz="4" w:space="0" w:color="auto"/>
            </w:tcBorders>
            <w:vAlign w:val="center"/>
            <w:hideMark/>
          </w:tcPr>
          <w:p w:rsidR="00033B06" w:rsidRPr="00162F30" w:rsidRDefault="00033B06" w:rsidP="00033B06">
            <w:pPr>
              <w:spacing w:after="160" w:line="259" w:lineRule="auto"/>
              <w:rPr>
                <w:rFonts w:ascii="Arial" w:hAnsi="Arial" w:cs="Arial"/>
                <w:sz w:val="20"/>
                <w:szCs w:val="20"/>
              </w:rPr>
            </w:pPr>
            <w:r w:rsidRPr="00162F30">
              <w:rPr>
                <w:rFonts w:ascii="Arial" w:hAnsi="Arial" w:cs="Arial"/>
                <w:sz w:val="20"/>
                <w:szCs w:val="20"/>
              </w:rPr>
              <w:t>Matični broj i OIB subjekta</w:t>
            </w:r>
          </w:p>
        </w:tc>
        <w:tc>
          <w:tcPr>
            <w:tcW w:w="367" w:type="dxa"/>
            <w:tcBorders>
              <w:top w:val="single" w:sz="4" w:space="0" w:color="auto"/>
              <w:left w:val="single" w:sz="4" w:space="0" w:color="auto"/>
              <w:bottom w:val="single" w:sz="4" w:space="0" w:color="auto"/>
              <w:right w:val="single" w:sz="8" w:space="0" w:color="auto"/>
            </w:tcBorders>
            <w:vAlign w:val="center"/>
          </w:tcPr>
          <w:p w:rsidR="00033B06" w:rsidRPr="00162F30" w:rsidRDefault="00033B06" w:rsidP="00033B06">
            <w:pPr>
              <w:spacing w:after="160" w:line="259" w:lineRule="auto"/>
              <w:rPr>
                <w:rFonts w:ascii="Arial" w:hAnsi="Arial" w:cs="Arial"/>
                <w:sz w:val="20"/>
                <w:szCs w:val="20"/>
              </w:rPr>
            </w:pPr>
          </w:p>
        </w:tc>
        <w:tc>
          <w:tcPr>
            <w:tcW w:w="369" w:type="dxa"/>
            <w:gridSpan w:val="3"/>
            <w:tcBorders>
              <w:top w:val="single" w:sz="8" w:space="0" w:color="auto"/>
              <w:left w:val="single" w:sz="8" w:space="0" w:color="auto"/>
              <w:bottom w:val="single" w:sz="8" w:space="0" w:color="auto"/>
              <w:right w:val="single" w:sz="8" w:space="0" w:color="auto"/>
            </w:tcBorders>
            <w:vAlign w:val="center"/>
          </w:tcPr>
          <w:p w:rsidR="00033B06" w:rsidRPr="00162F30" w:rsidRDefault="00033B06" w:rsidP="00033B06">
            <w:pPr>
              <w:spacing w:after="160" w:line="259" w:lineRule="auto"/>
              <w:rPr>
                <w:rFonts w:ascii="Arial" w:hAnsi="Arial" w:cs="Arial"/>
                <w:sz w:val="20"/>
                <w:szCs w:val="20"/>
              </w:rPr>
            </w:pPr>
          </w:p>
        </w:tc>
        <w:tc>
          <w:tcPr>
            <w:tcW w:w="370" w:type="dxa"/>
            <w:gridSpan w:val="2"/>
            <w:tcBorders>
              <w:top w:val="single" w:sz="8" w:space="0" w:color="auto"/>
              <w:left w:val="single" w:sz="8" w:space="0" w:color="auto"/>
              <w:bottom w:val="single" w:sz="8" w:space="0" w:color="auto"/>
              <w:right w:val="single" w:sz="8" w:space="0" w:color="auto"/>
            </w:tcBorders>
            <w:vAlign w:val="center"/>
          </w:tcPr>
          <w:p w:rsidR="00033B06" w:rsidRPr="00162F30" w:rsidRDefault="00033B06" w:rsidP="00033B06">
            <w:pPr>
              <w:spacing w:after="160" w:line="259" w:lineRule="auto"/>
              <w:rPr>
                <w:rFonts w:ascii="Arial" w:hAnsi="Arial" w:cs="Arial"/>
                <w:sz w:val="20"/>
                <w:szCs w:val="20"/>
              </w:rPr>
            </w:pPr>
          </w:p>
        </w:tc>
        <w:tc>
          <w:tcPr>
            <w:tcW w:w="370" w:type="dxa"/>
            <w:gridSpan w:val="3"/>
            <w:tcBorders>
              <w:top w:val="single" w:sz="8" w:space="0" w:color="auto"/>
              <w:left w:val="single" w:sz="8" w:space="0" w:color="auto"/>
              <w:bottom w:val="single" w:sz="8" w:space="0" w:color="auto"/>
              <w:right w:val="single" w:sz="8" w:space="0" w:color="auto"/>
            </w:tcBorders>
            <w:vAlign w:val="center"/>
          </w:tcPr>
          <w:p w:rsidR="00033B06" w:rsidRPr="00162F30" w:rsidRDefault="00033B06" w:rsidP="00033B06">
            <w:pPr>
              <w:spacing w:after="160" w:line="259" w:lineRule="auto"/>
              <w:rPr>
                <w:rFonts w:ascii="Arial" w:hAnsi="Arial" w:cs="Arial"/>
                <w:sz w:val="20"/>
                <w:szCs w:val="20"/>
              </w:rPr>
            </w:pPr>
          </w:p>
        </w:tc>
        <w:tc>
          <w:tcPr>
            <w:tcW w:w="370" w:type="dxa"/>
            <w:gridSpan w:val="4"/>
            <w:tcBorders>
              <w:top w:val="single" w:sz="8" w:space="0" w:color="auto"/>
              <w:left w:val="single" w:sz="8" w:space="0" w:color="auto"/>
              <w:bottom w:val="single" w:sz="8" w:space="0" w:color="auto"/>
              <w:right w:val="single" w:sz="8" w:space="0" w:color="auto"/>
            </w:tcBorders>
            <w:vAlign w:val="center"/>
          </w:tcPr>
          <w:p w:rsidR="00033B06" w:rsidRPr="00162F30" w:rsidRDefault="00033B06" w:rsidP="00033B06">
            <w:pPr>
              <w:spacing w:after="160" w:line="259" w:lineRule="auto"/>
              <w:rPr>
                <w:rFonts w:ascii="Arial" w:hAnsi="Arial" w:cs="Arial"/>
                <w:sz w:val="20"/>
                <w:szCs w:val="20"/>
              </w:rPr>
            </w:pPr>
          </w:p>
        </w:tc>
        <w:tc>
          <w:tcPr>
            <w:tcW w:w="280" w:type="dxa"/>
            <w:gridSpan w:val="2"/>
            <w:tcBorders>
              <w:top w:val="single" w:sz="8" w:space="0" w:color="auto"/>
              <w:left w:val="single" w:sz="8" w:space="0" w:color="auto"/>
              <w:bottom w:val="single" w:sz="8" w:space="0" w:color="auto"/>
              <w:right w:val="single" w:sz="8" w:space="0" w:color="auto"/>
            </w:tcBorders>
            <w:vAlign w:val="center"/>
          </w:tcPr>
          <w:p w:rsidR="00033B06" w:rsidRPr="00162F30" w:rsidRDefault="00033B06" w:rsidP="00033B06">
            <w:pPr>
              <w:spacing w:after="160" w:line="259" w:lineRule="auto"/>
              <w:rPr>
                <w:rFonts w:ascii="Arial" w:hAnsi="Arial" w:cs="Arial"/>
                <w:sz w:val="20"/>
                <w:szCs w:val="20"/>
              </w:rPr>
            </w:pPr>
          </w:p>
        </w:tc>
        <w:tc>
          <w:tcPr>
            <w:tcW w:w="284" w:type="dxa"/>
            <w:tcBorders>
              <w:top w:val="single" w:sz="8" w:space="0" w:color="auto"/>
              <w:left w:val="single" w:sz="8" w:space="0" w:color="auto"/>
              <w:bottom w:val="single" w:sz="8" w:space="0" w:color="auto"/>
              <w:right w:val="single" w:sz="8" w:space="0" w:color="auto"/>
            </w:tcBorders>
            <w:vAlign w:val="center"/>
          </w:tcPr>
          <w:p w:rsidR="00033B06" w:rsidRPr="00162F30" w:rsidRDefault="00033B06" w:rsidP="00033B06">
            <w:pPr>
              <w:spacing w:after="160" w:line="259" w:lineRule="auto"/>
              <w:rPr>
                <w:rFonts w:ascii="Arial" w:hAnsi="Arial" w:cs="Arial"/>
                <w:sz w:val="20"/>
                <w:szCs w:val="20"/>
              </w:rPr>
            </w:pPr>
          </w:p>
        </w:tc>
        <w:tc>
          <w:tcPr>
            <w:tcW w:w="352" w:type="dxa"/>
            <w:gridSpan w:val="5"/>
            <w:tcBorders>
              <w:top w:val="single" w:sz="8" w:space="0" w:color="auto"/>
              <w:left w:val="single" w:sz="8" w:space="0" w:color="auto"/>
              <w:bottom w:val="single" w:sz="8" w:space="0" w:color="auto"/>
              <w:right w:val="single" w:sz="8" w:space="0" w:color="auto"/>
            </w:tcBorders>
            <w:vAlign w:val="center"/>
          </w:tcPr>
          <w:p w:rsidR="00033B06" w:rsidRPr="00162F30" w:rsidRDefault="00033B06" w:rsidP="00033B06">
            <w:pPr>
              <w:spacing w:after="160" w:line="259" w:lineRule="auto"/>
              <w:rPr>
                <w:rFonts w:ascii="Arial" w:hAnsi="Arial" w:cs="Arial"/>
                <w:sz w:val="20"/>
                <w:szCs w:val="20"/>
              </w:rPr>
            </w:pPr>
          </w:p>
        </w:tc>
        <w:tc>
          <w:tcPr>
            <w:tcW w:w="640" w:type="dxa"/>
            <w:gridSpan w:val="5"/>
            <w:tcBorders>
              <w:top w:val="single" w:sz="8" w:space="0" w:color="auto"/>
              <w:left w:val="single" w:sz="8" w:space="0" w:color="auto"/>
              <w:bottom w:val="single" w:sz="8" w:space="0" w:color="auto"/>
              <w:right w:val="single" w:sz="8" w:space="0" w:color="auto"/>
            </w:tcBorders>
            <w:vAlign w:val="center"/>
            <w:hideMark/>
          </w:tcPr>
          <w:p w:rsidR="00033B06" w:rsidRPr="00162F30" w:rsidRDefault="00033B06" w:rsidP="00033B06">
            <w:pPr>
              <w:spacing w:after="160" w:line="259" w:lineRule="auto"/>
              <w:rPr>
                <w:rFonts w:ascii="Arial" w:hAnsi="Arial" w:cs="Arial"/>
                <w:b/>
                <w:sz w:val="20"/>
                <w:szCs w:val="20"/>
              </w:rPr>
            </w:pPr>
            <w:r w:rsidRPr="00162F30">
              <w:rPr>
                <w:rFonts w:ascii="Arial" w:hAnsi="Arial" w:cs="Arial"/>
                <w:b/>
                <w:sz w:val="20"/>
                <w:szCs w:val="20"/>
              </w:rPr>
              <w:t>OIB</w:t>
            </w:r>
          </w:p>
        </w:tc>
        <w:tc>
          <w:tcPr>
            <w:tcW w:w="294" w:type="dxa"/>
            <w:gridSpan w:val="2"/>
            <w:tcBorders>
              <w:top w:val="single" w:sz="8" w:space="0" w:color="auto"/>
              <w:left w:val="single" w:sz="8" w:space="0" w:color="auto"/>
              <w:bottom w:val="single" w:sz="8" w:space="0" w:color="auto"/>
              <w:right w:val="single" w:sz="8" w:space="0" w:color="auto"/>
            </w:tcBorders>
            <w:vAlign w:val="center"/>
          </w:tcPr>
          <w:p w:rsidR="00033B06" w:rsidRPr="00162F30" w:rsidRDefault="00033B06" w:rsidP="00033B06">
            <w:pPr>
              <w:spacing w:after="160" w:line="259" w:lineRule="auto"/>
              <w:rPr>
                <w:rFonts w:ascii="Arial" w:hAnsi="Arial" w:cs="Arial"/>
                <w:sz w:val="20"/>
                <w:szCs w:val="20"/>
              </w:rPr>
            </w:pPr>
          </w:p>
        </w:tc>
        <w:tc>
          <w:tcPr>
            <w:tcW w:w="369" w:type="dxa"/>
            <w:tcBorders>
              <w:top w:val="single" w:sz="8" w:space="0" w:color="auto"/>
              <w:left w:val="single" w:sz="8" w:space="0" w:color="auto"/>
              <w:bottom w:val="single" w:sz="8" w:space="0" w:color="auto"/>
              <w:right w:val="single" w:sz="8" w:space="0" w:color="auto"/>
            </w:tcBorders>
            <w:vAlign w:val="center"/>
          </w:tcPr>
          <w:p w:rsidR="00033B06" w:rsidRPr="00162F30" w:rsidRDefault="00033B06" w:rsidP="00033B06">
            <w:pPr>
              <w:spacing w:after="160" w:line="259" w:lineRule="auto"/>
              <w:rPr>
                <w:rFonts w:ascii="Arial" w:hAnsi="Arial" w:cs="Arial"/>
                <w:sz w:val="20"/>
                <w:szCs w:val="20"/>
              </w:rPr>
            </w:pPr>
          </w:p>
        </w:tc>
        <w:tc>
          <w:tcPr>
            <w:tcW w:w="370" w:type="dxa"/>
            <w:gridSpan w:val="2"/>
            <w:tcBorders>
              <w:top w:val="single" w:sz="8" w:space="0" w:color="auto"/>
              <w:left w:val="single" w:sz="8" w:space="0" w:color="auto"/>
              <w:bottom w:val="single" w:sz="8" w:space="0" w:color="auto"/>
              <w:right w:val="single" w:sz="8" w:space="0" w:color="auto"/>
            </w:tcBorders>
            <w:vAlign w:val="center"/>
          </w:tcPr>
          <w:p w:rsidR="00033B06" w:rsidRPr="00162F30" w:rsidRDefault="00033B06" w:rsidP="00033B06">
            <w:pPr>
              <w:spacing w:after="160" w:line="259" w:lineRule="auto"/>
              <w:rPr>
                <w:rFonts w:ascii="Arial" w:hAnsi="Arial" w:cs="Arial"/>
                <w:sz w:val="20"/>
                <w:szCs w:val="20"/>
              </w:rPr>
            </w:pPr>
          </w:p>
        </w:tc>
        <w:tc>
          <w:tcPr>
            <w:tcW w:w="370" w:type="dxa"/>
            <w:gridSpan w:val="2"/>
            <w:tcBorders>
              <w:top w:val="single" w:sz="8" w:space="0" w:color="auto"/>
              <w:left w:val="single" w:sz="8" w:space="0" w:color="auto"/>
              <w:bottom w:val="single" w:sz="8" w:space="0" w:color="auto"/>
              <w:right w:val="single" w:sz="8" w:space="0" w:color="auto"/>
            </w:tcBorders>
            <w:vAlign w:val="center"/>
          </w:tcPr>
          <w:p w:rsidR="00033B06" w:rsidRPr="00162F30" w:rsidRDefault="00033B06" w:rsidP="00033B06">
            <w:pPr>
              <w:spacing w:after="160" w:line="259" w:lineRule="auto"/>
              <w:rPr>
                <w:rFonts w:ascii="Arial" w:hAnsi="Arial" w:cs="Arial"/>
                <w:sz w:val="20"/>
                <w:szCs w:val="20"/>
              </w:rPr>
            </w:pPr>
          </w:p>
        </w:tc>
        <w:tc>
          <w:tcPr>
            <w:tcW w:w="370" w:type="dxa"/>
            <w:gridSpan w:val="4"/>
            <w:tcBorders>
              <w:top w:val="single" w:sz="8" w:space="0" w:color="auto"/>
              <w:left w:val="single" w:sz="8" w:space="0" w:color="auto"/>
              <w:bottom w:val="single" w:sz="8" w:space="0" w:color="auto"/>
              <w:right w:val="single" w:sz="8" w:space="0" w:color="auto"/>
            </w:tcBorders>
            <w:vAlign w:val="center"/>
          </w:tcPr>
          <w:p w:rsidR="00033B06" w:rsidRPr="00162F30" w:rsidRDefault="00033B06" w:rsidP="00033B06">
            <w:pPr>
              <w:spacing w:after="160" w:line="259" w:lineRule="auto"/>
              <w:rPr>
                <w:rFonts w:ascii="Arial" w:hAnsi="Arial" w:cs="Arial"/>
                <w:sz w:val="20"/>
                <w:szCs w:val="20"/>
              </w:rPr>
            </w:pPr>
          </w:p>
        </w:tc>
        <w:tc>
          <w:tcPr>
            <w:tcW w:w="370" w:type="dxa"/>
            <w:gridSpan w:val="2"/>
            <w:tcBorders>
              <w:top w:val="single" w:sz="8" w:space="0" w:color="auto"/>
              <w:left w:val="single" w:sz="8" w:space="0" w:color="auto"/>
              <w:bottom w:val="single" w:sz="8" w:space="0" w:color="auto"/>
              <w:right w:val="single" w:sz="8" w:space="0" w:color="auto"/>
            </w:tcBorders>
            <w:vAlign w:val="center"/>
          </w:tcPr>
          <w:p w:rsidR="00033B06" w:rsidRPr="00162F30" w:rsidRDefault="00033B06" w:rsidP="00033B06">
            <w:pPr>
              <w:spacing w:after="160" w:line="259" w:lineRule="auto"/>
              <w:rPr>
                <w:rFonts w:ascii="Arial" w:hAnsi="Arial" w:cs="Arial"/>
                <w:sz w:val="20"/>
                <w:szCs w:val="20"/>
              </w:rPr>
            </w:pPr>
          </w:p>
        </w:tc>
        <w:tc>
          <w:tcPr>
            <w:tcW w:w="370" w:type="dxa"/>
            <w:gridSpan w:val="3"/>
            <w:tcBorders>
              <w:top w:val="single" w:sz="8" w:space="0" w:color="auto"/>
              <w:left w:val="single" w:sz="8" w:space="0" w:color="auto"/>
              <w:bottom w:val="single" w:sz="8" w:space="0" w:color="auto"/>
              <w:right w:val="single" w:sz="8" w:space="0" w:color="auto"/>
            </w:tcBorders>
            <w:vAlign w:val="center"/>
          </w:tcPr>
          <w:p w:rsidR="00033B06" w:rsidRPr="00162F30" w:rsidRDefault="00033B06" w:rsidP="00033B06">
            <w:pPr>
              <w:spacing w:after="160" w:line="259" w:lineRule="auto"/>
              <w:rPr>
                <w:rFonts w:ascii="Arial" w:hAnsi="Arial" w:cs="Arial"/>
                <w:sz w:val="20"/>
                <w:szCs w:val="20"/>
              </w:rPr>
            </w:pPr>
          </w:p>
        </w:tc>
        <w:tc>
          <w:tcPr>
            <w:tcW w:w="370" w:type="dxa"/>
            <w:gridSpan w:val="2"/>
            <w:tcBorders>
              <w:top w:val="single" w:sz="8" w:space="0" w:color="auto"/>
              <w:left w:val="single" w:sz="8" w:space="0" w:color="auto"/>
              <w:bottom w:val="single" w:sz="8" w:space="0" w:color="auto"/>
              <w:right w:val="single" w:sz="8" w:space="0" w:color="auto"/>
            </w:tcBorders>
            <w:vAlign w:val="center"/>
          </w:tcPr>
          <w:p w:rsidR="00033B06" w:rsidRPr="00162F30" w:rsidRDefault="00033B06" w:rsidP="00033B06">
            <w:pPr>
              <w:spacing w:after="160" w:line="259" w:lineRule="auto"/>
              <w:rPr>
                <w:rFonts w:ascii="Arial" w:hAnsi="Arial" w:cs="Arial"/>
                <w:sz w:val="20"/>
                <w:szCs w:val="20"/>
              </w:rPr>
            </w:pPr>
          </w:p>
        </w:tc>
        <w:tc>
          <w:tcPr>
            <w:tcW w:w="370" w:type="dxa"/>
            <w:gridSpan w:val="2"/>
            <w:tcBorders>
              <w:top w:val="single" w:sz="8" w:space="0" w:color="auto"/>
              <w:left w:val="single" w:sz="8" w:space="0" w:color="auto"/>
              <w:bottom w:val="single" w:sz="8" w:space="0" w:color="auto"/>
              <w:right w:val="single" w:sz="8" w:space="0" w:color="auto"/>
            </w:tcBorders>
            <w:vAlign w:val="center"/>
          </w:tcPr>
          <w:p w:rsidR="00033B06" w:rsidRPr="00162F30" w:rsidRDefault="00033B06" w:rsidP="00033B06">
            <w:pPr>
              <w:spacing w:after="160" w:line="259" w:lineRule="auto"/>
              <w:rPr>
                <w:rFonts w:ascii="Arial" w:hAnsi="Arial" w:cs="Arial"/>
                <w:sz w:val="20"/>
                <w:szCs w:val="20"/>
              </w:rPr>
            </w:pPr>
          </w:p>
        </w:tc>
        <w:tc>
          <w:tcPr>
            <w:tcW w:w="370" w:type="dxa"/>
            <w:gridSpan w:val="2"/>
            <w:tcBorders>
              <w:top w:val="single" w:sz="8" w:space="0" w:color="auto"/>
              <w:left w:val="single" w:sz="8" w:space="0" w:color="auto"/>
              <w:bottom w:val="single" w:sz="8" w:space="0" w:color="auto"/>
              <w:right w:val="single" w:sz="8" w:space="0" w:color="auto"/>
            </w:tcBorders>
            <w:vAlign w:val="center"/>
          </w:tcPr>
          <w:p w:rsidR="00033B06" w:rsidRPr="00162F30" w:rsidRDefault="00033B06" w:rsidP="00033B06">
            <w:pPr>
              <w:spacing w:after="160" w:line="259" w:lineRule="auto"/>
              <w:rPr>
                <w:rFonts w:ascii="Arial" w:hAnsi="Arial" w:cs="Arial"/>
                <w:sz w:val="20"/>
                <w:szCs w:val="20"/>
              </w:rPr>
            </w:pPr>
          </w:p>
        </w:tc>
        <w:tc>
          <w:tcPr>
            <w:tcW w:w="378" w:type="dxa"/>
            <w:tcBorders>
              <w:top w:val="single" w:sz="4" w:space="0" w:color="auto"/>
              <w:left w:val="single" w:sz="8" w:space="0" w:color="auto"/>
              <w:bottom w:val="single" w:sz="4" w:space="0" w:color="auto"/>
              <w:right w:val="single" w:sz="12" w:space="0" w:color="auto"/>
            </w:tcBorders>
            <w:vAlign w:val="center"/>
          </w:tcPr>
          <w:p w:rsidR="00033B06" w:rsidRPr="00162F30" w:rsidRDefault="00033B06" w:rsidP="00033B06">
            <w:pPr>
              <w:spacing w:after="160" w:line="259" w:lineRule="auto"/>
              <w:rPr>
                <w:rFonts w:ascii="Arial" w:hAnsi="Arial" w:cs="Arial"/>
                <w:sz w:val="20"/>
                <w:szCs w:val="20"/>
              </w:rPr>
            </w:pPr>
          </w:p>
        </w:tc>
      </w:tr>
      <w:tr w:rsidR="00033B06" w:rsidRPr="00162F30" w:rsidTr="00033B06">
        <w:trPr>
          <w:cantSplit/>
          <w:trHeight w:val="480"/>
        </w:trPr>
        <w:tc>
          <w:tcPr>
            <w:tcW w:w="637" w:type="dxa"/>
            <w:tcBorders>
              <w:top w:val="single" w:sz="4" w:space="0" w:color="auto"/>
              <w:left w:val="single" w:sz="12" w:space="0" w:color="auto"/>
              <w:bottom w:val="single" w:sz="4" w:space="0" w:color="auto"/>
              <w:right w:val="single" w:sz="4" w:space="0" w:color="auto"/>
            </w:tcBorders>
            <w:vAlign w:val="center"/>
          </w:tcPr>
          <w:p w:rsidR="00033B06" w:rsidRPr="00162F30" w:rsidRDefault="00033B06" w:rsidP="00033B06">
            <w:pPr>
              <w:spacing w:after="160" w:line="259" w:lineRule="auto"/>
              <w:jc w:val="center"/>
              <w:rPr>
                <w:rFonts w:ascii="Arial" w:hAnsi="Arial" w:cs="Arial"/>
                <w:sz w:val="20"/>
                <w:szCs w:val="20"/>
              </w:rPr>
            </w:pPr>
            <w:r w:rsidRPr="00162F30">
              <w:rPr>
                <w:rFonts w:ascii="Arial" w:hAnsi="Arial" w:cs="Arial"/>
                <w:sz w:val="20"/>
                <w:szCs w:val="20"/>
              </w:rPr>
              <w:t>4.</w:t>
            </w:r>
          </w:p>
        </w:tc>
        <w:tc>
          <w:tcPr>
            <w:tcW w:w="2325" w:type="dxa"/>
            <w:tcBorders>
              <w:top w:val="single" w:sz="4" w:space="0" w:color="auto"/>
              <w:left w:val="single" w:sz="4" w:space="0" w:color="auto"/>
              <w:bottom w:val="single" w:sz="4" w:space="0" w:color="auto"/>
              <w:right w:val="single" w:sz="4" w:space="0" w:color="auto"/>
            </w:tcBorders>
            <w:hideMark/>
          </w:tcPr>
          <w:p w:rsidR="00033B06" w:rsidRPr="00162F30" w:rsidRDefault="00033B06" w:rsidP="00033B06">
            <w:pPr>
              <w:spacing w:after="160" w:line="259" w:lineRule="auto"/>
              <w:rPr>
                <w:rFonts w:ascii="Arial" w:hAnsi="Arial" w:cs="Arial"/>
                <w:sz w:val="20"/>
                <w:szCs w:val="20"/>
              </w:rPr>
            </w:pPr>
            <w:r w:rsidRPr="00162F30">
              <w:rPr>
                <w:rFonts w:ascii="Arial" w:hAnsi="Arial" w:cs="Arial"/>
                <w:sz w:val="20"/>
                <w:szCs w:val="20"/>
              </w:rPr>
              <w:t>Ime i prezime odgovorne osobe i adresa prebivališta</w:t>
            </w:r>
          </w:p>
        </w:tc>
        <w:tc>
          <w:tcPr>
            <w:tcW w:w="7403" w:type="dxa"/>
            <w:gridSpan w:val="49"/>
            <w:tcBorders>
              <w:top w:val="single" w:sz="4" w:space="0" w:color="auto"/>
              <w:left w:val="single" w:sz="4" w:space="0" w:color="auto"/>
              <w:bottom w:val="single" w:sz="4" w:space="0" w:color="auto"/>
              <w:right w:val="single" w:sz="12" w:space="0" w:color="auto"/>
            </w:tcBorders>
            <w:vAlign w:val="center"/>
          </w:tcPr>
          <w:p w:rsidR="00033B06" w:rsidRPr="00162F30" w:rsidRDefault="00033B06" w:rsidP="00033B06">
            <w:pPr>
              <w:spacing w:after="160" w:line="259" w:lineRule="auto"/>
              <w:rPr>
                <w:rFonts w:ascii="Arial" w:hAnsi="Arial" w:cs="Arial"/>
                <w:sz w:val="20"/>
                <w:szCs w:val="20"/>
              </w:rPr>
            </w:pPr>
          </w:p>
        </w:tc>
      </w:tr>
      <w:tr w:rsidR="00033B06" w:rsidRPr="00162F30" w:rsidTr="00033B06">
        <w:trPr>
          <w:trHeight w:val="495"/>
        </w:trPr>
        <w:tc>
          <w:tcPr>
            <w:tcW w:w="637" w:type="dxa"/>
            <w:tcBorders>
              <w:top w:val="single" w:sz="4" w:space="0" w:color="auto"/>
              <w:left w:val="single" w:sz="12" w:space="0" w:color="auto"/>
              <w:bottom w:val="single" w:sz="4" w:space="0" w:color="auto"/>
              <w:right w:val="single" w:sz="4" w:space="0" w:color="auto"/>
            </w:tcBorders>
            <w:vAlign w:val="center"/>
          </w:tcPr>
          <w:p w:rsidR="00033B06" w:rsidRPr="00162F30" w:rsidRDefault="00033B06" w:rsidP="00033B06">
            <w:pPr>
              <w:spacing w:after="160" w:line="259" w:lineRule="auto"/>
              <w:jc w:val="center"/>
              <w:rPr>
                <w:rFonts w:ascii="Arial" w:hAnsi="Arial" w:cs="Arial"/>
                <w:sz w:val="20"/>
                <w:szCs w:val="20"/>
              </w:rPr>
            </w:pPr>
            <w:r w:rsidRPr="00162F30">
              <w:rPr>
                <w:rFonts w:ascii="Arial" w:hAnsi="Arial" w:cs="Arial"/>
                <w:sz w:val="20"/>
                <w:szCs w:val="20"/>
              </w:rPr>
              <w:t>5.</w:t>
            </w:r>
          </w:p>
        </w:tc>
        <w:tc>
          <w:tcPr>
            <w:tcW w:w="2325" w:type="dxa"/>
            <w:tcBorders>
              <w:top w:val="single" w:sz="4" w:space="0" w:color="auto"/>
              <w:left w:val="single" w:sz="4" w:space="0" w:color="auto"/>
              <w:bottom w:val="single" w:sz="4" w:space="0" w:color="auto"/>
              <w:right w:val="single" w:sz="4" w:space="0" w:color="auto"/>
            </w:tcBorders>
            <w:vAlign w:val="center"/>
            <w:hideMark/>
          </w:tcPr>
          <w:p w:rsidR="00033B06" w:rsidRPr="00162F30" w:rsidRDefault="00033B06" w:rsidP="00033B06">
            <w:pPr>
              <w:spacing w:after="160" w:line="259" w:lineRule="auto"/>
              <w:rPr>
                <w:rFonts w:ascii="Arial" w:hAnsi="Arial" w:cs="Arial"/>
                <w:sz w:val="20"/>
                <w:szCs w:val="20"/>
              </w:rPr>
            </w:pPr>
            <w:r w:rsidRPr="00162F30">
              <w:rPr>
                <w:rFonts w:ascii="Arial" w:hAnsi="Arial" w:cs="Arial"/>
                <w:sz w:val="20"/>
                <w:szCs w:val="20"/>
              </w:rPr>
              <w:t>Udio vlasništva žene u poslovnom subjektu</w:t>
            </w:r>
          </w:p>
        </w:tc>
        <w:tc>
          <w:tcPr>
            <w:tcW w:w="7403" w:type="dxa"/>
            <w:gridSpan w:val="49"/>
            <w:tcBorders>
              <w:top w:val="single" w:sz="4" w:space="0" w:color="auto"/>
              <w:left w:val="single" w:sz="4" w:space="0" w:color="auto"/>
              <w:bottom w:val="single" w:sz="4" w:space="0" w:color="auto"/>
              <w:right w:val="single" w:sz="12" w:space="0" w:color="auto"/>
            </w:tcBorders>
            <w:vAlign w:val="center"/>
          </w:tcPr>
          <w:p w:rsidR="00033B06" w:rsidRPr="00162F30" w:rsidRDefault="00033B06" w:rsidP="00033B06">
            <w:pPr>
              <w:spacing w:after="160" w:line="259" w:lineRule="auto"/>
              <w:rPr>
                <w:rFonts w:ascii="Arial" w:hAnsi="Arial" w:cs="Arial"/>
                <w:sz w:val="20"/>
                <w:szCs w:val="20"/>
              </w:rPr>
            </w:pPr>
          </w:p>
        </w:tc>
      </w:tr>
      <w:tr w:rsidR="00033B06" w:rsidRPr="00162F30" w:rsidTr="00033B06">
        <w:trPr>
          <w:cantSplit/>
          <w:trHeight w:val="465"/>
        </w:trPr>
        <w:tc>
          <w:tcPr>
            <w:tcW w:w="637" w:type="dxa"/>
            <w:vMerge w:val="restart"/>
            <w:tcBorders>
              <w:top w:val="single" w:sz="4" w:space="0" w:color="auto"/>
              <w:left w:val="single" w:sz="12" w:space="0" w:color="auto"/>
              <w:bottom w:val="single" w:sz="4" w:space="0" w:color="auto"/>
              <w:right w:val="single" w:sz="4" w:space="0" w:color="auto"/>
            </w:tcBorders>
            <w:vAlign w:val="center"/>
          </w:tcPr>
          <w:p w:rsidR="00033B06" w:rsidRPr="00162F30" w:rsidRDefault="00033B06" w:rsidP="00033B06">
            <w:pPr>
              <w:spacing w:after="160" w:line="259" w:lineRule="auto"/>
              <w:jc w:val="center"/>
              <w:rPr>
                <w:rFonts w:ascii="Arial" w:hAnsi="Arial" w:cs="Arial"/>
                <w:sz w:val="20"/>
                <w:szCs w:val="20"/>
              </w:rPr>
            </w:pPr>
            <w:r w:rsidRPr="00162F30">
              <w:rPr>
                <w:rFonts w:ascii="Arial" w:hAnsi="Arial" w:cs="Arial"/>
                <w:sz w:val="20"/>
                <w:szCs w:val="20"/>
              </w:rPr>
              <w:t>6.</w:t>
            </w:r>
          </w:p>
        </w:tc>
        <w:tc>
          <w:tcPr>
            <w:tcW w:w="2325" w:type="dxa"/>
            <w:vMerge w:val="restart"/>
            <w:tcBorders>
              <w:top w:val="single" w:sz="4" w:space="0" w:color="auto"/>
              <w:left w:val="single" w:sz="4" w:space="0" w:color="auto"/>
              <w:bottom w:val="single" w:sz="4" w:space="0" w:color="auto"/>
              <w:right w:val="single" w:sz="4" w:space="0" w:color="auto"/>
            </w:tcBorders>
            <w:vAlign w:val="center"/>
            <w:hideMark/>
          </w:tcPr>
          <w:p w:rsidR="00033B06" w:rsidRPr="00162F30" w:rsidRDefault="00033B06" w:rsidP="00033B06">
            <w:pPr>
              <w:spacing w:after="160" w:line="259" w:lineRule="auto"/>
              <w:rPr>
                <w:rFonts w:ascii="Arial" w:hAnsi="Arial" w:cs="Arial"/>
                <w:sz w:val="20"/>
                <w:szCs w:val="20"/>
              </w:rPr>
            </w:pPr>
            <w:r w:rsidRPr="00162F30">
              <w:rPr>
                <w:rFonts w:ascii="Arial" w:hAnsi="Arial" w:cs="Arial"/>
                <w:sz w:val="20"/>
                <w:szCs w:val="20"/>
              </w:rPr>
              <w:t>Sjedište poslovnog subjekta prijaviteljice</w:t>
            </w:r>
          </w:p>
        </w:tc>
        <w:tc>
          <w:tcPr>
            <w:tcW w:w="1790" w:type="dxa"/>
            <w:gridSpan w:val="11"/>
            <w:tcBorders>
              <w:top w:val="single" w:sz="4" w:space="0" w:color="auto"/>
              <w:left w:val="single" w:sz="4" w:space="0" w:color="auto"/>
              <w:bottom w:val="single" w:sz="4" w:space="0" w:color="auto"/>
              <w:right w:val="single" w:sz="4" w:space="0" w:color="auto"/>
            </w:tcBorders>
            <w:vAlign w:val="center"/>
            <w:hideMark/>
          </w:tcPr>
          <w:p w:rsidR="00033B06" w:rsidRPr="00162F30" w:rsidRDefault="00033B06" w:rsidP="00033B06">
            <w:pPr>
              <w:spacing w:after="160" w:line="259" w:lineRule="auto"/>
              <w:rPr>
                <w:rFonts w:ascii="Arial" w:hAnsi="Arial" w:cs="Arial"/>
                <w:sz w:val="20"/>
                <w:szCs w:val="20"/>
              </w:rPr>
            </w:pPr>
            <w:r w:rsidRPr="00162F30">
              <w:rPr>
                <w:rFonts w:ascii="Arial" w:hAnsi="Arial" w:cs="Arial"/>
                <w:sz w:val="20"/>
                <w:szCs w:val="20"/>
              </w:rPr>
              <w:t>Ulica i kućni broj</w:t>
            </w:r>
          </w:p>
        </w:tc>
        <w:tc>
          <w:tcPr>
            <w:tcW w:w="5613" w:type="dxa"/>
            <w:gridSpan w:val="38"/>
            <w:tcBorders>
              <w:top w:val="single" w:sz="4" w:space="0" w:color="auto"/>
              <w:left w:val="single" w:sz="4" w:space="0" w:color="auto"/>
              <w:bottom w:val="single" w:sz="4" w:space="0" w:color="auto"/>
              <w:right w:val="single" w:sz="12" w:space="0" w:color="auto"/>
            </w:tcBorders>
            <w:vAlign w:val="center"/>
          </w:tcPr>
          <w:p w:rsidR="00033B06" w:rsidRPr="00162F30" w:rsidRDefault="00033B06" w:rsidP="00033B06">
            <w:pPr>
              <w:spacing w:after="160" w:line="259" w:lineRule="auto"/>
              <w:rPr>
                <w:rFonts w:ascii="Arial" w:hAnsi="Arial" w:cs="Arial"/>
                <w:sz w:val="20"/>
                <w:szCs w:val="20"/>
              </w:rPr>
            </w:pPr>
          </w:p>
        </w:tc>
      </w:tr>
      <w:tr w:rsidR="00033B06" w:rsidRPr="00162F30" w:rsidTr="00033B06">
        <w:trPr>
          <w:cantSplit/>
          <w:trHeight w:val="292"/>
        </w:trPr>
        <w:tc>
          <w:tcPr>
            <w:tcW w:w="637" w:type="dxa"/>
            <w:vMerge/>
            <w:tcBorders>
              <w:top w:val="single" w:sz="4" w:space="0" w:color="auto"/>
              <w:left w:val="single" w:sz="12" w:space="0" w:color="auto"/>
              <w:bottom w:val="single" w:sz="4" w:space="0" w:color="auto"/>
              <w:right w:val="single" w:sz="4" w:space="0" w:color="auto"/>
            </w:tcBorders>
            <w:vAlign w:val="center"/>
          </w:tcPr>
          <w:p w:rsidR="00033B06" w:rsidRPr="00162F30" w:rsidRDefault="00033B06" w:rsidP="00033B06">
            <w:pPr>
              <w:spacing w:after="160" w:line="259" w:lineRule="auto"/>
              <w:rPr>
                <w:rFonts w:ascii="Arial" w:hAnsi="Arial" w:cs="Arial"/>
                <w:sz w:val="20"/>
                <w:szCs w:val="20"/>
              </w:rPr>
            </w:pPr>
          </w:p>
        </w:tc>
        <w:tc>
          <w:tcPr>
            <w:tcW w:w="2325" w:type="dxa"/>
            <w:vMerge/>
            <w:tcBorders>
              <w:top w:val="single" w:sz="4" w:space="0" w:color="auto"/>
              <w:left w:val="single" w:sz="4" w:space="0" w:color="auto"/>
              <w:bottom w:val="single" w:sz="4" w:space="0" w:color="auto"/>
              <w:right w:val="single" w:sz="4" w:space="0" w:color="auto"/>
            </w:tcBorders>
            <w:vAlign w:val="center"/>
            <w:hideMark/>
          </w:tcPr>
          <w:p w:rsidR="00033B06" w:rsidRPr="00162F30" w:rsidRDefault="00033B06" w:rsidP="00033B06">
            <w:pPr>
              <w:spacing w:after="160" w:line="259" w:lineRule="auto"/>
              <w:rPr>
                <w:rFonts w:ascii="Arial" w:hAnsi="Arial" w:cs="Arial"/>
                <w:sz w:val="20"/>
                <w:szCs w:val="20"/>
              </w:rPr>
            </w:pPr>
          </w:p>
        </w:tc>
        <w:tc>
          <w:tcPr>
            <w:tcW w:w="3055" w:type="dxa"/>
            <w:gridSpan w:val="23"/>
            <w:tcBorders>
              <w:top w:val="single" w:sz="4" w:space="0" w:color="auto"/>
              <w:left w:val="single" w:sz="4" w:space="0" w:color="auto"/>
              <w:bottom w:val="single" w:sz="4" w:space="0" w:color="auto"/>
              <w:right w:val="single" w:sz="4" w:space="0" w:color="auto"/>
            </w:tcBorders>
            <w:vAlign w:val="center"/>
            <w:hideMark/>
          </w:tcPr>
          <w:p w:rsidR="00033B06" w:rsidRPr="00162F30" w:rsidRDefault="00033B06" w:rsidP="00033B06">
            <w:pPr>
              <w:spacing w:after="160" w:line="259" w:lineRule="auto"/>
              <w:jc w:val="center"/>
              <w:rPr>
                <w:rFonts w:ascii="Arial" w:hAnsi="Arial" w:cs="Arial"/>
                <w:sz w:val="20"/>
                <w:szCs w:val="20"/>
              </w:rPr>
            </w:pPr>
            <w:r w:rsidRPr="00162F30">
              <w:rPr>
                <w:rFonts w:ascii="Arial" w:hAnsi="Arial" w:cs="Arial"/>
                <w:sz w:val="20"/>
                <w:szCs w:val="20"/>
              </w:rPr>
              <w:t>Poštanski broj</w:t>
            </w:r>
          </w:p>
        </w:tc>
        <w:tc>
          <w:tcPr>
            <w:tcW w:w="4348" w:type="dxa"/>
            <w:gridSpan w:val="26"/>
            <w:tcBorders>
              <w:top w:val="single" w:sz="4" w:space="0" w:color="auto"/>
              <w:left w:val="single" w:sz="4" w:space="0" w:color="auto"/>
              <w:bottom w:val="single" w:sz="4" w:space="0" w:color="auto"/>
              <w:right w:val="single" w:sz="12" w:space="0" w:color="auto"/>
            </w:tcBorders>
            <w:vAlign w:val="center"/>
            <w:hideMark/>
          </w:tcPr>
          <w:p w:rsidR="00033B06" w:rsidRPr="00162F30" w:rsidRDefault="00033B06" w:rsidP="00033B06">
            <w:pPr>
              <w:spacing w:after="160" w:line="259" w:lineRule="auto"/>
              <w:jc w:val="center"/>
              <w:rPr>
                <w:rFonts w:ascii="Arial" w:hAnsi="Arial" w:cs="Arial"/>
                <w:sz w:val="20"/>
                <w:szCs w:val="20"/>
              </w:rPr>
            </w:pPr>
            <w:r w:rsidRPr="00162F30">
              <w:rPr>
                <w:rFonts w:ascii="Arial" w:hAnsi="Arial" w:cs="Arial"/>
                <w:sz w:val="20"/>
                <w:szCs w:val="20"/>
              </w:rPr>
              <w:t>Poštanski ured</w:t>
            </w:r>
          </w:p>
        </w:tc>
      </w:tr>
      <w:tr w:rsidR="00033B06" w:rsidRPr="00162F30" w:rsidTr="00033B06">
        <w:trPr>
          <w:cantSplit/>
          <w:trHeight w:val="465"/>
        </w:trPr>
        <w:tc>
          <w:tcPr>
            <w:tcW w:w="637" w:type="dxa"/>
            <w:vMerge/>
            <w:tcBorders>
              <w:top w:val="single" w:sz="4" w:space="0" w:color="auto"/>
              <w:left w:val="single" w:sz="12" w:space="0" w:color="auto"/>
              <w:bottom w:val="single" w:sz="4" w:space="0" w:color="auto"/>
              <w:right w:val="single" w:sz="4" w:space="0" w:color="auto"/>
            </w:tcBorders>
            <w:vAlign w:val="center"/>
          </w:tcPr>
          <w:p w:rsidR="00033B06" w:rsidRPr="00162F30" w:rsidRDefault="00033B06" w:rsidP="00033B06">
            <w:pPr>
              <w:spacing w:after="160" w:line="259" w:lineRule="auto"/>
              <w:rPr>
                <w:rFonts w:ascii="Arial" w:hAnsi="Arial" w:cs="Arial"/>
                <w:sz w:val="20"/>
                <w:szCs w:val="20"/>
              </w:rPr>
            </w:pPr>
          </w:p>
        </w:tc>
        <w:tc>
          <w:tcPr>
            <w:tcW w:w="2325" w:type="dxa"/>
            <w:vMerge/>
            <w:tcBorders>
              <w:top w:val="single" w:sz="4" w:space="0" w:color="auto"/>
              <w:left w:val="single" w:sz="4" w:space="0" w:color="auto"/>
              <w:bottom w:val="single" w:sz="4" w:space="0" w:color="auto"/>
              <w:right w:val="single" w:sz="4" w:space="0" w:color="auto"/>
            </w:tcBorders>
            <w:vAlign w:val="center"/>
            <w:hideMark/>
          </w:tcPr>
          <w:p w:rsidR="00033B06" w:rsidRPr="00162F30" w:rsidRDefault="00033B06" w:rsidP="00033B06">
            <w:pPr>
              <w:spacing w:after="160" w:line="259" w:lineRule="auto"/>
              <w:rPr>
                <w:rFonts w:ascii="Arial" w:hAnsi="Arial" w:cs="Arial"/>
                <w:sz w:val="20"/>
                <w:szCs w:val="20"/>
              </w:rPr>
            </w:pPr>
          </w:p>
        </w:tc>
        <w:tc>
          <w:tcPr>
            <w:tcW w:w="600" w:type="dxa"/>
            <w:gridSpan w:val="3"/>
            <w:tcBorders>
              <w:top w:val="single" w:sz="4" w:space="0" w:color="auto"/>
              <w:left w:val="single" w:sz="4" w:space="0" w:color="auto"/>
              <w:bottom w:val="single" w:sz="4" w:space="0" w:color="auto"/>
              <w:right w:val="single" w:sz="2" w:space="0" w:color="auto"/>
            </w:tcBorders>
            <w:vAlign w:val="center"/>
          </w:tcPr>
          <w:p w:rsidR="00033B06" w:rsidRPr="00162F30" w:rsidRDefault="00033B06" w:rsidP="00033B06">
            <w:pPr>
              <w:spacing w:after="160" w:line="259" w:lineRule="auto"/>
              <w:jc w:val="center"/>
              <w:rPr>
                <w:rFonts w:ascii="Arial" w:hAnsi="Arial" w:cs="Arial"/>
                <w:sz w:val="20"/>
                <w:szCs w:val="20"/>
              </w:rPr>
            </w:pPr>
          </w:p>
        </w:tc>
        <w:tc>
          <w:tcPr>
            <w:tcW w:w="614" w:type="dxa"/>
            <w:gridSpan w:val="4"/>
            <w:tcBorders>
              <w:top w:val="single" w:sz="4" w:space="0" w:color="auto"/>
              <w:left w:val="single" w:sz="2" w:space="0" w:color="auto"/>
              <w:bottom w:val="single" w:sz="4" w:space="0" w:color="auto"/>
              <w:right w:val="single" w:sz="2" w:space="0" w:color="auto"/>
            </w:tcBorders>
            <w:vAlign w:val="center"/>
          </w:tcPr>
          <w:p w:rsidR="00033B06" w:rsidRPr="00162F30" w:rsidRDefault="00033B06" w:rsidP="00033B06">
            <w:pPr>
              <w:spacing w:after="160" w:line="259" w:lineRule="auto"/>
              <w:jc w:val="center"/>
              <w:rPr>
                <w:rFonts w:ascii="Arial" w:hAnsi="Arial" w:cs="Arial"/>
                <w:sz w:val="20"/>
                <w:szCs w:val="20"/>
              </w:rPr>
            </w:pPr>
          </w:p>
        </w:tc>
        <w:tc>
          <w:tcPr>
            <w:tcW w:w="613" w:type="dxa"/>
            <w:gridSpan w:val="5"/>
            <w:tcBorders>
              <w:top w:val="single" w:sz="4" w:space="0" w:color="auto"/>
              <w:left w:val="single" w:sz="2" w:space="0" w:color="auto"/>
              <w:bottom w:val="single" w:sz="4" w:space="0" w:color="auto"/>
              <w:right w:val="single" w:sz="2" w:space="0" w:color="auto"/>
            </w:tcBorders>
            <w:vAlign w:val="center"/>
          </w:tcPr>
          <w:p w:rsidR="00033B06" w:rsidRPr="00162F30" w:rsidRDefault="00033B06" w:rsidP="00033B06">
            <w:pPr>
              <w:spacing w:after="160" w:line="259" w:lineRule="auto"/>
              <w:jc w:val="center"/>
              <w:rPr>
                <w:rFonts w:ascii="Arial" w:hAnsi="Arial" w:cs="Arial"/>
                <w:sz w:val="20"/>
                <w:szCs w:val="20"/>
              </w:rPr>
            </w:pPr>
          </w:p>
        </w:tc>
        <w:tc>
          <w:tcPr>
            <w:tcW w:w="614" w:type="dxa"/>
            <w:gridSpan w:val="5"/>
            <w:tcBorders>
              <w:top w:val="single" w:sz="4" w:space="0" w:color="auto"/>
              <w:left w:val="single" w:sz="2" w:space="0" w:color="auto"/>
              <w:bottom w:val="single" w:sz="4" w:space="0" w:color="auto"/>
              <w:right w:val="single" w:sz="2" w:space="0" w:color="auto"/>
            </w:tcBorders>
            <w:vAlign w:val="center"/>
          </w:tcPr>
          <w:p w:rsidR="00033B06" w:rsidRPr="00162F30" w:rsidRDefault="00033B06" w:rsidP="00033B06">
            <w:pPr>
              <w:spacing w:after="160" w:line="259" w:lineRule="auto"/>
              <w:jc w:val="center"/>
              <w:rPr>
                <w:rFonts w:ascii="Arial" w:hAnsi="Arial" w:cs="Arial"/>
                <w:sz w:val="20"/>
                <w:szCs w:val="20"/>
              </w:rPr>
            </w:pPr>
          </w:p>
        </w:tc>
        <w:tc>
          <w:tcPr>
            <w:tcW w:w="614" w:type="dxa"/>
            <w:gridSpan w:val="6"/>
            <w:tcBorders>
              <w:top w:val="single" w:sz="4" w:space="0" w:color="auto"/>
              <w:left w:val="single" w:sz="2" w:space="0" w:color="auto"/>
              <w:bottom w:val="single" w:sz="4" w:space="0" w:color="auto"/>
              <w:right w:val="single" w:sz="2" w:space="0" w:color="auto"/>
            </w:tcBorders>
            <w:vAlign w:val="center"/>
          </w:tcPr>
          <w:p w:rsidR="00033B06" w:rsidRPr="00162F30" w:rsidRDefault="00033B06" w:rsidP="00033B06">
            <w:pPr>
              <w:spacing w:after="160" w:line="259" w:lineRule="auto"/>
              <w:jc w:val="center"/>
              <w:rPr>
                <w:rFonts w:ascii="Arial" w:hAnsi="Arial" w:cs="Arial"/>
                <w:sz w:val="20"/>
                <w:szCs w:val="20"/>
              </w:rPr>
            </w:pPr>
          </w:p>
        </w:tc>
        <w:tc>
          <w:tcPr>
            <w:tcW w:w="4348" w:type="dxa"/>
            <w:gridSpan w:val="26"/>
            <w:tcBorders>
              <w:top w:val="single" w:sz="4" w:space="0" w:color="auto"/>
              <w:left w:val="single" w:sz="2" w:space="0" w:color="auto"/>
              <w:bottom w:val="single" w:sz="4" w:space="0" w:color="auto"/>
              <w:right w:val="single" w:sz="12" w:space="0" w:color="auto"/>
            </w:tcBorders>
            <w:vAlign w:val="center"/>
          </w:tcPr>
          <w:p w:rsidR="00033B06" w:rsidRPr="00162F30" w:rsidRDefault="00033B06" w:rsidP="00033B06">
            <w:pPr>
              <w:spacing w:after="160" w:line="259" w:lineRule="auto"/>
              <w:jc w:val="center"/>
              <w:rPr>
                <w:rFonts w:ascii="Arial" w:hAnsi="Arial" w:cs="Arial"/>
                <w:sz w:val="20"/>
                <w:szCs w:val="20"/>
              </w:rPr>
            </w:pPr>
          </w:p>
        </w:tc>
      </w:tr>
      <w:tr w:rsidR="00033B06" w:rsidRPr="00162F30" w:rsidTr="00033B06">
        <w:trPr>
          <w:trHeight w:val="812"/>
        </w:trPr>
        <w:tc>
          <w:tcPr>
            <w:tcW w:w="637" w:type="dxa"/>
            <w:tcBorders>
              <w:top w:val="single" w:sz="4" w:space="0" w:color="auto"/>
              <w:left w:val="single" w:sz="12" w:space="0" w:color="auto"/>
              <w:bottom w:val="single" w:sz="4" w:space="0" w:color="auto"/>
              <w:right w:val="single" w:sz="4" w:space="0" w:color="auto"/>
            </w:tcBorders>
            <w:vAlign w:val="center"/>
          </w:tcPr>
          <w:p w:rsidR="00033B06" w:rsidRPr="00162F30" w:rsidRDefault="00033B06" w:rsidP="00033B06">
            <w:pPr>
              <w:spacing w:after="160" w:line="259" w:lineRule="auto"/>
              <w:jc w:val="center"/>
              <w:rPr>
                <w:rFonts w:ascii="Arial" w:hAnsi="Arial" w:cs="Arial"/>
                <w:sz w:val="20"/>
                <w:szCs w:val="20"/>
              </w:rPr>
            </w:pPr>
            <w:r w:rsidRPr="00162F30">
              <w:rPr>
                <w:rFonts w:ascii="Arial" w:hAnsi="Arial" w:cs="Arial"/>
                <w:sz w:val="20"/>
                <w:szCs w:val="20"/>
              </w:rPr>
              <w:t>7.</w:t>
            </w:r>
          </w:p>
        </w:tc>
        <w:tc>
          <w:tcPr>
            <w:tcW w:w="2325" w:type="dxa"/>
            <w:tcBorders>
              <w:top w:val="single" w:sz="4" w:space="0" w:color="auto"/>
              <w:left w:val="single" w:sz="4" w:space="0" w:color="auto"/>
              <w:bottom w:val="single" w:sz="4" w:space="0" w:color="auto"/>
              <w:right w:val="single" w:sz="4" w:space="0" w:color="auto"/>
            </w:tcBorders>
            <w:vAlign w:val="center"/>
            <w:hideMark/>
          </w:tcPr>
          <w:p w:rsidR="00033B06" w:rsidRPr="00162F30" w:rsidRDefault="00033B06" w:rsidP="00033B06">
            <w:pPr>
              <w:spacing w:after="160" w:line="259" w:lineRule="auto"/>
              <w:rPr>
                <w:rFonts w:ascii="Arial" w:hAnsi="Arial" w:cs="Arial"/>
                <w:sz w:val="20"/>
                <w:szCs w:val="20"/>
              </w:rPr>
            </w:pPr>
            <w:r w:rsidRPr="00162F30">
              <w:rPr>
                <w:rFonts w:ascii="Arial" w:hAnsi="Arial" w:cs="Arial"/>
                <w:sz w:val="20"/>
                <w:szCs w:val="20"/>
              </w:rPr>
              <w:t xml:space="preserve">Djelatnost prema NKD </w:t>
            </w:r>
            <w:r w:rsidRPr="00162F30">
              <w:rPr>
                <w:rFonts w:ascii="Arial" w:hAnsi="Arial" w:cs="Arial"/>
                <w:bCs/>
                <w:sz w:val="20"/>
                <w:szCs w:val="20"/>
              </w:rPr>
              <w:t>2025</w:t>
            </w:r>
            <w:r w:rsidRPr="00162F30">
              <w:rPr>
                <w:rFonts w:ascii="Arial" w:hAnsi="Arial" w:cs="Arial"/>
                <w:sz w:val="20"/>
                <w:szCs w:val="20"/>
              </w:rPr>
              <w:t xml:space="preserve"> (brojčana oznaka razreda i naziv)</w:t>
            </w:r>
          </w:p>
        </w:tc>
        <w:tc>
          <w:tcPr>
            <w:tcW w:w="7403" w:type="dxa"/>
            <w:gridSpan w:val="49"/>
            <w:tcBorders>
              <w:top w:val="single" w:sz="4" w:space="0" w:color="auto"/>
              <w:left w:val="single" w:sz="4" w:space="0" w:color="auto"/>
              <w:bottom w:val="single" w:sz="4" w:space="0" w:color="auto"/>
              <w:right w:val="single" w:sz="12" w:space="0" w:color="auto"/>
            </w:tcBorders>
            <w:vAlign w:val="center"/>
          </w:tcPr>
          <w:p w:rsidR="00033B06" w:rsidRPr="00162F30" w:rsidRDefault="00033B06" w:rsidP="00033B06">
            <w:pPr>
              <w:spacing w:after="160" w:line="259" w:lineRule="auto"/>
              <w:rPr>
                <w:rFonts w:ascii="Arial" w:hAnsi="Arial" w:cs="Arial"/>
                <w:sz w:val="20"/>
                <w:szCs w:val="20"/>
              </w:rPr>
            </w:pPr>
          </w:p>
        </w:tc>
      </w:tr>
      <w:tr w:rsidR="00033B06" w:rsidRPr="00162F30" w:rsidTr="00033B06">
        <w:trPr>
          <w:trHeight w:val="480"/>
        </w:trPr>
        <w:tc>
          <w:tcPr>
            <w:tcW w:w="637" w:type="dxa"/>
            <w:tcBorders>
              <w:top w:val="single" w:sz="4" w:space="0" w:color="auto"/>
              <w:left w:val="single" w:sz="12" w:space="0" w:color="auto"/>
              <w:bottom w:val="single" w:sz="4" w:space="0" w:color="auto"/>
              <w:right w:val="single" w:sz="4" w:space="0" w:color="auto"/>
            </w:tcBorders>
            <w:vAlign w:val="center"/>
          </w:tcPr>
          <w:p w:rsidR="00033B06" w:rsidRPr="00162F30" w:rsidRDefault="00033B06" w:rsidP="00033B06">
            <w:pPr>
              <w:spacing w:after="160" w:line="259" w:lineRule="auto"/>
              <w:jc w:val="center"/>
              <w:rPr>
                <w:rFonts w:ascii="Arial" w:hAnsi="Arial" w:cs="Arial"/>
                <w:sz w:val="20"/>
                <w:szCs w:val="20"/>
              </w:rPr>
            </w:pPr>
            <w:r w:rsidRPr="00162F30">
              <w:rPr>
                <w:rFonts w:ascii="Arial" w:hAnsi="Arial" w:cs="Arial"/>
                <w:sz w:val="20"/>
                <w:szCs w:val="20"/>
              </w:rPr>
              <w:t>8.</w:t>
            </w:r>
          </w:p>
        </w:tc>
        <w:tc>
          <w:tcPr>
            <w:tcW w:w="2325" w:type="dxa"/>
            <w:tcBorders>
              <w:top w:val="single" w:sz="4" w:space="0" w:color="auto"/>
              <w:left w:val="single" w:sz="4" w:space="0" w:color="auto"/>
              <w:bottom w:val="single" w:sz="4" w:space="0" w:color="auto"/>
              <w:right w:val="single" w:sz="4" w:space="0" w:color="auto"/>
            </w:tcBorders>
            <w:vAlign w:val="center"/>
            <w:hideMark/>
          </w:tcPr>
          <w:p w:rsidR="00033B06" w:rsidRPr="00162F30" w:rsidRDefault="00033B06" w:rsidP="00033B06">
            <w:pPr>
              <w:spacing w:after="160" w:line="259" w:lineRule="auto"/>
              <w:rPr>
                <w:rFonts w:ascii="Arial" w:hAnsi="Arial" w:cs="Arial"/>
                <w:sz w:val="20"/>
                <w:szCs w:val="20"/>
              </w:rPr>
            </w:pPr>
            <w:r w:rsidRPr="00162F30">
              <w:rPr>
                <w:rFonts w:ascii="Arial" w:hAnsi="Arial" w:cs="Arial"/>
                <w:sz w:val="20"/>
                <w:szCs w:val="20"/>
              </w:rPr>
              <w:t xml:space="preserve">Telefon </w:t>
            </w:r>
          </w:p>
        </w:tc>
        <w:tc>
          <w:tcPr>
            <w:tcW w:w="2552" w:type="dxa"/>
            <w:gridSpan w:val="20"/>
            <w:tcBorders>
              <w:top w:val="single" w:sz="4" w:space="0" w:color="auto"/>
              <w:left w:val="single" w:sz="4" w:space="0" w:color="auto"/>
              <w:bottom w:val="single" w:sz="4" w:space="0" w:color="auto"/>
              <w:right w:val="single" w:sz="4" w:space="0" w:color="auto"/>
            </w:tcBorders>
            <w:vAlign w:val="center"/>
          </w:tcPr>
          <w:p w:rsidR="00033B06" w:rsidRPr="00162F30" w:rsidRDefault="00033B06" w:rsidP="00033B06">
            <w:pPr>
              <w:spacing w:after="160" w:line="259" w:lineRule="auto"/>
              <w:rPr>
                <w:rFonts w:ascii="Arial" w:hAnsi="Arial" w:cs="Arial"/>
                <w:sz w:val="20"/>
                <w:szCs w:val="20"/>
              </w:rPr>
            </w:pPr>
          </w:p>
        </w:tc>
        <w:tc>
          <w:tcPr>
            <w:tcW w:w="2302" w:type="dxa"/>
            <w:gridSpan w:val="14"/>
            <w:tcBorders>
              <w:top w:val="single" w:sz="4" w:space="0" w:color="auto"/>
              <w:left w:val="single" w:sz="4" w:space="0" w:color="auto"/>
              <w:bottom w:val="single" w:sz="4" w:space="0" w:color="auto"/>
              <w:right w:val="single" w:sz="4" w:space="0" w:color="auto"/>
            </w:tcBorders>
            <w:vAlign w:val="center"/>
          </w:tcPr>
          <w:p w:rsidR="00033B06" w:rsidRPr="00162F30" w:rsidRDefault="00033B06" w:rsidP="00033B06">
            <w:pPr>
              <w:spacing w:after="160" w:line="259" w:lineRule="auto"/>
              <w:rPr>
                <w:rFonts w:ascii="Arial" w:hAnsi="Arial" w:cs="Arial"/>
                <w:sz w:val="20"/>
                <w:szCs w:val="20"/>
              </w:rPr>
            </w:pPr>
          </w:p>
        </w:tc>
        <w:tc>
          <w:tcPr>
            <w:tcW w:w="2549" w:type="dxa"/>
            <w:gridSpan w:val="15"/>
            <w:tcBorders>
              <w:top w:val="single" w:sz="4" w:space="0" w:color="auto"/>
              <w:left w:val="single" w:sz="4" w:space="0" w:color="auto"/>
              <w:bottom w:val="single" w:sz="4" w:space="0" w:color="auto"/>
              <w:right w:val="single" w:sz="12" w:space="0" w:color="auto"/>
            </w:tcBorders>
            <w:vAlign w:val="center"/>
          </w:tcPr>
          <w:p w:rsidR="00033B06" w:rsidRPr="00162F30" w:rsidRDefault="00033B06" w:rsidP="00033B06">
            <w:pPr>
              <w:spacing w:after="160" w:line="259" w:lineRule="auto"/>
              <w:rPr>
                <w:rFonts w:ascii="Arial" w:hAnsi="Arial" w:cs="Arial"/>
                <w:sz w:val="20"/>
                <w:szCs w:val="20"/>
              </w:rPr>
            </w:pPr>
          </w:p>
        </w:tc>
      </w:tr>
      <w:tr w:rsidR="00033B06" w:rsidRPr="00162F30" w:rsidTr="00033B06">
        <w:trPr>
          <w:trHeight w:val="480"/>
        </w:trPr>
        <w:tc>
          <w:tcPr>
            <w:tcW w:w="637" w:type="dxa"/>
            <w:tcBorders>
              <w:top w:val="single" w:sz="4" w:space="0" w:color="auto"/>
              <w:left w:val="single" w:sz="12" w:space="0" w:color="auto"/>
              <w:bottom w:val="single" w:sz="4" w:space="0" w:color="auto"/>
              <w:right w:val="single" w:sz="4" w:space="0" w:color="auto"/>
            </w:tcBorders>
            <w:vAlign w:val="center"/>
          </w:tcPr>
          <w:p w:rsidR="00033B06" w:rsidRPr="00162F30" w:rsidRDefault="00033B06" w:rsidP="00033B06">
            <w:pPr>
              <w:spacing w:after="160" w:line="259" w:lineRule="auto"/>
              <w:jc w:val="center"/>
              <w:rPr>
                <w:rFonts w:ascii="Arial" w:hAnsi="Arial" w:cs="Arial"/>
                <w:sz w:val="20"/>
                <w:szCs w:val="20"/>
              </w:rPr>
            </w:pPr>
            <w:r w:rsidRPr="00162F30">
              <w:rPr>
                <w:rFonts w:ascii="Arial" w:hAnsi="Arial" w:cs="Arial"/>
                <w:sz w:val="20"/>
                <w:szCs w:val="20"/>
              </w:rPr>
              <w:t>9.</w:t>
            </w:r>
          </w:p>
        </w:tc>
        <w:tc>
          <w:tcPr>
            <w:tcW w:w="2325" w:type="dxa"/>
            <w:tcBorders>
              <w:top w:val="single" w:sz="4" w:space="0" w:color="auto"/>
              <w:left w:val="single" w:sz="4" w:space="0" w:color="auto"/>
              <w:bottom w:val="single" w:sz="4" w:space="0" w:color="auto"/>
              <w:right w:val="single" w:sz="4" w:space="0" w:color="auto"/>
            </w:tcBorders>
            <w:vAlign w:val="center"/>
            <w:hideMark/>
          </w:tcPr>
          <w:p w:rsidR="00033B06" w:rsidRPr="00162F30" w:rsidRDefault="00033B06" w:rsidP="00033B06">
            <w:pPr>
              <w:spacing w:after="160" w:line="259" w:lineRule="auto"/>
              <w:rPr>
                <w:rFonts w:ascii="Arial" w:hAnsi="Arial" w:cs="Arial"/>
                <w:sz w:val="20"/>
                <w:szCs w:val="20"/>
              </w:rPr>
            </w:pPr>
            <w:r w:rsidRPr="00162F30">
              <w:rPr>
                <w:rFonts w:ascii="Arial" w:hAnsi="Arial" w:cs="Arial"/>
                <w:sz w:val="20"/>
                <w:szCs w:val="20"/>
              </w:rPr>
              <w:t>e-mail</w:t>
            </w:r>
          </w:p>
        </w:tc>
        <w:tc>
          <w:tcPr>
            <w:tcW w:w="7403" w:type="dxa"/>
            <w:gridSpan w:val="49"/>
            <w:tcBorders>
              <w:top w:val="single" w:sz="4" w:space="0" w:color="auto"/>
              <w:left w:val="single" w:sz="4" w:space="0" w:color="auto"/>
              <w:bottom w:val="single" w:sz="4" w:space="0" w:color="auto"/>
              <w:right w:val="single" w:sz="12" w:space="0" w:color="auto"/>
            </w:tcBorders>
            <w:vAlign w:val="center"/>
          </w:tcPr>
          <w:p w:rsidR="00033B06" w:rsidRPr="00162F30" w:rsidRDefault="00033B06" w:rsidP="00033B06">
            <w:pPr>
              <w:spacing w:after="160" w:line="259" w:lineRule="auto"/>
              <w:rPr>
                <w:rFonts w:ascii="Arial" w:hAnsi="Arial" w:cs="Arial"/>
                <w:sz w:val="20"/>
                <w:szCs w:val="20"/>
              </w:rPr>
            </w:pPr>
          </w:p>
        </w:tc>
      </w:tr>
      <w:tr w:rsidR="00033B06" w:rsidRPr="00162F30" w:rsidTr="00033B06">
        <w:trPr>
          <w:trHeight w:val="480"/>
        </w:trPr>
        <w:tc>
          <w:tcPr>
            <w:tcW w:w="637" w:type="dxa"/>
            <w:tcBorders>
              <w:top w:val="single" w:sz="4" w:space="0" w:color="auto"/>
              <w:left w:val="single" w:sz="12" w:space="0" w:color="auto"/>
              <w:bottom w:val="single" w:sz="4" w:space="0" w:color="auto"/>
              <w:right w:val="single" w:sz="4" w:space="0" w:color="auto"/>
            </w:tcBorders>
            <w:vAlign w:val="center"/>
          </w:tcPr>
          <w:p w:rsidR="00033B06" w:rsidRPr="00162F30" w:rsidRDefault="00033B06" w:rsidP="00033B06">
            <w:pPr>
              <w:spacing w:after="160" w:line="259" w:lineRule="auto"/>
              <w:jc w:val="center"/>
              <w:rPr>
                <w:rFonts w:ascii="Arial" w:hAnsi="Arial" w:cs="Arial"/>
                <w:sz w:val="20"/>
                <w:szCs w:val="20"/>
              </w:rPr>
            </w:pPr>
            <w:r w:rsidRPr="00162F30">
              <w:rPr>
                <w:rFonts w:ascii="Arial" w:hAnsi="Arial" w:cs="Arial"/>
                <w:sz w:val="20"/>
                <w:szCs w:val="20"/>
              </w:rPr>
              <w:t>10.</w:t>
            </w:r>
          </w:p>
        </w:tc>
        <w:tc>
          <w:tcPr>
            <w:tcW w:w="2325" w:type="dxa"/>
            <w:tcBorders>
              <w:top w:val="single" w:sz="4" w:space="0" w:color="auto"/>
              <w:left w:val="single" w:sz="4" w:space="0" w:color="auto"/>
              <w:bottom w:val="single" w:sz="4" w:space="0" w:color="auto"/>
              <w:right w:val="single" w:sz="4" w:space="0" w:color="auto"/>
            </w:tcBorders>
            <w:vAlign w:val="center"/>
            <w:hideMark/>
          </w:tcPr>
          <w:p w:rsidR="00033B06" w:rsidRPr="00162F30" w:rsidRDefault="00033B06" w:rsidP="00033B06">
            <w:pPr>
              <w:spacing w:after="160" w:line="259" w:lineRule="auto"/>
              <w:rPr>
                <w:rFonts w:ascii="Arial" w:hAnsi="Arial" w:cs="Arial"/>
                <w:sz w:val="20"/>
                <w:szCs w:val="20"/>
              </w:rPr>
            </w:pPr>
            <w:r w:rsidRPr="00162F30">
              <w:rPr>
                <w:rFonts w:ascii="Arial" w:hAnsi="Arial" w:cs="Arial"/>
                <w:sz w:val="20"/>
                <w:szCs w:val="20"/>
              </w:rPr>
              <w:t xml:space="preserve">Poslovna banka </w:t>
            </w:r>
          </w:p>
        </w:tc>
        <w:tc>
          <w:tcPr>
            <w:tcW w:w="7403" w:type="dxa"/>
            <w:gridSpan w:val="49"/>
            <w:tcBorders>
              <w:top w:val="single" w:sz="4" w:space="0" w:color="auto"/>
              <w:left w:val="single" w:sz="4" w:space="0" w:color="auto"/>
              <w:bottom w:val="single" w:sz="4" w:space="0" w:color="auto"/>
              <w:right w:val="single" w:sz="12" w:space="0" w:color="auto"/>
            </w:tcBorders>
            <w:vAlign w:val="center"/>
          </w:tcPr>
          <w:p w:rsidR="00033B06" w:rsidRPr="00162F30" w:rsidRDefault="00033B06" w:rsidP="00033B06">
            <w:pPr>
              <w:spacing w:after="160" w:line="259" w:lineRule="auto"/>
              <w:rPr>
                <w:rFonts w:ascii="Arial" w:hAnsi="Arial" w:cs="Arial"/>
                <w:sz w:val="20"/>
                <w:szCs w:val="20"/>
              </w:rPr>
            </w:pPr>
          </w:p>
        </w:tc>
      </w:tr>
      <w:tr w:rsidR="00033B06" w:rsidRPr="00162F30" w:rsidTr="00033B06">
        <w:trPr>
          <w:trHeight w:val="480"/>
        </w:trPr>
        <w:tc>
          <w:tcPr>
            <w:tcW w:w="637" w:type="dxa"/>
            <w:tcBorders>
              <w:top w:val="single" w:sz="4" w:space="0" w:color="auto"/>
              <w:left w:val="single" w:sz="12" w:space="0" w:color="auto"/>
              <w:bottom w:val="single" w:sz="4" w:space="0" w:color="auto"/>
              <w:right w:val="single" w:sz="4" w:space="0" w:color="auto"/>
            </w:tcBorders>
            <w:vAlign w:val="center"/>
            <w:hideMark/>
          </w:tcPr>
          <w:p w:rsidR="00033B06" w:rsidRPr="00162F30" w:rsidRDefault="00033B06" w:rsidP="00033B06">
            <w:pPr>
              <w:spacing w:after="160" w:line="259" w:lineRule="auto"/>
              <w:jc w:val="center"/>
              <w:rPr>
                <w:rFonts w:ascii="Arial" w:hAnsi="Arial" w:cs="Arial"/>
                <w:sz w:val="20"/>
                <w:szCs w:val="20"/>
              </w:rPr>
            </w:pPr>
            <w:r w:rsidRPr="00162F30">
              <w:rPr>
                <w:rFonts w:ascii="Arial" w:hAnsi="Arial" w:cs="Arial"/>
                <w:sz w:val="20"/>
                <w:szCs w:val="20"/>
              </w:rPr>
              <w:t>11.</w:t>
            </w:r>
          </w:p>
        </w:tc>
        <w:tc>
          <w:tcPr>
            <w:tcW w:w="2325" w:type="dxa"/>
            <w:tcBorders>
              <w:top w:val="single" w:sz="4" w:space="0" w:color="auto"/>
              <w:left w:val="single" w:sz="4" w:space="0" w:color="auto"/>
              <w:bottom w:val="single" w:sz="4" w:space="0" w:color="auto"/>
              <w:right w:val="single" w:sz="4" w:space="0" w:color="auto"/>
            </w:tcBorders>
            <w:vAlign w:val="center"/>
            <w:hideMark/>
          </w:tcPr>
          <w:p w:rsidR="00033B06" w:rsidRPr="00162F30" w:rsidRDefault="00033B06" w:rsidP="00033B06">
            <w:pPr>
              <w:spacing w:after="160" w:line="259" w:lineRule="auto"/>
              <w:rPr>
                <w:rFonts w:ascii="Arial" w:hAnsi="Arial" w:cs="Arial"/>
                <w:sz w:val="20"/>
                <w:szCs w:val="20"/>
              </w:rPr>
            </w:pPr>
            <w:r w:rsidRPr="00162F30">
              <w:rPr>
                <w:rFonts w:ascii="Arial" w:hAnsi="Arial" w:cs="Arial"/>
                <w:sz w:val="20"/>
                <w:szCs w:val="20"/>
              </w:rPr>
              <w:t xml:space="preserve">IBAN </w:t>
            </w:r>
          </w:p>
        </w:tc>
        <w:tc>
          <w:tcPr>
            <w:tcW w:w="407" w:type="dxa"/>
            <w:gridSpan w:val="2"/>
            <w:tcBorders>
              <w:top w:val="single" w:sz="4" w:space="0" w:color="auto"/>
              <w:left w:val="single" w:sz="4" w:space="0" w:color="auto"/>
              <w:bottom w:val="single" w:sz="4" w:space="0" w:color="auto"/>
              <w:right w:val="single" w:sz="4" w:space="0" w:color="auto"/>
            </w:tcBorders>
            <w:vAlign w:val="center"/>
          </w:tcPr>
          <w:p w:rsidR="00033B06" w:rsidRPr="00162F30" w:rsidRDefault="00033B06" w:rsidP="00033B06">
            <w:pPr>
              <w:spacing w:after="160" w:line="259" w:lineRule="auto"/>
              <w:rPr>
                <w:rFonts w:ascii="Arial" w:hAnsi="Arial" w:cs="Arial"/>
                <w:sz w:val="20"/>
                <w:szCs w:val="20"/>
              </w:rPr>
            </w:pPr>
          </w:p>
        </w:tc>
        <w:bookmarkStart w:id="65" w:name="Text56"/>
        <w:tc>
          <w:tcPr>
            <w:tcW w:w="409" w:type="dxa"/>
            <w:gridSpan w:val="3"/>
            <w:tcBorders>
              <w:top w:val="single" w:sz="4" w:space="0" w:color="auto"/>
              <w:left w:val="single" w:sz="4" w:space="0" w:color="auto"/>
              <w:bottom w:val="single" w:sz="4" w:space="0" w:color="auto"/>
              <w:right w:val="single" w:sz="4" w:space="0" w:color="auto"/>
            </w:tcBorders>
            <w:vAlign w:val="center"/>
            <w:hideMark/>
          </w:tcPr>
          <w:p w:rsidR="00033B06" w:rsidRPr="00162F30" w:rsidRDefault="00033B06" w:rsidP="00033B06">
            <w:pPr>
              <w:spacing w:after="160" w:line="259" w:lineRule="auto"/>
              <w:rPr>
                <w:rFonts w:ascii="Arial" w:hAnsi="Arial" w:cs="Arial"/>
                <w:sz w:val="20"/>
                <w:szCs w:val="20"/>
              </w:rPr>
            </w:pPr>
            <w:r w:rsidRPr="00162F30">
              <w:rPr>
                <w:rFonts w:ascii="Arial" w:hAnsi="Arial" w:cs="Arial"/>
                <w:sz w:val="20"/>
                <w:szCs w:val="20"/>
              </w:rPr>
              <w:fldChar w:fldCharType="begin">
                <w:ffData>
                  <w:name w:val="Text56"/>
                  <w:enabled/>
                  <w:calcOnExit w:val="0"/>
                  <w:textInput>
                    <w:type w:val="number"/>
                    <w:maxLength w:val="1"/>
                  </w:textInput>
                </w:ffData>
              </w:fldChar>
            </w:r>
            <w:r w:rsidRPr="00162F30">
              <w:rPr>
                <w:rFonts w:ascii="Arial" w:hAnsi="Arial" w:cs="Arial"/>
                <w:sz w:val="20"/>
                <w:szCs w:val="20"/>
              </w:rPr>
              <w:instrText xml:space="preserve"> FORMTEXT </w:instrText>
            </w:r>
            <w:r w:rsidRPr="00162F30">
              <w:rPr>
                <w:rFonts w:ascii="Arial" w:hAnsi="Arial" w:cs="Arial"/>
                <w:sz w:val="20"/>
                <w:szCs w:val="20"/>
              </w:rPr>
            </w:r>
            <w:r w:rsidRPr="00162F30">
              <w:rPr>
                <w:rFonts w:ascii="Arial" w:hAnsi="Arial" w:cs="Arial"/>
                <w:sz w:val="20"/>
                <w:szCs w:val="20"/>
              </w:rPr>
              <w:fldChar w:fldCharType="separate"/>
            </w:r>
            <w:r w:rsidRPr="00162F30">
              <w:rPr>
                <w:rFonts w:ascii="Arial" w:hAnsi="Arial" w:cs="Arial"/>
                <w:noProof/>
                <w:sz w:val="20"/>
                <w:szCs w:val="20"/>
              </w:rPr>
              <w:t> </w:t>
            </w:r>
            <w:r w:rsidRPr="00162F30">
              <w:rPr>
                <w:rFonts w:ascii="Arial" w:hAnsi="Arial" w:cs="Arial"/>
                <w:sz w:val="20"/>
                <w:szCs w:val="20"/>
              </w:rPr>
              <w:fldChar w:fldCharType="end"/>
            </w:r>
            <w:bookmarkEnd w:id="65"/>
          </w:p>
        </w:tc>
        <w:bookmarkStart w:id="66" w:name="Text57"/>
        <w:tc>
          <w:tcPr>
            <w:tcW w:w="410" w:type="dxa"/>
            <w:gridSpan w:val="3"/>
            <w:tcBorders>
              <w:top w:val="single" w:sz="4" w:space="0" w:color="auto"/>
              <w:left w:val="single" w:sz="4" w:space="0" w:color="auto"/>
              <w:bottom w:val="single" w:sz="4" w:space="0" w:color="auto"/>
              <w:right w:val="single" w:sz="4" w:space="0" w:color="auto"/>
            </w:tcBorders>
            <w:vAlign w:val="center"/>
            <w:hideMark/>
          </w:tcPr>
          <w:p w:rsidR="00033B06" w:rsidRPr="00162F30" w:rsidRDefault="00033B06" w:rsidP="00033B06">
            <w:pPr>
              <w:spacing w:after="160" w:line="259" w:lineRule="auto"/>
              <w:rPr>
                <w:rFonts w:ascii="Arial" w:hAnsi="Arial" w:cs="Arial"/>
                <w:sz w:val="20"/>
                <w:szCs w:val="20"/>
              </w:rPr>
            </w:pPr>
            <w:r w:rsidRPr="00162F30">
              <w:rPr>
                <w:rFonts w:ascii="Arial" w:hAnsi="Arial" w:cs="Arial"/>
                <w:sz w:val="20"/>
                <w:szCs w:val="20"/>
              </w:rPr>
              <w:fldChar w:fldCharType="begin">
                <w:ffData>
                  <w:name w:val="Text57"/>
                  <w:enabled/>
                  <w:calcOnExit w:val="0"/>
                  <w:textInput>
                    <w:type w:val="number"/>
                    <w:maxLength w:val="1"/>
                  </w:textInput>
                </w:ffData>
              </w:fldChar>
            </w:r>
            <w:r w:rsidRPr="00162F30">
              <w:rPr>
                <w:rFonts w:ascii="Arial" w:hAnsi="Arial" w:cs="Arial"/>
                <w:sz w:val="20"/>
                <w:szCs w:val="20"/>
              </w:rPr>
              <w:instrText xml:space="preserve"> FORMTEXT </w:instrText>
            </w:r>
            <w:r w:rsidRPr="00162F30">
              <w:rPr>
                <w:rFonts w:ascii="Arial" w:hAnsi="Arial" w:cs="Arial"/>
                <w:sz w:val="20"/>
                <w:szCs w:val="20"/>
              </w:rPr>
            </w:r>
            <w:r w:rsidRPr="00162F30">
              <w:rPr>
                <w:rFonts w:ascii="Arial" w:hAnsi="Arial" w:cs="Arial"/>
                <w:sz w:val="20"/>
                <w:szCs w:val="20"/>
              </w:rPr>
              <w:fldChar w:fldCharType="separate"/>
            </w:r>
            <w:r w:rsidRPr="00162F30">
              <w:rPr>
                <w:rFonts w:ascii="Arial" w:hAnsi="Arial" w:cs="Arial"/>
                <w:noProof/>
                <w:sz w:val="20"/>
                <w:szCs w:val="20"/>
              </w:rPr>
              <w:t> </w:t>
            </w:r>
            <w:r w:rsidRPr="00162F30">
              <w:rPr>
                <w:rFonts w:ascii="Arial" w:hAnsi="Arial" w:cs="Arial"/>
                <w:sz w:val="20"/>
                <w:szCs w:val="20"/>
              </w:rPr>
              <w:fldChar w:fldCharType="end"/>
            </w:r>
            <w:bookmarkEnd w:id="66"/>
          </w:p>
        </w:tc>
        <w:bookmarkStart w:id="67" w:name="Text58"/>
        <w:tc>
          <w:tcPr>
            <w:tcW w:w="410" w:type="dxa"/>
            <w:gridSpan w:val="2"/>
            <w:tcBorders>
              <w:top w:val="single" w:sz="4" w:space="0" w:color="auto"/>
              <w:left w:val="single" w:sz="4" w:space="0" w:color="auto"/>
              <w:bottom w:val="single" w:sz="4" w:space="0" w:color="auto"/>
              <w:right w:val="single" w:sz="4" w:space="0" w:color="auto"/>
            </w:tcBorders>
            <w:vAlign w:val="center"/>
            <w:hideMark/>
          </w:tcPr>
          <w:p w:rsidR="00033B06" w:rsidRPr="00162F30" w:rsidRDefault="00033B06" w:rsidP="00033B06">
            <w:pPr>
              <w:spacing w:after="160" w:line="259" w:lineRule="auto"/>
              <w:rPr>
                <w:rFonts w:ascii="Arial" w:hAnsi="Arial" w:cs="Arial"/>
                <w:sz w:val="20"/>
                <w:szCs w:val="20"/>
              </w:rPr>
            </w:pPr>
            <w:r w:rsidRPr="00162F30">
              <w:rPr>
                <w:rFonts w:ascii="Arial" w:hAnsi="Arial" w:cs="Arial"/>
                <w:sz w:val="20"/>
                <w:szCs w:val="20"/>
              </w:rPr>
              <w:fldChar w:fldCharType="begin">
                <w:ffData>
                  <w:name w:val="Text58"/>
                  <w:enabled/>
                  <w:calcOnExit w:val="0"/>
                  <w:textInput>
                    <w:type w:val="number"/>
                    <w:maxLength w:val="1"/>
                  </w:textInput>
                </w:ffData>
              </w:fldChar>
            </w:r>
            <w:r w:rsidRPr="00162F30">
              <w:rPr>
                <w:rFonts w:ascii="Arial" w:hAnsi="Arial" w:cs="Arial"/>
                <w:sz w:val="20"/>
                <w:szCs w:val="20"/>
              </w:rPr>
              <w:instrText xml:space="preserve"> FORMTEXT </w:instrText>
            </w:r>
            <w:r w:rsidRPr="00162F30">
              <w:rPr>
                <w:rFonts w:ascii="Arial" w:hAnsi="Arial" w:cs="Arial"/>
                <w:sz w:val="20"/>
                <w:szCs w:val="20"/>
              </w:rPr>
            </w:r>
            <w:r w:rsidRPr="00162F30">
              <w:rPr>
                <w:rFonts w:ascii="Arial" w:hAnsi="Arial" w:cs="Arial"/>
                <w:sz w:val="20"/>
                <w:szCs w:val="20"/>
              </w:rPr>
              <w:fldChar w:fldCharType="separate"/>
            </w:r>
            <w:r w:rsidRPr="00162F30">
              <w:rPr>
                <w:rFonts w:ascii="Arial" w:hAnsi="Arial" w:cs="Arial"/>
                <w:noProof/>
                <w:sz w:val="20"/>
                <w:szCs w:val="20"/>
              </w:rPr>
              <w:t> </w:t>
            </w:r>
            <w:r w:rsidRPr="00162F30">
              <w:rPr>
                <w:rFonts w:ascii="Arial" w:hAnsi="Arial" w:cs="Arial"/>
                <w:sz w:val="20"/>
                <w:szCs w:val="20"/>
              </w:rPr>
              <w:fldChar w:fldCharType="end"/>
            </w:r>
            <w:bookmarkEnd w:id="67"/>
          </w:p>
        </w:tc>
        <w:bookmarkStart w:id="68" w:name="Text59"/>
        <w:tc>
          <w:tcPr>
            <w:tcW w:w="411" w:type="dxa"/>
            <w:gridSpan w:val="4"/>
            <w:tcBorders>
              <w:top w:val="single" w:sz="4" w:space="0" w:color="auto"/>
              <w:left w:val="single" w:sz="4" w:space="0" w:color="auto"/>
              <w:bottom w:val="single" w:sz="4" w:space="0" w:color="auto"/>
              <w:right w:val="single" w:sz="4" w:space="0" w:color="auto"/>
            </w:tcBorders>
            <w:vAlign w:val="center"/>
            <w:hideMark/>
          </w:tcPr>
          <w:p w:rsidR="00033B06" w:rsidRPr="00162F30" w:rsidRDefault="00033B06" w:rsidP="00033B06">
            <w:pPr>
              <w:spacing w:after="160" w:line="259" w:lineRule="auto"/>
              <w:rPr>
                <w:rFonts w:ascii="Arial" w:hAnsi="Arial" w:cs="Arial"/>
                <w:sz w:val="20"/>
                <w:szCs w:val="20"/>
              </w:rPr>
            </w:pPr>
            <w:r w:rsidRPr="00162F30">
              <w:rPr>
                <w:rFonts w:ascii="Arial" w:hAnsi="Arial" w:cs="Arial"/>
                <w:sz w:val="20"/>
                <w:szCs w:val="20"/>
              </w:rPr>
              <w:fldChar w:fldCharType="begin">
                <w:ffData>
                  <w:name w:val="Text59"/>
                  <w:enabled/>
                  <w:calcOnExit w:val="0"/>
                  <w:textInput>
                    <w:type w:val="number"/>
                    <w:maxLength w:val="1"/>
                  </w:textInput>
                </w:ffData>
              </w:fldChar>
            </w:r>
            <w:r w:rsidRPr="00162F30">
              <w:rPr>
                <w:rFonts w:ascii="Arial" w:hAnsi="Arial" w:cs="Arial"/>
                <w:sz w:val="20"/>
                <w:szCs w:val="20"/>
              </w:rPr>
              <w:instrText xml:space="preserve"> FORMTEXT </w:instrText>
            </w:r>
            <w:r w:rsidRPr="00162F30">
              <w:rPr>
                <w:rFonts w:ascii="Arial" w:hAnsi="Arial" w:cs="Arial"/>
                <w:sz w:val="20"/>
                <w:szCs w:val="20"/>
              </w:rPr>
            </w:r>
            <w:r w:rsidRPr="00162F30">
              <w:rPr>
                <w:rFonts w:ascii="Arial" w:hAnsi="Arial" w:cs="Arial"/>
                <w:sz w:val="20"/>
                <w:szCs w:val="20"/>
              </w:rPr>
              <w:fldChar w:fldCharType="separate"/>
            </w:r>
            <w:r w:rsidRPr="00162F30">
              <w:rPr>
                <w:rFonts w:ascii="Arial" w:hAnsi="Arial" w:cs="Arial"/>
                <w:noProof/>
                <w:sz w:val="20"/>
                <w:szCs w:val="20"/>
              </w:rPr>
              <w:t> </w:t>
            </w:r>
            <w:r w:rsidRPr="00162F30">
              <w:rPr>
                <w:rFonts w:ascii="Arial" w:hAnsi="Arial" w:cs="Arial"/>
                <w:sz w:val="20"/>
                <w:szCs w:val="20"/>
              </w:rPr>
              <w:fldChar w:fldCharType="end"/>
            </w:r>
            <w:bookmarkEnd w:id="68"/>
          </w:p>
        </w:tc>
        <w:bookmarkStart w:id="69" w:name="Text60"/>
        <w:tc>
          <w:tcPr>
            <w:tcW w:w="410" w:type="dxa"/>
            <w:gridSpan w:val="4"/>
            <w:tcBorders>
              <w:top w:val="single" w:sz="4" w:space="0" w:color="auto"/>
              <w:left w:val="single" w:sz="4" w:space="0" w:color="auto"/>
              <w:bottom w:val="single" w:sz="4" w:space="0" w:color="auto"/>
              <w:right w:val="single" w:sz="4" w:space="0" w:color="auto"/>
            </w:tcBorders>
            <w:vAlign w:val="center"/>
            <w:hideMark/>
          </w:tcPr>
          <w:p w:rsidR="00033B06" w:rsidRPr="00162F30" w:rsidRDefault="00033B06" w:rsidP="00033B06">
            <w:pPr>
              <w:spacing w:after="160" w:line="259" w:lineRule="auto"/>
              <w:rPr>
                <w:rFonts w:ascii="Arial" w:hAnsi="Arial" w:cs="Arial"/>
                <w:sz w:val="20"/>
                <w:szCs w:val="20"/>
              </w:rPr>
            </w:pPr>
            <w:r w:rsidRPr="00162F30">
              <w:rPr>
                <w:rFonts w:ascii="Arial" w:hAnsi="Arial" w:cs="Arial"/>
                <w:sz w:val="20"/>
                <w:szCs w:val="20"/>
              </w:rPr>
              <w:fldChar w:fldCharType="begin">
                <w:ffData>
                  <w:name w:val="Text60"/>
                  <w:enabled/>
                  <w:calcOnExit w:val="0"/>
                  <w:textInput>
                    <w:type w:val="number"/>
                    <w:maxLength w:val="1"/>
                  </w:textInput>
                </w:ffData>
              </w:fldChar>
            </w:r>
            <w:r w:rsidRPr="00162F30">
              <w:rPr>
                <w:rFonts w:ascii="Arial" w:hAnsi="Arial" w:cs="Arial"/>
                <w:sz w:val="20"/>
                <w:szCs w:val="20"/>
              </w:rPr>
              <w:instrText xml:space="preserve"> FORMTEXT </w:instrText>
            </w:r>
            <w:r w:rsidRPr="00162F30">
              <w:rPr>
                <w:rFonts w:ascii="Arial" w:hAnsi="Arial" w:cs="Arial"/>
                <w:sz w:val="20"/>
                <w:szCs w:val="20"/>
              </w:rPr>
            </w:r>
            <w:r w:rsidRPr="00162F30">
              <w:rPr>
                <w:rFonts w:ascii="Arial" w:hAnsi="Arial" w:cs="Arial"/>
                <w:sz w:val="20"/>
                <w:szCs w:val="20"/>
              </w:rPr>
              <w:fldChar w:fldCharType="separate"/>
            </w:r>
            <w:r w:rsidRPr="00162F30">
              <w:rPr>
                <w:rFonts w:ascii="Arial" w:hAnsi="Arial" w:cs="Arial"/>
                <w:noProof/>
                <w:sz w:val="20"/>
                <w:szCs w:val="20"/>
              </w:rPr>
              <w:t> </w:t>
            </w:r>
            <w:r w:rsidRPr="00162F30">
              <w:rPr>
                <w:rFonts w:ascii="Arial" w:hAnsi="Arial" w:cs="Arial"/>
                <w:sz w:val="20"/>
                <w:szCs w:val="20"/>
              </w:rPr>
              <w:fldChar w:fldCharType="end"/>
            </w:r>
            <w:bookmarkEnd w:id="69"/>
          </w:p>
        </w:tc>
        <w:bookmarkStart w:id="70" w:name="Text61"/>
        <w:tc>
          <w:tcPr>
            <w:tcW w:w="410" w:type="dxa"/>
            <w:gridSpan w:val="4"/>
            <w:tcBorders>
              <w:top w:val="single" w:sz="4" w:space="0" w:color="auto"/>
              <w:left w:val="single" w:sz="4" w:space="0" w:color="auto"/>
              <w:bottom w:val="single" w:sz="4" w:space="0" w:color="auto"/>
              <w:right w:val="single" w:sz="4" w:space="0" w:color="auto"/>
            </w:tcBorders>
            <w:vAlign w:val="center"/>
            <w:hideMark/>
          </w:tcPr>
          <w:p w:rsidR="00033B06" w:rsidRPr="00162F30" w:rsidRDefault="00033B06" w:rsidP="00033B06">
            <w:pPr>
              <w:spacing w:after="160" w:line="259" w:lineRule="auto"/>
              <w:rPr>
                <w:rFonts w:ascii="Arial" w:hAnsi="Arial" w:cs="Arial"/>
                <w:sz w:val="20"/>
                <w:szCs w:val="20"/>
              </w:rPr>
            </w:pPr>
            <w:r w:rsidRPr="00162F30">
              <w:rPr>
                <w:rFonts w:ascii="Arial" w:hAnsi="Arial" w:cs="Arial"/>
                <w:sz w:val="20"/>
                <w:szCs w:val="20"/>
              </w:rPr>
              <w:fldChar w:fldCharType="begin">
                <w:ffData>
                  <w:name w:val="Text61"/>
                  <w:enabled/>
                  <w:calcOnExit w:val="0"/>
                  <w:textInput>
                    <w:type w:val="number"/>
                    <w:maxLength w:val="1"/>
                  </w:textInput>
                </w:ffData>
              </w:fldChar>
            </w:r>
            <w:r w:rsidRPr="00162F30">
              <w:rPr>
                <w:rFonts w:ascii="Arial" w:hAnsi="Arial" w:cs="Arial"/>
                <w:sz w:val="20"/>
                <w:szCs w:val="20"/>
              </w:rPr>
              <w:instrText xml:space="preserve"> FORMTEXT </w:instrText>
            </w:r>
            <w:r w:rsidRPr="00162F30">
              <w:rPr>
                <w:rFonts w:ascii="Arial" w:hAnsi="Arial" w:cs="Arial"/>
                <w:sz w:val="20"/>
                <w:szCs w:val="20"/>
              </w:rPr>
            </w:r>
            <w:r w:rsidRPr="00162F30">
              <w:rPr>
                <w:rFonts w:ascii="Arial" w:hAnsi="Arial" w:cs="Arial"/>
                <w:sz w:val="20"/>
                <w:szCs w:val="20"/>
              </w:rPr>
              <w:fldChar w:fldCharType="separate"/>
            </w:r>
            <w:r w:rsidRPr="00162F30">
              <w:rPr>
                <w:rFonts w:ascii="Arial" w:hAnsi="Arial" w:cs="Arial"/>
                <w:noProof/>
                <w:sz w:val="20"/>
                <w:szCs w:val="20"/>
              </w:rPr>
              <w:t> </w:t>
            </w:r>
            <w:r w:rsidRPr="00162F30">
              <w:rPr>
                <w:rFonts w:ascii="Arial" w:hAnsi="Arial" w:cs="Arial"/>
                <w:sz w:val="20"/>
                <w:szCs w:val="20"/>
              </w:rPr>
              <w:fldChar w:fldCharType="end"/>
            </w:r>
            <w:bookmarkEnd w:id="70"/>
          </w:p>
        </w:tc>
        <w:tc>
          <w:tcPr>
            <w:tcW w:w="410" w:type="dxa"/>
            <w:gridSpan w:val="3"/>
            <w:tcBorders>
              <w:top w:val="single" w:sz="4" w:space="0" w:color="auto"/>
              <w:left w:val="single" w:sz="4" w:space="0" w:color="auto"/>
              <w:bottom w:val="single" w:sz="4" w:space="0" w:color="auto"/>
              <w:right w:val="single" w:sz="4" w:space="0" w:color="auto"/>
            </w:tcBorders>
            <w:vAlign w:val="center"/>
            <w:hideMark/>
          </w:tcPr>
          <w:p w:rsidR="00033B06" w:rsidRPr="00162F30" w:rsidRDefault="00033B06" w:rsidP="00033B06">
            <w:pPr>
              <w:spacing w:after="160" w:line="259" w:lineRule="auto"/>
              <w:rPr>
                <w:rFonts w:ascii="Arial" w:hAnsi="Arial" w:cs="Arial"/>
                <w:b/>
                <w:bCs/>
                <w:sz w:val="20"/>
                <w:szCs w:val="20"/>
              </w:rPr>
            </w:pPr>
            <w:r w:rsidRPr="00162F30">
              <w:rPr>
                <w:rFonts w:ascii="Arial" w:hAnsi="Arial" w:cs="Arial"/>
                <w:b/>
                <w:bCs/>
                <w:sz w:val="20"/>
                <w:szCs w:val="20"/>
              </w:rPr>
              <w:t>-</w:t>
            </w:r>
          </w:p>
        </w:tc>
        <w:bookmarkStart w:id="71" w:name="Text62"/>
        <w:tc>
          <w:tcPr>
            <w:tcW w:w="419" w:type="dxa"/>
            <w:gridSpan w:val="3"/>
            <w:tcBorders>
              <w:top w:val="single" w:sz="4" w:space="0" w:color="auto"/>
              <w:left w:val="single" w:sz="4" w:space="0" w:color="auto"/>
              <w:bottom w:val="single" w:sz="4" w:space="0" w:color="auto"/>
              <w:right w:val="single" w:sz="4" w:space="0" w:color="auto"/>
            </w:tcBorders>
            <w:vAlign w:val="center"/>
            <w:hideMark/>
          </w:tcPr>
          <w:p w:rsidR="00033B06" w:rsidRPr="00162F30" w:rsidRDefault="00033B06" w:rsidP="00033B06">
            <w:pPr>
              <w:spacing w:after="160" w:line="259" w:lineRule="auto"/>
              <w:rPr>
                <w:rFonts w:ascii="Arial" w:hAnsi="Arial" w:cs="Arial"/>
                <w:sz w:val="20"/>
                <w:szCs w:val="20"/>
              </w:rPr>
            </w:pPr>
            <w:r w:rsidRPr="00162F30">
              <w:rPr>
                <w:rFonts w:ascii="Arial" w:hAnsi="Arial" w:cs="Arial"/>
                <w:sz w:val="20"/>
                <w:szCs w:val="20"/>
              </w:rPr>
              <w:fldChar w:fldCharType="begin">
                <w:ffData>
                  <w:name w:val="Text62"/>
                  <w:enabled/>
                  <w:calcOnExit w:val="0"/>
                  <w:textInput>
                    <w:type w:val="number"/>
                    <w:maxLength w:val="1"/>
                  </w:textInput>
                </w:ffData>
              </w:fldChar>
            </w:r>
            <w:r w:rsidRPr="00162F30">
              <w:rPr>
                <w:rFonts w:ascii="Arial" w:hAnsi="Arial" w:cs="Arial"/>
                <w:sz w:val="20"/>
                <w:szCs w:val="20"/>
              </w:rPr>
              <w:instrText xml:space="preserve"> FORMTEXT </w:instrText>
            </w:r>
            <w:r w:rsidRPr="00162F30">
              <w:rPr>
                <w:rFonts w:ascii="Arial" w:hAnsi="Arial" w:cs="Arial"/>
                <w:sz w:val="20"/>
                <w:szCs w:val="20"/>
              </w:rPr>
            </w:r>
            <w:r w:rsidRPr="00162F30">
              <w:rPr>
                <w:rFonts w:ascii="Arial" w:hAnsi="Arial" w:cs="Arial"/>
                <w:sz w:val="20"/>
                <w:szCs w:val="20"/>
              </w:rPr>
              <w:fldChar w:fldCharType="separate"/>
            </w:r>
            <w:r w:rsidRPr="00162F30">
              <w:rPr>
                <w:rFonts w:ascii="Arial" w:hAnsi="Arial" w:cs="Arial"/>
                <w:noProof/>
                <w:sz w:val="20"/>
                <w:szCs w:val="20"/>
              </w:rPr>
              <w:t> </w:t>
            </w:r>
            <w:r w:rsidRPr="00162F30">
              <w:rPr>
                <w:rFonts w:ascii="Arial" w:hAnsi="Arial" w:cs="Arial"/>
                <w:sz w:val="20"/>
                <w:szCs w:val="20"/>
              </w:rPr>
              <w:fldChar w:fldCharType="end"/>
            </w:r>
            <w:bookmarkEnd w:id="71"/>
          </w:p>
        </w:tc>
        <w:bookmarkStart w:id="72" w:name="Text63"/>
        <w:tc>
          <w:tcPr>
            <w:tcW w:w="410" w:type="dxa"/>
            <w:gridSpan w:val="2"/>
            <w:tcBorders>
              <w:top w:val="single" w:sz="4" w:space="0" w:color="auto"/>
              <w:left w:val="single" w:sz="4" w:space="0" w:color="auto"/>
              <w:bottom w:val="single" w:sz="4" w:space="0" w:color="auto"/>
              <w:right w:val="single" w:sz="4" w:space="0" w:color="auto"/>
            </w:tcBorders>
            <w:vAlign w:val="center"/>
            <w:hideMark/>
          </w:tcPr>
          <w:p w:rsidR="00033B06" w:rsidRPr="00162F30" w:rsidRDefault="00033B06" w:rsidP="00033B06">
            <w:pPr>
              <w:spacing w:after="160" w:line="259" w:lineRule="auto"/>
              <w:rPr>
                <w:rFonts w:ascii="Arial" w:hAnsi="Arial" w:cs="Arial"/>
                <w:sz w:val="20"/>
                <w:szCs w:val="20"/>
              </w:rPr>
            </w:pPr>
            <w:r w:rsidRPr="00162F30">
              <w:rPr>
                <w:rFonts w:ascii="Arial" w:hAnsi="Arial" w:cs="Arial"/>
                <w:sz w:val="20"/>
                <w:szCs w:val="20"/>
              </w:rPr>
              <w:fldChar w:fldCharType="begin">
                <w:ffData>
                  <w:name w:val="Text63"/>
                  <w:enabled/>
                  <w:calcOnExit w:val="0"/>
                  <w:textInput>
                    <w:type w:val="number"/>
                    <w:maxLength w:val="1"/>
                  </w:textInput>
                </w:ffData>
              </w:fldChar>
            </w:r>
            <w:r w:rsidRPr="00162F30">
              <w:rPr>
                <w:rFonts w:ascii="Arial" w:hAnsi="Arial" w:cs="Arial"/>
                <w:sz w:val="20"/>
                <w:szCs w:val="20"/>
              </w:rPr>
              <w:instrText xml:space="preserve"> FORMTEXT </w:instrText>
            </w:r>
            <w:r w:rsidRPr="00162F30">
              <w:rPr>
                <w:rFonts w:ascii="Arial" w:hAnsi="Arial" w:cs="Arial"/>
                <w:sz w:val="20"/>
                <w:szCs w:val="20"/>
              </w:rPr>
            </w:r>
            <w:r w:rsidRPr="00162F30">
              <w:rPr>
                <w:rFonts w:ascii="Arial" w:hAnsi="Arial" w:cs="Arial"/>
                <w:sz w:val="20"/>
                <w:szCs w:val="20"/>
              </w:rPr>
              <w:fldChar w:fldCharType="separate"/>
            </w:r>
            <w:r w:rsidRPr="00162F30">
              <w:rPr>
                <w:rFonts w:ascii="Arial" w:hAnsi="Arial" w:cs="Arial"/>
                <w:noProof/>
                <w:sz w:val="20"/>
                <w:szCs w:val="20"/>
              </w:rPr>
              <w:t> </w:t>
            </w:r>
            <w:r w:rsidRPr="00162F30">
              <w:rPr>
                <w:rFonts w:ascii="Arial" w:hAnsi="Arial" w:cs="Arial"/>
                <w:sz w:val="20"/>
                <w:szCs w:val="20"/>
              </w:rPr>
              <w:fldChar w:fldCharType="end"/>
            </w:r>
            <w:bookmarkEnd w:id="72"/>
          </w:p>
        </w:tc>
        <w:bookmarkStart w:id="73" w:name="Text64"/>
        <w:tc>
          <w:tcPr>
            <w:tcW w:w="410" w:type="dxa"/>
            <w:gridSpan w:val="2"/>
            <w:tcBorders>
              <w:top w:val="single" w:sz="4" w:space="0" w:color="auto"/>
              <w:left w:val="single" w:sz="4" w:space="0" w:color="auto"/>
              <w:bottom w:val="single" w:sz="4" w:space="0" w:color="auto"/>
              <w:right w:val="single" w:sz="4" w:space="0" w:color="auto"/>
            </w:tcBorders>
            <w:vAlign w:val="center"/>
            <w:hideMark/>
          </w:tcPr>
          <w:p w:rsidR="00033B06" w:rsidRPr="00162F30" w:rsidRDefault="00033B06" w:rsidP="00033B06">
            <w:pPr>
              <w:spacing w:after="160" w:line="259" w:lineRule="auto"/>
              <w:rPr>
                <w:rFonts w:ascii="Arial" w:hAnsi="Arial" w:cs="Arial"/>
                <w:sz w:val="20"/>
                <w:szCs w:val="20"/>
              </w:rPr>
            </w:pPr>
            <w:r w:rsidRPr="00162F30">
              <w:rPr>
                <w:rFonts w:ascii="Arial" w:hAnsi="Arial" w:cs="Arial"/>
                <w:sz w:val="20"/>
                <w:szCs w:val="20"/>
              </w:rPr>
              <w:fldChar w:fldCharType="begin">
                <w:ffData>
                  <w:name w:val="Text64"/>
                  <w:enabled/>
                  <w:calcOnExit w:val="0"/>
                  <w:textInput>
                    <w:type w:val="number"/>
                    <w:maxLength w:val="1"/>
                  </w:textInput>
                </w:ffData>
              </w:fldChar>
            </w:r>
            <w:r w:rsidRPr="00162F30">
              <w:rPr>
                <w:rFonts w:ascii="Arial" w:hAnsi="Arial" w:cs="Arial"/>
                <w:sz w:val="20"/>
                <w:szCs w:val="20"/>
              </w:rPr>
              <w:instrText xml:space="preserve"> FORMTEXT </w:instrText>
            </w:r>
            <w:r w:rsidRPr="00162F30">
              <w:rPr>
                <w:rFonts w:ascii="Arial" w:hAnsi="Arial" w:cs="Arial"/>
                <w:sz w:val="20"/>
                <w:szCs w:val="20"/>
              </w:rPr>
            </w:r>
            <w:r w:rsidRPr="00162F30">
              <w:rPr>
                <w:rFonts w:ascii="Arial" w:hAnsi="Arial" w:cs="Arial"/>
                <w:sz w:val="20"/>
                <w:szCs w:val="20"/>
              </w:rPr>
              <w:fldChar w:fldCharType="separate"/>
            </w:r>
            <w:r w:rsidRPr="00162F30">
              <w:rPr>
                <w:rFonts w:ascii="Arial" w:hAnsi="Arial" w:cs="Arial"/>
                <w:noProof/>
                <w:sz w:val="20"/>
                <w:szCs w:val="20"/>
              </w:rPr>
              <w:t> </w:t>
            </w:r>
            <w:r w:rsidRPr="00162F30">
              <w:rPr>
                <w:rFonts w:ascii="Arial" w:hAnsi="Arial" w:cs="Arial"/>
                <w:sz w:val="20"/>
                <w:szCs w:val="20"/>
              </w:rPr>
              <w:fldChar w:fldCharType="end"/>
            </w:r>
            <w:bookmarkEnd w:id="73"/>
          </w:p>
        </w:tc>
        <w:bookmarkStart w:id="74" w:name="Text65"/>
        <w:tc>
          <w:tcPr>
            <w:tcW w:w="410" w:type="dxa"/>
            <w:gridSpan w:val="3"/>
            <w:tcBorders>
              <w:top w:val="single" w:sz="4" w:space="0" w:color="auto"/>
              <w:left w:val="single" w:sz="4" w:space="0" w:color="auto"/>
              <w:bottom w:val="single" w:sz="4" w:space="0" w:color="auto"/>
              <w:right w:val="single" w:sz="4" w:space="0" w:color="auto"/>
            </w:tcBorders>
            <w:vAlign w:val="center"/>
            <w:hideMark/>
          </w:tcPr>
          <w:p w:rsidR="00033B06" w:rsidRPr="00162F30" w:rsidRDefault="00033B06" w:rsidP="00033B06">
            <w:pPr>
              <w:spacing w:after="160" w:line="259" w:lineRule="auto"/>
              <w:rPr>
                <w:rFonts w:ascii="Arial" w:hAnsi="Arial" w:cs="Arial"/>
                <w:sz w:val="20"/>
                <w:szCs w:val="20"/>
              </w:rPr>
            </w:pPr>
            <w:r w:rsidRPr="00162F30">
              <w:rPr>
                <w:rFonts w:ascii="Arial" w:hAnsi="Arial" w:cs="Arial"/>
                <w:sz w:val="20"/>
                <w:szCs w:val="20"/>
              </w:rPr>
              <w:fldChar w:fldCharType="begin">
                <w:ffData>
                  <w:name w:val="Text65"/>
                  <w:enabled/>
                  <w:calcOnExit w:val="0"/>
                  <w:textInput>
                    <w:type w:val="number"/>
                    <w:maxLength w:val="1"/>
                  </w:textInput>
                </w:ffData>
              </w:fldChar>
            </w:r>
            <w:r w:rsidRPr="00162F30">
              <w:rPr>
                <w:rFonts w:ascii="Arial" w:hAnsi="Arial" w:cs="Arial"/>
                <w:sz w:val="20"/>
                <w:szCs w:val="20"/>
              </w:rPr>
              <w:instrText xml:space="preserve"> FORMTEXT </w:instrText>
            </w:r>
            <w:r w:rsidRPr="00162F30">
              <w:rPr>
                <w:rFonts w:ascii="Arial" w:hAnsi="Arial" w:cs="Arial"/>
                <w:sz w:val="20"/>
                <w:szCs w:val="20"/>
              </w:rPr>
            </w:r>
            <w:r w:rsidRPr="00162F30">
              <w:rPr>
                <w:rFonts w:ascii="Arial" w:hAnsi="Arial" w:cs="Arial"/>
                <w:sz w:val="20"/>
                <w:szCs w:val="20"/>
              </w:rPr>
              <w:fldChar w:fldCharType="separate"/>
            </w:r>
            <w:r w:rsidRPr="00162F30">
              <w:rPr>
                <w:rFonts w:ascii="Arial" w:hAnsi="Arial" w:cs="Arial"/>
                <w:noProof/>
                <w:sz w:val="20"/>
                <w:szCs w:val="20"/>
              </w:rPr>
              <w:t> </w:t>
            </w:r>
            <w:r w:rsidRPr="00162F30">
              <w:rPr>
                <w:rFonts w:ascii="Arial" w:hAnsi="Arial" w:cs="Arial"/>
                <w:sz w:val="20"/>
                <w:szCs w:val="20"/>
              </w:rPr>
              <w:fldChar w:fldCharType="end"/>
            </w:r>
            <w:bookmarkEnd w:id="74"/>
          </w:p>
        </w:tc>
        <w:bookmarkStart w:id="75" w:name="Text66"/>
        <w:tc>
          <w:tcPr>
            <w:tcW w:w="410" w:type="dxa"/>
            <w:gridSpan w:val="3"/>
            <w:tcBorders>
              <w:top w:val="single" w:sz="4" w:space="0" w:color="auto"/>
              <w:left w:val="single" w:sz="4" w:space="0" w:color="auto"/>
              <w:bottom w:val="single" w:sz="4" w:space="0" w:color="auto"/>
              <w:right w:val="single" w:sz="4" w:space="0" w:color="auto"/>
            </w:tcBorders>
            <w:vAlign w:val="center"/>
            <w:hideMark/>
          </w:tcPr>
          <w:p w:rsidR="00033B06" w:rsidRPr="00162F30" w:rsidRDefault="00033B06" w:rsidP="00033B06">
            <w:pPr>
              <w:spacing w:after="160" w:line="259" w:lineRule="auto"/>
              <w:rPr>
                <w:rFonts w:ascii="Arial" w:hAnsi="Arial" w:cs="Arial"/>
                <w:sz w:val="20"/>
                <w:szCs w:val="20"/>
              </w:rPr>
            </w:pPr>
            <w:r w:rsidRPr="00162F30">
              <w:rPr>
                <w:rFonts w:ascii="Arial" w:hAnsi="Arial" w:cs="Arial"/>
                <w:sz w:val="20"/>
                <w:szCs w:val="20"/>
              </w:rPr>
              <w:fldChar w:fldCharType="begin">
                <w:ffData>
                  <w:name w:val="Text66"/>
                  <w:enabled/>
                  <w:calcOnExit w:val="0"/>
                  <w:textInput>
                    <w:type w:val="number"/>
                    <w:maxLength w:val="1"/>
                  </w:textInput>
                </w:ffData>
              </w:fldChar>
            </w:r>
            <w:r w:rsidRPr="00162F30">
              <w:rPr>
                <w:rFonts w:ascii="Arial" w:hAnsi="Arial" w:cs="Arial"/>
                <w:sz w:val="20"/>
                <w:szCs w:val="20"/>
              </w:rPr>
              <w:instrText xml:space="preserve"> FORMTEXT </w:instrText>
            </w:r>
            <w:r w:rsidRPr="00162F30">
              <w:rPr>
                <w:rFonts w:ascii="Arial" w:hAnsi="Arial" w:cs="Arial"/>
                <w:sz w:val="20"/>
                <w:szCs w:val="20"/>
              </w:rPr>
            </w:r>
            <w:r w:rsidRPr="00162F30">
              <w:rPr>
                <w:rFonts w:ascii="Arial" w:hAnsi="Arial" w:cs="Arial"/>
                <w:sz w:val="20"/>
                <w:szCs w:val="20"/>
              </w:rPr>
              <w:fldChar w:fldCharType="separate"/>
            </w:r>
            <w:r w:rsidRPr="00162F30">
              <w:rPr>
                <w:rFonts w:ascii="Arial" w:hAnsi="Arial" w:cs="Arial"/>
                <w:noProof/>
                <w:sz w:val="20"/>
                <w:szCs w:val="20"/>
              </w:rPr>
              <w:t> </w:t>
            </w:r>
            <w:r w:rsidRPr="00162F30">
              <w:rPr>
                <w:rFonts w:ascii="Arial" w:hAnsi="Arial" w:cs="Arial"/>
                <w:sz w:val="20"/>
                <w:szCs w:val="20"/>
              </w:rPr>
              <w:fldChar w:fldCharType="end"/>
            </w:r>
            <w:bookmarkEnd w:id="75"/>
          </w:p>
        </w:tc>
        <w:bookmarkStart w:id="76" w:name="Text67"/>
        <w:tc>
          <w:tcPr>
            <w:tcW w:w="411" w:type="dxa"/>
            <w:gridSpan w:val="2"/>
            <w:tcBorders>
              <w:top w:val="single" w:sz="4" w:space="0" w:color="auto"/>
              <w:left w:val="single" w:sz="4" w:space="0" w:color="auto"/>
              <w:bottom w:val="single" w:sz="4" w:space="0" w:color="auto"/>
              <w:right w:val="single" w:sz="4" w:space="0" w:color="auto"/>
            </w:tcBorders>
            <w:vAlign w:val="center"/>
            <w:hideMark/>
          </w:tcPr>
          <w:p w:rsidR="00033B06" w:rsidRPr="00162F30" w:rsidRDefault="00033B06" w:rsidP="00033B06">
            <w:pPr>
              <w:spacing w:after="160" w:line="259" w:lineRule="auto"/>
              <w:rPr>
                <w:rFonts w:ascii="Arial" w:hAnsi="Arial" w:cs="Arial"/>
                <w:sz w:val="20"/>
                <w:szCs w:val="20"/>
              </w:rPr>
            </w:pPr>
            <w:r w:rsidRPr="00162F30">
              <w:rPr>
                <w:rFonts w:ascii="Arial" w:hAnsi="Arial" w:cs="Arial"/>
                <w:sz w:val="20"/>
                <w:szCs w:val="20"/>
              </w:rPr>
              <w:fldChar w:fldCharType="begin">
                <w:ffData>
                  <w:name w:val="Text67"/>
                  <w:enabled/>
                  <w:calcOnExit w:val="0"/>
                  <w:textInput>
                    <w:type w:val="number"/>
                    <w:maxLength w:val="1"/>
                  </w:textInput>
                </w:ffData>
              </w:fldChar>
            </w:r>
            <w:r w:rsidRPr="00162F30">
              <w:rPr>
                <w:rFonts w:ascii="Arial" w:hAnsi="Arial" w:cs="Arial"/>
                <w:sz w:val="20"/>
                <w:szCs w:val="20"/>
              </w:rPr>
              <w:instrText xml:space="preserve"> FORMTEXT </w:instrText>
            </w:r>
            <w:r w:rsidRPr="00162F30">
              <w:rPr>
                <w:rFonts w:ascii="Arial" w:hAnsi="Arial" w:cs="Arial"/>
                <w:sz w:val="20"/>
                <w:szCs w:val="20"/>
              </w:rPr>
            </w:r>
            <w:r w:rsidRPr="00162F30">
              <w:rPr>
                <w:rFonts w:ascii="Arial" w:hAnsi="Arial" w:cs="Arial"/>
                <w:sz w:val="20"/>
                <w:szCs w:val="20"/>
              </w:rPr>
              <w:fldChar w:fldCharType="separate"/>
            </w:r>
            <w:r w:rsidRPr="00162F30">
              <w:rPr>
                <w:rFonts w:ascii="Arial" w:hAnsi="Arial" w:cs="Arial"/>
                <w:noProof/>
                <w:sz w:val="20"/>
                <w:szCs w:val="20"/>
              </w:rPr>
              <w:t> </w:t>
            </w:r>
            <w:r w:rsidRPr="00162F30">
              <w:rPr>
                <w:rFonts w:ascii="Arial" w:hAnsi="Arial" w:cs="Arial"/>
                <w:sz w:val="20"/>
                <w:szCs w:val="20"/>
              </w:rPr>
              <w:fldChar w:fldCharType="end"/>
            </w:r>
            <w:bookmarkEnd w:id="76"/>
          </w:p>
        </w:tc>
        <w:bookmarkStart w:id="77" w:name="Text68"/>
        <w:tc>
          <w:tcPr>
            <w:tcW w:w="410" w:type="dxa"/>
            <w:gridSpan w:val="3"/>
            <w:tcBorders>
              <w:top w:val="single" w:sz="4" w:space="0" w:color="auto"/>
              <w:left w:val="single" w:sz="4" w:space="0" w:color="auto"/>
              <w:bottom w:val="single" w:sz="4" w:space="0" w:color="auto"/>
              <w:right w:val="single" w:sz="4" w:space="0" w:color="auto"/>
            </w:tcBorders>
            <w:vAlign w:val="center"/>
            <w:hideMark/>
          </w:tcPr>
          <w:p w:rsidR="00033B06" w:rsidRPr="00162F30" w:rsidRDefault="00033B06" w:rsidP="00033B06">
            <w:pPr>
              <w:spacing w:after="160" w:line="259" w:lineRule="auto"/>
              <w:rPr>
                <w:rFonts w:ascii="Arial" w:hAnsi="Arial" w:cs="Arial"/>
                <w:sz w:val="20"/>
                <w:szCs w:val="20"/>
              </w:rPr>
            </w:pPr>
            <w:r w:rsidRPr="00162F30">
              <w:rPr>
                <w:rFonts w:ascii="Arial" w:hAnsi="Arial" w:cs="Arial"/>
                <w:sz w:val="20"/>
                <w:szCs w:val="20"/>
              </w:rPr>
              <w:fldChar w:fldCharType="begin">
                <w:ffData>
                  <w:name w:val="Text68"/>
                  <w:enabled/>
                  <w:calcOnExit w:val="0"/>
                  <w:textInput>
                    <w:type w:val="number"/>
                    <w:maxLength w:val="1"/>
                  </w:textInput>
                </w:ffData>
              </w:fldChar>
            </w:r>
            <w:r w:rsidRPr="00162F30">
              <w:rPr>
                <w:rFonts w:ascii="Arial" w:hAnsi="Arial" w:cs="Arial"/>
                <w:sz w:val="20"/>
                <w:szCs w:val="20"/>
              </w:rPr>
              <w:instrText xml:space="preserve"> FORMTEXT </w:instrText>
            </w:r>
            <w:r w:rsidRPr="00162F30">
              <w:rPr>
                <w:rFonts w:ascii="Arial" w:hAnsi="Arial" w:cs="Arial"/>
                <w:sz w:val="20"/>
                <w:szCs w:val="20"/>
              </w:rPr>
            </w:r>
            <w:r w:rsidRPr="00162F30">
              <w:rPr>
                <w:rFonts w:ascii="Arial" w:hAnsi="Arial" w:cs="Arial"/>
                <w:sz w:val="20"/>
                <w:szCs w:val="20"/>
              </w:rPr>
              <w:fldChar w:fldCharType="separate"/>
            </w:r>
            <w:r w:rsidRPr="00162F30">
              <w:rPr>
                <w:rFonts w:ascii="Arial" w:hAnsi="Arial" w:cs="Arial"/>
                <w:noProof/>
                <w:sz w:val="20"/>
                <w:szCs w:val="20"/>
              </w:rPr>
              <w:t> </w:t>
            </w:r>
            <w:r w:rsidRPr="00162F30">
              <w:rPr>
                <w:rFonts w:ascii="Arial" w:hAnsi="Arial" w:cs="Arial"/>
                <w:sz w:val="20"/>
                <w:szCs w:val="20"/>
              </w:rPr>
              <w:fldChar w:fldCharType="end"/>
            </w:r>
            <w:bookmarkEnd w:id="77"/>
          </w:p>
        </w:tc>
        <w:bookmarkStart w:id="78" w:name="Text69"/>
        <w:tc>
          <w:tcPr>
            <w:tcW w:w="410" w:type="dxa"/>
            <w:gridSpan w:val="2"/>
            <w:tcBorders>
              <w:top w:val="single" w:sz="4" w:space="0" w:color="auto"/>
              <w:left w:val="single" w:sz="4" w:space="0" w:color="auto"/>
              <w:bottom w:val="single" w:sz="4" w:space="0" w:color="auto"/>
              <w:right w:val="single" w:sz="4" w:space="0" w:color="auto"/>
            </w:tcBorders>
            <w:vAlign w:val="center"/>
            <w:hideMark/>
          </w:tcPr>
          <w:p w:rsidR="00033B06" w:rsidRPr="00162F30" w:rsidRDefault="00033B06" w:rsidP="00033B06">
            <w:pPr>
              <w:spacing w:after="160" w:line="259" w:lineRule="auto"/>
              <w:rPr>
                <w:rFonts w:ascii="Arial" w:hAnsi="Arial" w:cs="Arial"/>
                <w:sz w:val="20"/>
                <w:szCs w:val="20"/>
              </w:rPr>
            </w:pPr>
            <w:r w:rsidRPr="00162F30">
              <w:rPr>
                <w:rFonts w:ascii="Arial" w:hAnsi="Arial" w:cs="Arial"/>
                <w:sz w:val="20"/>
                <w:szCs w:val="20"/>
              </w:rPr>
              <w:fldChar w:fldCharType="begin">
                <w:ffData>
                  <w:name w:val="Text69"/>
                  <w:enabled/>
                  <w:calcOnExit w:val="0"/>
                  <w:textInput>
                    <w:type w:val="number"/>
                    <w:maxLength w:val="1"/>
                  </w:textInput>
                </w:ffData>
              </w:fldChar>
            </w:r>
            <w:r w:rsidRPr="00162F30">
              <w:rPr>
                <w:rFonts w:ascii="Arial" w:hAnsi="Arial" w:cs="Arial"/>
                <w:sz w:val="20"/>
                <w:szCs w:val="20"/>
              </w:rPr>
              <w:instrText xml:space="preserve"> FORMTEXT </w:instrText>
            </w:r>
            <w:r w:rsidRPr="00162F30">
              <w:rPr>
                <w:rFonts w:ascii="Arial" w:hAnsi="Arial" w:cs="Arial"/>
                <w:sz w:val="20"/>
                <w:szCs w:val="20"/>
              </w:rPr>
            </w:r>
            <w:r w:rsidRPr="00162F30">
              <w:rPr>
                <w:rFonts w:ascii="Arial" w:hAnsi="Arial" w:cs="Arial"/>
                <w:sz w:val="20"/>
                <w:szCs w:val="20"/>
              </w:rPr>
              <w:fldChar w:fldCharType="separate"/>
            </w:r>
            <w:r w:rsidRPr="00162F30">
              <w:rPr>
                <w:rFonts w:ascii="Arial" w:hAnsi="Arial" w:cs="Arial"/>
                <w:noProof/>
                <w:sz w:val="20"/>
                <w:szCs w:val="20"/>
              </w:rPr>
              <w:t> </w:t>
            </w:r>
            <w:r w:rsidRPr="00162F30">
              <w:rPr>
                <w:rFonts w:ascii="Arial" w:hAnsi="Arial" w:cs="Arial"/>
                <w:sz w:val="20"/>
                <w:szCs w:val="20"/>
              </w:rPr>
              <w:fldChar w:fldCharType="end"/>
            </w:r>
            <w:bookmarkEnd w:id="78"/>
          </w:p>
        </w:tc>
        <w:bookmarkStart w:id="79" w:name="Text70"/>
        <w:tc>
          <w:tcPr>
            <w:tcW w:w="410" w:type="dxa"/>
            <w:gridSpan w:val="2"/>
            <w:tcBorders>
              <w:top w:val="single" w:sz="4" w:space="0" w:color="auto"/>
              <w:left w:val="single" w:sz="4" w:space="0" w:color="auto"/>
              <w:bottom w:val="single" w:sz="4" w:space="0" w:color="auto"/>
              <w:right w:val="single" w:sz="4" w:space="0" w:color="auto"/>
            </w:tcBorders>
            <w:vAlign w:val="center"/>
            <w:hideMark/>
          </w:tcPr>
          <w:p w:rsidR="00033B06" w:rsidRPr="00162F30" w:rsidRDefault="00033B06" w:rsidP="00033B06">
            <w:pPr>
              <w:spacing w:after="160" w:line="259" w:lineRule="auto"/>
              <w:rPr>
                <w:rFonts w:ascii="Arial" w:hAnsi="Arial" w:cs="Arial"/>
                <w:sz w:val="20"/>
                <w:szCs w:val="20"/>
              </w:rPr>
            </w:pPr>
            <w:r w:rsidRPr="00162F30">
              <w:rPr>
                <w:rFonts w:ascii="Arial" w:hAnsi="Arial" w:cs="Arial"/>
                <w:sz w:val="20"/>
                <w:szCs w:val="20"/>
              </w:rPr>
              <w:fldChar w:fldCharType="begin">
                <w:ffData>
                  <w:name w:val="Text70"/>
                  <w:enabled/>
                  <w:calcOnExit w:val="0"/>
                  <w:textInput>
                    <w:type w:val="number"/>
                    <w:maxLength w:val="1"/>
                  </w:textInput>
                </w:ffData>
              </w:fldChar>
            </w:r>
            <w:r w:rsidRPr="00162F30">
              <w:rPr>
                <w:rFonts w:ascii="Arial" w:hAnsi="Arial" w:cs="Arial"/>
                <w:sz w:val="20"/>
                <w:szCs w:val="20"/>
              </w:rPr>
              <w:instrText xml:space="preserve"> FORMTEXT </w:instrText>
            </w:r>
            <w:r w:rsidRPr="00162F30">
              <w:rPr>
                <w:rFonts w:ascii="Arial" w:hAnsi="Arial" w:cs="Arial"/>
                <w:sz w:val="20"/>
                <w:szCs w:val="20"/>
              </w:rPr>
            </w:r>
            <w:r w:rsidRPr="00162F30">
              <w:rPr>
                <w:rFonts w:ascii="Arial" w:hAnsi="Arial" w:cs="Arial"/>
                <w:sz w:val="20"/>
                <w:szCs w:val="20"/>
              </w:rPr>
              <w:fldChar w:fldCharType="separate"/>
            </w:r>
            <w:r w:rsidRPr="00162F30">
              <w:rPr>
                <w:rFonts w:ascii="Arial" w:hAnsi="Arial" w:cs="Arial"/>
                <w:noProof/>
                <w:sz w:val="20"/>
                <w:szCs w:val="20"/>
              </w:rPr>
              <w:t> </w:t>
            </w:r>
            <w:r w:rsidRPr="00162F30">
              <w:rPr>
                <w:rFonts w:ascii="Arial" w:hAnsi="Arial" w:cs="Arial"/>
                <w:sz w:val="20"/>
                <w:szCs w:val="20"/>
              </w:rPr>
              <w:fldChar w:fldCharType="end"/>
            </w:r>
            <w:bookmarkEnd w:id="79"/>
          </w:p>
        </w:tc>
        <w:bookmarkStart w:id="80" w:name="Text71"/>
        <w:tc>
          <w:tcPr>
            <w:tcW w:w="426" w:type="dxa"/>
            <w:gridSpan w:val="2"/>
            <w:tcBorders>
              <w:top w:val="single" w:sz="4" w:space="0" w:color="auto"/>
              <w:left w:val="single" w:sz="4" w:space="0" w:color="auto"/>
              <w:bottom w:val="single" w:sz="4" w:space="0" w:color="auto"/>
              <w:right w:val="single" w:sz="12" w:space="0" w:color="auto"/>
            </w:tcBorders>
            <w:vAlign w:val="center"/>
            <w:hideMark/>
          </w:tcPr>
          <w:p w:rsidR="00033B06" w:rsidRPr="00162F30" w:rsidRDefault="00033B06" w:rsidP="00033B06">
            <w:pPr>
              <w:spacing w:after="160" w:line="259" w:lineRule="auto"/>
              <w:rPr>
                <w:rFonts w:ascii="Arial" w:hAnsi="Arial" w:cs="Arial"/>
                <w:sz w:val="20"/>
                <w:szCs w:val="20"/>
              </w:rPr>
            </w:pPr>
            <w:r w:rsidRPr="00162F30">
              <w:rPr>
                <w:rFonts w:ascii="Arial" w:hAnsi="Arial" w:cs="Arial"/>
                <w:sz w:val="20"/>
                <w:szCs w:val="20"/>
              </w:rPr>
              <w:fldChar w:fldCharType="begin">
                <w:ffData>
                  <w:name w:val="Text71"/>
                  <w:enabled/>
                  <w:calcOnExit w:val="0"/>
                  <w:textInput>
                    <w:type w:val="number"/>
                    <w:maxLength w:val="1"/>
                  </w:textInput>
                </w:ffData>
              </w:fldChar>
            </w:r>
            <w:r w:rsidRPr="00162F30">
              <w:rPr>
                <w:rFonts w:ascii="Arial" w:hAnsi="Arial" w:cs="Arial"/>
                <w:sz w:val="20"/>
                <w:szCs w:val="20"/>
              </w:rPr>
              <w:instrText xml:space="preserve"> FORMTEXT </w:instrText>
            </w:r>
            <w:r w:rsidRPr="00162F30">
              <w:rPr>
                <w:rFonts w:ascii="Arial" w:hAnsi="Arial" w:cs="Arial"/>
                <w:sz w:val="20"/>
                <w:szCs w:val="20"/>
              </w:rPr>
            </w:r>
            <w:r w:rsidRPr="00162F30">
              <w:rPr>
                <w:rFonts w:ascii="Arial" w:hAnsi="Arial" w:cs="Arial"/>
                <w:sz w:val="20"/>
                <w:szCs w:val="20"/>
              </w:rPr>
              <w:fldChar w:fldCharType="separate"/>
            </w:r>
            <w:r w:rsidRPr="00162F30">
              <w:rPr>
                <w:rFonts w:ascii="Arial" w:hAnsi="Arial" w:cs="Arial"/>
                <w:noProof/>
                <w:sz w:val="20"/>
                <w:szCs w:val="20"/>
              </w:rPr>
              <w:t> </w:t>
            </w:r>
            <w:r w:rsidRPr="00162F30">
              <w:rPr>
                <w:rFonts w:ascii="Arial" w:hAnsi="Arial" w:cs="Arial"/>
                <w:sz w:val="20"/>
                <w:szCs w:val="20"/>
              </w:rPr>
              <w:fldChar w:fldCharType="end"/>
            </w:r>
            <w:bookmarkEnd w:id="80"/>
          </w:p>
        </w:tc>
      </w:tr>
      <w:tr w:rsidR="00033B06" w:rsidRPr="00162F30" w:rsidTr="00033B06">
        <w:trPr>
          <w:trHeight w:val="338"/>
        </w:trPr>
        <w:tc>
          <w:tcPr>
            <w:tcW w:w="637" w:type="dxa"/>
            <w:vMerge w:val="restart"/>
            <w:tcBorders>
              <w:top w:val="single" w:sz="4" w:space="0" w:color="auto"/>
              <w:left w:val="single" w:sz="12" w:space="0" w:color="auto"/>
              <w:bottom w:val="single" w:sz="4" w:space="0" w:color="auto"/>
              <w:right w:val="single" w:sz="4" w:space="0" w:color="auto"/>
            </w:tcBorders>
            <w:vAlign w:val="center"/>
            <w:hideMark/>
          </w:tcPr>
          <w:p w:rsidR="00033B06" w:rsidRPr="00162F30" w:rsidRDefault="00033B06" w:rsidP="00033B06">
            <w:pPr>
              <w:spacing w:after="160" w:line="259" w:lineRule="auto"/>
              <w:jc w:val="center"/>
              <w:rPr>
                <w:rFonts w:ascii="Arial" w:hAnsi="Arial" w:cs="Arial"/>
                <w:sz w:val="20"/>
                <w:szCs w:val="20"/>
              </w:rPr>
            </w:pPr>
            <w:r w:rsidRPr="00162F30">
              <w:rPr>
                <w:rFonts w:ascii="Arial" w:hAnsi="Arial" w:cs="Arial"/>
                <w:sz w:val="20"/>
                <w:szCs w:val="20"/>
              </w:rPr>
              <w:t>12.</w:t>
            </w:r>
          </w:p>
        </w:tc>
        <w:tc>
          <w:tcPr>
            <w:tcW w:w="2325" w:type="dxa"/>
            <w:vMerge w:val="restart"/>
            <w:tcBorders>
              <w:top w:val="single" w:sz="4" w:space="0" w:color="auto"/>
              <w:left w:val="single" w:sz="4" w:space="0" w:color="auto"/>
              <w:bottom w:val="single" w:sz="4" w:space="0" w:color="auto"/>
              <w:right w:val="single" w:sz="4" w:space="0" w:color="auto"/>
            </w:tcBorders>
            <w:vAlign w:val="center"/>
            <w:hideMark/>
          </w:tcPr>
          <w:p w:rsidR="00033B06" w:rsidRPr="00162F30" w:rsidRDefault="00033B06" w:rsidP="00033B06">
            <w:pPr>
              <w:spacing w:after="160" w:line="259" w:lineRule="auto"/>
              <w:rPr>
                <w:rFonts w:ascii="Arial" w:hAnsi="Arial" w:cs="Arial"/>
                <w:sz w:val="20"/>
                <w:szCs w:val="20"/>
              </w:rPr>
            </w:pPr>
            <w:r w:rsidRPr="00162F30">
              <w:rPr>
                <w:rFonts w:ascii="Arial" w:hAnsi="Arial" w:cs="Arial"/>
                <w:sz w:val="20"/>
                <w:szCs w:val="20"/>
              </w:rPr>
              <w:t xml:space="preserve">Broj zaposlenih </w:t>
            </w:r>
          </w:p>
        </w:tc>
        <w:tc>
          <w:tcPr>
            <w:tcW w:w="2467" w:type="dxa"/>
            <w:gridSpan w:val="19"/>
            <w:vMerge w:val="restart"/>
            <w:tcBorders>
              <w:top w:val="single" w:sz="4" w:space="0" w:color="auto"/>
              <w:left w:val="single" w:sz="4" w:space="0" w:color="auto"/>
              <w:bottom w:val="single" w:sz="4" w:space="0" w:color="auto"/>
              <w:right w:val="single" w:sz="4" w:space="0" w:color="auto"/>
            </w:tcBorders>
            <w:vAlign w:val="center"/>
            <w:hideMark/>
          </w:tcPr>
          <w:p w:rsidR="00033B06" w:rsidRPr="00162F30" w:rsidRDefault="00033B06" w:rsidP="00033B06">
            <w:pPr>
              <w:spacing w:after="160" w:line="259" w:lineRule="auto"/>
              <w:rPr>
                <w:rFonts w:ascii="Arial" w:hAnsi="Arial" w:cs="Arial"/>
                <w:sz w:val="20"/>
                <w:szCs w:val="20"/>
              </w:rPr>
            </w:pPr>
            <w:r w:rsidRPr="00162F30">
              <w:rPr>
                <w:rFonts w:ascii="Arial" w:hAnsi="Arial" w:cs="Arial"/>
                <w:sz w:val="20"/>
                <w:szCs w:val="20"/>
              </w:rPr>
              <w:t xml:space="preserve">ukupno:                      </w:t>
            </w:r>
          </w:p>
        </w:tc>
        <w:tc>
          <w:tcPr>
            <w:tcW w:w="2468" w:type="dxa"/>
            <w:gridSpan w:val="17"/>
            <w:tcBorders>
              <w:top w:val="single" w:sz="4" w:space="0" w:color="auto"/>
              <w:left w:val="single" w:sz="4" w:space="0" w:color="auto"/>
              <w:bottom w:val="single" w:sz="4" w:space="0" w:color="auto"/>
              <w:right w:val="single" w:sz="4" w:space="0" w:color="auto"/>
            </w:tcBorders>
            <w:vAlign w:val="center"/>
            <w:hideMark/>
          </w:tcPr>
          <w:p w:rsidR="00033B06" w:rsidRPr="00162F30" w:rsidRDefault="00033B06" w:rsidP="00033B06">
            <w:pPr>
              <w:spacing w:after="160" w:line="259" w:lineRule="auto"/>
              <w:rPr>
                <w:rFonts w:ascii="Arial" w:hAnsi="Arial" w:cs="Arial"/>
                <w:sz w:val="20"/>
                <w:szCs w:val="20"/>
              </w:rPr>
            </w:pPr>
          </w:p>
        </w:tc>
        <w:tc>
          <w:tcPr>
            <w:tcW w:w="2468" w:type="dxa"/>
            <w:gridSpan w:val="13"/>
            <w:tcBorders>
              <w:top w:val="single" w:sz="4" w:space="0" w:color="auto"/>
              <w:left w:val="single" w:sz="4" w:space="0" w:color="auto"/>
              <w:bottom w:val="single" w:sz="4" w:space="0" w:color="auto"/>
              <w:right w:val="single" w:sz="12" w:space="0" w:color="auto"/>
            </w:tcBorders>
            <w:vAlign w:val="center"/>
            <w:hideMark/>
          </w:tcPr>
          <w:p w:rsidR="00033B06" w:rsidRPr="00162F30" w:rsidRDefault="00033B06" w:rsidP="00033B06">
            <w:pPr>
              <w:spacing w:after="160" w:line="259" w:lineRule="auto"/>
              <w:rPr>
                <w:rFonts w:ascii="Arial" w:hAnsi="Arial" w:cs="Arial"/>
                <w:sz w:val="20"/>
                <w:szCs w:val="20"/>
              </w:rPr>
            </w:pPr>
            <w:r w:rsidRPr="00162F30">
              <w:rPr>
                <w:rFonts w:ascii="Arial" w:hAnsi="Arial" w:cs="Arial"/>
                <w:sz w:val="20"/>
                <w:szCs w:val="20"/>
              </w:rPr>
              <w:t xml:space="preserve">invalidi:                                    </w:t>
            </w:r>
          </w:p>
        </w:tc>
      </w:tr>
      <w:tr w:rsidR="00033B06" w:rsidRPr="00162F30" w:rsidTr="00033B06">
        <w:trPr>
          <w:trHeight w:val="337"/>
        </w:trPr>
        <w:tc>
          <w:tcPr>
            <w:tcW w:w="637" w:type="dxa"/>
            <w:vMerge/>
            <w:tcBorders>
              <w:top w:val="single" w:sz="4" w:space="0" w:color="auto"/>
              <w:left w:val="single" w:sz="12" w:space="0" w:color="auto"/>
              <w:bottom w:val="single" w:sz="4" w:space="0" w:color="auto"/>
              <w:right w:val="single" w:sz="4" w:space="0" w:color="auto"/>
            </w:tcBorders>
            <w:vAlign w:val="center"/>
            <w:hideMark/>
          </w:tcPr>
          <w:p w:rsidR="00033B06" w:rsidRPr="00162F30" w:rsidRDefault="00033B06" w:rsidP="00033B06">
            <w:pPr>
              <w:spacing w:after="160" w:line="259" w:lineRule="auto"/>
              <w:rPr>
                <w:rFonts w:ascii="Arial" w:hAnsi="Arial" w:cs="Arial"/>
                <w:sz w:val="20"/>
                <w:szCs w:val="20"/>
              </w:rPr>
            </w:pPr>
          </w:p>
        </w:tc>
        <w:tc>
          <w:tcPr>
            <w:tcW w:w="2325" w:type="dxa"/>
            <w:vMerge/>
            <w:tcBorders>
              <w:top w:val="single" w:sz="4" w:space="0" w:color="auto"/>
              <w:left w:val="single" w:sz="4" w:space="0" w:color="auto"/>
              <w:bottom w:val="single" w:sz="4" w:space="0" w:color="auto"/>
              <w:right w:val="single" w:sz="4" w:space="0" w:color="auto"/>
            </w:tcBorders>
            <w:vAlign w:val="center"/>
            <w:hideMark/>
          </w:tcPr>
          <w:p w:rsidR="00033B06" w:rsidRPr="00162F30" w:rsidRDefault="00033B06" w:rsidP="00033B06">
            <w:pPr>
              <w:spacing w:after="160" w:line="259" w:lineRule="auto"/>
              <w:rPr>
                <w:rFonts w:ascii="Arial" w:hAnsi="Arial" w:cs="Arial"/>
                <w:sz w:val="20"/>
                <w:szCs w:val="20"/>
              </w:rPr>
            </w:pPr>
          </w:p>
        </w:tc>
        <w:tc>
          <w:tcPr>
            <w:tcW w:w="2467" w:type="dxa"/>
            <w:gridSpan w:val="19"/>
            <w:vMerge/>
            <w:tcBorders>
              <w:top w:val="single" w:sz="4" w:space="0" w:color="auto"/>
              <w:left w:val="single" w:sz="4" w:space="0" w:color="auto"/>
              <w:bottom w:val="single" w:sz="4" w:space="0" w:color="auto"/>
              <w:right w:val="single" w:sz="4" w:space="0" w:color="auto"/>
            </w:tcBorders>
            <w:vAlign w:val="center"/>
            <w:hideMark/>
          </w:tcPr>
          <w:p w:rsidR="00033B06" w:rsidRPr="00162F30" w:rsidRDefault="00033B06" w:rsidP="00033B06">
            <w:pPr>
              <w:spacing w:after="160" w:line="259" w:lineRule="auto"/>
              <w:rPr>
                <w:rFonts w:ascii="Arial" w:hAnsi="Arial" w:cs="Arial"/>
                <w:sz w:val="20"/>
                <w:szCs w:val="20"/>
              </w:rPr>
            </w:pPr>
          </w:p>
        </w:tc>
        <w:tc>
          <w:tcPr>
            <w:tcW w:w="2468" w:type="dxa"/>
            <w:gridSpan w:val="17"/>
            <w:tcBorders>
              <w:top w:val="single" w:sz="4" w:space="0" w:color="auto"/>
              <w:left w:val="single" w:sz="4" w:space="0" w:color="auto"/>
              <w:bottom w:val="single" w:sz="4" w:space="0" w:color="auto"/>
              <w:right w:val="single" w:sz="4" w:space="0" w:color="auto"/>
            </w:tcBorders>
            <w:vAlign w:val="center"/>
            <w:hideMark/>
          </w:tcPr>
          <w:p w:rsidR="00033B06" w:rsidRPr="00162F30" w:rsidRDefault="00033B06" w:rsidP="00033B06">
            <w:pPr>
              <w:spacing w:after="160" w:line="259" w:lineRule="auto"/>
              <w:rPr>
                <w:rFonts w:ascii="Arial" w:hAnsi="Arial" w:cs="Arial"/>
                <w:color w:val="FF0000"/>
                <w:sz w:val="20"/>
                <w:szCs w:val="20"/>
              </w:rPr>
            </w:pPr>
          </w:p>
        </w:tc>
        <w:tc>
          <w:tcPr>
            <w:tcW w:w="2468" w:type="dxa"/>
            <w:gridSpan w:val="13"/>
            <w:tcBorders>
              <w:top w:val="single" w:sz="4" w:space="0" w:color="auto"/>
              <w:left w:val="single" w:sz="4" w:space="0" w:color="auto"/>
              <w:bottom w:val="single" w:sz="4" w:space="0" w:color="auto"/>
              <w:right w:val="single" w:sz="12" w:space="0" w:color="auto"/>
            </w:tcBorders>
            <w:vAlign w:val="center"/>
            <w:hideMark/>
          </w:tcPr>
          <w:p w:rsidR="00033B06" w:rsidRPr="00162F30" w:rsidRDefault="00033B06" w:rsidP="00033B06">
            <w:pPr>
              <w:spacing w:after="160" w:line="259" w:lineRule="auto"/>
              <w:rPr>
                <w:rFonts w:ascii="Arial" w:hAnsi="Arial" w:cs="Arial"/>
                <w:sz w:val="20"/>
                <w:szCs w:val="20"/>
              </w:rPr>
            </w:pPr>
            <w:r w:rsidRPr="00162F30">
              <w:rPr>
                <w:rFonts w:ascii="Arial" w:hAnsi="Arial" w:cs="Arial"/>
                <w:sz w:val="20"/>
                <w:szCs w:val="20"/>
              </w:rPr>
              <w:t>ostali:</w:t>
            </w:r>
          </w:p>
        </w:tc>
      </w:tr>
      <w:tr w:rsidR="00033B06" w:rsidRPr="00162F30" w:rsidTr="00033B06">
        <w:trPr>
          <w:trHeight w:val="460"/>
        </w:trPr>
        <w:tc>
          <w:tcPr>
            <w:tcW w:w="637" w:type="dxa"/>
            <w:vMerge w:val="restart"/>
            <w:tcBorders>
              <w:top w:val="single" w:sz="4" w:space="0" w:color="auto"/>
              <w:left w:val="single" w:sz="12" w:space="0" w:color="auto"/>
              <w:bottom w:val="single" w:sz="4" w:space="0" w:color="auto"/>
              <w:right w:val="single" w:sz="4" w:space="0" w:color="auto"/>
            </w:tcBorders>
            <w:vAlign w:val="center"/>
            <w:hideMark/>
          </w:tcPr>
          <w:p w:rsidR="00033B06" w:rsidRPr="00162F30" w:rsidRDefault="00033B06" w:rsidP="00033B06">
            <w:pPr>
              <w:spacing w:after="160" w:line="259" w:lineRule="auto"/>
              <w:jc w:val="center"/>
              <w:rPr>
                <w:rFonts w:ascii="Arial" w:hAnsi="Arial" w:cs="Arial"/>
                <w:sz w:val="20"/>
                <w:szCs w:val="20"/>
              </w:rPr>
            </w:pPr>
            <w:r w:rsidRPr="00162F30">
              <w:rPr>
                <w:rFonts w:ascii="Arial" w:hAnsi="Arial" w:cs="Arial"/>
                <w:sz w:val="20"/>
                <w:szCs w:val="20"/>
              </w:rPr>
              <w:t>13.</w:t>
            </w:r>
          </w:p>
        </w:tc>
        <w:tc>
          <w:tcPr>
            <w:tcW w:w="2325" w:type="dxa"/>
            <w:vMerge w:val="restart"/>
            <w:tcBorders>
              <w:top w:val="single" w:sz="4" w:space="0" w:color="auto"/>
              <w:left w:val="single" w:sz="4" w:space="0" w:color="auto"/>
              <w:bottom w:val="single" w:sz="4" w:space="0" w:color="auto"/>
              <w:right w:val="single" w:sz="4" w:space="0" w:color="auto"/>
            </w:tcBorders>
            <w:vAlign w:val="center"/>
            <w:hideMark/>
          </w:tcPr>
          <w:p w:rsidR="00033B06" w:rsidRPr="00162F30" w:rsidRDefault="00033B06" w:rsidP="00033B06">
            <w:pPr>
              <w:spacing w:after="160" w:line="259" w:lineRule="auto"/>
              <w:rPr>
                <w:rFonts w:ascii="Arial" w:hAnsi="Arial" w:cs="Arial"/>
                <w:sz w:val="20"/>
                <w:szCs w:val="20"/>
              </w:rPr>
            </w:pPr>
            <w:r w:rsidRPr="00162F30">
              <w:rPr>
                <w:rFonts w:ascii="Arial" w:hAnsi="Arial" w:cs="Arial"/>
                <w:sz w:val="20"/>
                <w:szCs w:val="20"/>
              </w:rPr>
              <w:t>Udio vlastitih ili drugih izvora sredstava predmeta financiranja za ovaj prijedlog (zaokružiti postotak)</w:t>
            </w:r>
          </w:p>
        </w:tc>
        <w:tc>
          <w:tcPr>
            <w:tcW w:w="7403" w:type="dxa"/>
            <w:gridSpan w:val="49"/>
            <w:tcBorders>
              <w:top w:val="single" w:sz="4" w:space="0" w:color="auto"/>
              <w:left w:val="single" w:sz="4" w:space="0" w:color="auto"/>
              <w:bottom w:val="single" w:sz="4" w:space="0" w:color="auto"/>
              <w:right w:val="single" w:sz="12" w:space="0" w:color="auto"/>
            </w:tcBorders>
            <w:vAlign w:val="center"/>
            <w:hideMark/>
          </w:tcPr>
          <w:p w:rsidR="00033B06" w:rsidRPr="00162F30" w:rsidRDefault="00033B06" w:rsidP="00016B62">
            <w:pPr>
              <w:numPr>
                <w:ilvl w:val="0"/>
                <w:numId w:val="44"/>
              </w:numPr>
              <w:contextualSpacing/>
              <w:rPr>
                <w:rFonts w:ascii="Arial" w:hAnsi="Arial" w:cs="Arial"/>
                <w:sz w:val="20"/>
                <w:szCs w:val="20"/>
              </w:rPr>
            </w:pPr>
            <w:r w:rsidRPr="00162F30">
              <w:rPr>
                <w:rFonts w:ascii="Arial" w:hAnsi="Arial" w:cs="Arial"/>
                <w:sz w:val="20"/>
                <w:szCs w:val="20"/>
              </w:rPr>
              <w:t>više od 61%</w:t>
            </w:r>
          </w:p>
        </w:tc>
      </w:tr>
      <w:tr w:rsidR="00033B06" w:rsidRPr="00162F30" w:rsidTr="00033B06">
        <w:trPr>
          <w:trHeight w:val="460"/>
        </w:trPr>
        <w:tc>
          <w:tcPr>
            <w:tcW w:w="637" w:type="dxa"/>
            <w:vMerge/>
            <w:tcBorders>
              <w:top w:val="single" w:sz="4" w:space="0" w:color="auto"/>
              <w:left w:val="single" w:sz="12" w:space="0" w:color="auto"/>
              <w:bottom w:val="single" w:sz="4" w:space="0" w:color="auto"/>
              <w:right w:val="single" w:sz="4" w:space="0" w:color="auto"/>
            </w:tcBorders>
            <w:vAlign w:val="center"/>
            <w:hideMark/>
          </w:tcPr>
          <w:p w:rsidR="00033B06" w:rsidRPr="00162F30" w:rsidRDefault="00033B06" w:rsidP="00033B06">
            <w:pPr>
              <w:spacing w:after="160" w:line="259" w:lineRule="auto"/>
              <w:rPr>
                <w:rFonts w:ascii="Arial" w:hAnsi="Arial" w:cs="Arial"/>
                <w:sz w:val="20"/>
                <w:szCs w:val="20"/>
              </w:rPr>
            </w:pPr>
          </w:p>
        </w:tc>
        <w:tc>
          <w:tcPr>
            <w:tcW w:w="2325" w:type="dxa"/>
            <w:vMerge/>
            <w:tcBorders>
              <w:top w:val="single" w:sz="4" w:space="0" w:color="auto"/>
              <w:left w:val="single" w:sz="4" w:space="0" w:color="auto"/>
              <w:bottom w:val="single" w:sz="4" w:space="0" w:color="auto"/>
              <w:right w:val="single" w:sz="4" w:space="0" w:color="auto"/>
            </w:tcBorders>
            <w:vAlign w:val="center"/>
            <w:hideMark/>
          </w:tcPr>
          <w:p w:rsidR="00033B06" w:rsidRPr="00162F30" w:rsidRDefault="00033B06" w:rsidP="00033B06">
            <w:pPr>
              <w:spacing w:after="160" w:line="259" w:lineRule="auto"/>
              <w:rPr>
                <w:rFonts w:ascii="Arial" w:hAnsi="Arial" w:cs="Arial"/>
                <w:sz w:val="20"/>
                <w:szCs w:val="20"/>
              </w:rPr>
            </w:pPr>
          </w:p>
        </w:tc>
        <w:tc>
          <w:tcPr>
            <w:tcW w:w="7403" w:type="dxa"/>
            <w:gridSpan w:val="49"/>
            <w:tcBorders>
              <w:top w:val="single" w:sz="4" w:space="0" w:color="auto"/>
              <w:left w:val="single" w:sz="4" w:space="0" w:color="auto"/>
              <w:bottom w:val="single" w:sz="4" w:space="0" w:color="auto"/>
              <w:right w:val="single" w:sz="12" w:space="0" w:color="auto"/>
            </w:tcBorders>
            <w:vAlign w:val="center"/>
            <w:hideMark/>
          </w:tcPr>
          <w:p w:rsidR="00033B06" w:rsidRPr="00162F30" w:rsidRDefault="00033B06" w:rsidP="00016B62">
            <w:pPr>
              <w:numPr>
                <w:ilvl w:val="0"/>
                <w:numId w:val="44"/>
              </w:numPr>
              <w:contextualSpacing/>
              <w:rPr>
                <w:rFonts w:ascii="Arial" w:hAnsi="Arial" w:cs="Arial"/>
                <w:sz w:val="20"/>
                <w:szCs w:val="20"/>
              </w:rPr>
            </w:pPr>
            <w:r w:rsidRPr="00162F30">
              <w:rPr>
                <w:rFonts w:ascii="Arial" w:hAnsi="Arial" w:cs="Arial"/>
                <w:sz w:val="20"/>
                <w:szCs w:val="20"/>
              </w:rPr>
              <w:t>od 40% - 60%</w:t>
            </w:r>
          </w:p>
        </w:tc>
      </w:tr>
      <w:tr w:rsidR="00033B06" w:rsidRPr="00162F30" w:rsidTr="00033B06">
        <w:trPr>
          <w:trHeight w:val="460"/>
        </w:trPr>
        <w:tc>
          <w:tcPr>
            <w:tcW w:w="637" w:type="dxa"/>
            <w:vMerge/>
            <w:tcBorders>
              <w:top w:val="single" w:sz="4" w:space="0" w:color="auto"/>
              <w:left w:val="single" w:sz="12" w:space="0" w:color="auto"/>
              <w:bottom w:val="single" w:sz="4" w:space="0" w:color="auto"/>
              <w:right w:val="single" w:sz="4" w:space="0" w:color="auto"/>
            </w:tcBorders>
            <w:vAlign w:val="center"/>
            <w:hideMark/>
          </w:tcPr>
          <w:p w:rsidR="00033B06" w:rsidRPr="00162F30" w:rsidRDefault="00033B06" w:rsidP="00033B06">
            <w:pPr>
              <w:spacing w:after="160" w:line="259" w:lineRule="auto"/>
              <w:rPr>
                <w:rFonts w:ascii="Arial" w:hAnsi="Arial" w:cs="Arial"/>
                <w:sz w:val="20"/>
                <w:szCs w:val="20"/>
              </w:rPr>
            </w:pPr>
          </w:p>
        </w:tc>
        <w:tc>
          <w:tcPr>
            <w:tcW w:w="2325" w:type="dxa"/>
            <w:vMerge/>
            <w:tcBorders>
              <w:top w:val="single" w:sz="4" w:space="0" w:color="auto"/>
              <w:left w:val="single" w:sz="4" w:space="0" w:color="auto"/>
              <w:bottom w:val="single" w:sz="4" w:space="0" w:color="auto"/>
              <w:right w:val="single" w:sz="4" w:space="0" w:color="auto"/>
            </w:tcBorders>
            <w:vAlign w:val="center"/>
            <w:hideMark/>
          </w:tcPr>
          <w:p w:rsidR="00033B06" w:rsidRPr="00162F30" w:rsidRDefault="00033B06" w:rsidP="00033B06">
            <w:pPr>
              <w:spacing w:after="160" w:line="259" w:lineRule="auto"/>
              <w:rPr>
                <w:rFonts w:ascii="Arial" w:hAnsi="Arial" w:cs="Arial"/>
                <w:sz w:val="20"/>
                <w:szCs w:val="20"/>
              </w:rPr>
            </w:pPr>
          </w:p>
        </w:tc>
        <w:tc>
          <w:tcPr>
            <w:tcW w:w="7403" w:type="dxa"/>
            <w:gridSpan w:val="49"/>
            <w:tcBorders>
              <w:top w:val="single" w:sz="4" w:space="0" w:color="auto"/>
              <w:left w:val="single" w:sz="4" w:space="0" w:color="auto"/>
              <w:bottom w:val="single" w:sz="4" w:space="0" w:color="auto"/>
              <w:right w:val="single" w:sz="12" w:space="0" w:color="auto"/>
            </w:tcBorders>
            <w:vAlign w:val="center"/>
            <w:hideMark/>
          </w:tcPr>
          <w:p w:rsidR="00033B06" w:rsidRPr="00162F30" w:rsidRDefault="00033B06" w:rsidP="00016B62">
            <w:pPr>
              <w:numPr>
                <w:ilvl w:val="0"/>
                <w:numId w:val="44"/>
              </w:numPr>
              <w:contextualSpacing/>
              <w:rPr>
                <w:rFonts w:ascii="Arial" w:hAnsi="Arial" w:cs="Arial"/>
                <w:sz w:val="20"/>
                <w:szCs w:val="20"/>
              </w:rPr>
            </w:pPr>
            <w:r w:rsidRPr="00162F30">
              <w:rPr>
                <w:rFonts w:ascii="Arial" w:hAnsi="Arial" w:cs="Arial"/>
                <w:sz w:val="20"/>
                <w:szCs w:val="20"/>
              </w:rPr>
              <w:t>od 20% do 40%</w:t>
            </w:r>
          </w:p>
        </w:tc>
      </w:tr>
    </w:tbl>
    <w:p w:rsidR="00033B06" w:rsidRPr="00162F30" w:rsidRDefault="00033B06" w:rsidP="00033B06">
      <w:pPr>
        <w:spacing w:after="160" w:line="259" w:lineRule="auto"/>
        <w:rPr>
          <w:rFonts w:ascii="Arial" w:hAnsi="Arial" w:cs="Arial"/>
          <w:vanish/>
        </w:rPr>
      </w:pPr>
    </w:p>
    <w:tbl>
      <w:tblPr>
        <w:tblpPr w:leftFromText="180" w:rightFromText="180" w:horzAnchor="margin" w:tblpXSpec="center" w:tblpY="-13665"/>
        <w:tblW w:w="10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5" w:type="dxa"/>
        </w:tblCellMar>
        <w:tblLook w:val="04A0" w:firstRow="1" w:lastRow="0" w:firstColumn="1" w:lastColumn="0" w:noHBand="0" w:noVBand="1"/>
      </w:tblPr>
      <w:tblGrid>
        <w:gridCol w:w="590"/>
        <w:gridCol w:w="6642"/>
        <w:gridCol w:w="3116"/>
      </w:tblGrid>
      <w:tr w:rsidR="00033B06" w:rsidRPr="00162F30" w:rsidTr="00033B06">
        <w:trPr>
          <w:trHeight w:val="340"/>
        </w:trPr>
        <w:tc>
          <w:tcPr>
            <w:tcW w:w="10348"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033B06" w:rsidRPr="00162F30" w:rsidRDefault="00033B06" w:rsidP="00033B06">
            <w:pPr>
              <w:spacing w:after="160" w:line="259" w:lineRule="auto"/>
              <w:rPr>
                <w:rFonts w:ascii="Arial" w:hAnsi="Arial" w:cs="Arial"/>
                <w:b/>
                <w:sz w:val="20"/>
                <w:szCs w:val="20"/>
              </w:rPr>
            </w:pPr>
          </w:p>
          <w:p w:rsidR="00033B06" w:rsidRPr="00162F30" w:rsidRDefault="00033B06" w:rsidP="00033B06">
            <w:pPr>
              <w:spacing w:after="160" w:line="259" w:lineRule="auto"/>
              <w:rPr>
                <w:rFonts w:ascii="Arial" w:hAnsi="Arial" w:cs="Arial"/>
                <w:b/>
                <w:sz w:val="20"/>
                <w:szCs w:val="20"/>
              </w:rPr>
            </w:pPr>
          </w:p>
          <w:p w:rsidR="00033B06" w:rsidRPr="00162F30" w:rsidRDefault="00033B06" w:rsidP="00033B06">
            <w:pPr>
              <w:spacing w:after="160" w:line="259" w:lineRule="auto"/>
              <w:rPr>
                <w:rFonts w:ascii="Arial" w:hAnsi="Arial" w:cs="Arial"/>
                <w:b/>
                <w:sz w:val="20"/>
                <w:szCs w:val="20"/>
              </w:rPr>
            </w:pPr>
            <w:r w:rsidRPr="00162F30">
              <w:rPr>
                <w:rFonts w:ascii="Arial" w:hAnsi="Arial" w:cs="Arial"/>
                <w:b/>
                <w:sz w:val="20"/>
                <w:szCs w:val="20"/>
              </w:rPr>
              <w:t>II.                                                                  TRAŽENI IZNOS POTPORE                         EUR (bez PDV)</w:t>
            </w:r>
          </w:p>
        </w:tc>
      </w:tr>
      <w:tr w:rsidR="00033B06" w:rsidRPr="00162F30" w:rsidTr="00033B06">
        <w:trPr>
          <w:trHeight w:val="340"/>
        </w:trPr>
        <w:tc>
          <w:tcPr>
            <w:tcW w:w="590" w:type="dxa"/>
            <w:tcBorders>
              <w:top w:val="single" w:sz="4" w:space="0" w:color="auto"/>
              <w:left w:val="single" w:sz="4" w:space="0" w:color="auto"/>
              <w:bottom w:val="single" w:sz="4" w:space="0" w:color="auto"/>
              <w:right w:val="single" w:sz="4" w:space="0" w:color="000000"/>
            </w:tcBorders>
            <w:shd w:val="clear" w:color="auto" w:fill="D9D9D9"/>
            <w:vAlign w:val="center"/>
            <w:hideMark/>
          </w:tcPr>
          <w:p w:rsidR="00033B06" w:rsidRPr="00162F30" w:rsidRDefault="00033B06" w:rsidP="00033B06">
            <w:pPr>
              <w:spacing w:after="160" w:line="259" w:lineRule="auto"/>
              <w:rPr>
                <w:rFonts w:ascii="Arial" w:hAnsi="Arial" w:cs="Arial"/>
                <w:b/>
                <w:sz w:val="20"/>
                <w:szCs w:val="20"/>
              </w:rPr>
            </w:pPr>
          </w:p>
        </w:tc>
        <w:tc>
          <w:tcPr>
            <w:tcW w:w="9758" w:type="dxa"/>
            <w:gridSpan w:val="2"/>
            <w:tcBorders>
              <w:top w:val="single" w:sz="4" w:space="0" w:color="auto"/>
              <w:left w:val="single" w:sz="4" w:space="0" w:color="000000"/>
              <w:bottom w:val="single" w:sz="4" w:space="0" w:color="auto"/>
              <w:right w:val="single" w:sz="4" w:space="0" w:color="auto"/>
            </w:tcBorders>
            <w:shd w:val="clear" w:color="auto" w:fill="D9D9D9"/>
            <w:vAlign w:val="center"/>
            <w:hideMark/>
          </w:tcPr>
          <w:p w:rsidR="00033B06" w:rsidRPr="00162F30" w:rsidRDefault="00033B06" w:rsidP="00033B06">
            <w:pPr>
              <w:spacing w:after="160" w:line="259" w:lineRule="auto"/>
              <w:rPr>
                <w:rFonts w:ascii="Arial" w:hAnsi="Arial" w:cs="Arial"/>
                <w:b/>
                <w:sz w:val="20"/>
                <w:szCs w:val="20"/>
              </w:rPr>
            </w:pPr>
            <w:r w:rsidRPr="00162F30">
              <w:rPr>
                <w:rFonts w:ascii="Arial" w:hAnsi="Arial" w:cs="Arial"/>
                <w:b/>
                <w:sz w:val="20"/>
                <w:szCs w:val="20"/>
              </w:rPr>
              <w:t>KATEGORIJA I.   – inicijalni troškovi</w:t>
            </w:r>
          </w:p>
        </w:tc>
      </w:tr>
      <w:tr w:rsidR="00033B06" w:rsidRPr="00162F30" w:rsidTr="00033B06">
        <w:trPr>
          <w:trHeight w:val="340"/>
        </w:trPr>
        <w:tc>
          <w:tcPr>
            <w:tcW w:w="590" w:type="dxa"/>
            <w:tcBorders>
              <w:top w:val="single" w:sz="4" w:space="0" w:color="auto"/>
              <w:left w:val="single" w:sz="4" w:space="0" w:color="000000"/>
              <w:bottom w:val="single" w:sz="4" w:space="0" w:color="000000"/>
              <w:right w:val="single" w:sz="4" w:space="0" w:color="000000"/>
            </w:tcBorders>
            <w:vAlign w:val="center"/>
          </w:tcPr>
          <w:p w:rsidR="00033B06" w:rsidRPr="00162F30" w:rsidRDefault="00033B06" w:rsidP="00033B06">
            <w:pPr>
              <w:spacing w:after="160" w:line="259" w:lineRule="auto"/>
              <w:rPr>
                <w:rFonts w:ascii="Arial" w:hAnsi="Arial" w:cs="Arial"/>
                <w:sz w:val="20"/>
                <w:szCs w:val="20"/>
              </w:rPr>
            </w:pPr>
            <w:r w:rsidRPr="00162F30">
              <w:rPr>
                <w:rFonts w:ascii="Arial" w:hAnsi="Arial" w:cs="Arial"/>
                <w:sz w:val="20"/>
                <w:szCs w:val="20"/>
              </w:rPr>
              <w:t>14.</w:t>
            </w:r>
          </w:p>
        </w:tc>
        <w:tc>
          <w:tcPr>
            <w:tcW w:w="6642" w:type="dxa"/>
            <w:tcBorders>
              <w:top w:val="single" w:sz="4" w:space="0" w:color="auto"/>
              <w:left w:val="single" w:sz="4" w:space="0" w:color="000000"/>
              <w:bottom w:val="single" w:sz="4" w:space="0" w:color="000000"/>
              <w:right w:val="single" w:sz="4" w:space="0" w:color="000000"/>
            </w:tcBorders>
            <w:vAlign w:val="center"/>
            <w:hideMark/>
          </w:tcPr>
          <w:p w:rsidR="00033B06" w:rsidRPr="00162F30" w:rsidRDefault="00033B06" w:rsidP="00033B06">
            <w:pPr>
              <w:spacing w:after="160" w:line="259" w:lineRule="auto"/>
              <w:rPr>
                <w:rFonts w:ascii="Arial" w:hAnsi="Arial" w:cs="Arial"/>
                <w:sz w:val="20"/>
                <w:szCs w:val="20"/>
              </w:rPr>
            </w:pPr>
            <w:r w:rsidRPr="00162F30">
              <w:rPr>
                <w:rFonts w:ascii="Arial" w:hAnsi="Arial" w:cs="Arial"/>
                <w:sz w:val="20"/>
                <w:szCs w:val="20"/>
              </w:rPr>
              <w:t xml:space="preserve">opremanje poslovnog prostora  </w:t>
            </w:r>
          </w:p>
        </w:tc>
        <w:tc>
          <w:tcPr>
            <w:tcW w:w="3116" w:type="dxa"/>
            <w:tcBorders>
              <w:top w:val="single" w:sz="4" w:space="0" w:color="auto"/>
              <w:left w:val="single" w:sz="4" w:space="0" w:color="000000"/>
              <w:bottom w:val="single" w:sz="4" w:space="0" w:color="000000"/>
              <w:right w:val="single" w:sz="4" w:space="0" w:color="000000"/>
            </w:tcBorders>
            <w:vAlign w:val="center"/>
          </w:tcPr>
          <w:p w:rsidR="00033B06" w:rsidRPr="00162F30" w:rsidRDefault="00033B06" w:rsidP="00033B06">
            <w:pPr>
              <w:spacing w:after="160" w:line="259" w:lineRule="auto"/>
              <w:rPr>
                <w:rFonts w:ascii="Arial" w:hAnsi="Arial" w:cs="Arial"/>
              </w:rPr>
            </w:pPr>
          </w:p>
        </w:tc>
      </w:tr>
      <w:tr w:rsidR="00033B06" w:rsidRPr="00162F30" w:rsidTr="00033B06">
        <w:trPr>
          <w:trHeight w:val="340"/>
        </w:trPr>
        <w:tc>
          <w:tcPr>
            <w:tcW w:w="590" w:type="dxa"/>
            <w:tcBorders>
              <w:top w:val="single" w:sz="4" w:space="0" w:color="000000"/>
              <w:left w:val="single" w:sz="4" w:space="0" w:color="000000"/>
              <w:bottom w:val="single" w:sz="4" w:space="0" w:color="000000"/>
              <w:right w:val="single" w:sz="4" w:space="0" w:color="000000"/>
            </w:tcBorders>
            <w:vAlign w:val="center"/>
          </w:tcPr>
          <w:p w:rsidR="00033B06" w:rsidRPr="00162F30" w:rsidRDefault="00033B06" w:rsidP="00033B06">
            <w:pPr>
              <w:spacing w:after="160" w:line="259" w:lineRule="auto"/>
              <w:rPr>
                <w:rFonts w:ascii="Arial" w:hAnsi="Arial" w:cs="Arial"/>
                <w:sz w:val="20"/>
                <w:szCs w:val="20"/>
              </w:rPr>
            </w:pPr>
            <w:r w:rsidRPr="00162F30">
              <w:rPr>
                <w:rFonts w:ascii="Arial" w:hAnsi="Arial" w:cs="Arial"/>
                <w:sz w:val="20"/>
                <w:szCs w:val="20"/>
              </w:rPr>
              <w:t>15.</w:t>
            </w:r>
          </w:p>
        </w:tc>
        <w:tc>
          <w:tcPr>
            <w:tcW w:w="6642" w:type="dxa"/>
            <w:tcBorders>
              <w:top w:val="single" w:sz="4" w:space="0" w:color="000000"/>
              <w:left w:val="single" w:sz="4" w:space="0" w:color="000000"/>
              <w:bottom w:val="single" w:sz="4" w:space="0" w:color="000000"/>
              <w:right w:val="single" w:sz="4" w:space="0" w:color="000000"/>
            </w:tcBorders>
            <w:vAlign w:val="center"/>
            <w:hideMark/>
          </w:tcPr>
          <w:p w:rsidR="00033B06" w:rsidRPr="00162F30" w:rsidRDefault="00033B06" w:rsidP="00033B06">
            <w:pPr>
              <w:spacing w:after="160" w:line="259" w:lineRule="auto"/>
              <w:rPr>
                <w:rFonts w:ascii="Arial" w:hAnsi="Arial" w:cs="Arial"/>
                <w:sz w:val="20"/>
                <w:szCs w:val="20"/>
              </w:rPr>
            </w:pPr>
            <w:r w:rsidRPr="00162F30">
              <w:rPr>
                <w:rFonts w:ascii="Arial" w:hAnsi="Arial" w:cs="Arial"/>
                <w:sz w:val="20"/>
                <w:szCs w:val="20"/>
              </w:rPr>
              <w:t>izradu poslovnog plana i konzultantske usluge</w:t>
            </w:r>
          </w:p>
        </w:tc>
        <w:tc>
          <w:tcPr>
            <w:tcW w:w="3116" w:type="dxa"/>
            <w:tcBorders>
              <w:top w:val="single" w:sz="4" w:space="0" w:color="000000"/>
              <w:left w:val="single" w:sz="4" w:space="0" w:color="000000"/>
              <w:bottom w:val="single" w:sz="4" w:space="0" w:color="000000"/>
              <w:right w:val="single" w:sz="4" w:space="0" w:color="000000"/>
            </w:tcBorders>
            <w:vAlign w:val="center"/>
          </w:tcPr>
          <w:p w:rsidR="00033B06" w:rsidRPr="00162F30" w:rsidRDefault="00033B06" w:rsidP="00033B06">
            <w:pPr>
              <w:spacing w:after="160" w:line="259" w:lineRule="auto"/>
              <w:rPr>
                <w:rFonts w:ascii="Arial" w:hAnsi="Arial" w:cs="Arial"/>
              </w:rPr>
            </w:pPr>
          </w:p>
        </w:tc>
      </w:tr>
      <w:tr w:rsidR="00033B06" w:rsidRPr="00162F30" w:rsidTr="00033B06">
        <w:trPr>
          <w:trHeight w:val="340"/>
        </w:trPr>
        <w:tc>
          <w:tcPr>
            <w:tcW w:w="590" w:type="dxa"/>
            <w:tcBorders>
              <w:top w:val="single" w:sz="4" w:space="0" w:color="000000"/>
              <w:left w:val="single" w:sz="4" w:space="0" w:color="000000"/>
              <w:bottom w:val="single" w:sz="4" w:space="0" w:color="000000"/>
              <w:right w:val="single" w:sz="4" w:space="0" w:color="000000"/>
            </w:tcBorders>
            <w:vAlign w:val="center"/>
          </w:tcPr>
          <w:p w:rsidR="00033B06" w:rsidRPr="00162F30" w:rsidRDefault="00033B06" w:rsidP="00033B06">
            <w:pPr>
              <w:spacing w:after="160" w:line="259" w:lineRule="auto"/>
              <w:rPr>
                <w:rFonts w:ascii="Arial" w:hAnsi="Arial" w:cs="Arial"/>
                <w:sz w:val="20"/>
                <w:szCs w:val="20"/>
              </w:rPr>
            </w:pPr>
            <w:r w:rsidRPr="00162F30">
              <w:rPr>
                <w:rFonts w:ascii="Arial" w:hAnsi="Arial" w:cs="Arial"/>
                <w:sz w:val="20"/>
                <w:szCs w:val="20"/>
              </w:rPr>
              <w:t>16.</w:t>
            </w:r>
          </w:p>
        </w:tc>
        <w:tc>
          <w:tcPr>
            <w:tcW w:w="6642" w:type="dxa"/>
            <w:tcBorders>
              <w:top w:val="single" w:sz="4" w:space="0" w:color="000000"/>
              <w:left w:val="single" w:sz="4" w:space="0" w:color="000000"/>
              <w:bottom w:val="single" w:sz="4" w:space="0" w:color="000000"/>
              <w:right w:val="single" w:sz="4" w:space="0" w:color="000000"/>
            </w:tcBorders>
            <w:vAlign w:val="center"/>
            <w:hideMark/>
          </w:tcPr>
          <w:p w:rsidR="00033B06" w:rsidRPr="00162F30" w:rsidRDefault="00033B06" w:rsidP="00033B06">
            <w:pPr>
              <w:spacing w:after="160" w:line="259" w:lineRule="auto"/>
              <w:rPr>
                <w:rFonts w:ascii="Arial" w:hAnsi="Arial" w:cs="Arial"/>
                <w:sz w:val="20"/>
                <w:szCs w:val="20"/>
              </w:rPr>
            </w:pPr>
            <w:r w:rsidRPr="00162F30">
              <w:rPr>
                <w:rFonts w:ascii="Arial" w:hAnsi="Arial" w:cs="Arial"/>
                <w:sz w:val="20"/>
                <w:szCs w:val="20"/>
              </w:rPr>
              <w:t>izrada web stranice</w:t>
            </w:r>
          </w:p>
        </w:tc>
        <w:tc>
          <w:tcPr>
            <w:tcW w:w="3116" w:type="dxa"/>
            <w:tcBorders>
              <w:top w:val="single" w:sz="4" w:space="0" w:color="000000"/>
              <w:left w:val="single" w:sz="4" w:space="0" w:color="000000"/>
              <w:bottom w:val="single" w:sz="4" w:space="0" w:color="000000"/>
              <w:right w:val="single" w:sz="4" w:space="0" w:color="000000"/>
            </w:tcBorders>
            <w:vAlign w:val="center"/>
          </w:tcPr>
          <w:p w:rsidR="00033B06" w:rsidRPr="00162F30" w:rsidRDefault="00033B06" w:rsidP="00033B06">
            <w:pPr>
              <w:spacing w:after="160" w:line="259" w:lineRule="auto"/>
              <w:rPr>
                <w:rFonts w:ascii="Arial" w:hAnsi="Arial" w:cs="Arial"/>
              </w:rPr>
            </w:pPr>
          </w:p>
        </w:tc>
      </w:tr>
      <w:tr w:rsidR="00033B06" w:rsidRPr="00162F30" w:rsidTr="00033B06">
        <w:trPr>
          <w:trHeight w:val="340"/>
        </w:trPr>
        <w:tc>
          <w:tcPr>
            <w:tcW w:w="590" w:type="dxa"/>
            <w:tcBorders>
              <w:top w:val="single" w:sz="4" w:space="0" w:color="000000"/>
              <w:left w:val="single" w:sz="4" w:space="0" w:color="000000"/>
              <w:bottom w:val="single" w:sz="4" w:space="0" w:color="000000"/>
              <w:right w:val="single" w:sz="4" w:space="0" w:color="000000"/>
            </w:tcBorders>
            <w:vAlign w:val="center"/>
          </w:tcPr>
          <w:p w:rsidR="00033B06" w:rsidRPr="00162F30" w:rsidRDefault="00033B06" w:rsidP="00033B06">
            <w:pPr>
              <w:spacing w:after="160" w:line="259" w:lineRule="auto"/>
              <w:rPr>
                <w:rFonts w:ascii="Arial" w:hAnsi="Arial" w:cs="Arial"/>
                <w:sz w:val="20"/>
                <w:szCs w:val="20"/>
              </w:rPr>
            </w:pPr>
            <w:r w:rsidRPr="00162F30">
              <w:rPr>
                <w:rFonts w:ascii="Arial" w:hAnsi="Arial" w:cs="Arial"/>
                <w:sz w:val="20"/>
                <w:szCs w:val="20"/>
              </w:rPr>
              <w:t>17.</w:t>
            </w:r>
          </w:p>
        </w:tc>
        <w:tc>
          <w:tcPr>
            <w:tcW w:w="6642" w:type="dxa"/>
            <w:tcBorders>
              <w:top w:val="single" w:sz="4" w:space="0" w:color="000000"/>
              <w:left w:val="single" w:sz="4" w:space="0" w:color="000000"/>
              <w:bottom w:val="single" w:sz="4" w:space="0" w:color="000000"/>
              <w:right w:val="single" w:sz="4" w:space="0" w:color="000000"/>
            </w:tcBorders>
            <w:vAlign w:val="center"/>
            <w:hideMark/>
          </w:tcPr>
          <w:p w:rsidR="00033B06" w:rsidRPr="00162F30" w:rsidRDefault="00033B06" w:rsidP="00033B06">
            <w:pPr>
              <w:spacing w:after="160" w:line="259" w:lineRule="auto"/>
              <w:rPr>
                <w:rFonts w:ascii="Arial" w:hAnsi="Arial" w:cs="Arial"/>
                <w:sz w:val="20"/>
                <w:szCs w:val="20"/>
              </w:rPr>
            </w:pPr>
            <w:r w:rsidRPr="00162F30">
              <w:rPr>
                <w:rFonts w:ascii="Arial" w:hAnsi="Arial" w:cs="Arial"/>
                <w:sz w:val="20"/>
                <w:szCs w:val="20"/>
              </w:rPr>
              <w:t>sufinanciranje troškova čuvanja djece poduzetnicama početnicama</w:t>
            </w:r>
          </w:p>
        </w:tc>
        <w:tc>
          <w:tcPr>
            <w:tcW w:w="3116" w:type="dxa"/>
            <w:tcBorders>
              <w:top w:val="single" w:sz="4" w:space="0" w:color="000000"/>
              <w:left w:val="single" w:sz="4" w:space="0" w:color="000000"/>
              <w:bottom w:val="single" w:sz="4" w:space="0" w:color="000000"/>
              <w:right w:val="single" w:sz="4" w:space="0" w:color="000000"/>
            </w:tcBorders>
            <w:vAlign w:val="center"/>
          </w:tcPr>
          <w:p w:rsidR="00033B06" w:rsidRPr="00162F30" w:rsidRDefault="00033B06" w:rsidP="00033B06">
            <w:pPr>
              <w:spacing w:after="160" w:line="259" w:lineRule="auto"/>
              <w:rPr>
                <w:rFonts w:ascii="Arial" w:hAnsi="Arial" w:cs="Arial"/>
              </w:rPr>
            </w:pPr>
          </w:p>
        </w:tc>
      </w:tr>
      <w:tr w:rsidR="00033B06" w:rsidRPr="00162F30" w:rsidTr="00033B06">
        <w:trPr>
          <w:trHeight w:val="340"/>
        </w:trPr>
        <w:tc>
          <w:tcPr>
            <w:tcW w:w="59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033B06" w:rsidRPr="00162F30" w:rsidRDefault="00033B06" w:rsidP="00033B06">
            <w:pPr>
              <w:spacing w:after="160" w:line="259" w:lineRule="auto"/>
              <w:rPr>
                <w:rFonts w:ascii="Arial" w:hAnsi="Arial" w:cs="Arial"/>
                <w:b/>
                <w:sz w:val="20"/>
                <w:szCs w:val="20"/>
              </w:rPr>
            </w:pPr>
          </w:p>
        </w:tc>
        <w:tc>
          <w:tcPr>
            <w:tcW w:w="9758"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033B06" w:rsidRPr="00162F30" w:rsidRDefault="00033B06" w:rsidP="00033B06">
            <w:pPr>
              <w:spacing w:after="160" w:line="259" w:lineRule="auto"/>
              <w:rPr>
                <w:rFonts w:ascii="Arial" w:hAnsi="Arial" w:cs="Arial"/>
                <w:b/>
                <w:sz w:val="20"/>
                <w:szCs w:val="20"/>
              </w:rPr>
            </w:pPr>
            <w:r w:rsidRPr="00162F30">
              <w:rPr>
                <w:rFonts w:ascii="Arial" w:hAnsi="Arial" w:cs="Arial"/>
                <w:b/>
                <w:sz w:val="20"/>
                <w:szCs w:val="20"/>
              </w:rPr>
              <w:t>KATEGORIJA II.  – inovacije uvedene u poslovne postupke</w:t>
            </w:r>
          </w:p>
        </w:tc>
      </w:tr>
      <w:tr w:rsidR="00033B06" w:rsidRPr="00162F30" w:rsidTr="00033B06">
        <w:trPr>
          <w:trHeight w:val="340"/>
        </w:trPr>
        <w:tc>
          <w:tcPr>
            <w:tcW w:w="590" w:type="dxa"/>
            <w:tcBorders>
              <w:top w:val="single" w:sz="4" w:space="0" w:color="000000"/>
              <w:left w:val="single" w:sz="4" w:space="0" w:color="000000"/>
              <w:bottom w:val="single" w:sz="4" w:space="0" w:color="000000"/>
              <w:right w:val="single" w:sz="4" w:space="0" w:color="000000"/>
            </w:tcBorders>
            <w:vAlign w:val="center"/>
          </w:tcPr>
          <w:p w:rsidR="00033B06" w:rsidRPr="00162F30" w:rsidRDefault="00033B06" w:rsidP="00033B06">
            <w:pPr>
              <w:spacing w:after="160" w:line="259" w:lineRule="auto"/>
              <w:rPr>
                <w:rFonts w:ascii="Arial" w:hAnsi="Arial" w:cs="Arial"/>
                <w:sz w:val="20"/>
                <w:szCs w:val="20"/>
              </w:rPr>
            </w:pPr>
            <w:r w:rsidRPr="00162F30">
              <w:rPr>
                <w:rFonts w:ascii="Arial" w:hAnsi="Arial" w:cs="Arial"/>
                <w:sz w:val="20"/>
                <w:szCs w:val="20"/>
              </w:rPr>
              <w:t>18.</w:t>
            </w:r>
          </w:p>
        </w:tc>
        <w:tc>
          <w:tcPr>
            <w:tcW w:w="6642" w:type="dxa"/>
            <w:tcBorders>
              <w:top w:val="single" w:sz="4" w:space="0" w:color="000000"/>
              <w:left w:val="single" w:sz="4" w:space="0" w:color="000000"/>
              <w:bottom w:val="single" w:sz="4" w:space="0" w:color="000000"/>
              <w:right w:val="single" w:sz="4" w:space="0" w:color="000000"/>
            </w:tcBorders>
            <w:vAlign w:val="center"/>
            <w:hideMark/>
          </w:tcPr>
          <w:p w:rsidR="00033B06" w:rsidRPr="00162F30" w:rsidRDefault="00033B06" w:rsidP="00033B06">
            <w:pPr>
              <w:spacing w:after="160" w:line="259" w:lineRule="auto"/>
              <w:rPr>
                <w:rFonts w:ascii="Arial" w:hAnsi="Arial" w:cs="Arial"/>
                <w:sz w:val="20"/>
                <w:szCs w:val="20"/>
              </w:rPr>
            </w:pPr>
            <w:r w:rsidRPr="00162F30">
              <w:rPr>
                <w:rFonts w:ascii="Arial" w:hAnsi="Arial" w:cs="Arial"/>
                <w:sz w:val="20"/>
                <w:szCs w:val="20"/>
              </w:rPr>
              <w:t>ulaganje  u  projekte  ženskog  poduzetništva  sa  svrhom  tehnološkog  unaprjeđenja  (kupnja novih strojeva ili opreme kojima će se unaprijediti poslovanje)</w:t>
            </w:r>
          </w:p>
        </w:tc>
        <w:tc>
          <w:tcPr>
            <w:tcW w:w="3116" w:type="dxa"/>
            <w:tcBorders>
              <w:top w:val="single" w:sz="4" w:space="0" w:color="000000"/>
              <w:left w:val="single" w:sz="4" w:space="0" w:color="000000"/>
              <w:bottom w:val="single" w:sz="4" w:space="0" w:color="000000"/>
              <w:right w:val="single" w:sz="4" w:space="0" w:color="000000"/>
            </w:tcBorders>
            <w:vAlign w:val="center"/>
          </w:tcPr>
          <w:p w:rsidR="00033B06" w:rsidRPr="00162F30" w:rsidRDefault="00033B06" w:rsidP="00033B06">
            <w:pPr>
              <w:spacing w:after="160" w:line="259" w:lineRule="auto"/>
              <w:rPr>
                <w:rFonts w:ascii="Arial" w:hAnsi="Arial" w:cs="Arial"/>
              </w:rPr>
            </w:pPr>
          </w:p>
        </w:tc>
      </w:tr>
      <w:tr w:rsidR="00033B06" w:rsidRPr="00162F30" w:rsidTr="00033B06">
        <w:trPr>
          <w:trHeight w:val="340"/>
        </w:trPr>
        <w:tc>
          <w:tcPr>
            <w:tcW w:w="590" w:type="dxa"/>
            <w:tcBorders>
              <w:top w:val="single" w:sz="4" w:space="0" w:color="000000"/>
              <w:left w:val="single" w:sz="4" w:space="0" w:color="000000"/>
              <w:bottom w:val="single" w:sz="4" w:space="0" w:color="000000"/>
              <w:right w:val="single" w:sz="4" w:space="0" w:color="000000"/>
            </w:tcBorders>
            <w:vAlign w:val="center"/>
          </w:tcPr>
          <w:p w:rsidR="00033B06" w:rsidRPr="00162F30" w:rsidRDefault="00033B06" w:rsidP="00033B06">
            <w:pPr>
              <w:spacing w:after="160" w:line="259" w:lineRule="auto"/>
              <w:rPr>
                <w:rFonts w:ascii="Arial" w:hAnsi="Arial" w:cs="Arial"/>
                <w:sz w:val="20"/>
                <w:szCs w:val="20"/>
              </w:rPr>
            </w:pPr>
            <w:r w:rsidRPr="00162F30">
              <w:rPr>
                <w:rFonts w:ascii="Arial" w:hAnsi="Arial" w:cs="Arial"/>
                <w:sz w:val="20"/>
                <w:szCs w:val="20"/>
              </w:rPr>
              <w:t>19.</w:t>
            </w:r>
          </w:p>
        </w:tc>
        <w:tc>
          <w:tcPr>
            <w:tcW w:w="6642" w:type="dxa"/>
            <w:tcBorders>
              <w:top w:val="single" w:sz="4" w:space="0" w:color="000000"/>
              <w:left w:val="single" w:sz="4" w:space="0" w:color="000000"/>
              <w:bottom w:val="single" w:sz="4" w:space="0" w:color="000000"/>
              <w:right w:val="single" w:sz="4" w:space="0" w:color="000000"/>
            </w:tcBorders>
            <w:vAlign w:val="center"/>
            <w:hideMark/>
          </w:tcPr>
          <w:p w:rsidR="00033B06" w:rsidRPr="00162F30" w:rsidRDefault="00033B06" w:rsidP="00033B06">
            <w:pPr>
              <w:spacing w:after="160" w:line="259" w:lineRule="auto"/>
              <w:rPr>
                <w:rFonts w:ascii="Arial" w:hAnsi="Arial" w:cs="Arial"/>
                <w:sz w:val="20"/>
                <w:szCs w:val="20"/>
              </w:rPr>
            </w:pPr>
            <w:r w:rsidRPr="00162F30">
              <w:rPr>
                <w:rFonts w:ascii="Arial" w:hAnsi="Arial" w:cs="Arial"/>
                <w:sz w:val="20"/>
                <w:szCs w:val="20"/>
              </w:rPr>
              <w:t>razvoj novog proizvoda  ili  usluge</w:t>
            </w:r>
          </w:p>
        </w:tc>
        <w:tc>
          <w:tcPr>
            <w:tcW w:w="3116" w:type="dxa"/>
            <w:tcBorders>
              <w:top w:val="single" w:sz="4" w:space="0" w:color="000000"/>
              <w:left w:val="single" w:sz="4" w:space="0" w:color="000000"/>
              <w:bottom w:val="single" w:sz="4" w:space="0" w:color="000000"/>
              <w:right w:val="single" w:sz="4" w:space="0" w:color="000000"/>
            </w:tcBorders>
            <w:vAlign w:val="center"/>
          </w:tcPr>
          <w:p w:rsidR="00033B06" w:rsidRPr="00162F30" w:rsidRDefault="00033B06" w:rsidP="00033B06">
            <w:pPr>
              <w:spacing w:after="160" w:line="259" w:lineRule="auto"/>
              <w:rPr>
                <w:rFonts w:ascii="Arial" w:hAnsi="Arial" w:cs="Arial"/>
              </w:rPr>
            </w:pPr>
          </w:p>
        </w:tc>
      </w:tr>
      <w:tr w:rsidR="00033B06" w:rsidRPr="00162F30" w:rsidTr="00033B06">
        <w:trPr>
          <w:trHeight w:val="340"/>
        </w:trPr>
        <w:tc>
          <w:tcPr>
            <w:tcW w:w="590" w:type="dxa"/>
            <w:tcBorders>
              <w:top w:val="single" w:sz="4" w:space="0" w:color="000000"/>
              <w:left w:val="single" w:sz="4" w:space="0" w:color="000000"/>
              <w:bottom w:val="single" w:sz="4" w:space="0" w:color="000000"/>
              <w:right w:val="single" w:sz="4" w:space="0" w:color="000000"/>
            </w:tcBorders>
            <w:vAlign w:val="center"/>
          </w:tcPr>
          <w:p w:rsidR="00033B06" w:rsidRPr="00162F30" w:rsidRDefault="00033B06" w:rsidP="00033B06">
            <w:pPr>
              <w:spacing w:after="160" w:line="259" w:lineRule="auto"/>
              <w:rPr>
                <w:rFonts w:ascii="Arial" w:hAnsi="Arial" w:cs="Arial"/>
                <w:sz w:val="20"/>
                <w:szCs w:val="20"/>
              </w:rPr>
            </w:pPr>
            <w:r w:rsidRPr="00162F30">
              <w:rPr>
                <w:rFonts w:ascii="Arial" w:hAnsi="Arial" w:cs="Arial"/>
                <w:sz w:val="20"/>
                <w:szCs w:val="20"/>
              </w:rPr>
              <w:t>20.</w:t>
            </w:r>
          </w:p>
        </w:tc>
        <w:tc>
          <w:tcPr>
            <w:tcW w:w="6642" w:type="dxa"/>
            <w:tcBorders>
              <w:top w:val="single" w:sz="4" w:space="0" w:color="000000"/>
              <w:left w:val="single" w:sz="4" w:space="0" w:color="000000"/>
              <w:bottom w:val="single" w:sz="4" w:space="0" w:color="000000"/>
              <w:right w:val="single" w:sz="4" w:space="0" w:color="000000"/>
            </w:tcBorders>
            <w:vAlign w:val="center"/>
            <w:hideMark/>
          </w:tcPr>
          <w:p w:rsidR="00033B06" w:rsidRPr="00162F30" w:rsidRDefault="00033B06" w:rsidP="00033B06">
            <w:pPr>
              <w:spacing w:after="160" w:line="259" w:lineRule="auto"/>
              <w:rPr>
                <w:rFonts w:ascii="Arial" w:hAnsi="Arial" w:cs="Arial"/>
                <w:sz w:val="20"/>
                <w:szCs w:val="20"/>
              </w:rPr>
            </w:pPr>
            <w:r w:rsidRPr="00162F30">
              <w:rPr>
                <w:rFonts w:ascii="Arial" w:hAnsi="Arial" w:cs="Arial"/>
                <w:sz w:val="20"/>
                <w:szCs w:val="20"/>
              </w:rPr>
              <w:t>predstavljanje inovacija  i  novih proizvoda</w:t>
            </w:r>
          </w:p>
        </w:tc>
        <w:tc>
          <w:tcPr>
            <w:tcW w:w="3116" w:type="dxa"/>
            <w:tcBorders>
              <w:top w:val="single" w:sz="4" w:space="0" w:color="000000"/>
              <w:left w:val="single" w:sz="4" w:space="0" w:color="000000"/>
              <w:bottom w:val="single" w:sz="4" w:space="0" w:color="000000"/>
              <w:right w:val="single" w:sz="4" w:space="0" w:color="000000"/>
            </w:tcBorders>
            <w:vAlign w:val="center"/>
          </w:tcPr>
          <w:p w:rsidR="00033B06" w:rsidRPr="00162F30" w:rsidRDefault="00033B06" w:rsidP="00033B06">
            <w:pPr>
              <w:spacing w:after="160" w:line="259" w:lineRule="auto"/>
              <w:rPr>
                <w:rFonts w:ascii="Arial" w:hAnsi="Arial" w:cs="Arial"/>
              </w:rPr>
            </w:pPr>
          </w:p>
        </w:tc>
      </w:tr>
      <w:tr w:rsidR="00033B06" w:rsidRPr="00162F30" w:rsidTr="00033B06">
        <w:trPr>
          <w:trHeight w:val="340"/>
        </w:trPr>
        <w:tc>
          <w:tcPr>
            <w:tcW w:w="590" w:type="dxa"/>
            <w:tcBorders>
              <w:top w:val="single" w:sz="4" w:space="0" w:color="000000"/>
              <w:left w:val="single" w:sz="4" w:space="0" w:color="000000"/>
              <w:bottom w:val="single" w:sz="4" w:space="0" w:color="000000"/>
              <w:right w:val="single" w:sz="4" w:space="0" w:color="000000"/>
            </w:tcBorders>
            <w:vAlign w:val="center"/>
          </w:tcPr>
          <w:p w:rsidR="00033B06" w:rsidRPr="00162F30" w:rsidRDefault="00033B06" w:rsidP="00033B06">
            <w:pPr>
              <w:spacing w:after="160" w:line="259" w:lineRule="auto"/>
              <w:rPr>
                <w:rFonts w:ascii="Arial" w:hAnsi="Arial" w:cs="Arial"/>
                <w:sz w:val="20"/>
                <w:szCs w:val="20"/>
              </w:rPr>
            </w:pPr>
            <w:r w:rsidRPr="00162F30">
              <w:rPr>
                <w:rFonts w:ascii="Arial" w:hAnsi="Arial" w:cs="Arial"/>
                <w:sz w:val="20"/>
                <w:szCs w:val="20"/>
              </w:rPr>
              <w:t>21.</w:t>
            </w:r>
          </w:p>
        </w:tc>
        <w:tc>
          <w:tcPr>
            <w:tcW w:w="6642" w:type="dxa"/>
            <w:tcBorders>
              <w:top w:val="single" w:sz="4" w:space="0" w:color="000000"/>
              <w:left w:val="single" w:sz="4" w:space="0" w:color="000000"/>
              <w:bottom w:val="single" w:sz="4" w:space="0" w:color="000000"/>
              <w:right w:val="single" w:sz="4" w:space="0" w:color="000000"/>
            </w:tcBorders>
            <w:vAlign w:val="center"/>
            <w:hideMark/>
          </w:tcPr>
          <w:p w:rsidR="00033B06" w:rsidRPr="00162F30" w:rsidRDefault="00033B06" w:rsidP="00033B06">
            <w:pPr>
              <w:spacing w:after="160" w:line="259" w:lineRule="auto"/>
              <w:rPr>
                <w:rFonts w:ascii="Arial" w:hAnsi="Arial" w:cs="Arial"/>
                <w:sz w:val="20"/>
                <w:szCs w:val="20"/>
              </w:rPr>
            </w:pPr>
            <w:r w:rsidRPr="00162F30">
              <w:rPr>
                <w:rFonts w:ascii="Arial" w:hAnsi="Arial" w:cs="Arial"/>
                <w:sz w:val="20"/>
                <w:szCs w:val="20"/>
              </w:rPr>
              <w:t xml:space="preserve">međunarodnu gospodarsku aktivnost (sajmovi, delegacije) </w:t>
            </w:r>
          </w:p>
        </w:tc>
        <w:tc>
          <w:tcPr>
            <w:tcW w:w="3116" w:type="dxa"/>
            <w:tcBorders>
              <w:top w:val="single" w:sz="4" w:space="0" w:color="000000"/>
              <w:left w:val="single" w:sz="4" w:space="0" w:color="000000"/>
              <w:bottom w:val="single" w:sz="4" w:space="0" w:color="000000"/>
              <w:right w:val="single" w:sz="4" w:space="0" w:color="000000"/>
            </w:tcBorders>
            <w:vAlign w:val="center"/>
          </w:tcPr>
          <w:p w:rsidR="00033B06" w:rsidRPr="00162F30" w:rsidRDefault="00033B06" w:rsidP="00033B06">
            <w:pPr>
              <w:spacing w:after="160" w:line="259" w:lineRule="auto"/>
              <w:rPr>
                <w:rFonts w:ascii="Arial" w:hAnsi="Arial" w:cs="Arial"/>
              </w:rPr>
            </w:pPr>
          </w:p>
        </w:tc>
      </w:tr>
      <w:tr w:rsidR="00033B06" w:rsidRPr="00162F30" w:rsidTr="00033B06">
        <w:trPr>
          <w:trHeight w:val="668"/>
        </w:trPr>
        <w:tc>
          <w:tcPr>
            <w:tcW w:w="590" w:type="dxa"/>
            <w:vMerge w:val="restart"/>
            <w:tcBorders>
              <w:top w:val="single" w:sz="4" w:space="0" w:color="000000"/>
              <w:left w:val="single" w:sz="4" w:space="0" w:color="000000"/>
              <w:bottom w:val="single" w:sz="4" w:space="0" w:color="000000"/>
              <w:right w:val="single" w:sz="4" w:space="0" w:color="000000"/>
            </w:tcBorders>
            <w:vAlign w:val="center"/>
          </w:tcPr>
          <w:p w:rsidR="00033B06" w:rsidRPr="00162F30" w:rsidRDefault="00033B06" w:rsidP="00033B06">
            <w:pPr>
              <w:spacing w:after="160" w:line="259" w:lineRule="auto"/>
              <w:rPr>
                <w:rFonts w:ascii="Arial" w:hAnsi="Arial" w:cs="Arial"/>
                <w:sz w:val="20"/>
                <w:szCs w:val="20"/>
              </w:rPr>
            </w:pPr>
            <w:r w:rsidRPr="00162F30">
              <w:rPr>
                <w:rFonts w:ascii="Arial" w:hAnsi="Arial" w:cs="Arial"/>
                <w:sz w:val="20"/>
                <w:szCs w:val="20"/>
              </w:rPr>
              <w:t>22.</w:t>
            </w:r>
          </w:p>
        </w:tc>
        <w:tc>
          <w:tcPr>
            <w:tcW w:w="6642" w:type="dxa"/>
            <w:tcBorders>
              <w:top w:val="single" w:sz="4" w:space="0" w:color="000000"/>
              <w:left w:val="single" w:sz="4" w:space="0" w:color="000000"/>
              <w:bottom w:val="single" w:sz="4" w:space="0" w:color="000000"/>
              <w:right w:val="single" w:sz="4" w:space="0" w:color="000000"/>
            </w:tcBorders>
            <w:vAlign w:val="center"/>
            <w:hideMark/>
          </w:tcPr>
          <w:p w:rsidR="00033B06" w:rsidRPr="00162F30" w:rsidRDefault="00033B06" w:rsidP="00033B06">
            <w:pPr>
              <w:spacing w:after="160" w:line="259" w:lineRule="auto"/>
              <w:rPr>
                <w:rFonts w:ascii="Arial" w:hAnsi="Arial" w:cs="Arial"/>
                <w:sz w:val="20"/>
                <w:szCs w:val="20"/>
              </w:rPr>
            </w:pPr>
            <w:r w:rsidRPr="00162F30">
              <w:rPr>
                <w:rFonts w:ascii="Arial" w:hAnsi="Arial" w:cs="Arial"/>
                <w:sz w:val="20"/>
                <w:szCs w:val="20"/>
              </w:rPr>
              <w:t>nastupi na specijaliziranim sajmovima (navesti naziv sajma, mjesto održavanja i vrijeme):</w:t>
            </w:r>
          </w:p>
        </w:tc>
        <w:tc>
          <w:tcPr>
            <w:tcW w:w="3116" w:type="dxa"/>
            <w:vMerge w:val="restart"/>
            <w:tcBorders>
              <w:top w:val="single" w:sz="4" w:space="0" w:color="000000"/>
              <w:left w:val="single" w:sz="4" w:space="0" w:color="000000"/>
              <w:bottom w:val="single" w:sz="4" w:space="0" w:color="000000"/>
              <w:right w:val="single" w:sz="4" w:space="0" w:color="000000"/>
            </w:tcBorders>
            <w:vAlign w:val="center"/>
          </w:tcPr>
          <w:p w:rsidR="00033B06" w:rsidRPr="00162F30" w:rsidRDefault="00033B06" w:rsidP="00033B06">
            <w:pPr>
              <w:spacing w:after="160" w:line="259" w:lineRule="auto"/>
              <w:rPr>
                <w:rFonts w:ascii="Arial" w:hAnsi="Arial" w:cs="Arial"/>
              </w:rPr>
            </w:pPr>
          </w:p>
        </w:tc>
      </w:tr>
      <w:tr w:rsidR="00033B06" w:rsidRPr="00162F30" w:rsidTr="00033B06">
        <w:trPr>
          <w:trHeight w:val="667"/>
        </w:trPr>
        <w:tc>
          <w:tcPr>
            <w:tcW w:w="0" w:type="auto"/>
            <w:vMerge/>
            <w:tcBorders>
              <w:top w:val="single" w:sz="4" w:space="0" w:color="000000"/>
              <w:left w:val="single" w:sz="4" w:space="0" w:color="000000"/>
              <w:bottom w:val="single" w:sz="4" w:space="0" w:color="000000"/>
              <w:right w:val="single" w:sz="4" w:space="0" w:color="000000"/>
            </w:tcBorders>
            <w:vAlign w:val="center"/>
          </w:tcPr>
          <w:p w:rsidR="00033B06" w:rsidRPr="00162F30" w:rsidRDefault="00033B06" w:rsidP="00033B06">
            <w:pPr>
              <w:spacing w:after="160" w:line="259" w:lineRule="auto"/>
              <w:rPr>
                <w:rFonts w:ascii="Arial" w:hAnsi="Arial" w:cs="Arial"/>
                <w:sz w:val="20"/>
                <w:szCs w:val="20"/>
              </w:rPr>
            </w:pPr>
          </w:p>
        </w:tc>
        <w:tc>
          <w:tcPr>
            <w:tcW w:w="6642" w:type="dxa"/>
            <w:tcBorders>
              <w:top w:val="single" w:sz="4" w:space="0" w:color="000000"/>
              <w:left w:val="single" w:sz="4" w:space="0" w:color="000000"/>
              <w:bottom w:val="single" w:sz="4" w:space="0" w:color="000000"/>
              <w:right w:val="single" w:sz="4" w:space="0" w:color="000000"/>
            </w:tcBorders>
            <w:vAlign w:val="center"/>
          </w:tcPr>
          <w:p w:rsidR="00033B06" w:rsidRPr="00162F30" w:rsidRDefault="00033B06" w:rsidP="00033B06">
            <w:pPr>
              <w:spacing w:after="160" w:line="259" w:lineRule="auto"/>
              <w:rPr>
                <w:rFonts w:ascii="Arial" w:hAnsi="Arial" w:cs="Arial"/>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33B06" w:rsidRPr="00162F30" w:rsidRDefault="00033B06" w:rsidP="00033B06">
            <w:pPr>
              <w:spacing w:after="160" w:line="259" w:lineRule="auto"/>
              <w:rPr>
                <w:rFonts w:ascii="Arial" w:hAnsi="Arial" w:cs="Arial"/>
              </w:rPr>
            </w:pPr>
          </w:p>
        </w:tc>
      </w:tr>
      <w:tr w:rsidR="00033B06" w:rsidRPr="00162F30" w:rsidTr="00033B06">
        <w:trPr>
          <w:trHeight w:val="340"/>
        </w:trPr>
        <w:tc>
          <w:tcPr>
            <w:tcW w:w="590" w:type="dxa"/>
            <w:tcBorders>
              <w:top w:val="single" w:sz="4" w:space="0" w:color="000000"/>
              <w:left w:val="single" w:sz="4" w:space="0" w:color="000000"/>
              <w:bottom w:val="single" w:sz="4" w:space="0" w:color="000000"/>
              <w:right w:val="single" w:sz="4" w:space="0" w:color="000000"/>
            </w:tcBorders>
            <w:vAlign w:val="center"/>
          </w:tcPr>
          <w:p w:rsidR="00033B06" w:rsidRPr="00162F30" w:rsidRDefault="00033B06" w:rsidP="00033B06">
            <w:pPr>
              <w:spacing w:after="160" w:line="259" w:lineRule="auto"/>
              <w:rPr>
                <w:rFonts w:ascii="Arial" w:hAnsi="Arial" w:cs="Arial"/>
                <w:sz w:val="20"/>
                <w:szCs w:val="20"/>
              </w:rPr>
            </w:pPr>
            <w:r w:rsidRPr="00162F30">
              <w:rPr>
                <w:rFonts w:ascii="Arial" w:hAnsi="Arial" w:cs="Arial"/>
                <w:sz w:val="20"/>
                <w:szCs w:val="20"/>
              </w:rPr>
              <w:t>23.</w:t>
            </w:r>
          </w:p>
        </w:tc>
        <w:tc>
          <w:tcPr>
            <w:tcW w:w="6642" w:type="dxa"/>
            <w:tcBorders>
              <w:top w:val="single" w:sz="4" w:space="0" w:color="000000"/>
              <w:left w:val="single" w:sz="4" w:space="0" w:color="000000"/>
              <w:bottom w:val="single" w:sz="4" w:space="0" w:color="000000"/>
              <w:right w:val="single" w:sz="4" w:space="0" w:color="000000"/>
            </w:tcBorders>
            <w:vAlign w:val="center"/>
            <w:hideMark/>
          </w:tcPr>
          <w:p w:rsidR="00033B06" w:rsidRPr="00162F30" w:rsidRDefault="00033B06" w:rsidP="00033B06">
            <w:pPr>
              <w:spacing w:after="160" w:line="259" w:lineRule="auto"/>
              <w:rPr>
                <w:rFonts w:ascii="Arial" w:hAnsi="Arial" w:cs="Arial"/>
                <w:sz w:val="20"/>
                <w:szCs w:val="20"/>
              </w:rPr>
            </w:pPr>
            <w:r w:rsidRPr="00162F30">
              <w:rPr>
                <w:rFonts w:ascii="Arial" w:hAnsi="Arial" w:cs="Arial"/>
                <w:sz w:val="20"/>
                <w:szCs w:val="20"/>
              </w:rPr>
              <w:t>marketing i novi softver</w:t>
            </w:r>
          </w:p>
        </w:tc>
        <w:tc>
          <w:tcPr>
            <w:tcW w:w="3116" w:type="dxa"/>
            <w:tcBorders>
              <w:top w:val="single" w:sz="4" w:space="0" w:color="000000"/>
              <w:left w:val="single" w:sz="4" w:space="0" w:color="000000"/>
              <w:bottom w:val="single" w:sz="4" w:space="0" w:color="000000"/>
              <w:right w:val="single" w:sz="4" w:space="0" w:color="000000"/>
            </w:tcBorders>
            <w:vAlign w:val="center"/>
          </w:tcPr>
          <w:p w:rsidR="00033B06" w:rsidRPr="00162F30" w:rsidRDefault="00033B06" w:rsidP="00033B06">
            <w:pPr>
              <w:spacing w:after="160" w:line="259" w:lineRule="auto"/>
              <w:rPr>
                <w:rFonts w:ascii="Arial" w:hAnsi="Arial" w:cs="Arial"/>
              </w:rPr>
            </w:pPr>
          </w:p>
        </w:tc>
      </w:tr>
      <w:tr w:rsidR="00033B06" w:rsidRPr="00162F30" w:rsidTr="00033B06">
        <w:trPr>
          <w:trHeight w:val="340"/>
        </w:trPr>
        <w:tc>
          <w:tcPr>
            <w:tcW w:w="590" w:type="dxa"/>
            <w:tcBorders>
              <w:top w:val="single" w:sz="4" w:space="0" w:color="000000"/>
              <w:left w:val="single" w:sz="4" w:space="0" w:color="000000"/>
              <w:bottom w:val="single" w:sz="4" w:space="0" w:color="000000"/>
              <w:right w:val="single" w:sz="4" w:space="0" w:color="000000"/>
            </w:tcBorders>
            <w:vAlign w:val="center"/>
          </w:tcPr>
          <w:p w:rsidR="00033B06" w:rsidRPr="00162F30" w:rsidRDefault="00033B06" w:rsidP="00033B06">
            <w:pPr>
              <w:spacing w:after="160" w:line="259" w:lineRule="auto"/>
              <w:rPr>
                <w:rFonts w:ascii="Arial" w:hAnsi="Arial" w:cs="Arial"/>
                <w:sz w:val="20"/>
                <w:szCs w:val="20"/>
              </w:rPr>
            </w:pPr>
            <w:r w:rsidRPr="00162F30">
              <w:rPr>
                <w:rFonts w:ascii="Arial" w:hAnsi="Arial" w:cs="Arial"/>
                <w:sz w:val="20"/>
                <w:szCs w:val="20"/>
              </w:rPr>
              <w:t>24.</w:t>
            </w:r>
          </w:p>
        </w:tc>
        <w:tc>
          <w:tcPr>
            <w:tcW w:w="6642" w:type="dxa"/>
            <w:tcBorders>
              <w:top w:val="single" w:sz="4" w:space="0" w:color="000000"/>
              <w:left w:val="single" w:sz="4" w:space="0" w:color="000000"/>
              <w:bottom w:val="single" w:sz="4" w:space="0" w:color="000000"/>
              <w:right w:val="single" w:sz="4" w:space="0" w:color="000000"/>
            </w:tcBorders>
            <w:vAlign w:val="center"/>
            <w:hideMark/>
          </w:tcPr>
          <w:p w:rsidR="00033B06" w:rsidRPr="00162F30" w:rsidRDefault="00033B06" w:rsidP="00033B06">
            <w:pPr>
              <w:spacing w:after="160" w:line="259" w:lineRule="auto"/>
              <w:rPr>
                <w:rFonts w:ascii="Arial" w:hAnsi="Arial" w:cs="Arial"/>
                <w:sz w:val="20"/>
                <w:szCs w:val="20"/>
              </w:rPr>
            </w:pPr>
            <w:r w:rsidRPr="00162F30">
              <w:rPr>
                <w:rFonts w:ascii="Arial" w:hAnsi="Arial" w:cs="Arial"/>
                <w:sz w:val="20"/>
                <w:szCs w:val="20"/>
              </w:rPr>
              <w:t>edukacija/stručno osposobljavanje  nužno za nastavak/poboljšanje aktivnosti</w:t>
            </w:r>
          </w:p>
        </w:tc>
        <w:tc>
          <w:tcPr>
            <w:tcW w:w="3116" w:type="dxa"/>
            <w:tcBorders>
              <w:top w:val="single" w:sz="4" w:space="0" w:color="000000"/>
              <w:left w:val="single" w:sz="4" w:space="0" w:color="000000"/>
              <w:bottom w:val="single" w:sz="4" w:space="0" w:color="000000"/>
              <w:right w:val="single" w:sz="4" w:space="0" w:color="000000"/>
            </w:tcBorders>
            <w:vAlign w:val="center"/>
          </w:tcPr>
          <w:p w:rsidR="00033B06" w:rsidRPr="00162F30" w:rsidRDefault="00033B06" w:rsidP="00033B06">
            <w:pPr>
              <w:spacing w:after="160" w:line="259" w:lineRule="auto"/>
              <w:rPr>
                <w:rFonts w:ascii="Arial" w:hAnsi="Arial" w:cs="Arial"/>
              </w:rPr>
            </w:pPr>
          </w:p>
        </w:tc>
      </w:tr>
      <w:tr w:rsidR="00033B06" w:rsidRPr="00162F30" w:rsidTr="00033B06">
        <w:trPr>
          <w:trHeight w:val="255"/>
        </w:trPr>
        <w:tc>
          <w:tcPr>
            <w:tcW w:w="590" w:type="dxa"/>
            <w:vMerge w:val="restart"/>
            <w:tcBorders>
              <w:top w:val="single" w:sz="4" w:space="0" w:color="000000"/>
              <w:left w:val="single" w:sz="4" w:space="0" w:color="000000"/>
              <w:bottom w:val="single" w:sz="4" w:space="0" w:color="000000"/>
              <w:right w:val="single" w:sz="4" w:space="0" w:color="000000"/>
            </w:tcBorders>
            <w:vAlign w:val="center"/>
          </w:tcPr>
          <w:p w:rsidR="00033B06" w:rsidRPr="00162F30" w:rsidRDefault="00033B06" w:rsidP="00033B06">
            <w:pPr>
              <w:spacing w:after="160" w:line="259" w:lineRule="auto"/>
              <w:rPr>
                <w:rFonts w:ascii="Arial" w:hAnsi="Arial" w:cs="Arial"/>
                <w:sz w:val="20"/>
                <w:szCs w:val="20"/>
              </w:rPr>
            </w:pPr>
            <w:r w:rsidRPr="00162F30">
              <w:rPr>
                <w:rFonts w:ascii="Arial" w:hAnsi="Arial" w:cs="Arial"/>
                <w:sz w:val="20"/>
                <w:szCs w:val="20"/>
              </w:rPr>
              <w:t>25.</w:t>
            </w:r>
          </w:p>
        </w:tc>
        <w:tc>
          <w:tcPr>
            <w:tcW w:w="6642" w:type="dxa"/>
            <w:tcBorders>
              <w:top w:val="single" w:sz="4" w:space="0" w:color="000000"/>
              <w:left w:val="single" w:sz="4" w:space="0" w:color="000000"/>
              <w:bottom w:val="single" w:sz="4" w:space="0" w:color="000000"/>
              <w:right w:val="single" w:sz="4" w:space="0" w:color="000000"/>
            </w:tcBorders>
            <w:vAlign w:val="center"/>
            <w:hideMark/>
          </w:tcPr>
          <w:p w:rsidR="00033B06" w:rsidRPr="00162F30" w:rsidRDefault="00033B06" w:rsidP="00033B06">
            <w:pPr>
              <w:spacing w:after="160" w:line="259" w:lineRule="auto"/>
              <w:rPr>
                <w:rFonts w:ascii="Arial" w:hAnsi="Arial" w:cs="Arial"/>
                <w:sz w:val="20"/>
                <w:szCs w:val="20"/>
              </w:rPr>
            </w:pPr>
            <w:r w:rsidRPr="00162F30">
              <w:rPr>
                <w:rFonts w:ascii="Arial" w:hAnsi="Arial" w:cs="Arial"/>
                <w:sz w:val="20"/>
                <w:szCs w:val="20"/>
              </w:rPr>
              <w:t xml:space="preserve">uvođenje i stjecanje normi (navesti koja): </w:t>
            </w:r>
          </w:p>
        </w:tc>
        <w:tc>
          <w:tcPr>
            <w:tcW w:w="3116" w:type="dxa"/>
            <w:vMerge w:val="restart"/>
            <w:tcBorders>
              <w:top w:val="single" w:sz="4" w:space="0" w:color="000000"/>
              <w:left w:val="single" w:sz="4" w:space="0" w:color="000000"/>
              <w:bottom w:val="single" w:sz="4" w:space="0" w:color="000000"/>
              <w:right w:val="single" w:sz="4" w:space="0" w:color="000000"/>
            </w:tcBorders>
            <w:vAlign w:val="center"/>
          </w:tcPr>
          <w:p w:rsidR="00033B06" w:rsidRPr="00162F30" w:rsidRDefault="00033B06" w:rsidP="00033B06">
            <w:pPr>
              <w:spacing w:after="160" w:line="259" w:lineRule="auto"/>
              <w:rPr>
                <w:rFonts w:ascii="Arial" w:hAnsi="Arial" w:cs="Arial"/>
              </w:rPr>
            </w:pPr>
          </w:p>
        </w:tc>
      </w:tr>
      <w:tr w:rsidR="00033B06" w:rsidRPr="00162F30" w:rsidTr="00033B06">
        <w:trPr>
          <w:trHeight w:val="255"/>
        </w:trPr>
        <w:tc>
          <w:tcPr>
            <w:tcW w:w="0" w:type="auto"/>
            <w:vMerge/>
            <w:tcBorders>
              <w:top w:val="single" w:sz="4" w:space="0" w:color="000000"/>
              <w:left w:val="single" w:sz="4" w:space="0" w:color="000000"/>
              <w:bottom w:val="single" w:sz="4" w:space="0" w:color="000000"/>
              <w:right w:val="single" w:sz="4" w:space="0" w:color="000000"/>
            </w:tcBorders>
            <w:vAlign w:val="center"/>
          </w:tcPr>
          <w:p w:rsidR="00033B06" w:rsidRPr="00162F30" w:rsidRDefault="00033B06" w:rsidP="00033B06">
            <w:pPr>
              <w:spacing w:after="160" w:line="259" w:lineRule="auto"/>
              <w:rPr>
                <w:rFonts w:ascii="Arial" w:hAnsi="Arial" w:cs="Arial"/>
                <w:sz w:val="20"/>
                <w:szCs w:val="20"/>
              </w:rPr>
            </w:pPr>
          </w:p>
        </w:tc>
        <w:tc>
          <w:tcPr>
            <w:tcW w:w="6642" w:type="dxa"/>
            <w:tcBorders>
              <w:top w:val="single" w:sz="4" w:space="0" w:color="000000"/>
              <w:left w:val="single" w:sz="4" w:space="0" w:color="000000"/>
              <w:bottom w:val="single" w:sz="4" w:space="0" w:color="000000"/>
              <w:right w:val="single" w:sz="4" w:space="0" w:color="000000"/>
            </w:tcBorders>
            <w:vAlign w:val="center"/>
          </w:tcPr>
          <w:p w:rsidR="00033B06" w:rsidRPr="00162F30" w:rsidRDefault="00033B06" w:rsidP="00033B06">
            <w:pPr>
              <w:spacing w:after="160" w:line="259" w:lineRule="auto"/>
              <w:rPr>
                <w:rFonts w:ascii="Arial" w:hAnsi="Arial" w:cs="Arial"/>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33B06" w:rsidRPr="00162F30" w:rsidRDefault="00033B06" w:rsidP="00033B06">
            <w:pPr>
              <w:spacing w:after="160" w:line="259" w:lineRule="auto"/>
              <w:rPr>
                <w:rFonts w:ascii="Arial" w:hAnsi="Arial" w:cs="Arial"/>
              </w:rPr>
            </w:pPr>
          </w:p>
        </w:tc>
      </w:tr>
      <w:tr w:rsidR="00033B06" w:rsidRPr="00162F30" w:rsidTr="00033B06">
        <w:trPr>
          <w:trHeight w:val="278"/>
        </w:trPr>
        <w:tc>
          <w:tcPr>
            <w:tcW w:w="590" w:type="dxa"/>
            <w:vMerge w:val="restart"/>
            <w:tcBorders>
              <w:top w:val="single" w:sz="4" w:space="0" w:color="000000"/>
              <w:left w:val="single" w:sz="4" w:space="0" w:color="000000"/>
              <w:bottom w:val="single" w:sz="4" w:space="0" w:color="auto"/>
              <w:right w:val="single" w:sz="4" w:space="0" w:color="000000"/>
            </w:tcBorders>
            <w:vAlign w:val="center"/>
          </w:tcPr>
          <w:p w:rsidR="00033B06" w:rsidRPr="00162F30" w:rsidRDefault="00033B06" w:rsidP="00033B06">
            <w:pPr>
              <w:spacing w:after="160" w:line="259" w:lineRule="auto"/>
              <w:rPr>
                <w:rFonts w:ascii="Arial" w:hAnsi="Arial" w:cs="Arial"/>
                <w:sz w:val="20"/>
                <w:szCs w:val="20"/>
              </w:rPr>
            </w:pPr>
            <w:r w:rsidRPr="00162F30">
              <w:rPr>
                <w:rFonts w:ascii="Arial" w:hAnsi="Arial" w:cs="Arial"/>
                <w:sz w:val="20"/>
                <w:szCs w:val="20"/>
              </w:rPr>
              <w:t>26.</w:t>
            </w:r>
          </w:p>
        </w:tc>
        <w:tc>
          <w:tcPr>
            <w:tcW w:w="6642" w:type="dxa"/>
            <w:tcBorders>
              <w:top w:val="single" w:sz="4" w:space="0" w:color="000000"/>
              <w:left w:val="single" w:sz="4" w:space="0" w:color="000000"/>
              <w:bottom w:val="single" w:sz="4" w:space="0" w:color="000000"/>
              <w:right w:val="single" w:sz="4" w:space="0" w:color="000000"/>
            </w:tcBorders>
            <w:vAlign w:val="center"/>
            <w:hideMark/>
          </w:tcPr>
          <w:p w:rsidR="00033B06" w:rsidRPr="00162F30" w:rsidRDefault="00033B06" w:rsidP="00033B06">
            <w:pPr>
              <w:spacing w:after="160" w:line="259" w:lineRule="auto"/>
              <w:rPr>
                <w:rFonts w:ascii="Arial" w:hAnsi="Arial" w:cs="Arial"/>
                <w:sz w:val="20"/>
                <w:szCs w:val="20"/>
              </w:rPr>
            </w:pPr>
            <w:r w:rsidRPr="00162F30">
              <w:rPr>
                <w:rFonts w:ascii="Arial" w:hAnsi="Arial" w:cs="Arial"/>
                <w:sz w:val="20"/>
                <w:szCs w:val="20"/>
              </w:rPr>
              <w:t>pravo uporabe znaka Hrvatska kvaliteta, Izvorno hrvatsko i  Hrvatski otočni proizvod (navesti koji)</w:t>
            </w:r>
          </w:p>
        </w:tc>
        <w:tc>
          <w:tcPr>
            <w:tcW w:w="3116" w:type="dxa"/>
            <w:vMerge w:val="restart"/>
            <w:tcBorders>
              <w:top w:val="single" w:sz="4" w:space="0" w:color="000000"/>
              <w:left w:val="single" w:sz="4" w:space="0" w:color="000000"/>
              <w:bottom w:val="single" w:sz="4" w:space="0" w:color="auto"/>
              <w:right w:val="single" w:sz="4" w:space="0" w:color="000000"/>
            </w:tcBorders>
            <w:vAlign w:val="center"/>
          </w:tcPr>
          <w:p w:rsidR="00033B06" w:rsidRPr="00162F30" w:rsidRDefault="00033B06" w:rsidP="00033B06">
            <w:pPr>
              <w:spacing w:after="160" w:line="259" w:lineRule="auto"/>
              <w:rPr>
                <w:rFonts w:ascii="Arial" w:hAnsi="Arial" w:cs="Arial"/>
              </w:rPr>
            </w:pPr>
          </w:p>
        </w:tc>
      </w:tr>
      <w:tr w:rsidR="00033B06" w:rsidRPr="00162F30" w:rsidTr="00033B06">
        <w:trPr>
          <w:trHeight w:val="277"/>
        </w:trPr>
        <w:tc>
          <w:tcPr>
            <w:tcW w:w="0" w:type="auto"/>
            <w:vMerge/>
            <w:tcBorders>
              <w:top w:val="single" w:sz="4" w:space="0" w:color="000000"/>
              <w:left w:val="single" w:sz="4" w:space="0" w:color="000000"/>
              <w:bottom w:val="single" w:sz="4" w:space="0" w:color="auto"/>
              <w:right w:val="single" w:sz="4" w:space="0" w:color="000000"/>
            </w:tcBorders>
            <w:vAlign w:val="center"/>
          </w:tcPr>
          <w:p w:rsidR="00033B06" w:rsidRPr="00162F30" w:rsidRDefault="00033B06" w:rsidP="00033B06">
            <w:pPr>
              <w:spacing w:after="160" w:line="259" w:lineRule="auto"/>
              <w:rPr>
                <w:rFonts w:ascii="Arial" w:hAnsi="Arial" w:cs="Arial"/>
                <w:sz w:val="20"/>
                <w:szCs w:val="20"/>
              </w:rPr>
            </w:pPr>
          </w:p>
        </w:tc>
        <w:tc>
          <w:tcPr>
            <w:tcW w:w="6642" w:type="dxa"/>
            <w:tcBorders>
              <w:top w:val="single" w:sz="4" w:space="0" w:color="000000"/>
              <w:left w:val="single" w:sz="4" w:space="0" w:color="000000"/>
              <w:bottom w:val="single" w:sz="4" w:space="0" w:color="auto"/>
              <w:right w:val="single" w:sz="4" w:space="0" w:color="000000"/>
            </w:tcBorders>
            <w:vAlign w:val="center"/>
          </w:tcPr>
          <w:p w:rsidR="00033B06" w:rsidRPr="00162F30" w:rsidRDefault="00033B06" w:rsidP="00033B06">
            <w:pPr>
              <w:spacing w:after="160" w:line="259" w:lineRule="auto"/>
              <w:rPr>
                <w:rFonts w:ascii="Arial" w:hAnsi="Arial" w:cs="Arial"/>
                <w:sz w:val="20"/>
                <w:szCs w:val="20"/>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rsidR="00033B06" w:rsidRPr="00162F30" w:rsidRDefault="00033B06" w:rsidP="00033B06">
            <w:pPr>
              <w:spacing w:after="160" w:line="259" w:lineRule="auto"/>
              <w:rPr>
                <w:rFonts w:ascii="Arial" w:hAnsi="Arial" w:cs="Arial"/>
              </w:rPr>
            </w:pPr>
          </w:p>
        </w:tc>
      </w:tr>
      <w:tr w:rsidR="00033B06" w:rsidRPr="00162F30" w:rsidTr="00033B06">
        <w:trPr>
          <w:trHeight w:val="340"/>
        </w:trPr>
        <w:tc>
          <w:tcPr>
            <w:tcW w:w="590" w:type="dxa"/>
            <w:tcBorders>
              <w:top w:val="single" w:sz="4" w:space="0" w:color="auto"/>
              <w:left w:val="single" w:sz="4" w:space="0" w:color="auto"/>
              <w:bottom w:val="single" w:sz="4" w:space="0" w:color="auto"/>
              <w:right w:val="single" w:sz="4" w:space="0" w:color="auto"/>
            </w:tcBorders>
            <w:vAlign w:val="center"/>
          </w:tcPr>
          <w:p w:rsidR="00033B06" w:rsidRPr="00162F30" w:rsidRDefault="00033B06" w:rsidP="00033B06">
            <w:pPr>
              <w:spacing w:after="160" w:line="259" w:lineRule="auto"/>
              <w:rPr>
                <w:rFonts w:ascii="Arial" w:hAnsi="Arial" w:cs="Arial"/>
                <w:sz w:val="20"/>
                <w:szCs w:val="20"/>
              </w:rPr>
            </w:pPr>
          </w:p>
        </w:tc>
        <w:tc>
          <w:tcPr>
            <w:tcW w:w="6642" w:type="dxa"/>
            <w:tcBorders>
              <w:top w:val="single" w:sz="4" w:space="0" w:color="auto"/>
              <w:left w:val="single" w:sz="4" w:space="0" w:color="auto"/>
              <w:bottom w:val="single" w:sz="4" w:space="0" w:color="auto"/>
              <w:right w:val="single" w:sz="4" w:space="0" w:color="auto"/>
            </w:tcBorders>
            <w:vAlign w:val="center"/>
            <w:hideMark/>
          </w:tcPr>
          <w:p w:rsidR="00033B06" w:rsidRPr="00162F30" w:rsidRDefault="00033B06" w:rsidP="00033B06">
            <w:pPr>
              <w:spacing w:after="160" w:line="259" w:lineRule="auto"/>
              <w:rPr>
                <w:rFonts w:ascii="Arial" w:hAnsi="Arial" w:cs="Arial"/>
                <w:b/>
                <w:sz w:val="20"/>
                <w:szCs w:val="20"/>
              </w:rPr>
            </w:pPr>
            <w:r w:rsidRPr="00162F30">
              <w:rPr>
                <w:rFonts w:ascii="Arial" w:hAnsi="Arial" w:cs="Arial"/>
                <w:b/>
                <w:sz w:val="20"/>
                <w:szCs w:val="20"/>
              </w:rPr>
              <w:t>UKUPNO</w:t>
            </w:r>
          </w:p>
        </w:tc>
        <w:tc>
          <w:tcPr>
            <w:tcW w:w="3116" w:type="dxa"/>
            <w:tcBorders>
              <w:top w:val="single" w:sz="4" w:space="0" w:color="auto"/>
              <w:left w:val="single" w:sz="4" w:space="0" w:color="auto"/>
              <w:bottom w:val="single" w:sz="4" w:space="0" w:color="auto"/>
              <w:right w:val="single" w:sz="4" w:space="0" w:color="auto"/>
            </w:tcBorders>
            <w:vAlign w:val="center"/>
          </w:tcPr>
          <w:p w:rsidR="00033B06" w:rsidRPr="00162F30" w:rsidRDefault="00033B06" w:rsidP="00033B06">
            <w:pPr>
              <w:spacing w:after="160" w:line="259" w:lineRule="auto"/>
              <w:rPr>
                <w:rFonts w:ascii="Arial" w:hAnsi="Arial" w:cs="Arial"/>
              </w:rPr>
            </w:pPr>
          </w:p>
        </w:tc>
      </w:tr>
    </w:tbl>
    <w:p w:rsidR="00033B06" w:rsidRPr="00162F30" w:rsidRDefault="00033B06" w:rsidP="00033B06">
      <w:pPr>
        <w:spacing w:after="160" w:line="259" w:lineRule="auto"/>
      </w:pPr>
      <w:r w:rsidRPr="00162F30">
        <w:br w:type="page"/>
      </w:r>
    </w:p>
    <w:tbl>
      <w:tblPr>
        <w:tblpPr w:leftFromText="180" w:rightFromText="180" w:horzAnchor="margin" w:tblpXSpec="center" w:tblpY="-13665"/>
        <w:tblW w:w="10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5" w:type="dxa"/>
        </w:tblCellMar>
        <w:tblLook w:val="04A0" w:firstRow="1" w:lastRow="0" w:firstColumn="1" w:lastColumn="0" w:noHBand="0" w:noVBand="1"/>
      </w:tblPr>
      <w:tblGrid>
        <w:gridCol w:w="522"/>
        <w:gridCol w:w="2916"/>
        <w:gridCol w:w="5506"/>
        <w:gridCol w:w="1404"/>
      </w:tblGrid>
      <w:tr w:rsidR="00033B06" w:rsidRPr="00162F30" w:rsidTr="00033B06">
        <w:tc>
          <w:tcPr>
            <w:tcW w:w="10348" w:type="dxa"/>
            <w:gridSpan w:val="4"/>
            <w:tcBorders>
              <w:top w:val="single" w:sz="4" w:space="0" w:color="auto"/>
              <w:left w:val="nil"/>
              <w:bottom w:val="single" w:sz="4" w:space="0" w:color="auto"/>
              <w:right w:val="nil"/>
            </w:tcBorders>
            <w:shd w:val="clear" w:color="auto" w:fill="FFFFFF"/>
          </w:tcPr>
          <w:p w:rsidR="00033B06" w:rsidRPr="00162F30" w:rsidRDefault="00033B06" w:rsidP="00033B06">
            <w:pPr>
              <w:spacing w:after="160" w:line="259" w:lineRule="auto"/>
              <w:rPr>
                <w:rFonts w:ascii="Arial" w:hAnsi="Arial" w:cs="Arial"/>
                <w:b/>
              </w:rPr>
            </w:pPr>
          </w:p>
        </w:tc>
      </w:tr>
      <w:tr w:rsidR="00033B06" w:rsidRPr="00162F30" w:rsidTr="00033B06">
        <w:tc>
          <w:tcPr>
            <w:tcW w:w="1034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033B06" w:rsidRPr="00162F30" w:rsidRDefault="00033B06" w:rsidP="00033B06">
            <w:pPr>
              <w:spacing w:after="160" w:line="259" w:lineRule="auto"/>
              <w:rPr>
                <w:rFonts w:ascii="Arial" w:hAnsi="Arial" w:cs="Arial"/>
                <w:b/>
                <w:sz w:val="20"/>
                <w:szCs w:val="20"/>
              </w:rPr>
            </w:pPr>
          </w:p>
          <w:p w:rsidR="00033B06" w:rsidRPr="00162F30" w:rsidRDefault="00033B06" w:rsidP="00033B06">
            <w:pPr>
              <w:spacing w:after="160" w:line="259" w:lineRule="auto"/>
              <w:rPr>
                <w:rFonts w:ascii="Arial" w:hAnsi="Arial" w:cs="Arial"/>
                <w:b/>
                <w:sz w:val="20"/>
                <w:szCs w:val="20"/>
              </w:rPr>
            </w:pPr>
          </w:p>
          <w:p w:rsidR="00033B06" w:rsidRPr="00162F30" w:rsidRDefault="00033B06" w:rsidP="00033B06">
            <w:pPr>
              <w:spacing w:after="160" w:line="259" w:lineRule="auto"/>
              <w:rPr>
                <w:rFonts w:ascii="Arial" w:hAnsi="Arial" w:cs="Arial"/>
                <w:b/>
                <w:sz w:val="20"/>
                <w:szCs w:val="20"/>
              </w:rPr>
            </w:pPr>
            <w:r w:rsidRPr="00162F30">
              <w:rPr>
                <w:rFonts w:ascii="Arial" w:hAnsi="Arial" w:cs="Arial"/>
                <w:b/>
                <w:sz w:val="20"/>
                <w:szCs w:val="20"/>
              </w:rPr>
              <w:t>III. KRITERIJI ZA OCJENU (zaokružiti)</w:t>
            </w:r>
          </w:p>
        </w:tc>
      </w:tr>
      <w:tr w:rsidR="00033B06" w:rsidRPr="00162F30" w:rsidTr="00033B06">
        <w:tc>
          <w:tcPr>
            <w:tcW w:w="522"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vAlign w:val="center"/>
          </w:tcPr>
          <w:p w:rsidR="00033B06" w:rsidRPr="00162F30" w:rsidRDefault="00033B06" w:rsidP="00033B06">
            <w:pPr>
              <w:spacing w:after="160" w:line="259" w:lineRule="auto"/>
              <w:rPr>
                <w:rFonts w:ascii="Arial" w:hAnsi="Arial" w:cs="Arial"/>
                <w:sz w:val="20"/>
                <w:szCs w:val="20"/>
              </w:rPr>
            </w:pPr>
            <w:r w:rsidRPr="00162F30">
              <w:rPr>
                <w:rFonts w:ascii="Arial" w:hAnsi="Arial" w:cs="Arial"/>
                <w:sz w:val="20"/>
                <w:szCs w:val="20"/>
              </w:rPr>
              <w:t>27.</w:t>
            </w:r>
          </w:p>
        </w:tc>
        <w:tc>
          <w:tcPr>
            <w:tcW w:w="2916"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33B06" w:rsidRPr="00162F30" w:rsidRDefault="00033B06" w:rsidP="00033B06">
            <w:pPr>
              <w:spacing w:after="160" w:line="259" w:lineRule="auto"/>
              <w:rPr>
                <w:rFonts w:ascii="Arial" w:hAnsi="Arial" w:cs="Arial"/>
                <w:sz w:val="20"/>
                <w:szCs w:val="20"/>
              </w:rPr>
            </w:pPr>
            <w:r w:rsidRPr="00162F30">
              <w:rPr>
                <w:rFonts w:ascii="Arial" w:hAnsi="Arial" w:cs="Arial"/>
                <w:sz w:val="20"/>
                <w:szCs w:val="20"/>
              </w:rPr>
              <w:t>Broj zaposlenih</w:t>
            </w:r>
          </w:p>
        </w:tc>
        <w:tc>
          <w:tcPr>
            <w:tcW w:w="5506"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hideMark/>
          </w:tcPr>
          <w:p w:rsidR="00033B06" w:rsidRPr="00162F30" w:rsidRDefault="00033B06" w:rsidP="00016B62">
            <w:pPr>
              <w:numPr>
                <w:ilvl w:val="0"/>
                <w:numId w:val="41"/>
              </w:numPr>
              <w:contextualSpacing/>
              <w:jc w:val="both"/>
              <w:rPr>
                <w:rFonts w:ascii="Arial" w:hAnsi="Arial" w:cs="Arial"/>
                <w:sz w:val="20"/>
                <w:szCs w:val="20"/>
              </w:rPr>
            </w:pPr>
            <w:r w:rsidRPr="00162F30">
              <w:rPr>
                <w:rFonts w:ascii="Arial" w:hAnsi="Arial" w:cs="Arial"/>
                <w:sz w:val="20"/>
                <w:szCs w:val="20"/>
              </w:rPr>
              <w:t>7 i više</w:t>
            </w:r>
          </w:p>
          <w:p w:rsidR="00033B06" w:rsidRPr="00162F30" w:rsidRDefault="00033B06" w:rsidP="00033B06">
            <w:pPr>
              <w:ind w:left="720"/>
              <w:contextualSpacing/>
              <w:jc w:val="both"/>
              <w:rPr>
                <w:rFonts w:ascii="Arial" w:hAnsi="Arial" w:cs="Arial"/>
                <w:sz w:val="20"/>
                <w:szCs w:val="20"/>
              </w:rPr>
            </w:pPr>
          </w:p>
          <w:p w:rsidR="00033B06" w:rsidRPr="00162F30" w:rsidRDefault="00033B06" w:rsidP="00016B62">
            <w:pPr>
              <w:numPr>
                <w:ilvl w:val="0"/>
                <w:numId w:val="41"/>
              </w:numPr>
              <w:contextualSpacing/>
              <w:jc w:val="both"/>
              <w:rPr>
                <w:rFonts w:ascii="Arial" w:hAnsi="Arial" w:cs="Arial"/>
                <w:sz w:val="20"/>
                <w:szCs w:val="20"/>
              </w:rPr>
            </w:pPr>
            <w:r w:rsidRPr="00162F30">
              <w:rPr>
                <w:rFonts w:ascii="Arial" w:hAnsi="Arial" w:cs="Arial"/>
                <w:sz w:val="20"/>
                <w:szCs w:val="20"/>
              </w:rPr>
              <w:t>od 3 do 6</w:t>
            </w:r>
          </w:p>
          <w:p w:rsidR="00033B06" w:rsidRPr="00162F30" w:rsidRDefault="00033B06" w:rsidP="00033B06">
            <w:pPr>
              <w:contextualSpacing/>
              <w:jc w:val="both"/>
              <w:rPr>
                <w:rFonts w:ascii="Arial" w:hAnsi="Arial" w:cs="Arial"/>
                <w:sz w:val="20"/>
                <w:szCs w:val="20"/>
              </w:rPr>
            </w:pPr>
          </w:p>
          <w:p w:rsidR="00033B06" w:rsidRPr="00162F30" w:rsidRDefault="00033B06" w:rsidP="00016B62">
            <w:pPr>
              <w:numPr>
                <w:ilvl w:val="0"/>
                <w:numId w:val="41"/>
              </w:numPr>
              <w:contextualSpacing/>
              <w:jc w:val="both"/>
              <w:rPr>
                <w:rFonts w:ascii="Arial" w:hAnsi="Arial" w:cs="Arial"/>
                <w:sz w:val="20"/>
                <w:szCs w:val="20"/>
              </w:rPr>
            </w:pPr>
            <w:r w:rsidRPr="00162F30">
              <w:rPr>
                <w:rFonts w:ascii="Arial" w:hAnsi="Arial" w:cs="Arial"/>
                <w:sz w:val="20"/>
                <w:szCs w:val="20"/>
              </w:rPr>
              <w:t>do 2</w:t>
            </w:r>
          </w:p>
        </w:tc>
        <w:tc>
          <w:tcPr>
            <w:tcW w:w="1404"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33B06" w:rsidRPr="00162F30" w:rsidRDefault="00033B06" w:rsidP="00033B06">
            <w:pPr>
              <w:spacing w:after="160" w:line="259" w:lineRule="auto"/>
              <w:jc w:val="center"/>
              <w:rPr>
                <w:rFonts w:ascii="Arial" w:hAnsi="Arial" w:cs="Arial"/>
                <w:sz w:val="20"/>
                <w:szCs w:val="20"/>
              </w:rPr>
            </w:pPr>
            <w:r w:rsidRPr="00162F30">
              <w:rPr>
                <w:rFonts w:ascii="Arial" w:hAnsi="Arial" w:cs="Arial"/>
                <w:sz w:val="20"/>
                <w:szCs w:val="20"/>
              </w:rPr>
              <w:t>4</w:t>
            </w:r>
          </w:p>
          <w:p w:rsidR="00033B06" w:rsidRPr="00162F30" w:rsidRDefault="00033B06" w:rsidP="00033B06">
            <w:pPr>
              <w:spacing w:after="160" w:line="259" w:lineRule="auto"/>
              <w:jc w:val="center"/>
              <w:rPr>
                <w:rFonts w:ascii="Arial" w:hAnsi="Arial" w:cs="Arial"/>
                <w:sz w:val="20"/>
                <w:szCs w:val="20"/>
              </w:rPr>
            </w:pPr>
            <w:r w:rsidRPr="00162F30">
              <w:rPr>
                <w:rFonts w:ascii="Arial" w:hAnsi="Arial" w:cs="Arial"/>
                <w:sz w:val="20"/>
                <w:szCs w:val="20"/>
              </w:rPr>
              <w:t>3</w:t>
            </w:r>
          </w:p>
          <w:p w:rsidR="00033B06" w:rsidRPr="00162F30" w:rsidRDefault="00033B06" w:rsidP="00033B06">
            <w:pPr>
              <w:spacing w:after="160" w:line="259" w:lineRule="auto"/>
              <w:jc w:val="center"/>
              <w:rPr>
                <w:rFonts w:ascii="Arial" w:hAnsi="Arial" w:cs="Arial"/>
                <w:sz w:val="20"/>
                <w:szCs w:val="20"/>
              </w:rPr>
            </w:pPr>
            <w:r w:rsidRPr="00162F30">
              <w:rPr>
                <w:rFonts w:ascii="Arial" w:hAnsi="Arial" w:cs="Arial"/>
                <w:sz w:val="20"/>
                <w:szCs w:val="20"/>
              </w:rPr>
              <w:t>2</w:t>
            </w:r>
          </w:p>
        </w:tc>
      </w:tr>
      <w:tr w:rsidR="00033B06" w:rsidRPr="00162F30" w:rsidTr="00033B06">
        <w:tc>
          <w:tcPr>
            <w:tcW w:w="5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33B06" w:rsidRPr="00162F30" w:rsidRDefault="00033B06" w:rsidP="00033B06">
            <w:pPr>
              <w:spacing w:after="160" w:line="259" w:lineRule="auto"/>
              <w:rPr>
                <w:rFonts w:ascii="Arial" w:hAnsi="Arial" w:cs="Arial"/>
                <w:sz w:val="20"/>
                <w:szCs w:val="20"/>
              </w:rPr>
            </w:pPr>
            <w:r w:rsidRPr="00162F30">
              <w:rPr>
                <w:rFonts w:ascii="Arial" w:hAnsi="Arial" w:cs="Arial"/>
                <w:sz w:val="20"/>
                <w:szCs w:val="20"/>
              </w:rPr>
              <w:t>28.</w:t>
            </w:r>
          </w:p>
        </w:tc>
        <w:tc>
          <w:tcPr>
            <w:tcW w:w="29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33B06" w:rsidRPr="00162F30" w:rsidRDefault="00033B06" w:rsidP="00033B06">
            <w:pPr>
              <w:spacing w:after="160" w:line="259" w:lineRule="auto"/>
              <w:rPr>
                <w:rFonts w:ascii="Arial" w:hAnsi="Arial" w:cs="Arial"/>
                <w:sz w:val="20"/>
                <w:szCs w:val="20"/>
              </w:rPr>
            </w:pPr>
            <w:r w:rsidRPr="00162F30">
              <w:rPr>
                <w:rFonts w:ascii="Arial" w:hAnsi="Arial" w:cs="Arial"/>
                <w:sz w:val="20"/>
                <w:szCs w:val="20"/>
              </w:rPr>
              <w:t>Djelatnost</w:t>
            </w:r>
          </w:p>
        </w:tc>
        <w:tc>
          <w:tcPr>
            <w:tcW w:w="5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33B06" w:rsidRPr="00162F30" w:rsidRDefault="00033B06" w:rsidP="00016B62">
            <w:pPr>
              <w:numPr>
                <w:ilvl w:val="0"/>
                <w:numId w:val="42"/>
              </w:numPr>
              <w:contextualSpacing/>
              <w:jc w:val="both"/>
              <w:rPr>
                <w:rFonts w:ascii="Arial" w:hAnsi="Arial" w:cs="Arial"/>
                <w:sz w:val="20"/>
                <w:szCs w:val="20"/>
              </w:rPr>
            </w:pPr>
            <w:r w:rsidRPr="00162F30">
              <w:rPr>
                <w:rFonts w:ascii="Arial" w:hAnsi="Arial" w:cs="Arial"/>
                <w:sz w:val="20"/>
                <w:szCs w:val="20"/>
              </w:rPr>
              <w:t>proizvodne i prerađivačke djelatnosti</w:t>
            </w:r>
          </w:p>
          <w:p w:rsidR="00033B06" w:rsidRPr="00162F30" w:rsidRDefault="00033B06" w:rsidP="00033B06">
            <w:pPr>
              <w:ind w:left="720"/>
              <w:contextualSpacing/>
              <w:jc w:val="both"/>
              <w:rPr>
                <w:rFonts w:ascii="Arial" w:hAnsi="Arial" w:cs="Arial"/>
                <w:sz w:val="20"/>
                <w:szCs w:val="20"/>
              </w:rPr>
            </w:pPr>
          </w:p>
          <w:p w:rsidR="00033B06" w:rsidRPr="00162F30" w:rsidRDefault="00033B06" w:rsidP="00016B62">
            <w:pPr>
              <w:numPr>
                <w:ilvl w:val="0"/>
                <w:numId w:val="42"/>
              </w:numPr>
              <w:contextualSpacing/>
              <w:jc w:val="both"/>
              <w:rPr>
                <w:rFonts w:ascii="Arial" w:hAnsi="Arial" w:cs="Arial"/>
                <w:sz w:val="20"/>
                <w:szCs w:val="20"/>
              </w:rPr>
            </w:pPr>
            <w:r w:rsidRPr="00162F30">
              <w:rPr>
                <w:rFonts w:ascii="Arial" w:hAnsi="Arial" w:cs="Arial"/>
                <w:sz w:val="20"/>
                <w:szCs w:val="20"/>
                <w:lang w:val="en-US"/>
              </w:rPr>
              <w:t>IT i kreativne industrije</w:t>
            </w:r>
          </w:p>
          <w:p w:rsidR="00033B06" w:rsidRPr="00162F30" w:rsidRDefault="00033B06" w:rsidP="00033B06">
            <w:pPr>
              <w:contextualSpacing/>
              <w:jc w:val="both"/>
              <w:rPr>
                <w:rFonts w:ascii="Arial" w:hAnsi="Arial" w:cs="Arial"/>
                <w:sz w:val="20"/>
                <w:szCs w:val="20"/>
              </w:rPr>
            </w:pPr>
          </w:p>
          <w:p w:rsidR="00033B06" w:rsidRPr="00162F30" w:rsidRDefault="00033B06" w:rsidP="00016B62">
            <w:pPr>
              <w:numPr>
                <w:ilvl w:val="0"/>
                <w:numId w:val="42"/>
              </w:numPr>
              <w:contextualSpacing/>
              <w:jc w:val="both"/>
              <w:rPr>
                <w:rFonts w:ascii="Arial" w:hAnsi="Arial" w:cs="Arial"/>
                <w:sz w:val="20"/>
                <w:szCs w:val="20"/>
              </w:rPr>
            </w:pPr>
            <w:r w:rsidRPr="00162F30">
              <w:rPr>
                <w:rFonts w:ascii="Arial" w:hAnsi="Arial" w:cs="Arial"/>
                <w:sz w:val="20"/>
                <w:szCs w:val="20"/>
              </w:rPr>
              <w:t>Usluge</w:t>
            </w:r>
          </w:p>
          <w:p w:rsidR="00033B06" w:rsidRPr="00162F30" w:rsidRDefault="00033B06" w:rsidP="00033B06">
            <w:pPr>
              <w:contextualSpacing/>
              <w:jc w:val="both"/>
              <w:rPr>
                <w:rFonts w:ascii="Arial" w:hAnsi="Arial" w:cs="Arial"/>
                <w:sz w:val="20"/>
                <w:szCs w:val="20"/>
              </w:rPr>
            </w:pPr>
          </w:p>
          <w:p w:rsidR="00033B06" w:rsidRPr="00162F30" w:rsidRDefault="00033B06" w:rsidP="00016B62">
            <w:pPr>
              <w:numPr>
                <w:ilvl w:val="0"/>
                <w:numId w:val="42"/>
              </w:numPr>
              <w:contextualSpacing/>
              <w:jc w:val="both"/>
              <w:rPr>
                <w:rFonts w:ascii="Arial" w:hAnsi="Arial" w:cs="Arial"/>
                <w:sz w:val="20"/>
                <w:szCs w:val="20"/>
              </w:rPr>
            </w:pPr>
            <w:r w:rsidRPr="00162F30">
              <w:rPr>
                <w:rFonts w:ascii="Arial" w:hAnsi="Arial" w:cs="Arial"/>
                <w:sz w:val="20"/>
                <w:szCs w:val="20"/>
              </w:rPr>
              <w:t>trgovina</w:t>
            </w:r>
          </w:p>
        </w:tc>
        <w:tc>
          <w:tcPr>
            <w:tcW w:w="14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33B06" w:rsidRPr="00162F30" w:rsidRDefault="00033B06" w:rsidP="00033B06">
            <w:pPr>
              <w:spacing w:after="160" w:line="259" w:lineRule="auto"/>
              <w:jc w:val="center"/>
              <w:rPr>
                <w:rFonts w:ascii="Arial" w:hAnsi="Arial" w:cs="Arial"/>
                <w:sz w:val="20"/>
                <w:szCs w:val="20"/>
              </w:rPr>
            </w:pPr>
            <w:r w:rsidRPr="00162F30">
              <w:rPr>
                <w:rFonts w:ascii="Arial" w:hAnsi="Arial" w:cs="Arial"/>
                <w:sz w:val="20"/>
                <w:szCs w:val="20"/>
              </w:rPr>
              <w:t>10</w:t>
            </w:r>
          </w:p>
          <w:p w:rsidR="00033B06" w:rsidRPr="00162F30" w:rsidRDefault="00033B06" w:rsidP="00033B06">
            <w:pPr>
              <w:spacing w:after="160" w:line="259" w:lineRule="auto"/>
              <w:jc w:val="center"/>
              <w:rPr>
                <w:rFonts w:ascii="Arial" w:hAnsi="Arial" w:cs="Arial"/>
                <w:sz w:val="20"/>
                <w:szCs w:val="20"/>
              </w:rPr>
            </w:pPr>
            <w:r w:rsidRPr="00162F30">
              <w:rPr>
                <w:rFonts w:ascii="Arial" w:hAnsi="Arial" w:cs="Arial"/>
                <w:sz w:val="20"/>
                <w:szCs w:val="20"/>
              </w:rPr>
              <w:t xml:space="preserve"> 6</w:t>
            </w:r>
          </w:p>
          <w:p w:rsidR="00033B06" w:rsidRPr="00162F30" w:rsidRDefault="00033B06" w:rsidP="00033B06">
            <w:pPr>
              <w:spacing w:after="160" w:line="259" w:lineRule="auto"/>
              <w:jc w:val="center"/>
              <w:rPr>
                <w:rFonts w:ascii="Arial" w:hAnsi="Arial" w:cs="Arial"/>
                <w:sz w:val="20"/>
                <w:szCs w:val="20"/>
              </w:rPr>
            </w:pPr>
            <w:r w:rsidRPr="00162F30">
              <w:rPr>
                <w:rFonts w:ascii="Arial" w:hAnsi="Arial" w:cs="Arial"/>
                <w:sz w:val="20"/>
                <w:szCs w:val="20"/>
              </w:rPr>
              <w:t>4</w:t>
            </w:r>
          </w:p>
          <w:p w:rsidR="00033B06" w:rsidRPr="00162F30" w:rsidRDefault="00033B06" w:rsidP="00033B06">
            <w:pPr>
              <w:spacing w:after="160" w:line="259" w:lineRule="auto"/>
              <w:jc w:val="center"/>
              <w:rPr>
                <w:rFonts w:ascii="Arial" w:hAnsi="Arial" w:cs="Arial"/>
                <w:sz w:val="20"/>
                <w:szCs w:val="20"/>
              </w:rPr>
            </w:pPr>
            <w:r w:rsidRPr="00162F30">
              <w:rPr>
                <w:rFonts w:ascii="Arial" w:hAnsi="Arial" w:cs="Arial"/>
                <w:sz w:val="20"/>
                <w:szCs w:val="20"/>
              </w:rPr>
              <w:t>2</w:t>
            </w:r>
          </w:p>
        </w:tc>
      </w:tr>
      <w:tr w:rsidR="00033B06" w:rsidRPr="00162F30" w:rsidTr="00033B06">
        <w:tc>
          <w:tcPr>
            <w:tcW w:w="5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33B06" w:rsidRPr="00162F30" w:rsidRDefault="00033B06" w:rsidP="00033B06">
            <w:pPr>
              <w:spacing w:after="160" w:line="259" w:lineRule="auto"/>
              <w:rPr>
                <w:rFonts w:ascii="Arial" w:hAnsi="Arial" w:cs="Arial"/>
                <w:sz w:val="20"/>
                <w:szCs w:val="20"/>
              </w:rPr>
            </w:pPr>
            <w:r w:rsidRPr="00162F30">
              <w:rPr>
                <w:rFonts w:ascii="Arial" w:hAnsi="Arial" w:cs="Arial"/>
                <w:sz w:val="20"/>
                <w:szCs w:val="20"/>
              </w:rPr>
              <w:t>29.</w:t>
            </w:r>
          </w:p>
        </w:tc>
        <w:tc>
          <w:tcPr>
            <w:tcW w:w="29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33B06" w:rsidRPr="00162F30" w:rsidRDefault="00033B06" w:rsidP="00033B06">
            <w:pPr>
              <w:spacing w:after="160" w:line="259" w:lineRule="auto"/>
              <w:rPr>
                <w:rFonts w:ascii="Arial" w:hAnsi="Arial" w:cs="Arial"/>
                <w:sz w:val="20"/>
                <w:szCs w:val="20"/>
              </w:rPr>
            </w:pPr>
            <w:r w:rsidRPr="00162F30">
              <w:rPr>
                <w:rFonts w:ascii="Arial" w:hAnsi="Arial" w:cs="Arial"/>
                <w:sz w:val="20"/>
                <w:szCs w:val="20"/>
              </w:rPr>
              <w:t>Broj godina poslovanja</w:t>
            </w:r>
          </w:p>
        </w:tc>
        <w:tc>
          <w:tcPr>
            <w:tcW w:w="5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33B06" w:rsidRPr="00162F30" w:rsidRDefault="00033B06" w:rsidP="00016B62">
            <w:pPr>
              <w:numPr>
                <w:ilvl w:val="0"/>
                <w:numId w:val="43"/>
              </w:numPr>
              <w:contextualSpacing/>
              <w:jc w:val="both"/>
              <w:rPr>
                <w:rFonts w:ascii="Arial" w:hAnsi="Arial" w:cs="Arial"/>
                <w:sz w:val="20"/>
                <w:szCs w:val="20"/>
              </w:rPr>
            </w:pPr>
            <w:r w:rsidRPr="00162F30">
              <w:rPr>
                <w:rFonts w:ascii="Arial" w:hAnsi="Arial" w:cs="Arial"/>
                <w:sz w:val="20"/>
                <w:szCs w:val="20"/>
              </w:rPr>
              <w:t>do 3</w:t>
            </w:r>
          </w:p>
          <w:p w:rsidR="00033B06" w:rsidRPr="00162F30" w:rsidRDefault="00033B06" w:rsidP="00033B06">
            <w:pPr>
              <w:ind w:left="360"/>
              <w:contextualSpacing/>
              <w:jc w:val="both"/>
              <w:rPr>
                <w:rFonts w:ascii="Arial" w:hAnsi="Arial" w:cs="Arial"/>
                <w:sz w:val="20"/>
                <w:szCs w:val="20"/>
              </w:rPr>
            </w:pPr>
          </w:p>
          <w:p w:rsidR="00033B06" w:rsidRPr="00162F30" w:rsidRDefault="00033B06" w:rsidP="00016B62">
            <w:pPr>
              <w:numPr>
                <w:ilvl w:val="0"/>
                <w:numId w:val="43"/>
              </w:numPr>
              <w:contextualSpacing/>
              <w:jc w:val="both"/>
              <w:rPr>
                <w:rFonts w:ascii="Arial" w:hAnsi="Arial" w:cs="Arial"/>
                <w:sz w:val="20"/>
                <w:szCs w:val="20"/>
              </w:rPr>
            </w:pPr>
            <w:r w:rsidRPr="00162F30">
              <w:rPr>
                <w:rFonts w:ascii="Arial" w:hAnsi="Arial" w:cs="Arial"/>
                <w:sz w:val="20"/>
                <w:szCs w:val="20"/>
              </w:rPr>
              <w:t>od 4 do 6</w:t>
            </w:r>
          </w:p>
          <w:p w:rsidR="00033B06" w:rsidRPr="00162F30" w:rsidRDefault="00033B06" w:rsidP="00033B06">
            <w:pPr>
              <w:ind w:left="720"/>
              <w:contextualSpacing/>
              <w:jc w:val="both"/>
              <w:rPr>
                <w:rFonts w:ascii="Arial" w:hAnsi="Arial" w:cs="Arial"/>
                <w:sz w:val="20"/>
                <w:szCs w:val="20"/>
              </w:rPr>
            </w:pPr>
          </w:p>
          <w:p w:rsidR="00033B06" w:rsidRPr="00162F30" w:rsidRDefault="00033B06" w:rsidP="00016B62">
            <w:pPr>
              <w:numPr>
                <w:ilvl w:val="0"/>
                <w:numId w:val="43"/>
              </w:numPr>
              <w:contextualSpacing/>
              <w:jc w:val="both"/>
              <w:rPr>
                <w:rFonts w:ascii="Arial" w:hAnsi="Arial" w:cs="Arial"/>
                <w:sz w:val="20"/>
                <w:szCs w:val="20"/>
              </w:rPr>
            </w:pPr>
            <w:r w:rsidRPr="00162F30">
              <w:rPr>
                <w:rFonts w:ascii="Arial" w:hAnsi="Arial" w:cs="Arial"/>
                <w:sz w:val="20"/>
                <w:szCs w:val="20"/>
              </w:rPr>
              <w:t>7 i više</w:t>
            </w:r>
          </w:p>
        </w:tc>
        <w:tc>
          <w:tcPr>
            <w:tcW w:w="14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33B06" w:rsidRPr="00162F30" w:rsidRDefault="00033B06" w:rsidP="00033B06">
            <w:pPr>
              <w:spacing w:after="160" w:line="259" w:lineRule="auto"/>
              <w:jc w:val="center"/>
              <w:rPr>
                <w:rFonts w:ascii="Arial" w:hAnsi="Arial" w:cs="Arial"/>
                <w:sz w:val="20"/>
                <w:szCs w:val="20"/>
              </w:rPr>
            </w:pPr>
            <w:r w:rsidRPr="00162F30">
              <w:rPr>
                <w:rFonts w:ascii="Arial" w:hAnsi="Arial" w:cs="Arial"/>
                <w:sz w:val="20"/>
                <w:szCs w:val="20"/>
              </w:rPr>
              <w:t>4</w:t>
            </w:r>
          </w:p>
          <w:p w:rsidR="00033B06" w:rsidRPr="00162F30" w:rsidRDefault="00033B06" w:rsidP="00033B06">
            <w:pPr>
              <w:spacing w:after="160" w:line="259" w:lineRule="auto"/>
              <w:jc w:val="center"/>
              <w:rPr>
                <w:rFonts w:ascii="Arial" w:hAnsi="Arial" w:cs="Arial"/>
                <w:sz w:val="20"/>
                <w:szCs w:val="20"/>
              </w:rPr>
            </w:pPr>
            <w:r w:rsidRPr="00162F30">
              <w:rPr>
                <w:rFonts w:ascii="Arial" w:hAnsi="Arial" w:cs="Arial"/>
                <w:sz w:val="20"/>
                <w:szCs w:val="20"/>
              </w:rPr>
              <w:t>3</w:t>
            </w:r>
          </w:p>
          <w:p w:rsidR="00033B06" w:rsidRPr="00162F30" w:rsidRDefault="00033B06" w:rsidP="00033B06">
            <w:pPr>
              <w:spacing w:after="160" w:line="259" w:lineRule="auto"/>
              <w:jc w:val="center"/>
              <w:rPr>
                <w:rFonts w:ascii="Arial" w:hAnsi="Arial" w:cs="Arial"/>
                <w:sz w:val="20"/>
                <w:szCs w:val="20"/>
              </w:rPr>
            </w:pPr>
            <w:r w:rsidRPr="00162F30">
              <w:rPr>
                <w:rFonts w:ascii="Arial" w:hAnsi="Arial" w:cs="Arial"/>
                <w:sz w:val="20"/>
                <w:szCs w:val="20"/>
              </w:rPr>
              <w:t>2</w:t>
            </w:r>
          </w:p>
        </w:tc>
      </w:tr>
      <w:tr w:rsidR="00033B06" w:rsidRPr="00162F30" w:rsidTr="00033B06">
        <w:trPr>
          <w:trHeight w:val="70"/>
        </w:trPr>
        <w:tc>
          <w:tcPr>
            <w:tcW w:w="5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33B06" w:rsidRPr="00162F30" w:rsidRDefault="00033B06" w:rsidP="00033B06">
            <w:pPr>
              <w:spacing w:after="160" w:line="259" w:lineRule="auto"/>
              <w:rPr>
                <w:rFonts w:ascii="Arial" w:hAnsi="Arial" w:cs="Arial"/>
                <w:sz w:val="20"/>
                <w:szCs w:val="20"/>
              </w:rPr>
            </w:pPr>
            <w:r w:rsidRPr="00162F30">
              <w:rPr>
                <w:rFonts w:ascii="Arial" w:hAnsi="Arial" w:cs="Arial"/>
                <w:sz w:val="20"/>
                <w:szCs w:val="20"/>
              </w:rPr>
              <w:t>30.</w:t>
            </w:r>
          </w:p>
        </w:tc>
        <w:tc>
          <w:tcPr>
            <w:tcW w:w="29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33B06" w:rsidRPr="00162F30" w:rsidRDefault="00033B06" w:rsidP="00033B06">
            <w:pPr>
              <w:spacing w:after="160" w:line="259" w:lineRule="auto"/>
              <w:rPr>
                <w:rFonts w:ascii="Arial" w:hAnsi="Arial" w:cs="Arial"/>
                <w:sz w:val="20"/>
                <w:szCs w:val="20"/>
              </w:rPr>
            </w:pPr>
            <w:r w:rsidRPr="00162F30">
              <w:rPr>
                <w:rFonts w:ascii="Arial" w:hAnsi="Arial" w:cs="Arial"/>
                <w:sz w:val="20"/>
                <w:szCs w:val="20"/>
              </w:rPr>
              <w:t>Udio vlastitih ili drugih izvora sredstava predmeta financiranja ovim pozivom</w:t>
            </w:r>
          </w:p>
        </w:tc>
        <w:tc>
          <w:tcPr>
            <w:tcW w:w="5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33B06" w:rsidRPr="00162F30" w:rsidRDefault="00033B06" w:rsidP="00033B06">
            <w:pPr>
              <w:rPr>
                <w:rFonts w:ascii="Arial" w:hAnsi="Arial" w:cs="Arial"/>
                <w:sz w:val="20"/>
                <w:szCs w:val="20"/>
              </w:rPr>
            </w:pPr>
            <w:r w:rsidRPr="00162F30">
              <w:rPr>
                <w:rFonts w:ascii="Arial" w:hAnsi="Arial" w:cs="Arial"/>
                <w:sz w:val="20"/>
                <w:szCs w:val="20"/>
              </w:rPr>
              <w:t xml:space="preserve">       a)više od 61%</w:t>
            </w:r>
          </w:p>
          <w:p w:rsidR="00033B06" w:rsidRPr="00162F30" w:rsidRDefault="00033B06" w:rsidP="00033B06">
            <w:pPr>
              <w:rPr>
                <w:rFonts w:ascii="Arial" w:hAnsi="Arial" w:cs="Arial"/>
                <w:sz w:val="20"/>
                <w:szCs w:val="20"/>
              </w:rPr>
            </w:pPr>
            <w:r w:rsidRPr="00162F30">
              <w:rPr>
                <w:rFonts w:ascii="Arial" w:hAnsi="Arial" w:cs="Arial"/>
                <w:sz w:val="20"/>
                <w:szCs w:val="20"/>
              </w:rPr>
              <w:t xml:space="preserve">  </w:t>
            </w:r>
          </w:p>
          <w:p w:rsidR="00033B06" w:rsidRPr="00162F30" w:rsidRDefault="00033B06" w:rsidP="00033B06">
            <w:pPr>
              <w:rPr>
                <w:rFonts w:ascii="Arial" w:hAnsi="Arial" w:cs="Arial"/>
                <w:sz w:val="20"/>
                <w:szCs w:val="20"/>
              </w:rPr>
            </w:pPr>
            <w:r w:rsidRPr="00162F30">
              <w:rPr>
                <w:rFonts w:ascii="Arial" w:hAnsi="Arial" w:cs="Arial"/>
                <w:sz w:val="20"/>
                <w:szCs w:val="20"/>
              </w:rPr>
              <w:t xml:space="preserve">      b) od 40% - 60%</w:t>
            </w:r>
          </w:p>
          <w:p w:rsidR="00033B06" w:rsidRPr="00162F30" w:rsidRDefault="00033B06" w:rsidP="00033B06">
            <w:pPr>
              <w:rPr>
                <w:rFonts w:ascii="Arial" w:hAnsi="Arial" w:cs="Arial"/>
                <w:sz w:val="20"/>
                <w:szCs w:val="20"/>
              </w:rPr>
            </w:pPr>
          </w:p>
          <w:p w:rsidR="00033B06" w:rsidRPr="00162F30" w:rsidRDefault="00033B06" w:rsidP="00016B62">
            <w:pPr>
              <w:numPr>
                <w:ilvl w:val="0"/>
                <w:numId w:val="43"/>
              </w:numPr>
              <w:rPr>
                <w:rFonts w:ascii="Arial" w:hAnsi="Arial" w:cs="Arial"/>
                <w:sz w:val="20"/>
                <w:szCs w:val="20"/>
              </w:rPr>
            </w:pPr>
            <w:r w:rsidRPr="00162F30">
              <w:rPr>
                <w:rFonts w:ascii="Arial" w:hAnsi="Arial" w:cs="Arial"/>
                <w:sz w:val="20"/>
                <w:szCs w:val="20"/>
              </w:rPr>
              <w:t>od 20% do 40%</w:t>
            </w:r>
          </w:p>
        </w:tc>
        <w:tc>
          <w:tcPr>
            <w:tcW w:w="14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33B06" w:rsidRPr="00162F30" w:rsidRDefault="00033B06" w:rsidP="00033B06">
            <w:pPr>
              <w:spacing w:after="160" w:line="259" w:lineRule="auto"/>
              <w:jc w:val="center"/>
              <w:rPr>
                <w:rFonts w:ascii="Arial" w:hAnsi="Arial" w:cs="Arial"/>
                <w:sz w:val="20"/>
                <w:szCs w:val="20"/>
              </w:rPr>
            </w:pPr>
            <w:r w:rsidRPr="00162F30">
              <w:rPr>
                <w:rFonts w:ascii="Arial" w:hAnsi="Arial" w:cs="Arial"/>
                <w:sz w:val="20"/>
                <w:szCs w:val="20"/>
              </w:rPr>
              <w:t>7</w:t>
            </w:r>
          </w:p>
          <w:p w:rsidR="00033B06" w:rsidRPr="00162F30" w:rsidRDefault="00033B06" w:rsidP="00033B06">
            <w:pPr>
              <w:spacing w:after="160" w:line="259" w:lineRule="auto"/>
              <w:jc w:val="center"/>
              <w:rPr>
                <w:rFonts w:ascii="Arial" w:hAnsi="Arial" w:cs="Arial"/>
                <w:sz w:val="20"/>
                <w:szCs w:val="20"/>
              </w:rPr>
            </w:pPr>
            <w:r w:rsidRPr="00162F30">
              <w:rPr>
                <w:rFonts w:ascii="Arial" w:hAnsi="Arial" w:cs="Arial"/>
                <w:sz w:val="20"/>
                <w:szCs w:val="20"/>
              </w:rPr>
              <w:t>5</w:t>
            </w:r>
          </w:p>
          <w:p w:rsidR="00033B06" w:rsidRPr="00162F30" w:rsidRDefault="00033B06" w:rsidP="00033B06">
            <w:pPr>
              <w:spacing w:after="160" w:line="259" w:lineRule="auto"/>
              <w:jc w:val="center"/>
              <w:rPr>
                <w:rFonts w:ascii="Arial" w:hAnsi="Arial" w:cs="Arial"/>
                <w:sz w:val="20"/>
                <w:szCs w:val="20"/>
              </w:rPr>
            </w:pPr>
            <w:r w:rsidRPr="00162F30">
              <w:rPr>
                <w:rFonts w:ascii="Arial" w:hAnsi="Arial" w:cs="Arial"/>
                <w:sz w:val="20"/>
                <w:szCs w:val="20"/>
              </w:rPr>
              <w:t>3</w:t>
            </w:r>
          </w:p>
        </w:tc>
      </w:tr>
      <w:tr w:rsidR="00033B06" w:rsidRPr="00162F30" w:rsidTr="00033B06">
        <w:tc>
          <w:tcPr>
            <w:tcW w:w="5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33B06" w:rsidRPr="00162F30" w:rsidRDefault="00033B06" w:rsidP="00033B06">
            <w:pPr>
              <w:spacing w:after="160" w:line="259" w:lineRule="auto"/>
              <w:rPr>
                <w:rFonts w:ascii="Arial" w:hAnsi="Arial" w:cs="Arial"/>
                <w:sz w:val="20"/>
                <w:szCs w:val="20"/>
              </w:rPr>
            </w:pPr>
            <w:r w:rsidRPr="00162F30">
              <w:rPr>
                <w:rFonts w:ascii="Arial" w:hAnsi="Arial" w:cs="Arial"/>
                <w:sz w:val="20"/>
                <w:szCs w:val="20"/>
              </w:rPr>
              <w:t>31.</w:t>
            </w:r>
          </w:p>
        </w:tc>
        <w:tc>
          <w:tcPr>
            <w:tcW w:w="29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33B06" w:rsidRPr="00162F30" w:rsidRDefault="00033B06" w:rsidP="00033B06">
            <w:pPr>
              <w:spacing w:after="160" w:line="259" w:lineRule="auto"/>
              <w:rPr>
                <w:rFonts w:ascii="Arial" w:hAnsi="Arial" w:cs="Arial"/>
                <w:sz w:val="20"/>
                <w:szCs w:val="20"/>
              </w:rPr>
            </w:pPr>
            <w:r w:rsidRPr="00162F30">
              <w:rPr>
                <w:rFonts w:ascii="Arial" w:hAnsi="Arial" w:cs="Arial"/>
                <w:sz w:val="20"/>
                <w:szCs w:val="20"/>
              </w:rPr>
              <w:t>Stupanj inovativnosti i unapređenja poslovanja</w:t>
            </w:r>
          </w:p>
        </w:tc>
        <w:tc>
          <w:tcPr>
            <w:tcW w:w="5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33B06" w:rsidRPr="00162F30" w:rsidRDefault="00033B06" w:rsidP="00033B06">
            <w:pPr>
              <w:spacing w:after="160" w:line="259" w:lineRule="auto"/>
              <w:rPr>
                <w:rFonts w:ascii="Arial" w:hAnsi="Arial" w:cs="Arial"/>
                <w:sz w:val="20"/>
                <w:szCs w:val="20"/>
              </w:rPr>
            </w:pPr>
            <w:r w:rsidRPr="00162F30">
              <w:rPr>
                <w:rFonts w:ascii="Arial" w:hAnsi="Arial" w:cs="Arial"/>
                <w:sz w:val="20"/>
                <w:szCs w:val="20"/>
              </w:rPr>
              <w:t xml:space="preserve">    Prema procjeni članova povjerenstva</w:t>
            </w:r>
          </w:p>
        </w:tc>
        <w:tc>
          <w:tcPr>
            <w:tcW w:w="14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33B06" w:rsidRPr="00162F30" w:rsidRDefault="00033B06" w:rsidP="00033B06">
            <w:pPr>
              <w:spacing w:after="160" w:line="259" w:lineRule="auto"/>
              <w:jc w:val="center"/>
              <w:rPr>
                <w:rFonts w:ascii="Arial" w:hAnsi="Arial" w:cs="Arial"/>
                <w:sz w:val="20"/>
                <w:szCs w:val="20"/>
              </w:rPr>
            </w:pPr>
            <w:r w:rsidRPr="00162F30">
              <w:rPr>
                <w:rFonts w:ascii="Arial" w:hAnsi="Arial" w:cs="Arial"/>
                <w:sz w:val="20"/>
                <w:szCs w:val="20"/>
              </w:rPr>
              <w:t>1</w:t>
            </w:r>
          </w:p>
        </w:tc>
      </w:tr>
      <w:tr w:rsidR="00033B06" w:rsidRPr="00162F30" w:rsidTr="00033B06">
        <w:trPr>
          <w:trHeight w:val="70"/>
        </w:trPr>
        <w:tc>
          <w:tcPr>
            <w:tcW w:w="5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33B06" w:rsidRPr="00162F30" w:rsidRDefault="00033B06" w:rsidP="00033B06">
            <w:pPr>
              <w:spacing w:after="160" w:line="259" w:lineRule="auto"/>
              <w:rPr>
                <w:rFonts w:ascii="Arial" w:hAnsi="Arial" w:cs="Arial"/>
                <w:sz w:val="20"/>
                <w:szCs w:val="20"/>
              </w:rPr>
            </w:pPr>
            <w:r w:rsidRPr="00162F30">
              <w:rPr>
                <w:rFonts w:ascii="Arial" w:hAnsi="Arial" w:cs="Arial"/>
                <w:sz w:val="20"/>
                <w:szCs w:val="20"/>
              </w:rPr>
              <w:t>32.</w:t>
            </w:r>
          </w:p>
        </w:tc>
        <w:tc>
          <w:tcPr>
            <w:tcW w:w="29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33B06" w:rsidRPr="00162F30" w:rsidRDefault="00033B06" w:rsidP="00033B06">
            <w:pPr>
              <w:spacing w:after="160" w:line="259" w:lineRule="auto"/>
              <w:rPr>
                <w:rFonts w:ascii="Arial" w:hAnsi="Arial" w:cs="Arial"/>
                <w:color w:val="000000" w:themeColor="text1"/>
                <w:sz w:val="20"/>
                <w:szCs w:val="20"/>
              </w:rPr>
            </w:pPr>
            <w:r w:rsidRPr="00162F30">
              <w:rPr>
                <w:rFonts w:ascii="Arial" w:hAnsi="Arial" w:cs="Arial"/>
                <w:color w:val="000000" w:themeColor="text1"/>
                <w:sz w:val="20"/>
                <w:szCs w:val="20"/>
              </w:rPr>
              <w:t>Utvrđeni stupanj invalidnosti vlasnice i/ili djeteta i/ili zaposlenika poslovnog subjekta</w:t>
            </w:r>
          </w:p>
        </w:tc>
        <w:tc>
          <w:tcPr>
            <w:tcW w:w="5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33B06" w:rsidRPr="00162F30" w:rsidRDefault="00033B06" w:rsidP="00033B06">
            <w:pPr>
              <w:spacing w:after="160" w:line="259" w:lineRule="auto"/>
              <w:rPr>
                <w:rFonts w:ascii="Arial" w:hAnsi="Arial" w:cs="Arial"/>
                <w:sz w:val="20"/>
                <w:szCs w:val="20"/>
              </w:rPr>
            </w:pPr>
            <w:r w:rsidRPr="00162F30">
              <w:rPr>
                <w:rFonts w:ascii="Arial" w:hAnsi="Arial" w:cs="Arial"/>
                <w:sz w:val="20"/>
                <w:szCs w:val="20"/>
              </w:rPr>
              <w:t xml:space="preserve">    /</w:t>
            </w:r>
          </w:p>
        </w:tc>
        <w:tc>
          <w:tcPr>
            <w:tcW w:w="14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33B06" w:rsidRPr="00162F30" w:rsidRDefault="00033B06" w:rsidP="00033B06">
            <w:pPr>
              <w:spacing w:after="160" w:line="259" w:lineRule="auto"/>
              <w:jc w:val="center"/>
              <w:rPr>
                <w:rFonts w:ascii="Arial" w:hAnsi="Arial" w:cs="Arial"/>
                <w:sz w:val="20"/>
                <w:szCs w:val="20"/>
              </w:rPr>
            </w:pPr>
            <w:r w:rsidRPr="00162F30">
              <w:rPr>
                <w:rFonts w:ascii="Arial" w:hAnsi="Arial" w:cs="Arial"/>
                <w:sz w:val="20"/>
                <w:szCs w:val="20"/>
              </w:rPr>
              <w:t>6</w:t>
            </w:r>
          </w:p>
        </w:tc>
      </w:tr>
    </w:tbl>
    <w:p w:rsidR="00033B06" w:rsidRPr="00162F30" w:rsidRDefault="00033B06" w:rsidP="00033B06">
      <w:pPr>
        <w:spacing w:after="160" w:line="259" w:lineRule="auto"/>
        <w:rPr>
          <w:rFonts w:ascii="Arial" w:hAnsi="Arial" w:cs="Arial"/>
          <w:sz w:val="20"/>
          <w:szCs w:val="20"/>
        </w:rPr>
      </w:pPr>
    </w:p>
    <w:p w:rsidR="00033B06" w:rsidRPr="00162F30" w:rsidRDefault="00033B06" w:rsidP="00033B06">
      <w:pPr>
        <w:spacing w:after="160" w:line="259" w:lineRule="auto"/>
        <w:rPr>
          <w:rFonts w:ascii="Arial" w:hAnsi="Arial" w:cs="Arial"/>
        </w:rPr>
      </w:pPr>
    </w:p>
    <w:p w:rsidR="00033B06" w:rsidRPr="00162F30" w:rsidRDefault="00033B06" w:rsidP="00033B06">
      <w:pPr>
        <w:spacing w:after="160" w:line="259" w:lineRule="auto"/>
        <w:rPr>
          <w:rFonts w:ascii="Arial" w:hAnsi="Arial" w:cs="Arial"/>
        </w:rPr>
      </w:pPr>
    </w:p>
    <w:p w:rsidR="00033B06" w:rsidRPr="00162F30" w:rsidRDefault="00033B06" w:rsidP="00033B06">
      <w:pPr>
        <w:spacing w:after="160" w:line="259" w:lineRule="auto"/>
        <w:rPr>
          <w:rFonts w:ascii="Arial" w:hAnsi="Arial" w:cs="Arial"/>
        </w:rPr>
      </w:pPr>
    </w:p>
    <w:p w:rsidR="00033B06" w:rsidRPr="00162F30" w:rsidRDefault="00033B06" w:rsidP="00033B06">
      <w:pPr>
        <w:spacing w:after="160" w:line="259" w:lineRule="auto"/>
        <w:rPr>
          <w:rFonts w:ascii="Arial" w:hAnsi="Arial" w:cs="Arial"/>
        </w:rPr>
      </w:pPr>
    </w:p>
    <w:p w:rsidR="00033B06" w:rsidRPr="00162F30" w:rsidRDefault="00033B06" w:rsidP="00033B06">
      <w:pPr>
        <w:rPr>
          <w:rFonts w:ascii="Arial" w:hAnsi="Arial" w:cs="Arial"/>
          <w:color w:val="FF0000"/>
          <w:sz w:val="21"/>
          <w:szCs w:val="21"/>
        </w:rPr>
      </w:pPr>
    </w:p>
    <w:p w:rsidR="00033B06" w:rsidRPr="00162F30" w:rsidRDefault="00033B06" w:rsidP="00033B06">
      <w:pPr>
        <w:rPr>
          <w:rFonts w:ascii="Arial" w:hAnsi="Arial" w:cs="Arial"/>
          <w:color w:val="FF0000"/>
          <w:sz w:val="21"/>
          <w:szCs w:val="21"/>
        </w:rPr>
      </w:pPr>
    </w:p>
    <w:p w:rsidR="00033B06" w:rsidRPr="00162F30" w:rsidRDefault="00033B06" w:rsidP="00033B06">
      <w:pPr>
        <w:rPr>
          <w:rFonts w:ascii="Arial" w:hAnsi="Arial" w:cs="Arial"/>
          <w:color w:val="FF0000"/>
          <w:sz w:val="21"/>
          <w:szCs w:val="21"/>
        </w:rPr>
      </w:pPr>
    </w:p>
    <w:p w:rsidR="00033B06" w:rsidRPr="00162F30" w:rsidRDefault="00033B06" w:rsidP="00033B06">
      <w:pPr>
        <w:rPr>
          <w:rFonts w:ascii="Arial" w:hAnsi="Arial" w:cs="Arial"/>
          <w:color w:val="FF0000"/>
          <w:sz w:val="21"/>
          <w:szCs w:val="21"/>
        </w:rPr>
      </w:pPr>
    </w:p>
    <w:p w:rsidR="00033B06" w:rsidRPr="00162F30" w:rsidRDefault="00033B06" w:rsidP="00033B06">
      <w:pPr>
        <w:rPr>
          <w:rFonts w:ascii="Arial" w:hAnsi="Arial" w:cs="Arial"/>
          <w:color w:val="FF0000"/>
          <w:sz w:val="21"/>
          <w:szCs w:val="21"/>
        </w:rPr>
      </w:pPr>
    </w:p>
    <w:p w:rsidR="00033B06" w:rsidRPr="00162F30" w:rsidRDefault="00033B06" w:rsidP="00033B06">
      <w:pPr>
        <w:rPr>
          <w:rFonts w:ascii="Arial" w:hAnsi="Arial" w:cs="Arial"/>
          <w:color w:val="FF0000"/>
          <w:sz w:val="21"/>
          <w:szCs w:val="21"/>
        </w:rPr>
      </w:pPr>
    </w:p>
    <w:p w:rsidR="00033B06" w:rsidRPr="00162F30" w:rsidRDefault="00033B06" w:rsidP="00033B06">
      <w:pPr>
        <w:rPr>
          <w:rFonts w:ascii="Arial" w:hAnsi="Arial" w:cs="Arial"/>
          <w:color w:val="FF0000"/>
          <w:sz w:val="21"/>
          <w:szCs w:val="21"/>
        </w:rPr>
      </w:pPr>
    </w:p>
    <w:p w:rsidR="00033B06" w:rsidRPr="00162F30" w:rsidRDefault="00033B06" w:rsidP="00033B06">
      <w:pPr>
        <w:rPr>
          <w:rFonts w:ascii="Arial" w:hAnsi="Arial" w:cs="Arial"/>
          <w:color w:val="FF0000"/>
          <w:sz w:val="21"/>
          <w:szCs w:val="21"/>
        </w:rPr>
      </w:pPr>
    </w:p>
    <w:p w:rsidR="00033B06" w:rsidRPr="00162F30" w:rsidRDefault="00033B06" w:rsidP="00033B06">
      <w:pPr>
        <w:rPr>
          <w:rFonts w:ascii="Arial" w:hAnsi="Arial" w:cs="Arial"/>
          <w:color w:val="FF0000"/>
          <w:sz w:val="21"/>
          <w:szCs w:val="21"/>
        </w:rPr>
      </w:pPr>
    </w:p>
    <w:p w:rsidR="00033B06" w:rsidRPr="00162F30" w:rsidRDefault="00033B06" w:rsidP="00033B06">
      <w:pPr>
        <w:rPr>
          <w:rFonts w:ascii="Arial" w:hAnsi="Arial" w:cs="Arial"/>
          <w:color w:val="FF0000"/>
          <w:sz w:val="21"/>
          <w:szCs w:val="21"/>
        </w:rPr>
      </w:pPr>
    </w:p>
    <w:p w:rsidR="00033B06" w:rsidRPr="00162F30" w:rsidRDefault="00033B06" w:rsidP="00033B06">
      <w:pPr>
        <w:rPr>
          <w:rFonts w:ascii="Arial" w:hAnsi="Arial" w:cs="Arial"/>
          <w:color w:val="FF0000"/>
          <w:sz w:val="21"/>
          <w:szCs w:val="21"/>
        </w:rPr>
      </w:pPr>
    </w:p>
    <w:p w:rsidR="00033B06" w:rsidRPr="00162F30" w:rsidRDefault="00033B06" w:rsidP="00033B06">
      <w:pPr>
        <w:rPr>
          <w:rFonts w:ascii="Arial" w:hAnsi="Arial" w:cs="Arial"/>
          <w:color w:val="FF0000"/>
          <w:sz w:val="21"/>
          <w:szCs w:val="21"/>
        </w:rPr>
      </w:pPr>
    </w:p>
    <w:p w:rsidR="00033B06" w:rsidRPr="00162F30" w:rsidRDefault="00033B06" w:rsidP="00033B06">
      <w:pPr>
        <w:rPr>
          <w:rFonts w:ascii="Arial" w:hAnsi="Arial" w:cs="Arial"/>
          <w:color w:val="FF0000"/>
          <w:sz w:val="21"/>
          <w:szCs w:val="21"/>
        </w:rPr>
      </w:pPr>
    </w:p>
    <w:p w:rsidR="00033B06" w:rsidRPr="00162F30" w:rsidRDefault="00033B06" w:rsidP="00033B06">
      <w:pPr>
        <w:rPr>
          <w:rFonts w:ascii="Arial" w:hAnsi="Arial" w:cs="Arial"/>
          <w:color w:val="FF0000"/>
          <w:sz w:val="21"/>
          <w:szCs w:val="21"/>
        </w:rPr>
      </w:pPr>
    </w:p>
    <w:p w:rsidR="00033B06" w:rsidRDefault="00033B06" w:rsidP="00033B06">
      <w:pPr>
        <w:rPr>
          <w:rFonts w:ascii="Arial" w:hAnsi="Arial" w:cs="Arial"/>
          <w:color w:val="FF0000"/>
          <w:sz w:val="21"/>
          <w:szCs w:val="21"/>
        </w:rPr>
      </w:pPr>
    </w:p>
    <w:p w:rsidR="00C44ED4" w:rsidRPr="00162F30" w:rsidRDefault="00C44ED4" w:rsidP="00033B06">
      <w:pPr>
        <w:rPr>
          <w:rFonts w:ascii="Arial" w:hAnsi="Arial" w:cs="Arial"/>
          <w:color w:val="FF0000"/>
          <w:sz w:val="21"/>
          <w:szCs w:val="21"/>
        </w:rPr>
      </w:pPr>
    </w:p>
    <w:p w:rsidR="00033B06" w:rsidRPr="00162F30" w:rsidRDefault="00033B06" w:rsidP="00033B06">
      <w:pPr>
        <w:spacing w:after="160" w:line="259" w:lineRule="auto"/>
        <w:jc w:val="right"/>
        <w:rPr>
          <w:rFonts w:ascii="Arial" w:hAnsi="Arial" w:cs="Arial"/>
        </w:rPr>
      </w:pPr>
      <w:r w:rsidRPr="00162F30">
        <w:rPr>
          <w:rFonts w:ascii="Arial" w:hAnsi="Arial" w:cs="Arial"/>
        </w:rPr>
        <w:lastRenderedPageBreak/>
        <w:t>Prilog 2.</w:t>
      </w:r>
    </w:p>
    <w:p w:rsidR="00033B06" w:rsidRPr="00162F30" w:rsidRDefault="00033B06" w:rsidP="00033B06">
      <w:pPr>
        <w:spacing w:after="160" w:line="259" w:lineRule="auto"/>
        <w:ind w:left="3540" w:firstLine="708"/>
        <w:rPr>
          <w:rFonts w:ascii="Arial" w:hAnsi="Arial" w:cs="Arial"/>
        </w:rPr>
      </w:pPr>
      <w:r w:rsidRPr="00162F30">
        <w:rPr>
          <w:rFonts w:ascii="Arial" w:hAnsi="Arial" w:cs="Arial"/>
          <w:noProof/>
        </w:rPr>
        <w:drawing>
          <wp:inline distT="0" distB="0" distL="0" distR="0" wp14:anchorId="51AC7C59" wp14:editId="612B46A9">
            <wp:extent cx="576649" cy="715129"/>
            <wp:effectExtent l="0" t="0" r="0" b="8890"/>
            <wp:docPr id="10" name="Picture 10" descr="C:\Users\aburic\Desktop\grb grada.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uric\Desktop\grb grada.jf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38242" cy="791513"/>
                    </a:xfrm>
                    <a:prstGeom prst="rect">
                      <a:avLst/>
                    </a:prstGeom>
                    <a:noFill/>
                    <a:ln>
                      <a:noFill/>
                    </a:ln>
                  </pic:spPr>
                </pic:pic>
              </a:graphicData>
            </a:graphic>
          </wp:inline>
        </w:drawing>
      </w:r>
    </w:p>
    <w:p w:rsidR="00033B06" w:rsidRPr="00162F30" w:rsidRDefault="00033B06" w:rsidP="00033B06">
      <w:pPr>
        <w:spacing w:after="160" w:line="259" w:lineRule="auto"/>
        <w:ind w:firstLine="708"/>
        <w:rPr>
          <w:rFonts w:ascii="Arial" w:hAnsi="Arial" w:cs="Arial"/>
        </w:rPr>
      </w:pPr>
      <w:r w:rsidRPr="00162F30">
        <w:rPr>
          <w:rFonts w:ascii="Arial" w:hAnsi="Arial" w:cs="Arial"/>
        </w:rPr>
        <w:t xml:space="preserve">                                                  GRAD DUBROVNIK</w:t>
      </w:r>
    </w:p>
    <w:p w:rsidR="00033B06" w:rsidRPr="00162F30" w:rsidRDefault="00033B06" w:rsidP="00033B06">
      <w:pPr>
        <w:spacing w:after="160" w:line="259" w:lineRule="auto"/>
        <w:ind w:firstLine="708"/>
        <w:rPr>
          <w:rFonts w:ascii="Arial" w:hAnsi="Arial" w:cs="Arial"/>
        </w:rPr>
      </w:pPr>
    </w:p>
    <w:p w:rsidR="00033B06" w:rsidRPr="00162F30" w:rsidRDefault="00033B06" w:rsidP="00033B06">
      <w:pPr>
        <w:spacing w:after="160" w:line="259" w:lineRule="auto"/>
        <w:rPr>
          <w:rFonts w:ascii="Arial" w:hAnsi="Arial" w:cs="Arial"/>
        </w:rPr>
      </w:pPr>
      <w:r w:rsidRPr="00162F30">
        <w:rPr>
          <w:rFonts w:ascii="Arial" w:hAnsi="Arial" w:cs="Arial"/>
        </w:rPr>
        <w:t>Ime i prezime podnositeljice prijave:_____________________________________</w:t>
      </w:r>
    </w:p>
    <w:p w:rsidR="00033B06" w:rsidRPr="00162F30" w:rsidRDefault="00033B06" w:rsidP="00033B06">
      <w:pPr>
        <w:spacing w:after="160" w:line="259" w:lineRule="auto"/>
        <w:rPr>
          <w:rFonts w:ascii="Arial" w:hAnsi="Arial" w:cs="Arial"/>
        </w:rPr>
      </w:pPr>
      <w:r w:rsidRPr="00162F30">
        <w:rPr>
          <w:rFonts w:ascii="Arial" w:hAnsi="Arial" w:cs="Arial"/>
        </w:rPr>
        <w:t>Adresa stanovanja:_________________________________________________</w:t>
      </w:r>
    </w:p>
    <w:p w:rsidR="00033B06" w:rsidRPr="00162F30" w:rsidRDefault="00033B06" w:rsidP="00033B06">
      <w:pPr>
        <w:spacing w:after="160" w:line="259" w:lineRule="auto"/>
        <w:rPr>
          <w:rFonts w:ascii="Arial" w:hAnsi="Arial" w:cs="Arial"/>
        </w:rPr>
      </w:pPr>
    </w:p>
    <w:p w:rsidR="00033B06" w:rsidRPr="00162F30" w:rsidRDefault="00033B06" w:rsidP="00033B06">
      <w:pPr>
        <w:spacing w:after="160" w:line="259" w:lineRule="auto"/>
        <w:rPr>
          <w:rFonts w:ascii="Arial" w:hAnsi="Arial" w:cs="Arial"/>
        </w:rPr>
      </w:pPr>
    </w:p>
    <w:p w:rsidR="00033B06" w:rsidRPr="00162F30" w:rsidRDefault="00033B06" w:rsidP="00033B06">
      <w:pPr>
        <w:pBdr>
          <w:top w:val="single" w:sz="4" w:space="1" w:color="auto"/>
          <w:left w:val="single" w:sz="4" w:space="4" w:color="auto"/>
          <w:bottom w:val="single" w:sz="4" w:space="1" w:color="auto"/>
          <w:right w:val="single" w:sz="4" w:space="4" w:color="auto"/>
          <w:between w:val="single" w:sz="4" w:space="1" w:color="auto"/>
          <w:bar w:val="single" w:sz="4" w:color="auto"/>
        </w:pBdr>
        <w:spacing w:after="160" w:line="259" w:lineRule="auto"/>
        <w:rPr>
          <w:rFonts w:ascii="Arial" w:hAnsi="Arial" w:cs="Arial"/>
          <w:b/>
        </w:rPr>
      </w:pPr>
      <w:r w:rsidRPr="00162F30">
        <w:rPr>
          <w:rFonts w:ascii="Arial" w:hAnsi="Arial" w:cs="Arial"/>
        </w:rPr>
        <w:tab/>
      </w:r>
      <w:r w:rsidRPr="00162F30">
        <w:rPr>
          <w:rFonts w:ascii="Arial" w:hAnsi="Arial" w:cs="Arial"/>
        </w:rPr>
        <w:tab/>
      </w:r>
      <w:r w:rsidRPr="00162F30">
        <w:rPr>
          <w:rFonts w:ascii="Arial" w:hAnsi="Arial" w:cs="Arial"/>
        </w:rPr>
        <w:tab/>
      </w:r>
      <w:r w:rsidRPr="00162F30">
        <w:rPr>
          <w:rFonts w:ascii="Arial" w:hAnsi="Arial" w:cs="Arial"/>
        </w:rPr>
        <w:tab/>
      </w:r>
      <w:r w:rsidRPr="00162F30">
        <w:rPr>
          <w:rFonts w:ascii="Arial" w:hAnsi="Arial" w:cs="Arial"/>
          <w:b/>
        </w:rPr>
        <w:t>Izjava podnositeljice prijave</w:t>
      </w:r>
    </w:p>
    <w:p w:rsidR="00033B06" w:rsidRPr="00162F30" w:rsidRDefault="00033B06" w:rsidP="00033B06">
      <w:pPr>
        <w:spacing w:after="160" w:line="259" w:lineRule="auto"/>
        <w:rPr>
          <w:rFonts w:ascii="Arial" w:hAnsi="Arial" w:cs="Arial"/>
        </w:rPr>
      </w:pPr>
    </w:p>
    <w:p w:rsidR="00033B06" w:rsidRPr="00162F30" w:rsidRDefault="00033B06" w:rsidP="00033B06">
      <w:pPr>
        <w:spacing w:after="160" w:line="259" w:lineRule="auto"/>
        <w:rPr>
          <w:rFonts w:ascii="Arial" w:hAnsi="Arial" w:cs="Arial"/>
        </w:rPr>
      </w:pPr>
    </w:p>
    <w:p w:rsidR="00033B06" w:rsidRPr="00162F30" w:rsidRDefault="00033B06" w:rsidP="00033B06">
      <w:pPr>
        <w:jc w:val="both"/>
        <w:rPr>
          <w:rFonts w:ascii="Arial" w:hAnsi="Arial" w:cs="Arial"/>
        </w:rPr>
      </w:pPr>
      <w:r w:rsidRPr="00162F30">
        <w:rPr>
          <w:rFonts w:ascii="Arial" w:hAnsi="Arial" w:cs="Arial"/>
        </w:rPr>
        <w:t>Izjavljujem da su mi poznate odredbe Javnog poziva za dodjelu potpora male vrijednosti ženama poduzetnicama na području Grada Dubrovnika za _______ godinu, te ih prihvaćam i pod materijalnom i krivičnom odgovornošću izjavljujem da u tekućoj godini nisam primila sredstva potpore iz drugih javnih izvora i da kupljenu opremu kao i odvijanje proizvodnje/aktivnosti za koje ću dobiti sredstva potpore, neću prodati niti otuđiti ili prekinuti u roku od dvije godine od dana dobivanja potpore.</w:t>
      </w:r>
    </w:p>
    <w:p w:rsidR="00033B06" w:rsidRPr="00162F30" w:rsidRDefault="00033B06" w:rsidP="00033B06">
      <w:pPr>
        <w:jc w:val="both"/>
        <w:rPr>
          <w:rFonts w:ascii="Arial" w:hAnsi="Arial" w:cs="Arial"/>
        </w:rPr>
      </w:pPr>
    </w:p>
    <w:p w:rsidR="00033B06" w:rsidRPr="00162F30" w:rsidRDefault="00033B06" w:rsidP="00033B06">
      <w:pPr>
        <w:jc w:val="both"/>
        <w:rPr>
          <w:rFonts w:ascii="Arial" w:hAnsi="Arial" w:cs="Arial"/>
        </w:rPr>
      </w:pPr>
    </w:p>
    <w:p w:rsidR="00033B06" w:rsidRPr="00162F30" w:rsidRDefault="00033B06" w:rsidP="00033B06">
      <w:pPr>
        <w:jc w:val="both"/>
        <w:rPr>
          <w:rFonts w:ascii="Arial" w:hAnsi="Arial" w:cs="Arial"/>
        </w:rPr>
      </w:pPr>
      <w:r w:rsidRPr="00162F30">
        <w:rPr>
          <w:rFonts w:ascii="Arial" w:hAnsi="Arial" w:cs="Arial"/>
        </w:rPr>
        <w:tab/>
      </w:r>
      <w:r w:rsidRPr="00162F30">
        <w:rPr>
          <w:rFonts w:ascii="Arial" w:hAnsi="Arial" w:cs="Arial"/>
        </w:rPr>
        <w:tab/>
      </w:r>
    </w:p>
    <w:p w:rsidR="00033B06" w:rsidRPr="00162F30" w:rsidRDefault="00033B06" w:rsidP="00033B06">
      <w:pPr>
        <w:spacing w:after="160" w:line="259" w:lineRule="auto"/>
        <w:rPr>
          <w:rFonts w:ascii="Arial" w:hAnsi="Arial" w:cs="Arial"/>
        </w:rPr>
      </w:pPr>
      <w:r w:rsidRPr="00162F30">
        <w:rPr>
          <w:rFonts w:ascii="Arial" w:hAnsi="Arial" w:cs="Arial"/>
        </w:rPr>
        <w:tab/>
      </w:r>
      <w:r w:rsidRPr="00162F30">
        <w:rPr>
          <w:rFonts w:ascii="Arial" w:hAnsi="Arial" w:cs="Arial"/>
        </w:rPr>
        <w:tab/>
      </w:r>
    </w:p>
    <w:p w:rsidR="00033B06" w:rsidRPr="00162F30" w:rsidRDefault="00033B06" w:rsidP="00033B06">
      <w:pPr>
        <w:spacing w:after="160" w:line="259" w:lineRule="auto"/>
        <w:rPr>
          <w:rFonts w:ascii="Arial" w:hAnsi="Arial" w:cs="Arial"/>
        </w:rPr>
      </w:pPr>
    </w:p>
    <w:p w:rsidR="00033B06" w:rsidRPr="00162F30" w:rsidRDefault="00033B06" w:rsidP="00033B06">
      <w:pPr>
        <w:spacing w:after="160" w:line="259" w:lineRule="auto"/>
        <w:rPr>
          <w:rFonts w:ascii="Arial" w:hAnsi="Arial" w:cs="Arial"/>
        </w:rPr>
      </w:pPr>
    </w:p>
    <w:p w:rsidR="00033B06" w:rsidRPr="00162F30" w:rsidRDefault="00033B06" w:rsidP="00033B06">
      <w:pPr>
        <w:spacing w:after="160" w:line="259" w:lineRule="auto"/>
        <w:rPr>
          <w:rFonts w:ascii="Arial" w:hAnsi="Arial" w:cs="Arial"/>
        </w:rPr>
      </w:pPr>
    </w:p>
    <w:p w:rsidR="00033B06" w:rsidRPr="00162F30" w:rsidRDefault="00033B06" w:rsidP="00033B06">
      <w:pPr>
        <w:spacing w:after="160" w:line="259" w:lineRule="auto"/>
        <w:rPr>
          <w:rFonts w:ascii="Arial" w:hAnsi="Arial" w:cs="Arial"/>
        </w:rPr>
      </w:pPr>
    </w:p>
    <w:p w:rsidR="00033B06" w:rsidRPr="00162F30" w:rsidRDefault="00033B06" w:rsidP="00033B06">
      <w:pPr>
        <w:spacing w:after="160" w:line="259" w:lineRule="auto"/>
        <w:rPr>
          <w:rFonts w:ascii="Arial" w:hAnsi="Arial" w:cs="Arial"/>
        </w:rPr>
      </w:pPr>
      <w:r w:rsidRPr="00162F30">
        <w:rPr>
          <w:rFonts w:ascii="Arial" w:hAnsi="Arial" w:cs="Arial"/>
        </w:rPr>
        <w:tab/>
      </w:r>
      <w:r w:rsidRPr="00162F30">
        <w:rPr>
          <w:rFonts w:ascii="Arial" w:hAnsi="Arial" w:cs="Arial"/>
        </w:rPr>
        <w:tab/>
      </w:r>
      <w:r w:rsidRPr="00162F30">
        <w:rPr>
          <w:rFonts w:ascii="Arial" w:hAnsi="Arial" w:cs="Arial"/>
        </w:rPr>
        <w:tab/>
      </w:r>
      <w:r w:rsidRPr="00162F30">
        <w:rPr>
          <w:rFonts w:ascii="Arial" w:hAnsi="Arial" w:cs="Arial"/>
        </w:rPr>
        <w:tab/>
      </w:r>
      <w:r w:rsidRPr="00162F30">
        <w:rPr>
          <w:rFonts w:ascii="Arial" w:hAnsi="Arial" w:cs="Arial"/>
        </w:rPr>
        <w:tab/>
      </w:r>
      <w:r w:rsidRPr="00162F30">
        <w:rPr>
          <w:rFonts w:ascii="Arial" w:hAnsi="Arial" w:cs="Arial"/>
        </w:rPr>
        <w:tab/>
      </w:r>
      <w:r w:rsidRPr="00162F30">
        <w:rPr>
          <w:rFonts w:ascii="Arial" w:hAnsi="Arial" w:cs="Arial"/>
        </w:rPr>
        <w:tab/>
        <w:t>POTPIS  PODNOSITELJICE PRIJAVE</w:t>
      </w:r>
    </w:p>
    <w:p w:rsidR="00033B06" w:rsidRPr="00162F30" w:rsidRDefault="00033B06" w:rsidP="00033B06">
      <w:pPr>
        <w:spacing w:after="160" w:line="259" w:lineRule="auto"/>
        <w:rPr>
          <w:rFonts w:ascii="Arial" w:hAnsi="Arial" w:cs="Arial"/>
        </w:rPr>
      </w:pPr>
      <w:r w:rsidRPr="00162F30">
        <w:rPr>
          <w:rFonts w:ascii="Arial" w:hAnsi="Arial" w:cs="Arial"/>
        </w:rPr>
        <w:tab/>
      </w:r>
      <w:r w:rsidRPr="00162F30">
        <w:rPr>
          <w:rFonts w:ascii="Arial" w:hAnsi="Arial" w:cs="Arial"/>
        </w:rPr>
        <w:tab/>
      </w:r>
      <w:r w:rsidRPr="00162F30">
        <w:rPr>
          <w:rFonts w:ascii="Arial" w:hAnsi="Arial" w:cs="Arial"/>
        </w:rPr>
        <w:tab/>
      </w:r>
      <w:r w:rsidRPr="00162F30">
        <w:rPr>
          <w:rFonts w:ascii="Arial" w:hAnsi="Arial" w:cs="Arial"/>
        </w:rPr>
        <w:tab/>
      </w:r>
      <w:r w:rsidRPr="00162F30">
        <w:rPr>
          <w:rFonts w:ascii="Arial" w:hAnsi="Arial" w:cs="Arial"/>
        </w:rPr>
        <w:tab/>
      </w:r>
      <w:r w:rsidRPr="00162F30">
        <w:rPr>
          <w:rFonts w:ascii="Arial" w:hAnsi="Arial" w:cs="Arial"/>
        </w:rPr>
        <w:tab/>
      </w:r>
      <w:r w:rsidRPr="00162F30">
        <w:rPr>
          <w:rFonts w:ascii="Arial" w:hAnsi="Arial" w:cs="Arial"/>
        </w:rPr>
        <w:tab/>
        <w:t>______________________________</w:t>
      </w:r>
    </w:p>
    <w:p w:rsidR="00033B06" w:rsidRPr="00162F30" w:rsidRDefault="00033B06" w:rsidP="00033B06">
      <w:pPr>
        <w:rPr>
          <w:rFonts w:ascii="Arial" w:hAnsi="Arial" w:cs="Arial"/>
        </w:rPr>
      </w:pPr>
    </w:p>
    <w:p w:rsidR="00033B06" w:rsidRPr="00162F30" w:rsidRDefault="00033B06" w:rsidP="00033B06">
      <w:pPr>
        <w:rPr>
          <w:rFonts w:ascii="Arial" w:hAnsi="Arial" w:cs="Arial"/>
        </w:rPr>
      </w:pPr>
      <w:r w:rsidRPr="00162F30">
        <w:rPr>
          <w:rFonts w:ascii="Arial" w:hAnsi="Arial" w:cs="Arial"/>
        </w:rPr>
        <w:tab/>
      </w:r>
      <w:r w:rsidRPr="00162F30">
        <w:rPr>
          <w:rFonts w:ascii="Arial" w:hAnsi="Arial" w:cs="Arial"/>
        </w:rPr>
        <w:tab/>
      </w:r>
      <w:r w:rsidRPr="00162F30">
        <w:rPr>
          <w:rFonts w:ascii="Arial" w:hAnsi="Arial" w:cs="Arial"/>
        </w:rPr>
        <w:tab/>
      </w:r>
      <w:r w:rsidRPr="00162F30">
        <w:rPr>
          <w:rFonts w:ascii="Arial" w:hAnsi="Arial" w:cs="Arial"/>
        </w:rPr>
        <w:tab/>
      </w:r>
      <w:r w:rsidRPr="00162F30">
        <w:rPr>
          <w:rFonts w:ascii="Arial" w:hAnsi="Arial" w:cs="Arial"/>
        </w:rPr>
        <w:tab/>
      </w:r>
      <w:r w:rsidRPr="00162F30">
        <w:rPr>
          <w:rFonts w:ascii="Arial" w:hAnsi="Arial" w:cs="Arial"/>
        </w:rPr>
        <w:tab/>
      </w:r>
      <w:r w:rsidRPr="00162F30">
        <w:rPr>
          <w:rFonts w:ascii="Arial" w:hAnsi="Arial" w:cs="Arial"/>
        </w:rPr>
        <w:tab/>
      </w:r>
      <w:r w:rsidRPr="00162F30">
        <w:rPr>
          <w:rFonts w:ascii="Arial" w:hAnsi="Arial" w:cs="Arial"/>
        </w:rPr>
        <w:tab/>
      </w:r>
    </w:p>
    <w:p w:rsidR="00033B06" w:rsidRPr="00162F30" w:rsidRDefault="00033B06" w:rsidP="00033B06">
      <w:pPr>
        <w:rPr>
          <w:rFonts w:ascii="Arial" w:hAnsi="Arial" w:cs="Arial"/>
        </w:rPr>
      </w:pPr>
      <w:r w:rsidRPr="00162F30">
        <w:rPr>
          <w:rFonts w:ascii="Arial" w:hAnsi="Arial" w:cs="Arial"/>
        </w:rPr>
        <w:t>U_______________, dana________godine.</w:t>
      </w:r>
    </w:p>
    <w:p w:rsidR="00033B06" w:rsidRPr="00162F30" w:rsidRDefault="00033B06" w:rsidP="00033B06">
      <w:pPr>
        <w:spacing w:after="160" w:line="259" w:lineRule="auto"/>
        <w:rPr>
          <w:rFonts w:ascii="Arial" w:hAnsi="Arial" w:cs="Arial"/>
        </w:rPr>
      </w:pPr>
      <w:r w:rsidRPr="00162F30">
        <w:rPr>
          <w:rFonts w:ascii="Arial" w:hAnsi="Arial" w:cs="Arial"/>
        </w:rPr>
        <w:t xml:space="preserve">   </w:t>
      </w:r>
    </w:p>
    <w:p w:rsidR="00033B06" w:rsidRPr="00162F30" w:rsidRDefault="00033B06" w:rsidP="00033B06">
      <w:pPr>
        <w:rPr>
          <w:rFonts w:ascii="Arial" w:hAnsi="Arial" w:cs="Arial"/>
          <w:color w:val="FF0000"/>
          <w:sz w:val="21"/>
          <w:szCs w:val="21"/>
        </w:rPr>
      </w:pPr>
    </w:p>
    <w:p w:rsidR="00033B06" w:rsidRPr="00162F30" w:rsidRDefault="00033B06" w:rsidP="00033B06">
      <w:pPr>
        <w:spacing w:after="160" w:line="259" w:lineRule="auto"/>
        <w:ind w:left="7080" w:firstLine="708"/>
        <w:rPr>
          <w:rFonts w:ascii="Arial" w:hAnsi="Arial" w:cs="Arial"/>
        </w:rPr>
      </w:pPr>
    </w:p>
    <w:p w:rsidR="00033B06" w:rsidRPr="00162F30" w:rsidRDefault="00033B06" w:rsidP="00033B06">
      <w:pPr>
        <w:spacing w:after="160" w:line="259" w:lineRule="auto"/>
        <w:ind w:left="7080" w:firstLine="708"/>
        <w:rPr>
          <w:rFonts w:ascii="Arial" w:hAnsi="Arial" w:cs="Arial"/>
        </w:rPr>
      </w:pPr>
      <w:r w:rsidRPr="00162F30">
        <w:rPr>
          <w:rFonts w:ascii="Arial" w:hAnsi="Arial" w:cs="Arial"/>
        </w:rPr>
        <w:lastRenderedPageBreak/>
        <w:t xml:space="preserve">Prilog 3.      </w:t>
      </w:r>
    </w:p>
    <w:p w:rsidR="00033B06" w:rsidRPr="00162F30" w:rsidRDefault="00033B06" w:rsidP="00033B06">
      <w:pPr>
        <w:spacing w:after="160" w:line="259" w:lineRule="auto"/>
        <w:ind w:left="3540" w:firstLine="708"/>
        <w:rPr>
          <w:rFonts w:ascii="Arial" w:hAnsi="Arial" w:cs="Arial"/>
        </w:rPr>
      </w:pPr>
      <w:r w:rsidRPr="00162F30">
        <w:rPr>
          <w:rFonts w:ascii="Arial" w:hAnsi="Arial" w:cs="Arial"/>
          <w:noProof/>
        </w:rPr>
        <w:drawing>
          <wp:inline distT="0" distB="0" distL="0" distR="0" wp14:anchorId="5442A38D" wp14:editId="1B89301E">
            <wp:extent cx="576649" cy="715129"/>
            <wp:effectExtent l="0" t="0" r="0" b="8890"/>
            <wp:docPr id="11" name="Picture 11" descr="C:\Users\aburic\Desktop\grb grada.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uric\Desktop\grb grada.jf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649" cy="715129"/>
                    </a:xfrm>
                    <a:prstGeom prst="rect">
                      <a:avLst/>
                    </a:prstGeom>
                    <a:noFill/>
                    <a:ln>
                      <a:noFill/>
                    </a:ln>
                  </pic:spPr>
                </pic:pic>
              </a:graphicData>
            </a:graphic>
          </wp:inline>
        </w:drawing>
      </w:r>
    </w:p>
    <w:p w:rsidR="00033B06" w:rsidRPr="00162F30" w:rsidRDefault="00033B06" w:rsidP="00033B06">
      <w:pPr>
        <w:spacing w:after="160" w:line="259" w:lineRule="auto"/>
        <w:ind w:firstLine="708"/>
        <w:rPr>
          <w:rFonts w:ascii="Arial" w:hAnsi="Arial" w:cs="Arial"/>
        </w:rPr>
      </w:pPr>
      <w:r w:rsidRPr="00162F30">
        <w:rPr>
          <w:rFonts w:ascii="Arial" w:hAnsi="Arial" w:cs="Arial"/>
        </w:rPr>
        <w:t xml:space="preserve">                                                 GRAD DUBROVNIK </w:t>
      </w:r>
    </w:p>
    <w:tbl>
      <w:tblPr>
        <w:tblStyle w:val="TableGrid2"/>
        <w:tblW w:w="0" w:type="auto"/>
        <w:tblLook w:val="04A0" w:firstRow="1" w:lastRow="0" w:firstColumn="1" w:lastColumn="0" w:noHBand="0" w:noVBand="1"/>
      </w:tblPr>
      <w:tblGrid>
        <w:gridCol w:w="9062"/>
      </w:tblGrid>
      <w:tr w:rsidR="00033B06" w:rsidRPr="00162F30" w:rsidTr="00033B06">
        <w:trPr>
          <w:trHeight w:val="792"/>
        </w:trPr>
        <w:tc>
          <w:tcPr>
            <w:tcW w:w="9062" w:type="dxa"/>
          </w:tcPr>
          <w:p w:rsidR="00033B06" w:rsidRPr="00162F30" w:rsidRDefault="00033B06" w:rsidP="00033B06">
            <w:pPr>
              <w:jc w:val="center"/>
              <w:rPr>
                <w:rFonts w:ascii="Arial" w:hAnsi="Arial" w:cs="Arial"/>
                <w:b/>
              </w:rPr>
            </w:pPr>
            <w:r w:rsidRPr="00162F30">
              <w:rPr>
                <w:rFonts w:ascii="Arial" w:hAnsi="Arial" w:cs="Arial"/>
                <w:b/>
              </w:rPr>
              <w:t xml:space="preserve">Zahtjev </w:t>
            </w:r>
          </w:p>
          <w:p w:rsidR="00033B06" w:rsidRPr="00162F30" w:rsidRDefault="00033B06" w:rsidP="00033B06">
            <w:pPr>
              <w:rPr>
                <w:rFonts w:ascii="Arial" w:eastAsia="Calibri" w:hAnsi="Arial" w:cs="Arial"/>
                <w:b/>
              </w:rPr>
            </w:pPr>
            <w:r w:rsidRPr="00162F30">
              <w:rPr>
                <w:rFonts w:ascii="Arial" w:hAnsi="Arial" w:cs="Arial"/>
              </w:rPr>
              <w:t xml:space="preserve">                  za isplatom bespovratnih sredstava potpore male vrijednosti                      </w:t>
            </w:r>
          </w:p>
          <w:p w:rsidR="00033B06" w:rsidRPr="00162F30" w:rsidRDefault="00033B06" w:rsidP="00033B06">
            <w:pPr>
              <w:ind w:left="900"/>
              <w:rPr>
                <w:rFonts w:ascii="Arial" w:hAnsi="Arial" w:cs="Arial"/>
              </w:rPr>
            </w:pPr>
          </w:p>
        </w:tc>
      </w:tr>
    </w:tbl>
    <w:p w:rsidR="00033B06" w:rsidRPr="00162F30" w:rsidRDefault="00033B06" w:rsidP="00033B06">
      <w:pPr>
        <w:spacing w:after="160" w:line="259" w:lineRule="auto"/>
      </w:pPr>
    </w:p>
    <w:tbl>
      <w:tblPr>
        <w:tblStyle w:val="TableGrid2"/>
        <w:tblW w:w="0" w:type="auto"/>
        <w:tblLook w:val="04A0" w:firstRow="1" w:lastRow="0" w:firstColumn="1" w:lastColumn="0" w:noHBand="0" w:noVBand="1"/>
      </w:tblPr>
      <w:tblGrid>
        <w:gridCol w:w="4531"/>
        <w:gridCol w:w="4531"/>
      </w:tblGrid>
      <w:tr w:rsidR="00033B06" w:rsidRPr="00162F30" w:rsidTr="00033B06">
        <w:tc>
          <w:tcPr>
            <w:tcW w:w="9062" w:type="dxa"/>
            <w:gridSpan w:val="2"/>
          </w:tcPr>
          <w:p w:rsidR="00033B06" w:rsidRPr="00162F30" w:rsidRDefault="00033B06" w:rsidP="00033B06">
            <w:pPr>
              <w:jc w:val="center"/>
              <w:rPr>
                <w:rFonts w:ascii="Arial" w:hAnsi="Arial" w:cs="Arial"/>
              </w:rPr>
            </w:pPr>
            <w:r w:rsidRPr="00162F30">
              <w:rPr>
                <w:rFonts w:ascii="Arial" w:hAnsi="Arial" w:cs="Arial"/>
              </w:rPr>
              <w:t>Ispunjava podnositeljica prijave</w:t>
            </w:r>
          </w:p>
          <w:p w:rsidR="00033B06" w:rsidRPr="00162F30" w:rsidRDefault="00033B06" w:rsidP="00033B06">
            <w:pPr>
              <w:jc w:val="center"/>
              <w:rPr>
                <w:rFonts w:ascii="Arial" w:hAnsi="Arial" w:cs="Arial"/>
              </w:rPr>
            </w:pPr>
          </w:p>
          <w:p w:rsidR="00033B06" w:rsidRPr="00162F30" w:rsidRDefault="00033B06" w:rsidP="00033B06"/>
        </w:tc>
      </w:tr>
      <w:tr w:rsidR="00033B06" w:rsidRPr="00162F30" w:rsidTr="00033B06">
        <w:tc>
          <w:tcPr>
            <w:tcW w:w="4531" w:type="dxa"/>
            <w:shd w:val="clear" w:color="auto" w:fill="D9D9D9" w:themeFill="background1" w:themeFillShade="D9"/>
          </w:tcPr>
          <w:p w:rsidR="00033B06" w:rsidRPr="00162F30" w:rsidRDefault="00033B06" w:rsidP="00033B06">
            <w:pPr>
              <w:rPr>
                <w:rFonts w:ascii="Arial" w:hAnsi="Arial" w:cs="Arial"/>
              </w:rPr>
            </w:pPr>
            <w:r w:rsidRPr="00162F30">
              <w:rPr>
                <w:rFonts w:ascii="Arial" w:hAnsi="Arial" w:cs="Arial"/>
              </w:rPr>
              <w:t>Ime i prezime podnositeljice prijave</w:t>
            </w:r>
          </w:p>
          <w:p w:rsidR="00033B06" w:rsidRPr="00162F30" w:rsidRDefault="00033B06" w:rsidP="00033B06"/>
        </w:tc>
        <w:tc>
          <w:tcPr>
            <w:tcW w:w="4531" w:type="dxa"/>
          </w:tcPr>
          <w:p w:rsidR="00033B06" w:rsidRPr="00162F30" w:rsidRDefault="00033B06" w:rsidP="00033B06"/>
        </w:tc>
      </w:tr>
      <w:tr w:rsidR="00033B06" w:rsidRPr="00162F30" w:rsidTr="00033B06">
        <w:tc>
          <w:tcPr>
            <w:tcW w:w="4531" w:type="dxa"/>
            <w:shd w:val="clear" w:color="auto" w:fill="D9D9D9" w:themeFill="background1" w:themeFillShade="D9"/>
          </w:tcPr>
          <w:p w:rsidR="00033B06" w:rsidRPr="00162F30" w:rsidRDefault="00033B06" w:rsidP="00033B06">
            <w:pPr>
              <w:rPr>
                <w:rFonts w:ascii="Arial" w:hAnsi="Arial" w:cs="Arial"/>
              </w:rPr>
            </w:pPr>
            <w:r w:rsidRPr="00162F30">
              <w:rPr>
                <w:rFonts w:ascii="Arial" w:hAnsi="Arial" w:cs="Arial"/>
              </w:rPr>
              <w:t>OIB</w:t>
            </w:r>
          </w:p>
          <w:p w:rsidR="00033B06" w:rsidRPr="00162F30" w:rsidRDefault="00033B06" w:rsidP="00033B06"/>
        </w:tc>
        <w:tc>
          <w:tcPr>
            <w:tcW w:w="4531" w:type="dxa"/>
          </w:tcPr>
          <w:p w:rsidR="00033B06" w:rsidRPr="00162F30" w:rsidRDefault="00033B06" w:rsidP="00033B06"/>
        </w:tc>
      </w:tr>
      <w:tr w:rsidR="00033B06" w:rsidRPr="00162F30" w:rsidTr="00033B06">
        <w:tc>
          <w:tcPr>
            <w:tcW w:w="4531" w:type="dxa"/>
            <w:shd w:val="clear" w:color="auto" w:fill="D9D9D9" w:themeFill="background1" w:themeFillShade="D9"/>
          </w:tcPr>
          <w:p w:rsidR="00033B06" w:rsidRPr="00162F30" w:rsidRDefault="00033B06" w:rsidP="00033B06">
            <w:pPr>
              <w:rPr>
                <w:rFonts w:ascii="Arial" w:hAnsi="Arial" w:cs="Arial"/>
              </w:rPr>
            </w:pPr>
            <w:r w:rsidRPr="00162F30">
              <w:rPr>
                <w:rFonts w:ascii="Arial" w:hAnsi="Arial" w:cs="Arial"/>
              </w:rPr>
              <w:t xml:space="preserve">Adresa </w:t>
            </w:r>
          </w:p>
          <w:p w:rsidR="00033B06" w:rsidRPr="00162F30" w:rsidRDefault="00033B06" w:rsidP="00033B06"/>
        </w:tc>
        <w:tc>
          <w:tcPr>
            <w:tcW w:w="4531" w:type="dxa"/>
          </w:tcPr>
          <w:p w:rsidR="00033B06" w:rsidRPr="00162F30" w:rsidRDefault="00033B06" w:rsidP="00033B06"/>
        </w:tc>
      </w:tr>
      <w:tr w:rsidR="00033B06" w:rsidRPr="00162F30" w:rsidTr="00033B06">
        <w:trPr>
          <w:trHeight w:val="398"/>
        </w:trPr>
        <w:tc>
          <w:tcPr>
            <w:tcW w:w="4531" w:type="dxa"/>
            <w:shd w:val="clear" w:color="auto" w:fill="D9D9D9" w:themeFill="background1" w:themeFillShade="D9"/>
          </w:tcPr>
          <w:p w:rsidR="00033B06" w:rsidRPr="00162F30" w:rsidRDefault="00033B06" w:rsidP="00033B06">
            <w:pPr>
              <w:rPr>
                <w:rFonts w:ascii="Arial" w:hAnsi="Arial" w:cs="Arial"/>
              </w:rPr>
            </w:pPr>
            <w:r w:rsidRPr="00162F30">
              <w:rPr>
                <w:rFonts w:ascii="Arial" w:hAnsi="Arial" w:cs="Arial"/>
              </w:rPr>
              <w:t>Mjesto</w:t>
            </w:r>
          </w:p>
          <w:p w:rsidR="00033B06" w:rsidRPr="00162F30" w:rsidRDefault="00033B06" w:rsidP="00033B06"/>
        </w:tc>
        <w:tc>
          <w:tcPr>
            <w:tcW w:w="4531" w:type="dxa"/>
          </w:tcPr>
          <w:p w:rsidR="00033B06" w:rsidRPr="00162F30" w:rsidRDefault="00033B06" w:rsidP="00033B06"/>
        </w:tc>
      </w:tr>
      <w:tr w:rsidR="00033B06" w:rsidRPr="00162F30" w:rsidTr="00033B06">
        <w:trPr>
          <w:trHeight w:val="731"/>
        </w:trPr>
        <w:tc>
          <w:tcPr>
            <w:tcW w:w="4531" w:type="dxa"/>
            <w:shd w:val="clear" w:color="auto" w:fill="D9D9D9" w:themeFill="background1" w:themeFillShade="D9"/>
          </w:tcPr>
          <w:p w:rsidR="00033B06" w:rsidRPr="00162F30" w:rsidRDefault="00033B06" w:rsidP="00033B06">
            <w:pPr>
              <w:rPr>
                <w:rFonts w:ascii="Arial" w:hAnsi="Arial" w:cs="Arial"/>
              </w:rPr>
            </w:pPr>
            <w:r w:rsidRPr="00162F30">
              <w:rPr>
                <w:rFonts w:ascii="Arial" w:hAnsi="Arial" w:cs="Arial"/>
              </w:rPr>
              <w:t>Broj mobitela/telefona</w:t>
            </w:r>
          </w:p>
          <w:p w:rsidR="00033B06" w:rsidRPr="00162F30" w:rsidRDefault="00033B06" w:rsidP="00033B06">
            <w:r w:rsidRPr="00162F30">
              <w:rPr>
                <w:rFonts w:ascii="Arial" w:hAnsi="Arial" w:cs="Arial"/>
              </w:rPr>
              <w:t>e-mail adresa</w:t>
            </w:r>
          </w:p>
        </w:tc>
        <w:tc>
          <w:tcPr>
            <w:tcW w:w="4531" w:type="dxa"/>
          </w:tcPr>
          <w:p w:rsidR="00033B06" w:rsidRPr="00162F30" w:rsidRDefault="00033B06" w:rsidP="00033B06"/>
        </w:tc>
      </w:tr>
      <w:tr w:rsidR="00033B06" w:rsidRPr="00162F30" w:rsidTr="00033B06">
        <w:tc>
          <w:tcPr>
            <w:tcW w:w="4531" w:type="dxa"/>
            <w:shd w:val="clear" w:color="auto" w:fill="D9D9D9" w:themeFill="background1" w:themeFillShade="D9"/>
          </w:tcPr>
          <w:p w:rsidR="00033B06" w:rsidRPr="00162F30" w:rsidRDefault="00033B06" w:rsidP="00033B06">
            <w:pPr>
              <w:jc w:val="both"/>
              <w:rPr>
                <w:rFonts w:ascii="Arial" w:hAnsi="Arial" w:cs="Arial"/>
              </w:rPr>
            </w:pPr>
            <w:r w:rsidRPr="00162F30">
              <w:rPr>
                <w:rFonts w:ascii="Arial" w:hAnsi="Arial" w:cs="Arial"/>
              </w:rPr>
              <w:t>IBAN računa podnositelja prijave</w:t>
            </w:r>
          </w:p>
          <w:p w:rsidR="00033B06" w:rsidRPr="00162F30" w:rsidRDefault="00033B06" w:rsidP="00033B06"/>
        </w:tc>
        <w:tc>
          <w:tcPr>
            <w:tcW w:w="4531" w:type="dxa"/>
          </w:tcPr>
          <w:p w:rsidR="00033B06" w:rsidRPr="00162F30" w:rsidRDefault="00033B06" w:rsidP="00033B06"/>
        </w:tc>
      </w:tr>
      <w:tr w:rsidR="00033B06" w:rsidRPr="00162F30" w:rsidTr="00033B06">
        <w:tc>
          <w:tcPr>
            <w:tcW w:w="4531" w:type="dxa"/>
            <w:shd w:val="clear" w:color="auto" w:fill="D9D9D9" w:themeFill="background1" w:themeFillShade="D9"/>
          </w:tcPr>
          <w:p w:rsidR="00033B06" w:rsidRPr="00162F30" w:rsidRDefault="00033B06" w:rsidP="00033B06">
            <w:pPr>
              <w:rPr>
                <w:rFonts w:ascii="Arial" w:hAnsi="Arial" w:cs="Arial"/>
              </w:rPr>
            </w:pPr>
            <w:r w:rsidRPr="00162F30">
              <w:rPr>
                <w:rFonts w:ascii="Arial" w:hAnsi="Arial" w:cs="Arial"/>
              </w:rPr>
              <w:t>Banka</w:t>
            </w:r>
          </w:p>
          <w:p w:rsidR="00033B06" w:rsidRPr="00162F30" w:rsidRDefault="00033B06" w:rsidP="00033B06"/>
        </w:tc>
        <w:tc>
          <w:tcPr>
            <w:tcW w:w="4531" w:type="dxa"/>
          </w:tcPr>
          <w:p w:rsidR="00033B06" w:rsidRPr="00162F30" w:rsidRDefault="00033B06" w:rsidP="00033B06"/>
        </w:tc>
      </w:tr>
      <w:tr w:rsidR="00033B06" w:rsidRPr="00162F30" w:rsidTr="00033B06">
        <w:tc>
          <w:tcPr>
            <w:tcW w:w="4531" w:type="dxa"/>
            <w:shd w:val="clear" w:color="auto" w:fill="D9D9D9" w:themeFill="background1" w:themeFillShade="D9"/>
          </w:tcPr>
          <w:p w:rsidR="00033B06" w:rsidRPr="00162F30" w:rsidRDefault="00033B06" w:rsidP="00033B06">
            <w:pPr>
              <w:rPr>
                <w:rFonts w:ascii="Arial" w:hAnsi="Arial" w:cs="Arial"/>
              </w:rPr>
            </w:pPr>
            <w:r w:rsidRPr="00162F30">
              <w:rPr>
                <w:rFonts w:ascii="Arial" w:hAnsi="Arial" w:cs="Arial"/>
              </w:rPr>
              <w:t xml:space="preserve">Traženi iznos potpore </w:t>
            </w:r>
          </w:p>
          <w:p w:rsidR="00033B06" w:rsidRPr="00162F30" w:rsidRDefault="00033B06" w:rsidP="00033B06">
            <w:pPr>
              <w:rPr>
                <w:rFonts w:ascii="Arial" w:hAnsi="Arial" w:cs="Arial"/>
              </w:rPr>
            </w:pPr>
          </w:p>
          <w:p w:rsidR="00033B06" w:rsidRPr="00162F30" w:rsidRDefault="00033B06" w:rsidP="00033B06">
            <w:pPr>
              <w:rPr>
                <w:rFonts w:ascii="Arial" w:hAnsi="Arial" w:cs="Arial"/>
              </w:rPr>
            </w:pPr>
          </w:p>
        </w:tc>
        <w:tc>
          <w:tcPr>
            <w:tcW w:w="4531" w:type="dxa"/>
          </w:tcPr>
          <w:p w:rsidR="00033B06" w:rsidRPr="00162F30" w:rsidRDefault="00033B06" w:rsidP="00033B06"/>
        </w:tc>
      </w:tr>
    </w:tbl>
    <w:p w:rsidR="00033B06" w:rsidRPr="00162F30" w:rsidRDefault="00033B06" w:rsidP="00033B06"/>
    <w:p w:rsidR="00033B06" w:rsidRPr="00162F30" w:rsidRDefault="00033B06" w:rsidP="00033B06"/>
    <w:p w:rsidR="00033B06" w:rsidRPr="00162F30" w:rsidRDefault="00033B06" w:rsidP="00033B06"/>
    <w:p w:rsidR="00033B06" w:rsidRPr="00162F30" w:rsidRDefault="00033B06" w:rsidP="00033B06"/>
    <w:p w:rsidR="00033B06" w:rsidRPr="00162F30" w:rsidRDefault="00033B06" w:rsidP="00033B06"/>
    <w:p w:rsidR="00033B06" w:rsidRPr="00162F30" w:rsidRDefault="00033B06" w:rsidP="00033B06">
      <w:pPr>
        <w:spacing w:after="160" w:line="259" w:lineRule="auto"/>
        <w:rPr>
          <w:rFonts w:ascii="Arial" w:hAnsi="Arial" w:cs="Arial"/>
        </w:rPr>
      </w:pPr>
      <w:r w:rsidRPr="00162F30">
        <w:rPr>
          <w:rFonts w:ascii="Arial" w:hAnsi="Arial" w:cs="Arial"/>
        </w:rPr>
        <w:tab/>
      </w:r>
      <w:r w:rsidRPr="00162F30">
        <w:rPr>
          <w:rFonts w:ascii="Arial" w:hAnsi="Arial" w:cs="Arial"/>
        </w:rPr>
        <w:tab/>
      </w:r>
      <w:r w:rsidRPr="00162F30">
        <w:rPr>
          <w:rFonts w:ascii="Arial" w:hAnsi="Arial" w:cs="Arial"/>
        </w:rPr>
        <w:tab/>
      </w:r>
      <w:r w:rsidRPr="00162F30">
        <w:rPr>
          <w:rFonts w:ascii="Arial" w:hAnsi="Arial" w:cs="Arial"/>
        </w:rPr>
        <w:tab/>
      </w:r>
      <w:r w:rsidRPr="00162F30">
        <w:rPr>
          <w:rFonts w:ascii="Arial" w:hAnsi="Arial" w:cs="Arial"/>
        </w:rPr>
        <w:tab/>
      </w:r>
      <w:r w:rsidRPr="00162F30">
        <w:rPr>
          <w:rFonts w:ascii="Arial" w:hAnsi="Arial" w:cs="Arial"/>
        </w:rPr>
        <w:tab/>
      </w:r>
      <w:r w:rsidRPr="00162F30">
        <w:rPr>
          <w:rFonts w:ascii="Arial" w:hAnsi="Arial" w:cs="Arial"/>
        </w:rPr>
        <w:tab/>
        <w:t>POTPIS  PODNOSITELJICE PRIJAVE</w:t>
      </w:r>
    </w:p>
    <w:p w:rsidR="00033B06" w:rsidRPr="00162F30" w:rsidRDefault="00033B06" w:rsidP="00033B06">
      <w:pPr>
        <w:spacing w:after="160" w:line="259" w:lineRule="auto"/>
        <w:rPr>
          <w:rFonts w:ascii="Arial" w:hAnsi="Arial" w:cs="Arial"/>
        </w:rPr>
      </w:pPr>
    </w:p>
    <w:p w:rsidR="00033B06" w:rsidRPr="00162F30" w:rsidRDefault="00033B06" w:rsidP="00033B06">
      <w:pPr>
        <w:spacing w:after="160" w:line="259" w:lineRule="auto"/>
        <w:rPr>
          <w:rFonts w:ascii="Arial" w:hAnsi="Arial" w:cs="Arial"/>
        </w:rPr>
      </w:pPr>
      <w:r w:rsidRPr="00162F30">
        <w:rPr>
          <w:rFonts w:ascii="Arial" w:hAnsi="Arial" w:cs="Arial"/>
        </w:rPr>
        <w:tab/>
      </w:r>
      <w:r w:rsidRPr="00162F30">
        <w:rPr>
          <w:rFonts w:ascii="Arial" w:hAnsi="Arial" w:cs="Arial"/>
        </w:rPr>
        <w:tab/>
      </w:r>
      <w:r w:rsidRPr="00162F30">
        <w:rPr>
          <w:rFonts w:ascii="Arial" w:hAnsi="Arial" w:cs="Arial"/>
        </w:rPr>
        <w:tab/>
      </w:r>
      <w:r w:rsidRPr="00162F30">
        <w:rPr>
          <w:rFonts w:ascii="Arial" w:hAnsi="Arial" w:cs="Arial"/>
        </w:rPr>
        <w:tab/>
      </w:r>
      <w:r w:rsidRPr="00162F30">
        <w:rPr>
          <w:rFonts w:ascii="Arial" w:hAnsi="Arial" w:cs="Arial"/>
        </w:rPr>
        <w:tab/>
      </w:r>
      <w:r w:rsidRPr="00162F30">
        <w:rPr>
          <w:rFonts w:ascii="Arial" w:hAnsi="Arial" w:cs="Arial"/>
        </w:rPr>
        <w:tab/>
      </w:r>
      <w:r w:rsidRPr="00162F30">
        <w:rPr>
          <w:rFonts w:ascii="Arial" w:hAnsi="Arial" w:cs="Arial"/>
        </w:rPr>
        <w:tab/>
        <w:t>______________________________</w:t>
      </w:r>
    </w:p>
    <w:p w:rsidR="00033B06" w:rsidRPr="00162F30" w:rsidRDefault="00033B06" w:rsidP="00033B06">
      <w:pPr>
        <w:rPr>
          <w:rFonts w:ascii="Arial" w:hAnsi="Arial" w:cs="Arial"/>
        </w:rPr>
      </w:pPr>
      <w:r w:rsidRPr="00162F30">
        <w:rPr>
          <w:rFonts w:ascii="Arial" w:hAnsi="Arial" w:cs="Arial"/>
        </w:rPr>
        <w:t>U_______________, dana________godine.</w:t>
      </w:r>
    </w:p>
    <w:p w:rsidR="00C44ED4" w:rsidRDefault="00C44ED4" w:rsidP="00033B06">
      <w:pPr>
        <w:spacing w:before="120"/>
        <w:ind w:left="-454" w:right="-397"/>
        <w:jc w:val="both"/>
        <w:rPr>
          <w:rFonts w:ascii="Arial" w:eastAsia="Calibri" w:hAnsi="Arial" w:cs="Arial"/>
        </w:rPr>
      </w:pPr>
    </w:p>
    <w:p w:rsidR="00033B06" w:rsidRPr="00162F30" w:rsidRDefault="00033B06" w:rsidP="00033B06">
      <w:pPr>
        <w:spacing w:before="120"/>
        <w:ind w:left="-454" w:right="-397"/>
        <w:jc w:val="both"/>
        <w:rPr>
          <w:rFonts w:ascii="Arial" w:eastAsia="Calibri" w:hAnsi="Arial" w:cs="Arial"/>
        </w:rPr>
      </w:pPr>
      <w:r w:rsidRPr="00162F30">
        <w:rPr>
          <w:rFonts w:ascii="Arial" w:eastAsia="Calibri" w:hAnsi="Arial" w:cs="Arial"/>
        </w:rPr>
        <w:tab/>
      </w:r>
      <w:r w:rsidRPr="00162F30">
        <w:rPr>
          <w:rFonts w:ascii="Arial" w:eastAsia="Calibri" w:hAnsi="Arial" w:cs="Arial"/>
        </w:rPr>
        <w:tab/>
      </w:r>
      <w:r w:rsidRPr="00162F30">
        <w:rPr>
          <w:rFonts w:ascii="Arial" w:eastAsia="Calibri" w:hAnsi="Arial" w:cs="Arial"/>
        </w:rPr>
        <w:tab/>
      </w:r>
      <w:r w:rsidRPr="00162F30">
        <w:rPr>
          <w:rFonts w:ascii="Arial" w:eastAsia="Calibri" w:hAnsi="Arial" w:cs="Arial"/>
        </w:rPr>
        <w:tab/>
      </w:r>
      <w:r w:rsidRPr="00162F30">
        <w:rPr>
          <w:rFonts w:ascii="Arial" w:eastAsia="Calibri" w:hAnsi="Arial" w:cs="Arial"/>
        </w:rPr>
        <w:tab/>
      </w:r>
      <w:r w:rsidRPr="00162F30">
        <w:rPr>
          <w:rFonts w:ascii="Arial" w:eastAsia="Calibri" w:hAnsi="Arial" w:cs="Arial"/>
        </w:rPr>
        <w:tab/>
      </w:r>
      <w:r w:rsidRPr="00162F30">
        <w:rPr>
          <w:rFonts w:ascii="Arial" w:eastAsia="Calibri" w:hAnsi="Arial" w:cs="Arial"/>
        </w:rPr>
        <w:tab/>
      </w:r>
      <w:r w:rsidRPr="00162F30">
        <w:rPr>
          <w:rFonts w:ascii="Arial" w:eastAsia="Calibri" w:hAnsi="Arial" w:cs="Arial"/>
        </w:rPr>
        <w:tab/>
      </w:r>
      <w:r w:rsidRPr="00162F30">
        <w:rPr>
          <w:rFonts w:ascii="Arial" w:eastAsia="Calibri" w:hAnsi="Arial" w:cs="Arial"/>
        </w:rPr>
        <w:tab/>
      </w:r>
      <w:r w:rsidRPr="00162F30">
        <w:rPr>
          <w:rFonts w:ascii="Arial" w:eastAsia="Calibri" w:hAnsi="Arial" w:cs="Arial"/>
        </w:rPr>
        <w:tab/>
      </w:r>
      <w:r w:rsidRPr="00162F30">
        <w:rPr>
          <w:rFonts w:ascii="Arial" w:eastAsia="Calibri" w:hAnsi="Arial" w:cs="Arial"/>
        </w:rPr>
        <w:tab/>
      </w:r>
      <w:r w:rsidRPr="00162F30">
        <w:rPr>
          <w:rFonts w:ascii="Arial" w:eastAsia="Calibri" w:hAnsi="Arial" w:cs="Arial"/>
        </w:rPr>
        <w:tab/>
      </w:r>
    </w:p>
    <w:p w:rsidR="00033B06" w:rsidRPr="00162F30" w:rsidRDefault="00033B06" w:rsidP="00033B06">
      <w:pPr>
        <w:spacing w:before="120"/>
        <w:ind w:left="-454" w:right="-397"/>
        <w:jc w:val="both"/>
        <w:rPr>
          <w:rFonts w:ascii="Arial" w:eastAsia="Calibri" w:hAnsi="Arial" w:cs="Arial"/>
        </w:rPr>
      </w:pPr>
    </w:p>
    <w:p w:rsidR="00033B06" w:rsidRPr="00162F30" w:rsidRDefault="00033B06" w:rsidP="00033B06">
      <w:pPr>
        <w:spacing w:before="120"/>
        <w:ind w:left="-454" w:right="-397"/>
        <w:jc w:val="both"/>
        <w:rPr>
          <w:rFonts w:ascii="Arial" w:eastAsia="Calibri" w:hAnsi="Arial" w:cs="Arial"/>
        </w:rPr>
      </w:pPr>
      <w:r w:rsidRPr="00162F30">
        <w:rPr>
          <w:rFonts w:ascii="Arial" w:eastAsia="Calibri" w:hAnsi="Arial" w:cs="Arial"/>
        </w:rPr>
        <w:lastRenderedPageBreak/>
        <w:tab/>
      </w:r>
      <w:r w:rsidRPr="00162F30">
        <w:rPr>
          <w:rFonts w:ascii="Arial" w:eastAsia="Calibri" w:hAnsi="Arial" w:cs="Arial"/>
        </w:rPr>
        <w:tab/>
      </w:r>
      <w:r w:rsidRPr="00162F30">
        <w:rPr>
          <w:rFonts w:ascii="Arial" w:eastAsia="Calibri" w:hAnsi="Arial" w:cs="Arial"/>
        </w:rPr>
        <w:tab/>
      </w:r>
      <w:r w:rsidRPr="00162F30">
        <w:rPr>
          <w:rFonts w:ascii="Arial" w:eastAsia="Calibri" w:hAnsi="Arial" w:cs="Arial"/>
        </w:rPr>
        <w:tab/>
      </w:r>
      <w:r w:rsidRPr="00162F30">
        <w:rPr>
          <w:rFonts w:ascii="Arial" w:eastAsia="Calibri" w:hAnsi="Arial" w:cs="Arial"/>
        </w:rPr>
        <w:tab/>
      </w:r>
      <w:r w:rsidRPr="00162F30">
        <w:rPr>
          <w:rFonts w:ascii="Arial" w:eastAsia="Calibri" w:hAnsi="Arial" w:cs="Arial"/>
        </w:rPr>
        <w:tab/>
      </w:r>
      <w:r w:rsidRPr="00162F30">
        <w:rPr>
          <w:rFonts w:ascii="Arial" w:eastAsia="Calibri" w:hAnsi="Arial" w:cs="Arial"/>
        </w:rPr>
        <w:tab/>
      </w:r>
      <w:r w:rsidRPr="00162F30">
        <w:rPr>
          <w:rFonts w:ascii="Arial" w:eastAsia="Calibri" w:hAnsi="Arial" w:cs="Arial"/>
        </w:rPr>
        <w:tab/>
      </w:r>
      <w:r w:rsidRPr="00162F30">
        <w:rPr>
          <w:rFonts w:ascii="Arial" w:eastAsia="Calibri" w:hAnsi="Arial" w:cs="Arial"/>
        </w:rPr>
        <w:tab/>
      </w:r>
      <w:r w:rsidRPr="00162F30">
        <w:rPr>
          <w:rFonts w:ascii="Arial" w:eastAsia="Calibri" w:hAnsi="Arial" w:cs="Arial"/>
        </w:rPr>
        <w:tab/>
      </w:r>
      <w:r w:rsidRPr="00162F30">
        <w:rPr>
          <w:rFonts w:ascii="Arial" w:eastAsia="Calibri" w:hAnsi="Arial" w:cs="Arial"/>
        </w:rPr>
        <w:tab/>
      </w:r>
      <w:r w:rsidRPr="00162F30">
        <w:rPr>
          <w:rFonts w:ascii="Arial" w:eastAsia="Calibri" w:hAnsi="Arial" w:cs="Arial"/>
        </w:rPr>
        <w:tab/>
      </w:r>
      <w:r w:rsidRPr="00162F30">
        <w:rPr>
          <w:rFonts w:ascii="Arial" w:eastAsia="Calibri" w:hAnsi="Arial" w:cs="Arial"/>
        </w:rPr>
        <w:tab/>
        <w:t>Prilog 4.</w:t>
      </w:r>
    </w:p>
    <w:p w:rsidR="00033B06" w:rsidRPr="00162F30" w:rsidRDefault="00033B06" w:rsidP="00033B06">
      <w:pPr>
        <w:spacing w:after="160" w:line="259" w:lineRule="auto"/>
        <w:ind w:left="3540" w:firstLine="708"/>
        <w:rPr>
          <w:rFonts w:ascii="Arial" w:hAnsi="Arial" w:cs="Arial"/>
        </w:rPr>
      </w:pPr>
      <w:r w:rsidRPr="00162F30">
        <w:rPr>
          <w:rFonts w:ascii="Arial" w:hAnsi="Arial" w:cs="Arial"/>
          <w:noProof/>
        </w:rPr>
        <w:drawing>
          <wp:inline distT="0" distB="0" distL="0" distR="0" wp14:anchorId="7907A4D8" wp14:editId="354BEA48">
            <wp:extent cx="576649" cy="715129"/>
            <wp:effectExtent l="0" t="0" r="0" b="8890"/>
            <wp:docPr id="4" name="Picture 4" descr="C:\Users\aburic\Desktop\grb grada.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uric\Desktop\grb grada.jf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38242" cy="791513"/>
                    </a:xfrm>
                    <a:prstGeom prst="rect">
                      <a:avLst/>
                    </a:prstGeom>
                    <a:noFill/>
                    <a:ln>
                      <a:noFill/>
                    </a:ln>
                  </pic:spPr>
                </pic:pic>
              </a:graphicData>
            </a:graphic>
          </wp:inline>
        </w:drawing>
      </w:r>
    </w:p>
    <w:p w:rsidR="00033B06" w:rsidRPr="00162F30" w:rsidRDefault="00033B06" w:rsidP="00033B06">
      <w:pPr>
        <w:spacing w:after="160" w:line="259" w:lineRule="auto"/>
        <w:ind w:firstLine="708"/>
        <w:rPr>
          <w:rFonts w:ascii="Arial" w:hAnsi="Arial" w:cs="Arial"/>
        </w:rPr>
      </w:pPr>
      <w:r w:rsidRPr="00162F30">
        <w:rPr>
          <w:rFonts w:ascii="Arial" w:hAnsi="Arial" w:cs="Arial"/>
        </w:rPr>
        <w:t>GRAD DUBROVNIK, Upravni odjel za europske fondove i gospodarstvo</w:t>
      </w:r>
    </w:p>
    <w:p w:rsidR="00033B06" w:rsidRPr="00162F30" w:rsidRDefault="00033B06" w:rsidP="00033B06">
      <w:pPr>
        <w:pBdr>
          <w:top w:val="single" w:sz="4" w:space="1" w:color="auto"/>
          <w:left w:val="single" w:sz="4" w:space="4" w:color="auto"/>
          <w:bottom w:val="single" w:sz="4" w:space="1" w:color="auto"/>
          <w:right w:val="single" w:sz="4" w:space="4" w:color="auto"/>
          <w:between w:val="single" w:sz="4" w:space="1" w:color="auto"/>
          <w:bar w:val="single" w:sz="4" w:color="auto"/>
        </w:pBdr>
        <w:spacing w:after="160" w:line="259" w:lineRule="auto"/>
        <w:jc w:val="center"/>
        <w:rPr>
          <w:rFonts w:ascii="Arial" w:hAnsi="Arial" w:cs="Arial"/>
          <w:b/>
        </w:rPr>
      </w:pPr>
      <w:r w:rsidRPr="00162F30">
        <w:rPr>
          <w:rFonts w:ascii="Arial" w:hAnsi="Arial" w:cs="Arial"/>
          <w:b/>
        </w:rPr>
        <w:t xml:space="preserve">Izjava  o davanju suglasnosti za prikupljanje i obradu podataka                          </w:t>
      </w:r>
    </w:p>
    <w:p w:rsidR="00033B06" w:rsidRPr="00162F30" w:rsidRDefault="00033B06" w:rsidP="00033B06">
      <w:pPr>
        <w:spacing w:before="120"/>
        <w:ind w:left="-454" w:right="-397"/>
        <w:jc w:val="both"/>
        <w:rPr>
          <w:rFonts w:ascii="Arial" w:eastAsia="Calibri" w:hAnsi="Arial" w:cs="Arial"/>
          <w:sz w:val="21"/>
          <w:szCs w:val="21"/>
        </w:rPr>
      </w:pPr>
      <w:r w:rsidRPr="00162F30">
        <w:rPr>
          <w:rFonts w:ascii="Arial" w:eastAsia="Calibri" w:hAnsi="Arial" w:cs="Arial"/>
          <w:sz w:val="21"/>
          <w:szCs w:val="21"/>
        </w:rPr>
        <w:t>UREDBA (EU) 2016/679 EUROPSKOG PARLAMENTA I VIJEĆA od 27. travnja 2016. o zaštiti pojedinaca u vezi s obradom osobnih podataka i o slobodnom kretanju takvih podataka te o stavljanju izvan snage Direktive 95/46/EZ (dalje u tekstu: Opća uredba o zaštiti podataka), sadrži niz pravila kojima se osigurava zaštita temeljnih prava i sloboda pojedinaca u vezi s obradom osobnih podataka. Zakonom o provedbi Opće uredbe o zaštiti podataka (NN 42/18, dalje u tekstu: Zakon) osigurava se provedba Opće uredbe o zaštiti podataka. Temeljem članka 13. i 14. Opće uredbe o zaštiti podataka Grad Dubrovnik, Upravni odjel za europske fondove i gospodarstvo, obavještava Vas o osobnim podacima koje kao voditelj obrade prikuplja i obrađuje u skladu s odredbama Opće uredbe o zaštiti podataka, zaštiti Vaše privatnosti, pravnim osnovama i svrhama obrade, primateljima obrade, rokovima čuvanja kao i o Vašim pravima koja kao ispitanik imate vezano za obradu Vaših osobnih podataka.</w:t>
      </w:r>
    </w:p>
    <w:p w:rsidR="00033B06" w:rsidRPr="00162F30" w:rsidRDefault="00033B06" w:rsidP="00033B06">
      <w:pPr>
        <w:spacing w:before="120"/>
        <w:ind w:left="-454" w:right="-397"/>
        <w:jc w:val="both"/>
        <w:rPr>
          <w:rFonts w:ascii="Arial" w:eastAsia="Calibri" w:hAnsi="Arial" w:cs="Arial"/>
          <w:sz w:val="21"/>
          <w:szCs w:val="21"/>
        </w:rPr>
      </w:pPr>
      <w:r w:rsidRPr="00162F30">
        <w:rPr>
          <w:rFonts w:ascii="Arial" w:eastAsia="Calibri" w:hAnsi="Arial" w:cs="Arial"/>
          <w:sz w:val="21"/>
          <w:szCs w:val="21"/>
        </w:rPr>
        <w:t xml:space="preserve">Grad Dubrovnik, Upravni odjel za europske fondove i gospodarstvo voditelj je obrade koji obrađuje osobne podatke podnositeljica zahtjeva za dodjelu potpora male vrijednsoti ženama poduzetnicama na području Grada Dubrovnika sukladno </w:t>
      </w:r>
      <w:r w:rsidRPr="00162F30">
        <w:rPr>
          <w:rFonts w:ascii="Arial" w:eastAsia="Calibri" w:hAnsi="Arial" w:cs="Arial"/>
          <w:color w:val="000000" w:themeColor="text1"/>
          <w:sz w:val="21"/>
          <w:szCs w:val="21"/>
        </w:rPr>
        <w:t xml:space="preserve">Programu poticanja razvoja obrta, malog i srednjeg poduzetništva Grada Dubrovnika </w:t>
      </w:r>
      <w:r w:rsidRPr="00162F30">
        <w:rPr>
          <w:rFonts w:ascii="Arial" w:hAnsi="Arial" w:cs="Arial"/>
          <w:color w:val="000000" w:themeColor="text1"/>
        </w:rPr>
        <w:t>(„Službeni glasnik Grada Dubrovnika “, br.</w:t>
      </w:r>
      <w:r>
        <w:rPr>
          <w:rFonts w:ascii="Arial" w:hAnsi="Arial" w:cs="Arial"/>
          <w:color w:val="000000" w:themeColor="text1"/>
        </w:rPr>
        <w:t>12/25</w:t>
      </w:r>
      <w:r w:rsidRPr="00162F30">
        <w:rPr>
          <w:rFonts w:ascii="Arial" w:hAnsi="Arial" w:cs="Arial"/>
          <w:color w:val="000000" w:themeColor="text1"/>
        </w:rPr>
        <w:t>).</w:t>
      </w:r>
      <w:r w:rsidRPr="00162F30">
        <w:rPr>
          <w:rFonts w:ascii="Arial" w:eastAsia="Calibri" w:hAnsi="Arial" w:cs="Arial"/>
          <w:sz w:val="21"/>
          <w:szCs w:val="21"/>
        </w:rPr>
        <w:t>Traženi osobni podaci i priloženi dokumenti podnositelja zahtjeva nužni su radi utvrđivanja i ostvarivanja prava na dodjelu potpora ženama poduzetnicama</w:t>
      </w:r>
      <w:r w:rsidRPr="00162F30">
        <w:rPr>
          <w:rFonts w:ascii="Arial" w:hAnsi="Arial" w:cs="Arial"/>
        </w:rPr>
        <w:t>.</w:t>
      </w:r>
      <w:r w:rsidRPr="00162F30">
        <w:rPr>
          <w:rFonts w:ascii="Arial" w:eastAsia="Calibri" w:hAnsi="Arial" w:cs="Arial"/>
          <w:sz w:val="21"/>
          <w:szCs w:val="21"/>
        </w:rPr>
        <w:t>Grad Dubrovnik, Upravni odjel za europske fondove i gospodarstvo neće davati na korištenje osobne podatke koji su prikupljeni u naznačenu svrhu drugim primateljima, osim u slučajevima predviđenim zakonskim propisima. Sukladno Pravilniku o čuvanju, korištenju, odabiranju i izlučivanju arhivskog i registraturnog gradiva Grada Dubrovnika ("Službeni glasnik Grada Dubrovnika", broj: 02/13), podaci se čuvaju trajno.</w:t>
      </w:r>
    </w:p>
    <w:p w:rsidR="00033B06" w:rsidRPr="00162F30" w:rsidRDefault="00033B06" w:rsidP="00033B06">
      <w:pPr>
        <w:spacing w:before="120"/>
        <w:ind w:left="-454" w:right="-397"/>
        <w:jc w:val="both"/>
        <w:rPr>
          <w:rFonts w:ascii="Arial" w:eastAsia="Calibri" w:hAnsi="Arial" w:cs="Arial"/>
          <w:b/>
          <w:sz w:val="21"/>
          <w:szCs w:val="21"/>
        </w:rPr>
      </w:pPr>
      <w:r w:rsidRPr="00162F30">
        <w:rPr>
          <w:rFonts w:ascii="Arial" w:eastAsia="Calibri" w:hAnsi="Arial" w:cs="Arial"/>
          <w:sz w:val="21"/>
          <w:szCs w:val="21"/>
        </w:rPr>
        <w:t xml:space="preserve">Sukladno odredbama Opće uredbe o zaštiti podataka imate pravo pristupa osobnim podacima, pravo na ispravak, pravo brisanja („pravo na zaborav“), pravo na ograničenje obrade, pravo na prijenos podataka, pravo na prigovor, pravo podnošenja pritužbe Agenciji za zaštitu osobnih podataka i pravo na povlačenje privole. Svoja prava možete ostvariti podnošenjem zahtjeva Službeniku za zaštitu podataka, poštom, preporučenom pošiljkom s povratnicom na adresu: Grad Dubrovnik, Upravni odjel za poslove gradonačelnika, Službenik za zaštitu podataka, Dubrovnik, Pred Dvorom 1, osobno na adresu: Grad Dubrovnik, Upravni odjel za poslove gradonačelnika, Službenik za zaštitu podataka, Dubrovnik, Pred Dvorom 1 ili putem elektroničke pošte na e-mail: </w:t>
      </w:r>
      <w:hyperlink r:id="rId27" w:history="1">
        <w:r w:rsidRPr="00162F30">
          <w:rPr>
            <w:rFonts w:ascii="Arial" w:eastAsia="Calibri" w:hAnsi="Arial" w:cs="Arial"/>
            <w:sz w:val="21"/>
            <w:szCs w:val="21"/>
            <w:u w:val="single"/>
          </w:rPr>
          <w:t>szop@dubrovnik.hr</w:t>
        </w:r>
      </w:hyperlink>
      <w:r w:rsidRPr="00162F30">
        <w:rPr>
          <w:rFonts w:ascii="Arial" w:eastAsia="Calibri" w:hAnsi="Arial" w:cs="Arial"/>
          <w:sz w:val="21"/>
          <w:szCs w:val="21"/>
        </w:rPr>
        <w:t xml:space="preserve">. Obrasci za ostvarivanje prava ispitanika dostupni su na linku: </w:t>
      </w:r>
      <w:hyperlink r:id="rId28" w:history="1">
        <w:r w:rsidRPr="00162F30">
          <w:rPr>
            <w:rFonts w:ascii="Arial" w:eastAsia="Calibri" w:hAnsi="Arial" w:cs="Arial"/>
            <w:sz w:val="21"/>
            <w:szCs w:val="21"/>
            <w:u w:val="single"/>
          </w:rPr>
          <w:t>https://www.dubrovnik.hr/pravo-na-pristup-informacijama/zastita-podataka</w:t>
        </w:r>
      </w:hyperlink>
      <w:r w:rsidRPr="00162F30">
        <w:rPr>
          <w:rFonts w:ascii="Arial" w:eastAsia="Calibri" w:hAnsi="Arial" w:cs="Arial"/>
          <w:sz w:val="21"/>
          <w:szCs w:val="21"/>
        </w:rPr>
        <w:t>, a isti se mogu preuzeti i na pisarnici  Grada Dubrovnika.</w:t>
      </w:r>
    </w:p>
    <w:p w:rsidR="00033B06" w:rsidRPr="00162F30" w:rsidRDefault="00033B06" w:rsidP="00033B06">
      <w:pPr>
        <w:spacing w:before="120"/>
        <w:ind w:left="-454" w:right="-397"/>
        <w:jc w:val="both"/>
        <w:rPr>
          <w:rFonts w:ascii="Arial" w:eastAsia="Calibri" w:hAnsi="Arial" w:cs="Arial"/>
          <w:sz w:val="21"/>
          <w:szCs w:val="21"/>
        </w:rPr>
      </w:pPr>
      <w:r w:rsidRPr="00162F30">
        <w:rPr>
          <w:rFonts w:ascii="Arial" w:eastAsia="Calibri" w:hAnsi="Arial" w:cs="Arial"/>
          <w:sz w:val="21"/>
          <w:szCs w:val="21"/>
        </w:rPr>
        <w:t>Vlastoručnim potpisom na obrascima kojima tražite ostvarivanje prava na dodjelu potpora male vrijednosti ženama poduzetnicama na području Grada Dubrovnika, potvrđujete i suglasni ste da Grad Dubrovnik, Upravni odjel za europske fondove i gospodarstvo može obrađivati Vaše osobne podatke navedene u obrascima. Ujedno, vlastoručnim potpisom potvrđujete da ste Vi podnositelj te da su informacije i izjave date na obrascima istinite i točne.</w:t>
      </w:r>
    </w:p>
    <w:p w:rsidR="00033B06" w:rsidRPr="00162F30" w:rsidRDefault="00033B06" w:rsidP="00033B06">
      <w:pPr>
        <w:spacing w:before="120"/>
        <w:ind w:left="-454" w:right="-397"/>
        <w:jc w:val="both"/>
        <w:rPr>
          <w:rFonts w:ascii="Arial" w:eastAsia="Calibri" w:hAnsi="Arial" w:cs="Arial"/>
          <w:b/>
          <w:sz w:val="20"/>
          <w:szCs w:val="20"/>
        </w:rPr>
      </w:pPr>
    </w:p>
    <w:p w:rsidR="00033B06" w:rsidRPr="00162F30" w:rsidRDefault="00033B06" w:rsidP="00033B06">
      <w:pPr>
        <w:spacing w:before="120"/>
        <w:ind w:left="-454" w:right="-397"/>
        <w:jc w:val="both"/>
        <w:rPr>
          <w:rFonts w:ascii="Arial" w:eastAsia="Calibri" w:hAnsi="Arial" w:cs="Arial"/>
          <w:b/>
          <w:sz w:val="20"/>
          <w:szCs w:val="20"/>
        </w:rPr>
      </w:pPr>
    </w:p>
    <w:p w:rsidR="00033B06" w:rsidRPr="00162F30" w:rsidRDefault="00033B06" w:rsidP="00033B06">
      <w:pPr>
        <w:spacing w:after="160" w:line="259" w:lineRule="auto"/>
        <w:rPr>
          <w:rFonts w:ascii="Arial" w:hAnsi="Arial" w:cs="Arial"/>
          <w:sz w:val="20"/>
          <w:szCs w:val="20"/>
        </w:rPr>
      </w:pPr>
      <w:r w:rsidRPr="00162F30">
        <w:rPr>
          <w:rFonts w:ascii="Arial" w:hAnsi="Arial" w:cs="Arial"/>
          <w:sz w:val="20"/>
          <w:szCs w:val="20"/>
        </w:rPr>
        <w:tab/>
      </w:r>
      <w:r w:rsidRPr="00162F30">
        <w:rPr>
          <w:rFonts w:ascii="Arial" w:hAnsi="Arial" w:cs="Arial"/>
          <w:sz w:val="20"/>
          <w:szCs w:val="20"/>
        </w:rPr>
        <w:tab/>
      </w:r>
      <w:r w:rsidRPr="00162F30">
        <w:rPr>
          <w:rFonts w:ascii="Arial" w:hAnsi="Arial" w:cs="Arial"/>
          <w:sz w:val="20"/>
          <w:szCs w:val="20"/>
        </w:rPr>
        <w:tab/>
      </w:r>
      <w:r w:rsidRPr="00162F30">
        <w:rPr>
          <w:rFonts w:ascii="Arial" w:hAnsi="Arial" w:cs="Arial"/>
          <w:sz w:val="20"/>
          <w:szCs w:val="20"/>
        </w:rPr>
        <w:tab/>
      </w:r>
      <w:r w:rsidRPr="00162F30">
        <w:rPr>
          <w:rFonts w:ascii="Arial" w:hAnsi="Arial" w:cs="Arial"/>
          <w:sz w:val="20"/>
          <w:szCs w:val="20"/>
        </w:rPr>
        <w:tab/>
      </w:r>
      <w:r w:rsidRPr="00162F30">
        <w:rPr>
          <w:rFonts w:ascii="Arial" w:hAnsi="Arial" w:cs="Arial"/>
          <w:sz w:val="20"/>
          <w:szCs w:val="20"/>
        </w:rPr>
        <w:tab/>
      </w:r>
      <w:r w:rsidRPr="00162F30">
        <w:rPr>
          <w:rFonts w:ascii="Arial" w:hAnsi="Arial" w:cs="Arial"/>
          <w:sz w:val="20"/>
          <w:szCs w:val="20"/>
        </w:rPr>
        <w:tab/>
        <w:t>POTPIS  PODNOSITELJICE PRIJAVE</w:t>
      </w:r>
    </w:p>
    <w:p w:rsidR="00033B06" w:rsidRPr="00162F30" w:rsidRDefault="00033B06" w:rsidP="00033B06">
      <w:pPr>
        <w:spacing w:after="160" w:line="259" w:lineRule="auto"/>
        <w:rPr>
          <w:rFonts w:ascii="Arial" w:hAnsi="Arial" w:cs="Arial"/>
          <w:sz w:val="20"/>
          <w:szCs w:val="20"/>
        </w:rPr>
      </w:pPr>
      <w:r w:rsidRPr="00162F30">
        <w:rPr>
          <w:rFonts w:ascii="Arial" w:hAnsi="Arial" w:cs="Arial"/>
          <w:sz w:val="20"/>
          <w:szCs w:val="20"/>
        </w:rPr>
        <w:tab/>
      </w:r>
      <w:r w:rsidRPr="00162F30">
        <w:rPr>
          <w:rFonts w:ascii="Arial" w:hAnsi="Arial" w:cs="Arial"/>
          <w:sz w:val="20"/>
          <w:szCs w:val="20"/>
        </w:rPr>
        <w:tab/>
      </w:r>
      <w:r w:rsidRPr="00162F30">
        <w:rPr>
          <w:rFonts w:ascii="Arial" w:hAnsi="Arial" w:cs="Arial"/>
          <w:sz w:val="20"/>
          <w:szCs w:val="20"/>
        </w:rPr>
        <w:tab/>
      </w:r>
      <w:r w:rsidRPr="00162F30">
        <w:rPr>
          <w:rFonts w:ascii="Arial" w:hAnsi="Arial" w:cs="Arial"/>
          <w:sz w:val="20"/>
          <w:szCs w:val="20"/>
        </w:rPr>
        <w:tab/>
      </w:r>
      <w:r w:rsidRPr="00162F30">
        <w:rPr>
          <w:rFonts w:ascii="Arial" w:hAnsi="Arial" w:cs="Arial"/>
          <w:sz w:val="20"/>
          <w:szCs w:val="20"/>
        </w:rPr>
        <w:tab/>
      </w:r>
      <w:r w:rsidRPr="00162F30">
        <w:rPr>
          <w:rFonts w:ascii="Arial" w:hAnsi="Arial" w:cs="Arial"/>
          <w:sz w:val="20"/>
          <w:szCs w:val="20"/>
        </w:rPr>
        <w:tab/>
        <w:t xml:space="preserve">            ______________________________</w:t>
      </w:r>
    </w:p>
    <w:p w:rsidR="00033B06" w:rsidRPr="00162F30" w:rsidRDefault="00033B06" w:rsidP="00033B06">
      <w:pPr>
        <w:spacing w:after="160" w:line="259" w:lineRule="auto"/>
        <w:rPr>
          <w:rFonts w:ascii="Arial" w:hAnsi="Arial" w:cs="Arial"/>
          <w:sz w:val="21"/>
          <w:szCs w:val="21"/>
        </w:rPr>
      </w:pPr>
      <w:r w:rsidRPr="00162F30">
        <w:rPr>
          <w:rFonts w:ascii="Arial" w:hAnsi="Arial" w:cs="Arial"/>
          <w:sz w:val="21"/>
          <w:szCs w:val="21"/>
        </w:rPr>
        <w:t>U_______________, dana___________godine</w:t>
      </w:r>
    </w:p>
    <w:p w:rsidR="00033B06" w:rsidRPr="00162F30" w:rsidRDefault="00033B06" w:rsidP="00033B06">
      <w:pPr>
        <w:rPr>
          <w:color w:val="5B9BD5" w:themeColor="accent5"/>
        </w:rPr>
      </w:pPr>
      <w:r w:rsidRPr="00162F30">
        <w:rPr>
          <w:color w:val="5B9BD5" w:themeColor="accent5"/>
        </w:rPr>
        <w:tab/>
      </w:r>
      <w:r w:rsidRPr="00162F30">
        <w:rPr>
          <w:color w:val="5B9BD5" w:themeColor="accent5"/>
        </w:rPr>
        <w:tab/>
      </w:r>
      <w:r w:rsidRPr="00162F30">
        <w:rPr>
          <w:color w:val="5B9BD5" w:themeColor="accent5"/>
        </w:rPr>
        <w:tab/>
      </w:r>
      <w:r w:rsidRPr="00162F30">
        <w:rPr>
          <w:color w:val="5B9BD5" w:themeColor="accent5"/>
        </w:rPr>
        <w:tab/>
      </w:r>
      <w:r w:rsidRPr="00162F30">
        <w:rPr>
          <w:color w:val="5B9BD5" w:themeColor="accent5"/>
        </w:rPr>
        <w:tab/>
      </w:r>
      <w:r w:rsidRPr="00162F30">
        <w:rPr>
          <w:color w:val="5B9BD5" w:themeColor="accent5"/>
        </w:rPr>
        <w:tab/>
      </w:r>
      <w:r w:rsidRPr="00162F30">
        <w:rPr>
          <w:color w:val="5B9BD5" w:themeColor="accent5"/>
        </w:rPr>
        <w:tab/>
      </w:r>
      <w:r w:rsidRPr="00162F30">
        <w:rPr>
          <w:color w:val="5B9BD5" w:themeColor="accent5"/>
        </w:rPr>
        <w:tab/>
      </w:r>
      <w:r w:rsidRPr="00162F30">
        <w:rPr>
          <w:color w:val="5B9BD5" w:themeColor="accent5"/>
        </w:rPr>
        <w:tab/>
      </w:r>
      <w:r w:rsidRPr="00162F30">
        <w:rPr>
          <w:color w:val="5B9BD5" w:themeColor="accent5"/>
        </w:rPr>
        <w:tab/>
        <w:t xml:space="preserve">   </w:t>
      </w:r>
    </w:p>
    <w:p w:rsidR="00033B06" w:rsidRPr="00162F30" w:rsidRDefault="00033B06" w:rsidP="00033B06">
      <w:pPr>
        <w:rPr>
          <w:rFonts w:ascii="Arial" w:hAnsi="Arial" w:cs="Arial"/>
        </w:rPr>
      </w:pPr>
      <w:r w:rsidRPr="00162F30">
        <w:rPr>
          <w:color w:val="5B9BD5" w:themeColor="accent5"/>
        </w:rPr>
        <w:lastRenderedPageBreak/>
        <w:tab/>
      </w:r>
      <w:r w:rsidRPr="00162F30">
        <w:rPr>
          <w:color w:val="5B9BD5" w:themeColor="accent5"/>
        </w:rPr>
        <w:tab/>
      </w:r>
      <w:r w:rsidRPr="00162F30">
        <w:rPr>
          <w:color w:val="5B9BD5" w:themeColor="accent5"/>
        </w:rPr>
        <w:tab/>
      </w:r>
      <w:r w:rsidRPr="00162F30">
        <w:rPr>
          <w:color w:val="5B9BD5" w:themeColor="accent5"/>
        </w:rPr>
        <w:tab/>
      </w:r>
      <w:r w:rsidRPr="00162F30">
        <w:rPr>
          <w:color w:val="5B9BD5" w:themeColor="accent5"/>
        </w:rPr>
        <w:tab/>
      </w:r>
      <w:r w:rsidRPr="00162F30">
        <w:rPr>
          <w:color w:val="5B9BD5" w:themeColor="accent5"/>
        </w:rPr>
        <w:tab/>
      </w:r>
      <w:r w:rsidRPr="00162F30">
        <w:rPr>
          <w:color w:val="5B9BD5" w:themeColor="accent5"/>
        </w:rPr>
        <w:tab/>
      </w:r>
      <w:r w:rsidRPr="00162F30">
        <w:rPr>
          <w:color w:val="5B9BD5" w:themeColor="accent5"/>
        </w:rPr>
        <w:tab/>
      </w:r>
      <w:r w:rsidRPr="00162F30">
        <w:rPr>
          <w:color w:val="5B9BD5" w:themeColor="accent5"/>
        </w:rPr>
        <w:tab/>
      </w:r>
      <w:r w:rsidRPr="00162F30">
        <w:rPr>
          <w:color w:val="5B9BD5" w:themeColor="accent5"/>
        </w:rPr>
        <w:tab/>
      </w:r>
      <w:r w:rsidRPr="00162F30">
        <w:rPr>
          <w:color w:val="5B9BD5" w:themeColor="accent5"/>
        </w:rPr>
        <w:tab/>
      </w:r>
      <w:r w:rsidRPr="00162F30">
        <w:rPr>
          <w:rFonts w:ascii="Arial" w:hAnsi="Arial" w:cs="Arial"/>
        </w:rPr>
        <w:t>Prilog 5.</w:t>
      </w:r>
    </w:p>
    <w:p w:rsidR="00033B06" w:rsidRPr="00162F30" w:rsidRDefault="00033B06" w:rsidP="00033B06">
      <w:pPr>
        <w:rPr>
          <w:color w:val="5B9BD5" w:themeColor="accent5"/>
        </w:rPr>
      </w:pPr>
    </w:p>
    <w:p w:rsidR="00033B06" w:rsidRPr="00162F30" w:rsidRDefault="00033B06" w:rsidP="00033B06">
      <w:pPr>
        <w:pBdr>
          <w:top w:val="single" w:sz="4" w:space="1" w:color="auto"/>
          <w:left w:val="single" w:sz="4" w:space="4" w:color="auto"/>
          <w:bottom w:val="single" w:sz="4" w:space="1" w:color="auto"/>
          <w:right w:val="single" w:sz="4" w:space="4" w:color="auto"/>
          <w:between w:val="single" w:sz="4" w:space="1" w:color="auto"/>
        </w:pBdr>
        <w:shd w:val="clear" w:color="auto" w:fill="F3F3F3"/>
        <w:tabs>
          <w:tab w:val="center" w:pos="4320"/>
          <w:tab w:val="left" w:pos="6705"/>
        </w:tabs>
        <w:jc w:val="center"/>
        <w:rPr>
          <w:b/>
          <w:sz w:val="28"/>
          <w:szCs w:val="28"/>
        </w:rPr>
      </w:pPr>
      <w:r w:rsidRPr="00162F30">
        <w:rPr>
          <w:b/>
          <w:sz w:val="28"/>
          <w:szCs w:val="28"/>
        </w:rPr>
        <w:t>Izjava</w:t>
      </w:r>
    </w:p>
    <w:p w:rsidR="00033B06" w:rsidRPr="00162F30" w:rsidRDefault="00033B06" w:rsidP="00033B06">
      <w:pPr>
        <w:pBdr>
          <w:top w:val="single" w:sz="4" w:space="1" w:color="auto"/>
          <w:left w:val="single" w:sz="4" w:space="4" w:color="auto"/>
          <w:bottom w:val="single" w:sz="4" w:space="1" w:color="auto"/>
          <w:right w:val="single" w:sz="4" w:space="4" w:color="auto"/>
          <w:between w:val="single" w:sz="4" w:space="1" w:color="auto"/>
        </w:pBdr>
        <w:shd w:val="clear" w:color="auto" w:fill="F3F3F3"/>
        <w:tabs>
          <w:tab w:val="center" w:pos="4320"/>
          <w:tab w:val="left" w:pos="6705"/>
        </w:tabs>
        <w:jc w:val="center"/>
        <w:rPr>
          <w:b/>
          <w:sz w:val="28"/>
          <w:szCs w:val="28"/>
        </w:rPr>
      </w:pPr>
      <w:r w:rsidRPr="00162F30">
        <w:rPr>
          <w:b/>
          <w:sz w:val="28"/>
          <w:szCs w:val="28"/>
        </w:rPr>
        <w:t xml:space="preserve">o korištenim potporama male vrijednosti </w:t>
      </w:r>
    </w:p>
    <w:p w:rsidR="00033B06" w:rsidRPr="00162F30" w:rsidRDefault="00033B06" w:rsidP="00033B06">
      <w:pPr>
        <w:rPr>
          <w:rFonts w:eastAsia="PMingLiU"/>
          <w:sz w:val="20"/>
          <w:szCs w:val="20"/>
          <w:lang w:eastAsia="zh-TW"/>
        </w:rPr>
      </w:pPr>
    </w:p>
    <w:p w:rsidR="00033B06" w:rsidRPr="00162F30" w:rsidRDefault="00033B06" w:rsidP="00033B06">
      <w:pPr>
        <w:jc w:val="both"/>
        <w:rPr>
          <w:rFonts w:ascii="Arial" w:hAnsi="Arial" w:cs="Arial"/>
          <w:color w:val="000000" w:themeColor="text1"/>
        </w:rPr>
      </w:pPr>
      <w:r w:rsidRPr="00162F30">
        <w:rPr>
          <w:rFonts w:ascii="Arial" w:eastAsiaTheme="minorEastAsia" w:hAnsi="Arial" w:cs="Arial"/>
        </w:rPr>
        <w:t xml:space="preserve">Potpora se dodjeljuje sukladno uvjetima propisanim Uredbom Komisije  (EU) </w:t>
      </w:r>
      <w:r w:rsidRPr="00162F30">
        <w:rPr>
          <w:rFonts w:ascii="Arial" w:hAnsi="Arial" w:cs="Arial"/>
          <w:color w:val="000000" w:themeColor="text1"/>
        </w:rPr>
        <w:t xml:space="preserve">broj 2023/2831 od 13. prosinca 2023. o primjeni članaka 107. i 108. Ugovora o funkcioniranju Europske unije na de minimis potpore (Službeni list L 2023/2831 od 15.12.2023.), koje se dodjeljuju poduzetnicima koji pružaju usluge od općeg gospodarskog interesa.          </w:t>
      </w:r>
    </w:p>
    <w:p w:rsidR="00033B06" w:rsidRPr="00162F30" w:rsidRDefault="00033B06" w:rsidP="00033B06">
      <w:pPr>
        <w:jc w:val="both"/>
        <w:rPr>
          <w:rFonts w:ascii="Arial" w:hAnsi="Arial" w:cs="Arial"/>
          <w:bCs/>
        </w:rPr>
      </w:pPr>
    </w:p>
    <w:p w:rsidR="00033B06" w:rsidRPr="00162F30" w:rsidRDefault="00033B06" w:rsidP="00033B06">
      <w:pPr>
        <w:jc w:val="both"/>
        <w:rPr>
          <w:rFonts w:ascii="Arial" w:eastAsiaTheme="minorEastAsia" w:hAnsi="Arial" w:cs="Arial"/>
        </w:rPr>
      </w:pPr>
      <w:r w:rsidRPr="00162F30">
        <w:rPr>
          <w:rFonts w:ascii="Arial" w:eastAsiaTheme="minorEastAsia" w:hAnsi="Arial" w:cs="Arial"/>
        </w:rPr>
        <w:t>U obzir se uzimaju sve potpore male vrijednosti (</w:t>
      </w:r>
      <w:r w:rsidRPr="00162F30">
        <w:rPr>
          <w:rFonts w:ascii="Arial" w:eastAsiaTheme="minorEastAsia" w:hAnsi="Arial" w:cs="Arial"/>
          <w:i/>
        </w:rPr>
        <w:t>de minimis</w:t>
      </w:r>
      <w:r w:rsidRPr="00162F30">
        <w:rPr>
          <w:rFonts w:ascii="Arial" w:eastAsiaTheme="minorEastAsia" w:hAnsi="Arial" w:cs="Arial"/>
        </w:rPr>
        <w:t xml:space="preserve"> potpore) neovisno o instrumentu i razini davatelja takvih potpora. </w:t>
      </w:r>
    </w:p>
    <w:p w:rsidR="00033B06" w:rsidRPr="00162F30" w:rsidRDefault="00033B06" w:rsidP="00033B06">
      <w:pPr>
        <w:jc w:val="both"/>
        <w:rPr>
          <w:rFonts w:ascii="Arial" w:eastAsiaTheme="minorEastAsia" w:hAnsi="Arial" w:cs="Arial"/>
        </w:rPr>
      </w:pPr>
    </w:p>
    <w:p w:rsidR="00033B06" w:rsidRPr="00162F30" w:rsidRDefault="00033B06" w:rsidP="00033B06">
      <w:pPr>
        <w:jc w:val="both"/>
        <w:rPr>
          <w:rFonts w:ascii="Arial" w:eastAsiaTheme="minorEastAsia" w:hAnsi="Arial" w:cs="Arial"/>
        </w:rPr>
      </w:pPr>
      <w:r w:rsidRPr="00162F30">
        <w:rPr>
          <w:rFonts w:ascii="Arial" w:eastAsiaTheme="minorEastAsia" w:hAnsi="Arial" w:cs="Arial"/>
        </w:rPr>
        <w:t xml:space="preserve">Za potrebe ove Izjave prijavljuju se one potpore male vrijednosti koje su u Republici Hrvatskoj zaprimila sva poduzeća povezana s Podnositeljem prijave. </w:t>
      </w:r>
      <w:r w:rsidRPr="00162F30">
        <w:rPr>
          <w:rFonts w:ascii="Arial" w:eastAsiaTheme="minorEastAsia" w:hAnsi="Arial" w:cs="Arial"/>
          <w:b/>
        </w:rPr>
        <w:t>Kako bi se omogućilo potpuno i točno izvješćivanje o potporama male vrijednosti (</w:t>
      </w:r>
      <w:r w:rsidRPr="00162F30">
        <w:rPr>
          <w:rFonts w:ascii="Arial" w:eastAsiaTheme="minorEastAsia" w:hAnsi="Arial" w:cs="Arial"/>
          <w:b/>
          <w:i/>
        </w:rPr>
        <w:t>de minimis</w:t>
      </w:r>
      <w:r w:rsidRPr="00162F30">
        <w:rPr>
          <w:rFonts w:ascii="Arial" w:eastAsiaTheme="minorEastAsia" w:hAnsi="Arial" w:cs="Arial"/>
          <w:b/>
        </w:rPr>
        <w:t>), Podnositelj prijave i svako povezano poduzeće moraju popuniti jedan primjerak ove Izjave.</w:t>
      </w:r>
    </w:p>
    <w:p w:rsidR="00033B06" w:rsidRPr="00162F30" w:rsidRDefault="00033B06" w:rsidP="00033B06">
      <w:pPr>
        <w:rPr>
          <w:rFonts w:ascii="Arial" w:hAnsi="Arial" w:cs="Arial"/>
        </w:rPr>
      </w:pPr>
    </w:p>
    <w:p w:rsidR="00033B06" w:rsidRPr="00162F30" w:rsidRDefault="00033B06" w:rsidP="00033B06">
      <w:pPr>
        <w:rPr>
          <w:rFonts w:ascii="Arial" w:hAnsi="Arial" w:cs="Arial"/>
          <w:bCs/>
          <w:iCs/>
        </w:rPr>
      </w:pPr>
      <w:r w:rsidRPr="00162F30">
        <w:rPr>
          <w:rFonts w:ascii="Arial" w:hAnsi="Arial" w:cs="Arial"/>
        </w:rPr>
        <w:t>U</w:t>
      </w:r>
      <w:r w:rsidRPr="00162F30">
        <w:rPr>
          <w:rFonts w:ascii="Arial" w:hAnsi="Arial" w:cs="Arial"/>
          <w:bCs/>
          <w:iCs/>
        </w:rPr>
        <w:t xml:space="preserve"> protekle tri godine Podnositeljica prijave i svako povezano poduzeće (odgovarajuću izjavu označiti križićem):</w:t>
      </w:r>
    </w:p>
    <w:p w:rsidR="00033B06" w:rsidRPr="00162F30" w:rsidRDefault="00033B06" w:rsidP="00033B06">
      <w:pPr>
        <w:jc w:val="both"/>
        <w:rPr>
          <w:rFonts w:ascii="Arial" w:eastAsiaTheme="minorEastAsia" w:hAnsi="Arial" w:cs="Arial"/>
        </w:rPr>
      </w:pPr>
      <w:r w:rsidRPr="00162F30">
        <w:rPr>
          <w:rFonts w:ascii="Arial" w:eastAsiaTheme="minorEastAsia" w:hAnsi="Arial" w:cs="Arial"/>
          <w:noProof/>
        </w:rPr>
        <mc:AlternateContent>
          <mc:Choice Requires="wps">
            <w:drawing>
              <wp:anchor distT="0" distB="0" distL="114300" distR="114300" simplePos="0" relativeHeight="251675648" behindDoc="0" locked="0" layoutInCell="1" allowOverlap="1" wp14:anchorId="3C6790B7" wp14:editId="6C279E09">
                <wp:simplePos x="0" y="0"/>
                <wp:positionH relativeFrom="column">
                  <wp:posOffset>32385</wp:posOffset>
                </wp:positionH>
                <wp:positionV relativeFrom="paragraph">
                  <wp:posOffset>48260</wp:posOffset>
                </wp:positionV>
                <wp:extent cx="276225" cy="281940"/>
                <wp:effectExtent l="0" t="0" r="28575" b="1016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75590"/>
                        </a:xfrm>
                        <a:prstGeom prst="rect">
                          <a:avLst/>
                        </a:prstGeom>
                        <a:solidFill>
                          <a:srgbClr val="FFFFFF"/>
                        </a:solidFill>
                        <a:ln w="9525">
                          <a:solidFill>
                            <a:srgbClr val="000000"/>
                          </a:solidFill>
                          <a:miter lim="800000"/>
                          <a:headEnd/>
                          <a:tailEnd/>
                        </a:ln>
                      </wps:spPr>
                      <wps:txbx>
                        <w:txbxContent>
                          <w:p w:rsidR="00D95B0D" w:rsidRDefault="00D95B0D" w:rsidP="00033B06">
                            <w:pPr>
                              <w:jc w:val="cente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C6790B7" id="_x0000_t202" coordsize="21600,21600" o:spt="202" path="m,l,21600r21600,l21600,xe">
                <v:stroke joinstyle="miter"/>
                <v:path gradientshapeok="t" o:connecttype="rect"/>
              </v:shapetype>
              <v:shape id="Text Box 307" o:spid="_x0000_s1026" type="#_x0000_t202" style="position:absolute;left:0;text-align:left;margin-left:2.55pt;margin-top:3.8pt;width:21.75pt;height:22.2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jO3IgIAAEcEAAAOAAAAZHJzL2Uyb0RvYy54bWysU9tu2zAMfR+wfxD0vtjxkqYx4hRdugwD&#10;ugvQ7gNoWY6F6TZJiZ19fSk5zYJu2MMwPQiiSB0dHpKrm0FJcuDOC6MrOp3klHDNTCP0rqLfHrdv&#10;rinxAXQD0mhe0SP39Gb9+tWqtyUvTGdkwx1BEO3L3la0C8GWWeZZxxX4ibFco7M1TkFA0+2yxkGP&#10;6EpmRZ5fZb1xjXWGce/x9m500nXCb1vOwpe29TwQWVHkFtLu0l7HPVuvoNw5sJ1gJxrwDywUCI2f&#10;nqHuIADZO/EblBLMGW/aMGFGZaZtBeMpB8xmmr/I5qEDy1MuKI63Z5n8/4Nlnw9fHRFNRd/mC0o0&#10;KCzSIx8CeWcGEu9Qod76EgMfLIaGAR1Y6ZStt/eGffdEm00HesdvnTN9x6FBhtP4Mrt4OuL4CFL3&#10;n0yDH8E+mAQ0tE5F+VAQguhYqeO5OpEMw8ticVUUc0oYuorFfL5M1cugfH5snQ8fuFEkHirqsPgJ&#10;HA73PkQyUD6HxL+8kaLZCimT4Xb1RjpyAGyUbVqJ/4swqUlf0eUcefwdIk/rTxBKBOx4KVRFr89B&#10;UEbV3usm9WMAIcczUpb6JGNUbtQwDPVwKkttmiMK6szY2TiJeOiM+0lJj11dUf9jD45TIj9qLMpy&#10;OpvFMUjGbL4o0HCXnvrSA5ohVEUDJeNxE9LopNTtLRZvK5KwscojkxNX7Nak92my4jhc2inq1/yv&#10;nwAAAP//AwBQSwMEFAAGAAgAAAAhAGrQKXLaAAAABQEAAA8AAABkcnMvZG93bnJldi54bWxMjsFu&#10;wjAQRO+V+g/WIvWCigNtUpTGQS0Sp55I6d3E2yQiXqe2gfD3XU5wGu3MaPYVq9H24oQ+dI4UzGcJ&#10;CKTamY4aBbvvzfMSRIiajO4doYILBliVjw+Fzo070xZPVWwEj1DItYI2xiGXMtQtWh1mbkDi7Nd5&#10;qyOfvpHG6zOP214ukiSTVnfEH1o94LrF+lAdrYLsr3qZfv2YKW0vm09f29Ssd6lST5Px4x1ExDHe&#10;ynDFZ3QomWnvjmSC6BWkcy4qeMtAcPq6ZN2zu0hAloW8py//AQAA//8DAFBLAQItABQABgAIAAAA&#10;IQC2gziS/gAAAOEBAAATAAAAAAAAAAAAAAAAAAAAAABbQ29udGVudF9UeXBlc10ueG1sUEsBAi0A&#10;FAAGAAgAAAAhADj9If/WAAAAlAEAAAsAAAAAAAAAAAAAAAAALwEAAF9yZWxzLy5yZWxzUEsBAi0A&#10;FAAGAAgAAAAhAL0GM7ciAgAARwQAAA4AAAAAAAAAAAAAAAAALgIAAGRycy9lMm9Eb2MueG1sUEsB&#10;Ai0AFAAGAAgAAAAhAGrQKXLaAAAABQEAAA8AAAAAAAAAAAAAAAAAfAQAAGRycy9kb3ducmV2Lnht&#10;bFBLBQYAAAAABAAEAPMAAACDBQAAAAA=&#10;">
                <v:textbox style="mso-fit-shape-to-text:t">
                  <w:txbxContent>
                    <w:p w:rsidR="00D95B0D" w:rsidRDefault="00D95B0D" w:rsidP="00033B06">
                      <w:pPr>
                        <w:jc w:val="center"/>
                      </w:pPr>
                    </w:p>
                  </w:txbxContent>
                </v:textbox>
              </v:shape>
            </w:pict>
          </mc:Fallback>
        </mc:AlternateContent>
      </w:r>
    </w:p>
    <w:p w:rsidR="00033B06" w:rsidRPr="00162F30" w:rsidRDefault="00033B06" w:rsidP="00033B06">
      <w:pPr>
        <w:spacing w:after="120"/>
        <w:ind w:right="23" w:firstLine="720"/>
        <w:jc w:val="both"/>
        <w:rPr>
          <w:rFonts w:ascii="Arial" w:hAnsi="Arial" w:cs="Arial"/>
          <w:bCs/>
          <w:iCs/>
        </w:rPr>
      </w:pPr>
      <w:r w:rsidRPr="00162F30">
        <w:rPr>
          <w:rFonts w:ascii="Arial" w:hAnsi="Arial" w:cs="Arial"/>
          <w:bCs/>
          <w:iCs/>
        </w:rPr>
        <w:t>nije bila korisnik potpora male vrijednosti u tekućoj i prethodne dvije fiskalne godine</w:t>
      </w:r>
    </w:p>
    <w:p w:rsidR="00033B06" w:rsidRPr="00162F30" w:rsidRDefault="00033B06" w:rsidP="00033B06">
      <w:pPr>
        <w:spacing w:after="120"/>
        <w:ind w:right="23" w:firstLine="720"/>
        <w:jc w:val="both"/>
        <w:rPr>
          <w:rFonts w:ascii="Arial" w:hAnsi="Arial" w:cs="Arial"/>
          <w:bCs/>
          <w:iCs/>
        </w:rPr>
      </w:pPr>
      <w:r w:rsidRPr="00162F30">
        <w:rPr>
          <w:rFonts w:ascii="Arial" w:hAnsi="Arial" w:cs="Arial"/>
          <w:noProof/>
        </w:rPr>
        <mc:AlternateContent>
          <mc:Choice Requires="wps">
            <w:drawing>
              <wp:anchor distT="0" distB="0" distL="114300" distR="114300" simplePos="0" relativeHeight="251676672" behindDoc="0" locked="0" layoutInCell="1" allowOverlap="1" wp14:anchorId="46E6AC24" wp14:editId="1A66B813">
                <wp:simplePos x="0" y="0"/>
                <wp:positionH relativeFrom="column">
                  <wp:posOffset>32385</wp:posOffset>
                </wp:positionH>
                <wp:positionV relativeFrom="paragraph">
                  <wp:posOffset>96520</wp:posOffset>
                </wp:positionV>
                <wp:extent cx="276225" cy="281940"/>
                <wp:effectExtent l="0" t="0" r="28575" b="1016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75590"/>
                        </a:xfrm>
                        <a:prstGeom prst="rect">
                          <a:avLst/>
                        </a:prstGeom>
                        <a:solidFill>
                          <a:srgbClr val="FFFFFF"/>
                        </a:solidFill>
                        <a:ln w="9525">
                          <a:solidFill>
                            <a:srgbClr val="000000"/>
                          </a:solidFill>
                          <a:miter lim="800000"/>
                          <a:headEnd/>
                          <a:tailEnd/>
                        </a:ln>
                      </wps:spPr>
                      <wps:txbx>
                        <w:txbxContent>
                          <w:p w:rsidR="00D95B0D" w:rsidRDefault="00D95B0D" w:rsidP="00033B06">
                            <w:pPr>
                              <w:jc w:val="cente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E6AC24" id="Text Box 1" o:spid="_x0000_s1027" type="#_x0000_t202" style="position:absolute;left:0;text-align:left;margin-left:2.55pt;margin-top:7.6pt;width:21.75pt;height:22.2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9w7JAIAAEoEAAAOAAAAZHJzL2Uyb0RvYy54bWysVFFv0zAQfkfiP1h+p2mjdl2jpdPoKEIa&#10;A2njBzi201jYPmO7Tcqv5+x0pQLEAyIPls93/vzdd3e5uR2MJgfpgwJb09lkSom0HISyu5p+ed6+&#10;uaYkRGYF02BlTY8y0Nv161c3vatkCR1oIT1BEBuq3tW0i9FVRRF4Jw0LE3DSorMFb1hE0+8K4VmP&#10;6EYX5XR6VfTghfPAZQh4ej866Trjt63k8VPbBhmJrilyi3n1eW3SWqxvWLXzzHWKn2iwf2BhmLL4&#10;6BnqnkVG9l79BmUU9xCgjRMOpoC2VVzmHDCb2fSXbJ465mTOBcUJ7ixT+H+w/PHw2RMlsHaUWGaw&#10;RM9yiOQtDGSW1OldqDDoyWFYHPA4RaZMg3sA/jUQC5uO2Z288x76TjKB7PLN4uLqiBMSSNN/BIHP&#10;sH2EDDS03iRAFIMgOlbpeK5MosLxsFxeleWCEo6ucrlYrHLlCla9XHY+xPcSDEmbmnosfAZnh4cQ&#10;MQ0MfQnJ5EErsVVaZ8Pvmo325MCwSbb5S5njlXAZpi3pa7paII+/Q0zz9ycIoyJ2u1amptfnIFYl&#10;1d5ZkXsxMqXHPb6vLdJIMiblRg3j0Aynep2q04A4oq4exubGYcRNB/47JT02dk3Dtz3zkhL9wWJt&#10;VrP5PE1CNuaLZYmGv/Q0lx5mOULVNFIybjcxT09WwN1hDbcq65tYjkxOlLFhs4an4UoTcWnnqJ+/&#10;gPUPAAAA//8DAFBLAwQUAAYACAAAACEA3pomndkAAAAGAQAADwAAAGRycy9kb3ducmV2LnhtbEyO&#10;zW7CMBCE75X6DtYi9YKKA20imsZBLRKnnkjp3cTbJCJep7aB8PZdTnCcH818xWq0vTihD50jBfNZ&#10;AgKpdqajRsHue/O8BBGiJqN7R6jgggFW5eNDoXPjzrTFUxUbwSMUcq2gjXHIpQx1i1aHmRuQOPt1&#10;3urI0jfSeH3mcdvLRZJk0uqO+KHVA65brA/V0SrI/qqX6dePmdL2svn0tU3Nepcq9TQZP95BRBzj&#10;rQxXfEaHkpn27kgmiF5BOuci2+kCBMevywzEnu23DGRZyHv88h8AAP//AwBQSwECLQAUAAYACAAA&#10;ACEAtoM4kv4AAADhAQAAEwAAAAAAAAAAAAAAAAAAAAAAW0NvbnRlbnRfVHlwZXNdLnhtbFBLAQIt&#10;ABQABgAIAAAAIQA4/SH/1gAAAJQBAAALAAAAAAAAAAAAAAAAAC8BAABfcmVscy8ucmVsc1BLAQIt&#10;ABQABgAIAAAAIQCDS9w7JAIAAEoEAAAOAAAAAAAAAAAAAAAAAC4CAABkcnMvZTJvRG9jLnhtbFBL&#10;AQItABQABgAIAAAAIQDemiad2QAAAAYBAAAPAAAAAAAAAAAAAAAAAH4EAABkcnMvZG93bnJldi54&#10;bWxQSwUGAAAAAAQABADzAAAAhAUAAAAA&#10;">
                <v:textbox style="mso-fit-shape-to-text:t">
                  <w:txbxContent>
                    <w:p w:rsidR="00D95B0D" w:rsidRDefault="00D95B0D" w:rsidP="00033B06">
                      <w:pPr>
                        <w:jc w:val="center"/>
                      </w:pPr>
                    </w:p>
                  </w:txbxContent>
                </v:textbox>
              </v:shape>
            </w:pict>
          </mc:Fallback>
        </mc:AlternateContent>
      </w:r>
    </w:p>
    <w:p w:rsidR="00033B06" w:rsidRPr="00EB09E0" w:rsidRDefault="00033B06" w:rsidP="00033B06">
      <w:pPr>
        <w:spacing w:after="120"/>
        <w:ind w:right="23" w:firstLine="720"/>
        <w:jc w:val="both"/>
        <w:rPr>
          <w:rFonts w:ascii="Arial" w:hAnsi="Arial" w:cs="Arial"/>
          <w:bCs/>
          <w:iCs/>
        </w:rPr>
        <w:sectPr w:rsidR="00033B06" w:rsidRPr="00EB09E0" w:rsidSect="008C44AF">
          <w:pgSz w:w="11906" w:h="16838"/>
          <w:pgMar w:top="1417" w:right="1417" w:bottom="1276" w:left="1417" w:header="708" w:footer="708" w:gutter="0"/>
          <w:cols w:space="708"/>
          <w:docGrid w:linePitch="360"/>
        </w:sectPr>
      </w:pPr>
      <w:r w:rsidRPr="00162F30">
        <w:rPr>
          <w:rFonts w:ascii="Arial" w:hAnsi="Arial" w:cs="Arial"/>
          <w:bCs/>
          <w:iCs/>
        </w:rPr>
        <w:t xml:space="preserve">bila je korisnik potpora male </w:t>
      </w:r>
      <w:r>
        <w:rPr>
          <w:rFonts w:ascii="Arial" w:hAnsi="Arial" w:cs="Arial"/>
          <w:bCs/>
          <w:iCs/>
        </w:rPr>
        <w:t>vrijednosti, i to kako slijedi:</w:t>
      </w:r>
    </w:p>
    <w:tbl>
      <w:tblPr>
        <w:tblW w:w="14965" w:type="dxa"/>
        <w:tblInd w:w="-620" w:type="dxa"/>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ayout w:type="fixed"/>
        <w:tblLook w:val="01E0" w:firstRow="1" w:lastRow="1" w:firstColumn="1" w:lastColumn="1" w:noHBand="0" w:noVBand="0"/>
      </w:tblPr>
      <w:tblGrid>
        <w:gridCol w:w="1665"/>
        <w:gridCol w:w="13300"/>
      </w:tblGrid>
      <w:tr w:rsidR="00033B06" w:rsidRPr="007F04C4" w:rsidTr="00033B06">
        <w:trPr>
          <w:trHeight w:val="532"/>
        </w:trPr>
        <w:tc>
          <w:tcPr>
            <w:tcW w:w="1665" w:type="dxa"/>
            <w:tcBorders>
              <w:top w:val="doubleWave" w:sz="6" w:space="0" w:color="auto"/>
              <w:left w:val="doubleWave" w:sz="6" w:space="0" w:color="auto"/>
              <w:bottom w:val="doubleWave" w:sz="6" w:space="0" w:color="auto"/>
              <w:right w:val="doubleWave" w:sz="6" w:space="0" w:color="auto"/>
            </w:tcBorders>
          </w:tcPr>
          <w:p w:rsidR="00033B06" w:rsidRPr="007F04C4" w:rsidRDefault="00033B06" w:rsidP="00033B06">
            <w:pPr>
              <w:spacing w:line="256" w:lineRule="auto"/>
              <w:rPr>
                <w:rFonts w:ascii="Arial" w:eastAsia="PMingLiU" w:hAnsi="Arial" w:cs="Arial"/>
                <w:sz w:val="20"/>
                <w:szCs w:val="20"/>
                <w:lang w:val="en-US" w:eastAsia="zh-TW"/>
              </w:rPr>
            </w:pPr>
            <w:r w:rsidRPr="007F04C4">
              <w:rPr>
                <w:rFonts w:ascii="Arial" w:eastAsia="PMingLiU" w:hAnsi="Arial" w:cs="Arial"/>
                <w:sz w:val="20"/>
                <w:szCs w:val="20"/>
                <w:lang w:val="en-US" w:eastAsia="zh-TW"/>
              </w:rPr>
              <w:lastRenderedPageBreak/>
              <w:t>Naziv :</w:t>
            </w:r>
          </w:p>
          <w:p w:rsidR="00033B06" w:rsidRPr="007F04C4" w:rsidRDefault="00033B06" w:rsidP="00033B06">
            <w:pPr>
              <w:spacing w:line="256" w:lineRule="auto"/>
              <w:rPr>
                <w:rFonts w:ascii="Arial" w:eastAsia="PMingLiU" w:hAnsi="Arial" w:cs="Arial"/>
                <w:sz w:val="20"/>
                <w:szCs w:val="20"/>
                <w:lang w:val="en-US" w:eastAsia="zh-TW"/>
              </w:rPr>
            </w:pPr>
          </w:p>
        </w:tc>
        <w:tc>
          <w:tcPr>
            <w:tcW w:w="13300" w:type="dxa"/>
            <w:tcBorders>
              <w:top w:val="doubleWave" w:sz="6" w:space="0" w:color="auto"/>
              <w:left w:val="doubleWave" w:sz="6" w:space="0" w:color="auto"/>
              <w:bottom w:val="doubleWave" w:sz="6" w:space="0" w:color="auto"/>
              <w:right w:val="doubleWave" w:sz="6" w:space="0" w:color="auto"/>
            </w:tcBorders>
          </w:tcPr>
          <w:p w:rsidR="00033B06" w:rsidRPr="007F04C4" w:rsidRDefault="00033B06" w:rsidP="00033B06">
            <w:pPr>
              <w:spacing w:line="256" w:lineRule="auto"/>
              <w:rPr>
                <w:rFonts w:ascii="Arial" w:eastAsia="PMingLiU" w:hAnsi="Arial" w:cs="Arial"/>
                <w:sz w:val="16"/>
                <w:szCs w:val="16"/>
                <w:lang w:val="en-US" w:eastAsia="zh-TW"/>
              </w:rPr>
            </w:pPr>
          </w:p>
        </w:tc>
      </w:tr>
      <w:tr w:rsidR="00033B06" w:rsidRPr="007F04C4" w:rsidTr="00033B06">
        <w:trPr>
          <w:trHeight w:val="266"/>
        </w:trPr>
        <w:tc>
          <w:tcPr>
            <w:tcW w:w="1665" w:type="dxa"/>
            <w:tcBorders>
              <w:top w:val="doubleWave" w:sz="6" w:space="0" w:color="auto"/>
              <w:left w:val="doubleWave" w:sz="6" w:space="0" w:color="auto"/>
              <w:bottom w:val="doubleWave" w:sz="6" w:space="0" w:color="auto"/>
              <w:right w:val="doubleWave" w:sz="6" w:space="0" w:color="auto"/>
            </w:tcBorders>
            <w:hideMark/>
          </w:tcPr>
          <w:p w:rsidR="00033B06" w:rsidRPr="007F04C4" w:rsidRDefault="00033B06" w:rsidP="00033B06">
            <w:pPr>
              <w:spacing w:line="256" w:lineRule="auto"/>
              <w:rPr>
                <w:rFonts w:ascii="Arial" w:eastAsia="PMingLiU" w:hAnsi="Arial" w:cs="Arial"/>
                <w:sz w:val="20"/>
                <w:szCs w:val="20"/>
                <w:lang w:val="en-US" w:eastAsia="zh-TW"/>
              </w:rPr>
            </w:pPr>
            <w:r w:rsidRPr="007F04C4">
              <w:rPr>
                <w:rFonts w:ascii="Arial" w:eastAsia="PMingLiU" w:hAnsi="Arial" w:cs="Arial"/>
                <w:sz w:val="20"/>
                <w:szCs w:val="20"/>
                <w:lang w:val="en-US" w:eastAsia="zh-TW"/>
              </w:rPr>
              <w:t>OIB:</w:t>
            </w:r>
          </w:p>
        </w:tc>
        <w:tc>
          <w:tcPr>
            <w:tcW w:w="13300" w:type="dxa"/>
            <w:tcBorders>
              <w:top w:val="doubleWave" w:sz="6" w:space="0" w:color="auto"/>
              <w:left w:val="doubleWave" w:sz="6" w:space="0" w:color="auto"/>
              <w:bottom w:val="doubleWave" w:sz="6" w:space="0" w:color="auto"/>
              <w:right w:val="doubleWave" w:sz="6" w:space="0" w:color="auto"/>
            </w:tcBorders>
          </w:tcPr>
          <w:p w:rsidR="00033B06" w:rsidRPr="007F04C4" w:rsidRDefault="00033B06" w:rsidP="00033B06">
            <w:pPr>
              <w:spacing w:line="256" w:lineRule="auto"/>
              <w:rPr>
                <w:rFonts w:ascii="Arial" w:eastAsia="PMingLiU" w:hAnsi="Arial" w:cs="Arial"/>
                <w:sz w:val="16"/>
                <w:szCs w:val="16"/>
                <w:lang w:val="en-US" w:eastAsia="zh-TW"/>
              </w:rPr>
            </w:pPr>
          </w:p>
        </w:tc>
      </w:tr>
      <w:tr w:rsidR="00033B06" w:rsidRPr="007F04C4" w:rsidTr="00033B06">
        <w:trPr>
          <w:trHeight w:val="160"/>
        </w:trPr>
        <w:tc>
          <w:tcPr>
            <w:tcW w:w="1665" w:type="dxa"/>
            <w:tcBorders>
              <w:top w:val="doubleWave" w:sz="6" w:space="0" w:color="auto"/>
              <w:left w:val="doubleWave" w:sz="6" w:space="0" w:color="auto"/>
              <w:bottom w:val="doubleWave" w:sz="6" w:space="0" w:color="auto"/>
              <w:right w:val="doubleWave" w:sz="6" w:space="0" w:color="auto"/>
            </w:tcBorders>
          </w:tcPr>
          <w:p w:rsidR="00033B06" w:rsidRPr="007F04C4" w:rsidRDefault="00033B06" w:rsidP="00033B06">
            <w:pPr>
              <w:spacing w:line="256" w:lineRule="auto"/>
              <w:rPr>
                <w:rFonts w:ascii="Arial" w:eastAsia="PMingLiU" w:hAnsi="Arial" w:cs="Arial"/>
                <w:sz w:val="20"/>
                <w:szCs w:val="20"/>
                <w:lang w:val="en-US" w:eastAsia="zh-TW"/>
              </w:rPr>
            </w:pPr>
            <w:r w:rsidRPr="007F04C4">
              <w:rPr>
                <w:rFonts w:ascii="Arial" w:eastAsia="PMingLiU" w:hAnsi="Arial" w:cs="Arial"/>
                <w:sz w:val="20"/>
                <w:szCs w:val="20"/>
                <w:lang w:val="en-US" w:eastAsia="zh-TW"/>
              </w:rPr>
              <w:t xml:space="preserve">Adresa: </w:t>
            </w:r>
          </w:p>
          <w:p w:rsidR="00033B06" w:rsidRPr="007F04C4" w:rsidRDefault="00033B06" w:rsidP="00033B06">
            <w:pPr>
              <w:spacing w:line="256" w:lineRule="auto"/>
              <w:rPr>
                <w:rFonts w:ascii="Arial" w:eastAsia="PMingLiU" w:hAnsi="Arial" w:cs="Arial"/>
                <w:sz w:val="20"/>
                <w:szCs w:val="20"/>
                <w:lang w:val="en-US" w:eastAsia="zh-TW"/>
              </w:rPr>
            </w:pPr>
          </w:p>
        </w:tc>
        <w:tc>
          <w:tcPr>
            <w:tcW w:w="13300" w:type="dxa"/>
            <w:tcBorders>
              <w:top w:val="doubleWave" w:sz="6" w:space="0" w:color="auto"/>
              <w:left w:val="doubleWave" w:sz="6" w:space="0" w:color="auto"/>
              <w:bottom w:val="doubleWave" w:sz="6" w:space="0" w:color="auto"/>
              <w:right w:val="doubleWave" w:sz="6" w:space="0" w:color="auto"/>
            </w:tcBorders>
          </w:tcPr>
          <w:p w:rsidR="00033B06" w:rsidRPr="007F04C4" w:rsidRDefault="00033B06" w:rsidP="00033B06">
            <w:pPr>
              <w:spacing w:line="256" w:lineRule="auto"/>
              <w:rPr>
                <w:rFonts w:ascii="Arial" w:eastAsia="PMingLiU" w:hAnsi="Arial" w:cs="Arial"/>
                <w:sz w:val="16"/>
                <w:szCs w:val="16"/>
                <w:lang w:val="en-US" w:eastAsia="zh-TW"/>
              </w:rPr>
            </w:pPr>
          </w:p>
        </w:tc>
      </w:tr>
      <w:tr w:rsidR="00033B06" w:rsidRPr="007F04C4" w:rsidTr="00033B06">
        <w:trPr>
          <w:trHeight w:val="3895"/>
        </w:trPr>
        <w:tc>
          <w:tcPr>
            <w:tcW w:w="1665" w:type="dxa"/>
            <w:tcBorders>
              <w:top w:val="doubleWave" w:sz="6" w:space="0" w:color="auto"/>
              <w:left w:val="doubleWave" w:sz="6" w:space="0" w:color="auto"/>
              <w:bottom w:val="doubleWave" w:sz="6" w:space="0" w:color="auto"/>
              <w:right w:val="doubleWave" w:sz="6" w:space="0" w:color="auto"/>
            </w:tcBorders>
            <w:hideMark/>
          </w:tcPr>
          <w:p w:rsidR="00033B06" w:rsidRPr="007F04C4" w:rsidRDefault="00033B06" w:rsidP="00033B06">
            <w:pPr>
              <w:spacing w:line="256" w:lineRule="auto"/>
              <w:rPr>
                <w:rFonts w:ascii="Arial" w:eastAsia="PMingLiU" w:hAnsi="Arial" w:cs="Arial"/>
                <w:sz w:val="20"/>
                <w:szCs w:val="20"/>
                <w:lang w:val="en-US" w:eastAsia="zh-TW"/>
              </w:rPr>
            </w:pPr>
            <w:r w:rsidRPr="007F04C4">
              <w:rPr>
                <w:rFonts w:ascii="Arial" w:eastAsia="PMingLiU" w:hAnsi="Arial" w:cs="Arial"/>
                <w:sz w:val="20"/>
                <w:szCs w:val="20"/>
                <w:lang w:val="en-US" w:eastAsia="zh-TW"/>
              </w:rPr>
              <w:t>U godini</w:t>
            </w:r>
          </w:p>
          <w:p w:rsidR="00033B06" w:rsidRPr="007F04C4" w:rsidRDefault="00033B06" w:rsidP="00033B06">
            <w:pPr>
              <w:spacing w:line="256" w:lineRule="auto"/>
              <w:rPr>
                <w:rFonts w:ascii="Arial" w:eastAsia="PMingLiU" w:hAnsi="Arial" w:cs="Arial"/>
                <w:sz w:val="20"/>
                <w:szCs w:val="20"/>
                <w:lang w:val="en-US" w:eastAsia="zh-TW"/>
              </w:rPr>
            </w:pPr>
            <w:r w:rsidRPr="007F04C4">
              <w:rPr>
                <w:rFonts w:ascii="Arial" w:eastAsia="PMingLiU" w:hAnsi="Arial" w:cs="Arial"/>
                <w:sz w:val="20"/>
                <w:szCs w:val="20"/>
                <w:lang w:val="en-US" w:eastAsia="zh-TW"/>
              </w:rPr>
              <w:t>_____________</w:t>
            </w:r>
          </w:p>
        </w:tc>
        <w:tc>
          <w:tcPr>
            <w:tcW w:w="13300" w:type="dxa"/>
            <w:tcBorders>
              <w:top w:val="doubleWave" w:sz="6" w:space="0" w:color="auto"/>
              <w:left w:val="doubleWave" w:sz="6" w:space="0" w:color="auto"/>
              <w:bottom w:val="doubleWave" w:sz="6" w:space="0" w:color="auto"/>
              <w:right w:val="doubleWave" w:sz="6" w:space="0" w:color="auto"/>
            </w:tcBorders>
            <w:hideMark/>
          </w:tcPr>
          <w:tbl>
            <w:tblPr>
              <w:tblW w:w="12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97"/>
              <w:gridCol w:w="2847"/>
              <w:gridCol w:w="1724"/>
              <w:gridCol w:w="1662"/>
              <w:gridCol w:w="2426"/>
            </w:tblGrid>
            <w:tr w:rsidR="00033B06" w:rsidRPr="007F04C4" w:rsidTr="00033B06">
              <w:trPr>
                <w:trHeight w:val="764"/>
              </w:trPr>
              <w:tc>
                <w:tcPr>
                  <w:tcW w:w="3597" w:type="dxa"/>
                  <w:tcBorders>
                    <w:top w:val="single" w:sz="4" w:space="0" w:color="auto"/>
                    <w:left w:val="single" w:sz="4" w:space="0" w:color="auto"/>
                    <w:bottom w:val="single" w:sz="4" w:space="0" w:color="auto"/>
                    <w:right w:val="single" w:sz="4" w:space="0" w:color="auto"/>
                  </w:tcBorders>
                </w:tcPr>
                <w:p w:rsidR="00033B06" w:rsidRPr="007F04C4" w:rsidRDefault="00033B06" w:rsidP="00033B06">
                  <w:pPr>
                    <w:spacing w:line="256" w:lineRule="auto"/>
                    <w:rPr>
                      <w:rFonts w:ascii="Arial" w:eastAsia="PMingLiU" w:hAnsi="Arial" w:cs="Arial"/>
                      <w:sz w:val="20"/>
                      <w:szCs w:val="20"/>
                      <w:lang w:val="en-US" w:eastAsia="zh-TW"/>
                    </w:rPr>
                  </w:pPr>
                  <w:r w:rsidRPr="007F04C4">
                    <w:rPr>
                      <w:rFonts w:ascii="Arial" w:eastAsia="PMingLiU" w:hAnsi="Arial" w:cs="Arial"/>
                      <w:sz w:val="20"/>
                      <w:szCs w:val="20"/>
                      <w:lang w:val="en-US" w:eastAsia="zh-TW"/>
                    </w:rPr>
                    <w:t>Nazivi državnih tijela ili pravnih osoba koje su odobrile potpore malih vrijednosti:</w:t>
                  </w:r>
                </w:p>
                <w:p w:rsidR="00033B06" w:rsidRPr="007F04C4" w:rsidRDefault="00033B06" w:rsidP="00033B06">
                  <w:pPr>
                    <w:spacing w:line="256" w:lineRule="auto"/>
                    <w:rPr>
                      <w:rFonts w:ascii="Arial" w:eastAsia="PMingLiU" w:hAnsi="Arial" w:cs="Arial"/>
                      <w:sz w:val="20"/>
                      <w:szCs w:val="20"/>
                      <w:lang w:val="en-US" w:eastAsia="zh-TW"/>
                    </w:rPr>
                  </w:pPr>
                </w:p>
              </w:tc>
              <w:tc>
                <w:tcPr>
                  <w:tcW w:w="2847" w:type="dxa"/>
                  <w:tcBorders>
                    <w:top w:val="single" w:sz="4" w:space="0" w:color="auto"/>
                    <w:left w:val="single" w:sz="4" w:space="0" w:color="auto"/>
                    <w:bottom w:val="single" w:sz="4" w:space="0" w:color="auto"/>
                    <w:right w:val="single" w:sz="4" w:space="0" w:color="auto"/>
                  </w:tcBorders>
                </w:tcPr>
                <w:p w:rsidR="00033B06" w:rsidRPr="007F04C4" w:rsidRDefault="00033B06" w:rsidP="00033B06">
                  <w:pPr>
                    <w:spacing w:line="256" w:lineRule="auto"/>
                    <w:rPr>
                      <w:rFonts w:ascii="Arial" w:eastAsia="PMingLiU" w:hAnsi="Arial" w:cs="Arial"/>
                      <w:sz w:val="20"/>
                      <w:szCs w:val="20"/>
                      <w:lang w:val="en-US" w:eastAsia="zh-TW"/>
                    </w:rPr>
                  </w:pPr>
                  <w:r w:rsidRPr="007F04C4">
                    <w:rPr>
                      <w:rFonts w:ascii="Arial" w:eastAsia="PMingLiU" w:hAnsi="Arial" w:cs="Arial"/>
                      <w:sz w:val="20"/>
                      <w:szCs w:val="20"/>
                      <w:lang w:val="en-US" w:eastAsia="zh-TW"/>
                    </w:rPr>
                    <w:t>Namjene ili projekti za koje su odobrene potpore:</w:t>
                  </w:r>
                </w:p>
                <w:p w:rsidR="00033B06" w:rsidRPr="007F04C4" w:rsidRDefault="00033B06" w:rsidP="00033B06">
                  <w:pPr>
                    <w:spacing w:line="256" w:lineRule="auto"/>
                    <w:rPr>
                      <w:rFonts w:ascii="Arial" w:eastAsia="PMingLiU" w:hAnsi="Arial" w:cs="Arial"/>
                      <w:sz w:val="20"/>
                      <w:szCs w:val="20"/>
                      <w:lang w:val="en-US" w:eastAsia="zh-TW"/>
                    </w:rPr>
                  </w:pPr>
                </w:p>
                <w:p w:rsidR="00033B06" w:rsidRPr="007F04C4" w:rsidRDefault="00033B06" w:rsidP="00033B06">
                  <w:pPr>
                    <w:spacing w:line="256" w:lineRule="auto"/>
                    <w:rPr>
                      <w:rFonts w:ascii="Arial" w:eastAsia="PMingLiU" w:hAnsi="Arial" w:cs="Arial"/>
                      <w:sz w:val="20"/>
                      <w:szCs w:val="20"/>
                      <w:lang w:val="en-US" w:eastAsia="zh-TW"/>
                    </w:rPr>
                  </w:pPr>
                </w:p>
              </w:tc>
              <w:tc>
                <w:tcPr>
                  <w:tcW w:w="1724" w:type="dxa"/>
                  <w:tcBorders>
                    <w:top w:val="single" w:sz="4" w:space="0" w:color="auto"/>
                    <w:left w:val="single" w:sz="4" w:space="0" w:color="auto"/>
                    <w:bottom w:val="single" w:sz="4" w:space="0" w:color="auto"/>
                    <w:right w:val="single" w:sz="4" w:space="0" w:color="auto"/>
                  </w:tcBorders>
                  <w:hideMark/>
                </w:tcPr>
                <w:p w:rsidR="00033B06" w:rsidRPr="007F04C4" w:rsidRDefault="00033B06" w:rsidP="00033B06">
                  <w:pPr>
                    <w:spacing w:line="256" w:lineRule="auto"/>
                    <w:rPr>
                      <w:rFonts w:ascii="Arial" w:eastAsia="PMingLiU" w:hAnsi="Arial" w:cs="Arial"/>
                      <w:sz w:val="20"/>
                      <w:szCs w:val="20"/>
                      <w:lang w:val="en-US" w:eastAsia="zh-TW"/>
                    </w:rPr>
                  </w:pPr>
                  <w:r w:rsidRPr="007F04C4">
                    <w:rPr>
                      <w:rFonts w:ascii="Arial" w:eastAsia="PMingLiU" w:hAnsi="Arial" w:cs="Arial"/>
                      <w:sz w:val="20"/>
                      <w:szCs w:val="20"/>
                      <w:lang w:val="en-US" w:eastAsia="zh-TW"/>
                    </w:rPr>
                    <w:t>Iznosi potpora u</w:t>
                  </w:r>
                </w:p>
                <w:p w:rsidR="00033B06" w:rsidRPr="007F04C4" w:rsidRDefault="00033B06" w:rsidP="00033B06">
                  <w:pPr>
                    <w:spacing w:line="256" w:lineRule="auto"/>
                    <w:rPr>
                      <w:rFonts w:ascii="Arial" w:eastAsia="PMingLiU" w:hAnsi="Arial" w:cs="Arial"/>
                      <w:sz w:val="20"/>
                      <w:szCs w:val="20"/>
                      <w:lang w:val="en-US" w:eastAsia="zh-TW"/>
                    </w:rPr>
                  </w:pPr>
                  <w:r w:rsidRPr="007F04C4">
                    <w:rPr>
                      <w:rFonts w:ascii="Arial" w:eastAsia="PMingLiU" w:hAnsi="Arial" w:cs="Arial"/>
                      <w:sz w:val="20"/>
                      <w:szCs w:val="20"/>
                      <w:lang w:val="en-US" w:eastAsia="zh-TW"/>
                    </w:rPr>
                    <w:t>eurima:</w:t>
                  </w:r>
                </w:p>
              </w:tc>
              <w:tc>
                <w:tcPr>
                  <w:tcW w:w="1662" w:type="dxa"/>
                  <w:tcBorders>
                    <w:top w:val="single" w:sz="4" w:space="0" w:color="auto"/>
                    <w:left w:val="single" w:sz="4" w:space="0" w:color="auto"/>
                    <w:bottom w:val="single" w:sz="4" w:space="0" w:color="auto"/>
                    <w:right w:val="single" w:sz="4" w:space="0" w:color="auto"/>
                  </w:tcBorders>
                  <w:hideMark/>
                </w:tcPr>
                <w:p w:rsidR="00033B06" w:rsidRPr="007F04C4" w:rsidRDefault="00033B06" w:rsidP="00033B06">
                  <w:pPr>
                    <w:spacing w:line="256" w:lineRule="auto"/>
                    <w:rPr>
                      <w:rFonts w:ascii="Arial" w:eastAsia="PMingLiU" w:hAnsi="Arial" w:cs="Arial"/>
                      <w:sz w:val="20"/>
                      <w:szCs w:val="20"/>
                      <w:lang w:val="en-US" w:eastAsia="zh-TW"/>
                    </w:rPr>
                  </w:pPr>
                  <w:r w:rsidRPr="007F04C4">
                    <w:rPr>
                      <w:rFonts w:ascii="Arial" w:eastAsia="PMingLiU" w:hAnsi="Arial" w:cs="Arial"/>
                      <w:sz w:val="20"/>
                      <w:szCs w:val="20"/>
                      <w:lang w:val="en-US" w:eastAsia="zh-TW"/>
                    </w:rPr>
                    <w:t>Datumi dodjele potpora:</w:t>
                  </w:r>
                </w:p>
              </w:tc>
              <w:tc>
                <w:tcPr>
                  <w:tcW w:w="2426" w:type="dxa"/>
                  <w:tcBorders>
                    <w:top w:val="single" w:sz="4" w:space="0" w:color="auto"/>
                    <w:left w:val="single" w:sz="4" w:space="0" w:color="auto"/>
                    <w:bottom w:val="single" w:sz="4" w:space="0" w:color="auto"/>
                    <w:right w:val="single" w:sz="4" w:space="0" w:color="auto"/>
                  </w:tcBorders>
                  <w:hideMark/>
                </w:tcPr>
                <w:p w:rsidR="00033B06" w:rsidRPr="007F04C4" w:rsidRDefault="00033B06" w:rsidP="00033B06">
                  <w:pPr>
                    <w:spacing w:line="256" w:lineRule="auto"/>
                    <w:rPr>
                      <w:rFonts w:ascii="Arial" w:eastAsia="PMingLiU" w:hAnsi="Arial" w:cs="Arial"/>
                      <w:sz w:val="20"/>
                      <w:szCs w:val="20"/>
                      <w:lang w:val="en-US" w:eastAsia="zh-TW"/>
                    </w:rPr>
                  </w:pPr>
                  <w:r w:rsidRPr="007F04C4">
                    <w:rPr>
                      <w:rFonts w:ascii="Arial" w:eastAsia="PMingLiU" w:hAnsi="Arial" w:cs="Arial"/>
                      <w:sz w:val="20"/>
                      <w:szCs w:val="20"/>
                      <w:lang w:val="en-US" w:eastAsia="zh-TW"/>
                    </w:rPr>
                    <w:t>Dodijeljene potpore smo opravdali i namjenski iskoristili (DA/NE/U TIJEKU)</w:t>
                  </w:r>
                </w:p>
              </w:tc>
            </w:tr>
            <w:tr w:rsidR="00033B06" w:rsidRPr="007F04C4" w:rsidTr="00033B06">
              <w:trPr>
                <w:trHeight w:val="436"/>
              </w:trPr>
              <w:tc>
                <w:tcPr>
                  <w:tcW w:w="3597" w:type="dxa"/>
                  <w:tcBorders>
                    <w:top w:val="single" w:sz="4" w:space="0" w:color="auto"/>
                    <w:left w:val="single" w:sz="4" w:space="0" w:color="auto"/>
                    <w:bottom w:val="single" w:sz="4" w:space="0" w:color="auto"/>
                    <w:right w:val="single" w:sz="4" w:space="0" w:color="auto"/>
                  </w:tcBorders>
                  <w:hideMark/>
                </w:tcPr>
                <w:p w:rsidR="00033B06" w:rsidRPr="007F04C4" w:rsidRDefault="00033B06" w:rsidP="00033B06">
                  <w:pPr>
                    <w:spacing w:line="256" w:lineRule="auto"/>
                    <w:rPr>
                      <w:rFonts w:ascii="Arial" w:eastAsia="PMingLiU" w:hAnsi="Arial" w:cs="Arial"/>
                      <w:sz w:val="20"/>
                      <w:szCs w:val="20"/>
                      <w:lang w:val="en-US" w:eastAsia="zh-TW"/>
                    </w:rPr>
                  </w:pPr>
                  <w:r w:rsidRPr="007F04C4">
                    <w:rPr>
                      <w:rFonts w:ascii="Arial" w:eastAsia="PMingLiU" w:hAnsi="Arial" w:cs="Arial"/>
                      <w:sz w:val="20"/>
                      <w:szCs w:val="20"/>
                      <w:lang w:val="en-US" w:eastAsia="zh-TW"/>
                    </w:rPr>
                    <w:t>1.</w:t>
                  </w:r>
                </w:p>
              </w:tc>
              <w:tc>
                <w:tcPr>
                  <w:tcW w:w="2847" w:type="dxa"/>
                  <w:tcBorders>
                    <w:top w:val="single" w:sz="4" w:space="0" w:color="auto"/>
                    <w:left w:val="single" w:sz="4" w:space="0" w:color="auto"/>
                    <w:bottom w:val="single" w:sz="4" w:space="0" w:color="auto"/>
                    <w:right w:val="single" w:sz="4" w:space="0" w:color="auto"/>
                  </w:tcBorders>
                </w:tcPr>
                <w:p w:rsidR="00033B06" w:rsidRPr="007F04C4" w:rsidRDefault="00033B06" w:rsidP="00033B06">
                  <w:pPr>
                    <w:spacing w:line="256" w:lineRule="auto"/>
                    <w:rPr>
                      <w:rFonts w:ascii="Arial" w:eastAsia="PMingLiU" w:hAnsi="Arial" w:cs="Arial"/>
                      <w:sz w:val="20"/>
                      <w:szCs w:val="20"/>
                      <w:lang w:val="en-US" w:eastAsia="zh-TW"/>
                    </w:rPr>
                  </w:pPr>
                </w:p>
              </w:tc>
              <w:tc>
                <w:tcPr>
                  <w:tcW w:w="1724" w:type="dxa"/>
                  <w:tcBorders>
                    <w:top w:val="single" w:sz="4" w:space="0" w:color="auto"/>
                    <w:left w:val="single" w:sz="4" w:space="0" w:color="auto"/>
                    <w:bottom w:val="single" w:sz="4" w:space="0" w:color="auto"/>
                    <w:right w:val="single" w:sz="4" w:space="0" w:color="auto"/>
                  </w:tcBorders>
                </w:tcPr>
                <w:p w:rsidR="00033B06" w:rsidRPr="007F04C4" w:rsidRDefault="00033B06" w:rsidP="00033B06">
                  <w:pPr>
                    <w:spacing w:line="256" w:lineRule="auto"/>
                    <w:rPr>
                      <w:rFonts w:ascii="Arial" w:eastAsia="PMingLiU" w:hAnsi="Arial" w:cs="Arial"/>
                      <w:sz w:val="20"/>
                      <w:szCs w:val="20"/>
                      <w:lang w:val="en-US" w:eastAsia="zh-TW"/>
                    </w:rPr>
                  </w:pPr>
                </w:p>
              </w:tc>
              <w:tc>
                <w:tcPr>
                  <w:tcW w:w="1662" w:type="dxa"/>
                  <w:tcBorders>
                    <w:top w:val="single" w:sz="4" w:space="0" w:color="auto"/>
                    <w:left w:val="single" w:sz="4" w:space="0" w:color="auto"/>
                    <w:bottom w:val="single" w:sz="4" w:space="0" w:color="auto"/>
                    <w:right w:val="single" w:sz="4" w:space="0" w:color="auto"/>
                  </w:tcBorders>
                </w:tcPr>
                <w:p w:rsidR="00033B06" w:rsidRPr="007F04C4" w:rsidRDefault="00033B06" w:rsidP="00033B06">
                  <w:pPr>
                    <w:spacing w:line="256" w:lineRule="auto"/>
                    <w:rPr>
                      <w:rFonts w:ascii="Arial" w:eastAsia="PMingLiU" w:hAnsi="Arial" w:cs="Arial"/>
                      <w:sz w:val="20"/>
                      <w:szCs w:val="20"/>
                      <w:lang w:val="en-US" w:eastAsia="zh-TW"/>
                    </w:rPr>
                  </w:pPr>
                </w:p>
              </w:tc>
              <w:tc>
                <w:tcPr>
                  <w:tcW w:w="2426" w:type="dxa"/>
                  <w:tcBorders>
                    <w:top w:val="single" w:sz="4" w:space="0" w:color="auto"/>
                    <w:left w:val="single" w:sz="4" w:space="0" w:color="auto"/>
                    <w:bottom w:val="single" w:sz="4" w:space="0" w:color="auto"/>
                    <w:right w:val="single" w:sz="4" w:space="0" w:color="auto"/>
                  </w:tcBorders>
                </w:tcPr>
                <w:p w:rsidR="00033B06" w:rsidRPr="007F04C4" w:rsidRDefault="00033B06" w:rsidP="00033B06">
                  <w:pPr>
                    <w:spacing w:line="256" w:lineRule="auto"/>
                    <w:rPr>
                      <w:rFonts w:ascii="Arial" w:eastAsia="PMingLiU" w:hAnsi="Arial" w:cs="Arial"/>
                      <w:sz w:val="20"/>
                      <w:szCs w:val="20"/>
                      <w:lang w:val="en-US" w:eastAsia="zh-TW"/>
                    </w:rPr>
                  </w:pPr>
                </w:p>
              </w:tc>
            </w:tr>
            <w:tr w:rsidR="00033B06" w:rsidRPr="007F04C4" w:rsidTr="00033B06">
              <w:trPr>
                <w:trHeight w:val="436"/>
              </w:trPr>
              <w:tc>
                <w:tcPr>
                  <w:tcW w:w="3597" w:type="dxa"/>
                  <w:tcBorders>
                    <w:top w:val="single" w:sz="4" w:space="0" w:color="auto"/>
                    <w:left w:val="single" w:sz="4" w:space="0" w:color="auto"/>
                    <w:bottom w:val="single" w:sz="4" w:space="0" w:color="auto"/>
                    <w:right w:val="single" w:sz="4" w:space="0" w:color="auto"/>
                  </w:tcBorders>
                  <w:hideMark/>
                </w:tcPr>
                <w:p w:rsidR="00033B06" w:rsidRPr="007F04C4" w:rsidRDefault="00033B06" w:rsidP="00033B06">
                  <w:pPr>
                    <w:spacing w:line="256" w:lineRule="auto"/>
                    <w:rPr>
                      <w:rFonts w:ascii="Arial" w:eastAsia="PMingLiU" w:hAnsi="Arial" w:cs="Arial"/>
                      <w:sz w:val="20"/>
                      <w:szCs w:val="20"/>
                      <w:lang w:val="en-US" w:eastAsia="zh-TW"/>
                    </w:rPr>
                  </w:pPr>
                  <w:r w:rsidRPr="007F04C4">
                    <w:rPr>
                      <w:rFonts w:ascii="Arial" w:eastAsia="PMingLiU" w:hAnsi="Arial" w:cs="Arial"/>
                      <w:sz w:val="20"/>
                      <w:szCs w:val="20"/>
                      <w:lang w:val="en-US" w:eastAsia="zh-TW"/>
                    </w:rPr>
                    <w:t>2.</w:t>
                  </w:r>
                </w:p>
              </w:tc>
              <w:tc>
                <w:tcPr>
                  <w:tcW w:w="2847" w:type="dxa"/>
                  <w:tcBorders>
                    <w:top w:val="single" w:sz="4" w:space="0" w:color="auto"/>
                    <w:left w:val="single" w:sz="4" w:space="0" w:color="auto"/>
                    <w:bottom w:val="single" w:sz="4" w:space="0" w:color="auto"/>
                    <w:right w:val="single" w:sz="4" w:space="0" w:color="auto"/>
                  </w:tcBorders>
                </w:tcPr>
                <w:p w:rsidR="00033B06" w:rsidRPr="007F04C4" w:rsidRDefault="00033B06" w:rsidP="00033B06">
                  <w:pPr>
                    <w:spacing w:line="256" w:lineRule="auto"/>
                    <w:rPr>
                      <w:rFonts w:ascii="Arial" w:eastAsia="PMingLiU" w:hAnsi="Arial" w:cs="Arial"/>
                      <w:sz w:val="20"/>
                      <w:szCs w:val="20"/>
                      <w:lang w:val="en-US" w:eastAsia="zh-TW"/>
                    </w:rPr>
                  </w:pPr>
                </w:p>
              </w:tc>
              <w:tc>
                <w:tcPr>
                  <w:tcW w:w="1724" w:type="dxa"/>
                  <w:tcBorders>
                    <w:top w:val="single" w:sz="4" w:space="0" w:color="auto"/>
                    <w:left w:val="single" w:sz="4" w:space="0" w:color="auto"/>
                    <w:bottom w:val="single" w:sz="4" w:space="0" w:color="auto"/>
                    <w:right w:val="single" w:sz="4" w:space="0" w:color="auto"/>
                  </w:tcBorders>
                </w:tcPr>
                <w:p w:rsidR="00033B06" w:rsidRPr="007F04C4" w:rsidRDefault="00033B06" w:rsidP="00033B06">
                  <w:pPr>
                    <w:spacing w:line="256" w:lineRule="auto"/>
                    <w:rPr>
                      <w:rFonts w:ascii="Arial" w:eastAsia="PMingLiU" w:hAnsi="Arial" w:cs="Arial"/>
                      <w:sz w:val="20"/>
                      <w:szCs w:val="20"/>
                      <w:lang w:val="en-US" w:eastAsia="zh-TW"/>
                    </w:rPr>
                  </w:pPr>
                </w:p>
              </w:tc>
              <w:tc>
                <w:tcPr>
                  <w:tcW w:w="1662" w:type="dxa"/>
                  <w:tcBorders>
                    <w:top w:val="single" w:sz="4" w:space="0" w:color="auto"/>
                    <w:left w:val="single" w:sz="4" w:space="0" w:color="auto"/>
                    <w:bottom w:val="single" w:sz="4" w:space="0" w:color="auto"/>
                    <w:right w:val="single" w:sz="4" w:space="0" w:color="auto"/>
                  </w:tcBorders>
                </w:tcPr>
                <w:p w:rsidR="00033B06" w:rsidRPr="007F04C4" w:rsidRDefault="00033B06" w:rsidP="00033B06">
                  <w:pPr>
                    <w:spacing w:line="256" w:lineRule="auto"/>
                    <w:rPr>
                      <w:rFonts w:ascii="Arial" w:eastAsia="PMingLiU" w:hAnsi="Arial" w:cs="Arial"/>
                      <w:sz w:val="20"/>
                      <w:szCs w:val="20"/>
                      <w:lang w:val="en-US" w:eastAsia="zh-TW"/>
                    </w:rPr>
                  </w:pPr>
                </w:p>
              </w:tc>
              <w:tc>
                <w:tcPr>
                  <w:tcW w:w="2426" w:type="dxa"/>
                  <w:tcBorders>
                    <w:top w:val="single" w:sz="4" w:space="0" w:color="auto"/>
                    <w:left w:val="single" w:sz="4" w:space="0" w:color="auto"/>
                    <w:bottom w:val="single" w:sz="4" w:space="0" w:color="auto"/>
                    <w:right w:val="single" w:sz="4" w:space="0" w:color="auto"/>
                  </w:tcBorders>
                </w:tcPr>
                <w:p w:rsidR="00033B06" w:rsidRPr="007F04C4" w:rsidRDefault="00033B06" w:rsidP="00033B06">
                  <w:pPr>
                    <w:spacing w:line="256" w:lineRule="auto"/>
                    <w:rPr>
                      <w:rFonts w:ascii="Arial" w:eastAsia="PMingLiU" w:hAnsi="Arial" w:cs="Arial"/>
                      <w:sz w:val="20"/>
                      <w:szCs w:val="20"/>
                      <w:lang w:val="en-US" w:eastAsia="zh-TW"/>
                    </w:rPr>
                  </w:pPr>
                </w:p>
              </w:tc>
            </w:tr>
            <w:tr w:rsidR="00033B06" w:rsidRPr="007F04C4" w:rsidTr="00033B06">
              <w:trPr>
                <w:trHeight w:val="455"/>
              </w:trPr>
              <w:tc>
                <w:tcPr>
                  <w:tcW w:w="3597" w:type="dxa"/>
                  <w:tcBorders>
                    <w:top w:val="single" w:sz="4" w:space="0" w:color="auto"/>
                    <w:left w:val="single" w:sz="4" w:space="0" w:color="auto"/>
                    <w:bottom w:val="single" w:sz="4" w:space="0" w:color="auto"/>
                    <w:right w:val="single" w:sz="4" w:space="0" w:color="auto"/>
                  </w:tcBorders>
                  <w:hideMark/>
                </w:tcPr>
                <w:p w:rsidR="00033B06" w:rsidRPr="007F04C4" w:rsidRDefault="00033B06" w:rsidP="00033B06">
                  <w:pPr>
                    <w:spacing w:line="256" w:lineRule="auto"/>
                    <w:rPr>
                      <w:rFonts w:ascii="Arial" w:eastAsia="PMingLiU" w:hAnsi="Arial" w:cs="Arial"/>
                      <w:sz w:val="20"/>
                      <w:szCs w:val="20"/>
                      <w:lang w:val="en-US" w:eastAsia="zh-TW"/>
                    </w:rPr>
                  </w:pPr>
                  <w:r w:rsidRPr="007F04C4">
                    <w:rPr>
                      <w:rFonts w:ascii="Arial" w:eastAsia="PMingLiU" w:hAnsi="Arial" w:cs="Arial"/>
                      <w:sz w:val="20"/>
                      <w:szCs w:val="20"/>
                      <w:lang w:val="en-US" w:eastAsia="zh-TW"/>
                    </w:rPr>
                    <w:t>3.</w:t>
                  </w:r>
                </w:p>
              </w:tc>
              <w:tc>
                <w:tcPr>
                  <w:tcW w:w="2847" w:type="dxa"/>
                  <w:tcBorders>
                    <w:top w:val="single" w:sz="4" w:space="0" w:color="auto"/>
                    <w:left w:val="single" w:sz="4" w:space="0" w:color="auto"/>
                    <w:bottom w:val="single" w:sz="4" w:space="0" w:color="auto"/>
                    <w:right w:val="single" w:sz="4" w:space="0" w:color="auto"/>
                  </w:tcBorders>
                </w:tcPr>
                <w:p w:rsidR="00033B06" w:rsidRPr="007F04C4" w:rsidRDefault="00033B06" w:rsidP="00033B06">
                  <w:pPr>
                    <w:spacing w:line="256" w:lineRule="auto"/>
                    <w:rPr>
                      <w:rFonts w:ascii="Arial" w:eastAsia="PMingLiU" w:hAnsi="Arial" w:cs="Arial"/>
                      <w:sz w:val="20"/>
                      <w:szCs w:val="20"/>
                      <w:lang w:val="en-US" w:eastAsia="zh-TW"/>
                    </w:rPr>
                  </w:pPr>
                </w:p>
              </w:tc>
              <w:tc>
                <w:tcPr>
                  <w:tcW w:w="1724" w:type="dxa"/>
                  <w:tcBorders>
                    <w:top w:val="single" w:sz="4" w:space="0" w:color="auto"/>
                    <w:left w:val="single" w:sz="4" w:space="0" w:color="auto"/>
                    <w:bottom w:val="single" w:sz="4" w:space="0" w:color="auto"/>
                    <w:right w:val="single" w:sz="4" w:space="0" w:color="auto"/>
                  </w:tcBorders>
                </w:tcPr>
                <w:p w:rsidR="00033B06" w:rsidRPr="007F04C4" w:rsidRDefault="00033B06" w:rsidP="00033B06">
                  <w:pPr>
                    <w:spacing w:line="256" w:lineRule="auto"/>
                    <w:rPr>
                      <w:rFonts w:ascii="Arial" w:eastAsia="PMingLiU" w:hAnsi="Arial" w:cs="Arial"/>
                      <w:sz w:val="20"/>
                      <w:szCs w:val="20"/>
                      <w:lang w:val="en-US" w:eastAsia="zh-TW"/>
                    </w:rPr>
                  </w:pPr>
                </w:p>
              </w:tc>
              <w:tc>
                <w:tcPr>
                  <w:tcW w:w="1662" w:type="dxa"/>
                  <w:tcBorders>
                    <w:top w:val="single" w:sz="4" w:space="0" w:color="auto"/>
                    <w:left w:val="single" w:sz="4" w:space="0" w:color="auto"/>
                    <w:bottom w:val="single" w:sz="4" w:space="0" w:color="auto"/>
                    <w:right w:val="single" w:sz="4" w:space="0" w:color="auto"/>
                  </w:tcBorders>
                </w:tcPr>
                <w:p w:rsidR="00033B06" w:rsidRPr="007F04C4" w:rsidRDefault="00033B06" w:rsidP="00033B06">
                  <w:pPr>
                    <w:spacing w:line="256" w:lineRule="auto"/>
                    <w:rPr>
                      <w:rFonts w:ascii="Arial" w:eastAsia="PMingLiU" w:hAnsi="Arial" w:cs="Arial"/>
                      <w:sz w:val="20"/>
                      <w:szCs w:val="20"/>
                      <w:lang w:val="en-US" w:eastAsia="zh-TW"/>
                    </w:rPr>
                  </w:pPr>
                </w:p>
              </w:tc>
              <w:tc>
                <w:tcPr>
                  <w:tcW w:w="2426" w:type="dxa"/>
                  <w:tcBorders>
                    <w:top w:val="single" w:sz="4" w:space="0" w:color="auto"/>
                    <w:left w:val="single" w:sz="4" w:space="0" w:color="auto"/>
                    <w:bottom w:val="single" w:sz="4" w:space="0" w:color="auto"/>
                    <w:right w:val="single" w:sz="4" w:space="0" w:color="auto"/>
                  </w:tcBorders>
                </w:tcPr>
                <w:p w:rsidR="00033B06" w:rsidRPr="007F04C4" w:rsidRDefault="00033B06" w:rsidP="00033B06">
                  <w:pPr>
                    <w:spacing w:line="256" w:lineRule="auto"/>
                    <w:rPr>
                      <w:rFonts w:ascii="Arial" w:eastAsia="PMingLiU" w:hAnsi="Arial" w:cs="Arial"/>
                      <w:sz w:val="20"/>
                      <w:szCs w:val="20"/>
                      <w:lang w:val="en-US" w:eastAsia="zh-TW"/>
                    </w:rPr>
                  </w:pPr>
                </w:p>
              </w:tc>
            </w:tr>
            <w:tr w:rsidR="00033B06" w:rsidRPr="007F04C4" w:rsidTr="00033B06">
              <w:trPr>
                <w:trHeight w:val="455"/>
              </w:trPr>
              <w:tc>
                <w:tcPr>
                  <w:tcW w:w="3597" w:type="dxa"/>
                  <w:tcBorders>
                    <w:top w:val="single" w:sz="4" w:space="0" w:color="auto"/>
                    <w:left w:val="single" w:sz="4" w:space="0" w:color="auto"/>
                    <w:bottom w:val="single" w:sz="4" w:space="0" w:color="auto"/>
                    <w:right w:val="single" w:sz="4" w:space="0" w:color="auto"/>
                  </w:tcBorders>
                  <w:hideMark/>
                </w:tcPr>
                <w:p w:rsidR="00033B06" w:rsidRPr="007F04C4" w:rsidRDefault="00033B06" w:rsidP="00033B06">
                  <w:pPr>
                    <w:spacing w:line="256" w:lineRule="auto"/>
                    <w:rPr>
                      <w:rFonts w:ascii="Arial" w:eastAsia="PMingLiU" w:hAnsi="Arial" w:cs="Arial"/>
                      <w:sz w:val="20"/>
                      <w:szCs w:val="20"/>
                      <w:lang w:val="en-US" w:eastAsia="zh-TW"/>
                    </w:rPr>
                  </w:pPr>
                  <w:r w:rsidRPr="007F04C4">
                    <w:rPr>
                      <w:rFonts w:ascii="Arial" w:eastAsia="PMingLiU" w:hAnsi="Arial" w:cs="Arial"/>
                      <w:sz w:val="20"/>
                      <w:szCs w:val="20"/>
                      <w:lang w:val="en-US" w:eastAsia="zh-TW"/>
                    </w:rPr>
                    <w:t>4.</w:t>
                  </w:r>
                </w:p>
              </w:tc>
              <w:tc>
                <w:tcPr>
                  <w:tcW w:w="2847" w:type="dxa"/>
                  <w:tcBorders>
                    <w:top w:val="single" w:sz="4" w:space="0" w:color="auto"/>
                    <w:left w:val="single" w:sz="4" w:space="0" w:color="auto"/>
                    <w:bottom w:val="single" w:sz="4" w:space="0" w:color="auto"/>
                    <w:right w:val="single" w:sz="4" w:space="0" w:color="auto"/>
                  </w:tcBorders>
                </w:tcPr>
                <w:p w:rsidR="00033B06" w:rsidRPr="007F04C4" w:rsidRDefault="00033B06" w:rsidP="00033B06">
                  <w:pPr>
                    <w:spacing w:line="256" w:lineRule="auto"/>
                    <w:rPr>
                      <w:rFonts w:ascii="Arial" w:eastAsia="PMingLiU" w:hAnsi="Arial" w:cs="Arial"/>
                      <w:sz w:val="20"/>
                      <w:szCs w:val="20"/>
                      <w:lang w:val="en-US" w:eastAsia="zh-TW"/>
                    </w:rPr>
                  </w:pPr>
                </w:p>
              </w:tc>
              <w:tc>
                <w:tcPr>
                  <w:tcW w:w="1724" w:type="dxa"/>
                  <w:tcBorders>
                    <w:top w:val="single" w:sz="4" w:space="0" w:color="auto"/>
                    <w:left w:val="single" w:sz="4" w:space="0" w:color="auto"/>
                    <w:bottom w:val="single" w:sz="4" w:space="0" w:color="auto"/>
                    <w:right w:val="single" w:sz="4" w:space="0" w:color="auto"/>
                  </w:tcBorders>
                </w:tcPr>
                <w:p w:rsidR="00033B06" w:rsidRPr="007F04C4" w:rsidRDefault="00033B06" w:rsidP="00033B06">
                  <w:pPr>
                    <w:spacing w:line="256" w:lineRule="auto"/>
                    <w:rPr>
                      <w:rFonts w:ascii="Arial" w:eastAsia="PMingLiU" w:hAnsi="Arial" w:cs="Arial"/>
                      <w:sz w:val="20"/>
                      <w:szCs w:val="20"/>
                      <w:lang w:val="en-US" w:eastAsia="zh-TW"/>
                    </w:rPr>
                  </w:pPr>
                </w:p>
              </w:tc>
              <w:tc>
                <w:tcPr>
                  <w:tcW w:w="1662" w:type="dxa"/>
                  <w:tcBorders>
                    <w:top w:val="single" w:sz="4" w:space="0" w:color="auto"/>
                    <w:left w:val="single" w:sz="4" w:space="0" w:color="auto"/>
                    <w:bottom w:val="single" w:sz="4" w:space="0" w:color="auto"/>
                    <w:right w:val="single" w:sz="4" w:space="0" w:color="auto"/>
                  </w:tcBorders>
                </w:tcPr>
                <w:p w:rsidR="00033B06" w:rsidRPr="007F04C4" w:rsidRDefault="00033B06" w:rsidP="00033B06">
                  <w:pPr>
                    <w:spacing w:line="256" w:lineRule="auto"/>
                    <w:rPr>
                      <w:rFonts w:ascii="Arial" w:eastAsia="PMingLiU" w:hAnsi="Arial" w:cs="Arial"/>
                      <w:sz w:val="20"/>
                      <w:szCs w:val="20"/>
                      <w:lang w:val="en-US" w:eastAsia="zh-TW"/>
                    </w:rPr>
                  </w:pPr>
                </w:p>
              </w:tc>
              <w:tc>
                <w:tcPr>
                  <w:tcW w:w="2426" w:type="dxa"/>
                  <w:tcBorders>
                    <w:top w:val="single" w:sz="4" w:space="0" w:color="auto"/>
                    <w:left w:val="single" w:sz="4" w:space="0" w:color="auto"/>
                    <w:bottom w:val="single" w:sz="4" w:space="0" w:color="auto"/>
                    <w:right w:val="single" w:sz="4" w:space="0" w:color="auto"/>
                  </w:tcBorders>
                </w:tcPr>
                <w:p w:rsidR="00033B06" w:rsidRPr="007F04C4" w:rsidRDefault="00033B06" w:rsidP="00033B06">
                  <w:pPr>
                    <w:spacing w:line="256" w:lineRule="auto"/>
                    <w:rPr>
                      <w:rFonts w:ascii="Arial" w:eastAsia="PMingLiU" w:hAnsi="Arial" w:cs="Arial"/>
                      <w:sz w:val="20"/>
                      <w:szCs w:val="20"/>
                      <w:lang w:val="en-US" w:eastAsia="zh-TW"/>
                    </w:rPr>
                  </w:pPr>
                </w:p>
              </w:tc>
            </w:tr>
            <w:tr w:rsidR="00033B06" w:rsidRPr="007F04C4" w:rsidTr="00033B06">
              <w:trPr>
                <w:trHeight w:val="455"/>
              </w:trPr>
              <w:tc>
                <w:tcPr>
                  <w:tcW w:w="3597" w:type="dxa"/>
                  <w:tcBorders>
                    <w:top w:val="single" w:sz="4" w:space="0" w:color="auto"/>
                    <w:left w:val="single" w:sz="4" w:space="0" w:color="auto"/>
                    <w:bottom w:val="single" w:sz="4" w:space="0" w:color="auto"/>
                    <w:right w:val="single" w:sz="4" w:space="0" w:color="auto"/>
                  </w:tcBorders>
                  <w:hideMark/>
                </w:tcPr>
                <w:p w:rsidR="00033B06" w:rsidRPr="007F04C4" w:rsidRDefault="00033B06" w:rsidP="00033B06">
                  <w:pPr>
                    <w:spacing w:line="256" w:lineRule="auto"/>
                    <w:rPr>
                      <w:rFonts w:ascii="Arial" w:eastAsia="PMingLiU" w:hAnsi="Arial" w:cs="Arial"/>
                      <w:sz w:val="20"/>
                      <w:szCs w:val="20"/>
                      <w:lang w:val="en-US" w:eastAsia="zh-TW"/>
                    </w:rPr>
                  </w:pPr>
                  <w:r w:rsidRPr="007F04C4">
                    <w:rPr>
                      <w:rFonts w:ascii="Arial" w:eastAsia="PMingLiU" w:hAnsi="Arial" w:cs="Arial"/>
                      <w:sz w:val="20"/>
                      <w:szCs w:val="20"/>
                      <w:lang w:val="en-US" w:eastAsia="zh-TW"/>
                    </w:rPr>
                    <w:t>5.</w:t>
                  </w:r>
                </w:p>
              </w:tc>
              <w:tc>
                <w:tcPr>
                  <w:tcW w:w="2847" w:type="dxa"/>
                  <w:tcBorders>
                    <w:top w:val="single" w:sz="4" w:space="0" w:color="auto"/>
                    <w:left w:val="single" w:sz="4" w:space="0" w:color="auto"/>
                    <w:bottom w:val="single" w:sz="4" w:space="0" w:color="auto"/>
                    <w:right w:val="single" w:sz="4" w:space="0" w:color="auto"/>
                  </w:tcBorders>
                </w:tcPr>
                <w:p w:rsidR="00033B06" w:rsidRPr="007F04C4" w:rsidRDefault="00033B06" w:rsidP="00033B06">
                  <w:pPr>
                    <w:spacing w:line="256" w:lineRule="auto"/>
                    <w:rPr>
                      <w:rFonts w:ascii="Arial" w:eastAsia="PMingLiU" w:hAnsi="Arial" w:cs="Arial"/>
                      <w:sz w:val="20"/>
                      <w:szCs w:val="20"/>
                      <w:lang w:val="en-US" w:eastAsia="zh-TW"/>
                    </w:rPr>
                  </w:pPr>
                </w:p>
              </w:tc>
              <w:tc>
                <w:tcPr>
                  <w:tcW w:w="1724" w:type="dxa"/>
                  <w:tcBorders>
                    <w:top w:val="single" w:sz="4" w:space="0" w:color="auto"/>
                    <w:left w:val="single" w:sz="4" w:space="0" w:color="auto"/>
                    <w:bottom w:val="single" w:sz="4" w:space="0" w:color="auto"/>
                    <w:right w:val="single" w:sz="4" w:space="0" w:color="auto"/>
                  </w:tcBorders>
                </w:tcPr>
                <w:p w:rsidR="00033B06" w:rsidRPr="007F04C4" w:rsidRDefault="00033B06" w:rsidP="00033B06">
                  <w:pPr>
                    <w:spacing w:line="256" w:lineRule="auto"/>
                    <w:rPr>
                      <w:rFonts w:ascii="Arial" w:eastAsia="PMingLiU" w:hAnsi="Arial" w:cs="Arial"/>
                      <w:sz w:val="20"/>
                      <w:szCs w:val="20"/>
                      <w:lang w:val="en-US" w:eastAsia="zh-TW"/>
                    </w:rPr>
                  </w:pPr>
                </w:p>
              </w:tc>
              <w:tc>
                <w:tcPr>
                  <w:tcW w:w="1662" w:type="dxa"/>
                  <w:tcBorders>
                    <w:top w:val="single" w:sz="4" w:space="0" w:color="auto"/>
                    <w:left w:val="single" w:sz="4" w:space="0" w:color="auto"/>
                    <w:bottom w:val="single" w:sz="4" w:space="0" w:color="auto"/>
                    <w:right w:val="single" w:sz="4" w:space="0" w:color="auto"/>
                  </w:tcBorders>
                </w:tcPr>
                <w:p w:rsidR="00033B06" w:rsidRPr="007F04C4" w:rsidRDefault="00033B06" w:rsidP="00033B06">
                  <w:pPr>
                    <w:spacing w:line="256" w:lineRule="auto"/>
                    <w:rPr>
                      <w:rFonts w:ascii="Arial" w:eastAsia="PMingLiU" w:hAnsi="Arial" w:cs="Arial"/>
                      <w:sz w:val="20"/>
                      <w:szCs w:val="20"/>
                      <w:lang w:val="en-US" w:eastAsia="zh-TW"/>
                    </w:rPr>
                  </w:pPr>
                </w:p>
              </w:tc>
              <w:tc>
                <w:tcPr>
                  <w:tcW w:w="2426" w:type="dxa"/>
                  <w:tcBorders>
                    <w:top w:val="single" w:sz="4" w:space="0" w:color="auto"/>
                    <w:left w:val="single" w:sz="4" w:space="0" w:color="auto"/>
                    <w:bottom w:val="single" w:sz="4" w:space="0" w:color="auto"/>
                    <w:right w:val="single" w:sz="4" w:space="0" w:color="auto"/>
                  </w:tcBorders>
                </w:tcPr>
                <w:p w:rsidR="00033B06" w:rsidRPr="007F04C4" w:rsidRDefault="00033B06" w:rsidP="00033B06">
                  <w:pPr>
                    <w:spacing w:line="256" w:lineRule="auto"/>
                    <w:rPr>
                      <w:rFonts w:ascii="Arial" w:eastAsia="PMingLiU" w:hAnsi="Arial" w:cs="Arial"/>
                      <w:sz w:val="20"/>
                      <w:szCs w:val="20"/>
                      <w:lang w:val="en-US" w:eastAsia="zh-TW"/>
                    </w:rPr>
                  </w:pPr>
                </w:p>
              </w:tc>
            </w:tr>
          </w:tbl>
          <w:p w:rsidR="00033B06" w:rsidRPr="007F04C4" w:rsidRDefault="00033B06" w:rsidP="00033B06">
            <w:pPr>
              <w:spacing w:line="256" w:lineRule="auto"/>
              <w:rPr>
                <w:rFonts w:ascii="Arial" w:eastAsia="PMingLiU" w:hAnsi="Arial" w:cs="Arial"/>
                <w:sz w:val="20"/>
                <w:szCs w:val="20"/>
                <w:lang w:val="en-US" w:eastAsia="zh-TW"/>
              </w:rPr>
            </w:pPr>
          </w:p>
        </w:tc>
      </w:tr>
      <w:tr w:rsidR="00033B06" w:rsidRPr="007F04C4" w:rsidTr="00033B06">
        <w:trPr>
          <w:trHeight w:val="462"/>
        </w:trPr>
        <w:tc>
          <w:tcPr>
            <w:tcW w:w="1665" w:type="dxa"/>
            <w:tcBorders>
              <w:top w:val="doubleWave" w:sz="6" w:space="0" w:color="auto"/>
              <w:left w:val="doubleWave" w:sz="6" w:space="0" w:color="auto"/>
              <w:bottom w:val="doubleWave" w:sz="6" w:space="0" w:color="auto"/>
              <w:right w:val="doubleWave" w:sz="6" w:space="0" w:color="auto"/>
            </w:tcBorders>
          </w:tcPr>
          <w:p w:rsidR="00033B06" w:rsidRPr="007F04C4" w:rsidRDefault="00033B06" w:rsidP="00033B06">
            <w:pPr>
              <w:spacing w:line="256" w:lineRule="auto"/>
              <w:rPr>
                <w:rFonts w:ascii="Arial" w:eastAsia="PMingLiU" w:hAnsi="Arial" w:cs="Arial"/>
                <w:sz w:val="20"/>
                <w:szCs w:val="20"/>
                <w:lang w:val="en-US" w:eastAsia="zh-TW"/>
              </w:rPr>
            </w:pPr>
            <w:r w:rsidRPr="007F04C4">
              <w:rPr>
                <w:rFonts w:ascii="Arial" w:eastAsia="PMingLiU" w:hAnsi="Arial" w:cs="Arial"/>
                <w:sz w:val="20"/>
                <w:szCs w:val="20"/>
                <w:lang w:val="en-US" w:eastAsia="zh-TW"/>
              </w:rPr>
              <w:t>U godini</w:t>
            </w:r>
          </w:p>
          <w:p w:rsidR="00033B06" w:rsidRPr="007F04C4" w:rsidRDefault="00033B06" w:rsidP="00033B06">
            <w:pPr>
              <w:spacing w:line="256" w:lineRule="auto"/>
              <w:rPr>
                <w:rFonts w:ascii="Arial" w:eastAsia="PMingLiU" w:hAnsi="Arial" w:cs="Arial"/>
                <w:sz w:val="20"/>
                <w:szCs w:val="20"/>
                <w:lang w:val="en-US" w:eastAsia="zh-TW"/>
              </w:rPr>
            </w:pPr>
            <w:r w:rsidRPr="007F04C4">
              <w:rPr>
                <w:rFonts w:ascii="Arial" w:eastAsia="PMingLiU" w:hAnsi="Arial" w:cs="Arial"/>
                <w:sz w:val="20"/>
                <w:szCs w:val="20"/>
                <w:lang w:val="en-US" w:eastAsia="zh-TW"/>
              </w:rPr>
              <w:t xml:space="preserve">___________ </w:t>
            </w:r>
          </w:p>
          <w:p w:rsidR="00033B06" w:rsidRPr="007F04C4" w:rsidRDefault="00033B06" w:rsidP="00033B06">
            <w:pPr>
              <w:spacing w:line="256" w:lineRule="auto"/>
              <w:rPr>
                <w:rFonts w:ascii="Arial" w:eastAsia="PMingLiU" w:hAnsi="Arial" w:cs="Arial"/>
                <w:sz w:val="20"/>
                <w:szCs w:val="20"/>
                <w:lang w:val="en-US" w:eastAsia="zh-TW"/>
              </w:rPr>
            </w:pPr>
          </w:p>
          <w:p w:rsidR="00033B06" w:rsidRPr="007F04C4" w:rsidRDefault="00033B06" w:rsidP="00033B06">
            <w:pPr>
              <w:spacing w:line="256" w:lineRule="auto"/>
              <w:rPr>
                <w:rFonts w:ascii="Arial" w:eastAsia="PMingLiU" w:hAnsi="Arial" w:cs="Arial"/>
                <w:sz w:val="20"/>
                <w:szCs w:val="20"/>
                <w:lang w:val="en-US" w:eastAsia="zh-TW"/>
              </w:rPr>
            </w:pPr>
          </w:p>
        </w:tc>
        <w:tc>
          <w:tcPr>
            <w:tcW w:w="13300" w:type="dxa"/>
            <w:tcBorders>
              <w:top w:val="doubleWave" w:sz="6" w:space="0" w:color="auto"/>
              <w:left w:val="doubleWave" w:sz="6" w:space="0" w:color="auto"/>
              <w:bottom w:val="doubleWave" w:sz="6" w:space="0" w:color="auto"/>
              <w:right w:val="doubleWave" w:sz="6" w:space="0" w:color="auto"/>
            </w:tcBorders>
            <w:hideMark/>
          </w:tcPr>
          <w:tbl>
            <w:tblPr>
              <w:tblW w:w="12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97"/>
              <w:gridCol w:w="2847"/>
              <w:gridCol w:w="1724"/>
              <w:gridCol w:w="1662"/>
              <w:gridCol w:w="2426"/>
            </w:tblGrid>
            <w:tr w:rsidR="00033B06" w:rsidRPr="007F04C4" w:rsidTr="00033B06">
              <w:trPr>
                <w:trHeight w:val="764"/>
              </w:trPr>
              <w:tc>
                <w:tcPr>
                  <w:tcW w:w="3597" w:type="dxa"/>
                  <w:tcBorders>
                    <w:top w:val="single" w:sz="4" w:space="0" w:color="auto"/>
                    <w:left w:val="single" w:sz="4" w:space="0" w:color="auto"/>
                    <w:bottom w:val="single" w:sz="4" w:space="0" w:color="auto"/>
                    <w:right w:val="single" w:sz="4" w:space="0" w:color="auto"/>
                  </w:tcBorders>
                </w:tcPr>
                <w:p w:rsidR="00033B06" w:rsidRPr="007F04C4" w:rsidRDefault="00033B06" w:rsidP="00033B06">
                  <w:pPr>
                    <w:spacing w:line="256" w:lineRule="auto"/>
                    <w:rPr>
                      <w:rFonts w:ascii="Arial" w:eastAsia="PMingLiU" w:hAnsi="Arial" w:cs="Arial"/>
                      <w:sz w:val="20"/>
                      <w:szCs w:val="20"/>
                      <w:lang w:val="en-US" w:eastAsia="zh-TW"/>
                    </w:rPr>
                  </w:pPr>
                  <w:r w:rsidRPr="007F04C4">
                    <w:rPr>
                      <w:rFonts w:ascii="Arial" w:eastAsia="PMingLiU" w:hAnsi="Arial" w:cs="Arial"/>
                      <w:sz w:val="20"/>
                      <w:szCs w:val="20"/>
                      <w:lang w:val="en-US" w:eastAsia="zh-TW"/>
                    </w:rPr>
                    <w:t>Nazivi državnih tijela ili pravnih osoba koje su odobrile potpore malih vrijednosti:</w:t>
                  </w:r>
                </w:p>
                <w:p w:rsidR="00033B06" w:rsidRPr="007F04C4" w:rsidRDefault="00033B06" w:rsidP="00033B06">
                  <w:pPr>
                    <w:spacing w:line="256" w:lineRule="auto"/>
                    <w:rPr>
                      <w:rFonts w:ascii="Arial" w:eastAsia="PMingLiU" w:hAnsi="Arial" w:cs="Arial"/>
                      <w:sz w:val="20"/>
                      <w:szCs w:val="20"/>
                      <w:lang w:val="en-US" w:eastAsia="zh-TW"/>
                    </w:rPr>
                  </w:pPr>
                </w:p>
              </w:tc>
              <w:tc>
                <w:tcPr>
                  <w:tcW w:w="2847" w:type="dxa"/>
                  <w:tcBorders>
                    <w:top w:val="single" w:sz="4" w:space="0" w:color="auto"/>
                    <w:left w:val="single" w:sz="4" w:space="0" w:color="auto"/>
                    <w:bottom w:val="single" w:sz="4" w:space="0" w:color="auto"/>
                    <w:right w:val="single" w:sz="4" w:space="0" w:color="auto"/>
                  </w:tcBorders>
                </w:tcPr>
                <w:p w:rsidR="00033B06" w:rsidRPr="007F04C4" w:rsidRDefault="00033B06" w:rsidP="00033B06">
                  <w:pPr>
                    <w:spacing w:line="256" w:lineRule="auto"/>
                    <w:rPr>
                      <w:rFonts w:ascii="Arial" w:eastAsia="PMingLiU" w:hAnsi="Arial" w:cs="Arial"/>
                      <w:sz w:val="20"/>
                      <w:szCs w:val="20"/>
                      <w:lang w:val="en-US" w:eastAsia="zh-TW"/>
                    </w:rPr>
                  </w:pPr>
                  <w:r w:rsidRPr="007F04C4">
                    <w:rPr>
                      <w:rFonts w:ascii="Arial" w:eastAsia="PMingLiU" w:hAnsi="Arial" w:cs="Arial"/>
                      <w:sz w:val="20"/>
                      <w:szCs w:val="20"/>
                      <w:lang w:val="en-US" w:eastAsia="zh-TW"/>
                    </w:rPr>
                    <w:t>Namjene ili projekti za koje su odobrene potpore:</w:t>
                  </w:r>
                </w:p>
                <w:p w:rsidR="00033B06" w:rsidRPr="007F04C4" w:rsidRDefault="00033B06" w:rsidP="00033B06">
                  <w:pPr>
                    <w:spacing w:line="256" w:lineRule="auto"/>
                    <w:rPr>
                      <w:rFonts w:ascii="Arial" w:eastAsia="PMingLiU" w:hAnsi="Arial" w:cs="Arial"/>
                      <w:sz w:val="20"/>
                      <w:szCs w:val="20"/>
                      <w:lang w:val="en-US" w:eastAsia="zh-TW"/>
                    </w:rPr>
                  </w:pPr>
                </w:p>
                <w:p w:rsidR="00033B06" w:rsidRPr="007F04C4" w:rsidRDefault="00033B06" w:rsidP="00033B06">
                  <w:pPr>
                    <w:spacing w:line="256" w:lineRule="auto"/>
                    <w:rPr>
                      <w:rFonts w:ascii="Arial" w:eastAsia="PMingLiU" w:hAnsi="Arial" w:cs="Arial"/>
                      <w:sz w:val="20"/>
                      <w:szCs w:val="20"/>
                      <w:lang w:val="en-US" w:eastAsia="zh-TW"/>
                    </w:rPr>
                  </w:pPr>
                </w:p>
              </w:tc>
              <w:tc>
                <w:tcPr>
                  <w:tcW w:w="1724" w:type="dxa"/>
                  <w:tcBorders>
                    <w:top w:val="single" w:sz="4" w:space="0" w:color="auto"/>
                    <w:left w:val="single" w:sz="4" w:space="0" w:color="auto"/>
                    <w:bottom w:val="single" w:sz="4" w:space="0" w:color="auto"/>
                    <w:right w:val="single" w:sz="4" w:space="0" w:color="auto"/>
                  </w:tcBorders>
                  <w:hideMark/>
                </w:tcPr>
                <w:p w:rsidR="00033B06" w:rsidRPr="007F04C4" w:rsidRDefault="00033B06" w:rsidP="00033B06">
                  <w:pPr>
                    <w:spacing w:line="256" w:lineRule="auto"/>
                    <w:rPr>
                      <w:rFonts w:ascii="Arial" w:eastAsia="PMingLiU" w:hAnsi="Arial" w:cs="Arial"/>
                      <w:sz w:val="20"/>
                      <w:szCs w:val="20"/>
                      <w:lang w:val="en-US" w:eastAsia="zh-TW"/>
                    </w:rPr>
                  </w:pPr>
                  <w:r w:rsidRPr="007F04C4">
                    <w:rPr>
                      <w:rFonts w:ascii="Arial" w:eastAsia="PMingLiU" w:hAnsi="Arial" w:cs="Arial"/>
                      <w:sz w:val="20"/>
                      <w:szCs w:val="20"/>
                      <w:lang w:val="en-US" w:eastAsia="zh-TW"/>
                    </w:rPr>
                    <w:t>Iznosi potpora u</w:t>
                  </w:r>
                </w:p>
                <w:p w:rsidR="00033B06" w:rsidRPr="007F04C4" w:rsidRDefault="00033B06" w:rsidP="00033B06">
                  <w:pPr>
                    <w:spacing w:line="256" w:lineRule="auto"/>
                    <w:rPr>
                      <w:rFonts w:ascii="Arial" w:eastAsia="PMingLiU" w:hAnsi="Arial" w:cs="Arial"/>
                      <w:sz w:val="20"/>
                      <w:szCs w:val="20"/>
                      <w:lang w:val="en-US" w:eastAsia="zh-TW"/>
                    </w:rPr>
                  </w:pPr>
                  <w:r w:rsidRPr="007F04C4">
                    <w:rPr>
                      <w:rFonts w:ascii="Arial" w:eastAsia="PMingLiU" w:hAnsi="Arial" w:cs="Arial"/>
                      <w:sz w:val="20"/>
                      <w:szCs w:val="20"/>
                      <w:lang w:val="en-US" w:eastAsia="zh-TW"/>
                    </w:rPr>
                    <w:t>eurima:</w:t>
                  </w:r>
                </w:p>
              </w:tc>
              <w:tc>
                <w:tcPr>
                  <w:tcW w:w="1662" w:type="dxa"/>
                  <w:tcBorders>
                    <w:top w:val="single" w:sz="4" w:space="0" w:color="auto"/>
                    <w:left w:val="single" w:sz="4" w:space="0" w:color="auto"/>
                    <w:bottom w:val="single" w:sz="4" w:space="0" w:color="auto"/>
                    <w:right w:val="single" w:sz="4" w:space="0" w:color="auto"/>
                  </w:tcBorders>
                  <w:hideMark/>
                </w:tcPr>
                <w:p w:rsidR="00033B06" w:rsidRPr="007F04C4" w:rsidRDefault="00033B06" w:rsidP="00033B06">
                  <w:pPr>
                    <w:spacing w:line="256" w:lineRule="auto"/>
                    <w:rPr>
                      <w:rFonts w:ascii="Arial" w:eastAsia="PMingLiU" w:hAnsi="Arial" w:cs="Arial"/>
                      <w:sz w:val="20"/>
                      <w:szCs w:val="20"/>
                      <w:lang w:val="en-US" w:eastAsia="zh-TW"/>
                    </w:rPr>
                  </w:pPr>
                  <w:r w:rsidRPr="007F04C4">
                    <w:rPr>
                      <w:rFonts w:ascii="Arial" w:eastAsia="PMingLiU" w:hAnsi="Arial" w:cs="Arial"/>
                      <w:sz w:val="20"/>
                      <w:szCs w:val="20"/>
                      <w:lang w:val="en-US" w:eastAsia="zh-TW"/>
                    </w:rPr>
                    <w:t>Datumi dodjele potpora:</w:t>
                  </w:r>
                </w:p>
              </w:tc>
              <w:tc>
                <w:tcPr>
                  <w:tcW w:w="2426" w:type="dxa"/>
                  <w:tcBorders>
                    <w:top w:val="single" w:sz="4" w:space="0" w:color="auto"/>
                    <w:left w:val="single" w:sz="4" w:space="0" w:color="auto"/>
                    <w:bottom w:val="single" w:sz="4" w:space="0" w:color="auto"/>
                    <w:right w:val="single" w:sz="4" w:space="0" w:color="auto"/>
                  </w:tcBorders>
                  <w:hideMark/>
                </w:tcPr>
                <w:p w:rsidR="00033B06" w:rsidRPr="007F04C4" w:rsidRDefault="00033B06" w:rsidP="00033B06">
                  <w:pPr>
                    <w:spacing w:line="256" w:lineRule="auto"/>
                    <w:rPr>
                      <w:rFonts w:ascii="Arial" w:eastAsia="PMingLiU" w:hAnsi="Arial" w:cs="Arial"/>
                      <w:sz w:val="20"/>
                      <w:szCs w:val="20"/>
                      <w:lang w:val="en-US" w:eastAsia="zh-TW"/>
                    </w:rPr>
                  </w:pPr>
                  <w:r w:rsidRPr="007F04C4">
                    <w:rPr>
                      <w:rFonts w:ascii="Arial" w:eastAsia="PMingLiU" w:hAnsi="Arial" w:cs="Arial"/>
                      <w:sz w:val="20"/>
                      <w:szCs w:val="20"/>
                      <w:lang w:val="en-US" w:eastAsia="zh-TW"/>
                    </w:rPr>
                    <w:t>Dodijeljene potpore smo opravdali i namjenski iskoristili (DA/NE/U TIJEKU)</w:t>
                  </w:r>
                </w:p>
              </w:tc>
            </w:tr>
            <w:tr w:rsidR="00033B06" w:rsidRPr="007F04C4" w:rsidTr="00033B06">
              <w:trPr>
                <w:trHeight w:val="517"/>
              </w:trPr>
              <w:tc>
                <w:tcPr>
                  <w:tcW w:w="3597" w:type="dxa"/>
                  <w:tcBorders>
                    <w:top w:val="single" w:sz="4" w:space="0" w:color="auto"/>
                    <w:left w:val="single" w:sz="4" w:space="0" w:color="auto"/>
                    <w:bottom w:val="single" w:sz="4" w:space="0" w:color="auto"/>
                    <w:right w:val="single" w:sz="4" w:space="0" w:color="auto"/>
                  </w:tcBorders>
                  <w:vAlign w:val="center"/>
                </w:tcPr>
                <w:p w:rsidR="00033B06" w:rsidRPr="007F04C4" w:rsidRDefault="00033B06" w:rsidP="00033B06">
                  <w:pPr>
                    <w:spacing w:line="256" w:lineRule="auto"/>
                    <w:rPr>
                      <w:rFonts w:ascii="Arial" w:eastAsia="PMingLiU" w:hAnsi="Arial" w:cs="Arial"/>
                      <w:sz w:val="20"/>
                      <w:szCs w:val="20"/>
                      <w:lang w:val="en-US" w:eastAsia="zh-TW"/>
                    </w:rPr>
                  </w:pPr>
                  <w:r w:rsidRPr="007F04C4">
                    <w:rPr>
                      <w:rFonts w:ascii="Arial" w:eastAsia="PMingLiU" w:hAnsi="Arial" w:cs="Arial"/>
                      <w:sz w:val="20"/>
                      <w:szCs w:val="20"/>
                      <w:lang w:val="en-US" w:eastAsia="zh-TW"/>
                    </w:rPr>
                    <w:t>1.</w:t>
                  </w:r>
                </w:p>
                <w:p w:rsidR="00033B06" w:rsidRPr="007F04C4" w:rsidRDefault="00033B06" w:rsidP="00033B06">
                  <w:pPr>
                    <w:spacing w:line="256" w:lineRule="auto"/>
                    <w:rPr>
                      <w:rFonts w:ascii="Arial" w:eastAsia="PMingLiU" w:hAnsi="Arial" w:cs="Arial"/>
                      <w:sz w:val="20"/>
                      <w:szCs w:val="20"/>
                      <w:lang w:val="en-US" w:eastAsia="zh-TW"/>
                    </w:rPr>
                  </w:pPr>
                </w:p>
              </w:tc>
              <w:tc>
                <w:tcPr>
                  <w:tcW w:w="2847" w:type="dxa"/>
                  <w:tcBorders>
                    <w:top w:val="single" w:sz="4" w:space="0" w:color="auto"/>
                    <w:left w:val="single" w:sz="4" w:space="0" w:color="auto"/>
                    <w:bottom w:val="single" w:sz="4" w:space="0" w:color="auto"/>
                    <w:right w:val="single" w:sz="4" w:space="0" w:color="auto"/>
                  </w:tcBorders>
                </w:tcPr>
                <w:p w:rsidR="00033B06" w:rsidRPr="007F04C4" w:rsidRDefault="00033B06" w:rsidP="00033B06">
                  <w:pPr>
                    <w:spacing w:line="256" w:lineRule="auto"/>
                    <w:rPr>
                      <w:rFonts w:ascii="Arial" w:eastAsia="PMingLiU" w:hAnsi="Arial" w:cs="Arial"/>
                      <w:sz w:val="20"/>
                      <w:szCs w:val="20"/>
                      <w:lang w:val="en-US" w:eastAsia="zh-TW"/>
                    </w:rPr>
                  </w:pPr>
                </w:p>
              </w:tc>
              <w:tc>
                <w:tcPr>
                  <w:tcW w:w="1724" w:type="dxa"/>
                  <w:tcBorders>
                    <w:top w:val="single" w:sz="4" w:space="0" w:color="auto"/>
                    <w:left w:val="single" w:sz="4" w:space="0" w:color="auto"/>
                    <w:bottom w:val="single" w:sz="4" w:space="0" w:color="auto"/>
                    <w:right w:val="single" w:sz="4" w:space="0" w:color="auto"/>
                  </w:tcBorders>
                </w:tcPr>
                <w:p w:rsidR="00033B06" w:rsidRPr="007F04C4" w:rsidRDefault="00033B06" w:rsidP="00033B06">
                  <w:pPr>
                    <w:spacing w:line="256" w:lineRule="auto"/>
                    <w:rPr>
                      <w:rFonts w:ascii="Arial" w:eastAsia="PMingLiU" w:hAnsi="Arial" w:cs="Arial"/>
                      <w:sz w:val="20"/>
                      <w:szCs w:val="20"/>
                      <w:lang w:val="en-US" w:eastAsia="zh-TW"/>
                    </w:rPr>
                  </w:pPr>
                </w:p>
              </w:tc>
              <w:tc>
                <w:tcPr>
                  <w:tcW w:w="1662" w:type="dxa"/>
                  <w:tcBorders>
                    <w:top w:val="single" w:sz="4" w:space="0" w:color="auto"/>
                    <w:left w:val="single" w:sz="4" w:space="0" w:color="auto"/>
                    <w:bottom w:val="single" w:sz="4" w:space="0" w:color="auto"/>
                    <w:right w:val="single" w:sz="4" w:space="0" w:color="auto"/>
                  </w:tcBorders>
                </w:tcPr>
                <w:p w:rsidR="00033B06" w:rsidRPr="007F04C4" w:rsidRDefault="00033B06" w:rsidP="00033B06">
                  <w:pPr>
                    <w:spacing w:line="256" w:lineRule="auto"/>
                    <w:rPr>
                      <w:rFonts w:ascii="Arial" w:eastAsia="PMingLiU" w:hAnsi="Arial" w:cs="Arial"/>
                      <w:sz w:val="20"/>
                      <w:szCs w:val="20"/>
                      <w:lang w:val="en-US" w:eastAsia="zh-TW"/>
                    </w:rPr>
                  </w:pPr>
                </w:p>
              </w:tc>
              <w:tc>
                <w:tcPr>
                  <w:tcW w:w="2426" w:type="dxa"/>
                  <w:tcBorders>
                    <w:top w:val="single" w:sz="4" w:space="0" w:color="auto"/>
                    <w:left w:val="single" w:sz="4" w:space="0" w:color="auto"/>
                    <w:bottom w:val="single" w:sz="4" w:space="0" w:color="auto"/>
                    <w:right w:val="single" w:sz="4" w:space="0" w:color="auto"/>
                  </w:tcBorders>
                </w:tcPr>
                <w:p w:rsidR="00033B06" w:rsidRPr="007F04C4" w:rsidRDefault="00033B06" w:rsidP="00033B06">
                  <w:pPr>
                    <w:spacing w:line="256" w:lineRule="auto"/>
                    <w:rPr>
                      <w:rFonts w:ascii="Arial" w:eastAsia="PMingLiU" w:hAnsi="Arial" w:cs="Arial"/>
                      <w:sz w:val="20"/>
                      <w:szCs w:val="20"/>
                      <w:lang w:val="en-US" w:eastAsia="zh-TW"/>
                    </w:rPr>
                  </w:pPr>
                </w:p>
              </w:tc>
            </w:tr>
            <w:tr w:rsidR="00033B06" w:rsidRPr="007F04C4" w:rsidTr="00033B06">
              <w:trPr>
                <w:trHeight w:val="281"/>
              </w:trPr>
              <w:tc>
                <w:tcPr>
                  <w:tcW w:w="3597" w:type="dxa"/>
                  <w:tcBorders>
                    <w:top w:val="single" w:sz="4" w:space="0" w:color="auto"/>
                    <w:left w:val="single" w:sz="4" w:space="0" w:color="auto"/>
                    <w:bottom w:val="single" w:sz="4" w:space="0" w:color="auto"/>
                    <w:right w:val="single" w:sz="4" w:space="0" w:color="auto"/>
                  </w:tcBorders>
                </w:tcPr>
                <w:p w:rsidR="00033B06" w:rsidRPr="007F04C4" w:rsidRDefault="00033B06" w:rsidP="00033B06">
                  <w:pPr>
                    <w:spacing w:line="256" w:lineRule="auto"/>
                    <w:rPr>
                      <w:rFonts w:ascii="Arial" w:eastAsia="PMingLiU" w:hAnsi="Arial" w:cs="Arial"/>
                      <w:sz w:val="20"/>
                      <w:szCs w:val="20"/>
                      <w:lang w:val="en-US" w:eastAsia="zh-TW"/>
                    </w:rPr>
                  </w:pPr>
                  <w:r w:rsidRPr="007F04C4">
                    <w:rPr>
                      <w:rFonts w:ascii="Arial" w:eastAsia="PMingLiU" w:hAnsi="Arial" w:cs="Arial"/>
                      <w:sz w:val="20"/>
                      <w:szCs w:val="20"/>
                      <w:lang w:val="en-US" w:eastAsia="zh-TW"/>
                    </w:rPr>
                    <w:t>2.</w:t>
                  </w:r>
                </w:p>
                <w:p w:rsidR="00033B06" w:rsidRPr="007F04C4" w:rsidRDefault="00033B06" w:rsidP="00033B06">
                  <w:pPr>
                    <w:spacing w:line="256" w:lineRule="auto"/>
                    <w:rPr>
                      <w:rFonts w:ascii="Arial" w:eastAsia="PMingLiU" w:hAnsi="Arial" w:cs="Arial"/>
                      <w:sz w:val="20"/>
                      <w:szCs w:val="20"/>
                      <w:lang w:val="en-US" w:eastAsia="zh-TW"/>
                    </w:rPr>
                  </w:pPr>
                </w:p>
              </w:tc>
              <w:tc>
                <w:tcPr>
                  <w:tcW w:w="2847" w:type="dxa"/>
                  <w:tcBorders>
                    <w:top w:val="single" w:sz="4" w:space="0" w:color="auto"/>
                    <w:left w:val="single" w:sz="4" w:space="0" w:color="auto"/>
                    <w:bottom w:val="single" w:sz="4" w:space="0" w:color="auto"/>
                    <w:right w:val="single" w:sz="4" w:space="0" w:color="auto"/>
                  </w:tcBorders>
                </w:tcPr>
                <w:p w:rsidR="00033B06" w:rsidRPr="007F04C4" w:rsidRDefault="00033B06" w:rsidP="00033B06">
                  <w:pPr>
                    <w:spacing w:line="256" w:lineRule="auto"/>
                    <w:rPr>
                      <w:rFonts w:ascii="Arial" w:eastAsia="PMingLiU" w:hAnsi="Arial" w:cs="Arial"/>
                      <w:sz w:val="20"/>
                      <w:szCs w:val="20"/>
                      <w:lang w:val="en-US" w:eastAsia="zh-TW"/>
                    </w:rPr>
                  </w:pPr>
                </w:p>
              </w:tc>
              <w:tc>
                <w:tcPr>
                  <w:tcW w:w="1724" w:type="dxa"/>
                  <w:tcBorders>
                    <w:top w:val="single" w:sz="4" w:space="0" w:color="auto"/>
                    <w:left w:val="single" w:sz="4" w:space="0" w:color="auto"/>
                    <w:bottom w:val="single" w:sz="4" w:space="0" w:color="auto"/>
                    <w:right w:val="single" w:sz="4" w:space="0" w:color="auto"/>
                  </w:tcBorders>
                </w:tcPr>
                <w:p w:rsidR="00033B06" w:rsidRPr="007F04C4" w:rsidRDefault="00033B06" w:rsidP="00033B06">
                  <w:pPr>
                    <w:spacing w:line="256" w:lineRule="auto"/>
                    <w:rPr>
                      <w:rFonts w:ascii="Arial" w:eastAsia="PMingLiU" w:hAnsi="Arial" w:cs="Arial"/>
                      <w:sz w:val="20"/>
                      <w:szCs w:val="20"/>
                      <w:lang w:val="en-US" w:eastAsia="zh-TW"/>
                    </w:rPr>
                  </w:pPr>
                </w:p>
              </w:tc>
              <w:tc>
                <w:tcPr>
                  <w:tcW w:w="1662" w:type="dxa"/>
                  <w:tcBorders>
                    <w:top w:val="single" w:sz="4" w:space="0" w:color="auto"/>
                    <w:left w:val="single" w:sz="4" w:space="0" w:color="auto"/>
                    <w:bottom w:val="single" w:sz="4" w:space="0" w:color="auto"/>
                    <w:right w:val="single" w:sz="4" w:space="0" w:color="auto"/>
                  </w:tcBorders>
                </w:tcPr>
                <w:p w:rsidR="00033B06" w:rsidRPr="007F04C4" w:rsidRDefault="00033B06" w:rsidP="00033B06">
                  <w:pPr>
                    <w:spacing w:line="256" w:lineRule="auto"/>
                    <w:rPr>
                      <w:rFonts w:ascii="Arial" w:eastAsia="PMingLiU" w:hAnsi="Arial" w:cs="Arial"/>
                      <w:sz w:val="20"/>
                      <w:szCs w:val="20"/>
                      <w:lang w:val="en-US" w:eastAsia="zh-TW"/>
                    </w:rPr>
                  </w:pPr>
                </w:p>
              </w:tc>
              <w:tc>
                <w:tcPr>
                  <w:tcW w:w="2426" w:type="dxa"/>
                  <w:tcBorders>
                    <w:top w:val="single" w:sz="4" w:space="0" w:color="auto"/>
                    <w:left w:val="single" w:sz="4" w:space="0" w:color="auto"/>
                    <w:bottom w:val="single" w:sz="4" w:space="0" w:color="auto"/>
                    <w:right w:val="single" w:sz="4" w:space="0" w:color="auto"/>
                  </w:tcBorders>
                </w:tcPr>
                <w:p w:rsidR="00033B06" w:rsidRPr="007F04C4" w:rsidRDefault="00033B06" w:rsidP="00033B06">
                  <w:pPr>
                    <w:spacing w:line="256" w:lineRule="auto"/>
                    <w:rPr>
                      <w:rFonts w:ascii="Arial" w:eastAsia="PMingLiU" w:hAnsi="Arial" w:cs="Arial"/>
                      <w:sz w:val="20"/>
                      <w:szCs w:val="20"/>
                      <w:lang w:val="en-US" w:eastAsia="zh-TW"/>
                    </w:rPr>
                  </w:pPr>
                </w:p>
              </w:tc>
            </w:tr>
            <w:tr w:rsidR="00033B06" w:rsidRPr="007F04C4" w:rsidTr="00033B06">
              <w:trPr>
                <w:trHeight w:val="517"/>
              </w:trPr>
              <w:tc>
                <w:tcPr>
                  <w:tcW w:w="3597" w:type="dxa"/>
                  <w:tcBorders>
                    <w:top w:val="single" w:sz="4" w:space="0" w:color="auto"/>
                    <w:left w:val="single" w:sz="4" w:space="0" w:color="auto"/>
                    <w:bottom w:val="single" w:sz="4" w:space="0" w:color="auto"/>
                    <w:right w:val="single" w:sz="4" w:space="0" w:color="auto"/>
                  </w:tcBorders>
                </w:tcPr>
                <w:p w:rsidR="00033B06" w:rsidRPr="007F04C4" w:rsidRDefault="00033B06" w:rsidP="00033B06">
                  <w:pPr>
                    <w:spacing w:line="256" w:lineRule="auto"/>
                    <w:rPr>
                      <w:rFonts w:ascii="Arial" w:eastAsia="PMingLiU" w:hAnsi="Arial" w:cs="Arial"/>
                      <w:sz w:val="20"/>
                      <w:szCs w:val="20"/>
                      <w:lang w:val="en-US" w:eastAsia="zh-TW"/>
                    </w:rPr>
                  </w:pPr>
                  <w:r w:rsidRPr="007F04C4">
                    <w:rPr>
                      <w:rFonts w:ascii="Arial" w:eastAsia="PMingLiU" w:hAnsi="Arial" w:cs="Arial"/>
                      <w:sz w:val="20"/>
                      <w:szCs w:val="20"/>
                      <w:lang w:val="en-US" w:eastAsia="zh-TW"/>
                    </w:rPr>
                    <w:t>3.</w:t>
                  </w:r>
                </w:p>
                <w:p w:rsidR="00033B06" w:rsidRPr="007F04C4" w:rsidRDefault="00033B06" w:rsidP="00033B06">
                  <w:pPr>
                    <w:spacing w:line="256" w:lineRule="auto"/>
                    <w:rPr>
                      <w:rFonts w:ascii="Arial" w:eastAsia="PMingLiU" w:hAnsi="Arial" w:cs="Arial"/>
                      <w:sz w:val="20"/>
                      <w:szCs w:val="20"/>
                      <w:lang w:val="en-US" w:eastAsia="zh-TW"/>
                    </w:rPr>
                  </w:pPr>
                </w:p>
              </w:tc>
              <w:tc>
                <w:tcPr>
                  <w:tcW w:w="2847" w:type="dxa"/>
                  <w:tcBorders>
                    <w:top w:val="single" w:sz="4" w:space="0" w:color="auto"/>
                    <w:left w:val="single" w:sz="4" w:space="0" w:color="auto"/>
                    <w:bottom w:val="single" w:sz="4" w:space="0" w:color="auto"/>
                    <w:right w:val="single" w:sz="4" w:space="0" w:color="auto"/>
                  </w:tcBorders>
                </w:tcPr>
                <w:p w:rsidR="00033B06" w:rsidRPr="007F04C4" w:rsidRDefault="00033B06" w:rsidP="00033B06">
                  <w:pPr>
                    <w:spacing w:line="256" w:lineRule="auto"/>
                    <w:rPr>
                      <w:rFonts w:ascii="Arial" w:eastAsia="PMingLiU" w:hAnsi="Arial" w:cs="Arial"/>
                      <w:sz w:val="20"/>
                      <w:szCs w:val="20"/>
                      <w:lang w:val="en-US" w:eastAsia="zh-TW"/>
                    </w:rPr>
                  </w:pPr>
                </w:p>
              </w:tc>
              <w:tc>
                <w:tcPr>
                  <w:tcW w:w="1724" w:type="dxa"/>
                  <w:tcBorders>
                    <w:top w:val="single" w:sz="4" w:space="0" w:color="auto"/>
                    <w:left w:val="single" w:sz="4" w:space="0" w:color="auto"/>
                    <w:bottom w:val="single" w:sz="4" w:space="0" w:color="auto"/>
                    <w:right w:val="single" w:sz="4" w:space="0" w:color="auto"/>
                  </w:tcBorders>
                </w:tcPr>
                <w:p w:rsidR="00033B06" w:rsidRPr="007F04C4" w:rsidRDefault="00033B06" w:rsidP="00033B06">
                  <w:pPr>
                    <w:spacing w:line="256" w:lineRule="auto"/>
                    <w:rPr>
                      <w:rFonts w:ascii="Arial" w:eastAsia="PMingLiU" w:hAnsi="Arial" w:cs="Arial"/>
                      <w:sz w:val="20"/>
                      <w:szCs w:val="20"/>
                      <w:lang w:val="en-US" w:eastAsia="zh-TW"/>
                    </w:rPr>
                  </w:pPr>
                </w:p>
              </w:tc>
              <w:tc>
                <w:tcPr>
                  <w:tcW w:w="1662" w:type="dxa"/>
                  <w:tcBorders>
                    <w:top w:val="single" w:sz="4" w:space="0" w:color="auto"/>
                    <w:left w:val="single" w:sz="4" w:space="0" w:color="auto"/>
                    <w:bottom w:val="single" w:sz="4" w:space="0" w:color="auto"/>
                    <w:right w:val="single" w:sz="4" w:space="0" w:color="auto"/>
                  </w:tcBorders>
                </w:tcPr>
                <w:p w:rsidR="00033B06" w:rsidRPr="007F04C4" w:rsidRDefault="00033B06" w:rsidP="00033B06">
                  <w:pPr>
                    <w:spacing w:line="256" w:lineRule="auto"/>
                    <w:rPr>
                      <w:rFonts w:ascii="Arial" w:eastAsia="PMingLiU" w:hAnsi="Arial" w:cs="Arial"/>
                      <w:sz w:val="20"/>
                      <w:szCs w:val="20"/>
                      <w:lang w:val="en-US" w:eastAsia="zh-TW"/>
                    </w:rPr>
                  </w:pPr>
                </w:p>
              </w:tc>
              <w:tc>
                <w:tcPr>
                  <w:tcW w:w="2426" w:type="dxa"/>
                  <w:tcBorders>
                    <w:top w:val="single" w:sz="4" w:space="0" w:color="auto"/>
                    <w:left w:val="single" w:sz="4" w:space="0" w:color="auto"/>
                    <w:bottom w:val="single" w:sz="4" w:space="0" w:color="auto"/>
                    <w:right w:val="single" w:sz="4" w:space="0" w:color="auto"/>
                  </w:tcBorders>
                </w:tcPr>
                <w:p w:rsidR="00033B06" w:rsidRPr="007F04C4" w:rsidRDefault="00033B06" w:rsidP="00033B06">
                  <w:pPr>
                    <w:spacing w:line="256" w:lineRule="auto"/>
                    <w:rPr>
                      <w:rFonts w:ascii="Arial" w:eastAsia="PMingLiU" w:hAnsi="Arial" w:cs="Arial"/>
                      <w:sz w:val="20"/>
                      <w:szCs w:val="20"/>
                      <w:lang w:val="en-US" w:eastAsia="zh-TW"/>
                    </w:rPr>
                  </w:pPr>
                </w:p>
              </w:tc>
            </w:tr>
            <w:tr w:rsidR="00033B06" w:rsidRPr="007F04C4" w:rsidTr="00033B06">
              <w:trPr>
                <w:trHeight w:val="532"/>
              </w:trPr>
              <w:tc>
                <w:tcPr>
                  <w:tcW w:w="3597" w:type="dxa"/>
                  <w:tcBorders>
                    <w:top w:val="single" w:sz="4" w:space="0" w:color="auto"/>
                    <w:left w:val="single" w:sz="4" w:space="0" w:color="auto"/>
                    <w:bottom w:val="single" w:sz="4" w:space="0" w:color="auto"/>
                    <w:right w:val="single" w:sz="4" w:space="0" w:color="auto"/>
                  </w:tcBorders>
                </w:tcPr>
                <w:p w:rsidR="00033B06" w:rsidRPr="007F04C4" w:rsidRDefault="00033B06" w:rsidP="00033B06">
                  <w:pPr>
                    <w:spacing w:line="256" w:lineRule="auto"/>
                    <w:rPr>
                      <w:rFonts w:ascii="Arial" w:eastAsia="PMingLiU" w:hAnsi="Arial" w:cs="Arial"/>
                      <w:sz w:val="20"/>
                      <w:szCs w:val="20"/>
                      <w:lang w:val="en-US" w:eastAsia="zh-TW"/>
                    </w:rPr>
                  </w:pPr>
                  <w:r w:rsidRPr="007F04C4">
                    <w:rPr>
                      <w:rFonts w:ascii="Arial" w:eastAsia="PMingLiU" w:hAnsi="Arial" w:cs="Arial"/>
                      <w:sz w:val="20"/>
                      <w:szCs w:val="20"/>
                      <w:lang w:val="en-US" w:eastAsia="zh-TW"/>
                    </w:rPr>
                    <w:t>4.</w:t>
                  </w:r>
                </w:p>
                <w:p w:rsidR="00033B06" w:rsidRPr="007F04C4" w:rsidRDefault="00033B06" w:rsidP="00033B06">
                  <w:pPr>
                    <w:spacing w:line="256" w:lineRule="auto"/>
                    <w:rPr>
                      <w:rFonts w:ascii="Arial" w:eastAsia="PMingLiU" w:hAnsi="Arial" w:cs="Arial"/>
                      <w:sz w:val="20"/>
                      <w:szCs w:val="20"/>
                      <w:lang w:val="en-US" w:eastAsia="zh-TW"/>
                    </w:rPr>
                  </w:pPr>
                </w:p>
              </w:tc>
              <w:tc>
                <w:tcPr>
                  <w:tcW w:w="2847" w:type="dxa"/>
                  <w:tcBorders>
                    <w:top w:val="single" w:sz="4" w:space="0" w:color="auto"/>
                    <w:left w:val="single" w:sz="4" w:space="0" w:color="auto"/>
                    <w:bottom w:val="single" w:sz="4" w:space="0" w:color="auto"/>
                    <w:right w:val="single" w:sz="4" w:space="0" w:color="auto"/>
                  </w:tcBorders>
                </w:tcPr>
                <w:p w:rsidR="00033B06" w:rsidRPr="007F04C4" w:rsidRDefault="00033B06" w:rsidP="00033B06">
                  <w:pPr>
                    <w:spacing w:line="256" w:lineRule="auto"/>
                    <w:rPr>
                      <w:rFonts w:ascii="Arial" w:eastAsia="PMingLiU" w:hAnsi="Arial" w:cs="Arial"/>
                      <w:sz w:val="20"/>
                      <w:szCs w:val="20"/>
                      <w:lang w:val="en-US" w:eastAsia="zh-TW"/>
                    </w:rPr>
                  </w:pPr>
                </w:p>
              </w:tc>
              <w:tc>
                <w:tcPr>
                  <w:tcW w:w="1724" w:type="dxa"/>
                  <w:tcBorders>
                    <w:top w:val="single" w:sz="4" w:space="0" w:color="auto"/>
                    <w:left w:val="single" w:sz="4" w:space="0" w:color="auto"/>
                    <w:bottom w:val="single" w:sz="4" w:space="0" w:color="auto"/>
                    <w:right w:val="single" w:sz="4" w:space="0" w:color="auto"/>
                  </w:tcBorders>
                </w:tcPr>
                <w:p w:rsidR="00033B06" w:rsidRPr="007F04C4" w:rsidRDefault="00033B06" w:rsidP="00033B06">
                  <w:pPr>
                    <w:spacing w:line="256" w:lineRule="auto"/>
                    <w:rPr>
                      <w:rFonts w:ascii="Arial" w:eastAsia="PMingLiU" w:hAnsi="Arial" w:cs="Arial"/>
                      <w:sz w:val="20"/>
                      <w:szCs w:val="20"/>
                      <w:lang w:val="en-US" w:eastAsia="zh-TW"/>
                    </w:rPr>
                  </w:pPr>
                </w:p>
              </w:tc>
              <w:tc>
                <w:tcPr>
                  <w:tcW w:w="1662" w:type="dxa"/>
                  <w:tcBorders>
                    <w:top w:val="single" w:sz="4" w:space="0" w:color="auto"/>
                    <w:left w:val="single" w:sz="4" w:space="0" w:color="auto"/>
                    <w:bottom w:val="single" w:sz="4" w:space="0" w:color="auto"/>
                    <w:right w:val="single" w:sz="4" w:space="0" w:color="auto"/>
                  </w:tcBorders>
                </w:tcPr>
                <w:p w:rsidR="00033B06" w:rsidRPr="007F04C4" w:rsidRDefault="00033B06" w:rsidP="00033B06">
                  <w:pPr>
                    <w:spacing w:line="256" w:lineRule="auto"/>
                    <w:rPr>
                      <w:rFonts w:ascii="Arial" w:eastAsia="PMingLiU" w:hAnsi="Arial" w:cs="Arial"/>
                      <w:sz w:val="20"/>
                      <w:szCs w:val="20"/>
                      <w:lang w:val="en-US" w:eastAsia="zh-TW"/>
                    </w:rPr>
                  </w:pPr>
                </w:p>
              </w:tc>
              <w:tc>
                <w:tcPr>
                  <w:tcW w:w="2426" w:type="dxa"/>
                  <w:tcBorders>
                    <w:top w:val="single" w:sz="4" w:space="0" w:color="auto"/>
                    <w:left w:val="single" w:sz="4" w:space="0" w:color="auto"/>
                    <w:bottom w:val="single" w:sz="4" w:space="0" w:color="auto"/>
                    <w:right w:val="single" w:sz="4" w:space="0" w:color="auto"/>
                  </w:tcBorders>
                </w:tcPr>
                <w:p w:rsidR="00033B06" w:rsidRPr="007F04C4" w:rsidRDefault="00033B06" w:rsidP="00033B06">
                  <w:pPr>
                    <w:spacing w:line="256" w:lineRule="auto"/>
                    <w:rPr>
                      <w:rFonts w:ascii="Arial" w:eastAsia="PMingLiU" w:hAnsi="Arial" w:cs="Arial"/>
                      <w:sz w:val="20"/>
                      <w:szCs w:val="20"/>
                      <w:lang w:val="en-US" w:eastAsia="zh-TW"/>
                    </w:rPr>
                  </w:pPr>
                </w:p>
              </w:tc>
            </w:tr>
            <w:tr w:rsidR="00033B06" w:rsidRPr="007F04C4" w:rsidTr="00033B06">
              <w:trPr>
                <w:trHeight w:val="517"/>
              </w:trPr>
              <w:tc>
                <w:tcPr>
                  <w:tcW w:w="3597" w:type="dxa"/>
                  <w:tcBorders>
                    <w:top w:val="single" w:sz="4" w:space="0" w:color="auto"/>
                    <w:left w:val="single" w:sz="4" w:space="0" w:color="auto"/>
                    <w:bottom w:val="single" w:sz="4" w:space="0" w:color="auto"/>
                    <w:right w:val="single" w:sz="4" w:space="0" w:color="auto"/>
                  </w:tcBorders>
                </w:tcPr>
                <w:p w:rsidR="00033B06" w:rsidRPr="007F04C4" w:rsidRDefault="00033B06" w:rsidP="00033B06">
                  <w:pPr>
                    <w:spacing w:line="256" w:lineRule="auto"/>
                    <w:rPr>
                      <w:rFonts w:ascii="Arial" w:eastAsia="PMingLiU" w:hAnsi="Arial" w:cs="Arial"/>
                      <w:sz w:val="20"/>
                      <w:szCs w:val="20"/>
                      <w:lang w:val="en-US" w:eastAsia="zh-TW"/>
                    </w:rPr>
                  </w:pPr>
                  <w:r w:rsidRPr="007F04C4">
                    <w:rPr>
                      <w:rFonts w:ascii="Arial" w:eastAsia="PMingLiU" w:hAnsi="Arial" w:cs="Arial"/>
                      <w:sz w:val="20"/>
                      <w:szCs w:val="20"/>
                      <w:lang w:val="en-US" w:eastAsia="zh-TW"/>
                    </w:rPr>
                    <w:lastRenderedPageBreak/>
                    <w:t>5.</w:t>
                  </w:r>
                </w:p>
                <w:p w:rsidR="00033B06" w:rsidRPr="007F04C4" w:rsidRDefault="00033B06" w:rsidP="00033B06">
                  <w:pPr>
                    <w:spacing w:line="256" w:lineRule="auto"/>
                    <w:rPr>
                      <w:rFonts w:ascii="Arial" w:eastAsia="PMingLiU" w:hAnsi="Arial" w:cs="Arial"/>
                      <w:sz w:val="20"/>
                      <w:szCs w:val="20"/>
                      <w:lang w:val="en-US" w:eastAsia="zh-TW"/>
                    </w:rPr>
                  </w:pPr>
                </w:p>
              </w:tc>
              <w:tc>
                <w:tcPr>
                  <w:tcW w:w="2847" w:type="dxa"/>
                  <w:tcBorders>
                    <w:top w:val="single" w:sz="4" w:space="0" w:color="auto"/>
                    <w:left w:val="single" w:sz="4" w:space="0" w:color="auto"/>
                    <w:bottom w:val="single" w:sz="4" w:space="0" w:color="auto"/>
                    <w:right w:val="single" w:sz="4" w:space="0" w:color="auto"/>
                  </w:tcBorders>
                </w:tcPr>
                <w:p w:rsidR="00033B06" w:rsidRPr="007F04C4" w:rsidRDefault="00033B06" w:rsidP="00033B06">
                  <w:pPr>
                    <w:spacing w:line="256" w:lineRule="auto"/>
                    <w:rPr>
                      <w:rFonts w:ascii="Arial" w:eastAsia="PMingLiU" w:hAnsi="Arial" w:cs="Arial"/>
                      <w:sz w:val="20"/>
                      <w:szCs w:val="20"/>
                      <w:lang w:val="en-US" w:eastAsia="zh-TW"/>
                    </w:rPr>
                  </w:pPr>
                </w:p>
              </w:tc>
              <w:tc>
                <w:tcPr>
                  <w:tcW w:w="1724" w:type="dxa"/>
                  <w:tcBorders>
                    <w:top w:val="single" w:sz="4" w:space="0" w:color="auto"/>
                    <w:left w:val="single" w:sz="4" w:space="0" w:color="auto"/>
                    <w:bottom w:val="single" w:sz="4" w:space="0" w:color="auto"/>
                    <w:right w:val="single" w:sz="4" w:space="0" w:color="auto"/>
                  </w:tcBorders>
                </w:tcPr>
                <w:p w:rsidR="00033B06" w:rsidRPr="007F04C4" w:rsidRDefault="00033B06" w:rsidP="00033B06">
                  <w:pPr>
                    <w:spacing w:line="256" w:lineRule="auto"/>
                    <w:rPr>
                      <w:rFonts w:ascii="Arial" w:eastAsia="PMingLiU" w:hAnsi="Arial" w:cs="Arial"/>
                      <w:sz w:val="20"/>
                      <w:szCs w:val="20"/>
                      <w:lang w:val="en-US" w:eastAsia="zh-TW"/>
                    </w:rPr>
                  </w:pPr>
                </w:p>
              </w:tc>
              <w:tc>
                <w:tcPr>
                  <w:tcW w:w="1662" w:type="dxa"/>
                  <w:tcBorders>
                    <w:top w:val="single" w:sz="4" w:space="0" w:color="auto"/>
                    <w:left w:val="single" w:sz="4" w:space="0" w:color="auto"/>
                    <w:bottom w:val="single" w:sz="4" w:space="0" w:color="auto"/>
                    <w:right w:val="single" w:sz="4" w:space="0" w:color="auto"/>
                  </w:tcBorders>
                </w:tcPr>
                <w:p w:rsidR="00033B06" w:rsidRPr="007F04C4" w:rsidRDefault="00033B06" w:rsidP="00033B06">
                  <w:pPr>
                    <w:spacing w:line="256" w:lineRule="auto"/>
                    <w:rPr>
                      <w:rFonts w:ascii="Arial" w:eastAsia="PMingLiU" w:hAnsi="Arial" w:cs="Arial"/>
                      <w:sz w:val="20"/>
                      <w:szCs w:val="20"/>
                      <w:lang w:val="en-US" w:eastAsia="zh-TW"/>
                    </w:rPr>
                  </w:pPr>
                </w:p>
              </w:tc>
              <w:tc>
                <w:tcPr>
                  <w:tcW w:w="2426" w:type="dxa"/>
                  <w:tcBorders>
                    <w:top w:val="single" w:sz="4" w:space="0" w:color="auto"/>
                    <w:left w:val="single" w:sz="4" w:space="0" w:color="auto"/>
                    <w:bottom w:val="single" w:sz="4" w:space="0" w:color="auto"/>
                    <w:right w:val="single" w:sz="4" w:space="0" w:color="auto"/>
                  </w:tcBorders>
                </w:tcPr>
                <w:p w:rsidR="00033B06" w:rsidRPr="007F04C4" w:rsidRDefault="00033B06" w:rsidP="00033B06">
                  <w:pPr>
                    <w:spacing w:line="256" w:lineRule="auto"/>
                    <w:rPr>
                      <w:rFonts w:ascii="Arial" w:eastAsia="PMingLiU" w:hAnsi="Arial" w:cs="Arial"/>
                      <w:sz w:val="20"/>
                      <w:szCs w:val="20"/>
                      <w:lang w:val="en-US" w:eastAsia="zh-TW"/>
                    </w:rPr>
                  </w:pPr>
                </w:p>
              </w:tc>
            </w:tr>
          </w:tbl>
          <w:p w:rsidR="00033B06" w:rsidRPr="007F04C4" w:rsidRDefault="00033B06" w:rsidP="00033B06">
            <w:pPr>
              <w:spacing w:line="256" w:lineRule="auto"/>
              <w:rPr>
                <w:rFonts w:ascii="Arial" w:eastAsia="PMingLiU" w:hAnsi="Arial" w:cs="Arial"/>
                <w:sz w:val="20"/>
                <w:szCs w:val="20"/>
                <w:lang w:val="en-US" w:eastAsia="zh-TW"/>
              </w:rPr>
            </w:pPr>
          </w:p>
        </w:tc>
      </w:tr>
      <w:tr w:rsidR="00033B06" w:rsidRPr="007F04C4" w:rsidTr="00033B06">
        <w:trPr>
          <w:trHeight w:val="2238"/>
        </w:trPr>
        <w:tc>
          <w:tcPr>
            <w:tcW w:w="1665" w:type="dxa"/>
            <w:tcBorders>
              <w:top w:val="doubleWave" w:sz="6" w:space="0" w:color="auto"/>
              <w:left w:val="doubleWave" w:sz="6" w:space="0" w:color="auto"/>
              <w:bottom w:val="doubleWave" w:sz="6" w:space="0" w:color="auto"/>
              <w:right w:val="doubleWave" w:sz="6" w:space="0" w:color="auto"/>
            </w:tcBorders>
          </w:tcPr>
          <w:p w:rsidR="00033B06" w:rsidRPr="007F04C4" w:rsidRDefault="00033B06" w:rsidP="00033B06">
            <w:pPr>
              <w:spacing w:line="256" w:lineRule="auto"/>
              <w:rPr>
                <w:rFonts w:ascii="Arial" w:eastAsia="PMingLiU" w:hAnsi="Arial" w:cs="Arial"/>
                <w:sz w:val="20"/>
                <w:szCs w:val="20"/>
                <w:lang w:val="en-US" w:eastAsia="zh-TW"/>
              </w:rPr>
            </w:pPr>
            <w:r w:rsidRPr="007F04C4">
              <w:rPr>
                <w:rFonts w:ascii="Arial" w:eastAsia="PMingLiU" w:hAnsi="Arial" w:cs="Arial"/>
                <w:sz w:val="20"/>
                <w:szCs w:val="20"/>
                <w:lang w:val="en-US" w:eastAsia="zh-TW"/>
              </w:rPr>
              <w:t>U godini</w:t>
            </w:r>
          </w:p>
          <w:p w:rsidR="00033B06" w:rsidRPr="007F04C4" w:rsidRDefault="00033B06" w:rsidP="00033B06">
            <w:pPr>
              <w:spacing w:line="256" w:lineRule="auto"/>
              <w:rPr>
                <w:rFonts w:ascii="Arial" w:eastAsia="PMingLiU" w:hAnsi="Arial" w:cs="Arial"/>
                <w:sz w:val="20"/>
                <w:szCs w:val="20"/>
                <w:lang w:val="en-US" w:eastAsia="zh-TW"/>
              </w:rPr>
            </w:pPr>
            <w:r w:rsidRPr="007F04C4">
              <w:rPr>
                <w:rFonts w:ascii="Arial" w:eastAsia="PMingLiU" w:hAnsi="Arial" w:cs="Arial"/>
                <w:sz w:val="20"/>
                <w:szCs w:val="20"/>
                <w:lang w:val="en-US" w:eastAsia="zh-TW"/>
              </w:rPr>
              <w:t xml:space="preserve">________ </w:t>
            </w:r>
          </w:p>
          <w:p w:rsidR="00033B06" w:rsidRPr="007F04C4" w:rsidRDefault="00033B06" w:rsidP="00033B06">
            <w:pPr>
              <w:spacing w:line="256" w:lineRule="auto"/>
              <w:rPr>
                <w:rFonts w:ascii="Arial" w:eastAsia="PMingLiU" w:hAnsi="Arial" w:cs="Arial"/>
                <w:sz w:val="20"/>
                <w:szCs w:val="20"/>
                <w:lang w:val="en-US" w:eastAsia="zh-TW"/>
              </w:rPr>
            </w:pPr>
          </w:p>
          <w:p w:rsidR="00033B06" w:rsidRPr="007F04C4" w:rsidRDefault="00033B06" w:rsidP="00033B06">
            <w:pPr>
              <w:spacing w:line="256" w:lineRule="auto"/>
              <w:rPr>
                <w:rFonts w:ascii="Arial" w:eastAsia="PMingLiU" w:hAnsi="Arial" w:cs="Arial"/>
                <w:sz w:val="20"/>
                <w:szCs w:val="20"/>
                <w:lang w:val="en-US" w:eastAsia="zh-TW"/>
              </w:rPr>
            </w:pPr>
          </w:p>
        </w:tc>
        <w:tc>
          <w:tcPr>
            <w:tcW w:w="13300" w:type="dxa"/>
            <w:tcBorders>
              <w:top w:val="doubleWave" w:sz="6" w:space="0" w:color="auto"/>
              <w:left w:val="doubleWave" w:sz="6" w:space="0" w:color="auto"/>
              <w:bottom w:val="doubleWave" w:sz="6" w:space="0" w:color="auto"/>
              <w:right w:val="doubleWave" w:sz="6" w:space="0" w:color="auto"/>
            </w:tcBorders>
            <w:hideMark/>
          </w:tcPr>
          <w:tbl>
            <w:tblPr>
              <w:tblW w:w="12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97"/>
              <w:gridCol w:w="2847"/>
              <w:gridCol w:w="1724"/>
              <w:gridCol w:w="1662"/>
              <w:gridCol w:w="2426"/>
            </w:tblGrid>
            <w:tr w:rsidR="00033B06" w:rsidRPr="007F04C4" w:rsidTr="00033B06">
              <w:trPr>
                <w:trHeight w:val="959"/>
              </w:trPr>
              <w:tc>
                <w:tcPr>
                  <w:tcW w:w="3597" w:type="dxa"/>
                  <w:tcBorders>
                    <w:top w:val="single" w:sz="4" w:space="0" w:color="auto"/>
                    <w:left w:val="single" w:sz="4" w:space="0" w:color="auto"/>
                    <w:bottom w:val="single" w:sz="4" w:space="0" w:color="auto"/>
                    <w:right w:val="single" w:sz="4" w:space="0" w:color="auto"/>
                  </w:tcBorders>
                </w:tcPr>
                <w:p w:rsidR="00033B06" w:rsidRPr="007F04C4" w:rsidRDefault="00033B06" w:rsidP="00033B06">
                  <w:pPr>
                    <w:spacing w:line="256" w:lineRule="auto"/>
                    <w:rPr>
                      <w:rFonts w:ascii="Arial" w:eastAsia="PMingLiU" w:hAnsi="Arial" w:cs="Arial"/>
                      <w:sz w:val="20"/>
                      <w:szCs w:val="20"/>
                      <w:lang w:val="en-US" w:eastAsia="zh-TW"/>
                    </w:rPr>
                  </w:pPr>
                  <w:r w:rsidRPr="007F04C4">
                    <w:rPr>
                      <w:rFonts w:ascii="Arial" w:eastAsia="PMingLiU" w:hAnsi="Arial" w:cs="Arial"/>
                      <w:sz w:val="20"/>
                      <w:szCs w:val="20"/>
                      <w:lang w:val="en-US" w:eastAsia="zh-TW"/>
                    </w:rPr>
                    <w:t>Nazivi državnih tijela ili pravnih osoba koje su odobrile potpore malih vrijednosti:</w:t>
                  </w:r>
                </w:p>
                <w:p w:rsidR="00033B06" w:rsidRPr="007F04C4" w:rsidRDefault="00033B06" w:rsidP="00033B06">
                  <w:pPr>
                    <w:spacing w:line="256" w:lineRule="auto"/>
                    <w:rPr>
                      <w:rFonts w:ascii="Arial" w:eastAsia="PMingLiU" w:hAnsi="Arial" w:cs="Arial"/>
                      <w:sz w:val="20"/>
                      <w:szCs w:val="20"/>
                      <w:lang w:val="en-US" w:eastAsia="zh-TW"/>
                    </w:rPr>
                  </w:pPr>
                </w:p>
                <w:p w:rsidR="00033B06" w:rsidRPr="007F04C4" w:rsidRDefault="00033B06" w:rsidP="00033B06">
                  <w:pPr>
                    <w:spacing w:line="256" w:lineRule="auto"/>
                    <w:rPr>
                      <w:rFonts w:ascii="Arial" w:eastAsia="PMingLiU" w:hAnsi="Arial" w:cs="Arial"/>
                      <w:sz w:val="20"/>
                      <w:szCs w:val="20"/>
                      <w:lang w:val="en-US" w:eastAsia="zh-TW"/>
                    </w:rPr>
                  </w:pPr>
                </w:p>
              </w:tc>
              <w:tc>
                <w:tcPr>
                  <w:tcW w:w="2847" w:type="dxa"/>
                  <w:tcBorders>
                    <w:top w:val="single" w:sz="4" w:space="0" w:color="auto"/>
                    <w:left w:val="single" w:sz="4" w:space="0" w:color="auto"/>
                    <w:bottom w:val="single" w:sz="4" w:space="0" w:color="auto"/>
                    <w:right w:val="single" w:sz="4" w:space="0" w:color="auto"/>
                  </w:tcBorders>
                </w:tcPr>
                <w:p w:rsidR="00033B06" w:rsidRPr="007F04C4" w:rsidRDefault="00033B06" w:rsidP="00033B06">
                  <w:pPr>
                    <w:spacing w:line="256" w:lineRule="auto"/>
                    <w:rPr>
                      <w:rFonts w:ascii="Arial" w:eastAsia="PMingLiU" w:hAnsi="Arial" w:cs="Arial"/>
                      <w:sz w:val="20"/>
                      <w:szCs w:val="20"/>
                      <w:lang w:val="en-US" w:eastAsia="zh-TW"/>
                    </w:rPr>
                  </w:pPr>
                  <w:r w:rsidRPr="007F04C4">
                    <w:rPr>
                      <w:rFonts w:ascii="Arial" w:eastAsia="PMingLiU" w:hAnsi="Arial" w:cs="Arial"/>
                      <w:sz w:val="20"/>
                      <w:szCs w:val="20"/>
                      <w:lang w:val="en-US" w:eastAsia="zh-TW"/>
                    </w:rPr>
                    <w:t>Namjene ili projekti za koje su odobrene potpore:</w:t>
                  </w:r>
                </w:p>
                <w:p w:rsidR="00033B06" w:rsidRPr="007F04C4" w:rsidRDefault="00033B06" w:rsidP="00033B06">
                  <w:pPr>
                    <w:spacing w:line="256" w:lineRule="auto"/>
                    <w:rPr>
                      <w:rFonts w:ascii="Arial" w:eastAsia="PMingLiU" w:hAnsi="Arial" w:cs="Arial"/>
                      <w:sz w:val="20"/>
                      <w:szCs w:val="20"/>
                      <w:lang w:val="en-US" w:eastAsia="zh-TW"/>
                    </w:rPr>
                  </w:pPr>
                </w:p>
                <w:p w:rsidR="00033B06" w:rsidRPr="007F04C4" w:rsidRDefault="00033B06" w:rsidP="00033B06">
                  <w:pPr>
                    <w:spacing w:line="256" w:lineRule="auto"/>
                    <w:rPr>
                      <w:rFonts w:ascii="Arial" w:eastAsia="PMingLiU" w:hAnsi="Arial" w:cs="Arial"/>
                      <w:sz w:val="20"/>
                      <w:szCs w:val="20"/>
                      <w:lang w:val="en-US" w:eastAsia="zh-TW"/>
                    </w:rPr>
                  </w:pPr>
                </w:p>
              </w:tc>
              <w:tc>
                <w:tcPr>
                  <w:tcW w:w="1724" w:type="dxa"/>
                  <w:tcBorders>
                    <w:top w:val="single" w:sz="4" w:space="0" w:color="auto"/>
                    <w:left w:val="single" w:sz="4" w:space="0" w:color="auto"/>
                    <w:bottom w:val="single" w:sz="4" w:space="0" w:color="auto"/>
                    <w:right w:val="single" w:sz="4" w:space="0" w:color="auto"/>
                  </w:tcBorders>
                  <w:hideMark/>
                </w:tcPr>
                <w:p w:rsidR="00033B06" w:rsidRPr="007F04C4" w:rsidRDefault="00033B06" w:rsidP="00033B06">
                  <w:pPr>
                    <w:spacing w:line="256" w:lineRule="auto"/>
                    <w:rPr>
                      <w:rFonts w:ascii="Arial" w:eastAsia="PMingLiU" w:hAnsi="Arial" w:cs="Arial"/>
                      <w:sz w:val="20"/>
                      <w:szCs w:val="20"/>
                      <w:lang w:val="en-US" w:eastAsia="zh-TW"/>
                    </w:rPr>
                  </w:pPr>
                  <w:r w:rsidRPr="007F04C4">
                    <w:rPr>
                      <w:rFonts w:ascii="Arial" w:eastAsia="PMingLiU" w:hAnsi="Arial" w:cs="Arial"/>
                      <w:sz w:val="20"/>
                      <w:szCs w:val="20"/>
                      <w:lang w:val="en-US" w:eastAsia="zh-TW"/>
                    </w:rPr>
                    <w:t>Iznosi potpora u</w:t>
                  </w:r>
                </w:p>
                <w:p w:rsidR="00033B06" w:rsidRPr="007F04C4" w:rsidRDefault="00033B06" w:rsidP="00033B06">
                  <w:pPr>
                    <w:spacing w:line="256" w:lineRule="auto"/>
                    <w:rPr>
                      <w:rFonts w:ascii="Arial" w:eastAsia="PMingLiU" w:hAnsi="Arial" w:cs="Arial"/>
                      <w:sz w:val="20"/>
                      <w:szCs w:val="20"/>
                      <w:lang w:val="en-US" w:eastAsia="zh-TW"/>
                    </w:rPr>
                  </w:pPr>
                  <w:r w:rsidRPr="007F04C4">
                    <w:rPr>
                      <w:rFonts w:ascii="Arial" w:eastAsia="PMingLiU" w:hAnsi="Arial" w:cs="Arial"/>
                      <w:sz w:val="20"/>
                      <w:szCs w:val="20"/>
                      <w:lang w:val="en-US" w:eastAsia="zh-TW"/>
                    </w:rPr>
                    <w:t>eurima:</w:t>
                  </w:r>
                </w:p>
              </w:tc>
              <w:tc>
                <w:tcPr>
                  <w:tcW w:w="1662" w:type="dxa"/>
                  <w:tcBorders>
                    <w:top w:val="single" w:sz="4" w:space="0" w:color="auto"/>
                    <w:left w:val="single" w:sz="4" w:space="0" w:color="auto"/>
                    <w:bottom w:val="single" w:sz="4" w:space="0" w:color="auto"/>
                    <w:right w:val="single" w:sz="4" w:space="0" w:color="auto"/>
                  </w:tcBorders>
                  <w:hideMark/>
                </w:tcPr>
                <w:p w:rsidR="00033B06" w:rsidRPr="007F04C4" w:rsidRDefault="00033B06" w:rsidP="00033B06">
                  <w:pPr>
                    <w:spacing w:line="256" w:lineRule="auto"/>
                    <w:rPr>
                      <w:rFonts w:ascii="Arial" w:eastAsia="PMingLiU" w:hAnsi="Arial" w:cs="Arial"/>
                      <w:sz w:val="20"/>
                      <w:szCs w:val="20"/>
                      <w:lang w:val="en-US" w:eastAsia="zh-TW"/>
                    </w:rPr>
                  </w:pPr>
                  <w:r w:rsidRPr="007F04C4">
                    <w:rPr>
                      <w:rFonts w:ascii="Arial" w:eastAsia="PMingLiU" w:hAnsi="Arial" w:cs="Arial"/>
                      <w:sz w:val="20"/>
                      <w:szCs w:val="20"/>
                      <w:lang w:val="en-US" w:eastAsia="zh-TW"/>
                    </w:rPr>
                    <w:t>Datumi dodjele potpora:</w:t>
                  </w:r>
                </w:p>
              </w:tc>
              <w:tc>
                <w:tcPr>
                  <w:tcW w:w="2426" w:type="dxa"/>
                  <w:tcBorders>
                    <w:top w:val="single" w:sz="4" w:space="0" w:color="auto"/>
                    <w:left w:val="single" w:sz="4" w:space="0" w:color="auto"/>
                    <w:bottom w:val="single" w:sz="4" w:space="0" w:color="auto"/>
                    <w:right w:val="single" w:sz="4" w:space="0" w:color="auto"/>
                  </w:tcBorders>
                  <w:hideMark/>
                </w:tcPr>
                <w:p w:rsidR="00033B06" w:rsidRPr="007F04C4" w:rsidRDefault="00033B06" w:rsidP="00033B06">
                  <w:pPr>
                    <w:spacing w:line="256" w:lineRule="auto"/>
                    <w:rPr>
                      <w:rFonts w:ascii="Arial" w:eastAsia="PMingLiU" w:hAnsi="Arial" w:cs="Arial"/>
                      <w:sz w:val="20"/>
                      <w:szCs w:val="20"/>
                      <w:lang w:val="en-US" w:eastAsia="zh-TW"/>
                    </w:rPr>
                  </w:pPr>
                  <w:r w:rsidRPr="007F04C4">
                    <w:rPr>
                      <w:rFonts w:ascii="Arial" w:eastAsia="PMingLiU" w:hAnsi="Arial" w:cs="Arial"/>
                      <w:sz w:val="20"/>
                      <w:szCs w:val="20"/>
                      <w:lang w:val="en-US" w:eastAsia="zh-TW"/>
                    </w:rPr>
                    <w:t>Dodijeljene potpore smo opravdali i namjenski iskoristili (DA/NE/U TIJEKU)</w:t>
                  </w:r>
                </w:p>
              </w:tc>
            </w:tr>
            <w:tr w:rsidR="00033B06" w:rsidRPr="007F04C4" w:rsidTr="00033B06">
              <w:trPr>
                <w:trHeight w:val="436"/>
              </w:trPr>
              <w:tc>
                <w:tcPr>
                  <w:tcW w:w="3597" w:type="dxa"/>
                  <w:tcBorders>
                    <w:top w:val="single" w:sz="4" w:space="0" w:color="auto"/>
                    <w:left w:val="single" w:sz="4" w:space="0" w:color="auto"/>
                    <w:bottom w:val="single" w:sz="4" w:space="0" w:color="auto"/>
                    <w:right w:val="single" w:sz="4" w:space="0" w:color="auto"/>
                  </w:tcBorders>
                  <w:hideMark/>
                </w:tcPr>
                <w:p w:rsidR="00033B06" w:rsidRPr="007F04C4" w:rsidRDefault="00033B06" w:rsidP="00033B06">
                  <w:pPr>
                    <w:spacing w:line="256" w:lineRule="auto"/>
                    <w:rPr>
                      <w:rFonts w:ascii="Arial" w:eastAsia="PMingLiU" w:hAnsi="Arial" w:cs="Arial"/>
                      <w:sz w:val="20"/>
                      <w:szCs w:val="20"/>
                      <w:lang w:val="en-US" w:eastAsia="zh-TW"/>
                    </w:rPr>
                  </w:pPr>
                  <w:r w:rsidRPr="007F04C4">
                    <w:rPr>
                      <w:rFonts w:ascii="Arial" w:eastAsia="PMingLiU" w:hAnsi="Arial" w:cs="Arial"/>
                      <w:sz w:val="20"/>
                      <w:szCs w:val="20"/>
                      <w:lang w:val="en-US" w:eastAsia="zh-TW"/>
                    </w:rPr>
                    <w:t>1.</w:t>
                  </w:r>
                </w:p>
              </w:tc>
              <w:tc>
                <w:tcPr>
                  <w:tcW w:w="2847" w:type="dxa"/>
                  <w:tcBorders>
                    <w:top w:val="single" w:sz="4" w:space="0" w:color="auto"/>
                    <w:left w:val="single" w:sz="4" w:space="0" w:color="auto"/>
                    <w:bottom w:val="single" w:sz="4" w:space="0" w:color="auto"/>
                    <w:right w:val="single" w:sz="4" w:space="0" w:color="auto"/>
                  </w:tcBorders>
                </w:tcPr>
                <w:p w:rsidR="00033B06" w:rsidRPr="007F04C4" w:rsidRDefault="00033B06" w:rsidP="00033B06">
                  <w:pPr>
                    <w:spacing w:line="256" w:lineRule="auto"/>
                    <w:rPr>
                      <w:rFonts w:ascii="Arial" w:eastAsia="PMingLiU" w:hAnsi="Arial" w:cs="Arial"/>
                      <w:sz w:val="20"/>
                      <w:szCs w:val="20"/>
                      <w:lang w:val="en-US" w:eastAsia="zh-TW"/>
                    </w:rPr>
                  </w:pPr>
                </w:p>
              </w:tc>
              <w:tc>
                <w:tcPr>
                  <w:tcW w:w="1724" w:type="dxa"/>
                  <w:tcBorders>
                    <w:top w:val="single" w:sz="4" w:space="0" w:color="auto"/>
                    <w:left w:val="single" w:sz="4" w:space="0" w:color="auto"/>
                    <w:bottom w:val="single" w:sz="4" w:space="0" w:color="auto"/>
                    <w:right w:val="single" w:sz="4" w:space="0" w:color="auto"/>
                  </w:tcBorders>
                </w:tcPr>
                <w:p w:rsidR="00033B06" w:rsidRPr="007F04C4" w:rsidRDefault="00033B06" w:rsidP="00033B06">
                  <w:pPr>
                    <w:spacing w:line="256" w:lineRule="auto"/>
                    <w:rPr>
                      <w:rFonts w:ascii="Arial" w:eastAsia="PMingLiU" w:hAnsi="Arial" w:cs="Arial"/>
                      <w:sz w:val="20"/>
                      <w:szCs w:val="20"/>
                      <w:lang w:val="en-US" w:eastAsia="zh-TW"/>
                    </w:rPr>
                  </w:pPr>
                </w:p>
              </w:tc>
              <w:tc>
                <w:tcPr>
                  <w:tcW w:w="1662" w:type="dxa"/>
                  <w:tcBorders>
                    <w:top w:val="single" w:sz="4" w:space="0" w:color="auto"/>
                    <w:left w:val="single" w:sz="4" w:space="0" w:color="auto"/>
                    <w:bottom w:val="single" w:sz="4" w:space="0" w:color="auto"/>
                    <w:right w:val="single" w:sz="4" w:space="0" w:color="auto"/>
                  </w:tcBorders>
                </w:tcPr>
                <w:p w:rsidR="00033B06" w:rsidRPr="007F04C4" w:rsidRDefault="00033B06" w:rsidP="00033B06">
                  <w:pPr>
                    <w:spacing w:line="256" w:lineRule="auto"/>
                    <w:rPr>
                      <w:rFonts w:ascii="Arial" w:eastAsia="PMingLiU" w:hAnsi="Arial" w:cs="Arial"/>
                      <w:sz w:val="20"/>
                      <w:szCs w:val="20"/>
                      <w:lang w:val="en-US" w:eastAsia="zh-TW"/>
                    </w:rPr>
                  </w:pPr>
                </w:p>
              </w:tc>
              <w:tc>
                <w:tcPr>
                  <w:tcW w:w="2426" w:type="dxa"/>
                  <w:tcBorders>
                    <w:top w:val="single" w:sz="4" w:space="0" w:color="auto"/>
                    <w:left w:val="single" w:sz="4" w:space="0" w:color="auto"/>
                    <w:bottom w:val="single" w:sz="4" w:space="0" w:color="auto"/>
                    <w:right w:val="single" w:sz="4" w:space="0" w:color="auto"/>
                  </w:tcBorders>
                </w:tcPr>
                <w:p w:rsidR="00033B06" w:rsidRPr="007F04C4" w:rsidRDefault="00033B06" w:rsidP="00033B06">
                  <w:pPr>
                    <w:spacing w:line="256" w:lineRule="auto"/>
                    <w:rPr>
                      <w:rFonts w:ascii="Arial" w:eastAsia="PMingLiU" w:hAnsi="Arial" w:cs="Arial"/>
                      <w:sz w:val="20"/>
                      <w:szCs w:val="20"/>
                      <w:lang w:val="en-US" w:eastAsia="zh-TW"/>
                    </w:rPr>
                  </w:pPr>
                </w:p>
              </w:tc>
            </w:tr>
            <w:tr w:rsidR="00033B06" w:rsidRPr="007F04C4" w:rsidTr="00033B06">
              <w:trPr>
                <w:trHeight w:val="455"/>
              </w:trPr>
              <w:tc>
                <w:tcPr>
                  <w:tcW w:w="3597" w:type="dxa"/>
                  <w:tcBorders>
                    <w:top w:val="single" w:sz="4" w:space="0" w:color="auto"/>
                    <w:left w:val="single" w:sz="4" w:space="0" w:color="auto"/>
                    <w:bottom w:val="single" w:sz="4" w:space="0" w:color="auto"/>
                    <w:right w:val="single" w:sz="4" w:space="0" w:color="auto"/>
                  </w:tcBorders>
                  <w:vAlign w:val="bottom"/>
                </w:tcPr>
                <w:p w:rsidR="00033B06" w:rsidRPr="007F04C4" w:rsidRDefault="00033B06" w:rsidP="00033B06">
                  <w:pPr>
                    <w:spacing w:line="256" w:lineRule="auto"/>
                    <w:rPr>
                      <w:rFonts w:ascii="Arial" w:eastAsia="PMingLiU" w:hAnsi="Arial" w:cs="Arial"/>
                      <w:sz w:val="20"/>
                      <w:szCs w:val="20"/>
                      <w:lang w:val="en-US" w:eastAsia="zh-TW"/>
                    </w:rPr>
                  </w:pPr>
                  <w:r w:rsidRPr="007F04C4">
                    <w:rPr>
                      <w:rFonts w:ascii="Arial" w:eastAsia="PMingLiU" w:hAnsi="Arial" w:cs="Arial"/>
                      <w:sz w:val="20"/>
                      <w:szCs w:val="20"/>
                      <w:lang w:val="en-US" w:eastAsia="zh-TW"/>
                    </w:rPr>
                    <w:t>2.</w:t>
                  </w:r>
                </w:p>
                <w:p w:rsidR="00033B06" w:rsidRPr="007F04C4" w:rsidRDefault="00033B06" w:rsidP="00033B06">
                  <w:pPr>
                    <w:spacing w:line="256" w:lineRule="auto"/>
                    <w:rPr>
                      <w:rFonts w:ascii="Arial" w:eastAsia="PMingLiU" w:hAnsi="Arial" w:cs="Arial"/>
                      <w:sz w:val="20"/>
                      <w:szCs w:val="20"/>
                      <w:lang w:val="en-US" w:eastAsia="zh-TW"/>
                    </w:rPr>
                  </w:pPr>
                </w:p>
              </w:tc>
              <w:tc>
                <w:tcPr>
                  <w:tcW w:w="2847" w:type="dxa"/>
                  <w:tcBorders>
                    <w:top w:val="single" w:sz="4" w:space="0" w:color="auto"/>
                    <w:left w:val="single" w:sz="4" w:space="0" w:color="auto"/>
                    <w:bottom w:val="single" w:sz="4" w:space="0" w:color="auto"/>
                    <w:right w:val="single" w:sz="4" w:space="0" w:color="auto"/>
                  </w:tcBorders>
                </w:tcPr>
                <w:p w:rsidR="00033B06" w:rsidRPr="007F04C4" w:rsidRDefault="00033B06" w:rsidP="00033B06">
                  <w:pPr>
                    <w:spacing w:line="256" w:lineRule="auto"/>
                    <w:rPr>
                      <w:rFonts w:ascii="Arial" w:eastAsia="PMingLiU" w:hAnsi="Arial" w:cs="Arial"/>
                      <w:sz w:val="20"/>
                      <w:szCs w:val="20"/>
                      <w:lang w:val="en-US" w:eastAsia="zh-TW"/>
                    </w:rPr>
                  </w:pPr>
                </w:p>
              </w:tc>
              <w:tc>
                <w:tcPr>
                  <w:tcW w:w="1724" w:type="dxa"/>
                  <w:tcBorders>
                    <w:top w:val="single" w:sz="4" w:space="0" w:color="auto"/>
                    <w:left w:val="single" w:sz="4" w:space="0" w:color="auto"/>
                    <w:bottom w:val="single" w:sz="4" w:space="0" w:color="auto"/>
                    <w:right w:val="single" w:sz="4" w:space="0" w:color="auto"/>
                  </w:tcBorders>
                </w:tcPr>
                <w:p w:rsidR="00033B06" w:rsidRPr="007F04C4" w:rsidRDefault="00033B06" w:rsidP="00033B06">
                  <w:pPr>
                    <w:spacing w:line="256" w:lineRule="auto"/>
                    <w:rPr>
                      <w:rFonts w:ascii="Arial" w:eastAsia="PMingLiU" w:hAnsi="Arial" w:cs="Arial"/>
                      <w:sz w:val="20"/>
                      <w:szCs w:val="20"/>
                      <w:lang w:val="en-US" w:eastAsia="zh-TW"/>
                    </w:rPr>
                  </w:pPr>
                </w:p>
              </w:tc>
              <w:tc>
                <w:tcPr>
                  <w:tcW w:w="1662" w:type="dxa"/>
                  <w:tcBorders>
                    <w:top w:val="single" w:sz="4" w:space="0" w:color="auto"/>
                    <w:left w:val="single" w:sz="4" w:space="0" w:color="auto"/>
                    <w:bottom w:val="single" w:sz="4" w:space="0" w:color="auto"/>
                    <w:right w:val="single" w:sz="4" w:space="0" w:color="auto"/>
                  </w:tcBorders>
                </w:tcPr>
                <w:p w:rsidR="00033B06" w:rsidRPr="007F04C4" w:rsidRDefault="00033B06" w:rsidP="00033B06">
                  <w:pPr>
                    <w:spacing w:line="256" w:lineRule="auto"/>
                    <w:rPr>
                      <w:rFonts w:ascii="Arial" w:eastAsia="PMingLiU" w:hAnsi="Arial" w:cs="Arial"/>
                      <w:sz w:val="20"/>
                      <w:szCs w:val="20"/>
                      <w:lang w:val="en-US" w:eastAsia="zh-TW"/>
                    </w:rPr>
                  </w:pPr>
                </w:p>
              </w:tc>
              <w:tc>
                <w:tcPr>
                  <w:tcW w:w="2426" w:type="dxa"/>
                  <w:tcBorders>
                    <w:top w:val="single" w:sz="4" w:space="0" w:color="auto"/>
                    <w:left w:val="single" w:sz="4" w:space="0" w:color="auto"/>
                    <w:bottom w:val="single" w:sz="4" w:space="0" w:color="auto"/>
                    <w:right w:val="single" w:sz="4" w:space="0" w:color="auto"/>
                  </w:tcBorders>
                </w:tcPr>
                <w:p w:rsidR="00033B06" w:rsidRPr="007F04C4" w:rsidRDefault="00033B06" w:rsidP="00033B06">
                  <w:pPr>
                    <w:spacing w:line="256" w:lineRule="auto"/>
                    <w:rPr>
                      <w:rFonts w:ascii="Arial" w:eastAsia="PMingLiU" w:hAnsi="Arial" w:cs="Arial"/>
                      <w:sz w:val="20"/>
                      <w:szCs w:val="20"/>
                      <w:lang w:val="en-US" w:eastAsia="zh-TW"/>
                    </w:rPr>
                  </w:pPr>
                </w:p>
              </w:tc>
            </w:tr>
            <w:tr w:rsidR="00033B06" w:rsidRPr="007F04C4" w:rsidTr="00033B06">
              <w:trPr>
                <w:trHeight w:val="436"/>
              </w:trPr>
              <w:tc>
                <w:tcPr>
                  <w:tcW w:w="3597" w:type="dxa"/>
                  <w:tcBorders>
                    <w:top w:val="single" w:sz="4" w:space="0" w:color="auto"/>
                    <w:left w:val="single" w:sz="4" w:space="0" w:color="auto"/>
                    <w:bottom w:val="single" w:sz="4" w:space="0" w:color="auto"/>
                    <w:right w:val="single" w:sz="4" w:space="0" w:color="auto"/>
                  </w:tcBorders>
                  <w:vAlign w:val="bottom"/>
                </w:tcPr>
                <w:p w:rsidR="00033B06" w:rsidRPr="007F04C4" w:rsidRDefault="00033B06" w:rsidP="00033B06">
                  <w:pPr>
                    <w:spacing w:line="256" w:lineRule="auto"/>
                    <w:rPr>
                      <w:rFonts w:ascii="Arial" w:eastAsia="PMingLiU" w:hAnsi="Arial" w:cs="Arial"/>
                      <w:sz w:val="20"/>
                      <w:szCs w:val="20"/>
                      <w:lang w:val="en-US" w:eastAsia="zh-TW"/>
                    </w:rPr>
                  </w:pPr>
                  <w:r w:rsidRPr="007F04C4">
                    <w:rPr>
                      <w:rFonts w:ascii="Arial" w:eastAsia="PMingLiU" w:hAnsi="Arial" w:cs="Arial"/>
                      <w:sz w:val="20"/>
                      <w:szCs w:val="20"/>
                      <w:lang w:val="en-US" w:eastAsia="zh-TW"/>
                    </w:rPr>
                    <w:t>3.</w:t>
                  </w:r>
                </w:p>
                <w:p w:rsidR="00033B06" w:rsidRPr="007F04C4" w:rsidRDefault="00033B06" w:rsidP="00033B06">
                  <w:pPr>
                    <w:spacing w:line="256" w:lineRule="auto"/>
                    <w:rPr>
                      <w:rFonts w:ascii="Arial" w:eastAsia="PMingLiU" w:hAnsi="Arial" w:cs="Arial"/>
                      <w:sz w:val="20"/>
                      <w:szCs w:val="20"/>
                      <w:lang w:val="en-US" w:eastAsia="zh-TW"/>
                    </w:rPr>
                  </w:pPr>
                </w:p>
              </w:tc>
              <w:tc>
                <w:tcPr>
                  <w:tcW w:w="2847" w:type="dxa"/>
                  <w:tcBorders>
                    <w:top w:val="single" w:sz="4" w:space="0" w:color="auto"/>
                    <w:left w:val="single" w:sz="4" w:space="0" w:color="auto"/>
                    <w:bottom w:val="single" w:sz="4" w:space="0" w:color="auto"/>
                    <w:right w:val="single" w:sz="4" w:space="0" w:color="auto"/>
                  </w:tcBorders>
                </w:tcPr>
                <w:p w:rsidR="00033B06" w:rsidRPr="007F04C4" w:rsidRDefault="00033B06" w:rsidP="00033B06">
                  <w:pPr>
                    <w:spacing w:line="256" w:lineRule="auto"/>
                    <w:rPr>
                      <w:rFonts w:ascii="Arial" w:eastAsia="PMingLiU" w:hAnsi="Arial" w:cs="Arial"/>
                      <w:sz w:val="20"/>
                      <w:szCs w:val="20"/>
                      <w:lang w:val="en-US" w:eastAsia="zh-TW"/>
                    </w:rPr>
                  </w:pPr>
                </w:p>
              </w:tc>
              <w:tc>
                <w:tcPr>
                  <w:tcW w:w="1724" w:type="dxa"/>
                  <w:tcBorders>
                    <w:top w:val="single" w:sz="4" w:space="0" w:color="auto"/>
                    <w:left w:val="single" w:sz="4" w:space="0" w:color="auto"/>
                    <w:bottom w:val="single" w:sz="4" w:space="0" w:color="auto"/>
                    <w:right w:val="single" w:sz="4" w:space="0" w:color="auto"/>
                  </w:tcBorders>
                </w:tcPr>
                <w:p w:rsidR="00033B06" w:rsidRPr="007F04C4" w:rsidRDefault="00033B06" w:rsidP="00033B06">
                  <w:pPr>
                    <w:spacing w:line="256" w:lineRule="auto"/>
                    <w:rPr>
                      <w:rFonts w:ascii="Arial" w:eastAsia="PMingLiU" w:hAnsi="Arial" w:cs="Arial"/>
                      <w:sz w:val="20"/>
                      <w:szCs w:val="20"/>
                      <w:lang w:val="en-US" w:eastAsia="zh-TW"/>
                    </w:rPr>
                  </w:pPr>
                </w:p>
              </w:tc>
              <w:tc>
                <w:tcPr>
                  <w:tcW w:w="1662" w:type="dxa"/>
                  <w:tcBorders>
                    <w:top w:val="single" w:sz="4" w:space="0" w:color="auto"/>
                    <w:left w:val="single" w:sz="4" w:space="0" w:color="auto"/>
                    <w:bottom w:val="single" w:sz="4" w:space="0" w:color="auto"/>
                    <w:right w:val="single" w:sz="4" w:space="0" w:color="auto"/>
                  </w:tcBorders>
                </w:tcPr>
                <w:p w:rsidR="00033B06" w:rsidRPr="007F04C4" w:rsidRDefault="00033B06" w:rsidP="00033B06">
                  <w:pPr>
                    <w:spacing w:line="256" w:lineRule="auto"/>
                    <w:rPr>
                      <w:rFonts w:ascii="Arial" w:eastAsia="PMingLiU" w:hAnsi="Arial" w:cs="Arial"/>
                      <w:sz w:val="20"/>
                      <w:szCs w:val="20"/>
                      <w:lang w:val="en-US" w:eastAsia="zh-TW"/>
                    </w:rPr>
                  </w:pPr>
                </w:p>
              </w:tc>
              <w:tc>
                <w:tcPr>
                  <w:tcW w:w="2426" w:type="dxa"/>
                  <w:tcBorders>
                    <w:top w:val="single" w:sz="4" w:space="0" w:color="auto"/>
                    <w:left w:val="single" w:sz="4" w:space="0" w:color="auto"/>
                    <w:bottom w:val="single" w:sz="4" w:space="0" w:color="auto"/>
                    <w:right w:val="single" w:sz="4" w:space="0" w:color="auto"/>
                  </w:tcBorders>
                </w:tcPr>
                <w:p w:rsidR="00033B06" w:rsidRPr="007F04C4" w:rsidRDefault="00033B06" w:rsidP="00033B06">
                  <w:pPr>
                    <w:spacing w:line="256" w:lineRule="auto"/>
                    <w:rPr>
                      <w:rFonts w:ascii="Arial" w:eastAsia="PMingLiU" w:hAnsi="Arial" w:cs="Arial"/>
                      <w:sz w:val="20"/>
                      <w:szCs w:val="20"/>
                      <w:lang w:val="en-US" w:eastAsia="zh-TW"/>
                    </w:rPr>
                  </w:pPr>
                </w:p>
              </w:tc>
            </w:tr>
          </w:tbl>
          <w:p w:rsidR="00033B06" w:rsidRPr="007F04C4" w:rsidRDefault="00033B06" w:rsidP="00033B06">
            <w:pPr>
              <w:spacing w:line="256" w:lineRule="auto"/>
              <w:rPr>
                <w:rFonts w:ascii="Arial" w:eastAsia="PMingLiU" w:hAnsi="Arial" w:cs="Arial"/>
                <w:sz w:val="20"/>
                <w:szCs w:val="20"/>
                <w:lang w:val="en-US" w:eastAsia="zh-TW"/>
              </w:rPr>
            </w:pPr>
          </w:p>
        </w:tc>
      </w:tr>
      <w:tr w:rsidR="00033B06" w:rsidRPr="007F04C4" w:rsidTr="00033B06">
        <w:trPr>
          <w:trHeight w:val="798"/>
        </w:trPr>
        <w:tc>
          <w:tcPr>
            <w:tcW w:w="1665" w:type="dxa"/>
            <w:tcBorders>
              <w:top w:val="doubleWave" w:sz="6" w:space="0" w:color="auto"/>
              <w:left w:val="doubleWave" w:sz="6" w:space="0" w:color="auto"/>
              <w:bottom w:val="doubleWave" w:sz="6" w:space="0" w:color="auto"/>
              <w:right w:val="doubleWave" w:sz="6" w:space="0" w:color="auto"/>
            </w:tcBorders>
            <w:hideMark/>
          </w:tcPr>
          <w:p w:rsidR="00033B06" w:rsidRPr="007F04C4" w:rsidRDefault="00033B06" w:rsidP="00033B06">
            <w:pPr>
              <w:spacing w:line="256" w:lineRule="auto"/>
              <w:rPr>
                <w:rFonts w:ascii="Arial" w:eastAsia="PMingLiU" w:hAnsi="Arial" w:cs="Arial"/>
                <w:sz w:val="20"/>
                <w:szCs w:val="20"/>
                <w:lang w:val="en-US" w:eastAsia="zh-TW"/>
              </w:rPr>
            </w:pPr>
            <w:r w:rsidRPr="007F04C4">
              <w:rPr>
                <w:rFonts w:ascii="Arial" w:eastAsia="PMingLiU" w:hAnsi="Arial" w:cs="Arial"/>
                <w:sz w:val="20"/>
                <w:szCs w:val="20"/>
                <w:lang w:val="en-US" w:eastAsia="zh-TW"/>
              </w:rPr>
              <w:t>Iznos ukupno primljenih potpora u EUR</w:t>
            </w:r>
          </w:p>
        </w:tc>
        <w:tc>
          <w:tcPr>
            <w:tcW w:w="13300" w:type="dxa"/>
            <w:tcBorders>
              <w:top w:val="doubleWave" w:sz="6" w:space="0" w:color="auto"/>
              <w:left w:val="doubleWave" w:sz="6" w:space="0" w:color="auto"/>
              <w:bottom w:val="doubleWave" w:sz="6" w:space="0" w:color="auto"/>
              <w:right w:val="doubleWave" w:sz="6" w:space="0" w:color="auto"/>
            </w:tcBorders>
          </w:tcPr>
          <w:p w:rsidR="00033B06" w:rsidRPr="007F04C4" w:rsidRDefault="00033B06" w:rsidP="00033B06">
            <w:pPr>
              <w:spacing w:line="256" w:lineRule="auto"/>
              <w:rPr>
                <w:rFonts w:ascii="Arial" w:eastAsia="PMingLiU" w:hAnsi="Arial" w:cs="Arial"/>
                <w:sz w:val="16"/>
                <w:szCs w:val="16"/>
                <w:lang w:val="en-US" w:eastAsia="zh-TW"/>
              </w:rPr>
            </w:pPr>
          </w:p>
        </w:tc>
      </w:tr>
    </w:tbl>
    <w:p w:rsidR="00033B06" w:rsidRPr="007F04C4" w:rsidRDefault="00033B06" w:rsidP="00033B06">
      <w:pPr>
        <w:rPr>
          <w:rFonts w:ascii="Arial" w:hAnsi="Arial" w:cs="Arial"/>
        </w:rPr>
      </w:pPr>
    </w:p>
    <w:p w:rsidR="00033B06" w:rsidRPr="007F04C4" w:rsidRDefault="00033B06" w:rsidP="00033B06">
      <w:pPr>
        <w:rPr>
          <w:rFonts w:ascii="Arial" w:hAnsi="Arial" w:cs="Arial"/>
          <w:sz w:val="20"/>
          <w:szCs w:val="20"/>
        </w:rPr>
      </w:pPr>
    </w:p>
    <w:p w:rsidR="00033B06" w:rsidRPr="007F04C4" w:rsidRDefault="00033B06" w:rsidP="00033B06">
      <w:pPr>
        <w:jc w:val="both"/>
        <w:rPr>
          <w:rFonts w:ascii="Arial" w:hAnsi="Arial" w:cs="Arial"/>
        </w:rPr>
      </w:pPr>
      <w:r w:rsidRPr="007F04C4">
        <w:rPr>
          <w:rFonts w:ascii="Arial" w:hAnsi="Arial" w:cs="Arial"/>
        </w:rPr>
        <w:t xml:space="preserve">Ovom Izjavom pod materijalnom i kaznenom odgovornošću izjvaljujem da su svi podaci navedeni u ovoj Izjavi istiniti, točni i potpuni kao i da sam upoznata s važećim propisom koji regulira područje potpora male vrijednosti temeljem </w:t>
      </w:r>
      <w:r w:rsidRPr="007F04C4">
        <w:rPr>
          <w:rFonts w:ascii="Arial" w:eastAsiaTheme="minorEastAsia" w:hAnsi="Arial" w:cs="Arial"/>
        </w:rPr>
        <w:t xml:space="preserve">Uredbe Komisije  (EU) broj </w:t>
      </w:r>
      <w:r w:rsidRPr="007F04C4">
        <w:rPr>
          <w:rFonts w:ascii="Arial" w:hAnsi="Arial" w:cs="Arial"/>
        </w:rPr>
        <w:t>2023/2831 od 13. prosinca 2023. godine o primjeni članka 107. i 108. Ugovora o funkcioniranju Europske unije na de minimis potpore (Službeni list Europske unije, L 2023/2831). Slijedom navedenog neopozivo izjavljujem da ću u slučaju da tijelo nadležno u prvom stupnju za povrat potpora danih ili korištenih protivno propisima utvrdi da koristim potpore koje su protivne propisu te naloži njihov povrat, vratiti Gradu Dubrovniku ukupan iznos potpore koji je oglašen nedopuštenim, zajedno sa zakonskim zateznim kamatama i to od datuma korištenja iznosa oglašenog nedopuštenim pa do datuma njegova povrata Gradu Dubrovniku.</w:t>
      </w:r>
    </w:p>
    <w:p w:rsidR="00033B06" w:rsidRPr="007F04C4" w:rsidRDefault="00033B06" w:rsidP="00033B06">
      <w:pPr>
        <w:rPr>
          <w:rFonts w:ascii="Arial" w:hAnsi="Arial" w:cs="Arial"/>
          <w:sz w:val="20"/>
          <w:szCs w:val="20"/>
        </w:rPr>
      </w:pPr>
    </w:p>
    <w:tbl>
      <w:tblPr>
        <w:tblStyle w:val="TableGrid3"/>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4"/>
        <w:gridCol w:w="4664"/>
        <w:gridCol w:w="4664"/>
      </w:tblGrid>
      <w:tr w:rsidR="00033B06" w:rsidRPr="007F04C4" w:rsidTr="00033B06">
        <w:trPr>
          <w:jc w:val="right"/>
        </w:trPr>
        <w:tc>
          <w:tcPr>
            <w:tcW w:w="4664" w:type="dxa"/>
            <w:hideMark/>
          </w:tcPr>
          <w:p w:rsidR="00033B06" w:rsidRPr="0021008F" w:rsidRDefault="00033B06" w:rsidP="00033B06">
            <w:pPr>
              <w:spacing w:after="160" w:line="259" w:lineRule="auto"/>
              <w:rPr>
                <w:rFonts w:ascii="Arial" w:hAnsi="Arial" w:cs="Arial"/>
                <w:sz w:val="20"/>
                <w:szCs w:val="20"/>
                <w:lang w:val="en-US"/>
              </w:rPr>
            </w:pPr>
            <w:r w:rsidRPr="0021008F">
              <w:rPr>
                <w:rFonts w:ascii="Arial" w:hAnsi="Arial" w:cs="Arial"/>
                <w:szCs w:val="20"/>
                <w:lang w:val="en-US"/>
              </w:rPr>
              <w:t xml:space="preserve">            Mjesto i datum</w:t>
            </w:r>
          </w:p>
        </w:tc>
        <w:tc>
          <w:tcPr>
            <w:tcW w:w="4664" w:type="dxa"/>
          </w:tcPr>
          <w:p w:rsidR="00033B06" w:rsidRPr="007F04C4" w:rsidRDefault="00033B06" w:rsidP="00033B06">
            <w:pPr>
              <w:spacing w:after="160" w:line="259" w:lineRule="auto"/>
              <w:rPr>
                <w:rFonts w:ascii="Arial" w:hAnsi="Arial" w:cs="Arial"/>
                <w:sz w:val="20"/>
                <w:szCs w:val="20"/>
                <w:lang w:val="en-US"/>
              </w:rPr>
            </w:pPr>
          </w:p>
        </w:tc>
        <w:tc>
          <w:tcPr>
            <w:tcW w:w="4664" w:type="dxa"/>
            <w:hideMark/>
          </w:tcPr>
          <w:p w:rsidR="00033B06" w:rsidRPr="0021008F" w:rsidRDefault="00033B06" w:rsidP="00033B06">
            <w:pPr>
              <w:pStyle w:val="NoSpacing"/>
              <w:rPr>
                <w:rFonts w:ascii="Arial" w:hAnsi="Arial" w:cs="Arial"/>
                <w:lang w:val="en-US"/>
              </w:rPr>
            </w:pPr>
            <w:r w:rsidRPr="0021008F">
              <w:rPr>
                <w:rFonts w:ascii="Arial" w:hAnsi="Arial" w:cs="Arial"/>
                <w:lang w:val="en-US"/>
              </w:rPr>
              <w:t xml:space="preserve">Ime i prezime te potpis </w:t>
            </w:r>
          </w:p>
          <w:p w:rsidR="00033B06" w:rsidRPr="0021008F" w:rsidRDefault="00033B06" w:rsidP="00033B06">
            <w:pPr>
              <w:pStyle w:val="NoSpacing"/>
              <w:rPr>
                <w:rFonts w:ascii="Arial" w:hAnsi="Arial" w:cs="Arial"/>
                <w:lang w:val="en-US"/>
              </w:rPr>
            </w:pPr>
            <w:r w:rsidRPr="0021008F">
              <w:rPr>
                <w:rFonts w:ascii="Arial" w:hAnsi="Arial" w:cs="Arial"/>
                <w:lang w:val="en-US"/>
              </w:rPr>
              <w:t xml:space="preserve">vlasnice/osobe ovlaštene za </w:t>
            </w:r>
          </w:p>
          <w:p w:rsidR="00033B06" w:rsidRPr="007F04C4" w:rsidRDefault="00033B06" w:rsidP="00033B06">
            <w:pPr>
              <w:pStyle w:val="NoSpacing"/>
              <w:rPr>
                <w:sz w:val="20"/>
                <w:lang w:val="en-US"/>
              </w:rPr>
            </w:pPr>
            <w:r w:rsidRPr="0021008F">
              <w:rPr>
                <w:rFonts w:ascii="Arial" w:hAnsi="Arial" w:cs="Arial"/>
                <w:lang w:val="en-US"/>
              </w:rPr>
              <w:t>zastupanje</w:t>
            </w:r>
          </w:p>
        </w:tc>
      </w:tr>
      <w:tr w:rsidR="00033B06" w:rsidRPr="007F04C4" w:rsidTr="00033B06">
        <w:trPr>
          <w:jc w:val="right"/>
        </w:trPr>
        <w:tc>
          <w:tcPr>
            <w:tcW w:w="4664" w:type="dxa"/>
          </w:tcPr>
          <w:p w:rsidR="00033B06" w:rsidRDefault="00033B06" w:rsidP="00033B06">
            <w:pPr>
              <w:spacing w:after="160" w:line="259" w:lineRule="auto"/>
              <w:rPr>
                <w:rFonts w:ascii="Arial" w:hAnsi="Arial" w:cs="Arial"/>
                <w:szCs w:val="20"/>
                <w:lang w:val="en-US"/>
              </w:rPr>
            </w:pPr>
          </w:p>
          <w:p w:rsidR="00033B06" w:rsidRPr="007F04C4" w:rsidRDefault="00033B06" w:rsidP="00033B06">
            <w:pPr>
              <w:spacing w:after="160" w:line="259" w:lineRule="auto"/>
              <w:rPr>
                <w:rFonts w:ascii="Arial" w:hAnsi="Arial" w:cs="Arial"/>
                <w:szCs w:val="20"/>
                <w:lang w:val="en-US"/>
              </w:rPr>
            </w:pPr>
            <w:r>
              <w:rPr>
                <w:rFonts w:ascii="Arial" w:hAnsi="Arial" w:cs="Arial"/>
                <w:szCs w:val="20"/>
                <w:lang w:val="en-US"/>
              </w:rPr>
              <w:t>________________________</w:t>
            </w:r>
          </w:p>
        </w:tc>
        <w:tc>
          <w:tcPr>
            <w:tcW w:w="4664" w:type="dxa"/>
          </w:tcPr>
          <w:p w:rsidR="00033B06" w:rsidRPr="00DF3BFE" w:rsidRDefault="00033B06" w:rsidP="00033B06">
            <w:pPr>
              <w:spacing w:after="160" w:line="259" w:lineRule="auto"/>
              <w:rPr>
                <w:rFonts w:ascii="Arial" w:hAnsi="Arial" w:cs="Arial"/>
                <w:sz w:val="20"/>
                <w:szCs w:val="20"/>
                <w:lang w:val="en-US"/>
              </w:rPr>
            </w:pPr>
          </w:p>
        </w:tc>
        <w:tc>
          <w:tcPr>
            <w:tcW w:w="4664" w:type="dxa"/>
          </w:tcPr>
          <w:p w:rsidR="00033B06" w:rsidRPr="00DF3BFE" w:rsidRDefault="00033B06" w:rsidP="00033B06">
            <w:pPr>
              <w:spacing w:after="160" w:line="259" w:lineRule="auto"/>
              <w:rPr>
                <w:rFonts w:ascii="Arial" w:hAnsi="Arial" w:cs="Arial"/>
                <w:szCs w:val="20"/>
                <w:lang w:val="en-US"/>
              </w:rPr>
            </w:pPr>
          </w:p>
          <w:p w:rsidR="00033B06" w:rsidRPr="00DF3BFE" w:rsidRDefault="00033B06" w:rsidP="00033B06">
            <w:pPr>
              <w:spacing w:after="160" w:line="259" w:lineRule="auto"/>
              <w:rPr>
                <w:rFonts w:ascii="Arial" w:hAnsi="Arial" w:cs="Arial"/>
                <w:szCs w:val="20"/>
                <w:lang w:val="en-US"/>
              </w:rPr>
            </w:pPr>
            <w:r w:rsidRPr="00DF3BFE">
              <w:rPr>
                <w:rFonts w:ascii="Arial" w:hAnsi="Arial" w:cs="Arial"/>
                <w:szCs w:val="20"/>
                <w:lang w:val="en-US"/>
              </w:rPr>
              <w:t>__________________________</w:t>
            </w:r>
          </w:p>
        </w:tc>
      </w:tr>
    </w:tbl>
    <w:p w:rsidR="00033B06" w:rsidRPr="007F04C4" w:rsidRDefault="00931264" w:rsidP="00931264">
      <w:pPr>
        <w:jc w:val="both"/>
        <w:rPr>
          <w:rFonts w:ascii="Arial" w:hAnsi="Arial" w:cs="Arial"/>
          <w:bCs/>
        </w:rPr>
      </w:pPr>
      <w:r>
        <w:rPr>
          <w:rFonts w:ascii="Arial" w:hAnsi="Arial" w:cs="Arial"/>
          <w:bCs/>
        </w:rPr>
        <w:lastRenderedPageBreak/>
        <w:t xml:space="preserve">                                                                                                                                                      </w:t>
      </w:r>
      <w:r w:rsidR="00033B06" w:rsidRPr="007F04C4">
        <w:rPr>
          <w:rFonts w:ascii="Arial" w:hAnsi="Arial" w:cs="Arial"/>
          <w:bCs/>
        </w:rPr>
        <w:t>Prilog 6.</w:t>
      </w:r>
    </w:p>
    <w:p w:rsidR="00033B06" w:rsidRPr="007F04C4" w:rsidRDefault="00033B06" w:rsidP="00033B06">
      <w:pPr>
        <w:ind w:left="9204" w:firstLine="708"/>
        <w:jc w:val="both"/>
        <w:rPr>
          <w:rFonts w:ascii="Arial" w:hAnsi="Arial" w:cs="Arial"/>
          <w:bCs/>
        </w:rPr>
      </w:pPr>
      <w:r w:rsidRPr="007F04C4">
        <w:rPr>
          <w:rFonts w:ascii="Arial" w:hAnsi="Arial" w:cs="Arial"/>
          <w:bCs/>
        </w:rPr>
        <w:t xml:space="preserve"> Izjava o nepostojanju dvostrukog </w:t>
      </w:r>
    </w:p>
    <w:p w:rsidR="00033B06" w:rsidRPr="007F04C4" w:rsidRDefault="00033B06" w:rsidP="00033B06">
      <w:pPr>
        <w:ind w:left="9204" w:firstLine="708"/>
        <w:jc w:val="both"/>
        <w:rPr>
          <w:rFonts w:ascii="Arial" w:hAnsi="Arial" w:cs="Arial"/>
          <w:bCs/>
        </w:rPr>
      </w:pPr>
      <w:r w:rsidRPr="007F04C4">
        <w:rPr>
          <w:rFonts w:ascii="Arial" w:hAnsi="Arial" w:cs="Arial"/>
          <w:bCs/>
        </w:rPr>
        <w:t xml:space="preserve"> financiranja</w:t>
      </w:r>
    </w:p>
    <w:p w:rsidR="00033B06" w:rsidRPr="007F04C4" w:rsidRDefault="00033B06" w:rsidP="00033B06">
      <w:pPr>
        <w:ind w:left="12036" w:firstLine="708"/>
        <w:rPr>
          <w:rFonts w:ascii="Arial" w:hAnsi="Arial" w:cs="Arial"/>
          <w:bCs/>
        </w:rPr>
      </w:pPr>
      <w:r w:rsidRPr="007F04C4">
        <w:rPr>
          <w:rFonts w:ascii="Arial" w:hAnsi="Arial" w:cs="Arial"/>
          <w:bCs/>
        </w:rPr>
        <w:tab/>
      </w:r>
    </w:p>
    <w:p w:rsidR="00033B06" w:rsidRPr="007F04C4" w:rsidRDefault="00033B06" w:rsidP="00033B06">
      <w:pPr>
        <w:ind w:left="8508" w:firstLine="696"/>
        <w:rPr>
          <w:rFonts w:ascii="Arial" w:hAnsi="Arial" w:cs="Arial"/>
          <w:bCs/>
        </w:rPr>
      </w:pPr>
    </w:p>
    <w:p w:rsidR="00033B06" w:rsidRPr="007F04C4" w:rsidRDefault="00033B06" w:rsidP="00033B06">
      <w:pPr>
        <w:ind w:left="5676" w:firstLine="696"/>
        <w:rPr>
          <w:rFonts w:ascii="Arial" w:hAnsi="Arial" w:cs="Arial"/>
          <w:b/>
          <w:bCs/>
        </w:rPr>
      </w:pPr>
      <w:r w:rsidRPr="007F04C4">
        <w:rPr>
          <w:rFonts w:ascii="Arial" w:hAnsi="Arial" w:cs="Arial"/>
          <w:b/>
          <w:bCs/>
        </w:rPr>
        <w:t>IZJAVA</w:t>
      </w:r>
    </w:p>
    <w:p w:rsidR="00033B06" w:rsidRPr="007F04C4" w:rsidRDefault="00033B06" w:rsidP="00033B06">
      <w:pPr>
        <w:ind w:left="5676" w:firstLine="696"/>
        <w:rPr>
          <w:rFonts w:ascii="Arial" w:hAnsi="Arial" w:cs="Arial"/>
          <w:b/>
          <w:bCs/>
        </w:rPr>
      </w:pPr>
    </w:p>
    <w:p w:rsidR="00033B06" w:rsidRPr="007F04C4" w:rsidRDefault="00033B06" w:rsidP="00016B62">
      <w:pPr>
        <w:numPr>
          <w:ilvl w:val="0"/>
          <w:numId w:val="46"/>
        </w:numPr>
        <w:jc w:val="center"/>
        <w:rPr>
          <w:rFonts w:ascii="Arial" w:hAnsi="Arial" w:cs="Arial"/>
          <w:b/>
          <w:bCs/>
        </w:rPr>
      </w:pPr>
      <w:r w:rsidRPr="007F04C4">
        <w:rPr>
          <w:rFonts w:ascii="Arial" w:hAnsi="Arial" w:cs="Arial"/>
          <w:b/>
          <w:bCs/>
        </w:rPr>
        <w:t xml:space="preserve"> o nepostojanju dvostrukog financiranja za</w:t>
      </w:r>
      <w:r w:rsidRPr="007F04C4">
        <w:rPr>
          <w:rFonts w:ascii="Arial" w:hAnsi="Arial" w:cs="Arial"/>
          <w:b/>
          <w:bCs/>
          <w:u w:val="single"/>
        </w:rPr>
        <w:t xml:space="preserve"> ____________________________________________</w:t>
      </w:r>
    </w:p>
    <w:p w:rsidR="00033B06" w:rsidRPr="007F04C4" w:rsidRDefault="00033B06" w:rsidP="00033B06">
      <w:pPr>
        <w:spacing w:after="160" w:line="259" w:lineRule="auto"/>
        <w:jc w:val="center"/>
        <w:rPr>
          <w:rFonts w:ascii="Arial" w:hAnsi="Arial" w:cs="Arial"/>
          <w:b/>
          <w:bCs/>
        </w:rPr>
      </w:pPr>
      <w:r w:rsidRPr="007F04C4">
        <w:rPr>
          <w:rFonts w:ascii="Arial" w:hAnsi="Arial" w:cs="Arial"/>
          <w:b/>
          <w:bCs/>
        </w:rPr>
        <w:t xml:space="preserve">                                                                                            (napisati za koji projekt/mjeru)</w:t>
      </w:r>
    </w:p>
    <w:p w:rsidR="00033B06" w:rsidRPr="007F04C4" w:rsidRDefault="00033B06" w:rsidP="00033B06">
      <w:pPr>
        <w:spacing w:after="160" w:line="259" w:lineRule="auto"/>
        <w:rPr>
          <w:rFonts w:ascii="Arial" w:eastAsia="PMingLiU" w:hAnsi="Arial" w:cs="Arial"/>
          <w:lang w:eastAsia="zh-TW"/>
        </w:rPr>
      </w:pPr>
    </w:p>
    <w:p w:rsidR="00033B06" w:rsidRPr="007F04C4" w:rsidRDefault="00033B06" w:rsidP="00033B06">
      <w:pPr>
        <w:spacing w:after="160" w:line="259" w:lineRule="auto"/>
        <w:rPr>
          <w:rFonts w:ascii="Arial" w:hAnsi="Arial" w:cs="Arial"/>
          <w:b/>
        </w:rPr>
      </w:pPr>
      <w:r w:rsidRPr="007F04C4">
        <w:rPr>
          <w:rFonts w:ascii="Arial" w:hAnsi="Arial" w:cs="Arial"/>
          <w:b/>
        </w:rPr>
        <w:t>Prijaviteljica:</w:t>
      </w:r>
    </w:p>
    <w:p w:rsidR="00033B06" w:rsidRPr="007F04C4" w:rsidRDefault="00033B06" w:rsidP="00033B06">
      <w:pPr>
        <w:spacing w:after="160" w:line="259" w:lineRule="auto"/>
        <w:rPr>
          <w:rFonts w:ascii="Arial" w:eastAsia="PMingLiU" w:hAnsi="Arial" w:cs="Arial"/>
          <w:b/>
          <w:lang w:eastAsia="zh-TW"/>
        </w:rPr>
      </w:pPr>
      <w:r w:rsidRPr="007F04C4">
        <w:rPr>
          <w:rFonts w:ascii="Arial" w:eastAsia="PMingLiU" w:hAnsi="Arial" w:cs="Arial"/>
          <w:b/>
          <w:lang w:eastAsia="zh-TW"/>
        </w:rPr>
        <w:t>_________________________________________________________________________</w:t>
      </w:r>
    </w:p>
    <w:p w:rsidR="00033B06" w:rsidRPr="007F04C4" w:rsidRDefault="00033B06" w:rsidP="00033B06">
      <w:pPr>
        <w:spacing w:after="160" w:line="259" w:lineRule="auto"/>
        <w:rPr>
          <w:rFonts w:ascii="Arial" w:eastAsia="PMingLiU" w:hAnsi="Arial" w:cs="Arial"/>
          <w:i/>
          <w:lang w:eastAsia="zh-TW"/>
        </w:rPr>
      </w:pPr>
      <w:r w:rsidRPr="007F04C4">
        <w:rPr>
          <w:rFonts w:ascii="Arial" w:eastAsia="PMingLiU" w:hAnsi="Arial" w:cs="Arial"/>
          <w:i/>
          <w:lang w:eastAsia="zh-TW"/>
        </w:rPr>
        <w:t>(naziv poslovnog subjekta, OIB)</w:t>
      </w:r>
    </w:p>
    <w:p w:rsidR="00033B06" w:rsidRPr="007F04C4" w:rsidRDefault="00033B06" w:rsidP="00033B06">
      <w:pPr>
        <w:spacing w:after="160" w:line="259" w:lineRule="auto"/>
        <w:jc w:val="both"/>
        <w:rPr>
          <w:rFonts w:ascii="Arial" w:eastAsia="PMingLiU" w:hAnsi="Arial" w:cs="Arial"/>
          <w:i/>
          <w:u w:val="single"/>
          <w:lang w:eastAsia="zh-TW"/>
        </w:rPr>
      </w:pPr>
      <w:r w:rsidRPr="007F04C4">
        <w:rPr>
          <w:rFonts w:ascii="Arial" w:eastAsia="PMingLiU" w:hAnsi="Arial" w:cs="Arial"/>
          <w:b/>
          <w:i/>
          <w:u w:val="single"/>
          <w:lang w:eastAsia="zh-TW"/>
        </w:rPr>
        <w:t xml:space="preserve">Zaokružiti </w:t>
      </w:r>
      <w:r w:rsidRPr="007F04C4">
        <w:rPr>
          <w:rFonts w:ascii="Arial" w:eastAsia="PMingLiU" w:hAnsi="Arial" w:cs="Arial"/>
          <w:i/>
          <w:u w:val="single"/>
          <w:lang w:eastAsia="zh-TW"/>
        </w:rPr>
        <w:t>odgovarajuće stanje:</w:t>
      </w:r>
    </w:p>
    <w:p w:rsidR="00033B06" w:rsidRPr="007F04C4" w:rsidRDefault="00033B06" w:rsidP="00033B06">
      <w:pPr>
        <w:spacing w:after="160" w:line="259" w:lineRule="auto"/>
        <w:jc w:val="both"/>
        <w:rPr>
          <w:rFonts w:ascii="Arial" w:eastAsia="PMingLiU" w:hAnsi="Arial" w:cs="Arial"/>
          <w:b/>
          <w:lang w:eastAsia="zh-TW"/>
        </w:rPr>
      </w:pPr>
    </w:p>
    <w:p w:rsidR="00033B06" w:rsidRPr="007F04C4" w:rsidRDefault="00033B06" w:rsidP="00016B62">
      <w:pPr>
        <w:numPr>
          <w:ilvl w:val="0"/>
          <w:numId w:val="45"/>
        </w:numPr>
        <w:contextualSpacing/>
        <w:jc w:val="both"/>
        <w:rPr>
          <w:rFonts w:ascii="Arial" w:eastAsia="PMingLiU" w:hAnsi="Arial" w:cs="Arial"/>
          <w:lang w:eastAsia="zh-TW"/>
        </w:rPr>
      </w:pPr>
      <w:r w:rsidRPr="007F04C4">
        <w:rPr>
          <w:rFonts w:ascii="Arial" w:eastAsia="PMingLiU" w:hAnsi="Arial" w:cs="Arial"/>
          <w:b/>
          <w:lang w:eastAsia="zh-TW"/>
        </w:rPr>
        <w:t xml:space="preserve">nije dobila </w:t>
      </w:r>
      <w:r w:rsidRPr="007F04C4">
        <w:rPr>
          <w:rFonts w:ascii="Arial" w:eastAsia="PMingLiU" w:hAnsi="Arial" w:cs="Arial"/>
          <w:lang w:eastAsia="zh-TW"/>
        </w:rPr>
        <w:t xml:space="preserve">financijska sredstva za sufinanciranje </w:t>
      </w:r>
      <w:r w:rsidRPr="007F04C4">
        <w:rPr>
          <w:rFonts w:ascii="Arial" w:eastAsia="PMingLiU" w:hAnsi="Arial" w:cs="Arial"/>
          <w:b/>
          <w:u w:val="single"/>
          <w:lang w:eastAsia="zh-TW"/>
        </w:rPr>
        <w:t>prijavljenog projekta</w:t>
      </w:r>
      <w:r w:rsidRPr="007F04C4">
        <w:rPr>
          <w:rFonts w:ascii="Arial" w:eastAsia="PMingLiU" w:hAnsi="Arial" w:cs="Arial"/>
          <w:lang w:eastAsia="zh-TW"/>
        </w:rPr>
        <w:t xml:space="preserve"> iz javnih izvora od tijela državne uprave, Vladinih ureda i tijela, javnih institucija, jedinica lokalne i područne (regionalne) samouprave, fondova EU-a ili inozemnih fondova te drugih donatora do </w:t>
      </w:r>
      <w:r w:rsidRPr="007F04C4">
        <w:rPr>
          <w:rFonts w:ascii="Arial" w:eastAsia="PMingLiU" w:hAnsi="Arial" w:cs="Arial"/>
          <w:u w:val="single"/>
          <w:lang w:eastAsia="zh-TW"/>
        </w:rPr>
        <w:t>datuma slanja prijave za sufinanciranje</w:t>
      </w:r>
      <w:r w:rsidRPr="007F04C4">
        <w:rPr>
          <w:rFonts w:ascii="Arial" w:eastAsia="PMingLiU" w:hAnsi="Arial" w:cs="Arial"/>
          <w:lang w:eastAsia="zh-TW"/>
        </w:rPr>
        <w:t>.</w:t>
      </w:r>
    </w:p>
    <w:p w:rsidR="00033B06" w:rsidRPr="007F04C4" w:rsidRDefault="00033B06" w:rsidP="00033B06">
      <w:pPr>
        <w:spacing w:after="160" w:line="259" w:lineRule="auto"/>
        <w:jc w:val="both"/>
        <w:rPr>
          <w:rFonts w:ascii="Arial" w:eastAsia="PMingLiU" w:hAnsi="Arial" w:cs="Arial"/>
          <w:lang w:eastAsia="zh-TW"/>
        </w:rPr>
      </w:pPr>
    </w:p>
    <w:p w:rsidR="00033B06" w:rsidRPr="007F04C4" w:rsidRDefault="00033B06" w:rsidP="00016B62">
      <w:pPr>
        <w:numPr>
          <w:ilvl w:val="0"/>
          <w:numId w:val="45"/>
        </w:numPr>
        <w:contextualSpacing/>
        <w:jc w:val="both"/>
        <w:rPr>
          <w:rFonts w:ascii="Arial" w:eastAsia="PMingLiU" w:hAnsi="Arial" w:cs="Arial"/>
          <w:lang w:eastAsia="zh-TW"/>
        </w:rPr>
      </w:pPr>
      <w:r w:rsidRPr="007F04C4">
        <w:rPr>
          <w:rFonts w:ascii="Arial" w:eastAsia="PMingLiU" w:hAnsi="Arial" w:cs="Arial"/>
          <w:b/>
          <w:lang w:eastAsia="zh-TW"/>
        </w:rPr>
        <w:t xml:space="preserve">natjecala se </w:t>
      </w:r>
      <w:r w:rsidRPr="007F04C4">
        <w:rPr>
          <w:rFonts w:ascii="Arial" w:eastAsia="PMingLiU" w:hAnsi="Arial" w:cs="Arial"/>
          <w:lang w:eastAsia="zh-TW"/>
        </w:rPr>
        <w:t xml:space="preserve">za financijska sredstva za sufinanciranje </w:t>
      </w:r>
      <w:r w:rsidRPr="007F04C4">
        <w:rPr>
          <w:rFonts w:ascii="Arial" w:eastAsia="PMingLiU" w:hAnsi="Arial" w:cs="Arial"/>
          <w:b/>
          <w:u w:val="single"/>
          <w:lang w:eastAsia="zh-TW"/>
        </w:rPr>
        <w:t>prijavljenog projekta</w:t>
      </w:r>
      <w:r w:rsidRPr="007F04C4">
        <w:rPr>
          <w:rFonts w:ascii="Arial" w:eastAsia="PMingLiU" w:hAnsi="Arial" w:cs="Arial"/>
          <w:lang w:eastAsia="zh-TW"/>
        </w:rPr>
        <w:t xml:space="preserve">, ali </w:t>
      </w:r>
      <w:r w:rsidRPr="007F04C4">
        <w:rPr>
          <w:rFonts w:ascii="Arial" w:eastAsia="PMingLiU" w:hAnsi="Arial" w:cs="Arial"/>
          <w:b/>
          <w:lang w:eastAsia="zh-TW"/>
        </w:rPr>
        <w:t>postupak</w:t>
      </w:r>
      <w:r w:rsidRPr="007F04C4">
        <w:rPr>
          <w:rFonts w:ascii="Arial" w:eastAsia="PMingLiU" w:hAnsi="Arial" w:cs="Arial"/>
          <w:lang w:eastAsia="zh-TW"/>
        </w:rPr>
        <w:t xml:space="preserve"> odobravanja sredstava za sufinanciranje projekta još je </w:t>
      </w:r>
      <w:r w:rsidRPr="007F04C4">
        <w:rPr>
          <w:rFonts w:ascii="Arial" w:eastAsia="PMingLiU" w:hAnsi="Arial" w:cs="Arial"/>
          <w:b/>
          <w:lang w:eastAsia="zh-TW"/>
        </w:rPr>
        <w:t>u tijeku</w:t>
      </w:r>
      <w:r w:rsidRPr="007F04C4">
        <w:rPr>
          <w:rFonts w:ascii="Arial" w:eastAsia="PMingLiU" w:hAnsi="Arial" w:cs="Arial"/>
          <w:lang w:eastAsia="zh-TW"/>
        </w:rPr>
        <w:t>.</w:t>
      </w:r>
    </w:p>
    <w:p w:rsidR="00033B06" w:rsidRPr="007F04C4" w:rsidRDefault="00033B06" w:rsidP="00033B06">
      <w:pPr>
        <w:spacing w:after="160" w:line="259" w:lineRule="auto"/>
        <w:rPr>
          <w:rFonts w:ascii="Arial" w:eastAsia="PMingLiU" w:hAnsi="Arial" w:cs="Arial"/>
          <w:b/>
          <w:lang w:eastAsia="zh-TW"/>
        </w:rPr>
      </w:pPr>
    </w:p>
    <w:p w:rsidR="00033B06" w:rsidRPr="007F04C4" w:rsidRDefault="00033B06" w:rsidP="00033B06">
      <w:pPr>
        <w:spacing w:after="160" w:line="259" w:lineRule="auto"/>
        <w:rPr>
          <w:rFonts w:ascii="Arial" w:eastAsia="PMingLiU" w:hAnsi="Arial" w:cs="Arial"/>
          <w:b/>
          <w:lang w:eastAsia="zh-TW"/>
        </w:rPr>
      </w:pPr>
      <w:r w:rsidRPr="007F04C4">
        <w:rPr>
          <w:rFonts w:ascii="Arial" w:eastAsia="PMingLiU" w:hAnsi="Arial" w:cs="Arial"/>
          <w:b/>
          <w:lang w:eastAsia="zh-TW"/>
        </w:rPr>
        <w:t>__________________________________________________________________________</w:t>
      </w:r>
    </w:p>
    <w:p w:rsidR="00033B06" w:rsidRPr="007F04C4" w:rsidRDefault="00033B06" w:rsidP="00033B06">
      <w:pPr>
        <w:spacing w:after="160" w:line="259" w:lineRule="auto"/>
        <w:rPr>
          <w:rFonts w:ascii="Arial" w:eastAsia="PMingLiU" w:hAnsi="Arial" w:cs="Arial"/>
          <w:i/>
          <w:lang w:eastAsia="zh-TW"/>
        </w:rPr>
      </w:pPr>
      <w:r w:rsidRPr="007F04C4">
        <w:rPr>
          <w:rFonts w:ascii="Arial" w:eastAsia="PMingLiU" w:hAnsi="Arial" w:cs="Arial"/>
          <w:i/>
          <w:lang w:eastAsia="zh-TW"/>
        </w:rPr>
        <w:t>(naziv tijela i naziv natječaja gdje je prijavljen projekt te zatraženi iznos sufinanciranja)</w:t>
      </w:r>
    </w:p>
    <w:p w:rsidR="00033B06" w:rsidRPr="007F04C4" w:rsidRDefault="00033B06" w:rsidP="00016B62">
      <w:pPr>
        <w:numPr>
          <w:ilvl w:val="0"/>
          <w:numId w:val="45"/>
        </w:numPr>
        <w:contextualSpacing/>
        <w:jc w:val="both"/>
        <w:rPr>
          <w:rFonts w:ascii="Arial" w:eastAsia="PMingLiU" w:hAnsi="Arial" w:cs="Arial"/>
          <w:b/>
          <w:lang w:eastAsia="zh-TW"/>
        </w:rPr>
      </w:pPr>
      <w:r w:rsidRPr="007F04C4">
        <w:rPr>
          <w:rFonts w:ascii="Arial" w:eastAsia="PMingLiU" w:hAnsi="Arial" w:cs="Arial"/>
          <w:b/>
          <w:lang w:eastAsia="zh-TW"/>
        </w:rPr>
        <w:lastRenderedPageBreak/>
        <w:t>ostvarila  financijska sredstva za sufinanciranje</w:t>
      </w:r>
      <w:r w:rsidRPr="007F04C4">
        <w:rPr>
          <w:rFonts w:ascii="Arial" w:eastAsia="PMingLiU" w:hAnsi="Arial" w:cs="Arial"/>
          <w:lang w:eastAsia="zh-TW"/>
        </w:rPr>
        <w:t xml:space="preserve"> </w:t>
      </w:r>
      <w:r w:rsidRPr="007F04C4">
        <w:rPr>
          <w:rFonts w:ascii="Arial" w:eastAsia="PMingLiU" w:hAnsi="Arial" w:cs="Arial"/>
          <w:b/>
          <w:u w:val="single"/>
          <w:lang w:eastAsia="zh-TW"/>
        </w:rPr>
        <w:t>prijavljenog projekta</w:t>
      </w:r>
      <w:r w:rsidRPr="007F04C4">
        <w:rPr>
          <w:rFonts w:ascii="Arial" w:eastAsia="PMingLiU" w:hAnsi="Arial" w:cs="Arial"/>
          <w:lang w:eastAsia="zh-TW"/>
        </w:rPr>
        <w:t xml:space="preserve"> te su joj sredstva odobrena u djelomičnom iznosu (prema ugovorima o sufinanciranju koji su već zaključeni</w:t>
      </w:r>
    </w:p>
    <w:p w:rsidR="00033B06" w:rsidRPr="007F04C4" w:rsidRDefault="00033B06" w:rsidP="00033B06">
      <w:pPr>
        <w:contextualSpacing/>
        <w:jc w:val="both"/>
        <w:rPr>
          <w:rFonts w:ascii="Arial" w:eastAsia="PMingLiU" w:hAnsi="Arial" w:cs="Arial"/>
          <w:lang w:eastAsia="zh-TW"/>
        </w:rPr>
      </w:pPr>
    </w:p>
    <w:p w:rsidR="00033B06" w:rsidRPr="007F04C4" w:rsidRDefault="00033B06" w:rsidP="00033B06">
      <w:pPr>
        <w:contextualSpacing/>
        <w:jc w:val="both"/>
        <w:rPr>
          <w:rFonts w:ascii="Arial" w:eastAsia="PMingLiU" w:hAnsi="Arial" w:cs="Arial"/>
          <w:lang w:eastAsia="zh-TW"/>
        </w:rPr>
      </w:pPr>
    </w:p>
    <w:p w:rsidR="00033B06" w:rsidRPr="007F04C4" w:rsidRDefault="00033B06" w:rsidP="00033B06">
      <w:pPr>
        <w:spacing w:after="160" w:line="259" w:lineRule="auto"/>
        <w:rPr>
          <w:rFonts w:ascii="Arial" w:eastAsia="PMingLiU" w:hAnsi="Arial" w:cs="Arial"/>
          <w:b/>
          <w:lang w:eastAsia="zh-TW"/>
        </w:rPr>
      </w:pPr>
      <w:r w:rsidRPr="007F04C4">
        <w:rPr>
          <w:rFonts w:ascii="Arial" w:eastAsia="PMingLiU" w:hAnsi="Arial" w:cs="Arial"/>
          <w:b/>
          <w:lang w:eastAsia="zh-TW"/>
        </w:rPr>
        <w:t>__________________________________________________________________________</w:t>
      </w:r>
    </w:p>
    <w:p w:rsidR="00033B06" w:rsidRPr="007F04C4" w:rsidRDefault="00033B06" w:rsidP="00033B06">
      <w:pPr>
        <w:spacing w:after="160" w:line="259" w:lineRule="auto"/>
        <w:rPr>
          <w:rFonts w:ascii="Arial" w:eastAsia="PMingLiU" w:hAnsi="Arial" w:cs="Arial"/>
          <w:i/>
          <w:lang w:eastAsia="zh-TW"/>
        </w:rPr>
      </w:pPr>
      <w:r w:rsidRPr="007F04C4">
        <w:rPr>
          <w:rFonts w:ascii="Arial" w:eastAsia="PMingLiU" w:hAnsi="Arial" w:cs="Arial"/>
          <w:i/>
          <w:lang w:eastAsia="zh-TW"/>
        </w:rPr>
        <w:t>(naziv tijela i naziv natječaja/ugovora u okviru kojeg su odobrena sredstva)</w:t>
      </w:r>
    </w:p>
    <w:p w:rsidR="00033B06" w:rsidRPr="007F04C4" w:rsidRDefault="00033B06" w:rsidP="00033B06">
      <w:pPr>
        <w:spacing w:after="160" w:line="259" w:lineRule="auto"/>
        <w:rPr>
          <w:rFonts w:ascii="Arial" w:eastAsia="PMingLiU" w:hAnsi="Arial" w:cs="Arial"/>
          <w:b/>
          <w:lang w:eastAsia="zh-TW"/>
        </w:rPr>
      </w:pPr>
    </w:p>
    <w:p w:rsidR="00033B06" w:rsidRPr="007F04C4" w:rsidRDefault="00033B06" w:rsidP="00033B06">
      <w:pPr>
        <w:spacing w:after="160" w:line="259" w:lineRule="auto"/>
        <w:rPr>
          <w:rFonts w:ascii="Arial" w:eastAsia="PMingLiU" w:hAnsi="Arial" w:cs="Arial"/>
          <w:b/>
          <w:lang w:eastAsia="zh-TW"/>
        </w:rPr>
      </w:pPr>
      <w:r w:rsidRPr="007F04C4">
        <w:rPr>
          <w:rFonts w:ascii="Arial" w:eastAsia="PMingLiU" w:hAnsi="Arial" w:cs="Arial"/>
          <w:b/>
          <w:lang w:eastAsia="zh-TW"/>
        </w:rPr>
        <w:t>__________________________________________________________________________</w:t>
      </w:r>
    </w:p>
    <w:p w:rsidR="00033B06" w:rsidRPr="007F04C4" w:rsidRDefault="00033B06" w:rsidP="00033B06">
      <w:pPr>
        <w:spacing w:after="160" w:line="259" w:lineRule="auto"/>
        <w:rPr>
          <w:rFonts w:ascii="Arial" w:eastAsia="PMingLiU" w:hAnsi="Arial" w:cs="Arial"/>
          <w:b/>
          <w:i/>
          <w:lang w:eastAsia="zh-TW"/>
        </w:rPr>
      </w:pPr>
      <w:r w:rsidRPr="007F04C4">
        <w:rPr>
          <w:rFonts w:ascii="Arial" w:eastAsia="PMingLiU" w:hAnsi="Arial" w:cs="Arial"/>
          <w:i/>
          <w:lang w:eastAsia="zh-TW"/>
        </w:rPr>
        <w:t>(dobiveni iznos sufinanciranja)</w:t>
      </w:r>
    </w:p>
    <w:p w:rsidR="00033B06" w:rsidRPr="007F04C4" w:rsidRDefault="00033B06" w:rsidP="00033B06">
      <w:pPr>
        <w:spacing w:after="160" w:line="259" w:lineRule="auto"/>
        <w:rPr>
          <w:rFonts w:ascii="Arial" w:eastAsia="PMingLiU" w:hAnsi="Arial" w:cs="Arial"/>
          <w:b/>
          <w:lang w:eastAsia="zh-TW"/>
        </w:rPr>
      </w:pPr>
    </w:p>
    <w:p w:rsidR="00033B06" w:rsidRPr="007F04C4" w:rsidRDefault="00033B06" w:rsidP="00033B06">
      <w:pPr>
        <w:spacing w:after="160" w:line="259" w:lineRule="auto"/>
        <w:rPr>
          <w:rFonts w:ascii="Arial" w:eastAsia="PMingLiU" w:hAnsi="Arial" w:cs="Arial"/>
          <w:b/>
          <w:lang w:eastAsia="zh-TW"/>
        </w:rPr>
      </w:pPr>
    </w:p>
    <w:p w:rsidR="00033B06" w:rsidRPr="007F04C4" w:rsidRDefault="00033B06" w:rsidP="00033B06">
      <w:pPr>
        <w:spacing w:after="160" w:line="259" w:lineRule="auto"/>
        <w:rPr>
          <w:rFonts w:ascii="Arial" w:hAnsi="Arial" w:cs="Arial"/>
        </w:rPr>
      </w:pPr>
      <w:r w:rsidRPr="007F04C4">
        <w:rPr>
          <w:rFonts w:ascii="Arial" w:hAnsi="Arial" w:cs="Arial"/>
        </w:rPr>
        <w:t>Pod kaznenom i materijalnom odgovornošću izjavljujemo da su svi podaci navedeni u Izjavi istiniti, točni i potpuni.</w:t>
      </w:r>
    </w:p>
    <w:p w:rsidR="00033B06" w:rsidRPr="007F04C4" w:rsidRDefault="00033B06" w:rsidP="00033B06">
      <w:pPr>
        <w:spacing w:after="227"/>
        <w:jc w:val="both"/>
        <w:rPr>
          <w:rFonts w:ascii="Arial" w:hAnsi="Arial" w:cs="Arial"/>
        </w:rPr>
      </w:pPr>
    </w:p>
    <w:tbl>
      <w:tblPr>
        <w:tblpPr w:leftFromText="180" w:rightFromText="180" w:vertAnchor="text" w:horzAnchor="margin" w:tblpY="55"/>
        <w:tblW w:w="8931" w:type="dxa"/>
        <w:tblLayout w:type="fixed"/>
        <w:tblCellMar>
          <w:left w:w="0" w:type="dxa"/>
          <w:right w:w="0" w:type="dxa"/>
        </w:tblCellMar>
        <w:tblLook w:val="0000" w:firstRow="0" w:lastRow="0" w:firstColumn="0" w:lastColumn="0" w:noHBand="0" w:noVBand="0"/>
      </w:tblPr>
      <w:tblGrid>
        <w:gridCol w:w="1443"/>
        <w:gridCol w:w="2376"/>
        <w:gridCol w:w="1568"/>
        <w:gridCol w:w="3544"/>
      </w:tblGrid>
      <w:tr w:rsidR="00033B06" w:rsidRPr="007F04C4" w:rsidTr="00033B06">
        <w:trPr>
          <w:trHeight w:val="269"/>
        </w:trPr>
        <w:tc>
          <w:tcPr>
            <w:tcW w:w="1443" w:type="dxa"/>
            <w:tcMar>
              <w:right w:w="57" w:type="dxa"/>
            </w:tcMar>
            <w:vAlign w:val="center"/>
          </w:tcPr>
          <w:p w:rsidR="00033B06" w:rsidRPr="007F04C4" w:rsidRDefault="00033B06" w:rsidP="00033B06">
            <w:pPr>
              <w:snapToGrid w:val="0"/>
              <w:spacing w:after="160" w:line="259" w:lineRule="auto"/>
              <w:rPr>
                <w:rFonts w:ascii="Arial" w:hAnsi="Arial" w:cs="Arial"/>
                <w:bCs/>
              </w:rPr>
            </w:pPr>
          </w:p>
        </w:tc>
        <w:tc>
          <w:tcPr>
            <w:tcW w:w="2376" w:type="dxa"/>
            <w:tcBorders>
              <w:bottom w:val="single" w:sz="4" w:space="0" w:color="000000"/>
            </w:tcBorders>
            <w:tcMar>
              <w:bottom w:w="28" w:type="dxa"/>
              <w:right w:w="57" w:type="dxa"/>
            </w:tcMar>
            <w:vAlign w:val="center"/>
          </w:tcPr>
          <w:p w:rsidR="00033B06" w:rsidRPr="001A24E3" w:rsidRDefault="00033B06" w:rsidP="00033B06">
            <w:pPr>
              <w:snapToGrid w:val="0"/>
              <w:spacing w:after="160" w:line="259" w:lineRule="auto"/>
              <w:rPr>
                <w:rFonts w:ascii="Arial" w:hAnsi="Arial" w:cs="Arial"/>
                <w:bCs/>
              </w:rPr>
            </w:pPr>
          </w:p>
          <w:p w:rsidR="00033B06" w:rsidRPr="001A24E3" w:rsidRDefault="00033B06" w:rsidP="00033B06">
            <w:pPr>
              <w:snapToGrid w:val="0"/>
              <w:spacing w:after="160" w:line="259" w:lineRule="auto"/>
              <w:rPr>
                <w:rFonts w:ascii="Arial" w:hAnsi="Arial" w:cs="Arial"/>
                <w:bCs/>
              </w:rPr>
            </w:pPr>
          </w:p>
        </w:tc>
        <w:tc>
          <w:tcPr>
            <w:tcW w:w="1568" w:type="dxa"/>
            <w:tcMar>
              <w:bottom w:w="28" w:type="dxa"/>
              <w:right w:w="57" w:type="dxa"/>
            </w:tcMar>
            <w:vAlign w:val="center"/>
          </w:tcPr>
          <w:p w:rsidR="00033B06" w:rsidRPr="007F04C4" w:rsidRDefault="00033B06" w:rsidP="00033B06">
            <w:pPr>
              <w:snapToGrid w:val="0"/>
              <w:spacing w:after="160" w:line="259" w:lineRule="auto"/>
              <w:rPr>
                <w:rFonts w:ascii="Arial" w:hAnsi="Arial" w:cs="Arial"/>
                <w:bCs/>
              </w:rPr>
            </w:pPr>
            <w:r w:rsidRPr="007F04C4">
              <w:rPr>
                <w:rFonts w:ascii="Arial" w:hAnsi="Arial" w:cs="Arial"/>
                <w:bCs/>
              </w:rPr>
              <w:t xml:space="preserve">            M.P.    </w:t>
            </w:r>
          </w:p>
        </w:tc>
        <w:tc>
          <w:tcPr>
            <w:tcW w:w="3544" w:type="dxa"/>
            <w:tcBorders>
              <w:bottom w:val="single" w:sz="4" w:space="0" w:color="000000"/>
            </w:tcBorders>
            <w:vAlign w:val="center"/>
          </w:tcPr>
          <w:p w:rsidR="00033B06" w:rsidRPr="007F04C4" w:rsidRDefault="00033B06" w:rsidP="00033B06">
            <w:pPr>
              <w:snapToGrid w:val="0"/>
              <w:spacing w:after="160" w:line="259" w:lineRule="auto"/>
              <w:rPr>
                <w:rFonts w:ascii="Arial" w:hAnsi="Arial" w:cs="Arial"/>
                <w:bCs/>
              </w:rPr>
            </w:pPr>
          </w:p>
        </w:tc>
      </w:tr>
      <w:tr w:rsidR="00033B06" w:rsidRPr="007F04C4" w:rsidTr="00033B06">
        <w:trPr>
          <w:trHeight w:val="466"/>
        </w:trPr>
        <w:tc>
          <w:tcPr>
            <w:tcW w:w="1443" w:type="dxa"/>
          </w:tcPr>
          <w:p w:rsidR="00033B06" w:rsidRPr="007F04C4" w:rsidRDefault="00033B06" w:rsidP="00033B06">
            <w:pPr>
              <w:snapToGrid w:val="0"/>
              <w:spacing w:after="160" w:line="259" w:lineRule="auto"/>
              <w:rPr>
                <w:rFonts w:ascii="Arial" w:hAnsi="Arial" w:cs="Arial"/>
                <w:b/>
                <w:bCs/>
              </w:rPr>
            </w:pPr>
          </w:p>
        </w:tc>
        <w:tc>
          <w:tcPr>
            <w:tcW w:w="2376" w:type="dxa"/>
          </w:tcPr>
          <w:p w:rsidR="00033B06" w:rsidRPr="001A24E3" w:rsidRDefault="00033B06" w:rsidP="00033B06">
            <w:pPr>
              <w:snapToGrid w:val="0"/>
              <w:spacing w:after="160" w:line="259" w:lineRule="auto"/>
              <w:rPr>
                <w:rFonts w:ascii="Arial" w:hAnsi="Arial" w:cs="Arial"/>
                <w:bCs/>
              </w:rPr>
            </w:pPr>
            <w:r>
              <w:rPr>
                <w:rFonts w:ascii="Arial" w:hAnsi="Arial" w:cs="Arial"/>
                <w:bCs/>
              </w:rPr>
              <w:t>Mjesto i datum</w:t>
            </w:r>
          </w:p>
        </w:tc>
        <w:tc>
          <w:tcPr>
            <w:tcW w:w="1568" w:type="dxa"/>
          </w:tcPr>
          <w:p w:rsidR="00033B06" w:rsidRPr="007F04C4" w:rsidRDefault="00033B06" w:rsidP="00033B06">
            <w:pPr>
              <w:snapToGrid w:val="0"/>
              <w:spacing w:after="160" w:line="259" w:lineRule="auto"/>
              <w:rPr>
                <w:rFonts w:ascii="Arial" w:hAnsi="Arial" w:cs="Arial"/>
                <w:b/>
                <w:bCs/>
              </w:rPr>
            </w:pPr>
          </w:p>
        </w:tc>
        <w:tc>
          <w:tcPr>
            <w:tcW w:w="3544" w:type="dxa"/>
          </w:tcPr>
          <w:p w:rsidR="00033B06" w:rsidRPr="007F04C4" w:rsidRDefault="00033B06" w:rsidP="00033B06">
            <w:pPr>
              <w:snapToGrid w:val="0"/>
              <w:spacing w:after="160" w:line="259" w:lineRule="auto"/>
              <w:jc w:val="center"/>
              <w:rPr>
                <w:rFonts w:ascii="Arial" w:hAnsi="Arial" w:cs="Arial"/>
                <w:bCs/>
              </w:rPr>
            </w:pPr>
            <w:r w:rsidRPr="007F04C4">
              <w:rPr>
                <w:rFonts w:ascii="Arial" w:hAnsi="Arial" w:cs="Arial"/>
                <w:b/>
                <w:bCs/>
              </w:rPr>
              <w:t xml:space="preserve">    </w:t>
            </w:r>
            <w:r w:rsidRPr="007F04C4">
              <w:rPr>
                <w:rFonts w:ascii="Arial" w:hAnsi="Arial" w:cs="Arial"/>
                <w:bCs/>
              </w:rPr>
              <w:t>Ime i prezime te potpis osobe ovlaštene za zastupanje prijavitelja</w:t>
            </w:r>
          </w:p>
        </w:tc>
      </w:tr>
    </w:tbl>
    <w:p w:rsidR="00033B06" w:rsidRPr="0085533B" w:rsidRDefault="00033B06" w:rsidP="00033B06">
      <w:pPr>
        <w:contextualSpacing/>
        <w:jc w:val="both"/>
        <w:rPr>
          <w:rFonts w:ascii="Arial" w:eastAsia="PMingLiU" w:hAnsi="Arial" w:cs="Arial"/>
          <w:b/>
          <w:color w:val="FF0000"/>
          <w:lang w:eastAsia="zh-TW"/>
        </w:rPr>
        <w:sectPr w:rsidR="00033B06" w:rsidRPr="0085533B" w:rsidSect="00033B06">
          <w:pgSz w:w="16838" w:h="11906" w:orient="landscape"/>
          <w:pgMar w:top="1411" w:right="1411" w:bottom="1411" w:left="1411" w:header="706" w:footer="706" w:gutter="0"/>
          <w:cols w:space="708"/>
          <w:docGrid w:linePitch="360"/>
        </w:sectPr>
      </w:pPr>
    </w:p>
    <w:p w:rsidR="00C44ED4" w:rsidRPr="00C44ED4" w:rsidRDefault="009F6FEF" w:rsidP="00C44ED4">
      <w:pPr>
        <w:rPr>
          <w:rFonts w:ascii="Arial" w:hAnsi="Arial" w:cs="Arial"/>
          <w:b/>
          <w:sz w:val="22"/>
          <w:szCs w:val="22"/>
        </w:rPr>
      </w:pPr>
      <w:r w:rsidRPr="00B33B36">
        <w:rPr>
          <w:rFonts w:ascii="Arial" w:hAnsi="Arial" w:cs="Arial"/>
          <w:b/>
          <w:sz w:val="22"/>
          <w:szCs w:val="22"/>
        </w:rPr>
        <w:lastRenderedPageBreak/>
        <w:t>1</w:t>
      </w:r>
      <w:r>
        <w:rPr>
          <w:rFonts w:ascii="Arial" w:hAnsi="Arial" w:cs="Arial"/>
          <w:b/>
          <w:sz w:val="22"/>
          <w:szCs w:val="22"/>
        </w:rPr>
        <w:t>56</w:t>
      </w:r>
    </w:p>
    <w:p w:rsidR="00C44ED4" w:rsidRPr="00C44ED4" w:rsidRDefault="00C44ED4" w:rsidP="00C44ED4">
      <w:pPr>
        <w:suppressAutoHyphens/>
        <w:autoSpaceDN w:val="0"/>
        <w:textAlignment w:val="baseline"/>
        <w:rPr>
          <w:rFonts w:ascii="Arial" w:eastAsia="Calibri" w:hAnsi="Arial" w:cs="Arial"/>
          <w:sz w:val="22"/>
          <w:szCs w:val="22"/>
          <w:lang w:eastAsia="en-US"/>
        </w:rPr>
      </w:pPr>
      <w:r w:rsidRPr="00C44ED4">
        <w:rPr>
          <w:rFonts w:ascii="Arial" w:eastAsia="Calibri" w:hAnsi="Arial" w:cs="Arial"/>
          <w:sz w:val="22"/>
          <w:szCs w:val="22"/>
          <w:lang w:eastAsia="en-US"/>
        </w:rPr>
        <w:t xml:space="preserve">                                                                    </w:t>
      </w:r>
    </w:p>
    <w:p w:rsidR="00931264" w:rsidRDefault="00931264" w:rsidP="00C44ED4">
      <w:pPr>
        <w:suppressAutoHyphens/>
        <w:autoSpaceDN w:val="0"/>
        <w:textAlignment w:val="baseline"/>
        <w:rPr>
          <w:rFonts w:ascii="Arial" w:eastAsia="Calibri" w:hAnsi="Arial" w:cs="Arial"/>
          <w:sz w:val="22"/>
          <w:szCs w:val="22"/>
          <w:lang w:eastAsia="en-US"/>
        </w:rPr>
      </w:pPr>
    </w:p>
    <w:p w:rsidR="00106813" w:rsidRPr="00106813" w:rsidRDefault="00106813" w:rsidP="00106813">
      <w:pPr>
        <w:suppressAutoHyphens/>
        <w:rPr>
          <w:rFonts w:ascii="Arial" w:hAnsi="Arial" w:cs="Arial"/>
          <w:sz w:val="22"/>
          <w:szCs w:val="22"/>
          <w:lang w:eastAsia="ar-SA"/>
        </w:rPr>
      </w:pPr>
    </w:p>
    <w:p w:rsidR="00106813" w:rsidRPr="00106813" w:rsidRDefault="00106813" w:rsidP="00106813">
      <w:pPr>
        <w:suppressAutoHyphens/>
        <w:autoSpaceDE w:val="0"/>
        <w:spacing w:line="240" w:lineRule="atLeast"/>
        <w:jc w:val="both"/>
        <w:rPr>
          <w:rFonts w:ascii="Arial" w:hAnsi="Arial" w:cs="Arial"/>
          <w:color w:val="000000"/>
          <w:sz w:val="22"/>
          <w:szCs w:val="22"/>
          <w:lang w:eastAsia="ar-SA"/>
        </w:rPr>
      </w:pPr>
      <w:r w:rsidRPr="00106813">
        <w:rPr>
          <w:rFonts w:ascii="Arial" w:hAnsi="Arial" w:cs="Arial"/>
          <w:color w:val="000000"/>
          <w:sz w:val="22"/>
          <w:szCs w:val="22"/>
          <w:lang w:eastAsia="ar-SA"/>
        </w:rPr>
        <w:t xml:space="preserve">Na temelju članka 39. Statuta Grada Dubrovnika („Službeni glasnik Grada Dubrovnika“, broj 2/21), Gradsko vijeće Grada Dubrovnika na </w:t>
      </w:r>
      <w:r w:rsidRPr="00106813">
        <w:rPr>
          <w:rFonts w:ascii="Arial" w:hAnsi="Arial" w:cs="Arial"/>
          <w:sz w:val="22"/>
          <w:szCs w:val="22"/>
          <w:lang w:eastAsia="ar-SA"/>
        </w:rPr>
        <w:t>2</w:t>
      </w:r>
      <w:r w:rsidRPr="00106813">
        <w:rPr>
          <w:rFonts w:ascii="Arial" w:hAnsi="Arial" w:cs="Arial"/>
          <w:color w:val="000000"/>
          <w:sz w:val="22"/>
          <w:szCs w:val="22"/>
          <w:lang w:eastAsia="ar-SA"/>
        </w:rPr>
        <w:t xml:space="preserve">. sjednici, održanoj </w:t>
      </w:r>
      <w:r w:rsidRPr="00106813">
        <w:rPr>
          <w:rFonts w:ascii="Arial" w:hAnsi="Arial" w:cs="Arial"/>
          <w:sz w:val="22"/>
          <w:szCs w:val="22"/>
          <w:lang w:eastAsia="ar-SA"/>
        </w:rPr>
        <w:t>22. kolovoza</w:t>
      </w:r>
      <w:r w:rsidRPr="00106813">
        <w:rPr>
          <w:rFonts w:ascii="Arial" w:hAnsi="Arial" w:cs="Arial"/>
          <w:color w:val="000000"/>
          <w:sz w:val="22"/>
          <w:szCs w:val="22"/>
          <w:lang w:eastAsia="ar-SA"/>
        </w:rPr>
        <w:t xml:space="preserve"> 2025., donijelo je  </w:t>
      </w:r>
    </w:p>
    <w:p w:rsidR="00106813" w:rsidRPr="00106813" w:rsidRDefault="00106813" w:rsidP="00106813">
      <w:pPr>
        <w:suppressAutoHyphens/>
        <w:rPr>
          <w:rFonts w:ascii="Arial" w:hAnsi="Arial" w:cs="Arial"/>
          <w:sz w:val="22"/>
          <w:szCs w:val="22"/>
          <w:lang w:eastAsia="ar-SA"/>
        </w:rPr>
      </w:pPr>
    </w:p>
    <w:p w:rsidR="00106813" w:rsidRPr="00106813" w:rsidRDefault="00106813" w:rsidP="00106813">
      <w:pPr>
        <w:suppressAutoHyphens/>
        <w:rPr>
          <w:rFonts w:ascii="Arial" w:hAnsi="Arial" w:cs="Arial"/>
          <w:sz w:val="22"/>
          <w:szCs w:val="22"/>
          <w:lang w:eastAsia="ar-SA"/>
        </w:rPr>
      </w:pPr>
    </w:p>
    <w:p w:rsidR="00106813" w:rsidRPr="00106813" w:rsidRDefault="00106813" w:rsidP="00106813">
      <w:pPr>
        <w:suppressAutoHyphens/>
        <w:jc w:val="center"/>
        <w:rPr>
          <w:rFonts w:ascii="Arial" w:hAnsi="Arial" w:cs="Arial"/>
          <w:b/>
          <w:sz w:val="22"/>
          <w:szCs w:val="22"/>
          <w:lang w:eastAsia="ar-SA"/>
        </w:rPr>
      </w:pPr>
      <w:r w:rsidRPr="00106813">
        <w:rPr>
          <w:rFonts w:ascii="Arial" w:hAnsi="Arial" w:cs="Arial"/>
          <w:b/>
          <w:sz w:val="22"/>
          <w:szCs w:val="22"/>
          <w:lang w:eastAsia="ar-SA"/>
        </w:rPr>
        <w:t>Z A K L J U Č A K</w:t>
      </w:r>
    </w:p>
    <w:p w:rsidR="00106813" w:rsidRPr="00106813" w:rsidRDefault="00106813" w:rsidP="00106813">
      <w:pPr>
        <w:suppressAutoHyphens/>
        <w:jc w:val="center"/>
        <w:rPr>
          <w:rFonts w:ascii="Arial" w:hAnsi="Arial" w:cs="Arial"/>
          <w:b/>
          <w:sz w:val="22"/>
          <w:szCs w:val="22"/>
          <w:lang w:eastAsia="ar-SA"/>
        </w:rPr>
      </w:pPr>
    </w:p>
    <w:p w:rsidR="00106813" w:rsidRPr="00106813" w:rsidRDefault="00106813" w:rsidP="00106813">
      <w:pPr>
        <w:suppressAutoHyphens/>
        <w:jc w:val="center"/>
        <w:rPr>
          <w:rFonts w:ascii="Arial" w:hAnsi="Arial" w:cs="Arial"/>
          <w:b/>
          <w:sz w:val="22"/>
          <w:szCs w:val="22"/>
          <w:lang w:eastAsia="ar-SA"/>
        </w:rPr>
      </w:pPr>
    </w:p>
    <w:p w:rsidR="00106813" w:rsidRPr="00106813" w:rsidRDefault="00106813" w:rsidP="00106813">
      <w:pPr>
        <w:numPr>
          <w:ilvl w:val="0"/>
          <w:numId w:val="66"/>
        </w:numPr>
        <w:suppressAutoHyphens/>
        <w:rPr>
          <w:rFonts w:ascii="Arial" w:hAnsi="Arial" w:cs="Arial"/>
          <w:sz w:val="22"/>
          <w:szCs w:val="22"/>
          <w:lang w:eastAsia="ar-SA"/>
        </w:rPr>
      </w:pPr>
      <w:r w:rsidRPr="00106813">
        <w:rPr>
          <w:rFonts w:ascii="Arial" w:hAnsi="Arial" w:cs="Arial"/>
          <w:sz w:val="22"/>
          <w:szCs w:val="22"/>
          <w:lang w:eastAsia="ar-SA"/>
        </w:rPr>
        <w:t>Prihvaća se Izvješće o izvršenju Programa održavanja komunalne infrastrukture za 2024. godinu.</w:t>
      </w:r>
    </w:p>
    <w:p w:rsidR="00106813" w:rsidRPr="00106813" w:rsidRDefault="00106813" w:rsidP="00106813">
      <w:pPr>
        <w:suppressAutoHyphens/>
        <w:ind w:left="720"/>
        <w:rPr>
          <w:rFonts w:ascii="Arial" w:hAnsi="Arial" w:cs="Arial"/>
          <w:sz w:val="22"/>
          <w:szCs w:val="22"/>
          <w:lang w:eastAsia="ar-SA"/>
        </w:rPr>
      </w:pPr>
    </w:p>
    <w:p w:rsidR="00106813" w:rsidRPr="00106813" w:rsidRDefault="00106813" w:rsidP="00106813">
      <w:pPr>
        <w:numPr>
          <w:ilvl w:val="0"/>
          <w:numId w:val="66"/>
        </w:numPr>
        <w:suppressAutoHyphens/>
        <w:rPr>
          <w:rFonts w:ascii="Arial" w:hAnsi="Arial" w:cs="Arial"/>
          <w:sz w:val="22"/>
          <w:szCs w:val="22"/>
          <w:lang w:eastAsia="ar-SA"/>
        </w:rPr>
      </w:pPr>
      <w:r w:rsidRPr="00106813">
        <w:rPr>
          <w:rFonts w:ascii="Arial" w:hAnsi="Arial" w:cs="Arial"/>
          <w:sz w:val="22"/>
          <w:szCs w:val="22"/>
          <w:lang w:eastAsia="ar-SA"/>
        </w:rPr>
        <w:t>Tekst Izvješća o izvršenju Programa održavanja komunalne infrastrukture za 2024. godinu</w:t>
      </w:r>
      <w:r w:rsidRPr="00106813">
        <w:rPr>
          <w:rFonts w:ascii="Arial" w:hAnsi="Arial"/>
          <w:sz w:val="22"/>
          <w:szCs w:val="22"/>
          <w:lang w:val="en-US" w:eastAsia="ar-SA"/>
        </w:rPr>
        <w:t xml:space="preserve"> </w:t>
      </w:r>
      <w:r w:rsidRPr="00106813">
        <w:rPr>
          <w:rFonts w:ascii="Arial" w:hAnsi="Arial" w:cs="Arial"/>
          <w:sz w:val="22"/>
          <w:szCs w:val="22"/>
          <w:lang w:eastAsia="ar-SA"/>
        </w:rPr>
        <w:t>čini sastavni dio ovog zaključka.</w:t>
      </w:r>
    </w:p>
    <w:p w:rsidR="00106813" w:rsidRPr="00106813" w:rsidRDefault="00106813" w:rsidP="00106813">
      <w:pPr>
        <w:suppressAutoHyphens/>
        <w:rPr>
          <w:rFonts w:ascii="Arial" w:hAnsi="Arial" w:cs="Arial"/>
          <w:sz w:val="22"/>
          <w:szCs w:val="22"/>
          <w:lang w:eastAsia="ar-SA"/>
        </w:rPr>
      </w:pPr>
    </w:p>
    <w:p w:rsidR="00931264" w:rsidRDefault="00931264" w:rsidP="00C44ED4">
      <w:pPr>
        <w:suppressAutoHyphens/>
        <w:autoSpaceDN w:val="0"/>
        <w:textAlignment w:val="baseline"/>
        <w:rPr>
          <w:rFonts w:ascii="Arial" w:eastAsia="Calibri" w:hAnsi="Arial" w:cs="Arial"/>
          <w:sz w:val="22"/>
          <w:szCs w:val="22"/>
          <w:lang w:eastAsia="en-US"/>
        </w:rPr>
      </w:pPr>
    </w:p>
    <w:p w:rsidR="00931264" w:rsidRPr="00931264" w:rsidRDefault="00931264" w:rsidP="00931264">
      <w:pPr>
        <w:autoSpaceDE w:val="0"/>
        <w:autoSpaceDN w:val="0"/>
        <w:adjustRightInd w:val="0"/>
        <w:jc w:val="both"/>
        <w:rPr>
          <w:rFonts w:ascii="Arial" w:eastAsia="Calibri" w:hAnsi="Arial" w:cs="Arial"/>
          <w:color w:val="000000"/>
          <w:sz w:val="22"/>
          <w:szCs w:val="22"/>
          <w:lang w:eastAsia="en-US"/>
        </w:rPr>
      </w:pPr>
      <w:r w:rsidRPr="00931264">
        <w:rPr>
          <w:rFonts w:ascii="Arial" w:eastAsia="Calibri" w:hAnsi="Arial" w:cs="Arial"/>
          <w:color w:val="000000"/>
          <w:sz w:val="22"/>
          <w:szCs w:val="22"/>
          <w:lang w:val="pl-PL" w:eastAsia="en-US"/>
        </w:rPr>
        <w:t>KLASA</w:t>
      </w:r>
      <w:r w:rsidRPr="00931264">
        <w:rPr>
          <w:rFonts w:ascii="Arial" w:eastAsia="Calibri" w:hAnsi="Arial" w:cs="Arial"/>
          <w:color w:val="000000"/>
          <w:sz w:val="22"/>
          <w:szCs w:val="22"/>
          <w:lang w:eastAsia="en-US"/>
        </w:rPr>
        <w:t>: 363-01/23-03/02</w:t>
      </w:r>
    </w:p>
    <w:p w:rsidR="00931264" w:rsidRPr="00931264" w:rsidRDefault="00931264" w:rsidP="00931264">
      <w:pPr>
        <w:autoSpaceDE w:val="0"/>
        <w:autoSpaceDN w:val="0"/>
        <w:adjustRightInd w:val="0"/>
        <w:jc w:val="both"/>
        <w:rPr>
          <w:rFonts w:ascii="Arial" w:eastAsia="Calibri" w:hAnsi="Arial" w:cs="Arial"/>
          <w:color w:val="000000"/>
          <w:sz w:val="22"/>
          <w:szCs w:val="22"/>
          <w:lang w:eastAsia="en-US"/>
        </w:rPr>
      </w:pPr>
      <w:r w:rsidRPr="00931264">
        <w:rPr>
          <w:rFonts w:ascii="Arial" w:eastAsia="Calibri" w:hAnsi="Arial" w:cs="Arial"/>
          <w:color w:val="000000"/>
          <w:sz w:val="22"/>
          <w:szCs w:val="22"/>
          <w:lang w:val="pl-PL" w:eastAsia="en-US"/>
        </w:rPr>
        <w:t>URBROJ</w:t>
      </w:r>
      <w:r w:rsidRPr="00931264">
        <w:rPr>
          <w:rFonts w:ascii="Arial" w:eastAsia="Calibri" w:hAnsi="Arial" w:cs="Arial"/>
          <w:color w:val="000000"/>
          <w:sz w:val="22"/>
          <w:szCs w:val="22"/>
          <w:lang w:eastAsia="en-US"/>
        </w:rPr>
        <w:t>: 2117-1-09-25-14</w:t>
      </w:r>
    </w:p>
    <w:p w:rsidR="00931264" w:rsidRPr="00931264" w:rsidRDefault="00931264" w:rsidP="00931264">
      <w:pPr>
        <w:autoSpaceDE w:val="0"/>
        <w:autoSpaceDN w:val="0"/>
        <w:adjustRightInd w:val="0"/>
        <w:jc w:val="both"/>
        <w:rPr>
          <w:rFonts w:ascii="Arial" w:eastAsia="Calibri" w:hAnsi="Arial" w:cs="Arial"/>
          <w:color w:val="000000"/>
          <w:sz w:val="22"/>
          <w:szCs w:val="22"/>
          <w:lang w:eastAsia="en-US"/>
        </w:rPr>
      </w:pPr>
      <w:r w:rsidRPr="00931264">
        <w:rPr>
          <w:rFonts w:ascii="Arial" w:eastAsia="Calibri" w:hAnsi="Arial" w:cs="Arial"/>
          <w:color w:val="000000"/>
          <w:sz w:val="22"/>
          <w:szCs w:val="22"/>
          <w:lang w:val="pl-PL" w:eastAsia="en-US"/>
        </w:rPr>
        <w:t>Dubrovnik</w:t>
      </w:r>
      <w:r w:rsidRPr="00931264">
        <w:rPr>
          <w:rFonts w:ascii="Arial" w:eastAsia="Calibri" w:hAnsi="Arial" w:cs="Arial"/>
          <w:color w:val="000000"/>
          <w:sz w:val="22"/>
          <w:szCs w:val="22"/>
          <w:lang w:eastAsia="en-US"/>
        </w:rPr>
        <w:t>, 22. kolovoza 2025.</w:t>
      </w:r>
    </w:p>
    <w:p w:rsidR="00931264" w:rsidRDefault="00931264" w:rsidP="00C44ED4">
      <w:pPr>
        <w:suppressAutoHyphens/>
        <w:autoSpaceDN w:val="0"/>
        <w:textAlignment w:val="baseline"/>
        <w:rPr>
          <w:rFonts w:ascii="Arial" w:eastAsia="Calibri" w:hAnsi="Arial" w:cs="Arial"/>
          <w:sz w:val="22"/>
          <w:szCs w:val="22"/>
          <w:lang w:eastAsia="en-US"/>
        </w:rPr>
      </w:pPr>
    </w:p>
    <w:p w:rsidR="00931264" w:rsidRDefault="00931264" w:rsidP="00931264">
      <w:pPr>
        <w:rPr>
          <w:rFonts w:ascii="Arial" w:hAnsi="Arial" w:cs="Arial"/>
          <w:sz w:val="22"/>
          <w:szCs w:val="22"/>
        </w:rPr>
      </w:pPr>
    </w:p>
    <w:p w:rsidR="00931264" w:rsidRPr="00B33B36" w:rsidRDefault="00931264" w:rsidP="00931264">
      <w:pPr>
        <w:rPr>
          <w:rFonts w:ascii="Arial" w:hAnsi="Arial" w:cs="Arial"/>
          <w:sz w:val="22"/>
          <w:szCs w:val="22"/>
          <w:lang w:eastAsia="en-US"/>
        </w:rPr>
      </w:pPr>
      <w:r w:rsidRPr="00B33B36">
        <w:rPr>
          <w:rFonts w:ascii="Arial" w:hAnsi="Arial" w:cs="Arial"/>
          <w:sz w:val="22"/>
          <w:szCs w:val="22"/>
          <w:lang w:eastAsia="en-US"/>
        </w:rPr>
        <w:t>Predsjednik Gradskog vijeća:</w:t>
      </w:r>
      <w:r w:rsidRPr="00B33B36">
        <w:rPr>
          <w:rFonts w:ascii="Arial" w:hAnsi="Arial" w:cs="Arial"/>
          <w:sz w:val="22"/>
          <w:szCs w:val="22"/>
          <w:lang w:eastAsia="en-US"/>
        </w:rPr>
        <w:softHyphen/>
        <w:t xml:space="preserve"> </w:t>
      </w:r>
    </w:p>
    <w:p w:rsidR="00931264" w:rsidRPr="008C44AF" w:rsidRDefault="00931264" w:rsidP="00931264">
      <w:pPr>
        <w:suppressAutoHyphens/>
        <w:contextualSpacing/>
        <w:rPr>
          <w:rFonts w:ascii="Arial" w:hAnsi="Arial" w:cs="Arial"/>
          <w:bCs/>
          <w:sz w:val="22"/>
          <w:szCs w:val="22"/>
          <w:lang w:eastAsia="en-US"/>
        </w:rPr>
      </w:pPr>
      <w:r>
        <w:rPr>
          <w:rFonts w:ascii="Arial" w:hAnsi="Arial" w:cs="Arial"/>
          <w:b/>
          <w:bCs/>
          <w:sz w:val="22"/>
          <w:szCs w:val="22"/>
          <w:lang w:eastAsia="en-US"/>
        </w:rPr>
        <w:t>mr. sc. Marko Potrebica</w:t>
      </w:r>
      <w:r w:rsidRPr="008C44AF">
        <w:rPr>
          <w:rFonts w:ascii="Arial" w:hAnsi="Arial" w:cs="Arial"/>
          <w:bCs/>
          <w:sz w:val="22"/>
          <w:szCs w:val="22"/>
          <w:lang w:eastAsia="en-US"/>
        </w:rPr>
        <w:t>, v. r.</w:t>
      </w:r>
    </w:p>
    <w:p w:rsidR="00931264" w:rsidRPr="008C44AF" w:rsidRDefault="00931264" w:rsidP="00931264">
      <w:pPr>
        <w:suppressAutoHyphens/>
        <w:contextualSpacing/>
        <w:rPr>
          <w:rFonts w:ascii="Arial" w:hAnsi="Arial" w:cs="Arial"/>
          <w:bCs/>
          <w:sz w:val="22"/>
          <w:szCs w:val="22"/>
          <w:lang w:eastAsia="en-US"/>
        </w:rPr>
      </w:pPr>
      <w:r w:rsidRPr="008C44AF">
        <w:rPr>
          <w:rFonts w:ascii="Arial" w:hAnsi="Arial" w:cs="Arial"/>
          <w:bCs/>
          <w:sz w:val="22"/>
          <w:szCs w:val="22"/>
          <w:lang w:eastAsia="en-US"/>
        </w:rPr>
        <w:t>--------------------------------------------</w:t>
      </w:r>
    </w:p>
    <w:p w:rsidR="00931264" w:rsidRDefault="00931264" w:rsidP="00C44ED4">
      <w:pPr>
        <w:suppressAutoHyphens/>
        <w:autoSpaceDN w:val="0"/>
        <w:textAlignment w:val="baseline"/>
        <w:rPr>
          <w:rFonts w:ascii="Arial" w:eastAsia="Calibri" w:hAnsi="Arial" w:cs="Arial"/>
          <w:sz w:val="22"/>
          <w:szCs w:val="22"/>
          <w:lang w:eastAsia="en-US"/>
        </w:rPr>
      </w:pPr>
    </w:p>
    <w:p w:rsidR="0037294A" w:rsidRDefault="0037294A" w:rsidP="00C44ED4">
      <w:pPr>
        <w:suppressAutoHyphens/>
        <w:autoSpaceDN w:val="0"/>
        <w:textAlignment w:val="baseline"/>
        <w:rPr>
          <w:rFonts w:ascii="Arial" w:eastAsia="Calibri" w:hAnsi="Arial" w:cs="Arial"/>
          <w:sz w:val="22"/>
          <w:szCs w:val="22"/>
          <w:lang w:eastAsia="en-US"/>
        </w:rPr>
      </w:pPr>
    </w:p>
    <w:p w:rsidR="00931264" w:rsidRDefault="00931264" w:rsidP="00C44ED4">
      <w:pPr>
        <w:suppressAutoHyphens/>
        <w:autoSpaceDN w:val="0"/>
        <w:textAlignment w:val="baseline"/>
        <w:rPr>
          <w:rFonts w:ascii="Arial" w:eastAsia="Calibri" w:hAnsi="Arial" w:cs="Arial"/>
          <w:sz w:val="22"/>
          <w:szCs w:val="22"/>
          <w:lang w:eastAsia="en-US"/>
        </w:rPr>
      </w:pPr>
    </w:p>
    <w:p w:rsidR="0037294A" w:rsidRPr="008C44AF" w:rsidRDefault="0037294A" w:rsidP="0037294A">
      <w:pPr>
        <w:suppressAutoHyphens/>
        <w:overflowPunct w:val="0"/>
        <w:autoSpaceDE w:val="0"/>
        <w:jc w:val="both"/>
        <w:textAlignment w:val="baseline"/>
        <w:rPr>
          <w:szCs w:val="20"/>
          <w:lang w:eastAsia="zh-CN"/>
        </w:rPr>
      </w:pPr>
      <w:r w:rsidRPr="008C44AF">
        <w:rPr>
          <w:rFonts w:ascii="Arial" w:eastAsia="TimesNewRoman" w:hAnsi="Arial" w:cs="Arial"/>
          <w:sz w:val="22"/>
          <w:szCs w:val="22"/>
          <w:lang w:eastAsia="zh-CN"/>
        </w:rPr>
        <w:t xml:space="preserve">Na temelju članka 74. stavka 1. </w:t>
      </w:r>
      <w:r w:rsidRPr="008C44AF">
        <w:rPr>
          <w:rFonts w:ascii="Arial" w:hAnsi="Arial" w:cs="Arial"/>
          <w:sz w:val="22"/>
          <w:szCs w:val="22"/>
          <w:lang w:eastAsia="zh-CN"/>
        </w:rPr>
        <w:t xml:space="preserve">Zakona o komunalnom gospodarstvu </w:t>
      </w:r>
      <w:r w:rsidRPr="008C44AF">
        <w:rPr>
          <w:rFonts w:ascii="Arial" w:hAnsi="Arial" w:cs="Arial"/>
          <w:sz w:val="22"/>
          <w:szCs w:val="22"/>
          <w:lang w:val="en-US" w:eastAsia="zh-CN"/>
        </w:rPr>
        <w:t>(</w:t>
      </w:r>
      <w:r w:rsidRPr="008C44AF">
        <w:rPr>
          <w:rFonts w:ascii="Arial" w:hAnsi="Arial" w:cs="Arial"/>
          <w:sz w:val="22"/>
          <w:szCs w:val="22"/>
          <w:lang w:eastAsia="zh-CN"/>
        </w:rPr>
        <w:t xml:space="preserve">„Narodne novine“, broj </w:t>
      </w:r>
      <w:r w:rsidRPr="008C44AF">
        <w:rPr>
          <w:rFonts w:ascii="Arial" w:hAnsi="Arial" w:cs="Arial"/>
          <w:sz w:val="22"/>
          <w:szCs w:val="22"/>
          <w:lang w:val="en-US" w:eastAsia="zh-CN"/>
        </w:rPr>
        <w:t>68/18,110/18, 32/20 i 145/24)</w:t>
      </w:r>
      <w:r w:rsidRPr="008C44AF">
        <w:rPr>
          <w:rFonts w:ascii="Arial" w:hAnsi="Arial" w:cs="Arial"/>
          <w:sz w:val="22"/>
          <w:szCs w:val="22"/>
          <w:lang w:eastAsia="zh-CN"/>
        </w:rPr>
        <w:t xml:space="preserve"> i članka 48. Statuta Grada Dubrovnika (Službeni glasnik Grada Dubrovnika broj 2/21)</w:t>
      </w:r>
      <w:r w:rsidRPr="008C44AF">
        <w:rPr>
          <w:rFonts w:ascii="Arial" w:eastAsia="TimesNewRoman" w:hAnsi="Arial" w:cs="Arial"/>
          <w:sz w:val="22"/>
          <w:szCs w:val="22"/>
          <w:lang w:eastAsia="zh-CN"/>
        </w:rPr>
        <w:t>, gradonačelnik Grada Dubrovnika podnosi</w:t>
      </w:r>
    </w:p>
    <w:p w:rsidR="0037294A" w:rsidRPr="008C44AF" w:rsidRDefault="0037294A" w:rsidP="0037294A">
      <w:pPr>
        <w:suppressAutoHyphens/>
        <w:overflowPunct w:val="0"/>
        <w:autoSpaceDE w:val="0"/>
        <w:jc w:val="both"/>
        <w:textAlignment w:val="baseline"/>
        <w:rPr>
          <w:rFonts w:ascii="Arial" w:eastAsia="TimesNewRoman" w:hAnsi="Arial" w:cs="Arial"/>
          <w:sz w:val="22"/>
          <w:szCs w:val="22"/>
          <w:lang w:eastAsia="zh-CN"/>
        </w:rPr>
      </w:pPr>
    </w:p>
    <w:p w:rsidR="0037294A" w:rsidRPr="008C44AF" w:rsidRDefault="0037294A" w:rsidP="0037294A">
      <w:pPr>
        <w:suppressAutoHyphens/>
        <w:overflowPunct w:val="0"/>
        <w:autoSpaceDE w:val="0"/>
        <w:jc w:val="both"/>
        <w:textAlignment w:val="baseline"/>
        <w:rPr>
          <w:rFonts w:ascii="Arial" w:eastAsia="TimesNewRoman" w:hAnsi="Arial" w:cs="Arial"/>
          <w:sz w:val="22"/>
          <w:szCs w:val="22"/>
          <w:lang w:eastAsia="zh-CN"/>
        </w:rPr>
      </w:pPr>
    </w:p>
    <w:p w:rsidR="0037294A" w:rsidRPr="008C44AF" w:rsidRDefault="0037294A" w:rsidP="0037294A">
      <w:pPr>
        <w:suppressAutoHyphens/>
        <w:overflowPunct w:val="0"/>
        <w:autoSpaceDE w:val="0"/>
        <w:textAlignment w:val="baseline"/>
        <w:rPr>
          <w:szCs w:val="20"/>
          <w:lang w:eastAsia="zh-CN"/>
        </w:rPr>
      </w:pPr>
      <w:r w:rsidRPr="008C44AF">
        <w:rPr>
          <w:sz w:val="22"/>
          <w:szCs w:val="22"/>
          <w:lang w:eastAsia="zh-CN"/>
        </w:rPr>
        <w:t xml:space="preserve">                                                                      </w:t>
      </w:r>
      <w:r w:rsidRPr="008C44AF">
        <w:rPr>
          <w:rFonts w:ascii="Arial" w:hAnsi="Arial" w:cs="Arial"/>
          <w:b/>
          <w:bCs/>
          <w:sz w:val="22"/>
          <w:szCs w:val="22"/>
          <w:lang w:eastAsia="zh-CN"/>
        </w:rPr>
        <w:t>I Z V J E Š Ć E</w:t>
      </w:r>
    </w:p>
    <w:p w:rsidR="0037294A" w:rsidRPr="008C44AF" w:rsidRDefault="0037294A" w:rsidP="0037294A">
      <w:pPr>
        <w:suppressAutoHyphens/>
        <w:overflowPunct w:val="0"/>
        <w:autoSpaceDE w:val="0"/>
        <w:jc w:val="both"/>
        <w:textAlignment w:val="baseline"/>
        <w:rPr>
          <w:szCs w:val="20"/>
          <w:lang w:eastAsia="zh-CN"/>
        </w:rPr>
      </w:pPr>
      <w:r w:rsidRPr="008C44AF">
        <w:rPr>
          <w:rFonts w:ascii="Arial" w:eastAsia="Arial" w:hAnsi="Arial" w:cs="Arial"/>
          <w:b/>
          <w:bCs/>
          <w:sz w:val="22"/>
          <w:szCs w:val="22"/>
          <w:lang w:eastAsia="zh-CN"/>
        </w:rPr>
        <w:t xml:space="preserve">          </w:t>
      </w:r>
      <w:r w:rsidRPr="008C44AF">
        <w:rPr>
          <w:rFonts w:ascii="Arial" w:hAnsi="Arial" w:cs="Arial"/>
          <w:b/>
          <w:bCs/>
          <w:sz w:val="22"/>
          <w:szCs w:val="22"/>
          <w:lang w:eastAsia="zh-CN"/>
        </w:rPr>
        <w:t>o izvršenju Programa održavanja komunalne infrastrukture za 2024. godinu</w:t>
      </w:r>
    </w:p>
    <w:p w:rsidR="0037294A" w:rsidRDefault="0037294A" w:rsidP="0037294A">
      <w:pPr>
        <w:suppressAutoHyphens/>
        <w:overflowPunct w:val="0"/>
        <w:autoSpaceDE w:val="0"/>
        <w:jc w:val="both"/>
        <w:textAlignment w:val="baseline"/>
        <w:rPr>
          <w:rFonts w:ascii="Arial" w:hAnsi="Arial" w:cs="Arial"/>
          <w:b/>
          <w:bCs/>
          <w:sz w:val="22"/>
          <w:szCs w:val="22"/>
          <w:lang w:eastAsia="zh-CN"/>
        </w:rPr>
      </w:pPr>
    </w:p>
    <w:p w:rsidR="0037294A" w:rsidRPr="008C44AF" w:rsidRDefault="0037294A" w:rsidP="0037294A">
      <w:pPr>
        <w:suppressAutoHyphens/>
        <w:overflowPunct w:val="0"/>
        <w:autoSpaceDE w:val="0"/>
        <w:jc w:val="both"/>
        <w:textAlignment w:val="baseline"/>
        <w:rPr>
          <w:rFonts w:ascii="Arial" w:hAnsi="Arial" w:cs="Arial"/>
          <w:b/>
          <w:bCs/>
          <w:sz w:val="22"/>
          <w:szCs w:val="22"/>
          <w:lang w:eastAsia="zh-CN"/>
        </w:rPr>
      </w:pPr>
    </w:p>
    <w:p w:rsidR="0037294A" w:rsidRPr="008C44AF" w:rsidRDefault="0037294A" w:rsidP="0037294A">
      <w:pPr>
        <w:suppressAutoHyphens/>
        <w:overflowPunct w:val="0"/>
        <w:autoSpaceDE w:val="0"/>
        <w:jc w:val="both"/>
        <w:textAlignment w:val="baseline"/>
        <w:rPr>
          <w:szCs w:val="20"/>
          <w:lang w:eastAsia="zh-CN"/>
        </w:rPr>
      </w:pPr>
      <w:r w:rsidRPr="008C44AF">
        <w:rPr>
          <w:rFonts w:ascii="Arial" w:eastAsia="TimesNewRoman" w:hAnsi="Arial" w:cs="Arial"/>
          <w:sz w:val="22"/>
          <w:szCs w:val="22"/>
          <w:lang w:eastAsia="zh-CN"/>
        </w:rPr>
        <w:t xml:space="preserve">Programom održavanja komunalne infrastrukture u 2024. godini </w:t>
      </w:r>
      <w:r w:rsidRPr="008C44AF">
        <w:rPr>
          <w:rFonts w:ascii="Arial" w:hAnsi="Arial" w:cs="Arial"/>
          <w:sz w:val="22"/>
          <w:szCs w:val="22"/>
          <w:lang w:eastAsia="zh-CN"/>
        </w:rPr>
        <w:t>(Službeni glasnik Grada Dubrovnika, broj 20/23, 15/24, 26/24 i 30/24;</w:t>
      </w:r>
      <w:r w:rsidRPr="008C44AF">
        <w:rPr>
          <w:rFonts w:ascii="Arial" w:eastAsia="TimesNewRoman" w:hAnsi="Arial" w:cs="Arial"/>
          <w:sz w:val="22"/>
          <w:szCs w:val="22"/>
          <w:lang w:eastAsia="zh-CN"/>
        </w:rPr>
        <w:t xml:space="preserve"> u nastavku teksta - Program) utvrđen je opis i opseg poslova održavanja komunalne infrastrukture na području Grada Dubrovnika s procjenom pojedinih troškova po slijedećim  djelatnostima:</w:t>
      </w:r>
    </w:p>
    <w:p w:rsidR="0037294A" w:rsidRPr="008C44AF" w:rsidRDefault="0037294A" w:rsidP="0037294A">
      <w:pPr>
        <w:widowControl w:val="0"/>
        <w:tabs>
          <w:tab w:val="left" w:pos="576"/>
          <w:tab w:val="left" w:pos="1296"/>
          <w:tab w:val="left" w:pos="2016"/>
          <w:tab w:val="left" w:pos="2736"/>
          <w:tab w:val="left" w:pos="3456"/>
          <w:tab w:val="left" w:pos="4176"/>
          <w:tab w:val="center" w:pos="4608"/>
          <w:tab w:val="left" w:pos="4896"/>
          <w:tab w:val="left" w:pos="5616"/>
          <w:tab w:val="left" w:pos="6336"/>
          <w:tab w:val="left" w:pos="7056"/>
          <w:tab w:val="left" w:pos="7776"/>
          <w:tab w:val="left" w:pos="8496"/>
          <w:tab w:val="left" w:pos="9216"/>
        </w:tabs>
        <w:suppressAutoHyphens/>
        <w:overflowPunct w:val="0"/>
        <w:autoSpaceDE w:val="0"/>
        <w:jc w:val="both"/>
        <w:textAlignment w:val="baseline"/>
        <w:rPr>
          <w:rFonts w:ascii="Arial" w:eastAsia="TimesNewRoman" w:hAnsi="Arial" w:cs="Arial"/>
          <w:color w:val="000000"/>
          <w:sz w:val="22"/>
          <w:szCs w:val="22"/>
          <w:lang w:eastAsia="zh-CN"/>
        </w:rPr>
      </w:pPr>
    </w:p>
    <w:p w:rsidR="0037294A" w:rsidRPr="008C44AF" w:rsidRDefault="0037294A" w:rsidP="0037294A">
      <w:pPr>
        <w:widowControl w:val="0"/>
        <w:numPr>
          <w:ilvl w:val="0"/>
          <w:numId w:val="58"/>
        </w:numPr>
        <w:tabs>
          <w:tab w:val="left" w:pos="576"/>
          <w:tab w:val="left" w:pos="1296"/>
          <w:tab w:val="left" w:pos="2016"/>
          <w:tab w:val="left" w:pos="2736"/>
          <w:tab w:val="left" w:pos="3456"/>
          <w:tab w:val="left" w:pos="4176"/>
          <w:tab w:val="center" w:pos="4608"/>
          <w:tab w:val="left" w:pos="4896"/>
          <w:tab w:val="left" w:pos="5616"/>
          <w:tab w:val="left" w:pos="6336"/>
          <w:tab w:val="left" w:pos="7056"/>
          <w:tab w:val="left" w:pos="7776"/>
          <w:tab w:val="left" w:pos="8496"/>
          <w:tab w:val="left" w:pos="9216"/>
        </w:tabs>
        <w:suppressAutoHyphens/>
        <w:overflowPunct w:val="0"/>
        <w:autoSpaceDE w:val="0"/>
        <w:jc w:val="both"/>
        <w:textAlignment w:val="baseline"/>
        <w:rPr>
          <w:szCs w:val="20"/>
          <w:lang w:eastAsia="zh-CN"/>
        </w:rPr>
      </w:pPr>
      <w:r w:rsidRPr="008C44AF">
        <w:rPr>
          <w:rFonts w:ascii="Arial" w:hAnsi="Arial" w:cs="Arial"/>
          <w:color w:val="000000"/>
          <w:sz w:val="22"/>
          <w:szCs w:val="22"/>
          <w:lang w:eastAsia="zh-CN"/>
        </w:rPr>
        <w:tab/>
        <w:t xml:space="preserve">Održavanje nerazvrstanih cesta </w:t>
      </w:r>
    </w:p>
    <w:p w:rsidR="0037294A" w:rsidRPr="008C44AF" w:rsidRDefault="0037294A" w:rsidP="0037294A">
      <w:pPr>
        <w:widowControl w:val="0"/>
        <w:numPr>
          <w:ilvl w:val="0"/>
          <w:numId w:val="58"/>
        </w:numPr>
        <w:tabs>
          <w:tab w:val="left" w:pos="576"/>
          <w:tab w:val="left" w:pos="1296"/>
          <w:tab w:val="left" w:pos="2016"/>
          <w:tab w:val="left" w:pos="2736"/>
          <w:tab w:val="left" w:pos="3456"/>
          <w:tab w:val="left" w:pos="4176"/>
          <w:tab w:val="center" w:pos="4608"/>
          <w:tab w:val="left" w:pos="4896"/>
          <w:tab w:val="left" w:pos="5616"/>
          <w:tab w:val="left" w:pos="6336"/>
          <w:tab w:val="left" w:pos="7056"/>
          <w:tab w:val="left" w:pos="7776"/>
          <w:tab w:val="left" w:pos="8496"/>
          <w:tab w:val="left" w:pos="9216"/>
        </w:tabs>
        <w:suppressAutoHyphens/>
        <w:overflowPunct w:val="0"/>
        <w:autoSpaceDE w:val="0"/>
        <w:jc w:val="both"/>
        <w:textAlignment w:val="baseline"/>
        <w:rPr>
          <w:szCs w:val="20"/>
          <w:lang w:eastAsia="zh-CN"/>
        </w:rPr>
      </w:pPr>
      <w:r w:rsidRPr="008C44AF">
        <w:rPr>
          <w:rFonts w:ascii="Arial" w:hAnsi="Arial" w:cs="Arial"/>
          <w:color w:val="000000"/>
          <w:sz w:val="22"/>
          <w:szCs w:val="22"/>
          <w:lang w:eastAsia="zh-CN"/>
        </w:rPr>
        <w:tab/>
        <w:t xml:space="preserve">Održavanje javnih površina na kojima nije dopušten promet motornih vozila </w:t>
      </w:r>
    </w:p>
    <w:p w:rsidR="0037294A" w:rsidRPr="008C44AF" w:rsidRDefault="0037294A" w:rsidP="0037294A">
      <w:pPr>
        <w:widowControl w:val="0"/>
        <w:numPr>
          <w:ilvl w:val="0"/>
          <w:numId w:val="58"/>
        </w:numPr>
        <w:tabs>
          <w:tab w:val="left" w:pos="576"/>
          <w:tab w:val="left" w:pos="1296"/>
          <w:tab w:val="left" w:pos="2016"/>
          <w:tab w:val="left" w:pos="2736"/>
          <w:tab w:val="left" w:pos="3456"/>
          <w:tab w:val="left" w:pos="4176"/>
          <w:tab w:val="center" w:pos="4608"/>
          <w:tab w:val="left" w:pos="4896"/>
          <w:tab w:val="left" w:pos="5616"/>
          <w:tab w:val="left" w:pos="6336"/>
          <w:tab w:val="left" w:pos="7056"/>
          <w:tab w:val="left" w:pos="7776"/>
          <w:tab w:val="left" w:pos="8496"/>
          <w:tab w:val="left" w:pos="9216"/>
        </w:tabs>
        <w:suppressAutoHyphens/>
        <w:overflowPunct w:val="0"/>
        <w:autoSpaceDE w:val="0"/>
        <w:jc w:val="both"/>
        <w:textAlignment w:val="baseline"/>
        <w:rPr>
          <w:szCs w:val="20"/>
          <w:lang w:eastAsia="zh-CN"/>
        </w:rPr>
      </w:pPr>
      <w:r w:rsidRPr="008C44AF">
        <w:rPr>
          <w:rFonts w:ascii="Arial" w:hAnsi="Arial" w:cs="Arial"/>
          <w:color w:val="000000"/>
          <w:sz w:val="22"/>
          <w:szCs w:val="22"/>
          <w:lang w:eastAsia="zh-CN"/>
        </w:rPr>
        <w:tab/>
        <w:t xml:space="preserve">Održavanje građevina javne odvodnje oborinskih voda </w:t>
      </w:r>
    </w:p>
    <w:p w:rsidR="0037294A" w:rsidRPr="008C44AF" w:rsidRDefault="0037294A" w:rsidP="0037294A">
      <w:pPr>
        <w:widowControl w:val="0"/>
        <w:numPr>
          <w:ilvl w:val="0"/>
          <w:numId w:val="58"/>
        </w:numPr>
        <w:tabs>
          <w:tab w:val="left" w:pos="576"/>
          <w:tab w:val="left" w:pos="1296"/>
          <w:tab w:val="left" w:pos="2016"/>
          <w:tab w:val="left" w:pos="2736"/>
          <w:tab w:val="left" w:pos="3456"/>
          <w:tab w:val="left" w:pos="4176"/>
          <w:tab w:val="center" w:pos="4608"/>
          <w:tab w:val="left" w:pos="4896"/>
          <w:tab w:val="left" w:pos="5616"/>
          <w:tab w:val="left" w:pos="6336"/>
          <w:tab w:val="left" w:pos="7056"/>
          <w:tab w:val="left" w:pos="7776"/>
          <w:tab w:val="left" w:pos="8496"/>
          <w:tab w:val="left" w:pos="9216"/>
        </w:tabs>
        <w:suppressAutoHyphens/>
        <w:overflowPunct w:val="0"/>
        <w:autoSpaceDE w:val="0"/>
        <w:jc w:val="both"/>
        <w:textAlignment w:val="baseline"/>
        <w:rPr>
          <w:szCs w:val="20"/>
          <w:lang w:eastAsia="zh-CN"/>
        </w:rPr>
      </w:pPr>
      <w:r w:rsidRPr="008C44AF">
        <w:rPr>
          <w:rFonts w:ascii="Arial" w:hAnsi="Arial" w:cs="Arial"/>
          <w:color w:val="000000"/>
          <w:sz w:val="22"/>
          <w:szCs w:val="22"/>
          <w:lang w:eastAsia="zh-CN"/>
        </w:rPr>
        <w:tab/>
        <w:t xml:space="preserve">Održavanje javnih zelenih površina </w:t>
      </w:r>
    </w:p>
    <w:p w:rsidR="0037294A" w:rsidRPr="008C44AF" w:rsidRDefault="0037294A" w:rsidP="0037294A">
      <w:pPr>
        <w:widowControl w:val="0"/>
        <w:numPr>
          <w:ilvl w:val="0"/>
          <w:numId w:val="58"/>
        </w:numPr>
        <w:tabs>
          <w:tab w:val="left" w:pos="576"/>
          <w:tab w:val="left" w:pos="1296"/>
          <w:tab w:val="left" w:pos="2016"/>
          <w:tab w:val="left" w:pos="2736"/>
          <w:tab w:val="left" w:pos="3456"/>
          <w:tab w:val="left" w:pos="4176"/>
          <w:tab w:val="center" w:pos="4608"/>
          <w:tab w:val="left" w:pos="4896"/>
          <w:tab w:val="left" w:pos="5616"/>
          <w:tab w:val="left" w:pos="6336"/>
          <w:tab w:val="left" w:pos="7056"/>
          <w:tab w:val="left" w:pos="7776"/>
          <w:tab w:val="left" w:pos="8496"/>
          <w:tab w:val="left" w:pos="9216"/>
        </w:tabs>
        <w:suppressAutoHyphens/>
        <w:overflowPunct w:val="0"/>
        <w:autoSpaceDE w:val="0"/>
        <w:jc w:val="both"/>
        <w:textAlignment w:val="baseline"/>
        <w:rPr>
          <w:szCs w:val="20"/>
          <w:lang w:eastAsia="zh-CN"/>
        </w:rPr>
      </w:pPr>
      <w:r w:rsidRPr="008C44AF">
        <w:rPr>
          <w:rFonts w:ascii="Arial" w:hAnsi="Arial" w:cs="Arial"/>
          <w:color w:val="000000"/>
          <w:sz w:val="22"/>
          <w:szCs w:val="22"/>
          <w:lang w:eastAsia="zh-CN"/>
        </w:rPr>
        <w:tab/>
        <w:t xml:space="preserve">Održavanje građevina, uređaja i predmeta javne namjene </w:t>
      </w:r>
    </w:p>
    <w:p w:rsidR="0037294A" w:rsidRPr="008C44AF" w:rsidRDefault="0037294A" w:rsidP="0037294A">
      <w:pPr>
        <w:widowControl w:val="0"/>
        <w:numPr>
          <w:ilvl w:val="0"/>
          <w:numId w:val="58"/>
        </w:numPr>
        <w:tabs>
          <w:tab w:val="left" w:pos="576"/>
          <w:tab w:val="left" w:pos="1296"/>
          <w:tab w:val="left" w:pos="2016"/>
          <w:tab w:val="left" w:pos="2736"/>
          <w:tab w:val="left" w:pos="3456"/>
          <w:tab w:val="left" w:pos="4176"/>
          <w:tab w:val="center" w:pos="4608"/>
          <w:tab w:val="left" w:pos="4896"/>
          <w:tab w:val="left" w:pos="5616"/>
          <w:tab w:val="left" w:pos="6336"/>
          <w:tab w:val="left" w:pos="7056"/>
          <w:tab w:val="left" w:pos="7776"/>
          <w:tab w:val="left" w:pos="8496"/>
          <w:tab w:val="left" w:pos="9216"/>
        </w:tabs>
        <w:suppressAutoHyphens/>
        <w:overflowPunct w:val="0"/>
        <w:autoSpaceDE w:val="0"/>
        <w:jc w:val="both"/>
        <w:textAlignment w:val="baseline"/>
        <w:rPr>
          <w:szCs w:val="20"/>
          <w:lang w:eastAsia="zh-CN"/>
        </w:rPr>
      </w:pPr>
      <w:r w:rsidRPr="008C44AF">
        <w:rPr>
          <w:rFonts w:ascii="Arial" w:hAnsi="Arial" w:cs="Arial"/>
          <w:color w:val="000000"/>
          <w:sz w:val="22"/>
          <w:szCs w:val="22"/>
          <w:lang w:eastAsia="zh-CN"/>
        </w:rPr>
        <w:tab/>
        <w:t>Održavanje groblja</w:t>
      </w:r>
    </w:p>
    <w:p w:rsidR="0037294A" w:rsidRPr="008C44AF" w:rsidRDefault="0037294A" w:rsidP="0037294A">
      <w:pPr>
        <w:widowControl w:val="0"/>
        <w:numPr>
          <w:ilvl w:val="0"/>
          <w:numId w:val="58"/>
        </w:numPr>
        <w:tabs>
          <w:tab w:val="left" w:pos="576"/>
          <w:tab w:val="left" w:pos="1296"/>
          <w:tab w:val="left" w:pos="2016"/>
          <w:tab w:val="left" w:pos="2736"/>
          <w:tab w:val="left" w:pos="3456"/>
          <w:tab w:val="left" w:pos="4176"/>
          <w:tab w:val="center" w:pos="4608"/>
          <w:tab w:val="left" w:pos="4896"/>
          <w:tab w:val="left" w:pos="5616"/>
          <w:tab w:val="left" w:pos="6336"/>
          <w:tab w:val="left" w:pos="7056"/>
          <w:tab w:val="left" w:pos="7776"/>
          <w:tab w:val="left" w:pos="8496"/>
          <w:tab w:val="left" w:pos="9216"/>
        </w:tabs>
        <w:suppressAutoHyphens/>
        <w:overflowPunct w:val="0"/>
        <w:autoSpaceDE w:val="0"/>
        <w:jc w:val="both"/>
        <w:textAlignment w:val="baseline"/>
        <w:rPr>
          <w:szCs w:val="20"/>
          <w:lang w:eastAsia="zh-CN"/>
        </w:rPr>
      </w:pPr>
      <w:r w:rsidRPr="008C44AF">
        <w:rPr>
          <w:rFonts w:ascii="Arial" w:hAnsi="Arial" w:cs="Arial"/>
          <w:color w:val="000000"/>
          <w:sz w:val="22"/>
          <w:szCs w:val="22"/>
          <w:lang w:eastAsia="zh-CN"/>
        </w:rPr>
        <w:tab/>
        <w:t xml:space="preserve">Održavanje čistoće javnih površina </w:t>
      </w:r>
    </w:p>
    <w:p w:rsidR="0037294A" w:rsidRDefault="0037294A" w:rsidP="0037294A">
      <w:pPr>
        <w:widowControl w:val="0"/>
        <w:numPr>
          <w:ilvl w:val="0"/>
          <w:numId w:val="58"/>
        </w:numPr>
        <w:tabs>
          <w:tab w:val="left" w:pos="576"/>
          <w:tab w:val="left" w:pos="1296"/>
          <w:tab w:val="left" w:pos="2016"/>
          <w:tab w:val="left" w:pos="2736"/>
          <w:tab w:val="left" w:pos="3456"/>
          <w:tab w:val="left" w:pos="4176"/>
          <w:tab w:val="center" w:pos="4608"/>
          <w:tab w:val="left" w:pos="4896"/>
          <w:tab w:val="left" w:pos="5616"/>
          <w:tab w:val="left" w:pos="6336"/>
          <w:tab w:val="left" w:pos="7056"/>
          <w:tab w:val="left" w:pos="7776"/>
          <w:tab w:val="left" w:pos="8496"/>
          <w:tab w:val="left" w:pos="9216"/>
        </w:tabs>
        <w:suppressAutoHyphens/>
        <w:overflowPunct w:val="0"/>
        <w:autoSpaceDE w:val="0"/>
        <w:jc w:val="both"/>
        <w:textAlignment w:val="baseline"/>
        <w:rPr>
          <w:szCs w:val="20"/>
          <w:lang w:eastAsia="zh-CN"/>
        </w:rPr>
      </w:pPr>
      <w:r w:rsidRPr="008C44AF">
        <w:rPr>
          <w:rFonts w:ascii="Arial" w:hAnsi="Arial" w:cs="Arial"/>
          <w:color w:val="000000"/>
          <w:sz w:val="22"/>
          <w:szCs w:val="22"/>
          <w:lang w:eastAsia="zh-CN"/>
        </w:rPr>
        <w:tab/>
        <w:t>Održavanje javne rasvjete.</w:t>
      </w:r>
    </w:p>
    <w:p w:rsidR="0037294A" w:rsidRDefault="0037294A" w:rsidP="0037294A">
      <w:pPr>
        <w:widowControl w:val="0"/>
        <w:tabs>
          <w:tab w:val="left" w:pos="576"/>
          <w:tab w:val="left" w:pos="1296"/>
          <w:tab w:val="left" w:pos="2016"/>
          <w:tab w:val="left" w:pos="2736"/>
          <w:tab w:val="left" w:pos="3456"/>
          <w:tab w:val="left" w:pos="4176"/>
          <w:tab w:val="center" w:pos="4608"/>
          <w:tab w:val="left" w:pos="4896"/>
          <w:tab w:val="left" w:pos="5616"/>
          <w:tab w:val="left" w:pos="6336"/>
          <w:tab w:val="left" w:pos="7056"/>
          <w:tab w:val="left" w:pos="7776"/>
          <w:tab w:val="left" w:pos="8496"/>
          <w:tab w:val="left" w:pos="9216"/>
        </w:tabs>
        <w:suppressAutoHyphens/>
        <w:overflowPunct w:val="0"/>
        <w:autoSpaceDE w:val="0"/>
        <w:jc w:val="both"/>
        <w:textAlignment w:val="baseline"/>
        <w:rPr>
          <w:rFonts w:ascii="Arial" w:eastAsia="Arial" w:hAnsi="Arial" w:cs="Arial"/>
          <w:color w:val="000000"/>
          <w:sz w:val="22"/>
          <w:szCs w:val="22"/>
          <w:lang w:eastAsia="zh-CN"/>
        </w:rPr>
      </w:pPr>
      <w:r w:rsidRPr="0037294A">
        <w:rPr>
          <w:rFonts w:ascii="Arial" w:eastAsia="Arial" w:hAnsi="Arial" w:cs="Arial"/>
          <w:color w:val="000000"/>
          <w:sz w:val="22"/>
          <w:szCs w:val="22"/>
          <w:lang w:eastAsia="zh-CN"/>
        </w:rPr>
        <w:t xml:space="preserve"> </w:t>
      </w:r>
    </w:p>
    <w:p w:rsidR="0037294A" w:rsidRPr="0037294A" w:rsidRDefault="0037294A" w:rsidP="0037294A">
      <w:pPr>
        <w:suppressAutoHyphens/>
        <w:overflowPunct w:val="0"/>
        <w:autoSpaceDE w:val="0"/>
        <w:jc w:val="both"/>
        <w:textAlignment w:val="baseline"/>
        <w:rPr>
          <w:rFonts w:ascii="Arial" w:hAnsi="Arial" w:cs="Arial"/>
          <w:sz w:val="22"/>
          <w:szCs w:val="22"/>
          <w:lang w:eastAsia="zh-CN"/>
        </w:rPr>
      </w:pPr>
      <w:r w:rsidRPr="0037294A">
        <w:rPr>
          <w:rFonts w:ascii="Arial" w:eastAsia="TimesNewRoman" w:hAnsi="Arial" w:cs="Arial"/>
          <w:sz w:val="22"/>
          <w:szCs w:val="22"/>
          <w:lang w:eastAsia="zh-CN"/>
        </w:rPr>
        <w:t>Ovo izvješće se podnosi za razdoblje trajanja Programa, odnosno od 1. siječnja 2024. do 31. prosinca 2024. godine. U izvještajnom razdoblju realizirani su poslovi kako slijedi</w:t>
      </w:r>
      <w:r>
        <w:rPr>
          <w:rFonts w:ascii="Arial" w:eastAsia="TimesNewRoman" w:hAnsi="Arial" w:cs="Arial"/>
          <w:sz w:val="22"/>
          <w:szCs w:val="22"/>
          <w:lang w:eastAsia="zh-CN"/>
        </w:rPr>
        <w:t>:</w:t>
      </w:r>
    </w:p>
    <w:p w:rsidR="0037294A" w:rsidRPr="0037294A" w:rsidRDefault="0037294A" w:rsidP="00D95B0D">
      <w:pPr>
        <w:widowControl w:val="0"/>
        <w:tabs>
          <w:tab w:val="left" w:pos="142"/>
          <w:tab w:val="left" w:pos="426"/>
          <w:tab w:val="left" w:pos="851"/>
          <w:tab w:val="left" w:pos="1134"/>
          <w:tab w:val="left" w:pos="3456"/>
          <w:tab w:val="left" w:pos="4176"/>
          <w:tab w:val="center" w:pos="4608"/>
          <w:tab w:val="left" w:pos="4896"/>
          <w:tab w:val="left" w:pos="5616"/>
          <w:tab w:val="left" w:pos="6336"/>
          <w:tab w:val="left" w:pos="7056"/>
          <w:tab w:val="left" w:pos="7776"/>
          <w:tab w:val="left" w:pos="8496"/>
          <w:tab w:val="left" w:pos="9216"/>
        </w:tabs>
        <w:suppressAutoHyphens/>
        <w:overflowPunct w:val="0"/>
        <w:autoSpaceDE w:val="0"/>
        <w:ind w:left="720" w:hanging="720"/>
        <w:jc w:val="both"/>
        <w:textAlignment w:val="baseline"/>
        <w:rPr>
          <w:rFonts w:ascii="Arial" w:hAnsi="Arial" w:cs="Arial"/>
          <w:sz w:val="22"/>
          <w:szCs w:val="22"/>
          <w:lang w:val="x-none" w:eastAsia="zh-CN"/>
        </w:rPr>
      </w:pPr>
      <w:r w:rsidRPr="0037294A">
        <w:rPr>
          <w:rFonts w:ascii="Arial" w:eastAsia="TimesNewRoman" w:hAnsi="Arial" w:cs="Arial"/>
          <w:b/>
          <w:color w:val="000000"/>
          <w:sz w:val="22"/>
          <w:szCs w:val="22"/>
          <w:highlight w:val="white"/>
          <w:lang w:val="x-none" w:eastAsia="zh-CN"/>
        </w:rPr>
        <w:lastRenderedPageBreak/>
        <w:t xml:space="preserve">1. </w:t>
      </w:r>
      <w:r w:rsidRPr="0037294A">
        <w:rPr>
          <w:rFonts w:ascii="Arial" w:hAnsi="Arial" w:cs="Arial"/>
          <w:b/>
          <w:color w:val="000000"/>
          <w:sz w:val="22"/>
          <w:szCs w:val="22"/>
          <w:lang w:val="x-none" w:eastAsia="zh-CN"/>
        </w:rPr>
        <w:t>ODRŽAVANJE NERAZVRSTANIH CESTA</w:t>
      </w:r>
    </w:p>
    <w:p w:rsidR="0037294A" w:rsidRPr="0037294A" w:rsidRDefault="0037294A" w:rsidP="0037294A">
      <w:pPr>
        <w:widowControl w:val="0"/>
        <w:tabs>
          <w:tab w:val="left" w:pos="142"/>
          <w:tab w:val="left" w:pos="426"/>
          <w:tab w:val="left" w:pos="851"/>
          <w:tab w:val="left" w:pos="1134"/>
          <w:tab w:val="left" w:pos="3456"/>
          <w:tab w:val="left" w:pos="4176"/>
          <w:tab w:val="center" w:pos="4608"/>
          <w:tab w:val="left" w:pos="4896"/>
          <w:tab w:val="left" w:pos="5616"/>
          <w:tab w:val="left" w:pos="6336"/>
          <w:tab w:val="left" w:pos="7056"/>
          <w:tab w:val="left" w:pos="7776"/>
          <w:tab w:val="left" w:pos="8496"/>
          <w:tab w:val="left" w:pos="9216"/>
        </w:tabs>
        <w:suppressAutoHyphens/>
        <w:overflowPunct w:val="0"/>
        <w:autoSpaceDE w:val="0"/>
        <w:jc w:val="both"/>
        <w:textAlignment w:val="baseline"/>
        <w:rPr>
          <w:rFonts w:ascii="Arial" w:hAnsi="Arial" w:cs="Arial"/>
          <w:b/>
          <w:color w:val="000000"/>
          <w:sz w:val="22"/>
          <w:szCs w:val="22"/>
          <w:highlight w:val="yellow"/>
          <w:lang w:val="x-none" w:eastAsia="zh-CN"/>
        </w:rPr>
      </w:pPr>
    </w:p>
    <w:p w:rsidR="0037294A" w:rsidRPr="0037294A" w:rsidRDefault="0037294A" w:rsidP="0037294A">
      <w:pPr>
        <w:suppressAutoHyphens/>
        <w:overflowPunct w:val="0"/>
        <w:autoSpaceDE w:val="0"/>
        <w:jc w:val="both"/>
        <w:textAlignment w:val="baseline"/>
        <w:rPr>
          <w:rFonts w:ascii="Arial" w:hAnsi="Arial" w:cs="Arial"/>
          <w:sz w:val="22"/>
          <w:szCs w:val="22"/>
          <w:lang w:eastAsia="zh-CN"/>
        </w:rPr>
      </w:pPr>
      <w:r w:rsidRPr="0037294A">
        <w:rPr>
          <w:rFonts w:ascii="Arial" w:hAnsi="Arial" w:cs="Arial"/>
          <w:bCs/>
          <w:sz w:val="22"/>
          <w:szCs w:val="22"/>
          <w:lang w:eastAsia="zh-CN"/>
        </w:rPr>
        <w:t>Pod održavanjem nerazvrstanih cesta podrazumijeva se održavanje površina koje se koriste za promet po bilo kojoj osnovi i koje su pristupačne većem broju korisnika, a koje nisu razvrstane ceste u smislu posebnih propisa, te gospodarenje cestovnim zemljištem uz nerazvrstane ceste, a sastoji se od slijedećih aktivnosti:</w:t>
      </w:r>
    </w:p>
    <w:p w:rsidR="0037294A" w:rsidRPr="0037294A" w:rsidRDefault="0037294A" w:rsidP="0037294A">
      <w:pPr>
        <w:suppressAutoHyphens/>
        <w:overflowPunct w:val="0"/>
        <w:autoSpaceDE w:val="0"/>
        <w:jc w:val="both"/>
        <w:textAlignment w:val="baseline"/>
        <w:rPr>
          <w:rFonts w:ascii="Arial" w:hAnsi="Arial" w:cs="Arial"/>
          <w:b/>
          <w:bCs/>
          <w:sz w:val="22"/>
          <w:szCs w:val="22"/>
          <w:lang w:eastAsia="zh-CN"/>
        </w:rPr>
      </w:pPr>
    </w:p>
    <w:p w:rsidR="0037294A" w:rsidRPr="0037294A" w:rsidRDefault="0037294A" w:rsidP="0037294A">
      <w:pPr>
        <w:suppressAutoHyphens/>
        <w:overflowPunct w:val="0"/>
        <w:autoSpaceDE w:val="0"/>
        <w:jc w:val="both"/>
        <w:textAlignment w:val="baseline"/>
        <w:rPr>
          <w:rFonts w:ascii="Arial" w:hAnsi="Arial" w:cs="Arial"/>
          <w:sz w:val="22"/>
          <w:szCs w:val="22"/>
          <w:lang w:eastAsia="zh-CN"/>
        </w:rPr>
      </w:pPr>
      <w:r w:rsidRPr="0037294A">
        <w:rPr>
          <w:rFonts w:ascii="Arial" w:eastAsia="TimesNewRoman" w:hAnsi="Arial" w:cs="Arial"/>
          <w:b/>
          <w:sz w:val="22"/>
          <w:szCs w:val="22"/>
          <w:lang w:eastAsia="zh-CN"/>
        </w:rPr>
        <w:t xml:space="preserve">Održavanje opreme i prometne signalizacije na nerazvrstanim cestama </w:t>
      </w:r>
    </w:p>
    <w:p w:rsidR="0037294A" w:rsidRPr="0037294A" w:rsidRDefault="0037294A" w:rsidP="0037294A">
      <w:pPr>
        <w:suppressAutoHyphens/>
        <w:overflowPunct w:val="0"/>
        <w:autoSpaceDE w:val="0"/>
        <w:jc w:val="both"/>
        <w:textAlignment w:val="baseline"/>
        <w:rPr>
          <w:rFonts w:ascii="Arial" w:hAnsi="Arial" w:cs="Arial"/>
          <w:bCs/>
          <w:sz w:val="22"/>
          <w:szCs w:val="22"/>
          <w:lang w:eastAsia="zh-CN"/>
        </w:rPr>
      </w:pPr>
    </w:p>
    <w:p w:rsidR="0037294A" w:rsidRPr="0037294A" w:rsidRDefault="0037294A" w:rsidP="0037294A">
      <w:pPr>
        <w:suppressAutoHyphens/>
        <w:overflowPunct w:val="0"/>
        <w:autoSpaceDE w:val="0"/>
        <w:jc w:val="both"/>
        <w:textAlignment w:val="baseline"/>
        <w:rPr>
          <w:rFonts w:ascii="Arial" w:hAnsi="Arial" w:cs="Arial"/>
          <w:sz w:val="22"/>
          <w:szCs w:val="22"/>
          <w:lang w:eastAsia="zh-CN"/>
        </w:rPr>
      </w:pPr>
      <w:r w:rsidRPr="0037294A">
        <w:rPr>
          <w:rFonts w:ascii="Arial" w:hAnsi="Arial" w:cs="Arial"/>
          <w:bCs/>
          <w:sz w:val="22"/>
          <w:szCs w:val="22"/>
          <w:lang w:eastAsia="zh-CN"/>
        </w:rPr>
        <w:t>Svake godine potrebno je obnavljati vodoravnu signalizaciju (pune i isprekidane linije, pješački prelazi,</w:t>
      </w:r>
      <w:r w:rsidRPr="0037294A">
        <w:rPr>
          <w:rFonts w:ascii="Arial" w:hAnsi="Arial" w:cs="Arial"/>
          <w:sz w:val="22"/>
          <w:szCs w:val="22"/>
          <w:lang w:eastAsia="zh-CN"/>
        </w:rPr>
        <w:t xml:space="preserve"> pune i poprečne oznake na kolniku, polja za usmjeravanje prometa, parkirališna mjesta, natpisi)</w:t>
      </w:r>
      <w:r w:rsidRPr="0037294A">
        <w:rPr>
          <w:rFonts w:ascii="Arial" w:hAnsi="Arial" w:cs="Arial"/>
          <w:bCs/>
          <w:sz w:val="22"/>
          <w:szCs w:val="22"/>
          <w:lang w:eastAsia="zh-CN"/>
        </w:rPr>
        <w:t xml:space="preserve"> pa je tako tijekom izvještajne godine ista obnovljena na svim glavnim prometnicama Grada.</w:t>
      </w:r>
    </w:p>
    <w:p w:rsidR="0037294A" w:rsidRPr="0037294A" w:rsidRDefault="0037294A" w:rsidP="0037294A">
      <w:pPr>
        <w:suppressAutoHyphens/>
        <w:overflowPunct w:val="0"/>
        <w:autoSpaceDE w:val="0"/>
        <w:jc w:val="both"/>
        <w:textAlignment w:val="baseline"/>
        <w:rPr>
          <w:rFonts w:ascii="Arial" w:hAnsi="Arial" w:cs="Arial"/>
          <w:bCs/>
          <w:sz w:val="22"/>
          <w:szCs w:val="22"/>
          <w:lang w:eastAsia="zh-CN"/>
        </w:rPr>
      </w:pPr>
    </w:p>
    <w:p w:rsidR="0037294A" w:rsidRPr="0037294A" w:rsidRDefault="0037294A" w:rsidP="0037294A">
      <w:pPr>
        <w:suppressAutoHyphens/>
        <w:overflowPunct w:val="0"/>
        <w:autoSpaceDE w:val="0"/>
        <w:jc w:val="both"/>
        <w:textAlignment w:val="baseline"/>
        <w:rPr>
          <w:rFonts w:ascii="Arial" w:hAnsi="Arial" w:cs="Arial"/>
          <w:sz w:val="22"/>
          <w:szCs w:val="22"/>
          <w:lang w:eastAsia="zh-CN"/>
        </w:rPr>
      </w:pPr>
      <w:r w:rsidRPr="0037294A">
        <w:rPr>
          <w:rFonts w:ascii="Arial" w:hAnsi="Arial" w:cs="Arial"/>
          <w:bCs/>
          <w:sz w:val="22"/>
          <w:szCs w:val="22"/>
          <w:lang w:eastAsia="zh-CN"/>
        </w:rPr>
        <w:t>Obnovljeno je</w:t>
      </w:r>
      <w:r w:rsidRPr="0037294A">
        <w:rPr>
          <w:rFonts w:ascii="Arial" w:hAnsi="Arial" w:cs="Arial"/>
          <w:bCs/>
          <w:color w:val="000000"/>
          <w:sz w:val="22"/>
          <w:szCs w:val="22"/>
          <w:lang w:eastAsia="zh-CN"/>
        </w:rPr>
        <w:t xml:space="preserve"> </w:t>
      </w:r>
      <w:r w:rsidRPr="0037294A">
        <w:rPr>
          <w:rFonts w:ascii="Arial" w:hAnsi="Arial" w:cs="Arial"/>
          <w:bCs/>
          <w:color w:val="000000"/>
          <w:sz w:val="22"/>
          <w:szCs w:val="22"/>
          <w:lang w:val="en-US" w:eastAsia="zh-CN"/>
        </w:rPr>
        <w:t>80</w:t>
      </w:r>
      <w:r w:rsidRPr="0037294A">
        <w:rPr>
          <w:rFonts w:ascii="Arial" w:hAnsi="Arial" w:cs="Arial"/>
          <w:bCs/>
          <w:color w:val="000000"/>
          <w:sz w:val="22"/>
          <w:szCs w:val="22"/>
          <w:lang w:eastAsia="zh-CN"/>
        </w:rPr>
        <w:t>.000,00 m crta na kolniku, 7.000 m</w:t>
      </w:r>
      <w:r w:rsidRPr="0037294A">
        <w:rPr>
          <w:rFonts w:ascii="Arial" w:hAnsi="Arial" w:cs="Arial"/>
          <w:bCs/>
          <w:color w:val="000000"/>
          <w:sz w:val="22"/>
          <w:szCs w:val="22"/>
          <w:vertAlign w:val="superscript"/>
          <w:lang w:eastAsia="zh-CN"/>
        </w:rPr>
        <w:t>2</w:t>
      </w:r>
      <w:r w:rsidRPr="0037294A">
        <w:rPr>
          <w:rFonts w:ascii="Arial" w:hAnsi="Arial" w:cs="Arial"/>
          <w:bCs/>
          <w:color w:val="000000"/>
          <w:sz w:val="22"/>
          <w:szCs w:val="22"/>
          <w:lang w:eastAsia="zh-CN"/>
        </w:rPr>
        <w:t xml:space="preserve"> pješačkih prijelaza, 500 m</w:t>
      </w:r>
      <w:r w:rsidRPr="0037294A">
        <w:rPr>
          <w:rFonts w:ascii="Arial" w:hAnsi="Arial" w:cs="Arial"/>
          <w:bCs/>
          <w:color w:val="000000"/>
          <w:sz w:val="22"/>
          <w:szCs w:val="22"/>
          <w:vertAlign w:val="superscript"/>
          <w:lang w:eastAsia="zh-CN"/>
        </w:rPr>
        <w:t>2</w:t>
      </w:r>
      <w:r w:rsidRPr="0037294A">
        <w:rPr>
          <w:rFonts w:ascii="Arial" w:hAnsi="Arial" w:cs="Arial"/>
          <w:bCs/>
          <w:color w:val="000000"/>
          <w:sz w:val="22"/>
          <w:szCs w:val="22"/>
          <w:lang w:eastAsia="zh-CN"/>
        </w:rPr>
        <w:t xml:space="preserve">, “stop” crta, 60m1 parkinga, </w:t>
      </w:r>
      <w:r w:rsidRPr="0037294A">
        <w:rPr>
          <w:rFonts w:ascii="Arial" w:hAnsi="Arial" w:cs="Arial"/>
          <w:bCs/>
          <w:color w:val="000000"/>
          <w:sz w:val="22"/>
          <w:szCs w:val="22"/>
          <w:lang w:val="en-US" w:eastAsia="zh-CN"/>
        </w:rPr>
        <w:t>17</w:t>
      </w:r>
      <w:r w:rsidRPr="0037294A">
        <w:rPr>
          <w:rFonts w:ascii="Arial" w:hAnsi="Arial" w:cs="Arial"/>
          <w:bCs/>
          <w:color w:val="000000"/>
          <w:sz w:val="22"/>
          <w:szCs w:val="22"/>
          <w:lang w:eastAsia="zh-CN"/>
        </w:rPr>
        <w:t>00m2 polja za usmjeravanje prometa, 5000m2 oznaka za posebne namjene (stop, škola), 26 kom mjesta za invalide, te ostalih oznaka na kolniku (raznih strelica, križeva).</w:t>
      </w:r>
    </w:p>
    <w:p w:rsidR="0037294A" w:rsidRDefault="0037294A" w:rsidP="0037294A">
      <w:pPr>
        <w:suppressAutoHyphens/>
        <w:overflowPunct w:val="0"/>
        <w:autoSpaceDE w:val="0"/>
        <w:jc w:val="both"/>
        <w:textAlignment w:val="baseline"/>
        <w:rPr>
          <w:rFonts w:ascii="Arial" w:hAnsi="Arial" w:cs="Arial"/>
          <w:bCs/>
          <w:sz w:val="22"/>
          <w:szCs w:val="22"/>
          <w:lang w:eastAsia="zh-CN"/>
        </w:rPr>
      </w:pPr>
      <w:r w:rsidRPr="0037294A">
        <w:rPr>
          <w:rFonts w:ascii="Arial" w:hAnsi="Arial" w:cs="Arial"/>
          <w:bCs/>
          <w:sz w:val="22"/>
          <w:szCs w:val="22"/>
          <w:lang w:eastAsia="zh-CN"/>
        </w:rPr>
        <w:t>Redovno je popravljana i obnavljana okomita signalizacija kako prometna tako i turistička, kao i postavljana nova na prometnicama na kojima se  izvršila promjena regulacije prometa. Također je u slučajevima izvanrednih okolnosti postavljana i privremena prometna signalizacija uz mijenjanje oštećenih stupića i postavljanje novih, a sve u cilju zaštite pješačkih koridora.</w:t>
      </w:r>
    </w:p>
    <w:p w:rsidR="0037294A" w:rsidRPr="0037294A" w:rsidRDefault="0037294A" w:rsidP="0037294A">
      <w:pPr>
        <w:suppressAutoHyphens/>
        <w:overflowPunct w:val="0"/>
        <w:autoSpaceDE w:val="0"/>
        <w:jc w:val="both"/>
        <w:textAlignment w:val="baseline"/>
        <w:rPr>
          <w:rFonts w:ascii="Arial" w:hAnsi="Arial" w:cs="Arial"/>
          <w:sz w:val="22"/>
          <w:szCs w:val="22"/>
          <w:lang w:eastAsia="zh-CN"/>
        </w:rPr>
      </w:pPr>
    </w:p>
    <w:p w:rsidR="0037294A" w:rsidRPr="0037294A" w:rsidRDefault="0037294A" w:rsidP="0037294A">
      <w:pPr>
        <w:suppressAutoHyphens/>
        <w:overflowPunct w:val="0"/>
        <w:autoSpaceDE w:val="0"/>
        <w:jc w:val="both"/>
        <w:textAlignment w:val="baseline"/>
        <w:rPr>
          <w:rFonts w:ascii="Arial" w:hAnsi="Arial" w:cs="Arial"/>
          <w:sz w:val="22"/>
          <w:szCs w:val="22"/>
          <w:lang w:eastAsia="zh-CN"/>
        </w:rPr>
      </w:pPr>
      <w:r w:rsidRPr="0037294A">
        <w:rPr>
          <w:rFonts w:ascii="Arial" w:hAnsi="Arial" w:cs="Arial"/>
          <w:iCs/>
          <w:sz w:val="22"/>
          <w:szCs w:val="22"/>
          <w:lang w:eastAsia="zh-CN"/>
        </w:rPr>
        <w:t xml:space="preserve">Održavanje signalnih uređaja s pripadajućom vanjskom opremom </w:t>
      </w:r>
      <w:r w:rsidRPr="0037294A">
        <w:rPr>
          <w:rFonts w:ascii="Arial" w:eastAsia="TimesNewRoman" w:hAnsi="Arial" w:cs="Arial"/>
          <w:sz w:val="22"/>
          <w:szCs w:val="22"/>
          <w:lang w:eastAsia="zh-CN"/>
        </w:rPr>
        <w:t>vršilo se prema važećim tehničkim normativima, a uglavnom se radilo o zamjeni</w:t>
      </w:r>
      <w:r w:rsidRPr="0037294A">
        <w:rPr>
          <w:rFonts w:ascii="Arial" w:hAnsi="Arial" w:cs="Arial"/>
          <w:iCs/>
          <w:sz w:val="22"/>
          <w:szCs w:val="22"/>
          <w:lang w:eastAsia="zh-CN"/>
        </w:rPr>
        <w:t xml:space="preserve"> </w:t>
      </w:r>
      <w:r w:rsidRPr="0037294A">
        <w:rPr>
          <w:rFonts w:ascii="Arial" w:eastAsia="TimesNewRoman" w:hAnsi="Arial" w:cs="Arial"/>
          <w:sz w:val="22"/>
          <w:szCs w:val="22"/>
          <w:lang w:eastAsia="zh-CN"/>
        </w:rPr>
        <w:t xml:space="preserve">žarulja, dotrajalih dijelova i oštećenja izazvanih prometnim i drugim nezgodama. </w:t>
      </w:r>
    </w:p>
    <w:p w:rsidR="0037294A" w:rsidRPr="0037294A" w:rsidRDefault="0037294A" w:rsidP="0037294A">
      <w:pPr>
        <w:suppressAutoHyphens/>
        <w:overflowPunct w:val="0"/>
        <w:autoSpaceDE w:val="0"/>
        <w:jc w:val="both"/>
        <w:textAlignment w:val="baseline"/>
        <w:rPr>
          <w:rFonts w:ascii="Arial" w:eastAsia="TimesNewRoman" w:hAnsi="Arial" w:cs="Arial"/>
          <w:bCs/>
          <w:sz w:val="22"/>
          <w:szCs w:val="22"/>
          <w:lang w:eastAsia="zh-CN"/>
        </w:rPr>
      </w:pPr>
    </w:p>
    <w:p w:rsidR="0037294A" w:rsidRPr="0037294A" w:rsidRDefault="0037294A" w:rsidP="0037294A">
      <w:pPr>
        <w:suppressAutoHyphens/>
        <w:overflowPunct w:val="0"/>
        <w:autoSpaceDE w:val="0"/>
        <w:jc w:val="both"/>
        <w:textAlignment w:val="baseline"/>
        <w:rPr>
          <w:rFonts w:ascii="Arial" w:hAnsi="Arial" w:cs="Arial"/>
          <w:sz w:val="22"/>
          <w:szCs w:val="22"/>
          <w:lang w:eastAsia="zh-CN"/>
        </w:rPr>
      </w:pPr>
      <w:r w:rsidRPr="0037294A">
        <w:rPr>
          <w:rFonts w:ascii="Arial" w:eastAsia="TimesNewRoman" w:hAnsi="Arial" w:cs="Arial"/>
          <w:b/>
          <w:sz w:val="22"/>
          <w:szCs w:val="22"/>
          <w:lang w:eastAsia="zh-CN"/>
        </w:rPr>
        <w:t>Nadzor nad stanjem nerazvrstanih cesta</w:t>
      </w:r>
    </w:p>
    <w:p w:rsidR="0037294A" w:rsidRPr="0037294A" w:rsidRDefault="0037294A" w:rsidP="0037294A">
      <w:pPr>
        <w:suppressAutoHyphens/>
        <w:overflowPunct w:val="0"/>
        <w:autoSpaceDE w:val="0"/>
        <w:jc w:val="both"/>
        <w:textAlignment w:val="baseline"/>
        <w:rPr>
          <w:rFonts w:ascii="Arial" w:eastAsia="TimesNewRoman" w:hAnsi="Arial" w:cs="Arial"/>
          <w:b/>
          <w:sz w:val="22"/>
          <w:szCs w:val="22"/>
          <w:lang w:eastAsia="zh-CN"/>
        </w:rPr>
      </w:pPr>
    </w:p>
    <w:p w:rsidR="0037294A" w:rsidRPr="0037294A" w:rsidRDefault="0037294A" w:rsidP="0037294A">
      <w:pPr>
        <w:suppressAutoHyphens/>
        <w:overflowPunct w:val="0"/>
        <w:autoSpaceDE w:val="0"/>
        <w:jc w:val="both"/>
        <w:textAlignment w:val="baseline"/>
        <w:rPr>
          <w:rFonts w:ascii="Arial" w:hAnsi="Arial" w:cs="Arial"/>
          <w:sz w:val="22"/>
          <w:szCs w:val="22"/>
          <w:lang w:val="en-US" w:eastAsia="zh-CN"/>
        </w:rPr>
      </w:pPr>
      <w:r w:rsidRPr="0037294A">
        <w:rPr>
          <w:rFonts w:ascii="Arial" w:hAnsi="Arial" w:cs="Arial"/>
          <w:sz w:val="22"/>
          <w:szCs w:val="22"/>
          <w:lang w:eastAsia="zh-CN"/>
        </w:rPr>
        <w:t>Redovito je putem ophodarske službe vršen nadzor nad stanjem prometnica</w:t>
      </w:r>
      <w:r w:rsidRPr="0037294A">
        <w:rPr>
          <w:rFonts w:ascii="Arial" w:hAnsi="Arial" w:cs="Arial"/>
          <w:sz w:val="22"/>
          <w:szCs w:val="22"/>
          <w:lang w:val="en-US" w:eastAsia="zh-CN"/>
        </w:rPr>
        <w:t xml:space="preserve"> u dane: ponedjeljkom (Sustjepan -Lozica, Komolac - Brgat, Mokošica, Bosanka), srijedom (uži dio Grada Dubrovnika) i petkom (Gornja sela, Brsečine, Trsteno, Orašac, Zaton).</w:t>
      </w:r>
    </w:p>
    <w:p w:rsidR="0037294A" w:rsidRPr="0037294A" w:rsidRDefault="0037294A" w:rsidP="0037294A">
      <w:pPr>
        <w:suppressAutoHyphens/>
        <w:overflowPunct w:val="0"/>
        <w:autoSpaceDE w:val="0"/>
        <w:jc w:val="both"/>
        <w:textAlignment w:val="baseline"/>
        <w:rPr>
          <w:rFonts w:ascii="Arial" w:hAnsi="Arial" w:cs="Arial"/>
          <w:sz w:val="22"/>
          <w:szCs w:val="22"/>
          <w:lang w:eastAsia="zh-CN"/>
        </w:rPr>
      </w:pPr>
      <w:r w:rsidRPr="0037294A">
        <w:rPr>
          <w:rFonts w:ascii="Arial" w:hAnsi="Arial" w:cs="Arial"/>
          <w:sz w:val="22"/>
          <w:szCs w:val="22"/>
          <w:lang w:eastAsia="zh-CN"/>
        </w:rPr>
        <w:t>Sukladno stanju na terenu dogovarani su potrebni radovi koje je potrebno obaviti  na cestama i javnim površinama. U slučaju izvanrednih okolnosti ophodarska služba je poduzimala sve potrebne radnje i o tome dostavljala svakodnevna izvješća.</w:t>
      </w:r>
    </w:p>
    <w:p w:rsidR="0037294A" w:rsidRPr="0037294A" w:rsidRDefault="0037294A" w:rsidP="0037294A">
      <w:pPr>
        <w:suppressAutoHyphens/>
        <w:overflowPunct w:val="0"/>
        <w:autoSpaceDE w:val="0"/>
        <w:jc w:val="both"/>
        <w:textAlignment w:val="baseline"/>
        <w:rPr>
          <w:rFonts w:ascii="Arial" w:eastAsia="TimesNewRoman" w:hAnsi="Arial" w:cs="Arial"/>
          <w:b/>
          <w:sz w:val="22"/>
          <w:szCs w:val="22"/>
          <w:lang w:eastAsia="zh-CN"/>
        </w:rPr>
      </w:pPr>
    </w:p>
    <w:p w:rsidR="0037294A" w:rsidRPr="0037294A" w:rsidRDefault="0037294A" w:rsidP="0037294A">
      <w:pPr>
        <w:suppressAutoHyphens/>
        <w:overflowPunct w:val="0"/>
        <w:autoSpaceDE w:val="0"/>
        <w:jc w:val="both"/>
        <w:textAlignment w:val="baseline"/>
        <w:rPr>
          <w:rFonts w:ascii="Arial" w:hAnsi="Arial" w:cs="Arial"/>
          <w:sz w:val="22"/>
          <w:szCs w:val="22"/>
          <w:lang w:eastAsia="zh-CN"/>
        </w:rPr>
      </w:pPr>
      <w:r w:rsidRPr="0037294A">
        <w:rPr>
          <w:rFonts w:ascii="Arial" w:eastAsia="TimesNewRoman" w:hAnsi="Arial" w:cs="Arial"/>
          <w:b/>
          <w:sz w:val="22"/>
          <w:szCs w:val="22"/>
          <w:lang w:eastAsia="zh-CN"/>
        </w:rPr>
        <w:t>Održavanje kolnika</w:t>
      </w:r>
    </w:p>
    <w:p w:rsidR="0037294A" w:rsidRPr="0037294A" w:rsidRDefault="0037294A" w:rsidP="0037294A">
      <w:pPr>
        <w:suppressAutoHyphens/>
        <w:overflowPunct w:val="0"/>
        <w:autoSpaceDE w:val="0"/>
        <w:jc w:val="both"/>
        <w:textAlignment w:val="baseline"/>
        <w:rPr>
          <w:rFonts w:ascii="Arial" w:eastAsia="TimesNewRoman" w:hAnsi="Arial" w:cs="Arial"/>
          <w:sz w:val="22"/>
          <w:szCs w:val="22"/>
          <w:lang w:eastAsia="zh-CN"/>
        </w:rPr>
      </w:pPr>
    </w:p>
    <w:p w:rsidR="0037294A" w:rsidRPr="0037294A" w:rsidRDefault="0037294A" w:rsidP="0037294A">
      <w:pPr>
        <w:suppressAutoHyphens/>
        <w:overflowPunct w:val="0"/>
        <w:autoSpaceDE w:val="0"/>
        <w:jc w:val="both"/>
        <w:textAlignment w:val="baseline"/>
        <w:rPr>
          <w:rFonts w:ascii="Arial" w:hAnsi="Arial" w:cs="Arial"/>
          <w:sz w:val="22"/>
          <w:szCs w:val="22"/>
          <w:lang w:eastAsia="zh-CN"/>
        </w:rPr>
      </w:pPr>
      <w:r w:rsidRPr="0037294A">
        <w:rPr>
          <w:rFonts w:ascii="Arial" w:hAnsi="Arial" w:cs="Arial"/>
          <w:sz w:val="22"/>
          <w:szCs w:val="22"/>
          <w:lang w:eastAsia="zh-CN"/>
        </w:rPr>
        <w:t xml:space="preserve">Čišćenje kolnika iza prometnih nezgoda, odrona ili većih oštećenja  cesta nakon vremenskih nepogoda vršeno je po potrebi. </w:t>
      </w:r>
    </w:p>
    <w:p w:rsidR="0037294A" w:rsidRPr="0037294A" w:rsidRDefault="0037294A" w:rsidP="0037294A">
      <w:pPr>
        <w:suppressAutoHyphens/>
        <w:overflowPunct w:val="0"/>
        <w:autoSpaceDE w:val="0"/>
        <w:jc w:val="both"/>
        <w:textAlignment w:val="baseline"/>
        <w:rPr>
          <w:rFonts w:ascii="Arial" w:hAnsi="Arial" w:cs="Arial"/>
          <w:sz w:val="22"/>
          <w:szCs w:val="22"/>
          <w:lang w:eastAsia="zh-CN"/>
        </w:rPr>
      </w:pPr>
      <w:r w:rsidRPr="0037294A">
        <w:rPr>
          <w:rFonts w:ascii="Arial" w:hAnsi="Arial" w:cs="Arial"/>
          <w:sz w:val="22"/>
          <w:szCs w:val="22"/>
          <w:lang w:eastAsia="zh-CN"/>
        </w:rPr>
        <w:t xml:space="preserve">Pred početak turističke sezone sanirano je oko </w:t>
      </w:r>
      <w:r w:rsidRPr="0037294A">
        <w:rPr>
          <w:rFonts w:ascii="Arial" w:hAnsi="Arial" w:cs="Arial"/>
          <w:sz w:val="22"/>
          <w:szCs w:val="22"/>
          <w:lang w:val="en-US" w:eastAsia="zh-CN"/>
        </w:rPr>
        <w:t>25</w:t>
      </w:r>
      <w:r w:rsidRPr="0037294A">
        <w:rPr>
          <w:rFonts w:ascii="Arial" w:hAnsi="Arial" w:cs="Arial"/>
          <w:sz w:val="22"/>
          <w:szCs w:val="22"/>
          <w:lang w:eastAsia="zh-CN"/>
        </w:rPr>
        <w:t>00m² asfaltnog kolnika na glavnim prometnicama   i pokošeno je korova i grmlja na površini 180.000 m².</w:t>
      </w:r>
    </w:p>
    <w:p w:rsidR="0037294A" w:rsidRPr="0037294A" w:rsidRDefault="0037294A" w:rsidP="0037294A">
      <w:pPr>
        <w:suppressAutoHyphens/>
        <w:overflowPunct w:val="0"/>
        <w:autoSpaceDE w:val="0"/>
        <w:jc w:val="both"/>
        <w:textAlignment w:val="baseline"/>
        <w:rPr>
          <w:rFonts w:ascii="Arial" w:hAnsi="Arial" w:cs="Arial"/>
          <w:sz w:val="22"/>
          <w:szCs w:val="22"/>
          <w:lang w:eastAsia="zh-CN"/>
        </w:rPr>
      </w:pPr>
      <w:r w:rsidRPr="0037294A">
        <w:rPr>
          <w:rFonts w:ascii="Arial" w:hAnsi="Arial" w:cs="Arial"/>
          <w:sz w:val="22"/>
          <w:szCs w:val="22"/>
          <w:lang w:eastAsia="zh-CN"/>
        </w:rPr>
        <w:t>Tijekom  202</w:t>
      </w:r>
      <w:r w:rsidRPr="0037294A">
        <w:rPr>
          <w:rFonts w:ascii="Arial" w:hAnsi="Arial" w:cs="Arial"/>
          <w:sz w:val="22"/>
          <w:szCs w:val="22"/>
          <w:lang w:val="en-US" w:eastAsia="zh-CN"/>
        </w:rPr>
        <w:t>4</w:t>
      </w:r>
      <w:r w:rsidRPr="0037294A">
        <w:rPr>
          <w:rFonts w:ascii="Arial" w:hAnsi="Arial" w:cs="Arial"/>
          <w:sz w:val="22"/>
          <w:szCs w:val="22"/>
          <w:lang w:eastAsia="zh-CN"/>
        </w:rPr>
        <w:t xml:space="preserve">.godine sa javno prometnih površina počišćeno je osulina i naplavina na površini od </w:t>
      </w:r>
      <w:r w:rsidRPr="0037294A">
        <w:rPr>
          <w:rFonts w:ascii="Arial" w:hAnsi="Arial" w:cs="Arial"/>
          <w:sz w:val="22"/>
          <w:szCs w:val="22"/>
          <w:lang w:val="en-US" w:eastAsia="zh-CN"/>
        </w:rPr>
        <w:t>32</w:t>
      </w:r>
      <w:r w:rsidRPr="0037294A">
        <w:rPr>
          <w:rFonts w:ascii="Arial" w:hAnsi="Arial" w:cs="Arial"/>
          <w:sz w:val="22"/>
          <w:szCs w:val="22"/>
          <w:lang w:eastAsia="zh-CN"/>
        </w:rPr>
        <w:t>000 m².</w:t>
      </w:r>
    </w:p>
    <w:p w:rsidR="0037294A" w:rsidRPr="0037294A" w:rsidRDefault="0037294A" w:rsidP="0037294A">
      <w:pPr>
        <w:suppressAutoHyphens/>
        <w:overflowPunct w:val="0"/>
        <w:autoSpaceDE w:val="0"/>
        <w:jc w:val="both"/>
        <w:textAlignment w:val="baseline"/>
        <w:rPr>
          <w:rFonts w:ascii="Arial" w:eastAsia="TimesNewRoman" w:hAnsi="Arial" w:cs="Arial"/>
          <w:b/>
          <w:sz w:val="22"/>
          <w:szCs w:val="22"/>
          <w:lang w:eastAsia="zh-CN"/>
        </w:rPr>
      </w:pPr>
    </w:p>
    <w:p w:rsidR="0037294A" w:rsidRPr="0037294A" w:rsidRDefault="0037294A" w:rsidP="0037294A">
      <w:pPr>
        <w:suppressAutoHyphens/>
        <w:overflowPunct w:val="0"/>
        <w:autoSpaceDE w:val="0"/>
        <w:jc w:val="both"/>
        <w:textAlignment w:val="baseline"/>
        <w:rPr>
          <w:rFonts w:ascii="Arial" w:hAnsi="Arial" w:cs="Arial"/>
          <w:sz w:val="22"/>
          <w:szCs w:val="22"/>
          <w:lang w:eastAsia="zh-CN"/>
        </w:rPr>
      </w:pPr>
      <w:r w:rsidRPr="0037294A">
        <w:rPr>
          <w:rFonts w:ascii="Arial" w:eastAsia="TimesNewRoman" w:hAnsi="Arial" w:cs="Arial"/>
          <w:b/>
          <w:sz w:val="22"/>
          <w:szCs w:val="22"/>
          <w:lang w:eastAsia="zh-CN"/>
        </w:rPr>
        <w:t>Održavanje rubnjaka i staza</w:t>
      </w:r>
    </w:p>
    <w:p w:rsidR="0037294A" w:rsidRPr="0037294A" w:rsidRDefault="0037294A" w:rsidP="0037294A">
      <w:pPr>
        <w:suppressAutoHyphens/>
        <w:overflowPunct w:val="0"/>
        <w:autoSpaceDE w:val="0"/>
        <w:jc w:val="both"/>
        <w:textAlignment w:val="baseline"/>
        <w:rPr>
          <w:rFonts w:ascii="Arial" w:eastAsia="TimesNewRoman" w:hAnsi="Arial" w:cs="Arial"/>
          <w:sz w:val="22"/>
          <w:szCs w:val="22"/>
          <w:lang w:eastAsia="zh-CN"/>
        </w:rPr>
      </w:pPr>
    </w:p>
    <w:p w:rsidR="0037294A" w:rsidRPr="0037294A" w:rsidRDefault="0037294A" w:rsidP="0037294A">
      <w:pPr>
        <w:suppressAutoHyphens/>
        <w:overflowPunct w:val="0"/>
        <w:autoSpaceDE w:val="0"/>
        <w:jc w:val="both"/>
        <w:textAlignment w:val="baseline"/>
        <w:rPr>
          <w:rFonts w:ascii="Arial" w:hAnsi="Arial" w:cs="Arial"/>
          <w:sz w:val="22"/>
          <w:szCs w:val="22"/>
          <w:lang w:eastAsia="zh-CN"/>
        </w:rPr>
      </w:pPr>
      <w:r w:rsidRPr="0037294A">
        <w:rPr>
          <w:rFonts w:ascii="Arial" w:eastAsia="TimesNewRoman" w:hAnsi="Arial" w:cs="Arial"/>
          <w:sz w:val="22"/>
          <w:szCs w:val="22"/>
          <w:lang w:eastAsia="zh-CN"/>
        </w:rPr>
        <w:t>Rubnjaci i staze su održavani prema potrebama i po nalogu nadležnog upravnog odjela.</w:t>
      </w:r>
    </w:p>
    <w:p w:rsidR="0037294A" w:rsidRPr="0037294A" w:rsidRDefault="0037294A" w:rsidP="0037294A">
      <w:pPr>
        <w:suppressAutoHyphens/>
        <w:overflowPunct w:val="0"/>
        <w:autoSpaceDE w:val="0"/>
        <w:jc w:val="both"/>
        <w:textAlignment w:val="baseline"/>
        <w:rPr>
          <w:rFonts w:ascii="Arial" w:eastAsia="TimesNewRoman" w:hAnsi="Arial" w:cs="Arial"/>
          <w:b/>
          <w:sz w:val="22"/>
          <w:szCs w:val="22"/>
          <w:lang w:eastAsia="zh-CN"/>
        </w:rPr>
      </w:pPr>
    </w:p>
    <w:p w:rsidR="0037294A" w:rsidRPr="0037294A" w:rsidRDefault="0037294A" w:rsidP="0037294A">
      <w:pPr>
        <w:suppressAutoHyphens/>
        <w:overflowPunct w:val="0"/>
        <w:autoSpaceDE w:val="0"/>
        <w:jc w:val="both"/>
        <w:textAlignment w:val="baseline"/>
        <w:rPr>
          <w:rFonts w:ascii="Arial" w:hAnsi="Arial" w:cs="Arial"/>
          <w:sz w:val="22"/>
          <w:szCs w:val="22"/>
          <w:lang w:eastAsia="zh-CN"/>
        </w:rPr>
      </w:pPr>
      <w:r w:rsidRPr="0037294A">
        <w:rPr>
          <w:rFonts w:ascii="Arial" w:eastAsia="TimesNewRoman" w:hAnsi="Arial" w:cs="Arial"/>
          <w:b/>
          <w:sz w:val="22"/>
          <w:szCs w:val="22"/>
          <w:lang w:eastAsia="zh-CN"/>
        </w:rPr>
        <w:t xml:space="preserve">Održavanje ostalih prometnih površina </w:t>
      </w:r>
    </w:p>
    <w:p w:rsidR="0037294A" w:rsidRPr="0037294A" w:rsidRDefault="0037294A" w:rsidP="0037294A">
      <w:pPr>
        <w:suppressAutoHyphens/>
        <w:overflowPunct w:val="0"/>
        <w:autoSpaceDE w:val="0"/>
        <w:jc w:val="both"/>
        <w:textAlignment w:val="baseline"/>
        <w:rPr>
          <w:rFonts w:ascii="Arial" w:eastAsia="TimesNewRoman" w:hAnsi="Arial" w:cs="Arial"/>
          <w:sz w:val="22"/>
          <w:szCs w:val="22"/>
          <w:lang w:eastAsia="zh-CN"/>
        </w:rPr>
      </w:pPr>
    </w:p>
    <w:p w:rsidR="0037294A" w:rsidRDefault="0037294A" w:rsidP="0037294A">
      <w:pPr>
        <w:suppressAutoHyphens/>
        <w:overflowPunct w:val="0"/>
        <w:autoSpaceDE w:val="0"/>
        <w:jc w:val="both"/>
        <w:textAlignment w:val="baseline"/>
        <w:rPr>
          <w:rFonts w:ascii="Arial" w:eastAsia="TimesNewRoman" w:hAnsi="Arial" w:cs="Arial"/>
          <w:sz w:val="22"/>
          <w:szCs w:val="22"/>
          <w:lang w:eastAsia="zh-CN"/>
        </w:rPr>
      </w:pPr>
      <w:r w:rsidRPr="0037294A">
        <w:rPr>
          <w:rFonts w:ascii="Arial" w:eastAsia="TimesNewRoman" w:hAnsi="Arial" w:cs="Arial"/>
          <w:sz w:val="22"/>
          <w:szCs w:val="22"/>
          <w:lang w:eastAsia="zh-CN"/>
        </w:rPr>
        <w:t>Na javnim površinama obavljani su redoviti popravci stubišta, pločnika, podzida i ostali  manji  građevinski  zahvati  kako bi javne  površine bile što urednije i kako bi se osigurao bolji promet pješaka.</w:t>
      </w:r>
    </w:p>
    <w:p w:rsidR="0037294A" w:rsidRPr="0037294A" w:rsidRDefault="0037294A" w:rsidP="0037294A">
      <w:pPr>
        <w:suppressAutoHyphens/>
        <w:overflowPunct w:val="0"/>
        <w:autoSpaceDE w:val="0"/>
        <w:jc w:val="both"/>
        <w:textAlignment w:val="baseline"/>
        <w:rPr>
          <w:rFonts w:ascii="Arial" w:hAnsi="Arial" w:cs="Arial"/>
          <w:sz w:val="22"/>
          <w:szCs w:val="22"/>
          <w:lang w:eastAsia="zh-CN"/>
        </w:rPr>
      </w:pPr>
    </w:p>
    <w:p w:rsidR="0037294A" w:rsidRPr="0037294A" w:rsidRDefault="0037294A" w:rsidP="00D95B0D">
      <w:pPr>
        <w:suppressAutoHyphens/>
        <w:overflowPunct w:val="0"/>
        <w:autoSpaceDE w:val="0"/>
        <w:jc w:val="both"/>
        <w:textAlignment w:val="baseline"/>
        <w:rPr>
          <w:rFonts w:ascii="Arial" w:hAnsi="Arial" w:cs="Arial"/>
          <w:sz w:val="22"/>
          <w:szCs w:val="22"/>
          <w:lang w:eastAsia="zh-CN"/>
        </w:rPr>
      </w:pPr>
      <w:r w:rsidRPr="0037294A">
        <w:rPr>
          <w:rFonts w:ascii="Arial" w:eastAsia="TimesNewRoman" w:hAnsi="Arial" w:cs="Arial"/>
          <w:sz w:val="22"/>
          <w:szCs w:val="22"/>
          <w:lang w:eastAsia="zh-CN"/>
        </w:rPr>
        <w:lastRenderedPageBreak/>
        <w:t xml:space="preserve">Tijekom godine konstantno su se održavale klupe za odmor, a naročita  pozornost se pridavala zamjeni oštećenih letvica na klupama kao i bojanju klupa. </w:t>
      </w:r>
    </w:p>
    <w:p w:rsidR="0037294A" w:rsidRPr="0037294A" w:rsidRDefault="0037294A" w:rsidP="00D95B0D">
      <w:pPr>
        <w:suppressAutoHyphens/>
        <w:overflowPunct w:val="0"/>
        <w:autoSpaceDE w:val="0"/>
        <w:jc w:val="both"/>
        <w:textAlignment w:val="baseline"/>
        <w:rPr>
          <w:rFonts w:ascii="Arial" w:hAnsi="Arial" w:cs="Arial"/>
          <w:sz w:val="22"/>
          <w:szCs w:val="22"/>
          <w:lang w:eastAsia="zh-CN"/>
        </w:rPr>
      </w:pPr>
      <w:r w:rsidRPr="0037294A">
        <w:rPr>
          <w:rFonts w:ascii="Arial" w:eastAsia="TimesNewRoman" w:hAnsi="Arial" w:cs="Arial"/>
          <w:sz w:val="22"/>
          <w:szCs w:val="22"/>
          <w:lang w:eastAsia="zh-CN"/>
        </w:rPr>
        <w:t>Pored već navedenih radova koji spadaju pod redovito održavanje cesta i javnih površina, kroz pojačano održavanje obavljani su sljedeći radovi:</w:t>
      </w:r>
    </w:p>
    <w:p w:rsidR="0037294A" w:rsidRPr="0037294A" w:rsidRDefault="0037294A" w:rsidP="0037294A">
      <w:pPr>
        <w:numPr>
          <w:ilvl w:val="0"/>
          <w:numId w:val="60"/>
        </w:numPr>
        <w:tabs>
          <w:tab w:val="left" w:pos="0"/>
        </w:tabs>
        <w:suppressAutoHyphens/>
        <w:overflowPunct w:val="0"/>
        <w:autoSpaceDE w:val="0"/>
        <w:jc w:val="both"/>
        <w:textAlignment w:val="baseline"/>
        <w:rPr>
          <w:rFonts w:ascii="Arial" w:eastAsia="Calibri" w:hAnsi="Arial" w:cs="Arial"/>
          <w:sz w:val="22"/>
          <w:szCs w:val="22"/>
          <w:lang w:eastAsia="zh-CN"/>
        </w:rPr>
      </w:pPr>
      <w:r w:rsidRPr="0037294A">
        <w:rPr>
          <w:rFonts w:ascii="Arial" w:eastAsia="Calibri" w:hAnsi="Arial" w:cs="Arial"/>
          <w:sz w:val="22"/>
          <w:szCs w:val="22"/>
          <w:lang w:eastAsia="zh-CN"/>
        </w:rPr>
        <w:t>Asfaltiranje ceste na Grabovici prema Azilu za životinje</w:t>
      </w:r>
    </w:p>
    <w:p w:rsidR="0037294A" w:rsidRPr="0037294A" w:rsidRDefault="0037294A" w:rsidP="0037294A">
      <w:pPr>
        <w:numPr>
          <w:ilvl w:val="0"/>
          <w:numId w:val="60"/>
        </w:numPr>
        <w:tabs>
          <w:tab w:val="left" w:pos="0"/>
        </w:tabs>
        <w:suppressAutoHyphens/>
        <w:overflowPunct w:val="0"/>
        <w:autoSpaceDE w:val="0"/>
        <w:jc w:val="both"/>
        <w:textAlignment w:val="baseline"/>
        <w:rPr>
          <w:rFonts w:ascii="Arial" w:eastAsia="Calibri" w:hAnsi="Arial" w:cs="Arial"/>
          <w:sz w:val="22"/>
          <w:szCs w:val="22"/>
          <w:lang w:eastAsia="zh-CN"/>
        </w:rPr>
      </w:pPr>
      <w:r w:rsidRPr="0037294A">
        <w:rPr>
          <w:rFonts w:ascii="Arial" w:eastAsia="Calibri" w:hAnsi="Arial" w:cs="Arial"/>
          <w:sz w:val="22"/>
          <w:szCs w:val="22"/>
          <w:lang w:eastAsia="zh-CN"/>
        </w:rPr>
        <w:t>Asfaltiranje dijela ulice Gornji kono (od ulice Pera Bakića do ulice Nika Kulišića)</w:t>
      </w:r>
    </w:p>
    <w:p w:rsidR="0037294A" w:rsidRPr="0037294A" w:rsidRDefault="0037294A" w:rsidP="0037294A">
      <w:pPr>
        <w:numPr>
          <w:ilvl w:val="0"/>
          <w:numId w:val="60"/>
        </w:numPr>
        <w:tabs>
          <w:tab w:val="left" w:pos="0"/>
        </w:tabs>
        <w:suppressAutoHyphens/>
        <w:overflowPunct w:val="0"/>
        <w:autoSpaceDE w:val="0"/>
        <w:jc w:val="both"/>
        <w:textAlignment w:val="baseline"/>
        <w:rPr>
          <w:rFonts w:ascii="Arial" w:eastAsia="Calibri" w:hAnsi="Arial" w:cs="Arial"/>
          <w:sz w:val="22"/>
          <w:szCs w:val="22"/>
          <w:lang w:eastAsia="zh-CN"/>
        </w:rPr>
      </w:pPr>
      <w:r w:rsidRPr="0037294A">
        <w:rPr>
          <w:rFonts w:ascii="Arial" w:eastAsia="Calibri" w:hAnsi="Arial" w:cs="Arial"/>
          <w:sz w:val="22"/>
          <w:szCs w:val="22"/>
          <w:lang w:eastAsia="zh-CN"/>
        </w:rPr>
        <w:t>Asfaltiranje nerazvrstane ceste kroz Trsteno</w:t>
      </w:r>
    </w:p>
    <w:p w:rsidR="0037294A" w:rsidRPr="0037294A" w:rsidRDefault="0037294A" w:rsidP="0037294A">
      <w:pPr>
        <w:numPr>
          <w:ilvl w:val="0"/>
          <w:numId w:val="60"/>
        </w:numPr>
        <w:tabs>
          <w:tab w:val="left" w:pos="0"/>
        </w:tabs>
        <w:suppressAutoHyphens/>
        <w:overflowPunct w:val="0"/>
        <w:autoSpaceDE w:val="0"/>
        <w:jc w:val="both"/>
        <w:textAlignment w:val="baseline"/>
        <w:rPr>
          <w:rFonts w:ascii="Arial" w:eastAsia="Calibri" w:hAnsi="Arial" w:cs="Arial"/>
          <w:sz w:val="22"/>
          <w:szCs w:val="22"/>
          <w:lang w:eastAsia="zh-CN"/>
        </w:rPr>
      </w:pPr>
      <w:r w:rsidRPr="0037294A">
        <w:rPr>
          <w:rFonts w:ascii="Arial" w:eastAsia="Calibri" w:hAnsi="Arial" w:cs="Arial"/>
          <w:sz w:val="22"/>
          <w:szCs w:val="22"/>
          <w:lang w:eastAsia="zh-CN"/>
        </w:rPr>
        <w:t>Asfaltiranje dijela ulice Od Gaja (kod nebodera)</w:t>
      </w:r>
    </w:p>
    <w:p w:rsidR="0037294A" w:rsidRPr="0037294A" w:rsidRDefault="0037294A" w:rsidP="0037294A">
      <w:pPr>
        <w:numPr>
          <w:ilvl w:val="0"/>
          <w:numId w:val="60"/>
        </w:numPr>
        <w:tabs>
          <w:tab w:val="left" w:pos="0"/>
        </w:tabs>
        <w:suppressAutoHyphens/>
        <w:overflowPunct w:val="0"/>
        <w:autoSpaceDE w:val="0"/>
        <w:jc w:val="both"/>
        <w:textAlignment w:val="baseline"/>
        <w:rPr>
          <w:rFonts w:ascii="Arial" w:eastAsia="Calibri" w:hAnsi="Arial" w:cs="Arial"/>
          <w:sz w:val="22"/>
          <w:szCs w:val="22"/>
          <w:lang w:eastAsia="zh-CN"/>
        </w:rPr>
      </w:pPr>
      <w:r w:rsidRPr="0037294A">
        <w:rPr>
          <w:rFonts w:ascii="Arial" w:eastAsia="Calibri" w:hAnsi="Arial" w:cs="Arial"/>
          <w:sz w:val="22"/>
          <w:szCs w:val="22"/>
          <w:lang w:eastAsia="zh-CN"/>
        </w:rPr>
        <w:t>Uređenje i asfaltiranje ceste prema Bosanci</w:t>
      </w:r>
    </w:p>
    <w:p w:rsidR="0037294A" w:rsidRPr="0037294A" w:rsidRDefault="0037294A" w:rsidP="0037294A">
      <w:pPr>
        <w:numPr>
          <w:ilvl w:val="0"/>
          <w:numId w:val="60"/>
        </w:numPr>
        <w:tabs>
          <w:tab w:val="left" w:pos="0"/>
        </w:tabs>
        <w:suppressAutoHyphens/>
        <w:overflowPunct w:val="0"/>
        <w:autoSpaceDE w:val="0"/>
        <w:jc w:val="both"/>
        <w:textAlignment w:val="baseline"/>
        <w:rPr>
          <w:rFonts w:ascii="Arial" w:eastAsia="Calibri" w:hAnsi="Arial" w:cs="Arial"/>
          <w:sz w:val="22"/>
          <w:szCs w:val="22"/>
          <w:lang w:eastAsia="zh-CN"/>
        </w:rPr>
      </w:pPr>
      <w:r w:rsidRPr="0037294A">
        <w:rPr>
          <w:rFonts w:ascii="Arial" w:eastAsia="Calibri" w:hAnsi="Arial" w:cs="Arial"/>
          <w:sz w:val="22"/>
          <w:szCs w:val="22"/>
          <w:lang w:eastAsia="zh-CN"/>
        </w:rPr>
        <w:t>Asfaltiranje ulice Ludmila Rogovskog</w:t>
      </w:r>
    </w:p>
    <w:p w:rsidR="0037294A" w:rsidRPr="0037294A" w:rsidRDefault="0037294A" w:rsidP="0037294A">
      <w:pPr>
        <w:numPr>
          <w:ilvl w:val="0"/>
          <w:numId w:val="60"/>
        </w:numPr>
        <w:tabs>
          <w:tab w:val="left" w:pos="0"/>
        </w:tabs>
        <w:suppressAutoHyphens/>
        <w:overflowPunct w:val="0"/>
        <w:autoSpaceDE w:val="0"/>
        <w:jc w:val="both"/>
        <w:textAlignment w:val="baseline"/>
        <w:rPr>
          <w:rFonts w:ascii="Arial" w:eastAsia="Calibri" w:hAnsi="Arial" w:cs="Arial"/>
          <w:sz w:val="22"/>
          <w:szCs w:val="22"/>
          <w:lang w:eastAsia="zh-CN"/>
        </w:rPr>
      </w:pPr>
      <w:r w:rsidRPr="0037294A">
        <w:rPr>
          <w:rFonts w:ascii="Arial" w:eastAsia="Calibri" w:hAnsi="Arial" w:cs="Arial"/>
          <w:sz w:val="22"/>
          <w:szCs w:val="22"/>
          <w:lang w:eastAsia="zh-CN"/>
        </w:rPr>
        <w:t>Izrada betonskih pasica na nerazvrstanoj cesti Dubravica-Trsteno</w:t>
      </w:r>
    </w:p>
    <w:p w:rsidR="0037294A" w:rsidRPr="0037294A" w:rsidRDefault="0037294A" w:rsidP="0037294A">
      <w:pPr>
        <w:numPr>
          <w:ilvl w:val="0"/>
          <w:numId w:val="60"/>
        </w:numPr>
        <w:tabs>
          <w:tab w:val="left" w:pos="0"/>
        </w:tabs>
        <w:suppressAutoHyphens/>
        <w:overflowPunct w:val="0"/>
        <w:autoSpaceDE w:val="0"/>
        <w:jc w:val="both"/>
        <w:textAlignment w:val="baseline"/>
        <w:rPr>
          <w:rFonts w:ascii="Arial" w:eastAsia="Calibri" w:hAnsi="Arial" w:cs="Arial"/>
          <w:sz w:val="22"/>
          <w:szCs w:val="22"/>
          <w:lang w:eastAsia="zh-CN"/>
        </w:rPr>
      </w:pPr>
      <w:r w:rsidRPr="0037294A">
        <w:rPr>
          <w:rFonts w:ascii="Arial" w:eastAsia="Calibri" w:hAnsi="Arial" w:cs="Arial"/>
          <w:sz w:val="22"/>
          <w:szCs w:val="22"/>
          <w:lang w:eastAsia="zh-CN"/>
        </w:rPr>
        <w:t>Asfaltiranje dijela ulice Dračevo selo u Novoj Mokošici</w:t>
      </w:r>
    </w:p>
    <w:p w:rsidR="0037294A" w:rsidRPr="0037294A" w:rsidRDefault="0037294A" w:rsidP="0037294A">
      <w:pPr>
        <w:numPr>
          <w:ilvl w:val="0"/>
          <w:numId w:val="60"/>
        </w:numPr>
        <w:tabs>
          <w:tab w:val="left" w:pos="0"/>
        </w:tabs>
        <w:suppressAutoHyphens/>
        <w:overflowPunct w:val="0"/>
        <w:autoSpaceDE w:val="0"/>
        <w:jc w:val="both"/>
        <w:textAlignment w:val="baseline"/>
        <w:rPr>
          <w:rFonts w:ascii="Arial" w:eastAsia="Calibri" w:hAnsi="Arial" w:cs="Arial"/>
          <w:sz w:val="22"/>
          <w:szCs w:val="22"/>
          <w:lang w:eastAsia="zh-CN"/>
        </w:rPr>
      </w:pPr>
      <w:r w:rsidRPr="0037294A">
        <w:rPr>
          <w:rFonts w:ascii="Arial" w:eastAsia="Calibri" w:hAnsi="Arial" w:cs="Arial"/>
          <w:sz w:val="22"/>
          <w:szCs w:val="22"/>
          <w:lang w:eastAsia="zh-CN"/>
        </w:rPr>
        <w:t>Asfaltiranje dijela ulice Marina Kneževića u Novoj Mokošici</w:t>
      </w:r>
    </w:p>
    <w:p w:rsidR="0037294A" w:rsidRPr="0037294A" w:rsidRDefault="0037294A" w:rsidP="0037294A">
      <w:pPr>
        <w:numPr>
          <w:ilvl w:val="0"/>
          <w:numId w:val="60"/>
        </w:numPr>
        <w:tabs>
          <w:tab w:val="left" w:pos="0"/>
        </w:tabs>
        <w:suppressAutoHyphens/>
        <w:overflowPunct w:val="0"/>
        <w:autoSpaceDE w:val="0"/>
        <w:jc w:val="both"/>
        <w:textAlignment w:val="baseline"/>
        <w:rPr>
          <w:rFonts w:ascii="Arial" w:eastAsia="Calibri" w:hAnsi="Arial" w:cs="Arial"/>
          <w:sz w:val="22"/>
          <w:szCs w:val="22"/>
          <w:lang w:eastAsia="zh-CN"/>
        </w:rPr>
      </w:pPr>
      <w:r w:rsidRPr="0037294A">
        <w:rPr>
          <w:rFonts w:ascii="Arial" w:eastAsia="Calibri" w:hAnsi="Arial" w:cs="Arial"/>
          <w:sz w:val="22"/>
          <w:szCs w:val="22"/>
          <w:lang w:eastAsia="zh-CN"/>
        </w:rPr>
        <w:t>Postavljanje rukohvata u više pješačkih ulica</w:t>
      </w:r>
    </w:p>
    <w:p w:rsidR="0037294A" w:rsidRPr="0037294A" w:rsidRDefault="0037294A" w:rsidP="0037294A">
      <w:pPr>
        <w:numPr>
          <w:ilvl w:val="0"/>
          <w:numId w:val="60"/>
        </w:numPr>
        <w:tabs>
          <w:tab w:val="left" w:pos="0"/>
        </w:tabs>
        <w:suppressAutoHyphens/>
        <w:overflowPunct w:val="0"/>
        <w:autoSpaceDE w:val="0"/>
        <w:jc w:val="both"/>
        <w:textAlignment w:val="baseline"/>
        <w:rPr>
          <w:rFonts w:ascii="Arial" w:eastAsia="Calibri" w:hAnsi="Arial" w:cs="Arial"/>
          <w:sz w:val="22"/>
          <w:szCs w:val="22"/>
          <w:lang w:eastAsia="zh-CN"/>
        </w:rPr>
      </w:pPr>
      <w:r w:rsidRPr="0037294A">
        <w:rPr>
          <w:rFonts w:ascii="Arial" w:eastAsia="Calibri" w:hAnsi="Arial" w:cs="Arial"/>
          <w:sz w:val="22"/>
          <w:szCs w:val="22"/>
          <w:lang w:eastAsia="zh-CN"/>
        </w:rPr>
        <w:t>Postavljanje prometnih ograda (Iva Vojnovića, Ivana Matijaševića, Bana Josipa Jelačića, Od Nuncijate, Zlatni potok)</w:t>
      </w:r>
    </w:p>
    <w:p w:rsidR="0037294A" w:rsidRPr="0037294A" w:rsidRDefault="0037294A" w:rsidP="0037294A">
      <w:pPr>
        <w:numPr>
          <w:ilvl w:val="0"/>
          <w:numId w:val="60"/>
        </w:numPr>
        <w:tabs>
          <w:tab w:val="left" w:pos="0"/>
        </w:tabs>
        <w:suppressAutoHyphens/>
        <w:overflowPunct w:val="0"/>
        <w:autoSpaceDE w:val="0"/>
        <w:jc w:val="both"/>
        <w:textAlignment w:val="baseline"/>
        <w:rPr>
          <w:rFonts w:ascii="Arial" w:eastAsia="Calibri" w:hAnsi="Arial" w:cs="Arial"/>
          <w:sz w:val="22"/>
          <w:szCs w:val="22"/>
          <w:lang w:eastAsia="zh-CN"/>
        </w:rPr>
      </w:pPr>
      <w:r w:rsidRPr="0037294A">
        <w:rPr>
          <w:rFonts w:ascii="Arial" w:eastAsia="Calibri" w:hAnsi="Arial" w:cs="Arial"/>
          <w:sz w:val="22"/>
          <w:szCs w:val="22"/>
          <w:lang w:eastAsia="zh-CN"/>
        </w:rPr>
        <w:t>Sanacija potpornog zida u Mravinjcu</w:t>
      </w:r>
    </w:p>
    <w:p w:rsidR="0037294A" w:rsidRPr="0037294A" w:rsidRDefault="0037294A" w:rsidP="0037294A">
      <w:pPr>
        <w:numPr>
          <w:ilvl w:val="0"/>
          <w:numId w:val="60"/>
        </w:numPr>
        <w:tabs>
          <w:tab w:val="left" w:pos="0"/>
        </w:tabs>
        <w:suppressAutoHyphens/>
        <w:overflowPunct w:val="0"/>
        <w:autoSpaceDE w:val="0"/>
        <w:jc w:val="both"/>
        <w:textAlignment w:val="baseline"/>
        <w:rPr>
          <w:rFonts w:ascii="Arial" w:eastAsia="Calibri" w:hAnsi="Arial" w:cs="Arial"/>
          <w:sz w:val="22"/>
          <w:szCs w:val="22"/>
          <w:lang w:eastAsia="zh-CN"/>
        </w:rPr>
      </w:pPr>
      <w:r w:rsidRPr="0037294A">
        <w:rPr>
          <w:rFonts w:ascii="Arial" w:eastAsia="Calibri" w:hAnsi="Arial" w:cs="Arial"/>
          <w:sz w:val="22"/>
          <w:szCs w:val="22"/>
          <w:lang w:eastAsia="zh-CN"/>
        </w:rPr>
        <w:t>Sanacija potpornog zida u ulici Marka Marojice</w:t>
      </w:r>
    </w:p>
    <w:p w:rsidR="0037294A" w:rsidRPr="0037294A" w:rsidRDefault="0037294A" w:rsidP="0037294A">
      <w:pPr>
        <w:numPr>
          <w:ilvl w:val="0"/>
          <w:numId w:val="60"/>
        </w:numPr>
        <w:tabs>
          <w:tab w:val="left" w:pos="0"/>
        </w:tabs>
        <w:suppressAutoHyphens/>
        <w:overflowPunct w:val="0"/>
        <w:autoSpaceDE w:val="0"/>
        <w:jc w:val="both"/>
        <w:textAlignment w:val="baseline"/>
        <w:rPr>
          <w:rFonts w:ascii="Arial" w:eastAsia="Calibri" w:hAnsi="Arial" w:cs="Arial"/>
          <w:sz w:val="22"/>
          <w:szCs w:val="22"/>
          <w:lang w:eastAsia="zh-CN"/>
        </w:rPr>
      </w:pPr>
      <w:r w:rsidRPr="0037294A">
        <w:rPr>
          <w:rFonts w:ascii="Arial" w:eastAsia="Calibri" w:hAnsi="Arial" w:cs="Arial"/>
          <w:sz w:val="22"/>
          <w:szCs w:val="22"/>
          <w:lang w:eastAsia="zh-CN"/>
        </w:rPr>
        <w:t>Izgradnja nogostupa u Mokošici (između ulica Na moru i Uz Jadransku cestu)</w:t>
      </w:r>
    </w:p>
    <w:p w:rsidR="0037294A" w:rsidRPr="0037294A" w:rsidRDefault="0037294A" w:rsidP="0037294A">
      <w:pPr>
        <w:numPr>
          <w:ilvl w:val="0"/>
          <w:numId w:val="60"/>
        </w:numPr>
        <w:tabs>
          <w:tab w:val="left" w:pos="0"/>
        </w:tabs>
        <w:suppressAutoHyphens/>
        <w:overflowPunct w:val="0"/>
        <w:autoSpaceDE w:val="0"/>
        <w:jc w:val="both"/>
        <w:textAlignment w:val="baseline"/>
        <w:rPr>
          <w:rFonts w:ascii="Arial" w:eastAsia="Calibri" w:hAnsi="Arial" w:cs="Arial"/>
          <w:sz w:val="22"/>
          <w:szCs w:val="22"/>
          <w:lang w:eastAsia="zh-CN"/>
        </w:rPr>
      </w:pPr>
      <w:r w:rsidRPr="0037294A">
        <w:rPr>
          <w:rFonts w:ascii="Arial" w:eastAsia="Calibri" w:hAnsi="Arial" w:cs="Arial"/>
          <w:sz w:val="22"/>
          <w:szCs w:val="22"/>
          <w:lang w:eastAsia="zh-CN"/>
        </w:rPr>
        <w:t>Asfaltiranje nerazvrstane ceste u Šumetu</w:t>
      </w:r>
    </w:p>
    <w:p w:rsidR="0037294A" w:rsidRPr="0037294A" w:rsidRDefault="0037294A" w:rsidP="0037294A">
      <w:pPr>
        <w:numPr>
          <w:ilvl w:val="0"/>
          <w:numId w:val="60"/>
        </w:numPr>
        <w:tabs>
          <w:tab w:val="left" w:pos="0"/>
        </w:tabs>
        <w:suppressAutoHyphens/>
        <w:overflowPunct w:val="0"/>
        <w:autoSpaceDE w:val="0"/>
        <w:jc w:val="both"/>
        <w:textAlignment w:val="baseline"/>
        <w:rPr>
          <w:rFonts w:ascii="Arial" w:eastAsia="Calibri" w:hAnsi="Arial" w:cs="Arial"/>
          <w:sz w:val="22"/>
          <w:szCs w:val="22"/>
          <w:lang w:eastAsia="zh-CN"/>
        </w:rPr>
      </w:pPr>
      <w:r w:rsidRPr="0037294A">
        <w:rPr>
          <w:rFonts w:ascii="Arial" w:eastAsia="Calibri" w:hAnsi="Arial" w:cs="Arial"/>
          <w:sz w:val="22"/>
          <w:szCs w:val="22"/>
          <w:lang w:eastAsia="zh-CN"/>
        </w:rPr>
        <w:t>Sanacija pješačke ulice Uz skaline u Mokošici</w:t>
      </w:r>
    </w:p>
    <w:p w:rsidR="0037294A" w:rsidRPr="0037294A" w:rsidRDefault="0037294A" w:rsidP="0037294A">
      <w:pPr>
        <w:numPr>
          <w:ilvl w:val="0"/>
          <w:numId w:val="60"/>
        </w:numPr>
        <w:tabs>
          <w:tab w:val="left" w:pos="0"/>
        </w:tabs>
        <w:suppressAutoHyphens/>
        <w:overflowPunct w:val="0"/>
        <w:autoSpaceDE w:val="0"/>
        <w:jc w:val="both"/>
        <w:textAlignment w:val="baseline"/>
        <w:rPr>
          <w:rFonts w:ascii="Arial" w:eastAsia="Calibri" w:hAnsi="Arial" w:cs="Arial"/>
          <w:sz w:val="22"/>
          <w:szCs w:val="22"/>
          <w:lang w:eastAsia="zh-CN"/>
        </w:rPr>
      </w:pPr>
      <w:r w:rsidRPr="0037294A">
        <w:rPr>
          <w:rFonts w:ascii="Arial" w:eastAsia="Calibri" w:hAnsi="Arial" w:cs="Arial"/>
          <w:sz w:val="22"/>
          <w:szCs w:val="22"/>
          <w:lang w:eastAsia="zh-CN"/>
        </w:rPr>
        <w:t>Asfaltiranje Biokovske ulice</w:t>
      </w:r>
    </w:p>
    <w:p w:rsidR="0037294A" w:rsidRPr="0037294A" w:rsidRDefault="0037294A" w:rsidP="0037294A">
      <w:pPr>
        <w:numPr>
          <w:ilvl w:val="0"/>
          <w:numId w:val="60"/>
        </w:numPr>
        <w:tabs>
          <w:tab w:val="left" w:pos="0"/>
        </w:tabs>
        <w:suppressAutoHyphens/>
        <w:overflowPunct w:val="0"/>
        <w:autoSpaceDE w:val="0"/>
        <w:jc w:val="both"/>
        <w:textAlignment w:val="baseline"/>
        <w:rPr>
          <w:rFonts w:ascii="Arial" w:eastAsia="Calibri" w:hAnsi="Arial" w:cs="Arial"/>
          <w:sz w:val="22"/>
          <w:szCs w:val="22"/>
          <w:lang w:eastAsia="zh-CN"/>
        </w:rPr>
      </w:pPr>
      <w:r w:rsidRPr="0037294A">
        <w:rPr>
          <w:rFonts w:ascii="Arial" w:eastAsia="Calibri" w:hAnsi="Arial" w:cs="Arial"/>
          <w:sz w:val="22"/>
          <w:szCs w:val="22"/>
          <w:lang w:eastAsia="zh-CN"/>
        </w:rPr>
        <w:t>Sanacija potpornog zida u Bogišićevu parku</w:t>
      </w:r>
    </w:p>
    <w:p w:rsidR="0037294A" w:rsidRPr="0037294A" w:rsidRDefault="0037294A" w:rsidP="0037294A">
      <w:pPr>
        <w:numPr>
          <w:ilvl w:val="0"/>
          <w:numId w:val="60"/>
        </w:numPr>
        <w:tabs>
          <w:tab w:val="left" w:pos="0"/>
        </w:tabs>
        <w:suppressAutoHyphens/>
        <w:overflowPunct w:val="0"/>
        <w:autoSpaceDE w:val="0"/>
        <w:jc w:val="both"/>
        <w:textAlignment w:val="baseline"/>
        <w:rPr>
          <w:rFonts w:ascii="Arial" w:eastAsia="Calibri" w:hAnsi="Arial" w:cs="Arial"/>
          <w:sz w:val="22"/>
          <w:szCs w:val="22"/>
          <w:lang w:eastAsia="zh-CN"/>
        </w:rPr>
      </w:pPr>
      <w:r w:rsidRPr="0037294A">
        <w:rPr>
          <w:rFonts w:ascii="Arial" w:eastAsia="Calibri" w:hAnsi="Arial" w:cs="Arial"/>
          <w:sz w:val="22"/>
          <w:szCs w:val="22"/>
          <w:lang w:eastAsia="zh-CN"/>
        </w:rPr>
        <w:t>Asfaltiranje nerazvrstane ceste Put od Osojnika u Mokošici</w:t>
      </w:r>
    </w:p>
    <w:p w:rsidR="0037294A" w:rsidRPr="0037294A" w:rsidRDefault="0037294A" w:rsidP="0037294A">
      <w:pPr>
        <w:numPr>
          <w:ilvl w:val="0"/>
          <w:numId w:val="60"/>
        </w:numPr>
        <w:tabs>
          <w:tab w:val="left" w:pos="0"/>
        </w:tabs>
        <w:suppressAutoHyphens/>
        <w:overflowPunct w:val="0"/>
        <w:autoSpaceDE w:val="0"/>
        <w:jc w:val="both"/>
        <w:textAlignment w:val="baseline"/>
        <w:rPr>
          <w:rFonts w:ascii="Arial" w:eastAsia="Calibri" w:hAnsi="Arial" w:cs="Arial"/>
          <w:sz w:val="22"/>
          <w:szCs w:val="22"/>
          <w:lang w:eastAsia="zh-CN"/>
        </w:rPr>
      </w:pPr>
      <w:r w:rsidRPr="0037294A">
        <w:rPr>
          <w:rFonts w:ascii="Arial" w:eastAsia="Calibri" w:hAnsi="Arial" w:cs="Arial"/>
          <w:sz w:val="22"/>
          <w:szCs w:val="22"/>
          <w:lang w:eastAsia="zh-CN"/>
        </w:rPr>
        <w:t>Sanacija potpornog zida ulici Od izvora u Novoj Mokošici</w:t>
      </w:r>
    </w:p>
    <w:p w:rsidR="0037294A" w:rsidRPr="0037294A" w:rsidRDefault="0037294A" w:rsidP="0037294A">
      <w:pPr>
        <w:numPr>
          <w:ilvl w:val="0"/>
          <w:numId w:val="60"/>
        </w:numPr>
        <w:tabs>
          <w:tab w:val="left" w:pos="0"/>
        </w:tabs>
        <w:suppressAutoHyphens/>
        <w:overflowPunct w:val="0"/>
        <w:autoSpaceDE w:val="0"/>
        <w:jc w:val="both"/>
        <w:textAlignment w:val="baseline"/>
        <w:rPr>
          <w:rFonts w:ascii="Arial" w:eastAsia="Calibri" w:hAnsi="Arial" w:cs="Arial"/>
          <w:sz w:val="22"/>
          <w:szCs w:val="22"/>
          <w:lang w:eastAsia="zh-CN"/>
        </w:rPr>
      </w:pPr>
      <w:r w:rsidRPr="0037294A">
        <w:rPr>
          <w:rFonts w:ascii="Arial" w:eastAsia="Calibri" w:hAnsi="Arial" w:cs="Arial"/>
          <w:sz w:val="22"/>
          <w:szCs w:val="22"/>
          <w:lang w:eastAsia="zh-CN"/>
        </w:rPr>
        <w:t>Asfaltiranje dijela ulice Marka Marojice (kod Sanitata)</w:t>
      </w:r>
    </w:p>
    <w:p w:rsidR="0037294A" w:rsidRPr="0037294A" w:rsidRDefault="0037294A" w:rsidP="0037294A">
      <w:pPr>
        <w:widowControl w:val="0"/>
        <w:suppressAutoHyphens/>
        <w:overflowPunct w:val="0"/>
        <w:autoSpaceDE w:val="0"/>
        <w:jc w:val="both"/>
        <w:textAlignment w:val="baseline"/>
        <w:rPr>
          <w:rFonts w:ascii="Arial" w:eastAsia="TimesNewRoman" w:hAnsi="Arial" w:cs="Arial"/>
          <w:kern w:val="2"/>
          <w:sz w:val="22"/>
          <w:szCs w:val="22"/>
          <w:lang w:val="en-US" w:eastAsia="hi-IN" w:bidi="hi-IN"/>
        </w:rPr>
      </w:pPr>
    </w:p>
    <w:p w:rsidR="0037294A" w:rsidRPr="0037294A" w:rsidRDefault="0037294A" w:rsidP="0037294A">
      <w:pPr>
        <w:suppressAutoHyphens/>
        <w:overflowPunct w:val="0"/>
        <w:autoSpaceDE w:val="0"/>
        <w:jc w:val="both"/>
        <w:textAlignment w:val="baseline"/>
        <w:rPr>
          <w:rFonts w:ascii="Arial" w:hAnsi="Arial" w:cs="Arial"/>
          <w:sz w:val="22"/>
          <w:szCs w:val="22"/>
          <w:lang w:eastAsia="zh-CN"/>
        </w:rPr>
      </w:pPr>
      <w:r w:rsidRPr="0037294A">
        <w:rPr>
          <w:rFonts w:ascii="Arial" w:eastAsia="TimesNewRoman" w:hAnsi="Arial" w:cs="Arial"/>
          <w:b/>
          <w:sz w:val="22"/>
          <w:szCs w:val="22"/>
          <w:lang w:eastAsia="zh-CN"/>
        </w:rPr>
        <w:t>Održavanje nogostupa na razvrstanim i nerazvrstanim cestama</w:t>
      </w:r>
    </w:p>
    <w:p w:rsidR="0037294A" w:rsidRPr="0037294A" w:rsidRDefault="0037294A" w:rsidP="0037294A">
      <w:pPr>
        <w:suppressAutoHyphens/>
        <w:overflowPunct w:val="0"/>
        <w:autoSpaceDE w:val="0"/>
        <w:jc w:val="both"/>
        <w:textAlignment w:val="baseline"/>
        <w:rPr>
          <w:rFonts w:ascii="Arial" w:eastAsia="TimesNewRoman" w:hAnsi="Arial" w:cs="Arial"/>
          <w:sz w:val="22"/>
          <w:szCs w:val="22"/>
          <w:lang w:eastAsia="zh-CN"/>
        </w:rPr>
      </w:pPr>
    </w:p>
    <w:p w:rsidR="0037294A" w:rsidRPr="0037294A" w:rsidRDefault="0037294A" w:rsidP="0037294A">
      <w:pPr>
        <w:suppressAutoHyphens/>
        <w:overflowPunct w:val="0"/>
        <w:autoSpaceDE w:val="0"/>
        <w:jc w:val="both"/>
        <w:textAlignment w:val="baseline"/>
        <w:rPr>
          <w:rFonts w:ascii="Arial" w:hAnsi="Arial" w:cs="Arial"/>
          <w:sz w:val="22"/>
          <w:szCs w:val="22"/>
          <w:lang w:eastAsia="zh-CN"/>
        </w:rPr>
      </w:pPr>
      <w:r w:rsidRPr="0037294A">
        <w:rPr>
          <w:rFonts w:ascii="Arial" w:eastAsia="TimesNewRoman" w:hAnsi="Arial" w:cs="Arial"/>
          <w:sz w:val="22"/>
          <w:szCs w:val="22"/>
          <w:lang w:eastAsia="zh-CN"/>
        </w:rPr>
        <w:t>Rubnjaci i staze su održavani prema potrebama i po nalogu nadležnog upravnog odjela.</w:t>
      </w:r>
    </w:p>
    <w:p w:rsidR="0037294A" w:rsidRPr="0037294A" w:rsidRDefault="0037294A" w:rsidP="0037294A">
      <w:pPr>
        <w:suppressAutoHyphens/>
        <w:overflowPunct w:val="0"/>
        <w:autoSpaceDE w:val="0"/>
        <w:jc w:val="both"/>
        <w:textAlignment w:val="baseline"/>
        <w:rPr>
          <w:rFonts w:ascii="Arial" w:eastAsia="TimesNewRoman" w:hAnsi="Arial" w:cs="Arial"/>
          <w:sz w:val="22"/>
          <w:szCs w:val="22"/>
          <w:lang w:eastAsia="zh-CN"/>
        </w:rPr>
      </w:pPr>
    </w:p>
    <w:p w:rsidR="0037294A" w:rsidRPr="0037294A" w:rsidRDefault="0037294A" w:rsidP="0037294A">
      <w:pPr>
        <w:suppressAutoHyphens/>
        <w:overflowPunct w:val="0"/>
        <w:autoSpaceDE w:val="0"/>
        <w:jc w:val="both"/>
        <w:textAlignment w:val="baseline"/>
        <w:rPr>
          <w:rFonts w:ascii="Arial" w:eastAsia="TimesNewRoman" w:hAnsi="Arial" w:cs="Arial"/>
          <w:color w:val="000000"/>
          <w:sz w:val="22"/>
          <w:szCs w:val="22"/>
          <w:lang w:eastAsia="zh-CN"/>
        </w:rPr>
      </w:pPr>
      <w:r w:rsidRPr="0037294A">
        <w:rPr>
          <w:rFonts w:ascii="Arial" w:eastAsia="TimesNewRoman" w:hAnsi="Arial" w:cs="Arial"/>
          <w:color w:val="000000"/>
          <w:sz w:val="22"/>
          <w:szCs w:val="22"/>
          <w:lang w:eastAsia="zh-CN"/>
        </w:rPr>
        <w:t xml:space="preserve">Za izvršenje ovog dijela Programa u 2024. godini ukupno je utrošeno 3.468.099,52 € ili 88,53% od planiranih 3.917.500 € kako slijedi: </w:t>
      </w:r>
    </w:p>
    <w:p w:rsidR="0037294A" w:rsidRPr="0037294A" w:rsidRDefault="0037294A" w:rsidP="0037294A">
      <w:pPr>
        <w:suppressAutoHyphens/>
        <w:overflowPunct w:val="0"/>
        <w:autoSpaceDE w:val="0"/>
        <w:jc w:val="both"/>
        <w:textAlignment w:val="baseline"/>
        <w:rPr>
          <w:rFonts w:ascii="Arial" w:eastAsia="TimesNewRoman" w:hAnsi="Arial" w:cs="Arial"/>
          <w:color w:val="000000"/>
          <w:sz w:val="22"/>
          <w:szCs w:val="22"/>
          <w:lang w:eastAsia="zh-CN"/>
        </w:rPr>
      </w:pPr>
    </w:p>
    <w:p w:rsidR="0037294A" w:rsidRPr="0037294A" w:rsidRDefault="0037294A" w:rsidP="0037294A">
      <w:pPr>
        <w:numPr>
          <w:ilvl w:val="0"/>
          <w:numId w:val="65"/>
        </w:numPr>
        <w:suppressAutoHyphens/>
        <w:overflowPunct w:val="0"/>
        <w:autoSpaceDE w:val="0"/>
        <w:jc w:val="both"/>
        <w:textAlignment w:val="baseline"/>
        <w:rPr>
          <w:rFonts w:ascii="Arial" w:eastAsia="TimesNewRoman" w:hAnsi="Arial" w:cs="Arial"/>
          <w:color w:val="000000"/>
          <w:sz w:val="22"/>
          <w:szCs w:val="22"/>
          <w:lang w:eastAsia="zh-CN"/>
        </w:rPr>
      </w:pPr>
      <w:r w:rsidRPr="0037294A">
        <w:rPr>
          <w:rFonts w:ascii="Arial" w:eastAsia="TimesNewRoman" w:hAnsi="Arial" w:cs="Arial"/>
          <w:color w:val="000000"/>
          <w:sz w:val="22"/>
          <w:szCs w:val="22"/>
          <w:lang w:eastAsia="zh-CN"/>
        </w:rPr>
        <w:t xml:space="preserve">Aktivnost: Prometne površine 2.662.481,39 € </w:t>
      </w:r>
    </w:p>
    <w:p w:rsidR="0037294A" w:rsidRPr="0037294A" w:rsidRDefault="0037294A" w:rsidP="0037294A">
      <w:pPr>
        <w:numPr>
          <w:ilvl w:val="0"/>
          <w:numId w:val="65"/>
        </w:numPr>
        <w:suppressAutoHyphens/>
        <w:overflowPunct w:val="0"/>
        <w:autoSpaceDE w:val="0"/>
        <w:jc w:val="both"/>
        <w:textAlignment w:val="baseline"/>
        <w:rPr>
          <w:rFonts w:ascii="Arial" w:eastAsia="TimesNewRoman" w:hAnsi="Arial" w:cs="Arial"/>
          <w:color w:val="000000"/>
          <w:sz w:val="22"/>
          <w:szCs w:val="22"/>
          <w:lang w:eastAsia="zh-CN"/>
        </w:rPr>
      </w:pPr>
      <w:r w:rsidRPr="0037294A">
        <w:rPr>
          <w:rFonts w:ascii="Arial" w:eastAsia="TimesNewRoman" w:hAnsi="Arial" w:cs="Arial"/>
          <w:color w:val="000000"/>
          <w:sz w:val="22"/>
          <w:szCs w:val="22"/>
          <w:lang w:eastAsia="zh-CN"/>
        </w:rPr>
        <w:t xml:space="preserve">Aktivnost: Semafori 27.981,87 €; </w:t>
      </w:r>
    </w:p>
    <w:p w:rsidR="0037294A" w:rsidRPr="0037294A" w:rsidRDefault="0037294A" w:rsidP="0037294A">
      <w:pPr>
        <w:numPr>
          <w:ilvl w:val="0"/>
          <w:numId w:val="65"/>
        </w:numPr>
        <w:suppressAutoHyphens/>
        <w:overflowPunct w:val="0"/>
        <w:autoSpaceDE w:val="0"/>
        <w:jc w:val="both"/>
        <w:textAlignment w:val="baseline"/>
        <w:rPr>
          <w:rFonts w:ascii="Arial" w:eastAsia="TimesNewRoman" w:hAnsi="Arial" w:cs="Arial"/>
          <w:color w:val="000000"/>
          <w:sz w:val="22"/>
          <w:szCs w:val="22"/>
          <w:lang w:eastAsia="zh-CN"/>
        </w:rPr>
      </w:pPr>
      <w:r w:rsidRPr="0037294A">
        <w:rPr>
          <w:rFonts w:ascii="Arial" w:eastAsia="TimesNewRoman" w:hAnsi="Arial" w:cs="Arial"/>
          <w:color w:val="000000"/>
          <w:sz w:val="22"/>
          <w:szCs w:val="22"/>
          <w:lang w:eastAsia="zh-CN"/>
        </w:rPr>
        <w:t>Projekt: Most Ombla 612.127,67 €; te u oviru participativnog budžetiranja projekti:</w:t>
      </w:r>
    </w:p>
    <w:p w:rsidR="0037294A" w:rsidRPr="0037294A" w:rsidRDefault="0037294A" w:rsidP="0037294A">
      <w:pPr>
        <w:numPr>
          <w:ilvl w:val="0"/>
          <w:numId w:val="65"/>
        </w:numPr>
        <w:suppressAutoHyphens/>
        <w:overflowPunct w:val="0"/>
        <w:autoSpaceDE w:val="0"/>
        <w:jc w:val="both"/>
        <w:textAlignment w:val="baseline"/>
        <w:rPr>
          <w:rFonts w:ascii="Arial" w:eastAsia="TimesNewRoman" w:hAnsi="Arial" w:cs="Arial"/>
          <w:color w:val="000000"/>
          <w:sz w:val="22"/>
          <w:szCs w:val="22"/>
          <w:lang w:eastAsia="zh-CN"/>
        </w:rPr>
      </w:pPr>
      <w:r w:rsidRPr="0037294A">
        <w:rPr>
          <w:rFonts w:ascii="Arial" w:eastAsia="TimesNewRoman" w:hAnsi="Arial" w:cs="Arial"/>
          <w:color w:val="000000"/>
          <w:sz w:val="22"/>
          <w:szCs w:val="22"/>
          <w:lang w:eastAsia="zh-CN"/>
        </w:rPr>
        <w:t xml:space="preserve">Uređenje puta u Gromači 56.733,75 €; </w:t>
      </w:r>
    </w:p>
    <w:p w:rsidR="0037294A" w:rsidRPr="0037294A" w:rsidRDefault="0037294A" w:rsidP="0037294A">
      <w:pPr>
        <w:numPr>
          <w:ilvl w:val="0"/>
          <w:numId w:val="65"/>
        </w:numPr>
        <w:suppressAutoHyphens/>
        <w:overflowPunct w:val="0"/>
        <w:autoSpaceDE w:val="0"/>
        <w:jc w:val="both"/>
        <w:textAlignment w:val="baseline"/>
        <w:rPr>
          <w:rFonts w:ascii="Arial" w:eastAsia="TimesNewRoman" w:hAnsi="Arial" w:cs="Arial"/>
          <w:color w:val="000000"/>
          <w:sz w:val="22"/>
          <w:szCs w:val="22"/>
          <w:lang w:eastAsia="zh-CN"/>
        </w:rPr>
      </w:pPr>
      <w:r w:rsidRPr="0037294A">
        <w:rPr>
          <w:rFonts w:ascii="Arial" w:eastAsia="TimesNewRoman" w:hAnsi="Arial" w:cs="Arial"/>
          <w:color w:val="000000"/>
          <w:sz w:val="22"/>
          <w:szCs w:val="22"/>
          <w:lang w:eastAsia="zh-CN"/>
        </w:rPr>
        <w:t xml:space="preserve">Izrada podzida na lokalnoj cesti u Dubravici 57.267,63 €; </w:t>
      </w:r>
    </w:p>
    <w:p w:rsidR="0037294A" w:rsidRPr="0037294A" w:rsidRDefault="0037294A" w:rsidP="0037294A">
      <w:pPr>
        <w:numPr>
          <w:ilvl w:val="0"/>
          <w:numId w:val="65"/>
        </w:numPr>
        <w:suppressAutoHyphens/>
        <w:overflowPunct w:val="0"/>
        <w:autoSpaceDE w:val="0"/>
        <w:jc w:val="both"/>
        <w:textAlignment w:val="baseline"/>
        <w:rPr>
          <w:rFonts w:ascii="Arial" w:eastAsia="TimesNewRoman" w:hAnsi="Arial" w:cs="Arial"/>
          <w:color w:val="000000"/>
          <w:sz w:val="22"/>
          <w:szCs w:val="22"/>
          <w:lang w:eastAsia="zh-CN"/>
        </w:rPr>
      </w:pPr>
      <w:r w:rsidRPr="0037294A">
        <w:rPr>
          <w:rFonts w:ascii="Arial" w:eastAsia="TimesNewRoman" w:hAnsi="Arial" w:cs="Arial"/>
          <w:color w:val="000000"/>
          <w:sz w:val="22"/>
          <w:szCs w:val="22"/>
          <w:lang w:eastAsia="zh-CN"/>
        </w:rPr>
        <w:t>Uređenje parkinga u Suđurđu 51.507,21 €.</w:t>
      </w:r>
    </w:p>
    <w:p w:rsidR="0037294A" w:rsidRPr="0037294A" w:rsidRDefault="0037294A" w:rsidP="0037294A">
      <w:pPr>
        <w:widowControl w:val="0"/>
        <w:tabs>
          <w:tab w:val="left" w:pos="142"/>
          <w:tab w:val="left" w:pos="567"/>
          <w:tab w:val="left" w:pos="2016"/>
          <w:tab w:val="left" w:pos="3456"/>
          <w:tab w:val="left" w:pos="4176"/>
          <w:tab w:val="center" w:pos="4608"/>
          <w:tab w:val="left" w:pos="4896"/>
          <w:tab w:val="left" w:pos="5616"/>
          <w:tab w:val="left" w:pos="6336"/>
          <w:tab w:val="left" w:pos="7056"/>
          <w:tab w:val="left" w:pos="7776"/>
          <w:tab w:val="left" w:pos="8496"/>
          <w:tab w:val="left" w:pos="9216"/>
        </w:tabs>
        <w:suppressAutoHyphens/>
        <w:overflowPunct w:val="0"/>
        <w:autoSpaceDE w:val="0"/>
        <w:jc w:val="both"/>
        <w:textAlignment w:val="baseline"/>
        <w:rPr>
          <w:rFonts w:ascii="Arial" w:hAnsi="Arial" w:cs="Arial"/>
          <w:sz w:val="22"/>
          <w:szCs w:val="22"/>
          <w:lang w:eastAsia="zh-CN"/>
        </w:rPr>
      </w:pPr>
    </w:p>
    <w:p w:rsidR="0037294A" w:rsidRPr="0037294A" w:rsidRDefault="0037294A" w:rsidP="0037294A">
      <w:pPr>
        <w:widowControl w:val="0"/>
        <w:tabs>
          <w:tab w:val="left" w:pos="142"/>
          <w:tab w:val="left" w:pos="567"/>
          <w:tab w:val="left" w:pos="2016"/>
          <w:tab w:val="left" w:pos="3456"/>
          <w:tab w:val="left" w:pos="4176"/>
          <w:tab w:val="center" w:pos="4608"/>
          <w:tab w:val="left" w:pos="4896"/>
          <w:tab w:val="left" w:pos="5616"/>
          <w:tab w:val="left" w:pos="6336"/>
          <w:tab w:val="left" w:pos="7056"/>
          <w:tab w:val="left" w:pos="7776"/>
          <w:tab w:val="left" w:pos="8496"/>
          <w:tab w:val="left" w:pos="9216"/>
        </w:tabs>
        <w:suppressAutoHyphens/>
        <w:overflowPunct w:val="0"/>
        <w:autoSpaceDE w:val="0"/>
        <w:jc w:val="both"/>
        <w:textAlignment w:val="baseline"/>
        <w:rPr>
          <w:rFonts w:ascii="Arial" w:hAnsi="Arial" w:cs="Arial"/>
          <w:sz w:val="22"/>
          <w:szCs w:val="22"/>
          <w:lang w:eastAsia="zh-CN"/>
        </w:rPr>
      </w:pPr>
    </w:p>
    <w:p w:rsidR="0037294A" w:rsidRPr="0037294A" w:rsidRDefault="0037294A" w:rsidP="00D95B0D">
      <w:pPr>
        <w:widowControl w:val="0"/>
        <w:tabs>
          <w:tab w:val="left" w:pos="142"/>
          <w:tab w:val="left" w:pos="567"/>
          <w:tab w:val="left" w:pos="2016"/>
          <w:tab w:val="left" w:pos="3456"/>
          <w:tab w:val="left" w:pos="4176"/>
          <w:tab w:val="center" w:pos="4608"/>
          <w:tab w:val="left" w:pos="4896"/>
          <w:tab w:val="left" w:pos="5616"/>
          <w:tab w:val="left" w:pos="6336"/>
          <w:tab w:val="left" w:pos="7056"/>
          <w:tab w:val="left" w:pos="7776"/>
          <w:tab w:val="left" w:pos="8496"/>
          <w:tab w:val="left" w:pos="9216"/>
        </w:tabs>
        <w:suppressAutoHyphens/>
        <w:overflowPunct w:val="0"/>
        <w:autoSpaceDE w:val="0"/>
        <w:ind w:left="426" w:hanging="426"/>
        <w:jc w:val="both"/>
        <w:textAlignment w:val="baseline"/>
        <w:rPr>
          <w:rFonts w:ascii="Arial" w:hAnsi="Arial" w:cs="Arial"/>
          <w:sz w:val="22"/>
          <w:szCs w:val="22"/>
          <w:lang w:eastAsia="zh-CN"/>
        </w:rPr>
      </w:pPr>
      <w:r w:rsidRPr="0037294A">
        <w:rPr>
          <w:rFonts w:ascii="Arial" w:hAnsi="Arial" w:cs="Arial"/>
          <w:b/>
          <w:sz w:val="22"/>
          <w:szCs w:val="22"/>
          <w:lang w:eastAsia="zh-CN"/>
        </w:rPr>
        <w:t>2. ODRŽAVANJE JAVNIH POVRŠINA NA KOJIMA NIJE DOPUŠTEN PROMET</w:t>
      </w:r>
      <w:r w:rsidR="00D95B0D">
        <w:rPr>
          <w:rFonts w:ascii="Arial" w:hAnsi="Arial" w:cs="Arial"/>
          <w:sz w:val="22"/>
          <w:szCs w:val="22"/>
          <w:lang w:eastAsia="zh-CN"/>
        </w:rPr>
        <w:t xml:space="preserve"> </w:t>
      </w:r>
      <w:r w:rsidRPr="0037294A">
        <w:rPr>
          <w:rFonts w:ascii="Arial" w:hAnsi="Arial" w:cs="Arial"/>
          <w:b/>
          <w:sz w:val="22"/>
          <w:szCs w:val="22"/>
          <w:lang w:eastAsia="zh-CN"/>
        </w:rPr>
        <w:t>MOTORNIH VOZILA</w:t>
      </w:r>
    </w:p>
    <w:p w:rsidR="0037294A" w:rsidRPr="0037294A" w:rsidRDefault="0037294A" w:rsidP="0037294A">
      <w:pPr>
        <w:widowControl w:val="0"/>
        <w:tabs>
          <w:tab w:val="left" w:pos="142"/>
          <w:tab w:val="left" w:pos="709"/>
          <w:tab w:val="left" w:pos="2016"/>
          <w:tab w:val="left" w:pos="2736"/>
          <w:tab w:val="left" w:pos="3456"/>
          <w:tab w:val="left" w:pos="4176"/>
          <w:tab w:val="center" w:pos="4608"/>
          <w:tab w:val="left" w:pos="4896"/>
          <w:tab w:val="left" w:pos="5616"/>
          <w:tab w:val="left" w:pos="6336"/>
          <w:tab w:val="left" w:pos="7056"/>
          <w:tab w:val="left" w:pos="7776"/>
          <w:tab w:val="left" w:pos="8496"/>
          <w:tab w:val="left" w:pos="9216"/>
        </w:tabs>
        <w:suppressAutoHyphens/>
        <w:overflowPunct w:val="0"/>
        <w:autoSpaceDE w:val="0"/>
        <w:jc w:val="both"/>
        <w:textAlignment w:val="baseline"/>
        <w:rPr>
          <w:rFonts w:ascii="Arial" w:hAnsi="Arial" w:cs="Arial"/>
          <w:b/>
          <w:sz w:val="22"/>
          <w:szCs w:val="22"/>
          <w:lang w:val="en-US" w:eastAsia="zh-CN"/>
        </w:rPr>
      </w:pPr>
    </w:p>
    <w:p w:rsidR="0037294A" w:rsidRPr="0037294A" w:rsidRDefault="0037294A" w:rsidP="0037294A">
      <w:pPr>
        <w:widowControl w:val="0"/>
        <w:tabs>
          <w:tab w:val="left" w:pos="142"/>
          <w:tab w:val="left" w:pos="709"/>
          <w:tab w:val="left" w:pos="2016"/>
          <w:tab w:val="left" w:pos="2736"/>
          <w:tab w:val="left" w:pos="3456"/>
          <w:tab w:val="left" w:pos="4176"/>
          <w:tab w:val="center" w:pos="4608"/>
          <w:tab w:val="left" w:pos="4896"/>
          <w:tab w:val="left" w:pos="5616"/>
          <w:tab w:val="left" w:pos="6336"/>
          <w:tab w:val="left" w:pos="7056"/>
          <w:tab w:val="left" w:pos="7776"/>
          <w:tab w:val="left" w:pos="8496"/>
          <w:tab w:val="left" w:pos="9216"/>
        </w:tabs>
        <w:suppressAutoHyphens/>
        <w:overflowPunct w:val="0"/>
        <w:autoSpaceDE w:val="0"/>
        <w:jc w:val="both"/>
        <w:textAlignment w:val="baseline"/>
        <w:rPr>
          <w:rFonts w:ascii="Arial" w:hAnsi="Arial" w:cs="Arial"/>
          <w:sz w:val="22"/>
          <w:szCs w:val="22"/>
          <w:lang w:val="x-none" w:eastAsia="zh-CN"/>
        </w:rPr>
      </w:pPr>
      <w:r w:rsidRPr="0037294A">
        <w:rPr>
          <w:rFonts w:ascii="Arial" w:hAnsi="Arial" w:cs="Arial"/>
          <w:b/>
          <w:sz w:val="22"/>
          <w:szCs w:val="22"/>
          <w:lang w:val="x-none" w:eastAsia="zh-CN"/>
        </w:rPr>
        <w:t>2.1.Održavanje pločnika u povijesnoj jezgri Grada Dubrovnika</w:t>
      </w:r>
    </w:p>
    <w:p w:rsidR="0037294A" w:rsidRPr="0037294A" w:rsidRDefault="0037294A" w:rsidP="0037294A">
      <w:pPr>
        <w:widowControl w:val="0"/>
        <w:tabs>
          <w:tab w:val="left" w:pos="142"/>
          <w:tab w:val="left" w:pos="709"/>
          <w:tab w:val="left" w:pos="2016"/>
          <w:tab w:val="left" w:pos="2736"/>
          <w:tab w:val="left" w:pos="3456"/>
          <w:tab w:val="left" w:pos="4176"/>
          <w:tab w:val="center" w:pos="4608"/>
          <w:tab w:val="left" w:pos="4896"/>
          <w:tab w:val="left" w:pos="5616"/>
          <w:tab w:val="left" w:pos="6336"/>
          <w:tab w:val="left" w:pos="7056"/>
          <w:tab w:val="left" w:pos="7776"/>
          <w:tab w:val="left" w:pos="8496"/>
          <w:tab w:val="left" w:pos="9216"/>
        </w:tabs>
        <w:suppressAutoHyphens/>
        <w:overflowPunct w:val="0"/>
        <w:autoSpaceDE w:val="0"/>
        <w:jc w:val="both"/>
        <w:textAlignment w:val="baseline"/>
        <w:rPr>
          <w:rFonts w:ascii="Arial" w:hAnsi="Arial" w:cs="Arial"/>
          <w:b/>
          <w:sz w:val="22"/>
          <w:szCs w:val="22"/>
          <w:lang w:val="en-US" w:eastAsia="zh-CN"/>
        </w:rPr>
      </w:pPr>
    </w:p>
    <w:p w:rsidR="0037294A" w:rsidRPr="0037294A" w:rsidRDefault="0037294A" w:rsidP="0037294A">
      <w:pPr>
        <w:widowControl w:val="0"/>
        <w:tabs>
          <w:tab w:val="left" w:pos="142"/>
          <w:tab w:val="left" w:pos="709"/>
          <w:tab w:val="left" w:pos="2016"/>
          <w:tab w:val="left" w:pos="2736"/>
          <w:tab w:val="left" w:pos="3456"/>
          <w:tab w:val="left" w:pos="4176"/>
          <w:tab w:val="center" w:pos="4608"/>
          <w:tab w:val="left" w:pos="4896"/>
          <w:tab w:val="left" w:pos="5616"/>
          <w:tab w:val="left" w:pos="6336"/>
          <w:tab w:val="left" w:pos="7056"/>
          <w:tab w:val="left" w:pos="7776"/>
          <w:tab w:val="left" w:pos="8496"/>
          <w:tab w:val="left" w:pos="9216"/>
        </w:tabs>
        <w:suppressAutoHyphens/>
        <w:overflowPunct w:val="0"/>
        <w:autoSpaceDE w:val="0"/>
        <w:jc w:val="both"/>
        <w:textAlignment w:val="baseline"/>
        <w:rPr>
          <w:rFonts w:ascii="Arial" w:hAnsi="Arial" w:cs="Arial"/>
          <w:sz w:val="22"/>
          <w:szCs w:val="22"/>
          <w:lang w:val="x-none" w:eastAsia="zh-CN"/>
        </w:rPr>
      </w:pPr>
      <w:r w:rsidRPr="0037294A">
        <w:rPr>
          <w:rFonts w:ascii="Arial" w:hAnsi="Arial" w:cs="Arial"/>
          <w:sz w:val="22"/>
          <w:szCs w:val="22"/>
          <w:lang w:val="x-none" w:eastAsia="zh-CN"/>
        </w:rPr>
        <w:t xml:space="preserve">Pod radovima održavanja pločnika podrazumijevaju se radovi popravaka ili zamjene ploča i skalina, hitne sanacije puknutih, urušenih ili ulegnutih ploča i skalina, kao i drugi potrebni građevinski radovi da bi se pločnici vratili u prvotno stanje. </w:t>
      </w:r>
    </w:p>
    <w:p w:rsidR="0037294A" w:rsidRPr="0037294A" w:rsidRDefault="0037294A" w:rsidP="0037294A">
      <w:pPr>
        <w:widowControl w:val="0"/>
        <w:tabs>
          <w:tab w:val="left" w:pos="142"/>
          <w:tab w:val="left" w:pos="709"/>
          <w:tab w:val="left" w:pos="2016"/>
          <w:tab w:val="left" w:pos="2736"/>
          <w:tab w:val="left" w:pos="3456"/>
          <w:tab w:val="left" w:pos="4176"/>
          <w:tab w:val="center" w:pos="4608"/>
          <w:tab w:val="left" w:pos="4896"/>
          <w:tab w:val="left" w:pos="5616"/>
          <w:tab w:val="left" w:pos="6336"/>
          <w:tab w:val="left" w:pos="7056"/>
          <w:tab w:val="left" w:pos="7776"/>
          <w:tab w:val="left" w:pos="8496"/>
          <w:tab w:val="left" w:pos="9216"/>
        </w:tabs>
        <w:suppressAutoHyphens/>
        <w:overflowPunct w:val="0"/>
        <w:autoSpaceDE w:val="0"/>
        <w:jc w:val="both"/>
        <w:textAlignment w:val="baseline"/>
        <w:rPr>
          <w:rFonts w:ascii="Arial" w:hAnsi="Arial" w:cs="Arial"/>
          <w:sz w:val="22"/>
          <w:szCs w:val="22"/>
          <w:lang w:val="x-none" w:eastAsia="zh-CN"/>
        </w:rPr>
      </w:pPr>
      <w:r w:rsidRPr="0037294A">
        <w:rPr>
          <w:rFonts w:ascii="Arial" w:hAnsi="Arial" w:cs="Arial"/>
          <w:sz w:val="22"/>
          <w:szCs w:val="22"/>
          <w:lang w:val="x-none" w:eastAsia="zh-CN"/>
        </w:rPr>
        <w:t>Tijekom izvještajnog razdoblja u okviru održavanja pločnika u povijesnoj jezgri Grada Dubrovnika izvršeni su radovi popravaka na lokacijama</w:t>
      </w:r>
      <w:r w:rsidRPr="0037294A">
        <w:rPr>
          <w:rFonts w:ascii="Arial" w:hAnsi="Arial" w:cs="Arial"/>
          <w:sz w:val="22"/>
          <w:szCs w:val="22"/>
          <w:lang w:eastAsia="zh-CN"/>
        </w:rPr>
        <w:t xml:space="preserve"> Stulina ulica, Crijevićeva ulica, Od Puča, Braće Andrijić-Damjana Jude, rubnjaci na Brsaljama, Za Rokom, Kovačkam Miha </w:t>
      </w:r>
      <w:r w:rsidRPr="0037294A">
        <w:rPr>
          <w:rFonts w:ascii="Arial" w:hAnsi="Arial" w:cs="Arial"/>
          <w:sz w:val="22"/>
          <w:szCs w:val="22"/>
          <w:lang w:eastAsia="zh-CN"/>
        </w:rPr>
        <w:lastRenderedPageBreak/>
        <w:t>Pracata, Nikole Božidarevića, Lučarica, Trg oružja, Ilije Sarke, Ulica od kaštela, Poljana Paska Miličevića, Nalješkovićeva, Uska, Cvijete Zuzorić, Mrtvo zvono i Pećarica</w:t>
      </w:r>
      <w:r w:rsidRPr="0037294A">
        <w:rPr>
          <w:rFonts w:ascii="Arial" w:hAnsi="Arial" w:cs="Arial"/>
          <w:sz w:val="22"/>
          <w:szCs w:val="22"/>
          <w:lang w:val="x-none" w:eastAsia="zh-CN"/>
        </w:rPr>
        <w:t>.</w:t>
      </w:r>
    </w:p>
    <w:p w:rsidR="0037294A" w:rsidRPr="0037294A" w:rsidRDefault="0037294A" w:rsidP="0037294A">
      <w:pPr>
        <w:widowControl w:val="0"/>
        <w:tabs>
          <w:tab w:val="left" w:pos="142"/>
          <w:tab w:val="left" w:pos="709"/>
          <w:tab w:val="left" w:pos="2016"/>
          <w:tab w:val="left" w:pos="2736"/>
          <w:tab w:val="left" w:pos="3456"/>
          <w:tab w:val="left" w:pos="4176"/>
          <w:tab w:val="center" w:pos="4608"/>
          <w:tab w:val="left" w:pos="4896"/>
          <w:tab w:val="left" w:pos="5616"/>
          <w:tab w:val="left" w:pos="6336"/>
          <w:tab w:val="left" w:pos="7056"/>
          <w:tab w:val="left" w:pos="7776"/>
          <w:tab w:val="left" w:pos="8496"/>
          <w:tab w:val="left" w:pos="9216"/>
        </w:tabs>
        <w:suppressAutoHyphens/>
        <w:overflowPunct w:val="0"/>
        <w:autoSpaceDE w:val="0"/>
        <w:jc w:val="both"/>
        <w:textAlignment w:val="baseline"/>
        <w:rPr>
          <w:rFonts w:ascii="Arial" w:hAnsi="Arial" w:cs="Arial"/>
          <w:sz w:val="22"/>
          <w:szCs w:val="22"/>
          <w:lang w:val="en-US" w:eastAsia="zh-CN"/>
        </w:rPr>
      </w:pPr>
    </w:p>
    <w:p w:rsidR="0037294A" w:rsidRPr="0037294A" w:rsidRDefault="0037294A" w:rsidP="00D95B0D">
      <w:pPr>
        <w:suppressAutoHyphens/>
        <w:overflowPunct w:val="0"/>
        <w:autoSpaceDE w:val="0"/>
        <w:jc w:val="both"/>
        <w:textAlignment w:val="baseline"/>
        <w:rPr>
          <w:rFonts w:ascii="Arial" w:hAnsi="Arial" w:cs="Arial"/>
          <w:sz w:val="22"/>
          <w:szCs w:val="22"/>
          <w:lang w:eastAsia="zh-CN"/>
        </w:rPr>
      </w:pPr>
      <w:r w:rsidRPr="0037294A">
        <w:rPr>
          <w:rFonts w:ascii="Arial" w:eastAsia="TimesNewRoman" w:hAnsi="Arial" w:cs="Arial"/>
          <w:sz w:val="22"/>
          <w:szCs w:val="22"/>
          <w:lang w:eastAsia="zh-CN"/>
        </w:rPr>
        <w:t xml:space="preserve">Za izvršenje navedene aktivnosti u 2024. godini utrošeno je 55.056,63 </w:t>
      </w:r>
      <w:r w:rsidRPr="0037294A">
        <w:rPr>
          <w:rFonts w:ascii="Arial" w:eastAsia="TimesNewRoman" w:hAnsi="Arial" w:cs="Arial"/>
          <w:color w:val="000000"/>
          <w:sz w:val="22"/>
          <w:szCs w:val="22"/>
          <w:lang w:eastAsia="zh-CN"/>
        </w:rPr>
        <w:t>€</w:t>
      </w:r>
      <w:r w:rsidRPr="0037294A">
        <w:rPr>
          <w:rFonts w:ascii="Arial" w:eastAsia="TimesNewRoman" w:hAnsi="Arial" w:cs="Arial"/>
          <w:sz w:val="22"/>
          <w:szCs w:val="22"/>
          <w:lang w:eastAsia="zh-CN"/>
        </w:rPr>
        <w:t xml:space="preserve"> ili 84,70% od planiranih 65.000 </w:t>
      </w:r>
      <w:r w:rsidRPr="0037294A">
        <w:rPr>
          <w:rFonts w:ascii="Arial" w:eastAsia="TimesNewRoman" w:hAnsi="Arial" w:cs="Arial"/>
          <w:color w:val="000000"/>
          <w:sz w:val="22"/>
          <w:szCs w:val="22"/>
          <w:lang w:eastAsia="zh-CN"/>
        </w:rPr>
        <w:t>€.</w:t>
      </w:r>
    </w:p>
    <w:p w:rsidR="0037294A" w:rsidRPr="0037294A" w:rsidRDefault="0037294A" w:rsidP="0037294A">
      <w:pPr>
        <w:widowControl w:val="0"/>
        <w:tabs>
          <w:tab w:val="left" w:pos="142"/>
          <w:tab w:val="left" w:pos="1296"/>
          <w:tab w:val="left" w:pos="2016"/>
          <w:tab w:val="left" w:pos="2736"/>
          <w:tab w:val="left" w:pos="3456"/>
          <w:tab w:val="left" w:pos="4176"/>
          <w:tab w:val="center" w:pos="4608"/>
          <w:tab w:val="left" w:pos="4896"/>
          <w:tab w:val="left" w:pos="5616"/>
          <w:tab w:val="left" w:pos="6336"/>
          <w:tab w:val="left" w:pos="7056"/>
          <w:tab w:val="left" w:pos="7776"/>
          <w:tab w:val="left" w:pos="8496"/>
          <w:tab w:val="left" w:pos="9216"/>
        </w:tabs>
        <w:suppressAutoHyphens/>
        <w:overflowPunct w:val="0"/>
        <w:autoSpaceDE w:val="0"/>
        <w:jc w:val="both"/>
        <w:textAlignment w:val="baseline"/>
        <w:rPr>
          <w:rFonts w:ascii="Arial" w:hAnsi="Arial" w:cs="Arial"/>
          <w:b/>
          <w:sz w:val="22"/>
          <w:szCs w:val="22"/>
          <w:lang w:eastAsia="zh-CN"/>
        </w:rPr>
      </w:pPr>
    </w:p>
    <w:p w:rsidR="0037294A" w:rsidRPr="0037294A" w:rsidRDefault="0037294A" w:rsidP="0037294A">
      <w:pPr>
        <w:widowControl w:val="0"/>
        <w:tabs>
          <w:tab w:val="left" w:pos="142"/>
          <w:tab w:val="left" w:pos="709"/>
          <w:tab w:val="left" w:pos="2016"/>
          <w:tab w:val="left" w:pos="2736"/>
          <w:tab w:val="left" w:pos="3456"/>
          <w:tab w:val="left" w:pos="4176"/>
          <w:tab w:val="center" w:pos="4608"/>
          <w:tab w:val="left" w:pos="4896"/>
          <w:tab w:val="left" w:pos="5616"/>
          <w:tab w:val="left" w:pos="6336"/>
          <w:tab w:val="left" w:pos="7056"/>
          <w:tab w:val="left" w:pos="7776"/>
          <w:tab w:val="left" w:pos="8496"/>
          <w:tab w:val="left" w:pos="9216"/>
        </w:tabs>
        <w:suppressAutoHyphens/>
        <w:overflowPunct w:val="0"/>
        <w:autoSpaceDE w:val="0"/>
        <w:jc w:val="both"/>
        <w:textAlignment w:val="baseline"/>
        <w:rPr>
          <w:rFonts w:ascii="Arial" w:hAnsi="Arial" w:cs="Arial"/>
          <w:sz w:val="22"/>
          <w:szCs w:val="22"/>
          <w:lang w:val="x-none" w:eastAsia="zh-CN"/>
        </w:rPr>
      </w:pPr>
      <w:r w:rsidRPr="0037294A">
        <w:rPr>
          <w:rFonts w:ascii="Arial" w:hAnsi="Arial" w:cs="Arial"/>
          <w:b/>
          <w:sz w:val="22"/>
          <w:szCs w:val="22"/>
          <w:lang w:val="x-none" w:eastAsia="zh-CN"/>
        </w:rPr>
        <w:t>2.2.Održavanje javnih kupališta</w:t>
      </w:r>
    </w:p>
    <w:p w:rsidR="0037294A" w:rsidRPr="0037294A" w:rsidRDefault="0037294A" w:rsidP="0037294A">
      <w:pPr>
        <w:widowControl w:val="0"/>
        <w:tabs>
          <w:tab w:val="left" w:pos="142"/>
          <w:tab w:val="left" w:pos="709"/>
          <w:tab w:val="left" w:pos="2016"/>
          <w:tab w:val="left" w:pos="2736"/>
          <w:tab w:val="left" w:pos="3456"/>
          <w:tab w:val="left" w:pos="4176"/>
          <w:tab w:val="center" w:pos="4608"/>
          <w:tab w:val="left" w:pos="4896"/>
          <w:tab w:val="left" w:pos="5616"/>
          <w:tab w:val="left" w:pos="6336"/>
          <w:tab w:val="left" w:pos="7056"/>
          <w:tab w:val="left" w:pos="7776"/>
          <w:tab w:val="left" w:pos="8496"/>
          <w:tab w:val="left" w:pos="9216"/>
        </w:tabs>
        <w:suppressAutoHyphens/>
        <w:overflowPunct w:val="0"/>
        <w:autoSpaceDE w:val="0"/>
        <w:jc w:val="both"/>
        <w:textAlignment w:val="baseline"/>
        <w:rPr>
          <w:rFonts w:ascii="Arial" w:hAnsi="Arial" w:cs="Arial"/>
          <w:sz w:val="22"/>
          <w:szCs w:val="22"/>
          <w:lang w:val="x-none" w:eastAsia="zh-CN"/>
        </w:rPr>
      </w:pPr>
    </w:p>
    <w:p w:rsidR="0037294A" w:rsidRPr="0037294A" w:rsidRDefault="0037294A" w:rsidP="0037294A">
      <w:pPr>
        <w:widowControl w:val="0"/>
        <w:tabs>
          <w:tab w:val="left" w:pos="576"/>
          <w:tab w:val="left" w:pos="1296"/>
          <w:tab w:val="left" w:pos="2016"/>
          <w:tab w:val="left" w:pos="2736"/>
          <w:tab w:val="left" w:pos="3456"/>
          <w:tab w:val="left" w:pos="4176"/>
          <w:tab w:val="center" w:pos="4608"/>
          <w:tab w:val="left" w:pos="4896"/>
          <w:tab w:val="left" w:pos="5616"/>
          <w:tab w:val="left" w:pos="6336"/>
          <w:tab w:val="left" w:pos="7056"/>
          <w:tab w:val="left" w:pos="7776"/>
          <w:tab w:val="left" w:pos="8496"/>
          <w:tab w:val="left" w:pos="9216"/>
          <w:tab w:val="left" w:pos="9936"/>
          <w:tab w:val="left" w:pos="10656"/>
          <w:tab w:val="left" w:pos="11376"/>
        </w:tabs>
        <w:suppressAutoHyphens/>
        <w:overflowPunct w:val="0"/>
        <w:autoSpaceDE w:val="0"/>
        <w:jc w:val="both"/>
        <w:textAlignment w:val="baseline"/>
        <w:rPr>
          <w:rFonts w:ascii="Arial" w:hAnsi="Arial" w:cs="Arial"/>
          <w:sz w:val="22"/>
          <w:szCs w:val="22"/>
          <w:lang w:eastAsia="zh-CN"/>
        </w:rPr>
      </w:pPr>
      <w:r w:rsidRPr="0037294A">
        <w:rPr>
          <w:rFonts w:ascii="Arial" w:hAnsi="Arial" w:cs="Arial"/>
          <w:sz w:val="22"/>
          <w:szCs w:val="22"/>
          <w:lang w:eastAsia="zh-CN"/>
        </w:rPr>
        <w:t xml:space="preserve">Pod održavanjem javnih kupališta podrazumijeva se tekuće održavanje kupališta i plaža nastalih uslijed erozije mora (ravnanje plaža, nasipanje žala, saniranje oštećenja obalnih zidova i podesta, popravci stepenica i zaštitnih ograda i dr.) i održavanje čistoće javnih kupališta. </w:t>
      </w:r>
    </w:p>
    <w:p w:rsidR="0037294A" w:rsidRPr="0037294A" w:rsidRDefault="0037294A" w:rsidP="0037294A">
      <w:pPr>
        <w:widowControl w:val="0"/>
        <w:tabs>
          <w:tab w:val="left" w:pos="142"/>
          <w:tab w:val="left" w:pos="1296"/>
          <w:tab w:val="left" w:pos="2016"/>
          <w:tab w:val="left" w:pos="2736"/>
          <w:tab w:val="left" w:pos="3456"/>
          <w:tab w:val="left" w:pos="4176"/>
          <w:tab w:val="center" w:pos="4608"/>
          <w:tab w:val="left" w:pos="4896"/>
          <w:tab w:val="left" w:pos="5616"/>
          <w:tab w:val="left" w:pos="6336"/>
          <w:tab w:val="left" w:pos="7056"/>
          <w:tab w:val="left" w:pos="7776"/>
          <w:tab w:val="left" w:pos="8496"/>
          <w:tab w:val="left" w:pos="9216"/>
        </w:tabs>
        <w:suppressAutoHyphens/>
        <w:overflowPunct w:val="0"/>
        <w:autoSpaceDE w:val="0"/>
        <w:jc w:val="both"/>
        <w:textAlignment w:val="baseline"/>
        <w:rPr>
          <w:rFonts w:ascii="Arial" w:hAnsi="Arial" w:cs="Arial"/>
          <w:b/>
          <w:sz w:val="22"/>
          <w:szCs w:val="22"/>
          <w:lang w:eastAsia="zh-CN"/>
        </w:rPr>
      </w:pPr>
    </w:p>
    <w:p w:rsidR="0037294A" w:rsidRDefault="0037294A" w:rsidP="0037294A">
      <w:pPr>
        <w:widowControl w:val="0"/>
        <w:tabs>
          <w:tab w:val="left" w:pos="142"/>
          <w:tab w:val="left" w:pos="709"/>
          <w:tab w:val="left" w:pos="2016"/>
          <w:tab w:val="left" w:pos="2736"/>
          <w:tab w:val="left" w:pos="3456"/>
          <w:tab w:val="left" w:pos="4176"/>
          <w:tab w:val="center" w:pos="4608"/>
          <w:tab w:val="left" w:pos="4896"/>
          <w:tab w:val="left" w:pos="5616"/>
          <w:tab w:val="left" w:pos="6336"/>
          <w:tab w:val="left" w:pos="7056"/>
          <w:tab w:val="left" w:pos="7776"/>
          <w:tab w:val="left" w:pos="8496"/>
          <w:tab w:val="left" w:pos="9216"/>
        </w:tabs>
        <w:suppressAutoHyphens/>
        <w:overflowPunct w:val="0"/>
        <w:autoSpaceDE w:val="0"/>
        <w:jc w:val="both"/>
        <w:textAlignment w:val="baseline"/>
        <w:rPr>
          <w:rFonts w:ascii="Arial" w:eastAsia="TimesNewRoman" w:hAnsi="Arial" w:cs="Arial"/>
          <w:sz w:val="22"/>
          <w:szCs w:val="22"/>
          <w:lang w:eastAsia="zh-CN"/>
        </w:rPr>
      </w:pPr>
      <w:r w:rsidRPr="0037294A">
        <w:rPr>
          <w:rFonts w:ascii="Arial" w:hAnsi="Arial" w:cs="Arial"/>
          <w:sz w:val="22"/>
          <w:szCs w:val="22"/>
          <w:lang w:eastAsia="zh-CN"/>
        </w:rPr>
        <w:t xml:space="preserve">Za izvršenje navedene aktivnosti u 2024. godini </w:t>
      </w:r>
      <w:r w:rsidRPr="0037294A">
        <w:rPr>
          <w:rFonts w:ascii="Arial" w:eastAsia="TimesNewRoman" w:hAnsi="Arial" w:cs="Arial"/>
          <w:sz w:val="22"/>
          <w:szCs w:val="22"/>
          <w:lang w:eastAsia="zh-CN"/>
        </w:rPr>
        <w:t xml:space="preserve">utrošeno je 522.680,25 € ili 94,89% od planiranih 550.802 €. </w:t>
      </w:r>
    </w:p>
    <w:p w:rsidR="00D95B0D" w:rsidRPr="0037294A" w:rsidRDefault="00D95B0D" w:rsidP="0037294A">
      <w:pPr>
        <w:widowControl w:val="0"/>
        <w:tabs>
          <w:tab w:val="left" w:pos="142"/>
          <w:tab w:val="left" w:pos="709"/>
          <w:tab w:val="left" w:pos="2016"/>
          <w:tab w:val="left" w:pos="2736"/>
          <w:tab w:val="left" w:pos="3456"/>
          <w:tab w:val="left" w:pos="4176"/>
          <w:tab w:val="center" w:pos="4608"/>
          <w:tab w:val="left" w:pos="4896"/>
          <w:tab w:val="left" w:pos="5616"/>
          <w:tab w:val="left" w:pos="6336"/>
          <w:tab w:val="left" w:pos="7056"/>
          <w:tab w:val="left" w:pos="7776"/>
          <w:tab w:val="left" w:pos="8496"/>
          <w:tab w:val="left" w:pos="9216"/>
        </w:tabs>
        <w:suppressAutoHyphens/>
        <w:overflowPunct w:val="0"/>
        <w:autoSpaceDE w:val="0"/>
        <w:jc w:val="both"/>
        <w:textAlignment w:val="baseline"/>
        <w:rPr>
          <w:rFonts w:ascii="Arial" w:eastAsia="TimesNewRoman" w:hAnsi="Arial" w:cs="Arial"/>
          <w:sz w:val="22"/>
          <w:szCs w:val="22"/>
          <w:lang w:eastAsia="zh-CN"/>
        </w:rPr>
      </w:pPr>
    </w:p>
    <w:p w:rsidR="0037294A" w:rsidRPr="0037294A" w:rsidRDefault="0037294A" w:rsidP="0037294A">
      <w:pPr>
        <w:widowControl w:val="0"/>
        <w:tabs>
          <w:tab w:val="left" w:pos="142"/>
          <w:tab w:val="left" w:pos="709"/>
          <w:tab w:val="left" w:pos="2016"/>
          <w:tab w:val="left" w:pos="2736"/>
          <w:tab w:val="left" w:pos="3456"/>
          <w:tab w:val="left" w:pos="4176"/>
          <w:tab w:val="center" w:pos="4608"/>
          <w:tab w:val="left" w:pos="4896"/>
          <w:tab w:val="left" w:pos="5616"/>
          <w:tab w:val="left" w:pos="6336"/>
          <w:tab w:val="left" w:pos="7056"/>
          <w:tab w:val="left" w:pos="7776"/>
          <w:tab w:val="left" w:pos="8496"/>
          <w:tab w:val="left" w:pos="9216"/>
        </w:tabs>
        <w:suppressAutoHyphens/>
        <w:overflowPunct w:val="0"/>
        <w:autoSpaceDE w:val="0"/>
        <w:jc w:val="both"/>
        <w:textAlignment w:val="baseline"/>
        <w:rPr>
          <w:rFonts w:ascii="Arial" w:hAnsi="Arial" w:cs="Arial"/>
          <w:b/>
          <w:color w:val="000000"/>
          <w:sz w:val="22"/>
          <w:szCs w:val="22"/>
          <w:lang w:val="en-US" w:eastAsia="zh-CN"/>
        </w:rPr>
      </w:pPr>
      <w:r w:rsidRPr="0037294A">
        <w:rPr>
          <w:rFonts w:ascii="Arial" w:eastAsia="TimesNewRoman" w:hAnsi="Arial" w:cs="Arial"/>
          <w:b/>
          <w:sz w:val="22"/>
          <w:szCs w:val="22"/>
          <w:lang w:val="en-US" w:eastAsia="zh-CN"/>
        </w:rPr>
        <w:t>2.3.</w:t>
      </w:r>
      <w:r w:rsidRPr="0037294A">
        <w:rPr>
          <w:rFonts w:ascii="Arial" w:hAnsi="Arial" w:cs="Arial"/>
          <w:b/>
          <w:color w:val="000000"/>
          <w:sz w:val="22"/>
          <w:szCs w:val="22"/>
          <w:lang w:val="x-none" w:eastAsia="zh-CN"/>
        </w:rPr>
        <w:t xml:space="preserve"> Ostale javne prometne površine na kojima nije dopušten promet motornim vozilima</w:t>
      </w:r>
    </w:p>
    <w:p w:rsidR="0037294A" w:rsidRPr="0037294A" w:rsidRDefault="0037294A" w:rsidP="0037294A">
      <w:pPr>
        <w:widowControl w:val="0"/>
        <w:tabs>
          <w:tab w:val="left" w:pos="142"/>
          <w:tab w:val="left" w:pos="709"/>
          <w:tab w:val="left" w:pos="2016"/>
          <w:tab w:val="left" w:pos="2736"/>
          <w:tab w:val="left" w:pos="3456"/>
          <w:tab w:val="left" w:pos="4176"/>
          <w:tab w:val="center" w:pos="4608"/>
          <w:tab w:val="left" w:pos="4896"/>
          <w:tab w:val="left" w:pos="5616"/>
          <w:tab w:val="left" w:pos="6336"/>
          <w:tab w:val="left" w:pos="7056"/>
          <w:tab w:val="left" w:pos="7776"/>
          <w:tab w:val="left" w:pos="8496"/>
          <w:tab w:val="left" w:pos="9216"/>
        </w:tabs>
        <w:suppressAutoHyphens/>
        <w:overflowPunct w:val="0"/>
        <w:autoSpaceDE w:val="0"/>
        <w:jc w:val="both"/>
        <w:textAlignment w:val="baseline"/>
        <w:rPr>
          <w:rFonts w:ascii="Arial" w:hAnsi="Arial" w:cs="Arial"/>
          <w:b/>
          <w:color w:val="000000"/>
          <w:sz w:val="22"/>
          <w:szCs w:val="22"/>
          <w:lang w:val="en-US" w:eastAsia="zh-CN"/>
        </w:rPr>
      </w:pPr>
    </w:p>
    <w:p w:rsidR="0037294A" w:rsidRPr="0037294A" w:rsidRDefault="0037294A" w:rsidP="0037294A">
      <w:pPr>
        <w:widowControl w:val="0"/>
        <w:tabs>
          <w:tab w:val="left" w:pos="142"/>
          <w:tab w:val="left" w:pos="709"/>
          <w:tab w:val="left" w:pos="2016"/>
          <w:tab w:val="left" w:pos="2736"/>
          <w:tab w:val="left" w:pos="3456"/>
          <w:tab w:val="left" w:pos="4176"/>
          <w:tab w:val="center" w:pos="4608"/>
          <w:tab w:val="left" w:pos="4896"/>
          <w:tab w:val="left" w:pos="5616"/>
          <w:tab w:val="left" w:pos="6336"/>
          <w:tab w:val="left" w:pos="7056"/>
          <w:tab w:val="left" w:pos="7776"/>
          <w:tab w:val="left" w:pos="8496"/>
          <w:tab w:val="left" w:pos="9216"/>
        </w:tabs>
        <w:suppressAutoHyphens/>
        <w:overflowPunct w:val="0"/>
        <w:autoSpaceDE w:val="0"/>
        <w:jc w:val="both"/>
        <w:textAlignment w:val="baseline"/>
        <w:rPr>
          <w:rFonts w:ascii="Arial" w:hAnsi="Arial" w:cs="Arial"/>
          <w:color w:val="000000"/>
          <w:sz w:val="22"/>
          <w:szCs w:val="22"/>
          <w:lang w:eastAsia="zh-CN"/>
        </w:rPr>
      </w:pPr>
      <w:r w:rsidRPr="0037294A">
        <w:rPr>
          <w:rFonts w:ascii="Arial" w:hAnsi="Arial" w:cs="Arial"/>
          <w:color w:val="000000"/>
          <w:sz w:val="22"/>
          <w:szCs w:val="22"/>
          <w:lang w:eastAsia="zh-CN"/>
        </w:rPr>
        <w:t xml:space="preserve">Pod održavanjem javnih prometnih površina na kojima nije dopušten promet motornim vozilima podrazumijevaju se radovi održavanja i popravaka tih površina kojima se osigurava njihova funkcionalna ispravnost </w:t>
      </w:r>
      <w:r w:rsidRPr="0037294A">
        <w:rPr>
          <w:rFonts w:ascii="Arial" w:hAnsi="Arial" w:cs="Arial"/>
          <w:color w:val="000000"/>
          <w:sz w:val="22"/>
          <w:szCs w:val="22"/>
          <w:lang w:val="x-none" w:eastAsia="zh-CN"/>
        </w:rPr>
        <w:t>( šetališta, pješačke staze, trgovi</w:t>
      </w:r>
      <w:r w:rsidRPr="0037294A">
        <w:rPr>
          <w:rFonts w:ascii="Arial" w:hAnsi="Arial" w:cs="Arial"/>
          <w:color w:val="000000"/>
          <w:sz w:val="22"/>
          <w:szCs w:val="22"/>
          <w:lang w:eastAsia="zh-CN"/>
        </w:rPr>
        <w:t>, javne stube</w:t>
      </w:r>
      <w:r w:rsidRPr="0037294A">
        <w:rPr>
          <w:rFonts w:ascii="Arial" w:hAnsi="Arial" w:cs="Arial"/>
          <w:color w:val="000000"/>
          <w:sz w:val="22"/>
          <w:szCs w:val="22"/>
          <w:lang w:val="x-none" w:eastAsia="zh-CN"/>
        </w:rPr>
        <w:t xml:space="preserve"> )</w:t>
      </w:r>
      <w:r w:rsidRPr="0037294A">
        <w:rPr>
          <w:rFonts w:ascii="Arial" w:hAnsi="Arial" w:cs="Arial"/>
          <w:color w:val="000000"/>
          <w:sz w:val="22"/>
          <w:szCs w:val="22"/>
          <w:lang w:val="en-US" w:eastAsia="zh-CN"/>
        </w:rPr>
        <w:t xml:space="preserve"> te se u 2024. </w:t>
      </w:r>
      <w:r w:rsidRPr="0037294A">
        <w:rPr>
          <w:rFonts w:ascii="Arial" w:hAnsi="Arial" w:cs="Arial"/>
          <w:color w:val="000000"/>
          <w:sz w:val="22"/>
          <w:szCs w:val="22"/>
          <w:lang w:eastAsia="zh-CN"/>
        </w:rPr>
        <w:t>godini obavljala kako slijedi:</w:t>
      </w:r>
    </w:p>
    <w:p w:rsidR="0037294A" w:rsidRPr="0037294A" w:rsidRDefault="0037294A" w:rsidP="0037294A">
      <w:pPr>
        <w:suppressAutoHyphens/>
        <w:overflowPunct w:val="0"/>
        <w:autoSpaceDE w:val="0"/>
        <w:jc w:val="both"/>
        <w:textAlignment w:val="baseline"/>
        <w:rPr>
          <w:rFonts w:ascii="Arial" w:eastAsia="TimesNewRoman" w:hAnsi="Arial" w:cs="Arial"/>
          <w:color w:val="000000"/>
          <w:sz w:val="22"/>
          <w:szCs w:val="22"/>
          <w:lang w:eastAsia="zh-CN"/>
        </w:rPr>
      </w:pPr>
      <w:r w:rsidRPr="0037294A">
        <w:rPr>
          <w:rFonts w:ascii="Arial" w:hAnsi="Arial" w:cs="Arial"/>
          <w:color w:val="000000"/>
          <w:sz w:val="22"/>
          <w:szCs w:val="22"/>
          <w:lang w:eastAsia="zh-CN"/>
        </w:rPr>
        <w:t>Aktivnost: Javne prometne površine na kojima nije dopušten promet motornim vozilima 16.850 €;</w:t>
      </w:r>
    </w:p>
    <w:p w:rsidR="0037294A" w:rsidRPr="0037294A" w:rsidRDefault="0037294A" w:rsidP="0037294A">
      <w:pPr>
        <w:suppressAutoHyphens/>
        <w:overflowPunct w:val="0"/>
        <w:autoSpaceDE w:val="0"/>
        <w:jc w:val="both"/>
        <w:textAlignment w:val="baseline"/>
        <w:rPr>
          <w:rFonts w:ascii="Arial" w:eastAsia="TimesNewRoman" w:hAnsi="Arial" w:cs="Arial"/>
          <w:color w:val="000000"/>
          <w:sz w:val="22"/>
          <w:szCs w:val="22"/>
          <w:lang w:eastAsia="zh-CN"/>
        </w:rPr>
      </w:pPr>
      <w:r w:rsidRPr="0037294A">
        <w:rPr>
          <w:rFonts w:ascii="Arial" w:eastAsia="TimesNewRoman" w:hAnsi="Arial" w:cs="Arial"/>
          <w:color w:val="000000"/>
          <w:sz w:val="22"/>
          <w:szCs w:val="22"/>
          <w:lang w:eastAsia="zh-CN"/>
        </w:rPr>
        <w:t xml:space="preserve">te u okviru participativnog budžetiranja slijedeći projekti: </w:t>
      </w:r>
    </w:p>
    <w:p w:rsidR="0037294A" w:rsidRPr="0037294A" w:rsidRDefault="0037294A" w:rsidP="0037294A">
      <w:pPr>
        <w:suppressAutoHyphens/>
        <w:overflowPunct w:val="0"/>
        <w:autoSpaceDE w:val="0"/>
        <w:jc w:val="both"/>
        <w:textAlignment w:val="baseline"/>
        <w:rPr>
          <w:rFonts w:ascii="Arial" w:eastAsia="TimesNewRoman" w:hAnsi="Arial" w:cs="Arial"/>
          <w:color w:val="000000"/>
          <w:sz w:val="22"/>
          <w:szCs w:val="22"/>
          <w:lang w:eastAsia="zh-CN"/>
        </w:rPr>
      </w:pPr>
    </w:p>
    <w:p w:rsidR="0037294A" w:rsidRPr="0037294A" w:rsidRDefault="0037294A" w:rsidP="0037294A">
      <w:pPr>
        <w:numPr>
          <w:ilvl w:val="0"/>
          <w:numId w:val="64"/>
        </w:numPr>
        <w:suppressAutoHyphens/>
        <w:overflowPunct w:val="0"/>
        <w:autoSpaceDE w:val="0"/>
        <w:ind w:left="426"/>
        <w:jc w:val="both"/>
        <w:textAlignment w:val="baseline"/>
        <w:rPr>
          <w:rFonts w:ascii="Arial" w:eastAsia="TimesNewRoman" w:hAnsi="Arial" w:cs="Arial"/>
          <w:color w:val="000000"/>
          <w:sz w:val="22"/>
          <w:szCs w:val="22"/>
          <w:lang w:eastAsia="zh-CN"/>
        </w:rPr>
      </w:pPr>
      <w:r w:rsidRPr="0037294A">
        <w:rPr>
          <w:rFonts w:ascii="Arial" w:eastAsia="TimesNewRoman" w:hAnsi="Arial" w:cs="Arial"/>
          <w:color w:val="000000"/>
          <w:sz w:val="22"/>
          <w:szCs w:val="22"/>
          <w:lang w:eastAsia="zh-CN"/>
        </w:rPr>
        <w:t xml:space="preserve">Uređenje pješačke staze u mjestu Rožat 81.237,50 € </w:t>
      </w:r>
    </w:p>
    <w:p w:rsidR="0037294A" w:rsidRPr="0037294A" w:rsidRDefault="0037294A" w:rsidP="0037294A">
      <w:pPr>
        <w:numPr>
          <w:ilvl w:val="0"/>
          <w:numId w:val="64"/>
        </w:numPr>
        <w:suppressAutoHyphens/>
        <w:overflowPunct w:val="0"/>
        <w:autoSpaceDE w:val="0"/>
        <w:ind w:left="426"/>
        <w:jc w:val="both"/>
        <w:textAlignment w:val="baseline"/>
        <w:rPr>
          <w:rFonts w:ascii="Arial" w:eastAsia="TimesNewRoman" w:hAnsi="Arial" w:cs="Arial"/>
          <w:color w:val="000000"/>
          <w:sz w:val="22"/>
          <w:szCs w:val="22"/>
          <w:lang w:eastAsia="zh-CN"/>
        </w:rPr>
      </w:pPr>
      <w:r w:rsidRPr="0037294A">
        <w:rPr>
          <w:rFonts w:ascii="Arial" w:eastAsia="TimesNewRoman" w:hAnsi="Arial" w:cs="Arial"/>
          <w:color w:val="000000"/>
          <w:sz w:val="22"/>
          <w:szCs w:val="22"/>
          <w:lang w:eastAsia="zh-CN"/>
        </w:rPr>
        <w:t xml:space="preserve">Uređenje pješačkog puta od Bosanke 57.590,00 € </w:t>
      </w:r>
    </w:p>
    <w:p w:rsidR="0037294A" w:rsidRPr="0037294A" w:rsidRDefault="0037294A" w:rsidP="0037294A">
      <w:pPr>
        <w:numPr>
          <w:ilvl w:val="0"/>
          <w:numId w:val="64"/>
        </w:numPr>
        <w:suppressAutoHyphens/>
        <w:overflowPunct w:val="0"/>
        <w:autoSpaceDE w:val="0"/>
        <w:ind w:left="426"/>
        <w:jc w:val="both"/>
        <w:textAlignment w:val="baseline"/>
        <w:rPr>
          <w:rFonts w:ascii="Arial" w:eastAsia="TimesNewRoman" w:hAnsi="Arial" w:cs="Arial"/>
          <w:color w:val="000000"/>
          <w:sz w:val="22"/>
          <w:szCs w:val="22"/>
          <w:lang w:eastAsia="zh-CN"/>
        </w:rPr>
      </w:pPr>
      <w:r w:rsidRPr="0037294A">
        <w:rPr>
          <w:rFonts w:ascii="Arial" w:eastAsia="TimesNewRoman" w:hAnsi="Arial" w:cs="Arial"/>
          <w:color w:val="000000"/>
          <w:sz w:val="22"/>
          <w:szCs w:val="22"/>
          <w:lang w:eastAsia="zh-CN"/>
        </w:rPr>
        <w:t xml:space="preserve">Uređenje pješačkog puta plaža – magistrala u mjestu Brsečine 54.813,13 € </w:t>
      </w:r>
    </w:p>
    <w:p w:rsidR="0037294A" w:rsidRPr="0037294A" w:rsidRDefault="0037294A" w:rsidP="0037294A">
      <w:pPr>
        <w:numPr>
          <w:ilvl w:val="0"/>
          <w:numId w:val="64"/>
        </w:numPr>
        <w:suppressAutoHyphens/>
        <w:overflowPunct w:val="0"/>
        <w:autoSpaceDE w:val="0"/>
        <w:ind w:left="426"/>
        <w:jc w:val="both"/>
        <w:textAlignment w:val="baseline"/>
        <w:rPr>
          <w:rFonts w:ascii="Arial" w:eastAsia="TimesNewRoman" w:hAnsi="Arial" w:cs="Arial"/>
          <w:color w:val="000000"/>
          <w:sz w:val="22"/>
          <w:szCs w:val="22"/>
          <w:lang w:eastAsia="zh-CN"/>
        </w:rPr>
      </w:pPr>
      <w:r w:rsidRPr="0037294A">
        <w:rPr>
          <w:rFonts w:ascii="Arial" w:eastAsia="TimesNewRoman" w:hAnsi="Arial" w:cs="Arial"/>
          <w:color w:val="000000"/>
          <w:sz w:val="22"/>
          <w:szCs w:val="22"/>
          <w:lang w:eastAsia="zh-CN"/>
        </w:rPr>
        <w:t xml:space="preserve">Uređenje šetnice do mora u Trstenom 46.908,00 € </w:t>
      </w:r>
    </w:p>
    <w:p w:rsidR="0037294A" w:rsidRPr="0037294A" w:rsidRDefault="0037294A" w:rsidP="0037294A">
      <w:pPr>
        <w:numPr>
          <w:ilvl w:val="0"/>
          <w:numId w:val="64"/>
        </w:numPr>
        <w:suppressAutoHyphens/>
        <w:overflowPunct w:val="0"/>
        <w:autoSpaceDE w:val="0"/>
        <w:ind w:left="426"/>
        <w:jc w:val="both"/>
        <w:textAlignment w:val="baseline"/>
        <w:rPr>
          <w:rFonts w:ascii="Arial" w:eastAsia="TimesNewRoman" w:hAnsi="Arial" w:cs="Arial"/>
          <w:color w:val="000000"/>
          <w:sz w:val="22"/>
          <w:szCs w:val="22"/>
          <w:lang w:eastAsia="zh-CN"/>
        </w:rPr>
      </w:pPr>
      <w:r w:rsidRPr="0037294A">
        <w:rPr>
          <w:rFonts w:ascii="Arial" w:eastAsia="TimesNewRoman" w:hAnsi="Arial" w:cs="Arial"/>
          <w:color w:val="000000"/>
          <w:sz w:val="22"/>
          <w:szCs w:val="22"/>
          <w:lang w:eastAsia="zh-CN"/>
        </w:rPr>
        <w:t>Uređenje pješačke staze u mjestu Koločep 55.257,51 €.</w:t>
      </w:r>
    </w:p>
    <w:p w:rsidR="0037294A" w:rsidRPr="0037294A" w:rsidRDefault="0037294A" w:rsidP="0037294A">
      <w:pPr>
        <w:widowControl w:val="0"/>
        <w:tabs>
          <w:tab w:val="left" w:pos="142"/>
          <w:tab w:val="left" w:pos="709"/>
          <w:tab w:val="left" w:pos="2016"/>
          <w:tab w:val="left" w:pos="2736"/>
          <w:tab w:val="left" w:pos="3456"/>
          <w:tab w:val="left" w:pos="4176"/>
          <w:tab w:val="center" w:pos="4608"/>
          <w:tab w:val="left" w:pos="4896"/>
          <w:tab w:val="left" w:pos="5616"/>
          <w:tab w:val="left" w:pos="6336"/>
          <w:tab w:val="left" w:pos="7056"/>
          <w:tab w:val="left" w:pos="7776"/>
          <w:tab w:val="left" w:pos="8496"/>
          <w:tab w:val="left" w:pos="9216"/>
        </w:tabs>
        <w:suppressAutoHyphens/>
        <w:overflowPunct w:val="0"/>
        <w:autoSpaceDE w:val="0"/>
        <w:jc w:val="both"/>
        <w:textAlignment w:val="baseline"/>
        <w:rPr>
          <w:rFonts w:ascii="Arial" w:eastAsia="TimesNewRoman" w:hAnsi="Arial" w:cs="Arial"/>
          <w:b/>
          <w:sz w:val="22"/>
          <w:szCs w:val="22"/>
          <w:lang w:val="en-US" w:eastAsia="zh-CN"/>
        </w:rPr>
      </w:pPr>
    </w:p>
    <w:p w:rsidR="0037294A" w:rsidRPr="0037294A" w:rsidRDefault="0037294A" w:rsidP="0037294A">
      <w:pPr>
        <w:widowControl w:val="0"/>
        <w:tabs>
          <w:tab w:val="left" w:pos="142"/>
          <w:tab w:val="left" w:pos="709"/>
          <w:tab w:val="left" w:pos="2016"/>
          <w:tab w:val="left" w:pos="2736"/>
          <w:tab w:val="left" w:pos="3456"/>
          <w:tab w:val="left" w:pos="4176"/>
          <w:tab w:val="center" w:pos="4608"/>
          <w:tab w:val="left" w:pos="4896"/>
          <w:tab w:val="left" w:pos="5616"/>
          <w:tab w:val="left" w:pos="6336"/>
          <w:tab w:val="left" w:pos="7056"/>
          <w:tab w:val="left" w:pos="7776"/>
          <w:tab w:val="left" w:pos="8496"/>
          <w:tab w:val="left" w:pos="9216"/>
        </w:tabs>
        <w:suppressAutoHyphens/>
        <w:overflowPunct w:val="0"/>
        <w:autoSpaceDE w:val="0"/>
        <w:jc w:val="both"/>
        <w:textAlignment w:val="baseline"/>
        <w:rPr>
          <w:rFonts w:ascii="Arial" w:eastAsia="TimesNewRoman" w:hAnsi="Arial" w:cs="Arial"/>
          <w:sz w:val="22"/>
          <w:szCs w:val="22"/>
          <w:lang w:val="en-US" w:eastAsia="zh-CN"/>
        </w:rPr>
      </w:pPr>
    </w:p>
    <w:p w:rsidR="0037294A" w:rsidRPr="0037294A" w:rsidRDefault="0037294A" w:rsidP="00D95B0D">
      <w:pPr>
        <w:widowControl w:val="0"/>
        <w:tabs>
          <w:tab w:val="left" w:pos="142"/>
          <w:tab w:val="left" w:pos="426"/>
          <w:tab w:val="left" w:pos="851"/>
          <w:tab w:val="left" w:pos="4176"/>
          <w:tab w:val="center" w:pos="4608"/>
          <w:tab w:val="left" w:pos="4896"/>
          <w:tab w:val="left" w:pos="5616"/>
          <w:tab w:val="left" w:pos="6336"/>
          <w:tab w:val="left" w:pos="7056"/>
          <w:tab w:val="left" w:pos="7776"/>
          <w:tab w:val="left" w:pos="8496"/>
          <w:tab w:val="left" w:pos="9216"/>
        </w:tabs>
        <w:suppressAutoHyphens/>
        <w:overflowPunct w:val="0"/>
        <w:autoSpaceDE w:val="0"/>
        <w:ind w:left="720" w:hanging="720"/>
        <w:jc w:val="both"/>
        <w:textAlignment w:val="baseline"/>
        <w:rPr>
          <w:rFonts w:ascii="Arial" w:hAnsi="Arial" w:cs="Arial"/>
          <w:sz w:val="22"/>
          <w:szCs w:val="22"/>
          <w:lang w:val="x-none" w:eastAsia="zh-CN"/>
        </w:rPr>
      </w:pPr>
      <w:r w:rsidRPr="0037294A">
        <w:rPr>
          <w:rFonts w:ascii="Arial" w:eastAsia="TimesNewRoman" w:hAnsi="Arial" w:cs="Arial"/>
          <w:b/>
          <w:sz w:val="22"/>
          <w:szCs w:val="22"/>
          <w:lang w:val="en-US" w:eastAsia="zh-CN"/>
        </w:rPr>
        <w:t xml:space="preserve">3. </w:t>
      </w:r>
      <w:r w:rsidRPr="0037294A">
        <w:rPr>
          <w:rFonts w:ascii="Arial" w:hAnsi="Arial" w:cs="Arial"/>
          <w:b/>
          <w:sz w:val="22"/>
          <w:szCs w:val="22"/>
          <w:lang w:val="x-none" w:eastAsia="zh-CN"/>
        </w:rPr>
        <w:t>ODRŽAVANJE GRAĐEVINA JAVNE ODVODNJE OBORINSKIH VODA</w:t>
      </w:r>
    </w:p>
    <w:p w:rsidR="0037294A" w:rsidRPr="0037294A" w:rsidRDefault="0037294A" w:rsidP="0037294A">
      <w:pPr>
        <w:suppressAutoHyphens/>
        <w:overflowPunct w:val="0"/>
        <w:autoSpaceDE w:val="0"/>
        <w:jc w:val="both"/>
        <w:textAlignment w:val="baseline"/>
        <w:rPr>
          <w:rFonts w:ascii="Arial" w:hAnsi="Arial" w:cs="Arial"/>
          <w:sz w:val="22"/>
          <w:szCs w:val="22"/>
          <w:lang w:eastAsia="zh-CN"/>
        </w:rPr>
      </w:pPr>
    </w:p>
    <w:p w:rsidR="0037294A" w:rsidRPr="0037294A" w:rsidRDefault="0037294A" w:rsidP="0037294A">
      <w:pPr>
        <w:suppressAutoHyphens/>
        <w:overflowPunct w:val="0"/>
        <w:autoSpaceDE w:val="0"/>
        <w:jc w:val="both"/>
        <w:textAlignment w:val="baseline"/>
        <w:rPr>
          <w:rFonts w:ascii="Arial" w:hAnsi="Arial" w:cs="Arial"/>
          <w:sz w:val="22"/>
          <w:szCs w:val="22"/>
          <w:lang w:eastAsia="zh-CN"/>
        </w:rPr>
      </w:pPr>
      <w:r w:rsidRPr="0037294A">
        <w:rPr>
          <w:rFonts w:ascii="Arial" w:eastAsia="TimesNewRoman" w:hAnsi="Arial" w:cs="Arial"/>
          <w:sz w:val="22"/>
          <w:szCs w:val="22"/>
          <w:lang w:eastAsia="zh-CN"/>
        </w:rPr>
        <w:t>Pod odvodnjom atmosferskih voda podrazumijeva se odvodnja atmosferskih voda sa nepropusnih površina mješovitom i/ili oborinskom (razdjelnom) kanalizacijom.</w:t>
      </w:r>
    </w:p>
    <w:p w:rsidR="0037294A" w:rsidRPr="0037294A" w:rsidRDefault="0037294A" w:rsidP="0037294A">
      <w:pPr>
        <w:suppressAutoHyphens/>
        <w:overflowPunct w:val="0"/>
        <w:autoSpaceDE w:val="0"/>
        <w:jc w:val="both"/>
        <w:textAlignment w:val="baseline"/>
        <w:rPr>
          <w:rFonts w:ascii="Arial" w:eastAsia="TimesNewRoman" w:hAnsi="Arial" w:cs="Arial"/>
          <w:sz w:val="22"/>
          <w:szCs w:val="22"/>
          <w:lang w:eastAsia="zh-CN"/>
        </w:rPr>
      </w:pPr>
    </w:p>
    <w:p w:rsidR="0037294A" w:rsidRPr="0037294A" w:rsidRDefault="0037294A" w:rsidP="0037294A">
      <w:pPr>
        <w:suppressAutoHyphens/>
        <w:overflowPunct w:val="0"/>
        <w:autoSpaceDE w:val="0"/>
        <w:jc w:val="both"/>
        <w:textAlignment w:val="baseline"/>
        <w:rPr>
          <w:rFonts w:ascii="Arial" w:hAnsi="Arial" w:cs="Arial"/>
          <w:sz w:val="22"/>
          <w:szCs w:val="22"/>
          <w:lang w:eastAsia="zh-CN"/>
        </w:rPr>
      </w:pPr>
      <w:r w:rsidRPr="0037294A">
        <w:rPr>
          <w:rFonts w:ascii="Arial" w:eastAsia="TimesNewRoman" w:hAnsi="Arial" w:cs="Arial"/>
          <w:sz w:val="22"/>
          <w:szCs w:val="22"/>
          <w:lang w:eastAsia="zh-CN"/>
        </w:rPr>
        <w:t>Tijekom izvještajnog razdoblja izvedeni su radovi:</w:t>
      </w:r>
    </w:p>
    <w:p w:rsidR="0037294A" w:rsidRPr="0037294A" w:rsidRDefault="0037294A" w:rsidP="0037294A">
      <w:pPr>
        <w:suppressAutoHyphens/>
        <w:overflowPunct w:val="0"/>
        <w:autoSpaceDE w:val="0"/>
        <w:jc w:val="both"/>
        <w:textAlignment w:val="baseline"/>
        <w:rPr>
          <w:rFonts w:ascii="Arial" w:hAnsi="Arial" w:cs="Arial"/>
          <w:i/>
          <w:iCs/>
          <w:sz w:val="22"/>
          <w:szCs w:val="22"/>
          <w:lang w:eastAsia="zh-CN"/>
        </w:rPr>
      </w:pPr>
    </w:p>
    <w:p w:rsidR="0037294A" w:rsidRPr="0037294A" w:rsidRDefault="0037294A" w:rsidP="0037294A">
      <w:pPr>
        <w:suppressAutoHyphens/>
        <w:jc w:val="both"/>
        <w:rPr>
          <w:rFonts w:ascii="Arial" w:eastAsia="Calibri" w:hAnsi="Arial" w:cs="Arial"/>
          <w:sz w:val="22"/>
          <w:szCs w:val="22"/>
          <w:lang w:eastAsia="zh-CN"/>
        </w:rPr>
      </w:pPr>
      <w:r w:rsidRPr="0037294A">
        <w:rPr>
          <w:rFonts w:ascii="Arial" w:eastAsia="Calibri" w:hAnsi="Arial" w:cs="Arial"/>
          <w:sz w:val="22"/>
          <w:szCs w:val="22"/>
          <w:lang w:eastAsia="zh-CN"/>
        </w:rPr>
        <w:t>-</w:t>
      </w:r>
      <w:r w:rsidRPr="0037294A">
        <w:rPr>
          <w:rFonts w:ascii="Arial" w:eastAsia="SimSun" w:hAnsi="Arial" w:cs="Arial"/>
          <w:kern w:val="2"/>
          <w:sz w:val="22"/>
          <w:szCs w:val="22"/>
          <w:lang w:eastAsia="hi-IN" w:bidi="hi-IN"/>
        </w:rPr>
        <w:t xml:space="preserve"> Redovnog održavanja koje je obuhvatilo </w:t>
      </w:r>
      <w:r w:rsidRPr="0037294A">
        <w:rPr>
          <w:rFonts w:ascii="Arial" w:eastAsia="Calibri" w:hAnsi="Arial" w:cs="Arial"/>
          <w:sz w:val="22"/>
          <w:szCs w:val="22"/>
          <w:lang w:eastAsia="zh-CN"/>
        </w:rPr>
        <w:t xml:space="preserve">održavanje postojećeg sustava odvodnje atmosferskih voda, te je izvršena kontrola čišćenja </w:t>
      </w:r>
      <w:r w:rsidRPr="0037294A">
        <w:rPr>
          <w:rFonts w:ascii="Arial" w:eastAsia="Calibri" w:hAnsi="Arial" w:cs="Arial"/>
          <w:sz w:val="22"/>
          <w:szCs w:val="22"/>
          <w:lang w:val="en-US" w:eastAsia="zh-CN"/>
        </w:rPr>
        <w:t>7.353</w:t>
      </w:r>
      <w:r w:rsidRPr="0037294A">
        <w:rPr>
          <w:rFonts w:ascii="Arial" w:eastAsia="Calibri" w:hAnsi="Arial" w:cs="Arial"/>
          <w:sz w:val="22"/>
          <w:szCs w:val="22"/>
          <w:lang w:eastAsia="zh-CN"/>
        </w:rPr>
        <w:t xml:space="preserve"> slivnika</w:t>
      </w:r>
      <w:r w:rsidRPr="0037294A">
        <w:rPr>
          <w:rFonts w:ascii="Arial" w:eastAsia="Calibri" w:hAnsi="Arial" w:cs="Arial"/>
          <w:sz w:val="22"/>
          <w:szCs w:val="22"/>
          <w:lang w:val="en-US" w:eastAsia="zh-CN"/>
        </w:rPr>
        <w:t xml:space="preserve"> (ručno)</w:t>
      </w:r>
      <w:r w:rsidRPr="0037294A">
        <w:rPr>
          <w:rFonts w:ascii="Arial" w:eastAsia="Calibri" w:hAnsi="Arial" w:cs="Arial"/>
          <w:sz w:val="22"/>
          <w:szCs w:val="22"/>
          <w:lang w:eastAsia="zh-CN"/>
        </w:rPr>
        <w:t xml:space="preserve">, </w:t>
      </w:r>
      <w:r w:rsidRPr="0037294A">
        <w:rPr>
          <w:rFonts w:ascii="Arial" w:eastAsia="Calibri" w:hAnsi="Arial" w:cs="Arial"/>
          <w:sz w:val="22"/>
          <w:szCs w:val="22"/>
          <w:lang w:val="en-US" w:eastAsia="zh-CN"/>
        </w:rPr>
        <w:t>čišćenje odvodnih jaraka ručno 0,8 m3</w:t>
      </w:r>
      <w:r w:rsidRPr="0037294A">
        <w:rPr>
          <w:rFonts w:ascii="Arial" w:eastAsia="Calibri" w:hAnsi="Arial" w:cs="Arial"/>
          <w:sz w:val="22"/>
          <w:szCs w:val="22"/>
          <w:lang w:eastAsia="zh-CN"/>
        </w:rPr>
        <w:t xml:space="preserve">. </w:t>
      </w:r>
      <w:r w:rsidRPr="0037294A">
        <w:rPr>
          <w:rFonts w:ascii="Arial" w:eastAsia="Calibri" w:hAnsi="Arial" w:cs="Arial"/>
          <w:sz w:val="22"/>
          <w:szCs w:val="22"/>
          <w:lang w:val="en-US" w:eastAsia="zh-CN"/>
        </w:rPr>
        <w:t xml:space="preserve">Pri čišćenju slivnika i propusta specijalnim vozilom (slivničar kapaciteta 3 m3) odrađeno je ukupno 57 sati, 23 ture i pređeno je 705 km. </w:t>
      </w:r>
      <w:r w:rsidRPr="0037294A">
        <w:rPr>
          <w:rFonts w:ascii="Arial" w:eastAsia="Calibri" w:hAnsi="Arial" w:cs="Arial"/>
          <w:sz w:val="22"/>
          <w:szCs w:val="22"/>
          <w:lang w:eastAsia="zh-CN"/>
        </w:rPr>
        <w:t xml:space="preserve">Isto tako kontrolirana je ugradnja </w:t>
      </w:r>
      <w:r w:rsidRPr="0037294A">
        <w:rPr>
          <w:rFonts w:ascii="Arial" w:eastAsia="Calibri" w:hAnsi="Arial" w:cs="Arial"/>
          <w:sz w:val="22"/>
          <w:szCs w:val="22"/>
          <w:lang w:val="en-US" w:eastAsia="zh-CN"/>
        </w:rPr>
        <w:t>33 kišnih rešetki (400x500), ugradnja 3 šaht poklopca (L.Ž.P. 600x600 / 40t) i ugradnja 2 šaht poklopaca L.Ž.P 600x600 / 25t)</w:t>
      </w:r>
      <w:r w:rsidRPr="0037294A">
        <w:rPr>
          <w:rFonts w:ascii="Arial" w:eastAsia="Calibri" w:hAnsi="Arial" w:cs="Arial"/>
          <w:sz w:val="22"/>
          <w:szCs w:val="22"/>
          <w:lang w:eastAsia="zh-CN"/>
        </w:rPr>
        <w:t>.</w:t>
      </w:r>
    </w:p>
    <w:p w:rsidR="0037294A" w:rsidRPr="0037294A" w:rsidRDefault="0037294A" w:rsidP="0037294A">
      <w:pPr>
        <w:suppressAutoHyphens/>
        <w:overflowPunct w:val="0"/>
        <w:autoSpaceDE w:val="0"/>
        <w:jc w:val="both"/>
        <w:textAlignment w:val="baseline"/>
        <w:rPr>
          <w:rFonts w:ascii="Arial" w:eastAsia="TimesNewRoman" w:hAnsi="Arial" w:cs="Arial"/>
          <w:sz w:val="22"/>
          <w:szCs w:val="22"/>
          <w:lang w:eastAsia="zh-CN"/>
        </w:rPr>
      </w:pPr>
    </w:p>
    <w:p w:rsidR="0037294A" w:rsidRPr="0037294A" w:rsidRDefault="0037294A" w:rsidP="0037294A">
      <w:pPr>
        <w:suppressAutoHyphens/>
        <w:overflowPunct w:val="0"/>
        <w:autoSpaceDE w:val="0"/>
        <w:jc w:val="both"/>
        <w:textAlignment w:val="baseline"/>
        <w:rPr>
          <w:rFonts w:ascii="Arial" w:hAnsi="Arial" w:cs="Arial"/>
          <w:sz w:val="22"/>
          <w:szCs w:val="22"/>
          <w:lang w:eastAsia="zh-CN"/>
        </w:rPr>
      </w:pPr>
      <w:r w:rsidRPr="0037294A">
        <w:rPr>
          <w:rFonts w:ascii="Arial" w:eastAsia="TimesNewRoman" w:hAnsi="Arial" w:cs="Arial"/>
          <w:sz w:val="22"/>
          <w:szCs w:val="22"/>
          <w:lang w:eastAsia="zh-CN"/>
        </w:rPr>
        <w:t xml:space="preserve">Pored već navedenih radova koji spadaju pod redovito održavanje </w:t>
      </w:r>
      <w:r w:rsidRPr="0037294A">
        <w:rPr>
          <w:rFonts w:ascii="Arial" w:hAnsi="Arial" w:cs="Arial"/>
          <w:sz w:val="22"/>
          <w:szCs w:val="22"/>
          <w:lang w:eastAsia="zh-CN"/>
        </w:rPr>
        <w:t>sustava odvodnje atmosferskih voda</w:t>
      </w:r>
      <w:r w:rsidRPr="0037294A">
        <w:rPr>
          <w:rFonts w:ascii="Arial" w:eastAsia="TimesNewRoman" w:hAnsi="Arial" w:cs="Arial"/>
          <w:sz w:val="22"/>
          <w:szCs w:val="22"/>
          <w:lang w:eastAsia="zh-CN"/>
        </w:rPr>
        <w:t xml:space="preserve">, kroz pojačano održavanje </w:t>
      </w:r>
      <w:r w:rsidRPr="0037294A">
        <w:rPr>
          <w:rFonts w:ascii="Arial" w:hAnsi="Arial" w:cs="Arial"/>
          <w:sz w:val="22"/>
          <w:szCs w:val="22"/>
          <w:lang w:eastAsia="zh-CN"/>
        </w:rPr>
        <w:t xml:space="preserve">sustava odvodnje atmosferskih voda </w:t>
      </w:r>
      <w:r w:rsidRPr="0037294A">
        <w:rPr>
          <w:rFonts w:ascii="Arial" w:eastAsia="TimesNewRoman" w:hAnsi="Arial" w:cs="Arial"/>
          <w:sz w:val="22"/>
          <w:szCs w:val="22"/>
          <w:lang w:eastAsia="zh-CN"/>
        </w:rPr>
        <w:t>obavljani su sljedeći radovi:</w:t>
      </w:r>
    </w:p>
    <w:p w:rsidR="0037294A" w:rsidRPr="0037294A" w:rsidRDefault="0037294A" w:rsidP="0037294A">
      <w:pPr>
        <w:numPr>
          <w:ilvl w:val="0"/>
          <w:numId w:val="60"/>
        </w:numPr>
        <w:tabs>
          <w:tab w:val="left" w:pos="0"/>
        </w:tabs>
        <w:suppressAutoHyphens/>
        <w:overflowPunct w:val="0"/>
        <w:autoSpaceDE w:val="0"/>
        <w:spacing w:after="200"/>
        <w:contextualSpacing/>
        <w:jc w:val="both"/>
        <w:textAlignment w:val="baseline"/>
        <w:rPr>
          <w:rFonts w:ascii="Arial" w:hAnsi="Arial" w:cs="Arial"/>
          <w:sz w:val="22"/>
          <w:szCs w:val="22"/>
          <w:lang w:eastAsia="zh-CN"/>
        </w:rPr>
      </w:pPr>
      <w:r w:rsidRPr="0037294A">
        <w:rPr>
          <w:rFonts w:ascii="Arial" w:hAnsi="Arial" w:cs="Arial"/>
          <w:sz w:val="22"/>
          <w:szCs w:val="22"/>
          <w:lang w:val="en-US" w:eastAsia="zh-CN"/>
        </w:rPr>
        <w:t>Radovi na oborinskom sustavu ulice Vukovarska (ugradnja rešetki)</w:t>
      </w:r>
    </w:p>
    <w:p w:rsidR="0037294A" w:rsidRPr="0037294A" w:rsidRDefault="0037294A" w:rsidP="0037294A">
      <w:pPr>
        <w:numPr>
          <w:ilvl w:val="0"/>
          <w:numId w:val="60"/>
        </w:numPr>
        <w:tabs>
          <w:tab w:val="left" w:pos="0"/>
        </w:tabs>
        <w:suppressAutoHyphens/>
        <w:overflowPunct w:val="0"/>
        <w:autoSpaceDE w:val="0"/>
        <w:spacing w:after="200"/>
        <w:contextualSpacing/>
        <w:jc w:val="both"/>
        <w:textAlignment w:val="baseline"/>
        <w:rPr>
          <w:rFonts w:ascii="Arial" w:hAnsi="Arial" w:cs="Arial"/>
          <w:sz w:val="22"/>
          <w:szCs w:val="22"/>
          <w:lang w:eastAsia="zh-CN"/>
        </w:rPr>
      </w:pPr>
      <w:r w:rsidRPr="0037294A">
        <w:rPr>
          <w:rFonts w:ascii="Arial" w:hAnsi="Arial" w:cs="Arial"/>
          <w:sz w:val="22"/>
          <w:szCs w:val="22"/>
          <w:lang w:val="en-US" w:eastAsia="zh-CN"/>
        </w:rPr>
        <w:t>Sanacija oborisnih rešetki u ulici Stjepana Radića</w:t>
      </w:r>
    </w:p>
    <w:p w:rsidR="0037294A" w:rsidRPr="0037294A" w:rsidRDefault="0037294A" w:rsidP="0037294A">
      <w:pPr>
        <w:numPr>
          <w:ilvl w:val="0"/>
          <w:numId w:val="60"/>
        </w:numPr>
        <w:tabs>
          <w:tab w:val="left" w:pos="0"/>
        </w:tabs>
        <w:suppressAutoHyphens/>
        <w:overflowPunct w:val="0"/>
        <w:autoSpaceDE w:val="0"/>
        <w:spacing w:after="200"/>
        <w:contextualSpacing/>
        <w:jc w:val="both"/>
        <w:textAlignment w:val="baseline"/>
        <w:rPr>
          <w:rFonts w:ascii="Arial" w:hAnsi="Arial" w:cs="Arial"/>
          <w:sz w:val="22"/>
          <w:szCs w:val="22"/>
          <w:lang w:eastAsia="zh-CN"/>
        </w:rPr>
      </w:pPr>
      <w:r w:rsidRPr="0037294A">
        <w:rPr>
          <w:rFonts w:ascii="Arial" w:hAnsi="Arial" w:cs="Arial"/>
          <w:sz w:val="22"/>
          <w:szCs w:val="22"/>
          <w:lang w:val="en-US" w:eastAsia="zh-CN"/>
        </w:rPr>
        <w:t>Radovi na oborinskom sustavu ulice Tenturija (ugradnja rešetki)</w:t>
      </w:r>
    </w:p>
    <w:p w:rsidR="0037294A" w:rsidRPr="0037294A" w:rsidRDefault="0037294A" w:rsidP="0037294A">
      <w:pPr>
        <w:numPr>
          <w:ilvl w:val="0"/>
          <w:numId w:val="60"/>
        </w:numPr>
        <w:tabs>
          <w:tab w:val="left" w:pos="0"/>
        </w:tabs>
        <w:suppressAutoHyphens/>
        <w:overflowPunct w:val="0"/>
        <w:autoSpaceDE w:val="0"/>
        <w:spacing w:after="200"/>
        <w:contextualSpacing/>
        <w:jc w:val="both"/>
        <w:textAlignment w:val="baseline"/>
        <w:rPr>
          <w:rFonts w:ascii="Arial" w:hAnsi="Arial" w:cs="Arial"/>
          <w:sz w:val="22"/>
          <w:szCs w:val="22"/>
          <w:lang w:eastAsia="zh-CN"/>
        </w:rPr>
      </w:pPr>
      <w:r w:rsidRPr="0037294A">
        <w:rPr>
          <w:rFonts w:ascii="Arial" w:hAnsi="Arial" w:cs="Arial"/>
          <w:sz w:val="22"/>
          <w:szCs w:val="22"/>
          <w:lang w:val="en-US" w:eastAsia="zh-CN"/>
        </w:rPr>
        <w:t>Izgradnja oborinskog cjevovoda u Zatonu Velikom (Pinji)</w:t>
      </w:r>
    </w:p>
    <w:p w:rsidR="0037294A" w:rsidRPr="0037294A" w:rsidRDefault="0037294A" w:rsidP="0037294A">
      <w:pPr>
        <w:numPr>
          <w:ilvl w:val="0"/>
          <w:numId w:val="60"/>
        </w:numPr>
        <w:tabs>
          <w:tab w:val="left" w:pos="0"/>
        </w:tabs>
        <w:suppressAutoHyphens/>
        <w:overflowPunct w:val="0"/>
        <w:autoSpaceDE w:val="0"/>
        <w:spacing w:after="200"/>
        <w:contextualSpacing/>
        <w:jc w:val="both"/>
        <w:textAlignment w:val="baseline"/>
        <w:rPr>
          <w:rFonts w:ascii="Arial" w:hAnsi="Arial" w:cs="Arial"/>
          <w:sz w:val="22"/>
          <w:szCs w:val="22"/>
          <w:lang w:eastAsia="zh-CN"/>
        </w:rPr>
      </w:pPr>
      <w:r w:rsidRPr="0037294A">
        <w:rPr>
          <w:rFonts w:ascii="Arial" w:hAnsi="Arial" w:cs="Arial"/>
          <w:sz w:val="22"/>
          <w:szCs w:val="22"/>
          <w:lang w:val="en-US" w:eastAsia="zh-CN"/>
        </w:rPr>
        <w:lastRenderedPageBreak/>
        <w:t xml:space="preserve">Sanacija oborinskih rešetki u ulici Splitski put </w:t>
      </w:r>
    </w:p>
    <w:p w:rsidR="0037294A" w:rsidRPr="0037294A" w:rsidRDefault="0037294A" w:rsidP="0037294A">
      <w:pPr>
        <w:suppressAutoHyphens/>
        <w:overflowPunct w:val="0"/>
        <w:autoSpaceDE w:val="0"/>
        <w:spacing w:after="200"/>
        <w:contextualSpacing/>
        <w:jc w:val="both"/>
        <w:rPr>
          <w:rFonts w:ascii="Arial" w:eastAsia="SimSun" w:hAnsi="Arial" w:cs="Arial"/>
          <w:kern w:val="2"/>
          <w:sz w:val="22"/>
          <w:szCs w:val="22"/>
          <w:lang w:eastAsia="hi-IN" w:bidi="hi-IN"/>
        </w:rPr>
      </w:pPr>
    </w:p>
    <w:p w:rsidR="0037294A" w:rsidRPr="0037294A" w:rsidRDefault="0037294A" w:rsidP="0037294A">
      <w:pPr>
        <w:suppressAutoHyphens/>
        <w:overflowPunct w:val="0"/>
        <w:autoSpaceDE w:val="0"/>
        <w:spacing w:after="200"/>
        <w:contextualSpacing/>
        <w:jc w:val="both"/>
        <w:rPr>
          <w:rFonts w:ascii="Arial" w:hAnsi="Arial" w:cs="Arial"/>
          <w:sz w:val="22"/>
          <w:szCs w:val="22"/>
          <w:lang w:eastAsia="zh-CN"/>
        </w:rPr>
      </w:pPr>
      <w:r w:rsidRPr="0037294A">
        <w:rPr>
          <w:rFonts w:ascii="Arial" w:eastAsia="SimSun" w:hAnsi="Arial" w:cs="Arial"/>
          <w:kern w:val="2"/>
          <w:sz w:val="22"/>
          <w:szCs w:val="22"/>
          <w:lang w:eastAsia="hi-IN" w:bidi="hi-IN"/>
        </w:rPr>
        <w:t>-</w:t>
      </w:r>
      <w:r w:rsidRPr="0037294A">
        <w:rPr>
          <w:rFonts w:ascii="Arial" w:eastAsia="SimSun" w:hAnsi="Arial" w:cs="Arial"/>
          <w:kern w:val="2"/>
          <w:sz w:val="22"/>
          <w:szCs w:val="22"/>
          <w:lang w:val="en-US" w:eastAsia="hi-IN" w:bidi="hi-IN"/>
        </w:rPr>
        <w:t xml:space="preserve"> </w:t>
      </w:r>
      <w:r w:rsidRPr="0037294A">
        <w:rPr>
          <w:rFonts w:ascii="Arial" w:eastAsia="SimSun" w:hAnsi="Arial" w:cs="Arial"/>
          <w:kern w:val="2"/>
          <w:sz w:val="22"/>
          <w:szCs w:val="22"/>
          <w:lang w:eastAsia="hi-IN" w:bidi="hi-IN"/>
        </w:rPr>
        <w:t>Interventni zahvati</w:t>
      </w:r>
      <w:r w:rsidRPr="0037294A">
        <w:rPr>
          <w:rFonts w:ascii="Arial" w:eastAsia="SimSun" w:hAnsi="Arial" w:cs="Arial"/>
          <w:b/>
          <w:kern w:val="2"/>
          <w:sz w:val="22"/>
          <w:szCs w:val="22"/>
          <w:lang w:eastAsia="hi-IN" w:bidi="hi-IN"/>
        </w:rPr>
        <w:t xml:space="preserve"> </w:t>
      </w:r>
      <w:r w:rsidRPr="0037294A">
        <w:rPr>
          <w:rFonts w:ascii="Arial" w:eastAsia="SimSun" w:hAnsi="Arial" w:cs="Arial"/>
          <w:kern w:val="2"/>
          <w:sz w:val="22"/>
          <w:szCs w:val="22"/>
          <w:lang w:eastAsia="hi-IN" w:bidi="hi-IN"/>
        </w:rPr>
        <w:t>vršeni su za vrijeme</w:t>
      </w:r>
      <w:r w:rsidRPr="0037294A">
        <w:rPr>
          <w:rFonts w:ascii="Arial" w:eastAsia="SimSun" w:hAnsi="Arial" w:cs="Arial"/>
          <w:b/>
          <w:kern w:val="2"/>
          <w:sz w:val="22"/>
          <w:szCs w:val="22"/>
          <w:lang w:eastAsia="hi-IN" w:bidi="hi-IN"/>
        </w:rPr>
        <w:t xml:space="preserve"> </w:t>
      </w:r>
      <w:r w:rsidRPr="0037294A">
        <w:rPr>
          <w:rFonts w:ascii="Arial" w:eastAsia="SimSun" w:hAnsi="Arial" w:cs="Arial"/>
          <w:kern w:val="2"/>
          <w:sz w:val="22"/>
          <w:szCs w:val="22"/>
          <w:lang w:eastAsia="hi-IN" w:bidi="hi-IN"/>
        </w:rPr>
        <w:t xml:space="preserve">i poslije obilnih oborina. </w:t>
      </w:r>
    </w:p>
    <w:p w:rsidR="0037294A" w:rsidRPr="0037294A" w:rsidRDefault="0037294A" w:rsidP="0037294A">
      <w:pPr>
        <w:suppressAutoHyphens/>
        <w:jc w:val="both"/>
        <w:rPr>
          <w:rFonts w:ascii="Arial" w:eastAsia="Calibri" w:hAnsi="Arial" w:cs="Arial"/>
          <w:sz w:val="22"/>
          <w:szCs w:val="22"/>
          <w:lang w:eastAsia="zh-CN"/>
        </w:rPr>
      </w:pPr>
      <w:r w:rsidRPr="0037294A">
        <w:rPr>
          <w:rFonts w:ascii="Arial" w:eastAsia="Calibri" w:hAnsi="Arial" w:cs="Arial"/>
          <w:sz w:val="22"/>
          <w:szCs w:val="22"/>
          <w:lang w:eastAsia="zh-CN"/>
        </w:rPr>
        <w:t>Tijekom i poslije obilnih oborina, na naš poziv, nakon kon</w:t>
      </w:r>
      <w:r w:rsidRPr="0037294A">
        <w:rPr>
          <w:rFonts w:ascii="Arial" w:eastAsia="Calibri" w:hAnsi="Arial" w:cs="Arial"/>
          <w:sz w:val="22"/>
          <w:szCs w:val="22"/>
          <w:lang w:val="en-US" w:eastAsia="zh-CN"/>
        </w:rPr>
        <w:t>z</w:t>
      </w:r>
      <w:r w:rsidRPr="0037294A">
        <w:rPr>
          <w:rFonts w:ascii="Arial" w:eastAsia="Calibri" w:hAnsi="Arial" w:cs="Arial"/>
          <w:sz w:val="22"/>
          <w:szCs w:val="22"/>
          <w:lang w:eastAsia="zh-CN"/>
        </w:rPr>
        <w:t>ultacija s prometnom policijom. centrom za obavještavanje i uhodanom službom Ophodara cesta, na teren su pozivane interventne skupine kako bi se spriječilo plavljenje prometnica na kritičnim točkama u Gradu.</w:t>
      </w:r>
    </w:p>
    <w:p w:rsidR="0037294A" w:rsidRPr="0037294A" w:rsidRDefault="0037294A" w:rsidP="0037294A">
      <w:pPr>
        <w:suppressAutoHyphens/>
        <w:jc w:val="both"/>
        <w:rPr>
          <w:rFonts w:ascii="Arial" w:eastAsia="Calibri" w:hAnsi="Arial" w:cs="Arial"/>
          <w:sz w:val="22"/>
          <w:szCs w:val="22"/>
          <w:lang w:val="en-US" w:eastAsia="zh-CN"/>
        </w:rPr>
      </w:pPr>
      <w:r w:rsidRPr="0037294A">
        <w:rPr>
          <w:rFonts w:ascii="Arial" w:eastAsia="Calibri" w:hAnsi="Arial" w:cs="Arial"/>
          <w:sz w:val="22"/>
          <w:szCs w:val="22"/>
          <w:lang w:eastAsia="zh-CN"/>
        </w:rPr>
        <w:t xml:space="preserve">Interventne skupine čine djelatnici Vodovod Dubrovnik (Odsjek fekalne odvodnje i Odsjek oborinske odvodnje), Čistoća d.o.o., Vrtlar d.o.o. </w:t>
      </w:r>
      <w:r w:rsidRPr="0037294A">
        <w:rPr>
          <w:rFonts w:ascii="Arial" w:eastAsia="Calibri" w:hAnsi="Arial" w:cs="Arial"/>
          <w:sz w:val="22"/>
          <w:szCs w:val="22"/>
          <w:lang w:val="en-US" w:eastAsia="zh-CN"/>
        </w:rPr>
        <w:t>i</w:t>
      </w:r>
      <w:r w:rsidRPr="0037294A">
        <w:rPr>
          <w:rFonts w:ascii="Arial" w:eastAsia="Calibri" w:hAnsi="Arial" w:cs="Arial"/>
          <w:sz w:val="22"/>
          <w:szCs w:val="22"/>
          <w:lang w:eastAsia="zh-CN"/>
        </w:rPr>
        <w:t xml:space="preserve"> </w:t>
      </w:r>
      <w:r w:rsidRPr="0037294A">
        <w:rPr>
          <w:rFonts w:ascii="Arial" w:eastAsia="Calibri" w:hAnsi="Arial" w:cs="Arial"/>
          <w:sz w:val="22"/>
          <w:szCs w:val="22"/>
          <w:lang w:val="en-US" w:eastAsia="zh-CN"/>
        </w:rPr>
        <w:t>Atis Dubrovnik d.o.o.</w:t>
      </w:r>
    </w:p>
    <w:p w:rsidR="0037294A" w:rsidRPr="0037294A" w:rsidRDefault="0037294A" w:rsidP="0037294A">
      <w:pPr>
        <w:suppressAutoHyphens/>
        <w:jc w:val="both"/>
        <w:rPr>
          <w:rFonts w:ascii="Arial" w:eastAsia="Calibri" w:hAnsi="Arial" w:cs="Arial"/>
          <w:sz w:val="22"/>
          <w:szCs w:val="22"/>
          <w:lang w:eastAsia="zh-CN"/>
        </w:rPr>
      </w:pPr>
    </w:p>
    <w:p w:rsidR="0037294A" w:rsidRPr="0037294A" w:rsidRDefault="0037294A" w:rsidP="0037294A">
      <w:pPr>
        <w:suppressAutoHyphens/>
        <w:jc w:val="both"/>
        <w:rPr>
          <w:rFonts w:ascii="Arial" w:eastAsia="Calibri" w:hAnsi="Arial" w:cs="Arial"/>
          <w:sz w:val="22"/>
          <w:szCs w:val="22"/>
          <w:lang w:eastAsia="zh-CN"/>
        </w:rPr>
      </w:pPr>
      <w:r w:rsidRPr="0037294A">
        <w:rPr>
          <w:rFonts w:ascii="Arial" w:eastAsia="Calibri" w:hAnsi="Arial" w:cs="Arial"/>
          <w:sz w:val="22"/>
          <w:szCs w:val="22"/>
          <w:lang w:eastAsia="zh-CN"/>
        </w:rPr>
        <w:t>Interventne skupine imaju svoj raspored djelovanja  na kritičnim točkama u Gradu, a cilj je što prije usmjeriti kolničke vode s kolnika u oborinski ili mješoviti sustav i na taj način maksimalno spriječiti pojavu otežanog prometa na glavnim prometnicama.</w:t>
      </w:r>
    </w:p>
    <w:p w:rsidR="0037294A" w:rsidRPr="0037294A" w:rsidRDefault="0037294A" w:rsidP="0037294A">
      <w:pPr>
        <w:suppressAutoHyphens/>
        <w:jc w:val="both"/>
        <w:rPr>
          <w:rFonts w:ascii="Arial" w:eastAsia="Calibri" w:hAnsi="Arial" w:cs="Arial"/>
          <w:sz w:val="22"/>
          <w:szCs w:val="22"/>
          <w:lang w:eastAsia="zh-CN"/>
        </w:rPr>
      </w:pPr>
      <w:r w:rsidRPr="0037294A">
        <w:rPr>
          <w:rFonts w:ascii="Arial" w:eastAsia="Calibri" w:hAnsi="Arial" w:cs="Arial"/>
          <w:sz w:val="22"/>
          <w:szCs w:val="22"/>
          <w:lang w:eastAsia="zh-CN"/>
        </w:rPr>
        <w:t>Tijekom godine imali smo desetak intervencija na pojedinim lokacijama u Gradu, na prometnicama u nadležnosti Grada Dubrovnika.</w:t>
      </w:r>
    </w:p>
    <w:p w:rsidR="0037294A" w:rsidRPr="0037294A" w:rsidRDefault="0037294A" w:rsidP="0037294A">
      <w:pPr>
        <w:suppressAutoHyphens/>
        <w:jc w:val="both"/>
        <w:rPr>
          <w:rFonts w:ascii="Arial" w:eastAsia="Calibri" w:hAnsi="Arial" w:cs="Arial"/>
          <w:sz w:val="22"/>
          <w:szCs w:val="22"/>
          <w:lang w:eastAsia="zh-CN"/>
        </w:rPr>
      </w:pPr>
    </w:p>
    <w:p w:rsidR="0037294A" w:rsidRPr="0037294A" w:rsidRDefault="0037294A" w:rsidP="0037294A">
      <w:pPr>
        <w:suppressAutoHyphens/>
        <w:jc w:val="both"/>
        <w:rPr>
          <w:rFonts w:ascii="Arial" w:eastAsia="Calibri" w:hAnsi="Arial" w:cs="Arial"/>
          <w:sz w:val="22"/>
          <w:szCs w:val="22"/>
          <w:lang w:eastAsia="zh-CN"/>
        </w:rPr>
      </w:pPr>
      <w:r w:rsidRPr="0037294A">
        <w:rPr>
          <w:rFonts w:ascii="Arial" w:eastAsia="Calibri" w:hAnsi="Arial" w:cs="Arial"/>
          <w:sz w:val="22"/>
          <w:szCs w:val="22"/>
          <w:lang w:eastAsia="zh-CN"/>
        </w:rPr>
        <w:t>Poslovi komunalne djelatnosti održavanja sustava odvodnje atmosferskih voda povjereni su trgovačkom društvu Vodovod Dubrovnik d.o.o. na temelju Ugovora o obavljanju poslova kontrole i održavanja sustava odvodnje atmosferskih voda na području Grada Dubrovnika u 202</w:t>
      </w:r>
      <w:r w:rsidRPr="0037294A">
        <w:rPr>
          <w:rFonts w:ascii="Arial" w:eastAsia="Calibri" w:hAnsi="Arial" w:cs="Arial"/>
          <w:sz w:val="22"/>
          <w:szCs w:val="22"/>
          <w:lang w:val="en-US" w:eastAsia="zh-CN"/>
        </w:rPr>
        <w:t>4</w:t>
      </w:r>
      <w:r w:rsidRPr="0037294A">
        <w:rPr>
          <w:rFonts w:ascii="Arial" w:eastAsia="Calibri" w:hAnsi="Arial" w:cs="Arial"/>
          <w:sz w:val="22"/>
          <w:szCs w:val="22"/>
          <w:lang w:eastAsia="zh-CN"/>
        </w:rPr>
        <w:t>.godini.</w:t>
      </w:r>
      <w:r w:rsidRPr="0037294A">
        <w:rPr>
          <w:rFonts w:ascii="Arial" w:eastAsia="Calibri" w:hAnsi="Arial" w:cs="Arial"/>
          <w:sz w:val="22"/>
          <w:szCs w:val="22"/>
          <w:lang w:eastAsia="zh-CN"/>
        </w:rPr>
        <w:br/>
      </w:r>
    </w:p>
    <w:p w:rsidR="0037294A" w:rsidRPr="0037294A" w:rsidRDefault="0037294A" w:rsidP="00D95B0D">
      <w:pPr>
        <w:suppressAutoHyphens/>
        <w:overflowPunct w:val="0"/>
        <w:autoSpaceDE w:val="0"/>
        <w:jc w:val="both"/>
        <w:textAlignment w:val="baseline"/>
        <w:rPr>
          <w:rFonts w:ascii="Arial" w:hAnsi="Arial" w:cs="Arial"/>
          <w:sz w:val="22"/>
          <w:szCs w:val="22"/>
          <w:lang w:eastAsia="zh-CN"/>
        </w:rPr>
      </w:pPr>
      <w:r w:rsidRPr="0037294A">
        <w:rPr>
          <w:rFonts w:ascii="Arial" w:hAnsi="Arial" w:cs="Arial"/>
          <w:sz w:val="22"/>
          <w:szCs w:val="22"/>
          <w:lang w:eastAsia="zh-CN"/>
        </w:rPr>
        <w:t xml:space="preserve">Za izvršenje Programa u dijelu održavanja sustava odvodnje atmosferskih voda Grada Dubrovnika  u 2024. godini utrošeno je </w:t>
      </w:r>
      <w:r w:rsidRPr="0037294A">
        <w:rPr>
          <w:rFonts w:ascii="Arial" w:hAnsi="Arial" w:cs="Arial"/>
          <w:sz w:val="22"/>
          <w:szCs w:val="22"/>
          <w:lang w:val="en-US" w:eastAsia="zh-CN"/>
        </w:rPr>
        <w:t>129.484,04 €</w:t>
      </w:r>
      <w:r w:rsidRPr="0037294A">
        <w:rPr>
          <w:rFonts w:ascii="Arial" w:hAnsi="Arial" w:cs="Arial"/>
          <w:sz w:val="22"/>
          <w:szCs w:val="22"/>
          <w:lang w:eastAsia="zh-CN"/>
        </w:rPr>
        <w:t xml:space="preserve"> ili 99,60% od planiranih 130.000 </w:t>
      </w:r>
      <w:r w:rsidRPr="0037294A">
        <w:rPr>
          <w:rFonts w:ascii="Arial" w:eastAsia="TimesNewRoman" w:hAnsi="Arial" w:cs="Arial"/>
          <w:color w:val="000000"/>
          <w:sz w:val="22"/>
          <w:szCs w:val="22"/>
          <w:lang w:eastAsia="zh-CN"/>
        </w:rPr>
        <w:t>€.</w:t>
      </w:r>
    </w:p>
    <w:p w:rsidR="0037294A" w:rsidRPr="0037294A" w:rsidRDefault="0037294A" w:rsidP="0037294A">
      <w:pPr>
        <w:widowControl w:val="0"/>
        <w:tabs>
          <w:tab w:val="left" w:pos="142"/>
          <w:tab w:val="left" w:pos="1296"/>
          <w:tab w:val="left" w:pos="2016"/>
          <w:tab w:val="left" w:pos="2736"/>
          <w:tab w:val="left" w:pos="3456"/>
          <w:tab w:val="left" w:pos="4176"/>
          <w:tab w:val="center" w:pos="4608"/>
          <w:tab w:val="left" w:pos="4896"/>
          <w:tab w:val="left" w:pos="5616"/>
          <w:tab w:val="left" w:pos="6336"/>
          <w:tab w:val="left" w:pos="7056"/>
          <w:tab w:val="left" w:pos="7776"/>
          <w:tab w:val="left" w:pos="8496"/>
          <w:tab w:val="left" w:pos="9216"/>
        </w:tabs>
        <w:suppressAutoHyphens/>
        <w:overflowPunct w:val="0"/>
        <w:autoSpaceDE w:val="0"/>
        <w:jc w:val="both"/>
        <w:textAlignment w:val="baseline"/>
        <w:rPr>
          <w:rFonts w:ascii="Arial" w:hAnsi="Arial" w:cs="Arial"/>
          <w:color w:val="C00000"/>
          <w:sz w:val="22"/>
          <w:szCs w:val="22"/>
          <w:lang w:eastAsia="zh-CN"/>
        </w:rPr>
      </w:pPr>
    </w:p>
    <w:p w:rsidR="0037294A" w:rsidRPr="0037294A" w:rsidRDefault="0037294A" w:rsidP="0037294A">
      <w:pPr>
        <w:widowControl w:val="0"/>
        <w:tabs>
          <w:tab w:val="left" w:pos="142"/>
          <w:tab w:val="left" w:pos="1296"/>
          <w:tab w:val="left" w:pos="2016"/>
          <w:tab w:val="left" w:pos="2736"/>
          <w:tab w:val="left" w:pos="3456"/>
          <w:tab w:val="left" w:pos="4176"/>
          <w:tab w:val="center" w:pos="4608"/>
          <w:tab w:val="left" w:pos="4896"/>
          <w:tab w:val="left" w:pos="5616"/>
          <w:tab w:val="left" w:pos="6336"/>
          <w:tab w:val="left" w:pos="7056"/>
          <w:tab w:val="left" w:pos="7776"/>
          <w:tab w:val="left" w:pos="8496"/>
          <w:tab w:val="left" w:pos="9216"/>
        </w:tabs>
        <w:suppressAutoHyphens/>
        <w:overflowPunct w:val="0"/>
        <w:autoSpaceDE w:val="0"/>
        <w:jc w:val="both"/>
        <w:textAlignment w:val="baseline"/>
        <w:rPr>
          <w:rFonts w:ascii="Arial" w:hAnsi="Arial" w:cs="Arial"/>
          <w:color w:val="C00000"/>
          <w:sz w:val="22"/>
          <w:szCs w:val="22"/>
          <w:lang w:eastAsia="zh-CN"/>
        </w:rPr>
      </w:pPr>
    </w:p>
    <w:p w:rsidR="0037294A" w:rsidRPr="0037294A" w:rsidRDefault="0037294A" w:rsidP="00D95B0D">
      <w:pPr>
        <w:widowControl w:val="0"/>
        <w:tabs>
          <w:tab w:val="left" w:pos="142"/>
          <w:tab w:val="left" w:pos="426"/>
          <w:tab w:val="left" w:pos="851"/>
          <w:tab w:val="left" w:pos="1134"/>
          <w:tab w:val="left" w:pos="3456"/>
          <w:tab w:val="left" w:pos="4176"/>
          <w:tab w:val="center" w:pos="4608"/>
          <w:tab w:val="left" w:pos="4896"/>
          <w:tab w:val="left" w:pos="5616"/>
          <w:tab w:val="left" w:pos="6336"/>
          <w:tab w:val="left" w:pos="7056"/>
          <w:tab w:val="left" w:pos="7776"/>
          <w:tab w:val="left" w:pos="8496"/>
          <w:tab w:val="left" w:pos="9216"/>
        </w:tabs>
        <w:suppressAutoHyphens/>
        <w:overflowPunct w:val="0"/>
        <w:autoSpaceDE w:val="0"/>
        <w:ind w:left="720" w:hanging="720"/>
        <w:jc w:val="both"/>
        <w:textAlignment w:val="baseline"/>
        <w:rPr>
          <w:rFonts w:ascii="Arial" w:hAnsi="Arial" w:cs="Arial"/>
          <w:sz w:val="22"/>
          <w:szCs w:val="22"/>
          <w:lang w:val="x-none" w:eastAsia="zh-CN"/>
        </w:rPr>
      </w:pPr>
      <w:r w:rsidRPr="0037294A">
        <w:rPr>
          <w:rFonts w:ascii="Arial" w:hAnsi="Arial" w:cs="Arial"/>
          <w:b/>
          <w:sz w:val="22"/>
          <w:szCs w:val="22"/>
          <w:lang w:val="en-US" w:eastAsia="zh-CN"/>
        </w:rPr>
        <w:t xml:space="preserve">4. </w:t>
      </w:r>
      <w:r w:rsidRPr="0037294A">
        <w:rPr>
          <w:rFonts w:ascii="Arial" w:hAnsi="Arial" w:cs="Arial"/>
          <w:b/>
          <w:sz w:val="22"/>
          <w:szCs w:val="22"/>
          <w:lang w:val="x-none" w:eastAsia="zh-CN"/>
        </w:rPr>
        <w:t>ODRŽAVANJE JAVNIH ZELENIH POVRŠINA</w:t>
      </w:r>
    </w:p>
    <w:p w:rsidR="0037294A" w:rsidRPr="0037294A" w:rsidRDefault="0037294A" w:rsidP="0037294A">
      <w:pPr>
        <w:widowControl w:val="0"/>
        <w:tabs>
          <w:tab w:val="left" w:pos="142"/>
          <w:tab w:val="left" w:pos="426"/>
          <w:tab w:val="left" w:pos="2016"/>
          <w:tab w:val="left" w:pos="2736"/>
          <w:tab w:val="left" w:pos="3456"/>
          <w:tab w:val="left" w:pos="4176"/>
          <w:tab w:val="center" w:pos="4608"/>
          <w:tab w:val="left" w:pos="4896"/>
          <w:tab w:val="left" w:pos="5616"/>
          <w:tab w:val="left" w:pos="6336"/>
          <w:tab w:val="left" w:pos="7056"/>
          <w:tab w:val="left" w:pos="7776"/>
          <w:tab w:val="left" w:pos="8496"/>
          <w:tab w:val="left" w:pos="9216"/>
        </w:tabs>
        <w:suppressAutoHyphens/>
        <w:overflowPunct w:val="0"/>
        <w:autoSpaceDE w:val="0"/>
        <w:jc w:val="both"/>
        <w:textAlignment w:val="baseline"/>
        <w:rPr>
          <w:rFonts w:ascii="Arial" w:hAnsi="Arial" w:cs="Arial"/>
          <w:b/>
          <w:sz w:val="22"/>
          <w:szCs w:val="22"/>
          <w:lang w:val="en-US" w:eastAsia="zh-CN"/>
        </w:rPr>
      </w:pPr>
    </w:p>
    <w:p w:rsidR="0037294A" w:rsidRPr="0037294A" w:rsidRDefault="0037294A" w:rsidP="0037294A">
      <w:pPr>
        <w:widowControl w:val="0"/>
        <w:tabs>
          <w:tab w:val="left" w:pos="142"/>
          <w:tab w:val="left" w:pos="426"/>
          <w:tab w:val="left" w:pos="709"/>
          <w:tab w:val="left" w:pos="2694"/>
          <w:tab w:val="left" w:pos="3456"/>
          <w:tab w:val="left" w:pos="4176"/>
          <w:tab w:val="center" w:pos="4608"/>
          <w:tab w:val="left" w:pos="4896"/>
          <w:tab w:val="left" w:pos="5616"/>
          <w:tab w:val="left" w:pos="6336"/>
          <w:tab w:val="left" w:pos="7056"/>
          <w:tab w:val="left" w:pos="7776"/>
          <w:tab w:val="left" w:pos="8496"/>
          <w:tab w:val="left" w:pos="9216"/>
        </w:tabs>
        <w:suppressAutoHyphens/>
        <w:overflowPunct w:val="0"/>
        <w:autoSpaceDE w:val="0"/>
        <w:ind w:left="360" w:hanging="360"/>
        <w:jc w:val="both"/>
        <w:textAlignment w:val="baseline"/>
        <w:rPr>
          <w:rFonts w:ascii="Arial" w:hAnsi="Arial" w:cs="Arial"/>
          <w:sz w:val="22"/>
          <w:szCs w:val="22"/>
          <w:lang w:val="x-none" w:eastAsia="zh-CN"/>
        </w:rPr>
      </w:pPr>
      <w:r w:rsidRPr="0037294A">
        <w:rPr>
          <w:rFonts w:ascii="Arial" w:hAnsi="Arial" w:cs="Arial"/>
          <w:b/>
          <w:sz w:val="22"/>
          <w:szCs w:val="22"/>
          <w:lang w:val="x-none" w:eastAsia="zh-CN"/>
        </w:rPr>
        <w:t>4.1.Održavanje javnih zelenih površina</w:t>
      </w:r>
    </w:p>
    <w:p w:rsidR="0037294A" w:rsidRPr="0037294A" w:rsidRDefault="0037294A" w:rsidP="0037294A">
      <w:pPr>
        <w:widowControl w:val="0"/>
        <w:tabs>
          <w:tab w:val="left" w:pos="142"/>
          <w:tab w:val="left" w:pos="1296"/>
          <w:tab w:val="left" w:pos="2016"/>
          <w:tab w:val="left" w:pos="2736"/>
          <w:tab w:val="left" w:pos="3456"/>
          <w:tab w:val="left" w:pos="4176"/>
          <w:tab w:val="center" w:pos="4608"/>
          <w:tab w:val="left" w:pos="4896"/>
          <w:tab w:val="left" w:pos="5616"/>
          <w:tab w:val="left" w:pos="6336"/>
          <w:tab w:val="left" w:pos="7056"/>
          <w:tab w:val="left" w:pos="7776"/>
          <w:tab w:val="left" w:pos="8496"/>
          <w:tab w:val="left" w:pos="9216"/>
        </w:tabs>
        <w:suppressAutoHyphens/>
        <w:overflowPunct w:val="0"/>
        <w:autoSpaceDE w:val="0"/>
        <w:jc w:val="both"/>
        <w:textAlignment w:val="baseline"/>
        <w:rPr>
          <w:rFonts w:ascii="Arial" w:hAnsi="Arial" w:cs="Arial"/>
          <w:b/>
          <w:sz w:val="22"/>
          <w:szCs w:val="22"/>
          <w:lang w:eastAsia="zh-CN"/>
        </w:rPr>
      </w:pPr>
    </w:p>
    <w:p w:rsidR="0037294A" w:rsidRPr="0037294A" w:rsidRDefault="0037294A" w:rsidP="0037294A">
      <w:pPr>
        <w:widowControl w:val="0"/>
        <w:tabs>
          <w:tab w:val="left" w:pos="142"/>
          <w:tab w:val="left" w:pos="1296"/>
          <w:tab w:val="left" w:pos="2016"/>
          <w:tab w:val="left" w:pos="2736"/>
          <w:tab w:val="left" w:pos="3456"/>
          <w:tab w:val="left" w:pos="4176"/>
          <w:tab w:val="center" w:pos="4608"/>
          <w:tab w:val="left" w:pos="4896"/>
          <w:tab w:val="left" w:pos="5616"/>
          <w:tab w:val="left" w:pos="6336"/>
          <w:tab w:val="left" w:pos="7056"/>
          <w:tab w:val="left" w:pos="7776"/>
          <w:tab w:val="left" w:pos="8496"/>
          <w:tab w:val="left" w:pos="9216"/>
        </w:tabs>
        <w:suppressAutoHyphens/>
        <w:overflowPunct w:val="0"/>
        <w:autoSpaceDE w:val="0"/>
        <w:jc w:val="both"/>
        <w:textAlignment w:val="baseline"/>
        <w:rPr>
          <w:rFonts w:ascii="Arial" w:hAnsi="Arial" w:cs="Arial"/>
          <w:sz w:val="22"/>
          <w:szCs w:val="22"/>
          <w:lang w:eastAsia="zh-CN"/>
        </w:rPr>
      </w:pPr>
      <w:r w:rsidRPr="0037294A">
        <w:rPr>
          <w:rFonts w:ascii="Arial" w:hAnsi="Arial" w:cs="Arial"/>
          <w:sz w:val="22"/>
          <w:szCs w:val="22"/>
          <w:lang w:eastAsia="zh-CN"/>
        </w:rPr>
        <w:t>Pod održavanjem javnih zelenih površina (parkovi, drvoredi, živice, cvjetnjaci, travnjaci, skupine ili pojedinačna stabla, dječja igrališta, javni športski i rekreacijski prostori, zelene površine uz ceste i ulice, ako nisu sastavni dio nerazvrstane ili druge ceste odnosno ulice i sl.) podrazumijeva se košnja, obrezivanje i sakupljanje biološkog otpada s javnih zelenih površina, obnova, održavanje i njega drveća, ukrasnog grmlja i drugog bilja, popločenih i nasipanih površina u parkovima, fitosanitarna zaštita bilja i biljnog materijala za potrebe održavanja i drugi poslovi potrebni za održavanje tih površina.</w:t>
      </w:r>
    </w:p>
    <w:p w:rsidR="0037294A" w:rsidRPr="0037294A" w:rsidRDefault="0037294A" w:rsidP="0037294A">
      <w:pPr>
        <w:widowControl w:val="0"/>
        <w:tabs>
          <w:tab w:val="left" w:pos="142"/>
          <w:tab w:val="left" w:pos="1296"/>
          <w:tab w:val="left" w:pos="2016"/>
          <w:tab w:val="left" w:pos="2736"/>
          <w:tab w:val="left" w:pos="3456"/>
          <w:tab w:val="left" w:pos="4176"/>
          <w:tab w:val="center" w:pos="4608"/>
          <w:tab w:val="left" w:pos="4896"/>
          <w:tab w:val="left" w:pos="5616"/>
          <w:tab w:val="left" w:pos="6336"/>
          <w:tab w:val="left" w:pos="7056"/>
          <w:tab w:val="left" w:pos="7776"/>
          <w:tab w:val="left" w:pos="8496"/>
          <w:tab w:val="left" w:pos="9216"/>
        </w:tabs>
        <w:suppressAutoHyphens/>
        <w:overflowPunct w:val="0"/>
        <w:autoSpaceDE w:val="0"/>
        <w:jc w:val="both"/>
        <w:textAlignment w:val="baseline"/>
        <w:rPr>
          <w:rFonts w:ascii="Arial" w:hAnsi="Arial" w:cs="Arial"/>
          <w:sz w:val="22"/>
          <w:szCs w:val="22"/>
          <w:lang w:eastAsia="zh-CN"/>
        </w:rPr>
      </w:pPr>
    </w:p>
    <w:p w:rsidR="0037294A" w:rsidRPr="0037294A" w:rsidRDefault="0037294A" w:rsidP="0037294A">
      <w:pPr>
        <w:widowControl w:val="0"/>
        <w:tabs>
          <w:tab w:val="left" w:pos="142"/>
          <w:tab w:val="left" w:pos="1296"/>
          <w:tab w:val="left" w:pos="2016"/>
          <w:tab w:val="left" w:pos="2736"/>
          <w:tab w:val="left" w:pos="3456"/>
          <w:tab w:val="left" w:pos="4176"/>
          <w:tab w:val="center" w:pos="4608"/>
          <w:tab w:val="left" w:pos="4896"/>
          <w:tab w:val="left" w:pos="5616"/>
          <w:tab w:val="left" w:pos="6336"/>
          <w:tab w:val="left" w:pos="7056"/>
          <w:tab w:val="left" w:pos="7776"/>
          <w:tab w:val="left" w:pos="8496"/>
          <w:tab w:val="left" w:pos="9216"/>
        </w:tabs>
        <w:suppressAutoHyphens/>
        <w:overflowPunct w:val="0"/>
        <w:autoSpaceDE w:val="0"/>
        <w:jc w:val="both"/>
        <w:textAlignment w:val="baseline"/>
        <w:rPr>
          <w:rFonts w:ascii="Arial" w:hAnsi="Arial" w:cs="Arial"/>
          <w:sz w:val="22"/>
          <w:szCs w:val="22"/>
          <w:lang w:eastAsia="zh-CN"/>
        </w:rPr>
      </w:pPr>
      <w:r w:rsidRPr="0037294A">
        <w:rPr>
          <w:rFonts w:ascii="Arial" w:hAnsi="Arial" w:cs="Arial"/>
          <w:sz w:val="22"/>
          <w:szCs w:val="22"/>
          <w:lang w:eastAsia="zh-CN"/>
        </w:rPr>
        <w:t>Osnovno održavanje javnih zelenih površina koje se obavlja na cijelom području grada Dubrovnika dijeli se na zone prema potrebnom intenzitetu održavanja.</w:t>
      </w:r>
    </w:p>
    <w:p w:rsidR="0037294A" w:rsidRPr="0037294A" w:rsidRDefault="0037294A" w:rsidP="0037294A">
      <w:pPr>
        <w:suppressAutoHyphens/>
        <w:overflowPunct w:val="0"/>
        <w:autoSpaceDE w:val="0"/>
        <w:jc w:val="both"/>
        <w:textAlignment w:val="baseline"/>
        <w:rPr>
          <w:rFonts w:ascii="Arial" w:eastAsia="TimesNewRoman" w:hAnsi="Arial" w:cs="Arial"/>
          <w:sz w:val="22"/>
          <w:szCs w:val="22"/>
          <w:lang w:eastAsia="zh-CN"/>
        </w:rPr>
      </w:pPr>
      <w:r w:rsidRPr="0037294A">
        <w:rPr>
          <w:rFonts w:ascii="Arial" w:eastAsia="TimesNewRoman" w:hAnsi="Arial" w:cs="Arial"/>
          <w:sz w:val="22"/>
          <w:szCs w:val="22"/>
          <w:lang w:eastAsia="zh-CN"/>
        </w:rPr>
        <w:t>Realizacija izvršenih radova na osnovnom održavanju pratila je usvojeni Program održavanja komunalne infrastrukture. Sve zelene površine i staze održavane su i obrađivane prema utvrđenom planu i programu po pojedinim zonama. Vršena je sadnja - sezonskog cvijeća, trajnica, a prema ukazanoj potrebi vršeno je zalijevanje i prihranjivanje  biljnog materijala zaštitnim sredstvima. Održavani su svi postojeći sustavi za navodnjavanje.</w:t>
      </w:r>
    </w:p>
    <w:p w:rsidR="0037294A" w:rsidRPr="0037294A" w:rsidRDefault="0037294A" w:rsidP="0037294A">
      <w:pPr>
        <w:suppressAutoHyphens/>
        <w:overflowPunct w:val="0"/>
        <w:autoSpaceDE w:val="0"/>
        <w:jc w:val="both"/>
        <w:textAlignment w:val="baseline"/>
        <w:rPr>
          <w:rFonts w:ascii="Arial" w:hAnsi="Arial" w:cs="Arial"/>
          <w:sz w:val="22"/>
          <w:szCs w:val="22"/>
          <w:lang w:eastAsia="zh-CN"/>
        </w:rPr>
      </w:pPr>
    </w:p>
    <w:p w:rsidR="0037294A" w:rsidRPr="0037294A" w:rsidRDefault="0037294A" w:rsidP="0037294A">
      <w:pPr>
        <w:suppressAutoHyphens/>
        <w:overflowPunct w:val="0"/>
        <w:autoSpaceDE w:val="0"/>
        <w:jc w:val="both"/>
        <w:textAlignment w:val="baseline"/>
        <w:rPr>
          <w:rFonts w:ascii="Arial" w:hAnsi="Arial" w:cs="Arial"/>
          <w:sz w:val="22"/>
          <w:szCs w:val="22"/>
          <w:lang w:eastAsia="zh-CN"/>
        </w:rPr>
      </w:pPr>
      <w:r w:rsidRPr="0037294A">
        <w:rPr>
          <w:rFonts w:ascii="Arial" w:hAnsi="Arial" w:cs="Arial"/>
          <w:sz w:val="22"/>
          <w:szCs w:val="22"/>
          <w:lang w:eastAsia="zh-CN"/>
        </w:rPr>
        <w:t>Osim redovnog održavanja zelenih površina na području Grada Dubrovnika po posebnom nalogu napravljeno je sljedeće:</w:t>
      </w:r>
    </w:p>
    <w:p w:rsidR="0037294A" w:rsidRPr="00D95B0D" w:rsidRDefault="0037294A" w:rsidP="00654612">
      <w:pPr>
        <w:pStyle w:val="ListParagraph"/>
        <w:numPr>
          <w:ilvl w:val="0"/>
          <w:numId w:val="68"/>
        </w:numPr>
        <w:suppressAutoHyphens/>
        <w:overflowPunct w:val="0"/>
        <w:autoSpaceDE w:val="0"/>
        <w:spacing w:after="0" w:line="240" w:lineRule="auto"/>
        <w:textAlignment w:val="baseline"/>
        <w:rPr>
          <w:rFonts w:ascii="Arial" w:hAnsi="Arial" w:cs="Arial"/>
          <w:sz w:val="22"/>
          <w:szCs w:val="22"/>
          <w:lang w:eastAsia="zh-CN"/>
        </w:rPr>
      </w:pPr>
      <w:r w:rsidRPr="00D95B0D">
        <w:rPr>
          <w:rFonts w:ascii="Arial" w:hAnsi="Arial" w:cs="Arial"/>
          <w:sz w:val="22"/>
          <w:szCs w:val="22"/>
          <w:lang w:eastAsia="zh-CN"/>
        </w:rPr>
        <w:t>Sadnja dodatnih sadnica uz prometnice i na kružnim tokovima na području Grada   Dubrovnika</w:t>
      </w:r>
    </w:p>
    <w:p w:rsidR="0037294A" w:rsidRPr="00D95B0D" w:rsidRDefault="0037294A" w:rsidP="00654612">
      <w:pPr>
        <w:pStyle w:val="ListParagraph"/>
        <w:numPr>
          <w:ilvl w:val="0"/>
          <w:numId w:val="68"/>
        </w:numPr>
        <w:suppressAutoHyphens/>
        <w:overflowPunct w:val="0"/>
        <w:autoSpaceDE w:val="0"/>
        <w:spacing w:after="0" w:line="240" w:lineRule="auto"/>
        <w:textAlignment w:val="baseline"/>
        <w:rPr>
          <w:rFonts w:ascii="Arial" w:hAnsi="Arial" w:cs="Arial"/>
          <w:sz w:val="22"/>
          <w:szCs w:val="22"/>
          <w:lang w:eastAsia="zh-CN"/>
        </w:rPr>
      </w:pPr>
      <w:r w:rsidRPr="00D95B0D">
        <w:rPr>
          <w:rFonts w:ascii="Arial" w:hAnsi="Arial" w:cs="Arial"/>
          <w:sz w:val="22"/>
          <w:szCs w:val="22"/>
          <w:lang w:eastAsia="zh-CN"/>
        </w:rPr>
        <w:t>Uklanjanje preraslih, suhih i opasnih grana sa stabala po Gradu, kao i uklanjanje suhih i opasnih stabala sa čestica zemlje u vlasništvu Grada Dubrovnika</w:t>
      </w:r>
    </w:p>
    <w:p w:rsidR="0037294A" w:rsidRPr="00D95B0D" w:rsidRDefault="0037294A" w:rsidP="00654612">
      <w:pPr>
        <w:pStyle w:val="ListParagraph"/>
        <w:numPr>
          <w:ilvl w:val="0"/>
          <w:numId w:val="68"/>
        </w:numPr>
        <w:suppressAutoHyphens/>
        <w:overflowPunct w:val="0"/>
        <w:autoSpaceDE w:val="0"/>
        <w:spacing w:after="0" w:line="240" w:lineRule="auto"/>
        <w:textAlignment w:val="baseline"/>
        <w:rPr>
          <w:rFonts w:ascii="Arial" w:hAnsi="Arial" w:cs="Arial"/>
          <w:sz w:val="22"/>
          <w:szCs w:val="22"/>
          <w:lang w:eastAsia="zh-CN"/>
        </w:rPr>
      </w:pPr>
      <w:r w:rsidRPr="00D95B0D">
        <w:rPr>
          <w:rFonts w:ascii="Arial" w:hAnsi="Arial" w:cs="Arial"/>
          <w:sz w:val="22"/>
          <w:szCs w:val="22"/>
          <w:lang w:eastAsia="zh-CN"/>
        </w:rPr>
        <w:t>Nadopuna sadnica sezonskog cvijeća po Gradu;</w:t>
      </w:r>
    </w:p>
    <w:p w:rsidR="0037294A" w:rsidRPr="00D95B0D" w:rsidRDefault="0037294A" w:rsidP="00654612">
      <w:pPr>
        <w:pStyle w:val="ListParagraph"/>
        <w:numPr>
          <w:ilvl w:val="0"/>
          <w:numId w:val="68"/>
        </w:numPr>
        <w:suppressAutoHyphens/>
        <w:overflowPunct w:val="0"/>
        <w:autoSpaceDE w:val="0"/>
        <w:spacing w:after="0" w:line="240" w:lineRule="auto"/>
        <w:textAlignment w:val="baseline"/>
        <w:rPr>
          <w:rFonts w:ascii="Arial" w:hAnsi="Arial" w:cs="Arial"/>
          <w:sz w:val="22"/>
          <w:szCs w:val="22"/>
          <w:lang w:eastAsia="zh-CN"/>
        </w:rPr>
      </w:pPr>
      <w:r w:rsidRPr="00D95B0D">
        <w:rPr>
          <w:rFonts w:ascii="Arial" w:hAnsi="Arial" w:cs="Arial"/>
          <w:sz w:val="22"/>
          <w:szCs w:val="22"/>
          <w:lang w:eastAsia="zh-CN"/>
        </w:rPr>
        <w:t>Nadopuna grmlja i sadnica na JZP Grada Dubrovnika;</w:t>
      </w:r>
    </w:p>
    <w:p w:rsidR="0037294A" w:rsidRPr="00D95B0D" w:rsidRDefault="0037294A" w:rsidP="00654612">
      <w:pPr>
        <w:pStyle w:val="ListParagraph"/>
        <w:numPr>
          <w:ilvl w:val="0"/>
          <w:numId w:val="68"/>
        </w:numPr>
        <w:suppressAutoHyphens/>
        <w:overflowPunct w:val="0"/>
        <w:autoSpaceDE w:val="0"/>
        <w:spacing w:after="0" w:line="240" w:lineRule="auto"/>
        <w:textAlignment w:val="baseline"/>
        <w:rPr>
          <w:rFonts w:ascii="Arial" w:hAnsi="Arial" w:cs="Arial"/>
          <w:sz w:val="22"/>
          <w:szCs w:val="22"/>
          <w:lang w:eastAsia="zh-CN"/>
        </w:rPr>
      </w:pPr>
      <w:r w:rsidRPr="00D95B0D">
        <w:rPr>
          <w:rFonts w:ascii="Arial" w:hAnsi="Arial" w:cs="Arial"/>
          <w:sz w:val="22"/>
          <w:szCs w:val="22"/>
          <w:lang w:eastAsia="zh-CN"/>
        </w:rPr>
        <w:t xml:space="preserve">Blagdansko ukrašavanje Grada - Dekoracija Grada pred božićne blagdane </w:t>
      </w:r>
    </w:p>
    <w:p w:rsidR="0037294A" w:rsidRPr="0037294A" w:rsidRDefault="0037294A" w:rsidP="0037294A">
      <w:pPr>
        <w:suppressAutoHyphens/>
        <w:overflowPunct w:val="0"/>
        <w:autoSpaceDE w:val="0"/>
        <w:ind w:left="57" w:hanging="57"/>
        <w:jc w:val="both"/>
        <w:textAlignment w:val="baseline"/>
        <w:rPr>
          <w:rFonts w:ascii="Arial" w:eastAsia="TimesNewRoman" w:hAnsi="Arial" w:cs="Arial"/>
          <w:sz w:val="22"/>
          <w:szCs w:val="22"/>
          <w:lang w:eastAsia="zh-CN"/>
        </w:rPr>
      </w:pPr>
    </w:p>
    <w:p w:rsidR="0037294A" w:rsidRPr="0037294A" w:rsidRDefault="0037294A" w:rsidP="0037294A">
      <w:pPr>
        <w:widowControl w:val="0"/>
        <w:tabs>
          <w:tab w:val="right" w:leader="hyphen" w:pos="6237"/>
        </w:tabs>
        <w:suppressAutoHyphens/>
        <w:overflowPunct w:val="0"/>
        <w:autoSpaceDE w:val="0"/>
        <w:jc w:val="both"/>
        <w:textAlignment w:val="baseline"/>
        <w:rPr>
          <w:rFonts w:ascii="Arial" w:hAnsi="Arial" w:cs="Arial"/>
          <w:sz w:val="22"/>
          <w:szCs w:val="22"/>
          <w:lang w:eastAsia="zh-CN"/>
        </w:rPr>
      </w:pPr>
      <w:r w:rsidRPr="0037294A">
        <w:rPr>
          <w:rFonts w:ascii="Arial" w:eastAsia="TimesNewRoman" w:hAnsi="Arial" w:cs="Arial"/>
          <w:sz w:val="22"/>
          <w:szCs w:val="22"/>
          <w:lang w:eastAsia="zh-CN"/>
        </w:rPr>
        <w:lastRenderedPageBreak/>
        <w:t xml:space="preserve">Poslovi komunalne djelatnosti održavanja javnih zelenih površina povjereni su trgovačkom društvu Vrtlar d.o.o. na temelju Ugovora o održavanju javnih zelenih površina na području Grada Dubrovnika za 2024. godinu. </w:t>
      </w:r>
    </w:p>
    <w:p w:rsidR="0037294A" w:rsidRPr="0037294A" w:rsidRDefault="0037294A" w:rsidP="0037294A">
      <w:pPr>
        <w:widowControl w:val="0"/>
        <w:tabs>
          <w:tab w:val="right" w:leader="hyphen" w:pos="6237"/>
        </w:tabs>
        <w:suppressAutoHyphens/>
        <w:overflowPunct w:val="0"/>
        <w:autoSpaceDE w:val="0"/>
        <w:jc w:val="both"/>
        <w:textAlignment w:val="baseline"/>
        <w:rPr>
          <w:rFonts w:ascii="Arial" w:eastAsia="TimesNewRoman" w:hAnsi="Arial" w:cs="Arial"/>
          <w:sz w:val="22"/>
          <w:szCs w:val="22"/>
          <w:lang w:eastAsia="zh-CN"/>
        </w:rPr>
      </w:pPr>
    </w:p>
    <w:p w:rsidR="0037294A" w:rsidRDefault="0037294A" w:rsidP="0037294A">
      <w:pPr>
        <w:suppressAutoHyphens/>
        <w:jc w:val="both"/>
        <w:rPr>
          <w:rFonts w:ascii="Arial" w:eastAsia="TimesNewRoman" w:hAnsi="Arial" w:cs="Arial"/>
          <w:color w:val="000000"/>
          <w:sz w:val="22"/>
          <w:szCs w:val="22"/>
          <w:lang w:eastAsia="zh-CN"/>
        </w:rPr>
      </w:pPr>
      <w:r w:rsidRPr="0037294A">
        <w:rPr>
          <w:rFonts w:ascii="Arial" w:eastAsia="TimesNewRoman" w:hAnsi="Arial" w:cs="Arial"/>
          <w:sz w:val="22"/>
          <w:szCs w:val="22"/>
          <w:lang w:eastAsia="zh-CN"/>
        </w:rPr>
        <w:t xml:space="preserve">Za navedene poslove u 2024. godini utrošeno je 1.649.998,47 </w:t>
      </w:r>
      <w:r w:rsidRPr="0037294A">
        <w:rPr>
          <w:rFonts w:ascii="Arial" w:eastAsia="TimesNewRoman" w:hAnsi="Arial" w:cs="Arial"/>
          <w:color w:val="000000"/>
          <w:sz w:val="22"/>
          <w:szCs w:val="22"/>
          <w:lang w:eastAsia="zh-CN"/>
        </w:rPr>
        <w:t>€</w:t>
      </w:r>
      <w:r w:rsidRPr="0037294A">
        <w:rPr>
          <w:rFonts w:ascii="Arial" w:eastAsia="TimesNewRoman" w:hAnsi="Arial" w:cs="Arial"/>
          <w:sz w:val="22"/>
          <w:szCs w:val="22"/>
          <w:lang w:eastAsia="zh-CN"/>
        </w:rPr>
        <w:t xml:space="preserve"> </w:t>
      </w:r>
      <w:r w:rsidRPr="0037294A">
        <w:rPr>
          <w:rFonts w:ascii="Arial" w:eastAsia="Calibri" w:hAnsi="Arial" w:cs="Arial"/>
          <w:sz w:val="22"/>
          <w:szCs w:val="22"/>
          <w:lang w:eastAsia="zh-CN"/>
        </w:rPr>
        <w:t xml:space="preserve">ili 100,00% od planiranih </w:t>
      </w:r>
      <w:r w:rsidRPr="0037294A">
        <w:rPr>
          <w:rFonts w:ascii="Arial" w:eastAsia="TimesNewRoman" w:hAnsi="Arial" w:cs="Arial"/>
          <w:sz w:val="22"/>
          <w:szCs w:val="22"/>
          <w:lang w:eastAsia="zh-CN"/>
        </w:rPr>
        <w:t xml:space="preserve">1.650.000 </w:t>
      </w:r>
      <w:r w:rsidRPr="0037294A">
        <w:rPr>
          <w:rFonts w:ascii="Arial" w:eastAsia="TimesNewRoman" w:hAnsi="Arial" w:cs="Arial"/>
          <w:color w:val="000000"/>
          <w:sz w:val="22"/>
          <w:szCs w:val="22"/>
          <w:lang w:eastAsia="zh-CN"/>
        </w:rPr>
        <w:t>€.</w:t>
      </w:r>
    </w:p>
    <w:p w:rsidR="00D95B0D" w:rsidRPr="0037294A" w:rsidRDefault="00D95B0D" w:rsidP="0037294A">
      <w:pPr>
        <w:suppressAutoHyphens/>
        <w:jc w:val="both"/>
        <w:rPr>
          <w:rFonts w:ascii="Arial" w:eastAsia="Calibri" w:hAnsi="Arial" w:cs="Arial"/>
          <w:sz w:val="22"/>
          <w:szCs w:val="22"/>
          <w:lang w:eastAsia="zh-CN"/>
        </w:rPr>
      </w:pPr>
    </w:p>
    <w:p w:rsidR="0037294A" w:rsidRPr="0037294A" w:rsidRDefault="0037294A" w:rsidP="0037294A">
      <w:pPr>
        <w:widowControl w:val="0"/>
        <w:tabs>
          <w:tab w:val="left" w:pos="142"/>
          <w:tab w:val="left" w:pos="426"/>
          <w:tab w:val="left" w:pos="1134"/>
          <w:tab w:val="left" w:pos="2694"/>
          <w:tab w:val="left" w:pos="3456"/>
          <w:tab w:val="left" w:pos="4176"/>
          <w:tab w:val="center" w:pos="4608"/>
          <w:tab w:val="left" w:pos="4896"/>
          <w:tab w:val="left" w:pos="5616"/>
          <w:tab w:val="left" w:pos="6336"/>
          <w:tab w:val="left" w:pos="7056"/>
          <w:tab w:val="left" w:pos="7776"/>
          <w:tab w:val="left" w:pos="8496"/>
          <w:tab w:val="left" w:pos="9216"/>
        </w:tabs>
        <w:suppressAutoHyphens/>
        <w:overflowPunct w:val="0"/>
        <w:autoSpaceDE w:val="0"/>
        <w:jc w:val="both"/>
        <w:textAlignment w:val="baseline"/>
        <w:rPr>
          <w:rFonts w:ascii="Arial" w:hAnsi="Arial" w:cs="Arial"/>
          <w:sz w:val="22"/>
          <w:szCs w:val="22"/>
          <w:lang w:val="x-none" w:eastAsia="zh-CN"/>
        </w:rPr>
      </w:pPr>
      <w:r w:rsidRPr="0037294A">
        <w:rPr>
          <w:rFonts w:ascii="Arial" w:hAnsi="Arial" w:cs="Arial"/>
          <w:b/>
          <w:sz w:val="22"/>
          <w:szCs w:val="22"/>
          <w:lang w:val="x-none" w:eastAsia="zh-CN"/>
        </w:rPr>
        <w:t>4.2.Održavanje dječjih igrališta i terena za male sportove</w:t>
      </w:r>
    </w:p>
    <w:p w:rsidR="0037294A" w:rsidRPr="0037294A" w:rsidRDefault="0037294A" w:rsidP="0037294A">
      <w:pPr>
        <w:widowControl w:val="0"/>
        <w:tabs>
          <w:tab w:val="left" w:pos="576"/>
          <w:tab w:val="left" w:pos="1296"/>
          <w:tab w:val="left" w:pos="2016"/>
          <w:tab w:val="left" w:pos="2736"/>
          <w:tab w:val="left" w:pos="3456"/>
          <w:tab w:val="left" w:pos="4176"/>
          <w:tab w:val="center" w:pos="4608"/>
          <w:tab w:val="left" w:pos="4896"/>
          <w:tab w:val="left" w:pos="5616"/>
          <w:tab w:val="left" w:pos="6336"/>
          <w:tab w:val="left" w:pos="7056"/>
          <w:tab w:val="left" w:pos="7776"/>
          <w:tab w:val="left" w:pos="8496"/>
          <w:tab w:val="left" w:pos="9216"/>
          <w:tab w:val="left" w:pos="9936"/>
          <w:tab w:val="left" w:pos="10656"/>
          <w:tab w:val="left" w:pos="11376"/>
        </w:tabs>
        <w:suppressAutoHyphens/>
        <w:overflowPunct w:val="0"/>
        <w:autoSpaceDE w:val="0"/>
        <w:jc w:val="both"/>
        <w:textAlignment w:val="baseline"/>
        <w:rPr>
          <w:rFonts w:ascii="Arial" w:hAnsi="Arial" w:cs="Arial"/>
          <w:sz w:val="22"/>
          <w:szCs w:val="22"/>
          <w:lang w:eastAsia="zh-CN"/>
        </w:rPr>
      </w:pPr>
    </w:p>
    <w:p w:rsidR="0037294A" w:rsidRPr="0037294A" w:rsidRDefault="0037294A" w:rsidP="0037294A">
      <w:pPr>
        <w:widowControl w:val="0"/>
        <w:tabs>
          <w:tab w:val="left" w:pos="576"/>
          <w:tab w:val="left" w:pos="1296"/>
          <w:tab w:val="left" w:pos="2016"/>
          <w:tab w:val="left" w:pos="2736"/>
          <w:tab w:val="left" w:pos="3456"/>
          <w:tab w:val="left" w:pos="4176"/>
          <w:tab w:val="center" w:pos="4608"/>
          <w:tab w:val="left" w:pos="4896"/>
          <w:tab w:val="left" w:pos="5616"/>
          <w:tab w:val="left" w:pos="6336"/>
          <w:tab w:val="left" w:pos="7056"/>
          <w:tab w:val="left" w:pos="7776"/>
          <w:tab w:val="left" w:pos="8496"/>
          <w:tab w:val="left" w:pos="9216"/>
          <w:tab w:val="left" w:pos="9936"/>
          <w:tab w:val="left" w:pos="10656"/>
          <w:tab w:val="left" w:pos="11376"/>
        </w:tabs>
        <w:suppressAutoHyphens/>
        <w:overflowPunct w:val="0"/>
        <w:autoSpaceDE w:val="0"/>
        <w:jc w:val="both"/>
        <w:textAlignment w:val="baseline"/>
        <w:rPr>
          <w:rFonts w:ascii="Arial" w:hAnsi="Arial" w:cs="Arial"/>
          <w:sz w:val="22"/>
          <w:szCs w:val="22"/>
          <w:lang w:eastAsia="zh-CN"/>
        </w:rPr>
      </w:pPr>
      <w:r w:rsidRPr="0037294A">
        <w:rPr>
          <w:rFonts w:ascii="Arial" w:hAnsi="Arial" w:cs="Arial"/>
          <w:sz w:val="22"/>
          <w:szCs w:val="22"/>
          <w:lang w:eastAsia="zh-CN"/>
        </w:rPr>
        <w:t>Pod održavanjem dječjih igrališta i terena za male sportove podrazumijeva se održavanje čistoće na dječjim igralištima, održavanje zelenila na dječjim igralištima, radovi tekućeg održavanja na dječjim igralištima, sitniji popravci oštećene opreme na igralištima.</w:t>
      </w:r>
    </w:p>
    <w:p w:rsidR="0037294A" w:rsidRPr="0037294A" w:rsidRDefault="0037294A" w:rsidP="0037294A">
      <w:pPr>
        <w:widowControl w:val="0"/>
        <w:tabs>
          <w:tab w:val="left" w:pos="142"/>
          <w:tab w:val="left" w:pos="709"/>
          <w:tab w:val="left" w:pos="2016"/>
          <w:tab w:val="left" w:pos="2736"/>
          <w:tab w:val="left" w:pos="3456"/>
          <w:tab w:val="left" w:pos="4176"/>
          <w:tab w:val="center" w:pos="4608"/>
          <w:tab w:val="left" w:pos="4896"/>
          <w:tab w:val="left" w:pos="5616"/>
          <w:tab w:val="left" w:pos="6336"/>
          <w:tab w:val="left" w:pos="7056"/>
          <w:tab w:val="left" w:pos="7776"/>
          <w:tab w:val="left" w:pos="8496"/>
          <w:tab w:val="left" w:pos="9216"/>
        </w:tabs>
        <w:suppressAutoHyphens/>
        <w:overflowPunct w:val="0"/>
        <w:autoSpaceDE w:val="0"/>
        <w:jc w:val="both"/>
        <w:textAlignment w:val="baseline"/>
        <w:rPr>
          <w:rFonts w:ascii="Arial" w:hAnsi="Arial" w:cs="Arial"/>
          <w:sz w:val="22"/>
          <w:szCs w:val="22"/>
          <w:lang w:val="x-none" w:eastAsia="zh-CN"/>
        </w:rPr>
      </w:pPr>
    </w:p>
    <w:p w:rsidR="0037294A" w:rsidRPr="0037294A" w:rsidRDefault="0037294A" w:rsidP="0037294A">
      <w:pPr>
        <w:widowControl w:val="0"/>
        <w:tabs>
          <w:tab w:val="left" w:pos="142"/>
          <w:tab w:val="left" w:pos="709"/>
          <w:tab w:val="left" w:pos="2016"/>
          <w:tab w:val="left" w:pos="2736"/>
          <w:tab w:val="left" w:pos="3456"/>
          <w:tab w:val="left" w:pos="4176"/>
          <w:tab w:val="center" w:pos="4608"/>
          <w:tab w:val="left" w:pos="4896"/>
          <w:tab w:val="left" w:pos="5616"/>
          <w:tab w:val="left" w:pos="6336"/>
          <w:tab w:val="left" w:pos="7056"/>
          <w:tab w:val="left" w:pos="7776"/>
          <w:tab w:val="left" w:pos="8496"/>
          <w:tab w:val="left" w:pos="9216"/>
        </w:tabs>
        <w:suppressAutoHyphens/>
        <w:overflowPunct w:val="0"/>
        <w:autoSpaceDE w:val="0"/>
        <w:jc w:val="both"/>
        <w:textAlignment w:val="baseline"/>
        <w:rPr>
          <w:rFonts w:ascii="Arial" w:hAnsi="Arial" w:cs="Arial"/>
          <w:sz w:val="22"/>
          <w:szCs w:val="22"/>
          <w:lang w:val="x-none" w:eastAsia="zh-CN"/>
        </w:rPr>
      </w:pPr>
      <w:r w:rsidRPr="0037294A">
        <w:rPr>
          <w:rFonts w:ascii="Arial" w:hAnsi="Arial" w:cs="Arial"/>
          <w:sz w:val="22"/>
          <w:szCs w:val="22"/>
          <w:lang w:val="x-none" w:eastAsia="zh-CN"/>
        </w:rPr>
        <w:t>Tijekom izvještajnog razdoblja u okviru održavanja dječjih igrališta i terena za male sportove na području Grada Dubrovnika izvršeni su radovi održavanja na:</w:t>
      </w:r>
    </w:p>
    <w:p w:rsidR="0037294A" w:rsidRPr="0037294A" w:rsidRDefault="0037294A" w:rsidP="0037294A">
      <w:pPr>
        <w:widowControl w:val="0"/>
        <w:tabs>
          <w:tab w:val="left" w:pos="142"/>
          <w:tab w:val="left" w:pos="709"/>
          <w:tab w:val="left" w:pos="2016"/>
          <w:tab w:val="left" w:pos="2736"/>
          <w:tab w:val="left" w:pos="3456"/>
          <w:tab w:val="left" w:pos="4176"/>
          <w:tab w:val="center" w:pos="4608"/>
          <w:tab w:val="left" w:pos="4896"/>
          <w:tab w:val="left" w:pos="5616"/>
          <w:tab w:val="left" w:pos="6336"/>
          <w:tab w:val="left" w:pos="7056"/>
          <w:tab w:val="left" w:pos="7776"/>
          <w:tab w:val="left" w:pos="8496"/>
          <w:tab w:val="left" w:pos="9216"/>
        </w:tabs>
        <w:suppressAutoHyphens/>
        <w:overflowPunct w:val="0"/>
        <w:autoSpaceDE w:val="0"/>
        <w:jc w:val="both"/>
        <w:textAlignment w:val="baseline"/>
        <w:rPr>
          <w:rFonts w:ascii="Arial" w:hAnsi="Arial" w:cs="Arial"/>
          <w:sz w:val="22"/>
          <w:szCs w:val="22"/>
          <w:lang w:val="en-US" w:eastAsia="zh-CN"/>
        </w:rPr>
      </w:pPr>
    </w:p>
    <w:p w:rsidR="0037294A" w:rsidRPr="0037294A" w:rsidRDefault="0037294A" w:rsidP="0037294A">
      <w:pPr>
        <w:widowControl w:val="0"/>
        <w:tabs>
          <w:tab w:val="left" w:pos="142"/>
          <w:tab w:val="left" w:pos="709"/>
          <w:tab w:val="left" w:pos="2016"/>
          <w:tab w:val="left" w:pos="2736"/>
          <w:tab w:val="left" w:pos="3456"/>
          <w:tab w:val="left" w:pos="4176"/>
          <w:tab w:val="center" w:pos="4608"/>
          <w:tab w:val="left" w:pos="4896"/>
          <w:tab w:val="left" w:pos="5616"/>
          <w:tab w:val="left" w:pos="6336"/>
          <w:tab w:val="left" w:pos="7056"/>
          <w:tab w:val="left" w:pos="7776"/>
          <w:tab w:val="left" w:pos="8496"/>
          <w:tab w:val="left" w:pos="9216"/>
        </w:tabs>
        <w:suppressAutoHyphens/>
        <w:overflowPunct w:val="0"/>
        <w:autoSpaceDE w:val="0"/>
        <w:jc w:val="both"/>
        <w:textAlignment w:val="baseline"/>
        <w:rPr>
          <w:rFonts w:ascii="Arial" w:hAnsi="Arial" w:cs="Arial"/>
          <w:sz w:val="22"/>
          <w:szCs w:val="22"/>
          <w:lang w:eastAsia="zh-CN"/>
        </w:rPr>
      </w:pPr>
      <w:r w:rsidRPr="0037294A">
        <w:rPr>
          <w:rFonts w:ascii="Arial" w:hAnsi="Arial" w:cs="Arial"/>
          <w:sz w:val="22"/>
          <w:szCs w:val="22"/>
          <w:lang w:val="x-none" w:eastAsia="zh-CN"/>
        </w:rPr>
        <w:t xml:space="preserve">Dječja igrališta: Šetnica u Uvali Lapad, </w:t>
      </w:r>
      <w:r w:rsidRPr="0037294A">
        <w:rPr>
          <w:rFonts w:ascii="Arial" w:hAnsi="Arial" w:cs="Arial"/>
          <w:sz w:val="22"/>
          <w:szCs w:val="22"/>
          <w:lang w:eastAsia="zh-CN"/>
        </w:rPr>
        <w:t xml:space="preserve">Šumica, </w:t>
      </w:r>
      <w:r w:rsidRPr="0037294A">
        <w:rPr>
          <w:rFonts w:ascii="Arial" w:hAnsi="Arial" w:cs="Arial"/>
          <w:sz w:val="22"/>
          <w:szCs w:val="22"/>
          <w:lang w:val="x-none" w:eastAsia="zh-CN"/>
        </w:rPr>
        <w:t xml:space="preserve">Gornji kono, Bogišićev park, </w:t>
      </w:r>
      <w:r w:rsidRPr="0037294A">
        <w:rPr>
          <w:rFonts w:ascii="Arial" w:hAnsi="Arial" w:cs="Arial"/>
          <w:sz w:val="22"/>
          <w:szCs w:val="22"/>
          <w:lang w:eastAsia="zh-CN"/>
        </w:rPr>
        <w:t xml:space="preserve">Batala, </w:t>
      </w:r>
      <w:r w:rsidRPr="0037294A">
        <w:rPr>
          <w:rFonts w:ascii="Arial" w:hAnsi="Arial" w:cs="Arial"/>
          <w:sz w:val="22"/>
          <w:szCs w:val="22"/>
          <w:lang w:val="x-none" w:eastAsia="zh-CN"/>
        </w:rPr>
        <w:t xml:space="preserve">Hladnica, SRP Montovjerna, Solitudo, Kantafig, Nuncijata, Sustjepan, </w:t>
      </w:r>
      <w:r w:rsidRPr="0037294A">
        <w:rPr>
          <w:rFonts w:ascii="Arial" w:hAnsi="Arial" w:cs="Arial"/>
          <w:sz w:val="22"/>
          <w:szCs w:val="22"/>
          <w:lang w:eastAsia="zh-CN"/>
        </w:rPr>
        <w:t xml:space="preserve">Bosanka, Koločep, </w:t>
      </w:r>
      <w:r w:rsidRPr="0037294A">
        <w:rPr>
          <w:rFonts w:ascii="Arial" w:hAnsi="Arial" w:cs="Arial"/>
          <w:sz w:val="22"/>
          <w:szCs w:val="22"/>
          <w:lang w:val="x-none" w:eastAsia="zh-CN"/>
        </w:rPr>
        <w:t>Park Luja Šoletića, Batala,</w:t>
      </w:r>
      <w:r w:rsidRPr="0037294A">
        <w:rPr>
          <w:rFonts w:ascii="Arial" w:hAnsi="Arial" w:cs="Arial"/>
          <w:sz w:val="22"/>
          <w:szCs w:val="22"/>
          <w:lang w:eastAsia="zh-CN"/>
        </w:rPr>
        <w:t xml:space="preserve"> Solitudo,</w:t>
      </w:r>
      <w:r w:rsidRPr="0037294A">
        <w:rPr>
          <w:rFonts w:ascii="Arial" w:hAnsi="Arial" w:cs="Arial"/>
          <w:sz w:val="22"/>
          <w:szCs w:val="22"/>
          <w:lang w:val="x-none" w:eastAsia="zh-CN"/>
        </w:rPr>
        <w:t xml:space="preserve"> Glavica Babinog kuka,</w:t>
      </w:r>
      <w:r w:rsidRPr="0037294A">
        <w:rPr>
          <w:rFonts w:ascii="Arial" w:hAnsi="Arial" w:cs="Arial"/>
          <w:sz w:val="22"/>
          <w:szCs w:val="22"/>
          <w:lang w:eastAsia="zh-CN"/>
        </w:rPr>
        <w:t xml:space="preserve"> Čokolino,</w:t>
      </w:r>
      <w:r w:rsidRPr="0037294A">
        <w:rPr>
          <w:rFonts w:ascii="Arial" w:hAnsi="Arial" w:cs="Arial"/>
          <w:sz w:val="22"/>
          <w:szCs w:val="22"/>
          <w:lang w:val="x-none" w:eastAsia="zh-CN"/>
        </w:rPr>
        <w:t xml:space="preserve"> Orašac, Gromača</w:t>
      </w:r>
      <w:r w:rsidRPr="0037294A">
        <w:rPr>
          <w:rFonts w:ascii="Arial" w:hAnsi="Arial" w:cs="Arial"/>
          <w:sz w:val="22"/>
          <w:szCs w:val="22"/>
          <w:lang w:eastAsia="zh-CN"/>
        </w:rPr>
        <w:t xml:space="preserve"> i dr.</w:t>
      </w:r>
    </w:p>
    <w:p w:rsidR="0037294A" w:rsidRPr="0037294A" w:rsidRDefault="0037294A" w:rsidP="0037294A">
      <w:pPr>
        <w:widowControl w:val="0"/>
        <w:tabs>
          <w:tab w:val="left" w:pos="142"/>
          <w:tab w:val="left" w:pos="709"/>
          <w:tab w:val="left" w:pos="2016"/>
          <w:tab w:val="left" w:pos="2736"/>
          <w:tab w:val="left" w:pos="3456"/>
          <w:tab w:val="left" w:pos="4176"/>
          <w:tab w:val="center" w:pos="4608"/>
          <w:tab w:val="left" w:pos="4896"/>
          <w:tab w:val="left" w:pos="5616"/>
          <w:tab w:val="left" w:pos="6336"/>
          <w:tab w:val="left" w:pos="7056"/>
          <w:tab w:val="left" w:pos="7776"/>
          <w:tab w:val="left" w:pos="8496"/>
          <w:tab w:val="left" w:pos="9216"/>
        </w:tabs>
        <w:suppressAutoHyphens/>
        <w:overflowPunct w:val="0"/>
        <w:autoSpaceDE w:val="0"/>
        <w:jc w:val="both"/>
        <w:textAlignment w:val="baseline"/>
        <w:rPr>
          <w:rFonts w:ascii="Arial" w:hAnsi="Arial" w:cs="Arial"/>
          <w:sz w:val="22"/>
          <w:szCs w:val="22"/>
          <w:lang w:eastAsia="zh-CN"/>
        </w:rPr>
      </w:pPr>
      <w:r w:rsidRPr="0037294A">
        <w:rPr>
          <w:rFonts w:ascii="Arial" w:hAnsi="Arial" w:cs="Arial"/>
          <w:sz w:val="22"/>
          <w:szCs w:val="22"/>
          <w:lang w:val="x-none" w:eastAsia="zh-CN"/>
        </w:rPr>
        <w:t>Sportski tereni: Nova Mokošica - OŠ Mokošica, Šumica, Naselje SSG, Gorica, SRP Montovjerna, Peline, Kantafig, Čokolino,</w:t>
      </w:r>
      <w:r w:rsidRPr="0037294A">
        <w:rPr>
          <w:rFonts w:ascii="Arial" w:hAnsi="Arial" w:cs="Arial"/>
          <w:sz w:val="22"/>
          <w:szCs w:val="22"/>
          <w:lang w:eastAsia="zh-CN"/>
        </w:rPr>
        <w:t xml:space="preserve"> Solitudo,</w:t>
      </w:r>
      <w:r w:rsidRPr="0037294A">
        <w:rPr>
          <w:rFonts w:ascii="Arial" w:hAnsi="Arial" w:cs="Arial"/>
          <w:sz w:val="22"/>
          <w:szCs w:val="22"/>
          <w:lang w:val="x-none" w:eastAsia="zh-CN"/>
        </w:rPr>
        <w:t xml:space="preserve"> Mokošica na moru, Nuncijata, Sustjepan, OŠ Ivana Gundulića, Zlatni potok, Nova Mokošica - Marina Kneževića</w:t>
      </w:r>
      <w:r w:rsidRPr="0037294A">
        <w:rPr>
          <w:rFonts w:ascii="Arial" w:hAnsi="Arial" w:cs="Arial"/>
          <w:sz w:val="22"/>
          <w:szCs w:val="22"/>
          <w:lang w:eastAsia="zh-CN"/>
        </w:rPr>
        <w:t xml:space="preserve"> i dr.</w:t>
      </w:r>
    </w:p>
    <w:p w:rsidR="0037294A" w:rsidRPr="0037294A" w:rsidRDefault="0037294A" w:rsidP="0037294A">
      <w:pPr>
        <w:widowControl w:val="0"/>
        <w:tabs>
          <w:tab w:val="left" w:pos="142"/>
          <w:tab w:val="left" w:pos="709"/>
          <w:tab w:val="left" w:pos="2016"/>
          <w:tab w:val="left" w:pos="2736"/>
          <w:tab w:val="left" w:pos="3456"/>
          <w:tab w:val="left" w:pos="4176"/>
          <w:tab w:val="center" w:pos="4608"/>
          <w:tab w:val="left" w:pos="4896"/>
          <w:tab w:val="left" w:pos="5616"/>
          <w:tab w:val="left" w:pos="6336"/>
          <w:tab w:val="left" w:pos="7056"/>
          <w:tab w:val="left" w:pos="7776"/>
          <w:tab w:val="left" w:pos="8496"/>
          <w:tab w:val="left" w:pos="9216"/>
        </w:tabs>
        <w:suppressAutoHyphens/>
        <w:overflowPunct w:val="0"/>
        <w:autoSpaceDE w:val="0"/>
        <w:jc w:val="both"/>
        <w:textAlignment w:val="baseline"/>
        <w:rPr>
          <w:rFonts w:ascii="Arial" w:hAnsi="Arial" w:cs="Arial"/>
          <w:sz w:val="22"/>
          <w:szCs w:val="22"/>
          <w:lang w:eastAsia="zh-CN"/>
        </w:rPr>
      </w:pPr>
      <w:r w:rsidRPr="0037294A">
        <w:rPr>
          <w:rFonts w:ascii="Arial" w:hAnsi="Arial" w:cs="Arial"/>
          <w:sz w:val="22"/>
          <w:szCs w:val="22"/>
          <w:lang w:eastAsia="zh-CN"/>
        </w:rPr>
        <w:t>Ostale javne površine: Nova Mokošica - Eko park, street workout SRP Montovjerna, outdoor fitness Glavica Babinog kuka, stolni tenis SRP Montovjerna, street workout Nova Mokošica - Marina Kneževića, Nova Mokošica - plac kod Kiss-a i dr.</w:t>
      </w:r>
    </w:p>
    <w:p w:rsidR="0037294A" w:rsidRPr="0037294A" w:rsidRDefault="0037294A" w:rsidP="0037294A">
      <w:pPr>
        <w:widowControl w:val="0"/>
        <w:tabs>
          <w:tab w:val="left" w:pos="142"/>
          <w:tab w:val="left" w:pos="709"/>
          <w:tab w:val="left" w:pos="2016"/>
          <w:tab w:val="left" w:pos="2736"/>
          <w:tab w:val="left" w:pos="3456"/>
          <w:tab w:val="left" w:pos="4176"/>
          <w:tab w:val="center" w:pos="4608"/>
          <w:tab w:val="left" w:pos="4896"/>
          <w:tab w:val="left" w:pos="5616"/>
          <w:tab w:val="left" w:pos="6336"/>
          <w:tab w:val="left" w:pos="7056"/>
          <w:tab w:val="left" w:pos="7776"/>
          <w:tab w:val="left" w:pos="8496"/>
          <w:tab w:val="left" w:pos="9216"/>
        </w:tabs>
        <w:suppressAutoHyphens/>
        <w:overflowPunct w:val="0"/>
        <w:autoSpaceDE w:val="0"/>
        <w:jc w:val="both"/>
        <w:textAlignment w:val="baseline"/>
        <w:rPr>
          <w:rFonts w:ascii="Arial" w:hAnsi="Arial" w:cs="Arial"/>
          <w:sz w:val="22"/>
          <w:szCs w:val="22"/>
          <w:lang w:val="en-US" w:eastAsia="zh-CN"/>
        </w:rPr>
      </w:pPr>
    </w:p>
    <w:p w:rsidR="0037294A" w:rsidRPr="0037294A" w:rsidRDefault="0037294A" w:rsidP="0037294A">
      <w:pPr>
        <w:suppressAutoHyphens/>
        <w:jc w:val="both"/>
        <w:rPr>
          <w:rFonts w:ascii="Arial" w:eastAsia="TimesNewRoman" w:hAnsi="Arial" w:cs="Arial"/>
          <w:color w:val="000000"/>
          <w:sz w:val="22"/>
          <w:szCs w:val="22"/>
          <w:lang w:eastAsia="zh-CN"/>
        </w:rPr>
      </w:pPr>
      <w:r w:rsidRPr="0037294A">
        <w:rPr>
          <w:rFonts w:ascii="Arial" w:eastAsia="TimesNewRoman" w:hAnsi="Arial" w:cs="Arial"/>
          <w:sz w:val="22"/>
          <w:szCs w:val="22"/>
          <w:lang w:eastAsia="zh-CN"/>
        </w:rPr>
        <w:t xml:space="preserve">Za izvršenje navedene aktivnosti u 2024. godini utrošeno je 191.432,88 </w:t>
      </w:r>
      <w:r w:rsidRPr="0037294A">
        <w:rPr>
          <w:rFonts w:ascii="Arial" w:eastAsia="TimesNewRoman" w:hAnsi="Arial" w:cs="Arial"/>
          <w:color w:val="000000"/>
          <w:sz w:val="22"/>
          <w:szCs w:val="22"/>
          <w:lang w:eastAsia="zh-CN"/>
        </w:rPr>
        <w:t>€</w:t>
      </w:r>
      <w:r w:rsidRPr="0037294A">
        <w:rPr>
          <w:rFonts w:ascii="Arial" w:eastAsia="TimesNewRoman" w:hAnsi="Arial" w:cs="Arial"/>
          <w:sz w:val="22"/>
          <w:szCs w:val="22"/>
          <w:lang w:eastAsia="zh-CN"/>
        </w:rPr>
        <w:t xml:space="preserve"> ili 91,16% </w:t>
      </w:r>
      <w:r w:rsidRPr="0037294A">
        <w:rPr>
          <w:rFonts w:ascii="Arial" w:eastAsia="Calibri" w:hAnsi="Arial" w:cs="Arial"/>
          <w:sz w:val="22"/>
          <w:szCs w:val="22"/>
          <w:lang w:eastAsia="zh-CN"/>
        </w:rPr>
        <w:t xml:space="preserve">od planiranih 210.000 </w:t>
      </w:r>
      <w:r w:rsidRPr="0037294A">
        <w:rPr>
          <w:rFonts w:ascii="Arial" w:eastAsia="TimesNewRoman" w:hAnsi="Arial" w:cs="Arial"/>
          <w:color w:val="000000"/>
          <w:sz w:val="22"/>
          <w:szCs w:val="22"/>
          <w:lang w:eastAsia="zh-CN"/>
        </w:rPr>
        <w:t>€, dok je za projekt participativnog budžetiranja: Uređenje dječjeg igrališta Gornji Kono utrošeno 12.906,25 € ili 86,04% od planiranih 15.000 €.</w:t>
      </w:r>
    </w:p>
    <w:p w:rsidR="0037294A" w:rsidRPr="0037294A" w:rsidRDefault="0037294A" w:rsidP="0037294A">
      <w:pPr>
        <w:suppressAutoHyphens/>
        <w:jc w:val="both"/>
        <w:rPr>
          <w:rFonts w:ascii="Arial" w:eastAsia="TimesNewRoman" w:hAnsi="Arial" w:cs="Arial"/>
          <w:color w:val="000000"/>
          <w:sz w:val="22"/>
          <w:szCs w:val="22"/>
          <w:lang w:eastAsia="zh-CN"/>
        </w:rPr>
      </w:pPr>
    </w:p>
    <w:p w:rsidR="0037294A" w:rsidRPr="0037294A" w:rsidRDefault="0037294A" w:rsidP="0037294A">
      <w:pPr>
        <w:suppressAutoHyphens/>
        <w:jc w:val="both"/>
        <w:rPr>
          <w:rFonts w:ascii="Arial" w:eastAsia="Calibri" w:hAnsi="Arial" w:cs="Arial"/>
          <w:sz w:val="22"/>
          <w:szCs w:val="22"/>
          <w:lang w:eastAsia="zh-CN"/>
        </w:rPr>
      </w:pPr>
    </w:p>
    <w:p w:rsidR="0037294A" w:rsidRPr="00D95B0D" w:rsidRDefault="0037294A" w:rsidP="00D95B0D">
      <w:pPr>
        <w:widowControl w:val="0"/>
        <w:tabs>
          <w:tab w:val="left" w:pos="0"/>
          <w:tab w:val="left" w:pos="142"/>
          <w:tab w:val="left" w:pos="426"/>
          <w:tab w:val="center" w:pos="993"/>
          <w:tab w:val="left" w:pos="4896"/>
          <w:tab w:val="left" w:pos="5616"/>
          <w:tab w:val="left" w:pos="6336"/>
          <w:tab w:val="left" w:pos="7056"/>
          <w:tab w:val="left" w:pos="7776"/>
          <w:tab w:val="left" w:pos="8496"/>
          <w:tab w:val="left" w:pos="9216"/>
        </w:tabs>
        <w:suppressAutoHyphens/>
        <w:overflowPunct w:val="0"/>
        <w:autoSpaceDE w:val="0"/>
        <w:ind w:left="720" w:hanging="720"/>
        <w:jc w:val="both"/>
        <w:textAlignment w:val="baseline"/>
        <w:rPr>
          <w:rFonts w:ascii="Arial" w:hAnsi="Arial" w:cs="Arial"/>
          <w:sz w:val="22"/>
          <w:szCs w:val="22"/>
          <w:lang w:val="x-none" w:eastAsia="zh-CN"/>
        </w:rPr>
      </w:pPr>
      <w:r w:rsidRPr="0037294A">
        <w:rPr>
          <w:rFonts w:ascii="Arial" w:eastAsia="TimesNewRoman" w:hAnsi="Arial" w:cs="Arial"/>
          <w:b/>
          <w:sz w:val="22"/>
          <w:szCs w:val="22"/>
          <w:lang w:val="en-US" w:eastAsia="zh-CN"/>
        </w:rPr>
        <w:t xml:space="preserve">5. </w:t>
      </w:r>
      <w:r w:rsidRPr="0037294A">
        <w:rPr>
          <w:rFonts w:ascii="Arial" w:hAnsi="Arial" w:cs="Arial"/>
          <w:b/>
          <w:sz w:val="22"/>
          <w:szCs w:val="22"/>
          <w:lang w:val="x-none" w:eastAsia="zh-CN"/>
        </w:rPr>
        <w:t>ODRŽAVANJE GRAĐEVINA, UREĐAJA I PREDMETA JAVNE NAMJENE</w:t>
      </w:r>
    </w:p>
    <w:p w:rsidR="0037294A" w:rsidRPr="0037294A" w:rsidRDefault="0037294A" w:rsidP="0037294A">
      <w:pPr>
        <w:widowControl w:val="0"/>
        <w:tabs>
          <w:tab w:val="left" w:pos="0"/>
          <w:tab w:val="left" w:pos="142"/>
          <w:tab w:val="left" w:pos="426"/>
          <w:tab w:val="center" w:pos="993"/>
          <w:tab w:val="left" w:pos="4896"/>
          <w:tab w:val="left" w:pos="5616"/>
          <w:tab w:val="left" w:pos="6336"/>
          <w:tab w:val="left" w:pos="7056"/>
          <w:tab w:val="left" w:pos="7776"/>
          <w:tab w:val="left" w:pos="8496"/>
          <w:tab w:val="left" w:pos="9216"/>
        </w:tabs>
        <w:suppressAutoHyphens/>
        <w:overflowPunct w:val="0"/>
        <w:autoSpaceDE w:val="0"/>
        <w:jc w:val="both"/>
        <w:textAlignment w:val="baseline"/>
        <w:rPr>
          <w:rFonts w:ascii="Arial" w:hAnsi="Arial" w:cs="Arial"/>
          <w:b/>
          <w:sz w:val="22"/>
          <w:szCs w:val="22"/>
          <w:lang w:val="en-US" w:eastAsia="zh-CN"/>
        </w:rPr>
      </w:pPr>
    </w:p>
    <w:p w:rsidR="0037294A" w:rsidRPr="0037294A" w:rsidRDefault="0037294A" w:rsidP="0037294A">
      <w:pPr>
        <w:widowControl w:val="0"/>
        <w:tabs>
          <w:tab w:val="left" w:pos="0"/>
          <w:tab w:val="left" w:pos="142"/>
          <w:tab w:val="left" w:pos="1296"/>
          <w:tab w:val="left" w:pos="2016"/>
          <w:tab w:val="left" w:pos="2736"/>
          <w:tab w:val="left" w:pos="3456"/>
          <w:tab w:val="left" w:pos="4176"/>
          <w:tab w:val="center" w:pos="4608"/>
          <w:tab w:val="left" w:pos="4896"/>
          <w:tab w:val="left" w:pos="5616"/>
          <w:tab w:val="left" w:pos="6336"/>
          <w:tab w:val="left" w:pos="7056"/>
          <w:tab w:val="left" w:pos="7776"/>
          <w:tab w:val="left" w:pos="8496"/>
          <w:tab w:val="left" w:pos="9216"/>
        </w:tabs>
        <w:suppressAutoHyphens/>
        <w:overflowPunct w:val="0"/>
        <w:autoSpaceDE w:val="0"/>
        <w:jc w:val="both"/>
        <w:textAlignment w:val="baseline"/>
        <w:rPr>
          <w:rFonts w:ascii="Arial" w:hAnsi="Arial" w:cs="Arial"/>
          <w:sz w:val="22"/>
          <w:szCs w:val="22"/>
          <w:lang w:eastAsia="zh-CN"/>
        </w:rPr>
      </w:pPr>
      <w:r w:rsidRPr="0037294A">
        <w:rPr>
          <w:rFonts w:ascii="Arial" w:hAnsi="Arial" w:cs="Arial"/>
          <w:b/>
          <w:color w:val="000000"/>
          <w:sz w:val="22"/>
          <w:szCs w:val="22"/>
          <w:lang w:eastAsia="zh-CN"/>
        </w:rPr>
        <w:t>5.1.Održavanje javnih fontana</w:t>
      </w:r>
      <w:r w:rsidRPr="0037294A">
        <w:rPr>
          <w:rFonts w:ascii="Arial" w:hAnsi="Arial" w:cs="Arial"/>
          <w:b/>
          <w:color w:val="000000"/>
          <w:sz w:val="22"/>
          <w:szCs w:val="22"/>
          <w:lang w:eastAsia="zh-CN"/>
        </w:rPr>
        <w:tab/>
      </w:r>
    </w:p>
    <w:p w:rsidR="0037294A" w:rsidRPr="0037294A" w:rsidRDefault="0037294A" w:rsidP="0037294A">
      <w:pPr>
        <w:widowControl w:val="0"/>
        <w:tabs>
          <w:tab w:val="left" w:pos="142"/>
          <w:tab w:val="left" w:pos="1296"/>
          <w:tab w:val="left" w:pos="2016"/>
          <w:tab w:val="left" w:pos="2736"/>
          <w:tab w:val="left" w:pos="3456"/>
          <w:tab w:val="left" w:pos="4176"/>
          <w:tab w:val="center" w:pos="4608"/>
          <w:tab w:val="left" w:pos="4896"/>
          <w:tab w:val="left" w:pos="5616"/>
          <w:tab w:val="left" w:pos="6336"/>
          <w:tab w:val="left" w:pos="7056"/>
          <w:tab w:val="left" w:pos="7776"/>
          <w:tab w:val="left" w:pos="8496"/>
          <w:tab w:val="left" w:pos="9216"/>
        </w:tabs>
        <w:suppressAutoHyphens/>
        <w:overflowPunct w:val="0"/>
        <w:autoSpaceDE w:val="0"/>
        <w:jc w:val="both"/>
        <w:textAlignment w:val="baseline"/>
        <w:rPr>
          <w:rFonts w:ascii="Arial" w:hAnsi="Arial" w:cs="Arial"/>
          <w:b/>
          <w:color w:val="000000"/>
          <w:sz w:val="22"/>
          <w:szCs w:val="22"/>
          <w:lang w:eastAsia="zh-CN"/>
        </w:rPr>
      </w:pPr>
    </w:p>
    <w:p w:rsidR="0037294A" w:rsidRPr="0037294A" w:rsidRDefault="0037294A" w:rsidP="0037294A">
      <w:pPr>
        <w:widowControl w:val="0"/>
        <w:tabs>
          <w:tab w:val="left" w:pos="142"/>
          <w:tab w:val="left" w:pos="1296"/>
          <w:tab w:val="left" w:pos="2016"/>
          <w:tab w:val="left" w:pos="2736"/>
          <w:tab w:val="left" w:pos="3456"/>
          <w:tab w:val="left" w:pos="4176"/>
          <w:tab w:val="center" w:pos="4608"/>
          <w:tab w:val="left" w:pos="4896"/>
          <w:tab w:val="left" w:pos="5616"/>
          <w:tab w:val="left" w:pos="6336"/>
          <w:tab w:val="left" w:pos="7056"/>
          <w:tab w:val="left" w:pos="7776"/>
          <w:tab w:val="left" w:pos="8496"/>
          <w:tab w:val="left" w:pos="9216"/>
        </w:tabs>
        <w:suppressAutoHyphens/>
        <w:overflowPunct w:val="0"/>
        <w:autoSpaceDE w:val="0"/>
        <w:jc w:val="both"/>
        <w:textAlignment w:val="baseline"/>
        <w:rPr>
          <w:rFonts w:ascii="Arial" w:hAnsi="Arial" w:cs="Arial"/>
          <w:sz w:val="22"/>
          <w:szCs w:val="22"/>
          <w:lang w:eastAsia="zh-CN"/>
        </w:rPr>
      </w:pPr>
      <w:r w:rsidRPr="0037294A">
        <w:rPr>
          <w:rFonts w:ascii="Arial" w:hAnsi="Arial" w:cs="Arial"/>
          <w:color w:val="000000"/>
          <w:sz w:val="22"/>
          <w:szCs w:val="22"/>
          <w:lang w:eastAsia="zh-CN"/>
        </w:rPr>
        <w:t>Održavanje javnih fontana obuhvaća troškove održavanja fontane na šetalištu Kralja Zvonimira, fontane ispred stadiona Lapad, dvije fontane na Lapadskoj obali kod k.br. 20 i 27 te fontana u eko parku Mokošica, trošak vode na svim gradskim fontanama te održavanje čistoće javnih fontana. Javna fontana na Šetalištu kralja Zvonimira je cirkulacijska te zahtjeva održavanje za to postojećeg postrojenja. Čistoća fontana se održavala svaki dan sukladno programu pometanja javnih površina.</w:t>
      </w:r>
    </w:p>
    <w:p w:rsidR="0037294A" w:rsidRPr="0037294A" w:rsidRDefault="0037294A" w:rsidP="0037294A">
      <w:pPr>
        <w:widowControl w:val="0"/>
        <w:tabs>
          <w:tab w:val="left" w:pos="142"/>
          <w:tab w:val="left" w:pos="1296"/>
          <w:tab w:val="left" w:pos="2016"/>
          <w:tab w:val="left" w:pos="2736"/>
          <w:tab w:val="left" w:pos="3456"/>
          <w:tab w:val="left" w:pos="4176"/>
          <w:tab w:val="center" w:pos="4608"/>
          <w:tab w:val="left" w:pos="4896"/>
          <w:tab w:val="left" w:pos="5616"/>
          <w:tab w:val="left" w:pos="6336"/>
          <w:tab w:val="left" w:pos="7056"/>
          <w:tab w:val="left" w:pos="7776"/>
          <w:tab w:val="left" w:pos="8496"/>
          <w:tab w:val="left" w:pos="9216"/>
        </w:tabs>
        <w:suppressAutoHyphens/>
        <w:overflowPunct w:val="0"/>
        <w:autoSpaceDE w:val="0"/>
        <w:jc w:val="both"/>
        <w:textAlignment w:val="baseline"/>
        <w:rPr>
          <w:rFonts w:ascii="Arial" w:hAnsi="Arial" w:cs="Arial"/>
          <w:sz w:val="22"/>
          <w:szCs w:val="22"/>
          <w:lang w:eastAsia="zh-CN"/>
        </w:rPr>
      </w:pPr>
      <w:r w:rsidRPr="0037294A">
        <w:rPr>
          <w:rFonts w:ascii="Arial" w:hAnsi="Arial" w:cs="Arial"/>
          <w:color w:val="000000"/>
          <w:sz w:val="22"/>
          <w:szCs w:val="22"/>
          <w:lang w:eastAsia="zh-CN"/>
        </w:rPr>
        <w:tab/>
      </w:r>
      <w:r w:rsidRPr="0037294A">
        <w:rPr>
          <w:rFonts w:ascii="Arial" w:hAnsi="Arial" w:cs="Arial"/>
          <w:color w:val="000000"/>
          <w:sz w:val="22"/>
          <w:szCs w:val="22"/>
          <w:lang w:eastAsia="zh-CN"/>
        </w:rPr>
        <w:tab/>
      </w:r>
    </w:p>
    <w:p w:rsidR="0037294A" w:rsidRPr="0037294A" w:rsidRDefault="0037294A" w:rsidP="0037294A">
      <w:pPr>
        <w:suppressAutoHyphens/>
        <w:jc w:val="both"/>
        <w:rPr>
          <w:rFonts w:ascii="Arial" w:eastAsia="Calibri" w:hAnsi="Arial" w:cs="Arial"/>
          <w:sz w:val="22"/>
          <w:szCs w:val="22"/>
          <w:lang w:eastAsia="zh-CN"/>
        </w:rPr>
      </w:pPr>
      <w:r w:rsidRPr="0037294A">
        <w:rPr>
          <w:rFonts w:ascii="Arial" w:eastAsia="TimesNewRoman" w:hAnsi="Arial" w:cs="Arial"/>
          <w:sz w:val="22"/>
          <w:szCs w:val="22"/>
          <w:lang w:eastAsia="zh-CN"/>
        </w:rPr>
        <w:t xml:space="preserve">Za izvršenje navedene aktivnosti u 2024. godini ukupno je utrošeno 73.240,24 </w:t>
      </w:r>
      <w:r w:rsidRPr="0037294A">
        <w:rPr>
          <w:rFonts w:ascii="Arial" w:eastAsia="TimesNewRoman" w:hAnsi="Arial" w:cs="Arial"/>
          <w:color w:val="000000"/>
          <w:sz w:val="22"/>
          <w:szCs w:val="22"/>
          <w:lang w:eastAsia="zh-CN"/>
        </w:rPr>
        <w:t>€</w:t>
      </w:r>
      <w:r w:rsidRPr="0037294A">
        <w:rPr>
          <w:rFonts w:ascii="Arial" w:eastAsia="TimesNewRoman" w:hAnsi="Arial" w:cs="Arial"/>
          <w:sz w:val="22"/>
          <w:szCs w:val="22"/>
          <w:lang w:eastAsia="zh-CN"/>
        </w:rPr>
        <w:t xml:space="preserve">  </w:t>
      </w:r>
      <w:r w:rsidRPr="0037294A">
        <w:rPr>
          <w:rFonts w:ascii="Arial" w:eastAsia="Calibri" w:hAnsi="Arial" w:cs="Arial"/>
          <w:sz w:val="22"/>
          <w:szCs w:val="22"/>
          <w:lang w:eastAsia="zh-CN"/>
        </w:rPr>
        <w:t xml:space="preserve">ili 82,76% od planiranih 88.500 </w:t>
      </w:r>
      <w:r w:rsidRPr="0037294A">
        <w:rPr>
          <w:rFonts w:ascii="Arial" w:eastAsia="TimesNewRoman" w:hAnsi="Arial" w:cs="Arial"/>
          <w:color w:val="000000"/>
          <w:sz w:val="22"/>
          <w:szCs w:val="22"/>
          <w:lang w:eastAsia="zh-CN"/>
        </w:rPr>
        <w:t>€</w:t>
      </w:r>
      <w:r w:rsidRPr="0037294A">
        <w:rPr>
          <w:rFonts w:ascii="Arial" w:eastAsia="Calibri" w:hAnsi="Arial" w:cs="Arial"/>
          <w:sz w:val="22"/>
          <w:szCs w:val="22"/>
          <w:lang w:eastAsia="zh-CN"/>
        </w:rPr>
        <w:t xml:space="preserve"> </w:t>
      </w:r>
      <w:r w:rsidRPr="0037294A">
        <w:rPr>
          <w:rFonts w:ascii="Arial" w:eastAsia="TimesNewRoman" w:hAnsi="Arial" w:cs="Arial"/>
          <w:sz w:val="22"/>
          <w:szCs w:val="22"/>
          <w:lang w:eastAsia="zh-CN"/>
        </w:rPr>
        <w:t xml:space="preserve">i to 12.881,26 </w:t>
      </w:r>
      <w:r w:rsidRPr="0037294A">
        <w:rPr>
          <w:rFonts w:ascii="Arial" w:eastAsia="TimesNewRoman" w:hAnsi="Arial" w:cs="Arial"/>
          <w:color w:val="000000"/>
          <w:sz w:val="22"/>
          <w:szCs w:val="22"/>
          <w:lang w:eastAsia="zh-CN"/>
        </w:rPr>
        <w:t>€</w:t>
      </w:r>
      <w:r w:rsidRPr="0037294A">
        <w:rPr>
          <w:rFonts w:ascii="Arial" w:eastAsia="TimesNewRoman" w:hAnsi="Arial" w:cs="Arial"/>
          <w:sz w:val="22"/>
          <w:szCs w:val="22"/>
          <w:lang w:eastAsia="zh-CN"/>
        </w:rPr>
        <w:t xml:space="preserve"> za održavanje</w:t>
      </w:r>
      <w:r w:rsidRPr="0037294A">
        <w:rPr>
          <w:rFonts w:ascii="Arial" w:eastAsia="Calibri" w:hAnsi="Arial" w:cs="Arial"/>
          <w:color w:val="000000"/>
          <w:sz w:val="22"/>
          <w:szCs w:val="22"/>
          <w:lang w:eastAsia="zh-CN"/>
        </w:rPr>
        <w:t xml:space="preserve"> fontana i </w:t>
      </w:r>
      <w:r w:rsidRPr="0037294A">
        <w:rPr>
          <w:rFonts w:ascii="Arial" w:eastAsia="TimesNewRoman" w:hAnsi="Arial" w:cs="Arial"/>
          <w:sz w:val="22"/>
          <w:szCs w:val="22"/>
          <w:lang w:eastAsia="zh-CN"/>
        </w:rPr>
        <w:t xml:space="preserve">60.358,98 </w:t>
      </w:r>
      <w:r w:rsidRPr="0037294A">
        <w:rPr>
          <w:rFonts w:ascii="Arial" w:eastAsia="TimesNewRoman" w:hAnsi="Arial" w:cs="Arial"/>
          <w:color w:val="000000"/>
          <w:sz w:val="22"/>
          <w:szCs w:val="22"/>
          <w:lang w:eastAsia="zh-CN"/>
        </w:rPr>
        <w:t>€</w:t>
      </w:r>
      <w:r w:rsidRPr="0037294A">
        <w:rPr>
          <w:rFonts w:ascii="Arial" w:eastAsia="TimesNewRoman" w:hAnsi="Arial" w:cs="Arial"/>
          <w:sz w:val="22"/>
          <w:szCs w:val="22"/>
          <w:lang w:eastAsia="zh-CN"/>
        </w:rPr>
        <w:t xml:space="preserve">  za trošak vode na gradskim fontanama. </w:t>
      </w:r>
    </w:p>
    <w:p w:rsidR="0037294A" w:rsidRPr="0037294A" w:rsidRDefault="0037294A" w:rsidP="0037294A">
      <w:pPr>
        <w:widowControl w:val="0"/>
        <w:tabs>
          <w:tab w:val="left" w:pos="142"/>
          <w:tab w:val="left" w:pos="1296"/>
          <w:tab w:val="left" w:pos="2016"/>
          <w:tab w:val="left" w:pos="2736"/>
          <w:tab w:val="left" w:pos="3456"/>
          <w:tab w:val="left" w:pos="4176"/>
          <w:tab w:val="center" w:pos="4608"/>
          <w:tab w:val="left" w:pos="4896"/>
          <w:tab w:val="left" w:pos="5616"/>
          <w:tab w:val="left" w:pos="6336"/>
          <w:tab w:val="left" w:pos="7056"/>
          <w:tab w:val="left" w:pos="7776"/>
          <w:tab w:val="left" w:pos="8496"/>
          <w:tab w:val="left" w:pos="9216"/>
        </w:tabs>
        <w:suppressAutoHyphens/>
        <w:overflowPunct w:val="0"/>
        <w:autoSpaceDE w:val="0"/>
        <w:jc w:val="both"/>
        <w:textAlignment w:val="baseline"/>
        <w:rPr>
          <w:rFonts w:ascii="Arial" w:hAnsi="Arial" w:cs="Arial"/>
          <w:b/>
          <w:strike/>
          <w:color w:val="000000"/>
          <w:sz w:val="22"/>
          <w:szCs w:val="22"/>
          <w:lang w:eastAsia="zh-CN"/>
        </w:rPr>
      </w:pPr>
    </w:p>
    <w:p w:rsidR="0037294A" w:rsidRPr="0037294A" w:rsidRDefault="0037294A" w:rsidP="0037294A">
      <w:pPr>
        <w:widowControl w:val="0"/>
        <w:tabs>
          <w:tab w:val="left" w:pos="142"/>
          <w:tab w:val="left" w:pos="1296"/>
          <w:tab w:val="left" w:pos="2016"/>
          <w:tab w:val="left" w:pos="2736"/>
          <w:tab w:val="left" w:pos="3456"/>
          <w:tab w:val="left" w:pos="4176"/>
          <w:tab w:val="center" w:pos="4608"/>
          <w:tab w:val="left" w:pos="4896"/>
          <w:tab w:val="left" w:pos="5616"/>
          <w:tab w:val="left" w:pos="6336"/>
          <w:tab w:val="left" w:pos="7056"/>
          <w:tab w:val="left" w:pos="7776"/>
          <w:tab w:val="left" w:pos="8496"/>
          <w:tab w:val="left" w:pos="9216"/>
        </w:tabs>
        <w:suppressAutoHyphens/>
        <w:overflowPunct w:val="0"/>
        <w:autoSpaceDE w:val="0"/>
        <w:jc w:val="both"/>
        <w:textAlignment w:val="baseline"/>
        <w:rPr>
          <w:rFonts w:ascii="Arial" w:hAnsi="Arial" w:cs="Arial"/>
          <w:sz w:val="22"/>
          <w:szCs w:val="22"/>
          <w:lang w:eastAsia="zh-CN"/>
        </w:rPr>
      </w:pPr>
      <w:r w:rsidRPr="0037294A">
        <w:rPr>
          <w:rFonts w:ascii="Arial" w:hAnsi="Arial" w:cs="Arial"/>
          <w:b/>
          <w:color w:val="000000"/>
          <w:sz w:val="22"/>
          <w:szCs w:val="22"/>
          <w:lang w:eastAsia="zh-CN"/>
        </w:rPr>
        <w:t>5.2. Održavanje javnih zahoda</w:t>
      </w:r>
    </w:p>
    <w:p w:rsidR="0037294A" w:rsidRPr="0037294A" w:rsidRDefault="0037294A" w:rsidP="0037294A">
      <w:pPr>
        <w:widowControl w:val="0"/>
        <w:tabs>
          <w:tab w:val="left" w:pos="142"/>
          <w:tab w:val="left" w:pos="1296"/>
          <w:tab w:val="left" w:pos="2016"/>
          <w:tab w:val="left" w:pos="2736"/>
          <w:tab w:val="left" w:pos="3456"/>
          <w:tab w:val="left" w:pos="4176"/>
          <w:tab w:val="center" w:pos="4608"/>
          <w:tab w:val="left" w:pos="4896"/>
          <w:tab w:val="left" w:pos="5616"/>
          <w:tab w:val="left" w:pos="6336"/>
          <w:tab w:val="left" w:pos="7056"/>
          <w:tab w:val="left" w:pos="7776"/>
          <w:tab w:val="left" w:pos="8496"/>
          <w:tab w:val="left" w:pos="9216"/>
        </w:tabs>
        <w:suppressAutoHyphens/>
        <w:overflowPunct w:val="0"/>
        <w:autoSpaceDE w:val="0"/>
        <w:jc w:val="both"/>
        <w:textAlignment w:val="baseline"/>
        <w:rPr>
          <w:rFonts w:ascii="Arial" w:hAnsi="Arial" w:cs="Arial"/>
          <w:b/>
          <w:color w:val="C00000"/>
          <w:sz w:val="22"/>
          <w:szCs w:val="22"/>
          <w:lang w:eastAsia="zh-CN"/>
        </w:rPr>
      </w:pPr>
    </w:p>
    <w:p w:rsidR="0037294A" w:rsidRPr="0037294A" w:rsidRDefault="0037294A" w:rsidP="0037294A">
      <w:pPr>
        <w:widowControl w:val="0"/>
        <w:tabs>
          <w:tab w:val="left" w:pos="142"/>
          <w:tab w:val="left" w:pos="1296"/>
          <w:tab w:val="left" w:pos="2016"/>
          <w:tab w:val="left" w:pos="2736"/>
          <w:tab w:val="left" w:pos="3456"/>
          <w:tab w:val="left" w:pos="4176"/>
          <w:tab w:val="center" w:pos="4608"/>
          <w:tab w:val="left" w:pos="4896"/>
          <w:tab w:val="left" w:pos="5616"/>
          <w:tab w:val="left" w:pos="6336"/>
          <w:tab w:val="left" w:pos="7056"/>
          <w:tab w:val="left" w:pos="7776"/>
          <w:tab w:val="left" w:pos="8496"/>
          <w:tab w:val="left" w:pos="9216"/>
        </w:tabs>
        <w:suppressAutoHyphens/>
        <w:overflowPunct w:val="0"/>
        <w:autoSpaceDE w:val="0"/>
        <w:jc w:val="both"/>
        <w:textAlignment w:val="baseline"/>
        <w:rPr>
          <w:rFonts w:ascii="Arial" w:hAnsi="Arial" w:cs="Arial"/>
          <w:sz w:val="22"/>
          <w:szCs w:val="22"/>
          <w:lang w:eastAsia="zh-CN"/>
        </w:rPr>
      </w:pPr>
      <w:r w:rsidRPr="0037294A">
        <w:rPr>
          <w:rFonts w:ascii="Arial" w:hAnsi="Arial" w:cs="Arial"/>
          <w:sz w:val="22"/>
          <w:szCs w:val="22"/>
          <w:lang w:eastAsia="zh-CN"/>
        </w:rPr>
        <w:t>Održavanje javnih zahoda obuhvaća održavanje u funkcionalnom stanju vodovodne, kanalizacijske, električne i ventilacijske instalacije te održavanje čistoće koja mora udovoljavati propisanim sanitarnim i higijenskim normama.</w:t>
      </w:r>
    </w:p>
    <w:p w:rsidR="0037294A" w:rsidRPr="0037294A" w:rsidRDefault="0037294A" w:rsidP="0037294A">
      <w:pPr>
        <w:widowControl w:val="0"/>
        <w:tabs>
          <w:tab w:val="left" w:pos="142"/>
          <w:tab w:val="left" w:pos="1296"/>
          <w:tab w:val="left" w:pos="2016"/>
          <w:tab w:val="left" w:pos="2736"/>
          <w:tab w:val="left" w:pos="3456"/>
          <w:tab w:val="left" w:pos="4176"/>
          <w:tab w:val="center" w:pos="4608"/>
          <w:tab w:val="left" w:pos="4896"/>
          <w:tab w:val="left" w:pos="5616"/>
          <w:tab w:val="left" w:pos="6336"/>
          <w:tab w:val="left" w:pos="7056"/>
          <w:tab w:val="left" w:pos="7776"/>
          <w:tab w:val="left" w:pos="8496"/>
          <w:tab w:val="left" w:pos="9216"/>
        </w:tabs>
        <w:suppressAutoHyphens/>
        <w:overflowPunct w:val="0"/>
        <w:autoSpaceDE w:val="0"/>
        <w:jc w:val="both"/>
        <w:textAlignment w:val="baseline"/>
        <w:rPr>
          <w:rFonts w:ascii="Arial" w:hAnsi="Arial" w:cs="Arial"/>
          <w:sz w:val="22"/>
          <w:szCs w:val="22"/>
          <w:lang w:eastAsia="zh-CN"/>
        </w:rPr>
      </w:pPr>
      <w:r w:rsidRPr="0037294A">
        <w:rPr>
          <w:rFonts w:ascii="Arial" w:hAnsi="Arial" w:cs="Arial"/>
          <w:sz w:val="22"/>
          <w:szCs w:val="22"/>
          <w:lang w:eastAsia="zh-CN"/>
        </w:rPr>
        <w:t xml:space="preserve">Javni zahodi Pile-ispod Minčete, Peskarija, Park Luja Šoletića, Ploče i pjaca Lapad održavali su se tokom cijele godine, a u sezoni i javni zahodi Trsteno, kupalište Štikovica, kupalište Danče i Koločep. </w:t>
      </w:r>
    </w:p>
    <w:p w:rsidR="0037294A" w:rsidRPr="0037294A" w:rsidRDefault="0037294A" w:rsidP="0037294A">
      <w:pPr>
        <w:widowControl w:val="0"/>
        <w:tabs>
          <w:tab w:val="left" w:pos="142"/>
          <w:tab w:val="left" w:pos="1296"/>
          <w:tab w:val="left" w:pos="2016"/>
          <w:tab w:val="left" w:pos="2736"/>
          <w:tab w:val="left" w:pos="3456"/>
          <w:tab w:val="left" w:pos="4176"/>
          <w:tab w:val="center" w:pos="4608"/>
          <w:tab w:val="left" w:pos="4896"/>
          <w:tab w:val="left" w:pos="5616"/>
          <w:tab w:val="left" w:pos="6336"/>
          <w:tab w:val="left" w:pos="7056"/>
          <w:tab w:val="left" w:pos="7776"/>
          <w:tab w:val="left" w:pos="8496"/>
          <w:tab w:val="left" w:pos="9216"/>
        </w:tabs>
        <w:suppressAutoHyphens/>
        <w:overflowPunct w:val="0"/>
        <w:autoSpaceDE w:val="0"/>
        <w:jc w:val="both"/>
        <w:textAlignment w:val="baseline"/>
        <w:rPr>
          <w:rFonts w:ascii="Arial" w:hAnsi="Arial" w:cs="Arial"/>
          <w:sz w:val="22"/>
          <w:szCs w:val="22"/>
          <w:highlight w:val="cyan"/>
          <w:lang w:eastAsia="zh-CN"/>
        </w:rPr>
      </w:pPr>
    </w:p>
    <w:p w:rsidR="0037294A" w:rsidRPr="0037294A" w:rsidRDefault="0037294A" w:rsidP="0037294A">
      <w:pPr>
        <w:widowControl w:val="0"/>
        <w:tabs>
          <w:tab w:val="left" w:pos="142"/>
          <w:tab w:val="left" w:pos="1296"/>
          <w:tab w:val="left" w:pos="2016"/>
          <w:tab w:val="left" w:pos="2736"/>
          <w:tab w:val="left" w:pos="3456"/>
          <w:tab w:val="left" w:pos="4176"/>
          <w:tab w:val="center" w:pos="4608"/>
          <w:tab w:val="left" w:pos="4896"/>
          <w:tab w:val="left" w:pos="5616"/>
          <w:tab w:val="left" w:pos="6336"/>
          <w:tab w:val="left" w:pos="7056"/>
          <w:tab w:val="left" w:pos="7776"/>
          <w:tab w:val="left" w:pos="8496"/>
          <w:tab w:val="left" w:pos="9216"/>
        </w:tabs>
        <w:suppressAutoHyphens/>
        <w:overflowPunct w:val="0"/>
        <w:autoSpaceDE w:val="0"/>
        <w:jc w:val="both"/>
        <w:textAlignment w:val="baseline"/>
        <w:rPr>
          <w:rFonts w:ascii="Arial" w:hAnsi="Arial" w:cs="Arial"/>
          <w:sz w:val="22"/>
          <w:szCs w:val="22"/>
          <w:lang w:eastAsia="zh-CN"/>
        </w:rPr>
      </w:pPr>
      <w:r w:rsidRPr="0037294A">
        <w:rPr>
          <w:rFonts w:ascii="Arial" w:hAnsi="Arial" w:cs="Arial"/>
          <w:sz w:val="22"/>
          <w:szCs w:val="22"/>
          <w:lang w:eastAsia="zh-CN"/>
        </w:rPr>
        <w:lastRenderedPageBreak/>
        <w:t>Održavanje javnih zahoda obavljala je Čistoća d.o.o. te se financiralo iz cijene usluge.</w:t>
      </w:r>
      <w:r w:rsidRPr="0037294A">
        <w:rPr>
          <w:rFonts w:ascii="Arial" w:hAnsi="Arial" w:cs="Arial"/>
          <w:sz w:val="22"/>
          <w:szCs w:val="22"/>
          <w:lang w:eastAsia="zh-CN"/>
        </w:rPr>
        <w:tab/>
      </w:r>
    </w:p>
    <w:p w:rsidR="0037294A" w:rsidRPr="0037294A" w:rsidRDefault="0037294A" w:rsidP="0037294A">
      <w:pPr>
        <w:widowControl w:val="0"/>
        <w:tabs>
          <w:tab w:val="left" w:pos="0"/>
          <w:tab w:val="left" w:pos="142"/>
          <w:tab w:val="left" w:pos="851"/>
          <w:tab w:val="left" w:pos="2016"/>
          <w:tab w:val="left" w:pos="2736"/>
          <w:tab w:val="left" w:pos="3456"/>
          <w:tab w:val="left" w:pos="4176"/>
          <w:tab w:val="center" w:pos="4608"/>
          <w:tab w:val="left" w:pos="4896"/>
          <w:tab w:val="left" w:pos="5616"/>
          <w:tab w:val="left" w:pos="6336"/>
          <w:tab w:val="left" w:pos="7056"/>
          <w:tab w:val="left" w:pos="7776"/>
          <w:tab w:val="left" w:pos="8496"/>
          <w:tab w:val="left" w:pos="9216"/>
        </w:tabs>
        <w:suppressAutoHyphens/>
        <w:overflowPunct w:val="0"/>
        <w:autoSpaceDE w:val="0"/>
        <w:jc w:val="both"/>
        <w:textAlignment w:val="baseline"/>
        <w:rPr>
          <w:rFonts w:ascii="Arial" w:hAnsi="Arial" w:cs="Arial"/>
          <w:color w:val="000000"/>
          <w:sz w:val="22"/>
          <w:szCs w:val="22"/>
          <w:lang w:eastAsia="zh-CN"/>
        </w:rPr>
      </w:pPr>
    </w:p>
    <w:p w:rsidR="0037294A" w:rsidRPr="0037294A" w:rsidRDefault="0037294A" w:rsidP="0037294A">
      <w:pPr>
        <w:widowControl w:val="0"/>
        <w:tabs>
          <w:tab w:val="left" w:pos="142"/>
          <w:tab w:val="left" w:pos="1296"/>
          <w:tab w:val="left" w:pos="2016"/>
          <w:tab w:val="left" w:pos="2736"/>
          <w:tab w:val="left" w:pos="3456"/>
          <w:tab w:val="left" w:pos="4176"/>
          <w:tab w:val="center" w:pos="4608"/>
          <w:tab w:val="left" w:pos="4896"/>
          <w:tab w:val="left" w:pos="5616"/>
          <w:tab w:val="left" w:pos="6336"/>
          <w:tab w:val="left" w:pos="7056"/>
          <w:tab w:val="left" w:pos="7776"/>
          <w:tab w:val="left" w:pos="8496"/>
          <w:tab w:val="left" w:pos="9216"/>
        </w:tabs>
        <w:suppressAutoHyphens/>
        <w:overflowPunct w:val="0"/>
        <w:autoSpaceDE w:val="0"/>
        <w:jc w:val="both"/>
        <w:textAlignment w:val="baseline"/>
        <w:rPr>
          <w:rFonts w:ascii="Arial" w:hAnsi="Arial" w:cs="Arial"/>
          <w:sz w:val="22"/>
          <w:szCs w:val="22"/>
          <w:lang w:eastAsia="zh-CN"/>
        </w:rPr>
      </w:pPr>
      <w:r w:rsidRPr="0037294A">
        <w:rPr>
          <w:rFonts w:ascii="Arial" w:hAnsi="Arial" w:cs="Arial"/>
          <w:b/>
          <w:color w:val="000000"/>
          <w:sz w:val="22"/>
          <w:szCs w:val="22"/>
          <w:lang w:eastAsia="zh-CN"/>
        </w:rPr>
        <w:t>5.3. Održavanje javnih satova</w:t>
      </w:r>
    </w:p>
    <w:p w:rsidR="0037294A" w:rsidRPr="0037294A" w:rsidRDefault="0037294A" w:rsidP="0037294A">
      <w:pPr>
        <w:widowControl w:val="0"/>
        <w:tabs>
          <w:tab w:val="left" w:pos="142"/>
          <w:tab w:val="left" w:pos="1296"/>
          <w:tab w:val="left" w:pos="2016"/>
          <w:tab w:val="left" w:pos="2736"/>
          <w:tab w:val="left" w:pos="3456"/>
          <w:tab w:val="left" w:pos="4176"/>
          <w:tab w:val="center" w:pos="4608"/>
          <w:tab w:val="left" w:pos="4896"/>
          <w:tab w:val="left" w:pos="5616"/>
          <w:tab w:val="left" w:pos="6336"/>
          <w:tab w:val="left" w:pos="7056"/>
          <w:tab w:val="left" w:pos="7776"/>
          <w:tab w:val="left" w:pos="8496"/>
          <w:tab w:val="left" w:pos="9216"/>
        </w:tabs>
        <w:suppressAutoHyphens/>
        <w:overflowPunct w:val="0"/>
        <w:autoSpaceDE w:val="0"/>
        <w:jc w:val="both"/>
        <w:textAlignment w:val="baseline"/>
        <w:rPr>
          <w:rFonts w:ascii="Arial" w:hAnsi="Arial" w:cs="Arial"/>
          <w:b/>
          <w:color w:val="000000"/>
          <w:sz w:val="22"/>
          <w:szCs w:val="22"/>
          <w:lang w:eastAsia="zh-CN"/>
        </w:rPr>
      </w:pPr>
    </w:p>
    <w:p w:rsidR="0037294A" w:rsidRPr="0037294A" w:rsidRDefault="0037294A" w:rsidP="0037294A">
      <w:pPr>
        <w:widowControl w:val="0"/>
        <w:tabs>
          <w:tab w:val="left" w:pos="142"/>
          <w:tab w:val="left" w:pos="1296"/>
          <w:tab w:val="left" w:pos="2016"/>
          <w:tab w:val="left" w:pos="2736"/>
          <w:tab w:val="left" w:pos="3456"/>
          <w:tab w:val="left" w:pos="4176"/>
          <w:tab w:val="center" w:pos="4608"/>
          <w:tab w:val="left" w:pos="4896"/>
          <w:tab w:val="left" w:pos="5616"/>
          <w:tab w:val="left" w:pos="6336"/>
          <w:tab w:val="left" w:pos="7056"/>
          <w:tab w:val="left" w:pos="7776"/>
          <w:tab w:val="left" w:pos="8496"/>
          <w:tab w:val="left" w:pos="9216"/>
        </w:tabs>
        <w:suppressAutoHyphens/>
        <w:overflowPunct w:val="0"/>
        <w:autoSpaceDE w:val="0"/>
        <w:jc w:val="both"/>
        <w:textAlignment w:val="baseline"/>
        <w:rPr>
          <w:rFonts w:ascii="Arial" w:hAnsi="Arial" w:cs="Arial"/>
          <w:sz w:val="22"/>
          <w:szCs w:val="22"/>
          <w:lang w:eastAsia="zh-CN"/>
        </w:rPr>
      </w:pPr>
      <w:r w:rsidRPr="0037294A">
        <w:rPr>
          <w:rFonts w:ascii="Arial" w:hAnsi="Arial" w:cs="Arial"/>
          <w:color w:val="000000"/>
          <w:sz w:val="22"/>
          <w:szCs w:val="22"/>
          <w:lang w:eastAsia="zh-CN"/>
        </w:rPr>
        <w:t>Održavanje javnih satova obuhvaća sljedeće javne satove: na Zvoniku, na Pilama, kod okretišta autobusa u Novoj Mokošici, kod pošte u Lapadu, u Gružu (Radeljević), u Gružu (Petka) i na Ilijinoj Glavici.</w:t>
      </w:r>
    </w:p>
    <w:p w:rsidR="0037294A" w:rsidRPr="0037294A" w:rsidRDefault="0037294A" w:rsidP="0037294A">
      <w:pPr>
        <w:suppressAutoHyphens/>
        <w:jc w:val="both"/>
        <w:rPr>
          <w:rFonts w:ascii="Arial" w:eastAsia="Calibri" w:hAnsi="Arial" w:cs="Arial"/>
          <w:sz w:val="22"/>
          <w:szCs w:val="22"/>
          <w:lang w:eastAsia="zh-CN"/>
        </w:rPr>
      </w:pPr>
      <w:r w:rsidRPr="0037294A">
        <w:rPr>
          <w:rFonts w:ascii="Arial" w:eastAsia="Calibri" w:hAnsi="Arial" w:cs="Arial"/>
          <w:color w:val="000000"/>
          <w:sz w:val="22"/>
          <w:szCs w:val="22"/>
          <w:lang w:eastAsia="zh-CN"/>
        </w:rPr>
        <w:t>Održavanje javnih satova se obavljalo tako da satni mehanizam i ostale pripadajuće instalacije budu uredne i ispravne te da sat bude uredno osvijetljen i točno ugođen.</w:t>
      </w:r>
    </w:p>
    <w:p w:rsidR="0037294A" w:rsidRPr="0037294A" w:rsidRDefault="0037294A" w:rsidP="0037294A">
      <w:pPr>
        <w:suppressAutoHyphens/>
        <w:jc w:val="both"/>
        <w:rPr>
          <w:rFonts w:ascii="Arial" w:eastAsia="TimesNewRoman" w:hAnsi="Arial" w:cs="Arial"/>
          <w:sz w:val="22"/>
          <w:szCs w:val="22"/>
          <w:lang w:eastAsia="zh-CN"/>
        </w:rPr>
      </w:pPr>
    </w:p>
    <w:p w:rsidR="0037294A" w:rsidRPr="0037294A" w:rsidRDefault="0037294A" w:rsidP="0037294A">
      <w:pPr>
        <w:suppressAutoHyphens/>
        <w:jc w:val="both"/>
        <w:rPr>
          <w:rFonts w:ascii="Arial" w:eastAsia="Calibri" w:hAnsi="Arial" w:cs="Arial"/>
          <w:sz w:val="22"/>
          <w:szCs w:val="22"/>
          <w:lang w:eastAsia="zh-CN"/>
        </w:rPr>
      </w:pPr>
      <w:r w:rsidRPr="0037294A">
        <w:rPr>
          <w:rFonts w:ascii="Arial" w:eastAsia="TimesNewRoman" w:hAnsi="Arial" w:cs="Arial"/>
          <w:sz w:val="22"/>
          <w:szCs w:val="22"/>
          <w:lang w:eastAsia="zh-CN"/>
        </w:rPr>
        <w:t xml:space="preserve">Za izvršenje navedene aktivnosti u 2024. godini utrošeno je 6.651,25 </w:t>
      </w:r>
      <w:r w:rsidRPr="0037294A">
        <w:rPr>
          <w:rFonts w:ascii="Arial" w:eastAsia="TimesNewRoman" w:hAnsi="Arial" w:cs="Arial"/>
          <w:color w:val="000000"/>
          <w:sz w:val="22"/>
          <w:szCs w:val="22"/>
          <w:lang w:eastAsia="zh-CN"/>
        </w:rPr>
        <w:t>€</w:t>
      </w:r>
      <w:r w:rsidRPr="0037294A">
        <w:rPr>
          <w:rFonts w:ascii="Arial" w:eastAsia="TimesNewRoman" w:hAnsi="Arial" w:cs="Arial"/>
          <w:sz w:val="22"/>
          <w:szCs w:val="22"/>
          <w:lang w:eastAsia="zh-CN"/>
        </w:rPr>
        <w:t xml:space="preserve"> ili 97,81% od planiranih 6.800 </w:t>
      </w:r>
      <w:r w:rsidRPr="0037294A">
        <w:rPr>
          <w:rFonts w:ascii="Arial" w:eastAsia="TimesNewRoman" w:hAnsi="Arial" w:cs="Arial"/>
          <w:color w:val="000000"/>
          <w:sz w:val="22"/>
          <w:szCs w:val="22"/>
          <w:lang w:eastAsia="zh-CN"/>
        </w:rPr>
        <w:t>€.</w:t>
      </w:r>
    </w:p>
    <w:p w:rsidR="0037294A" w:rsidRPr="0037294A" w:rsidRDefault="0037294A" w:rsidP="0037294A">
      <w:pPr>
        <w:suppressAutoHyphens/>
        <w:jc w:val="both"/>
        <w:rPr>
          <w:rFonts w:ascii="Arial" w:eastAsia="TimesNewRoman" w:hAnsi="Arial" w:cs="Arial"/>
          <w:sz w:val="22"/>
          <w:szCs w:val="22"/>
          <w:lang w:eastAsia="zh-CN"/>
        </w:rPr>
      </w:pPr>
    </w:p>
    <w:p w:rsidR="0037294A" w:rsidRPr="0037294A" w:rsidRDefault="0037294A" w:rsidP="0037294A">
      <w:pPr>
        <w:widowControl w:val="0"/>
        <w:tabs>
          <w:tab w:val="left" w:pos="142"/>
          <w:tab w:val="left" w:pos="1296"/>
          <w:tab w:val="left" w:pos="2016"/>
          <w:tab w:val="left" w:pos="2736"/>
          <w:tab w:val="left" w:pos="3456"/>
          <w:tab w:val="left" w:pos="4176"/>
          <w:tab w:val="center" w:pos="4608"/>
          <w:tab w:val="left" w:pos="4896"/>
          <w:tab w:val="left" w:pos="5616"/>
          <w:tab w:val="left" w:pos="6336"/>
          <w:tab w:val="left" w:pos="7056"/>
          <w:tab w:val="left" w:pos="7776"/>
          <w:tab w:val="left" w:pos="8496"/>
          <w:tab w:val="left" w:pos="9216"/>
        </w:tabs>
        <w:suppressAutoHyphens/>
        <w:overflowPunct w:val="0"/>
        <w:autoSpaceDE w:val="0"/>
        <w:jc w:val="both"/>
        <w:textAlignment w:val="baseline"/>
        <w:rPr>
          <w:rFonts w:ascii="Arial" w:hAnsi="Arial" w:cs="Arial"/>
          <w:sz w:val="22"/>
          <w:szCs w:val="22"/>
          <w:lang w:eastAsia="zh-CN"/>
        </w:rPr>
      </w:pPr>
      <w:r w:rsidRPr="0037294A">
        <w:rPr>
          <w:rFonts w:ascii="Arial" w:hAnsi="Arial" w:cs="Arial"/>
          <w:b/>
          <w:color w:val="000000"/>
          <w:sz w:val="22"/>
          <w:szCs w:val="22"/>
          <w:lang w:eastAsia="zh-CN"/>
        </w:rPr>
        <w:t>5.4. Održavanje spomenika i spomen obilježja domovinskog rata</w:t>
      </w:r>
    </w:p>
    <w:p w:rsidR="0037294A" w:rsidRPr="0037294A" w:rsidRDefault="0037294A" w:rsidP="0037294A">
      <w:pPr>
        <w:suppressAutoHyphens/>
        <w:jc w:val="both"/>
        <w:rPr>
          <w:rFonts w:ascii="Arial" w:eastAsia="Calibri" w:hAnsi="Arial" w:cs="Arial"/>
          <w:sz w:val="22"/>
          <w:szCs w:val="22"/>
          <w:lang w:eastAsia="zh-CN"/>
        </w:rPr>
      </w:pPr>
    </w:p>
    <w:p w:rsidR="0037294A" w:rsidRPr="0037294A" w:rsidRDefault="0037294A" w:rsidP="0037294A">
      <w:pPr>
        <w:suppressAutoHyphens/>
        <w:rPr>
          <w:rFonts w:ascii="Arial" w:eastAsia="Calibri" w:hAnsi="Arial" w:cs="Arial"/>
          <w:sz w:val="22"/>
          <w:szCs w:val="22"/>
          <w:lang w:eastAsia="zh-CN"/>
        </w:rPr>
      </w:pPr>
      <w:r w:rsidRPr="0037294A">
        <w:rPr>
          <w:rFonts w:ascii="Arial" w:eastAsia="Calibri" w:hAnsi="Arial" w:cs="Arial"/>
          <w:sz w:val="22"/>
          <w:szCs w:val="22"/>
          <w:lang w:eastAsia="zh-CN"/>
        </w:rPr>
        <w:t xml:space="preserve">Održavanje spomenika i spomen obilježja domovinskog rata </w:t>
      </w:r>
      <w:r w:rsidRPr="0037294A">
        <w:rPr>
          <w:rFonts w:ascii="Arial" w:eastAsia="Calibri" w:hAnsi="Arial" w:cs="Arial"/>
          <w:color w:val="000000"/>
          <w:sz w:val="22"/>
          <w:szCs w:val="22"/>
          <w:lang w:eastAsia="zh-CN"/>
        </w:rPr>
        <w:t>obuhvaća radove popravaka ili zamjene ploča, sanacije puknutih i urušenih ploča kao i druge potrebne građevinske radove kako bi se spomenici i spomen obilježja domovinskog rata održavali u prikladnom stanju.</w:t>
      </w:r>
      <w:r w:rsidRPr="0037294A">
        <w:rPr>
          <w:rFonts w:ascii="Arial" w:eastAsia="Calibri" w:hAnsi="Arial" w:cs="Arial"/>
          <w:color w:val="000000"/>
          <w:sz w:val="22"/>
          <w:szCs w:val="22"/>
          <w:lang w:eastAsia="zh-CN"/>
        </w:rPr>
        <w:br/>
        <w:t>Izvršeni su radovi na obnovi spomenika hrvatskim braniteljima poginulima na Osojniku.</w:t>
      </w:r>
    </w:p>
    <w:p w:rsidR="0037294A" w:rsidRPr="0037294A" w:rsidRDefault="0037294A" w:rsidP="0037294A">
      <w:pPr>
        <w:suppressAutoHyphens/>
        <w:jc w:val="both"/>
        <w:rPr>
          <w:rFonts w:ascii="Arial" w:eastAsia="Calibri" w:hAnsi="Arial" w:cs="Arial"/>
          <w:sz w:val="22"/>
          <w:szCs w:val="22"/>
          <w:lang w:eastAsia="zh-CN"/>
        </w:rPr>
      </w:pPr>
    </w:p>
    <w:p w:rsidR="0037294A" w:rsidRPr="0037294A" w:rsidRDefault="0037294A" w:rsidP="0037294A">
      <w:pPr>
        <w:suppressAutoHyphens/>
        <w:jc w:val="both"/>
        <w:rPr>
          <w:rFonts w:ascii="Arial" w:eastAsia="TimesNewRoman" w:hAnsi="Arial" w:cs="Arial"/>
          <w:color w:val="000000"/>
          <w:sz w:val="22"/>
          <w:szCs w:val="22"/>
          <w:lang w:eastAsia="zh-CN"/>
        </w:rPr>
      </w:pPr>
      <w:r w:rsidRPr="0037294A">
        <w:rPr>
          <w:rFonts w:ascii="Arial" w:eastAsia="TimesNewRoman" w:hAnsi="Arial" w:cs="Arial"/>
          <w:sz w:val="22"/>
          <w:szCs w:val="22"/>
          <w:lang w:eastAsia="zh-CN"/>
        </w:rPr>
        <w:t xml:space="preserve">Za izvršenje navedene aktivnosti u 2024. godini utrošeno je 14.811,75 </w:t>
      </w:r>
      <w:r w:rsidRPr="0037294A">
        <w:rPr>
          <w:rFonts w:ascii="Arial" w:eastAsia="TimesNewRoman" w:hAnsi="Arial" w:cs="Arial"/>
          <w:color w:val="000000"/>
          <w:sz w:val="22"/>
          <w:szCs w:val="22"/>
          <w:lang w:eastAsia="zh-CN"/>
        </w:rPr>
        <w:t>€</w:t>
      </w:r>
      <w:r w:rsidRPr="0037294A">
        <w:rPr>
          <w:rFonts w:ascii="Arial" w:eastAsia="TimesNewRoman" w:hAnsi="Arial" w:cs="Arial"/>
          <w:sz w:val="22"/>
          <w:szCs w:val="22"/>
          <w:lang w:eastAsia="zh-CN"/>
        </w:rPr>
        <w:t xml:space="preserve"> ili 98,75% od planiranih 15.000 </w:t>
      </w:r>
      <w:r w:rsidRPr="0037294A">
        <w:rPr>
          <w:rFonts w:ascii="Arial" w:eastAsia="TimesNewRoman" w:hAnsi="Arial" w:cs="Arial"/>
          <w:color w:val="000000"/>
          <w:sz w:val="22"/>
          <w:szCs w:val="22"/>
          <w:lang w:eastAsia="zh-CN"/>
        </w:rPr>
        <w:t>€.</w:t>
      </w:r>
    </w:p>
    <w:p w:rsidR="0037294A" w:rsidRPr="0037294A" w:rsidRDefault="0037294A" w:rsidP="0037294A">
      <w:pPr>
        <w:suppressAutoHyphens/>
        <w:jc w:val="both"/>
        <w:rPr>
          <w:rFonts w:ascii="Arial" w:eastAsia="TimesNewRoman" w:hAnsi="Arial" w:cs="Arial"/>
          <w:color w:val="000000"/>
          <w:sz w:val="22"/>
          <w:szCs w:val="22"/>
          <w:lang w:eastAsia="zh-CN"/>
        </w:rPr>
      </w:pPr>
    </w:p>
    <w:p w:rsidR="0037294A" w:rsidRPr="0037294A" w:rsidRDefault="0037294A" w:rsidP="0037294A">
      <w:pPr>
        <w:widowControl w:val="0"/>
        <w:tabs>
          <w:tab w:val="left" w:pos="142"/>
          <w:tab w:val="left" w:pos="1296"/>
          <w:tab w:val="left" w:pos="2016"/>
          <w:tab w:val="left" w:pos="2736"/>
          <w:tab w:val="left" w:pos="3456"/>
          <w:tab w:val="left" w:pos="4176"/>
          <w:tab w:val="center" w:pos="4608"/>
          <w:tab w:val="left" w:pos="4896"/>
          <w:tab w:val="left" w:pos="5616"/>
          <w:tab w:val="left" w:pos="6336"/>
          <w:tab w:val="left" w:pos="7056"/>
          <w:tab w:val="left" w:pos="7776"/>
          <w:tab w:val="left" w:pos="8496"/>
          <w:tab w:val="left" w:pos="9216"/>
        </w:tabs>
        <w:suppressAutoHyphens/>
        <w:overflowPunct w:val="0"/>
        <w:autoSpaceDE w:val="0"/>
        <w:jc w:val="both"/>
        <w:textAlignment w:val="baseline"/>
        <w:rPr>
          <w:rFonts w:ascii="Arial" w:hAnsi="Arial" w:cs="Arial"/>
          <w:b/>
          <w:color w:val="000000"/>
          <w:sz w:val="22"/>
          <w:szCs w:val="22"/>
          <w:lang w:eastAsia="zh-CN"/>
        </w:rPr>
      </w:pPr>
      <w:r w:rsidRPr="0037294A">
        <w:rPr>
          <w:rFonts w:ascii="Arial" w:hAnsi="Arial" w:cs="Arial"/>
          <w:b/>
          <w:color w:val="000000"/>
          <w:sz w:val="22"/>
          <w:szCs w:val="22"/>
          <w:lang w:eastAsia="zh-CN"/>
        </w:rPr>
        <w:t xml:space="preserve">5.5. Održavanje </w:t>
      </w:r>
      <w:r w:rsidRPr="0037294A">
        <w:rPr>
          <w:rFonts w:ascii="Arial" w:hAnsi="Arial" w:cs="Arial"/>
          <w:b/>
          <w:color w:val="000000"/>
          <w:sz w:val="22"/>
          <w:szCs w:val="22"/>
          <w:highlight w:val="white"/>
          <w:lang w:eastAsia="zh-CN"/>
        </w:rPr>
        <w:t>autobusnih čekaonica</w:t>
      </w:r>
    </w:p>
    <w:p w:rsidR="0037294A" w:rsidRPr="0037294A" w:rsidRDefault="0037294A" w:rsidP="0037294A">
      <w:pPr>
        <w:widowControl w:val="0"/>
        <w:tabs>
          <w:tab w:val="left" w:pos="142"/>
          <w:tab w:val="left" w:pos="1296"/>
          <w:tab w:val="left" w:pos="2016"/>
          <w:tab w:val="left" w:pos="2736"/>
          <w:tab w:val="left" w:pos="3456"/>
          <w:tab w:val="left" w:pos="4176"/>
          <w:tab w:val="center" w:pos="4608"/>
          <w:tab w:val="left" w:pos="4896"/>
          <w:tab w:val="left" w:pos="5616"/>
          <w:tab w:val="left" w:pos="6336"/>
          <w:tab w:val="left" w:pos="7056"/>
          <w:tab w:val="left" w:pos="7776"/>
          <w:tab w:val="left" w:pos="8496"/>
          <w:tab w:val="left" w:pos="9216"/>
        </w:tabs>
        <w:suppressAutoHyphens/>
        <w:overflowPunct w:val="0"/>
        <w:autoSpaceDE w:val="0"/>
        <w:jc w:val="both"/>
        <w:textAlignment w:val="baseline"/>
        <w:rPr>
          <w:rFonts w:ascii="Arial" w:hAnsi="Arial" w:cs="Arial"/>
          <w:b/>
          <w:color w:val="000000"/>
          <w:sz w:val="22"/>
          <w:szCs w:val="22"/>
          <w:lang w:eastAsia="zh-CN"/>
        </w:rPr>
      </w:pPr>
    </w:p>
    <w:p w:rsidR="0037294A" w:rsidRPr="0037294A" w:rsidRDefault="0037294A" w:rsidP="0037294A">
      <w:pPr>
        <w:widowControl w:val="0"/>
        <w:tabs>
          <w:tab w:val="left" w:pos="142"/>
          <w:tab w:val="left" w:pos="426"/>
          <w:tab w:val="left" w:pos="851"/>
          <w:tab w:val="center" w:pos="993"/>
          <w:tab w:val="left" w:pos="4896"/>
          <w:tab w:val="left" w:pos="5616"/>
          <w:tab w:val="left" w:pos="6336"/>
          <w:tab w:val="left" w:pos="7056"/>
          <w:tab w:val="left" w:pos="7776"/>
          <w:tab w:val="left" w:pos="8496"/>
          <w:tab w:val="left" w:pos="9216"/>
        </w:tabs>
        <w:suppressAutoHyphens/>
        <w:overflowPunct w:val="0"/>
        <w:autoSpaceDE w:val="0"/>
        <w:jc w:val="both"/>
        <w:textAlignment w:val="baseline"/>
        <w:rPr>
          <w:rFonts w:ascii="Arial" w:hAnsi="Arial" w:cs="Arial"/>
          <w:b/>
          <w:sz w:val="22"/>
          <w:szCs w:val="22"/>
          <w:lang w:val="en-US" w:eastAsia="zh-CN"/>
        </w:rPr>
      </w:pPr>
      <w:r w:rsidRPr="0037294A">
        <w:rPr>
          <w:rFonts w:ascii="Arial" w:hAnsi="Arial" w:cs="Arial"/>
          <w:color w:val="000000"/>
          <w:sz w:val="22"/>
          <w:szCs w:val="22"/>
          <w:lang w:val="x-none" w:eastAsia="zh-CN"/>
        </w:rPr>
        <w:t>Održavanje autobusnih čekaonica obuhvaća održavanj</w:t>
      </w:r>
      <w:r w:rsidRPr="0037294A">
        <w:rPr>
          <w:rFonts w:ascii="Arial" w:hAnsi="Arial" w:cs="Arial"/>
          <w:color w:val="000000"/>
          <w:sz w:val="22"/>
          <w:szCs w:val="22"/>
          <w:lang w:val="en-US" w:eastAsia="zh-CN"/>
        </w:rPr>
        <w:t>e</w:t>
      </w:r>
      <w:r w:rsidRPr="0037294A">
        <w:rPr>
          <w:rFonts w:ascii="Arial" w:hAnsi="Arial" w:cs="Arial"/>
          <w:color w:val="000000"/>
          <w:sz w:val="22"/>
          <w:szCs w:val="22"/>
          <w:lang w:val="x-none" w:eastAsia="zh-CN"/>
        </w:rPr>
        <w:t xml:space="preserve"> autobusnih čekaonica </w:t>
      </w:r>
      <w:r w:rsidRPr="0037294A">
        <w:rPr>
          <w:rFonts w:ascii="Arial" w:hAnsi="Arial" w:cs="Arial"/>
          <w:color w:val="000000"/>
          <w:sz w:val="22"/>
          <w:szCs w:val="22"/>
          <w:lang w:eastAsia="zh-CN"/>
        </w:rPr>
        <w:t>na području Grada</w:t>
      </w:r>
      <w:r w:rsidRPr="0037294A">
        <w:rPr>
          <w:rFonts w:ascii="Arial" w:hAnsi="Arial" w:cs="Arial"/>
          <w:color w:val="000000"/>
          <w:sz w:val="22"/>
          <w:szCs w:val="22"/>
          <w:lang w:val="en-US" w:eastAsia="zh-CN"/>
        </w:rPr>
        <w:t xml:space="preserve"> </w:t>
      </w:r>
      <w:r w:rsidRPr="0037294A">
        <w:rPr>
          <w:rFonts w:ascii="Arial" w:hAnsi="Arial" w:cs="Arial"/>
          <w:color w:val="000000"/>
          <w:sz w:val="22"/>
          <w:szCs w:val="22"/>
          <w:lang w:eastAsia="zh-CN"/>
        </w:rPr>
        <w:t>Dubrovnika u ispravnom i funkcionalnom stanju.</w:t>
      </w:r>
    </w:p>
    <w:p w:rsidR="0037294A" w:rsidRPr="0037294A" w:rsidRDefault="0037294A" w:rsidP="0037294A">
      <w:pPr>
        <w:widowControl w:val="0"/>
        <w:tabs>
          <w:tab w:val="left" w:pos="142"/>
          <w:tab w:val="left" w:pos="1296"/>
          <w:tab w:val="left" w:pos="2016"/>
          <w:tab w:val="left" w:pos="2736"/>
          <w:tab w:val="left" w:pos="3456"/>
          <w:tab w:val="left" w:pos="4176"/>
          <w:tab w:val="center" w:pos="4608"/>
          <w:tab w:val="left" w:pos="4896"/>
          <w:tab w:val="left" w:pos="5616"/>
          <w:tab w:val="left" w:pos="6336"/>
          <w:tab w:val="left" w:pos="7056"/>
          <w:tab w:val="left" w:pos="7776"/>
          <w:tab w:val="left" w:pos="8496"/>
          <w:tab w:val="left" w:pos="9216"/>
        </w:tabs>
        <w:suppressAutoHyphens/>
        <w:overflowPunct w:val="0"/>
        <w:autoSpaceDE w:val="0"/>
        <w:jc w:val="both"/>
        <w:textAlignment w:val="baseline"/>
        <w:rPr>
          <w:rFonts w:ascii="Arial" w:eastAsia="TimesNewRoman" w:hAnsi="Arial" w:cs="Arial"/>
          <w:sz w:val="22"/>
          <w:szCs w:val="22"/>
          <w:lang w:eastAsia="zh-CN"/>
        </w:rPr>
      </w:pPr>
    </w:p>
    <w:p w:rsidR="0037294A" w:rsidRPr="0037294A" w:rsidRDefault="0037294A" w:rsidP="0037294A">
      <w:pPr>
        <w:suppressAutoHyphens/>
        <w:jc w:val="both"/>
        <w:rPr>
          <w:rFonts w:ascii="Arial" w:eastAsia="TimesNewRoman" w:hAnsi="Arial" w:cs="Arial"/>
          <w:color w:val="000000"/>
          <w:sz w:val="22"/>
          <w:szCs w:val="22"/>
          <w:lang w:eastAsia="zh-CN"/>
        </w:rPr>
      </w:pPr>
      <w:r w:rsidRPr="0037294A">
        <w:rPr>
          <w:rFonts w:ascii="Arial" w:eastAsia="TimesNewRoman" w:hAnsi="Arial" w:cs="Arial"/>
          <w:sz w:val="22"/>
          <w:szCs w:val="22"/>
          <w:lang w:eastAsia="zh-CN"/>
        </w:rPr>
        <w:t xml:space="preserve">Za izvršenje navedene aktivnosti u 2024. godini utrošeno je 6.087,50 </w:t>
      </w:r>
      <w:r w:rsidRPr="0037294A">
        <w:rPr>
          <w:rFonts w:ascii="Arial" w:eastAsia="TimesNewRoman" w:hAnsi="Arial" w:cs="Arial"/>
          <w:color w:val="000000"/>
          <w:sz w:val="22"/>
          <w:szCs w:val="22"/>
          <w:lang w:eastAsia="zh-CN"/>
        </w:rPr>
        <w:t>€</w:t>
      </w:r>
      <w:r w:rsidRPr="0037294A">
        <w:rPr>
          <w:rFonts w:ascii="Arial" w:eastAsia="TimesNewRoman" w:hAnsi="Arial" w:cs="Arial"/>
          <w:sz w:val="22"/>
          <w:szCs w:val="22"/>
          <w:lang w:eastAsia="zh-CN"/>
        </w:rPr>
        <w:t xml:space="preserve"> ili 76,09% od planiranih 8.000 </w:t>
      </w:r>
      <w:r w:rsidRPr="0037294A">
        <w:rPr>
          <w:rFonts w:ascii="Arial" w:eastAsia="TimesNewRoman" w:hAnsi="Arial" w:cs="Arial"/>
          <w:color w:val="000000"/>
          <w:sz w:val="22"/>
          <w:szCs w:val="22"/>
          <w:lang w:eastAsia="zh-CN"/>
        </w:rPr>
        <w:t>€.</w:t>
      </w:r>
    </w:p>
    <w:p w:rsidR="0037294A" w:rsidRPr="0037294A" w:rsidRDefault="0037294A" w:rsidP="0037294A">
      <w:pPr>
        <w:widowControl w:val="0"/>
        <w:tabs>
          <w:tab w:val="left" w:pos="142"/>
          <w:tab w:val="left" w:pos="1296"/>
          <w:tab w:val="left" w:pos="2016"/>
          <w:tab w:val="left" w:pos="2736"/>
          <w:tab w:val="left" w:pos="3456"/>
          <w:tab w:val="left" w:pos="4176"/>
          <w:tab w:val="center" w:pos="4608"/>
          <w:tab w:val="left" w:pos="4896"/>
          <w:tab w:val="left" w:pos="5616"/>
          <w:tab w:val="left" w:pos="6336"/>
          <w:tab w:val="left" w:pos="7056"/>
          <w:tab w:val="left" w:pos="7776"/>
          <w:tab w:val="left" w:pos="8496"/>
          <w:tab w:val="left" w:pos="9216"/>
        </w:tabs>
        <w:suppressAutoHyphens/>
        <w:overflowPunct w:val="0"/>
        <w:autoSpaceDE w:val="0"/>
        <w:jc w:val="both"/>
        <w:textAlignment w:val="baseline"/>
        <w:rPr>
          <w:rFonts w:ascii="Arial" w:hAnsi="Arial" w:cs="Arial"/>
          <w:sz w:val="22"/>
          <w:szCs w:val="22"/>
          <w:lang w:eastAsia="zh-CN"/>
        </w:rPr>
      </w:pPr>
    </w:p>
    <w:p w:rsidR="0037294A" w:rsidRPr="0037294A" w:rsidRDefault="0037294A" w:rsidP="0037294A">
      <w:pPr>
        <w:widowControl w:val="0"/>
        <w:tabs>
          <w:tab w:val="left" w:pos="142"/>
          <w:tab w:val="left" w:pos="1296"/>
          <w:tab w:val="left" w:pos="2016"/>
          <w:tab w:val="left" w:pos="2736"/>
          <w:tab w:val="left" w:pos="3456"/>
          <w:tab w:val="left" w:pos="4176"/>
          <w:tab w:val="center" w:pos="4608"/>
          <w:tab w:val="left" w:pos="4896"/>
          <w:tab w:val="left" w:pos="5616"/>
          <w:tab w:val="left" w:pos="6336"/>
          <w:tab w:val="left" w:pos="7056"/>
          <w:tab w:val="left" w:pos="7776"/>
          <w:tab w:val="left" w:pos="8496"/>
          <w:tab w:val="left" w:pos="9216"/>
        </w:tabs>
        <w:suppressAutoHyphens/>
        <w:overflowPunct w:val="0"/>
        <w:autoSpaceDE w:val="0"/>
        <w:jc w:val="both"/>
        <w:textAlignment w:val="baseline"/>
        <w:rPr>
          <w:rFonts w:ascii="Arial" w:hAnsi="Arial" w:cs="Arial"/>
          <w:color w:val="000000"/>
          <w:sz w:val="22"/>
          <w:szCs w:val="22"/>
          <w:lang w:eastAsia="zh-CN"/>
        </w:rPr>
      </w:pPr>
    </w:p>
    <w:p w:rsidR="0037294A" w:rsidRPr="0037294A" w:rsidRDefault="0037294A" w:rsidP="00D95B0D">
      <w:pPr>
        <w:widowControl w:val="0"/>
        <w:tabs>
          <w:tab w:val="center" w:pos="0"/>
          <w:tab w:val="left" w:pos="142"/>
          <w:tab w:val="left" w:pos="426"/>
          <w:tab w:val="left" w:pos="851"/>
          <w:tab w:val="left" w:pos="4896"/>
          <w:tab w:val="left" w:pos="5616"/>
          <w:tab w:val="left" w:pos="6336"/>
          <w:tab w:val="left" w:pos="7056"/>
          <w:tab w:val="left" w:pos="7776"/>
          <w:tab w:val="left" w:pos="8496"/>
          <w:tab w:val="left" w:pos="9216"/>
        </w:tabs>
        <w:suppressAutoHyphens/>
        <w:overflowPunct w:val="0"/>
        <w:autoSpaceDE w:val="0"/>
        <w:ind w:left="720" w:hanging="720"/>
        <w:jc w:val="both"/>
        <w:textAlignment w:val="baseline"/>
        <w:rPr>
          <w:rFonts w:ascii="Arial" w:hAnsi="Arial" w:cs="Arial"/>
          <w:sz w:val="22"/>
          <w:szCs w:val="22"/>
          <w:lang w:val="x-none" w:eastAsia="zh-CN"/>
        </w:rPr>
      </w:pPr>
      <w:r w:rsidRPr="0037294A">
        <w:rPr>
          <w:rFonts w:ascii="Arial" w:hAnsi="Arial" w:cs="Arial"/>
          <w:b/>
          <w:color w:val="000000"/>
          <w:sz w:val="22"/>
          <w:szCs w:val="22"/>
          <w:lang w:val="x-none" w:eastAsia="zh-CN"/>
        </w:rPr>
        <w:t>6. ODRŽAVANJE GROBLJA</w:t>
      </w:r>
    </w:p>
    <w:p w:rsidR="0037294A" w:rsidRPr="0037294A" w:rsidRDefault="0037294A" w:rsidP="0037294A">
      <w:pPr>
        <w:widowControl w:val="0"/>
        <w:tabs>
          <w:tab w:val="left" w:pos="576"/>
          <w:tab w:val="left" w:pos="1296"/>
          <w:tab w:val="left" w:pos="2016"/>
          <w:tab w:val="left" w:pos="2736"/>
          <w:tab w:val="left" w:pos="3456"/>
          <w:tab w:val="left" w:pos="4176"/>
          <w:tab w:val="center" w:pos="4608"/>
          <w:tab w:val="left" w:pos="4896"/>
          <w:tab w:val="left" w:pos="5616"/>
          <w:tab w:val="left" w:pos="6336"/>
          <w:tab w:val="left" w:pos="7056"/>
          <w:tab w:val="left" w:pos="7776"/>
          <w:tab w:val="left" w:pos="8496"/>
          <w:tab w:val="left" w:pos="9216"/>
        </w:tabs>
        <w:suppressAutoHyphens/>
        <w:overflowPunct w:val="0"/>
        <w:autoSpaceDE w:val="0"/>
        <w:jc w:val="both"/>
        <w:textAlignment w:val="baseline"/>
        <w:rPr>
          <w:rFonts w:ascii="Arial" w:hAnsi="Arial" w:cs="Arial"/>
          <w:b/>
          <w:strike/>
          <w:sz w:val="22"/>
          <w:szCs w:val="22"/>
          <w:lang w:eastAsia="zh-CN"/>
        </w:rPr>
      </w:pPr>
    </w:p>
    <w:p w:rsidR="0037294A" w:rsidRPr="0037294A" w:rsidRDefault="0037294A" w:rsidP="0037294A">
      <w:pPr>
        <w:widowControl w:val="0"/>
        <w:tabs>
          <w:tab w:val="left" w:pos="576"/>
          <w:tab w:val="left" w:pos="1296"/>
          <w:tab w:val="left" w:pos="2016"/>
          <w:tab w:val="left" w:pos="2736"/>
          <w:tab w:val="left" w:pos="3456"/>
          <w:tab w:val="left" w:pos="4176"/>
          <w:tab w:val="center" w:pos="4608"/>
          <w:tab w:val="left" w:pos="4896"/>
          <w:tab w:val="left" w:pos="5616"/>
          <w:tab w:val="left" w:pos="6336"/>
          <w:tab w:val="left" w:pos="7056"/>
          <w:tab w:val="left" w:pos="7776"/>
          <w:tab w:val="left" w:pos="8496"/>
          <w:tab w:val="left" w:pos="9216"/>
        </w:tabs>
        <w:suppressAutoHyphens/>
        <w:overflowPunct w:val="0"/>
        <w:autoSpaceDE w:val="0"/>
        <w:jc w:val="both"/>
        <w:textAlignment w:val="baseline"/>
        <w:rPr>
          <w:rFonts w:ascii="Arial" w:hAnsi="Arial" w:cs="Arial"/>
          <w:sz w:val="22"/>
          <w:szCs w:val="22"/>
          <w:lang w:eastAsia="zh-CN"/>
        </w:rPr>
      </w:pPr>
      <w:r w:rsidRPr="0037294A">
        <w:rPr>
          <w:rFonts w:ascii="Arial" w:hAnsi="Arial" w:cs="Arial"/>
          <w:sz w:val="22"/>
          <w:szCs w:val="22"/>
          <w:lang w:eastAsia="zh-CN"/>
        </w:rPr>
        <w:t>Održavanje groblja se obavljalo na užem području Grada Dubrovnika: na Boninovu, na Mihajlu, na Dančama, Domobranskom groblju u Gospinom polju, groblje u Pelješkoj ulici, spomen groblje na otoku Daksi i održavanje kapelice sv. Križa na Boninovu  te je obuhvaćalo poslove redovnog čišćenja, uklanjanja i odvoza otpada s groblja, košenje trave, skidanje korova s odvozom, dezinfekciju, deratizaciju i dezinsekciju svih groblja.</w:t>
      </w:r>
      <w:r w:rsidRPr="0037294A">
        <w:rPr>
          <w:rFonts w:ascii="Arial" w:hAnsi="Arial" w:cs="Arial"/>
          <w:sz w:val="22"/>
          <w:szCs w:val="22"/>
          <w:lang w:eastAsia="zh-CN"/>
        </w:rPr>
        <w:tab/>
      </w:r>
    </w:p>
    <w:p w:rsidR="0037294A" w:rsidRPr="0037294A" w:rsidRDefault="0037294A" w:rsidP="0037294A">
      <w:pPr>
        <w:widowControl w:val="0"/>
        <w:tabs>
          <w:tab w:val="left" w:pos="576"/>
          <w:tab w:val="left" w:pos="1296"/>
          <w:tab w:val="left" w:pos="2016"/>
          <w:tab w:val="left" w:pos="2736"/>
          <w:tab w:val="left" w:pos="3456"/>
          <w:tab w:val="left" w:pos="4176"/>
          <w:tab w:val="center" w:pos="4608"/>
          <w:tab w:val="left" w:pos="4896"/>
          <w:tab w:val="left" w:pos="5616"/>
          <w:tab w:val="left" w:pos="6336"/>
          <w:tab w:val="left" w:pos="7056"/>
          <w:tab w:val="left" w:pos="7776"/>
          <w:tab w:val="left" w:pos="8496"/>
          <w:tab w:val="left" w:pos="9216"/>
        </w:tabs>
        <w:suppressAutoHyphens/>
        <w:overflowPunct w:val="0"/>
        <w:autoSpaceDE w:val="0"/>
        <w:jc w:val="both"/>
        <w:textAlignment w:val="baseline"/>
        <w:rPr>
          <w:rFonts w:ascii="Arial" w:hAnsi="Arial" w:cs="Arial"/>
          <w:sz w:val="22"/>
          <w:szCs w:val="22"/>
          <w:lang w:eastAsia="zh-CN"/>
        </w:rPr>
      </w:pPr>
    </w:p>
    <w:p w:rsidR="0037294A" w:rsidRPr="0037294A" w:rsidRDefault="0037294A" w:rsidP="0037294A">
      <w:pPr>
        <w:widowControl w:val="0"/>
        <w:tabs>
          <w:tab w:val="left" w:pos="576"/>
          <w:tab w:val="left" w:pos="1296"/>
          <w:tab w:val="left" w:pos="2016"/>
          <w:tab w:val="left" w:pos="2736"/>
          <w:tab w:val="left" w:pos="3456"/>
          <w:tab w:val="left" w:pos="4176"/>
          <w:tab w:val="center" w:pos="4608"/>
          <w:tab w:val="left" w:pos="4896"/>
          <w:tab w:val="left" w:pos="5616"/>
          <w:tab w:val="left" w:pos="6336"/>
          <w:tab w:val="left" w:pos="7056"/>
          <w:tab w:val="left" w:pos="7776"/>
          <w:tab w:val="left" w:pos="8496"/>
          <w:tab w:val="left" w:pos="9216"/>
        </w:tabs>
        <w:suppressAutoHyphens/>
        <w:overflowPunct w:val="0"/>
        <w:autoSpaceDE w:val="0"/>
        <w:jc w:val="both"/>
        <w:textAlignment w:val="baseline"/>
        <w:rPr>
          <w:rFonts w:ascii="Arial" w:hAnsi="Arial" w:cs="Arial"/>
          <w:sz w:val="22"/>
          <w:szCs w:val="22"/>
          <w:lang w:eastAsia="zh-CN"/>
        </w:rPr>
      </w:pPr>
      <w:r w:rsidRPr="0037294A">
        <w:rPr>
          <w:rFonts w:ascii="Arial" w:hAnsi="Arial" w:cs="Arial"/>
          <w:sz w:val="22"/>
          <w:szCs w:val="22"/>
          <w:lang w:eastAsia="zh-CN"/>
        </w:rPr>
        <w:t xml:space="preserve">Održavanje groblja izvan naselja Dubrovnik obuhvaćalo je groblja u naseljima: Brsečine, Dubravica, Kliševo, Koločep, Lopud, Ljubač, Mokošica, Mravinjac, Riđica, Mrčevo, Orašac, Suđurađ, Luka Šipanska, Vrbica, Zaton Veliki i Zaton Mali. </w:t>
      </w:r>
    </w:p>
    <w:p w:rsidR="0037294A" w:rsidRPr="0037294A" w:rsidRDefault="0037294A" w:rsidP="0037294A">
      <w:pPr>
        <w:widowControl w:val="0"/>
        <w:tabs>
          <w:tab w:val="left" w:pos="576"/>
          <w:tab w:val="left" w:pos="1296"/>
          <w:tab w:val="left" w:pos="2016"/>
          <w:tab w:val="left" w:pos="2736"/>
          <w:tab w:val="left" w:pos="3456"/>
          <w:tab w:val="left" w:pos="4176"/>
          <w:tab w:val="center" w:pos="4608"/>
          <w:tab w:val="left" w:pos="4896"/>
          <w:tab w:val="left" w:pos="5616"/>
          <w:tab w:val="left" w:pos="6336"/>
          <w:tab w:val="left" w:pos="7056"/>
          <w:tab w:val="left" w:pos="7776"/>
          <w:tab w:val="left" w:pos="8496"/>
          <w:tab w:val="left" w:pos="9216"/>
        </w:tabs>
        <w:suppressAutoHyphens/>
        <w:overflowPunct w:val="0"/>
        <w:autoSpaceDE w:val="0"/>
        <w:jc w:val="both"/>
        <w:textAlignment w:val="baseline"/>
        <w:rPr>
          <w:rFonts w:ascii="Arial" w:hAnsi="Arial" w:cs="Arial"/>
          <w:sz w:val="22"/>
          <w:szCs w:val="22"/>
          <w:lang w:eastAsia="zh-CN"/>
        </w:rPr>
      </w:pPr>
      <w:r w:rsidRPr="0037294A">
        <w:rPr>
          <w:rFonts w:ascii="Arial" w:hAnsi="Arial" w:cs="Arial"/>
          <w:sz w:val="22"/>
          <w:szCs w:val="22"/>
          <w:lang w:eastAsia="zh-CN"/>
        </w:rPr>
        <w:t>Groblja na širem području Grada Dubrovnika se održavaju u suradnji sa bratovštinama i mjesnim odborima.</w:t>
      </w:r>
    </w:p>
    <w:p w:rsidR="0037294A" w:rsidRPr="0037294A" w:rsidRDefault="0037294A" w:rsidP="0037294A">
      <w:pPr>
        <w:widowControl w:val="0"/>
        <w:tabs>
          <w:tab w:val="left" w:pos="576"/>
          <w:tab w:val="left" w:pos="1296"/>
          <w:tab w:val="left" w:pos="2016"/>
          <w:tab w:val="left" w:pos="2736"/>
          <w:tab w:val="left" w:pos="3456"/>
          <w:tab w:val="left" w:pos="4176"/>
          <w:tab w:val="center" w:pos="4608"/>
          <w:tab w:val="left" w:pos="4896"/>
          <w:tab w:val="left" w:pos="5616"/>
          <w:tab w:val="left" w:pos="6336"/>
          <w:tab w:val="left" w:pos="7056"/>
          <w:tab w:val="left" w:pos="7776"/>
          <w:tab w:val="left" w:pos="8496"/>
          <w:tab w:val="left" w:pos="9216"/>
        </w:tabs>
        <w:suppressAutoHyphens/>
        <w:overflowPunct w:val="0"/>
        <w:autoSpaceDE w:val="0"/>
        <w:jc w:val="both"/>
        <w:textAlignment w:val="baseline"/>
        <w:rPr>
          <w:rFonts w:ascii="Arial" w:hAnsi="Arial" w:cs="Arial"/>
          <w:color w:val="000000"/>
          <w:sz w:val="22"/>
          <w:szCs w:val="22"/>
          <w:lang w:eastAsia="zh-CN"/>
        </w:rPr>
      </w:pPr>
    </w:p>
    <w:p w:rsidR="0037294A" w:rsidRPr="0037294A" w:rsidRDefault="0037294A" w:rsidP="0037294A">
      <w:pPr>
        <w:suppressAutoHyphens/>
        <w:overflowPunct w:val="0"/>
        <w:autoSpaceDE w:val="0"/>
        <w:jc w:val="both"/>
        <w:textAlignment w:val="baseline"/>
        <w:rPr>
          <w:rFonts w:ascii="Arial" w:hAnsi="Arial" w:cs="Arial"/>
          <w:sz w:val="22"/>
          <w:szCs w:val="22"/>
          <w:lang w:eastAsia="zh-CN"/>
        </w:rPr>
      </w:pPr>
      <w:r w:rsidRPr="0037294A">
        <w:rPr>
          <w:rFonts w:ascii="Arial" w:eastAsia="TimesNewRoman" w:hAnsi="Arial" w:cs="Arial"/>
          <w:sz w:val="22"/>
          <w:szCs w:val="22"/>
          <w:lang w:eastAsia="zh-CN"/>
        </w:rPr>
        <w:t xml:space="preserve">Poslovi komunalne djelatnosti održavanja groblja povjereni su trgovačkom društvu Boninovo d.o.o. na temelju Ugovora o održavanju groblja na području Grada Dubrovnika za 2024.godinu. </w:t>
      </w:r>
    </w:p>
    <w:p w:rsidR="0037294A" w:rsidRPr="0037294A" w:rsidRDefault="0037294A" w:rsidP="0037294A">
      <w:pPr>
        <w:suppressAutoHyphens/>
        <w:overflowPunct w:val="0"/>
        <w:autoSpaceDE w:val="0"/>
        <w:jc w:val="both"/>
        <w:textAlignment w:val="baseline"/>
        <w:rPr>
          <w:rFonts w:ascii="Arial" w:eastAsia="TimesNewRoman" w:hAnsi="Arial" w:cs="Arial"/>
          <w:sz w:val="22"/>
          <w:szCs w:val="22"/>
          <w:lang w:eastAsia="zh-CN"/>
        </w:rPr>
      </w:pPr>
    </w:p>
    <w:p w:rsidR="0037294A" w:rsidRPr="0037294A" w:rsidRDefault="0037294A" w:rsidP="0037294A">
      <w:pPr>
        <w:suppressAutoHyphens/>
        <w:overflowPunct w:val="0"/>
        <w:autoSpaceDE w:val="0"/>
        <w:jc w:val="both"/>
        <w:textAlignment w:val="baseline"/>
        <w:rPr>
          <w:rFonts w:ascii="Arial" w:hAnsi="Arial" w:cs="Arial"/>
          <w:sz w:val="22"/>
          <w:szCs w:val="22"/>
          <w:lang w:eastAsia="zh-CN"/>
        </w:rPr>
      </w:pPr>
      <w:r w:rsidRPr="0037294A">
        <w:rPr>
          <w:rFonts w:ascii="Arial" w:eastAsia="TimesNewRoman" w:hAnsi="Arial" w:cs="Arial"/>
          <w:sz w:val="22"/>
          <w:szCs w:val="22"/>
          <w:lang w:eastAsia="zh-CN"/>
        </w:rPr>
        <w:t xml:space="preserve">Za izvršenje navedene aktivnosti u 2024. godini utrošeno je 257.499,99 </w:t>
      </w:r>
      <w:r w:rsidRPr="0037294A">
        <w:rPr>
          <w:rFonts w:ascii="Arial" w:eastAsia="TimesNewRoman" w:hAnsi="Arial" w:cs="Arial"/>
          <w:color w:val="000000"/>
          <w:sz w:val="22"/>
          <w:szCs w:val="22"/>
          <w:lang w:eastAsia="zh-CN"/>
        </w:rPr>
        <w:t>€</w:t>
      </w:r>
      <w:r w:rsidRPr="0037294A">
        <w:rPr>
          <w:rFonts w:ascii="Arial" w:eastAsia="TimesNewRoman" w:hAnsi="Arial" w:cs="Arial"/>
          <w:sz w:val="22"/>
          <w:szCs w:val="22"/>
          <w:lang w:eastAsia="zh-CN"/>
        </w:rPr>
        <w:t xml:space="preserve"> ili 100,00% od planiranih 257.500 </w:t>
      </w:r>
      <w:r w:rsidRPr="0037294A">
        <w:rPr>
          <w:rFonts w:ascii="Arial" w:eastAsia="TimesNewRoman" w:hAnsi="Arial" w:cs="Arial"/>
          <w:color w:val="000000"/>
          <w:sz w:val="22"/>
          <w:szCs w:val="22"/>
          <w:lang w:eastAsia="zh-CN"/>
        </w:rPr>
        <w:t>€</w:t>
      </w:r>
      <w:r w:rsidRPr="0037294A">
        <w:rPr>
          <w:rFonts w:ascii="Arial" w:eastAsia="TimesNewRoman" w:hAnsi="Arial" w:cs="Arial"/>
          <w:sz w:val="22"/>
          <w:szCs w:val="22"/>
          <w:lang w:eastAsia="zh-CN"/>
        </w:rPr>
        <w:t xml:space="preserve"> i to: 159.999,99 </w:t>
      </w:r>
      <w:r w:rsidRPr="0037294A">
        <w:rPr>
          <w:rFonts w:ascii="Arial" w:eastAsia="TimesNewRoman" w:hAnsi="Arial" w:cs="Arial"/>
          <w:color w:val="000000"/>
          <w:sz w:val="22"/>
          <w:szCs w:val="22"/>
          <w:lang w:eastAsia="zh-CN"/>
        </w:rPr>
        <w:t>€</w:t>
      </w:r>
      <w:r w:rsidRPr="0037294A">
        <w:rPr>
          <w:rFonts w:ascii="Arial" w:eastAsia="TimesNewRoman" w:hAnsi="Arial" w:cs="Arial"/>
          <w:sz w:val="22"/>
          <w:szCs w:val="22"/>
          <w:lang w:eastAsia="zh-CN"/>
        </w:rPr>
        <w:t xml:space="preserve"> za održavanje groblja na užem području Grada Dubrovnika i 97.500 </w:t>
      </w:r>
      <w:r w:rsidRPr="0037294A">
        <w:rPr>
          <w:rFonts w:ascii="Arial" w:eastAsia="TimesNewRoman" w:hAnsi="Arial" w:cs="Arial"/>
          <w:color w:val="000000"/>
          <w:sz w:val="22"/>
          <w:szCs w:val="22"/>
          <w:lang w:eastAsia="zh-CN"/>
        </w:rPr>
        <w:t>€</w:t>
      </w:r>
      <w:r w:rsidRPr="0037294A">
        <w:rPr>
          <w:rFonts w:ascii="Arial" w:eastAsia="TimesNewRoman" w:hAnsi="Arial" w:cs="Arial"/>
          <w:sz w:val="22"/>
          <w:szCs w:val="22"/>
          <w:lang w:eastAsia="zh-CN"/>
        </w:rPr>
        <w:t xml:space="preserve"> za održavanje groblja na širem području Grada.</w:t>
      </w:r>
    </w:p>
    <w:p w:rsidR="00D95B0D" w:rsidRDefault="00D95B0D" w:rsidP="00D95B0D">
      <w:pPr>
        <w:widowControl w:val="0"/>
        <w:tabs>
          <w:tab w:val="center" w:pos="0"/>
          <w:tab w:val="left" w:pos="142"/>
          <w:tab w:val="left" w:pos="426"/>
          <w:tab w:val="left" w:pos="851"/>
          <w:tab w:val="left" w:pos="4896"/>
          <w:tab w:val="left" w:pos="5616"/>
          <w:tab w:val="left" w:pos="6336"/>
          <w:tab w:val="left" w:pos="7056"/>
          <w:tab w:val="left" w:pos="7776"/>
          <w:tab w:val="left" w:pos="8496"/>
          <w:tab w:val="left" w:pos="9216"/>
        </w:tabs>
        <w:suppressAutoHyphens/>
        <w:overflowPunct w:val="0"/>
        <w:autoSpaceDE w:val="0"/>
        <w:jc w:val="both"/>
        <w:textAlignment w:val="baseline"/>
        <w:rPr>
          <w:rFonts w:ascii="Arial" w:eastAsia="TimesNewRoman" w:hAnsi="Arial" w:cs="Arial"/>
          <w:b/>
          <w:color w:val="000000"/>
          <w:sz w:val="22"/>
          <w:szCs w:val="22"/>
          <w:lang w:val="x-none" w:eastAsia="zh-CN"/>
        </w:rPr>
      </w:pPr>
    </w:p>
    <w:p w:rsidR="00D95B0D" w:rsidRDefault="00D95B0D" w:rsidP="00D95B0D">
      <w:pPr>
        <w:widowControl w:val="0"/>
        <w:tabs>
          <w:tab w:val="center" w:pos="0"/>
          <w:tab w:val="left" w:pos="142"/>
          <w:tab w:val="left" w:pos="426"/>
          <w:tab w:val="left" w:pos="851"/>
          <w:tab w:val="left" w:pos="4896"/>
          <w:tab w:val="left" w:pos="5616"/>
          <w:tab w:val="left" w:pos="6336"/>
          <w:tab w:val="left" w:pos="7056"/>
          <w:tab w:val="left" w:pos="7776"/>
          <w:tab w:val="left" w:pos="8496"/>
          <w:tab w:val="left" w:pos="9216"/>
        </w:tabs>
        <w:suppressAutoHyphens/>
        <w:overflowPunct w:val="0"/>
        <w:autoSpaceDE w:val="0"/>
        <w:jc w:val="both"/>
        <w:textAlignment w:val="baseline"/>
        <w:rPr>
          <w:rFonts w:ascii="Arial" w:eastAsia="TimesNewRoman" w:hAnsi="Arial" w:cs="Arial"/>
          <w:b/>
          <w:color w:val="000000"/>
          <w:sz w:val="22"/>
          <w:szCs w:val="22"/>
          <w:lang w:val="x-none" w:eastAsia="zh-CN"/>
        </w:rPr>
      </w:pPr>
    </w:p>
    <w:p w:rsidR="0037294A" w:rsidRPr="0037294A" w:rsidRDefault="0037294A" w:rsidP="00D95B0D">
      <w:pPr>
        <w:widowControl w:val="0"/>
        <w:tabs>
          <w:tab w:val="center" w:pos="0"/>
          <w:tab w:val="left" w:pos="142"/>
          <w:tab w:val="left" w:pos="426"/>
          <w:tab w:val="left" w:pos="851"/>
          <w:tab w:val="left" w:pos="4896"/>
          <w:tab w:val="left" w:pos="5616"/>
          <w:tab w:val="left" w:pos="6336"/>
          <w:tab w:val="left" w:pos="7056"/>
          <w:tab w:val="left" w:pos="7776"/>
          <w:tab w:val="left" w:pos="8496"/>
          <w:tab w:val="left" w:pos="9216"/>
        </w:tabs>
        <w:suppressAutoHyphens/>
        <w:overflowPunct w:val="0"/>
        <w:autoSpaceDE w:val="0"/>
        <w:jc w:val="both"/>
        <w:textAlignment w:val="baseline"/>
        <w:rPr>
          <w:rFonts w:ascii="Arial" w:hAnsi="Arial" w:cs="Arial"/>
          <w:sz w:val="22"/>
          <w:szCs w:val="22"/>
          <w:lang w:val="x-none" w:eastAsia="zh-CN"/>
        </w:rPr>
      </w:pPr>
      <w:r w:rsidRPr="0037294A">
        <w:rPr>
          <w:rFonts w:ascii="Arial" w:eastAsia="TimesNewRoman" w:hAnsi="Arial" w:cs="Arial"/>
          <w:b/>
          <w:color w:val="000000"/>
          <w:sz w:val="22"/>
          <w:szCs w:val="22"/>
          <w:lang w:val="x-none" w:eastAsia="zh-CN"/>
        </w:rPr>
        <w:t xml:space="preserve">7. </w:t>
      </w:r>
      <w:r w:rsidRPr="0037294A">
        <w:rPr>
          <w:rFonts w:ascii="Arial" w:hAnsi="Arial" w:cs="Arial"/>
          <w:b/>
          <w:sz w:val="22"/>
          <w:szCs w:val="22"/>
          <w:lang w:val="x-none" w:eastAsia="zh-CN"/>
        </w:rPr>
        <w:t>ODRŽAVANJE ČISTOĆE JAVNIH POVRŠINA</w:t>
      </w:r>
    </w:p>
    <w:p w:rsidR="0037294A" w:rsidRPr="0037294A" w:rsidRDefault="0037294A" w:rsidP="0037294A">
      <w:pPr>
        <w:widowControl w:val="0"/>
        <w:tabs>
          <w:tab w:val="center" w:pos="0"/>
          <w:tab w:val="left" w:pos="142"/>
          <w:tab w:val="left" w:pos="426"/>
          <w:tab w:val="left" w:pos="851"/>
          <w:tab w:val="left" w:pos="4896"/>
          <w:tab w:val="left" w:pos="5616"/>
          <w:tab w:val="left" w:pos="6336"/>
          <w:tab w:val="left" w:pos="7056"/>
          <w:tab w:val="left" w:pos="7776"/>
          <w:tab w:val="left" w:pos="8496"/>
          <w:tab w:val="left" w:pos="9216"/>
        </w:tabs>
        <w:suppressAutoHyphens/>
        <w:overflowPunct w:val="0"/>
        <w:autoSpaceDE w:val="0"/>
        <w:jc w:val="both"/>
        <w:textAlignment w:val="baseline"/>
        <w:rPr>
          <w:rFonts w:ascii="Arial" w:hAnsi="Arial" w:cs="Arial"/>
          <w:b/>
          <w:sz w:val="22"/>
          <w:szCs w:val="22"/>
          <w:lang w:val="en-US" w:eastAsia="zh-CN"/>
        </w:rPr>
      </w:pPr>
    </w:p>
    <w:p w:rsidR="0037294A" w:rsidRPr="0037294A" w:rsidRDefault="0037294A" w:rsidP="0037294A">
      <w:pPr>
        <w:widowControl w:val="0"/>
        <w:tabs>
          <w:tab w:val="center" w:pos="0"/>
          <w:tab w:val="left" w:pos="142"/>
          <w:tab w:val="left" w:pos="426"/>
          <w:tab w:val="left" w:pos="851"/>
          <w:tab w:val="left" w:pos="4896"/>
          <w:tab w:val="left" w:pos="5616"/>
          <w:tab w:val="left" w:pos="6336"/>
          <w:tab w:val="left" w:pos="7056"/>
          <w:tab w:val="left" w:pos="7776"/>
          <w:tab w:val="left" w:pos="8496"/>
          <w:tab w:val="left" w:pos="9216"/>
        </w:tabs>
        <w:suppressAutoHyphens/>
        <w:overflowPunct w:val="0"/>
        <w:autoSpaceDE w:val="0"/>
        <w:jc w:val="both"/>
        <w:textAlignment w:val="baseline"/>
        <w:rPr>
          <w:rFonts w:ascii="Arial" w:hAnsi="Arial" w:cs="Arial"/>
          <w:sz w:val="22"/>
          <w:szCs w:val="22"/>
          <w:lang w:val="x-none" w:eastAsia="zh-CN"/>
        </w:rPr>
      </w:pPr>
      <w:r w:rsidRPr="0037294A">
        <w:rPr>
          <w:rFonts w:ascii="Arial" w:hAnsi="Arial" w:cs="Arial"/>
          <w:b/>
          <w:sz w:val="22"/>
          <w:szCs w:val="22"/>
          <w:lang w:val="x-none" w:eastAsia="zh-CN"/>
        </w:rPr>
        <w:t>7.1. Čišćenje javnih površina</w:t>
      </w:r>
    </w:p>
    <w:p w:rsidR="0037294A" w:rsidRPr="0037294A" w:rsidRDefault="0037294A" w:rsidP="0037294A">
      <w:pPr>
        <w:widowControl w:val="0"/>
        <w:tabs>
          <w:tab w:val="left" w:pos="142"/>
          <w:tab w:val="left" w:pos="426"/>
          <w:tab w:val="left" w:pos="851"/>
          <w:tab w:val="center" w:pos="993"/>
          <w:tab w:val="left" w:pos="4896"/>
          <w:tab w:val="left" w:pos="5616"/>
          <w:tab w:val="left" w:pos="6336"/>
          <w:tab w:val="left" w:pos="7056"/>
          <w:tab w:val="left" w:pos="7776"/>
          <w:tab w:val="left" w:pos="8496"/>
          <w:tab w:val="left" w:pos="9216"/>
        </w:tabs>
        <w:suppressAutoHyphens/>
        <w:overflowPunct w:val="0"/>
        <w:autoSpaceDE w:val="0"/>
        <w:ind w:left="1000"/>
        <w:jc w:val="both"/>
        <w:textAlignment w:val="baseline"/>
        <w:rPr>
          <w:rFonts w:ascii="Arial" w:hAnsi="Arial" w:cs="Arial"/>
          <w:b/>
          <w:sz w:val="22"/>
          <w:szCs w:val="22"/>
          <w:highlight w:val="green"/>
          <w:lang w:val="x-none" w:eastAsia="zh-CN"/>
        </w:rPr>
      </w:pPr>
    </w:p>
    <w:p w:rsidR="0037294A" w:rsidRPr="0037294A" w:rsidRDefault="0037294A" w:rsidP="0037294A">
      <w:pPr>
        <w:widowControl w:val="0"/>
        <w:tabs>
          <w:tab w:val="left" w:pos="576"/>
          <w:tab w:val="left" w:pos="1296"/>
          <w:tab w:val="left" w:pos="2016"/>
          <w:tab w:val="left" w:pos="2736"/>
          <w:tab w:val="left" w:pos="3456"/>
          <w:tab w:val="left" w:pos="4176"/>
          <w:tab w:val="center" w:pos="4608"/>
          <w:tab w:val="left" w:pos="4896"/>
          <w:tab w:val="left" w:pos="5616"/>
          <w:tab w:val="left" w:pos="6336"/>
          <w:tab w:val="left" w:pos="7056"/>
          <w:tab w:val="left" w:pos="7776"/>
          <w:tab w:val="left" w:pos="8496"/>
          <w:tab w:val="left" w:pos="9216"/>
        </w:tabs>
        <w:suppressAutoHyphens/>
        <w:overflowPunct w:val="0"/>
        <w:autoSpaceDE w:val="0"/>
        <w:jc w:val="both"/>
        <w:textAlignment w:val="baseline"/>
        <w:rPr>
          <w:rFonts w:ascii="Arial" w:hAnsi="Arial" w:cs="Arial"/>
          <w:sz w:val="22"/>
          <w:szCs w:val="22"/>
          <w:lang w:eastAsia="zh-CN"/>
        </w:rPr>
      </w:pPr>
      <w:r w:rsidRPr="0037294A">
        <w:rPr>
          <w:rFonts w:ascii="Arial" w:hAnsi="Arial" w:cs="Arial"/>
          <w:sz w:val="22"/>
          <w:szCs w:val="22"/>
          <w:lang w:eastAsia="zh-CN"/>
        </w:rPr>
        <w:t>Čišćenje javnih površina obuhvaća: ručno pometanje i strojno čišćenje javnih površina, čišćenje odvodnih jaraka i slivnika u pješačkim zonama, pražnjenje, čišćenje i održavanje košarica za otpad, košenje i odvoz trave i korova uz rubove javnih prometnica, odvoz i zbrinjavanje otpada sa javnih površina.</w:t>
      </w:r>
    </w:p>
    <w:p w:rsidR="0037294A" w:rsidRPr="0037294A" w:rsidRDefault="0037294A" w:rsidP="0037294A">
      <w:pPr>
        <w:widowControl w:val="0"/>
        <w:tabs>
          <w:tab w:val="left" w:pos="576"/>
          <w:tab w:val="left" w:pos="1296"/>
          <w:tab w:val="left" w:pos="2016"/>
          <w:tab w:val="left" w:pos="2736"/>
          <w:tab w:val="left" w:pos="3456"/>
          <w:tab w:val="left" w:pos="4176"/>
          <w:tab w:val="center" w:pos="4608"/>
          <w:tab w:val="left" w:pos="4896"/>
          <w:tab w:val="left" w:pos="5616"/>
          <w:tab w:val="left" w:pos="6336"/>
          <w:tab w:val="left" w:pos="7056"/>
          <w:tab w:val="left" w:pos="7776"/>
          <w:tab w:val="left" w:pos="8496"/>
          <w:tab w:val="left" w:pos="9216"/>
        </w:tabs>
        <w:suppressAutoHyphens/>
        <w:overflowPunct w:val="0"/>
        <w:autoSpaceDE w:val="0"/>
        <w:ind w:left="720"/>
        <w:jc w:val="both"/>
        <w:textAlignment w:val="baseline"/>
        <w:rPr>
          <w:rFonts w:ascii="Arial" w:hAnsi="Arial" w:cs="Arial"/>
          <w:sz w:val="22"/>
          <w:szCs w:val="22"/>
          <w:lang w:eastAsia="zh-CN"/>
        </w:rPr>
      </w:pPr>
    </w:p>
    <w:p w:rsidR="0037294A" w:rsidRPr="0037294A" w:rsidRDefault="0037294A" w:rsidP="0037294A">
      <w:pPr>
        <w:suppressAutoHyphens/>
        <w:overflowPunct w:val="0"/>
        <w:autoSpaceDE w:val="0"/>
        <w:jc w:val="both"/>
        <w:textAlignment w:val="baseline"/>
        <w:rPr>
          <w:rFonts w:ascii="Arial" w:hAnsi="Arial" w:cs="Arial"/>
          <w:sz w:val="22"/>
          <w:szCs w:val="22"/>
          <w:lang w:eastAsia="zh-CN"/>
        </w:rPr>
      </w:pPr>
      <w:r w:rsidRPr="0037294A">
        <w:rPr>
          <w:rFonts w:ascii="Arial" w:hAnsi="Arial" w:cs="Arial"/>
          <w:sz w:val="22"/>
          <w:szCs w:val="22"/>
          <w:lang w:eastAsia="zh-CN"/>
        </w:rPr>
        <w:t xml:space="preserve">U navedenom razdoblju pozornost je bila usmjerena na čistoću javnih površina, održavanje plaža koji nisu pod koncesijom i plaže za pse, te održavanje javnih zahoda. Zajedno s predstavnicima TZ-a Grada Dubrovnika organizirani su obilasci i kontrole čistoće i pometanja javnih površina na području Grada. </w:t>
      </w:r>
    </w:p>
    <w:p w:rsidR="0037294A" w:rsidRPr="0037294A" w:rsidRDefault="0037294A" w:rsidP="0037294A">
      <w:pPr>
        <w:suppressAutoHyphens/>
        <w:overflowPunct w:val="0"/>
        <w:autoSpaceDE w:val="0"/>
        <w:jc w:val="both"/>
        <w:textAlignment w:val="baseline"/>
        <w:rPr>
          <w:rFonts w:ascii="Arial" w:hAnsi="Arial" w:cs="Arial"/>
          <w:sz w:val="22"/>
          <w:szCs w:val="22"/>
          <w:lang w:eastAsia="zh-CN"/>
        </w:rPr>
      </w:pPr>
      <w:r w:rsidRPr="0037294A">
        <w:rPr>
          <w:rFonts w:ascii="Arial" w:hAnsi="Arial" w:cs="Arial"/>
          <w:sz w:val="22"/>
          <w:szCs w:val="22"/>
          <w:lang w:eastAsia="zh-CN"/>
        </w:rPr>
        <w:t>Čišćenje javnih površina odnosi se na strojno i ručno pometanje javnih površina, pranje javno prometnih površina u ljetnim mjesecima u povijesnoj jezgri i Šetalištu Kralja Zvonimira, fizičko uklanjanje nepoželjne vegetacije uz prometnice, nadzor i ophodnje, pražnjenje košarica za otpatke, nabavu i postavu novih košarica za otpatke te popravak postojećih, kao i izvanredna čišćenja javnih i neodržavanih površina po posebnom nalogu. Tijekom izvještajnog razdoblja izvedeni su radovi redovnog održavanja prema Programu održavanja komunalne infrastrukture kojim su određene zone i dinamika obavljanja poslova čišćenja.</w:t>
      </w:r>
    </w:p>
    <w:p w:rsidR="0037294A" w:rsidRPr="0037294A" w:rsidRDefault="0037294A" w:rsidP="0037294A">
      <w:pPr>
        <w:suppressAutoHyphens/>
        <w:overflowPunct w:val="0"/>
        <w:autoSpaceDE w:val="0"/>
        <w:jc w:val="both"/>
        <w:textAlignment w:val="baseline"/>
        <w:rPr>
          <w:rFonts w:ascii="Arial" w:eastAsia="TimesNewRoman" w:hAnsi="Arial" w:cs="Arial"/>
          <w:sz w:val="22"/>
          <w:szCs w:val="22"/>
          <w:lang w:eastAsia="zh-CN"/>
        </w:rPr>
      </w:pPr>
    </w:p>
    <w:p w:rsidR="0037294A" w:rsidRPr="0037294A" w:rsidRDefault="0037294A" w:rsidP="0037294A">
      <w:pPr>
        <w:suppressAutoHyphens/>
        <w:overflowPunct w:val="0"/>
        <w:autoSpaceDE w:val="0"/>
        <w:jc w:val="both"/>
        <w:textAlignment w:val="baseline"/>
        <w:rPr>
          <w:rFonts w:ascii="Arial" w:hAnsi="Arial" w:cs="Arial"/>
          <w:sz w:val="22"/>
          <w:szCs w:val="22"/>
          <w:lang w:eastAsia="zh-CN"/>
        </w:rPr>
      </w:pPr>
      <w:r w:rsidRPr="0037294A">
        <w:rPr>
          <w:rFonts w:ascii="Arial" w:hAnsi="Arial" w:cs="Arial"/>
          <w:iCs/>
          <w:sz w:val="22"/>
          <w:szCs w:val="22"/>
          <w:lang w:eastAsia="zh-CN"/>
        </w:rPr>
        <w:t>Izvršeni su radovi po posebnim nalozima</w:t>
      </w:r>
      <w:r w:rsidRPr="0037294A">
        <w:rPr>
          <w:rFonts w:ascii="Arial" w:hAnsi="Arial" w:cs="Arial"/>
          <w:i/>
          <w:iCs/>
          <w:sz w:val="22"/>
          <w:szCs w:val="22"/>
          <w:lang w:eastAsia="zh-CN"/>
        </w:rPr>
        <w:t xml:space="preserve"> </w:t>
      </w:r>
      <w:r w:rsidRPr="0037294A">
        <w:rPr>
          <w:rFonts w:ascii="Arial" w:eastAsia="TimesNewRoman" w:hAnsi="Arial" w:cs="Arial"/>
          <w:sz w:val="22"/>
          <w:szCs w:val="22"/>
          <w:lang w:eastAsia="zh-CN"/>
        </w:rPr>
        <w:t>kroz koje su izvedena čišćenja užeg centra grada poslije raznih blagdana ili manifestacija, kao i interventno uklanjanje nepropisno odlaganog glomaznog otpada na i uz odlagališta kao i na česticama zemlje u vlasništvu Grada Dubrovnika.</w:t>
      </w:r>
    </w:p>
    <w:p w:rsidR="0037294A" w:rsidRPr="0037294A" w:rsidRDefault="0037294A" w:rsidP="0037294A">
      <w:pPr>
        <w:suppressAutoHyphens/>
        <w:overflowPunct w:val="0"/>
        <w:autoSpaceDE w:val="0"/>
        <w:jc w:val="both"/>
        <w:textAlignment w:val="baseline"/>
        <w:rPr>
          <w:rFonts w:ascii="Arial" w:eastAsia="TimesNewRoman" w:hAnsi="Arial" w:cs="Arial"/>
          <w:sz w:val="22"/>
          <w:szCs w:val="22"/>
          <w:lang w:eastAsia="zh-CN"/>
        </w:rPr>
      </w:pPr>
    </w:p>
    <w:p w:rsidR="0037294A" w:rsidRPr="0037294A" w:rsidRDefault="0037294A" w:rsidP="0037294A">
      <w:pPr>
        <w:suppressAutoHyphens/>
        <w:overflowPunct w:val="0"/>
        <w:autoSpaceDE w:val="0"/>
        <w:jc w:val="both"/>
        <w:textAlignment w:val="baseline"/>
        <w:rPr>
          <w:rFonts w:ascii="Arial" w:hAnsi="Arial" w:cs="Arial"/>
          <w:sz w:val="22"/>
          <w:szCs w:val="22"/>
          <w:lang w:eastAsia="zh-CN"/>
        </w:rPr>
      </w:pPr>
      <w:r w:rsidRPr="0037294A">
        <w:rPr>
          <w:rFonts w:ascii="Arial" w:eastAsia="TimesNewRoman" w:hAnsi="Arial" w:cs="Arial"/>
          <w:sz w:val="22"/>
          <w:szCs w:val="22"/>
          <w:lang w:eastAsia="zh-CN"/>
        </w:rPr>
        <w:t>Poslovi komunalne djelatnosti čišćenja javnih površina povjereni su trgovačkom društvu Čistoća d.o.o. na temelju Ugovora o održavanju čistoće na području Grada Dubrovnika za 2024.godinu.</w:t>
      </w:r>
    </w:p>
    <w:p w:rsidR="0037294A" w:rsidRPr="0037294A" w:rsidRDefault="0037294A" w:rsidP="0037294A">
      <w:pPr>
        <w:suppressAutoHyphens/>
        <w:overflowPunct w:val="0"/>
        <w:autoSpaceDE w:val="0"/>
        <w:jc w:val="both"/>
        <w:textAlignment w:val="baseline"/>
        <w:rPr>
          <w:rFonts w:ascii="Arial" w:eastAsia="TimesNewRoman" w:hAnsi="Arial" w:cs="Arial"/>
          <w:sz w:val="22"/>
          <w:szCs w:val="22"/>
          <w:lang w:eastAsia="zh-CN"/>
        </w:rPr>
      </w:pPr>
    </w:p>
    <w:p w:rsidR="0037294A" w:rsidRPr="0037294A" w:rsidRDefault="0037294A" w:rsidP="0037294A">
      <w:pPr>
        <w:suppressAutoHyphens/>
        <w:jc w:val="both"/>
        <w:rPr>
          <w:rFonts w:ascii="Arial" w:eastAsia="TimesNewRoman" w:hAnsi="Arial" w:cs="Arial"/>
          <w:color w:val="000000"/>
          <w:sz w:val="22"/>
          <w:szCs w:val="22"/>
          <w:lang w:eastAsia="zh-CN"/>
        </w:rPr>
      </w:pPr>
      <w:r w:rsidRPr="0037294A">
        <w:rPr>
          <w:rFonts w:ascii="Arial" w:eastAsia="TimesNewRoman" w:hAnsi="Arial" w:cs="Arial"/>
          <w:sz w:val="22"/>
          <w:szCs w:val="22"/>
          <w:lang w:eastAsia="zh-CN"/>
        </w:rPr>
        <w:t xml:space="preserve">Za navedene poslove u 2024. godini utrošeno je 2.654.440,69 </w:t>
      </w:r>
      <w:r w:rsidRPr="0037294A">
        <w:rPr>
          <w:rFonts w:ascii="Arial" w:eastAsia="TimesNewRoman" w:hAnsi="Arial" w:cs="Arial"/>
          <w:color w:val="000000"/>
          <w:sz w:val="22"/>
          <w:szCs w:val="22"/>
          <w:lang w:eastAsia="zh-CN"/>
        </w:rPr>
        <w:t>€</w:t>
      </w:r>
      <w:r w:rsidRPr="0037294A">
        <w:rPr>
          <w:rFonts w:ascii="Arial" w:eastAsia="TimesNewRoman" w:hAnsi="Arial" w:cs="Arial"/>
          <w:sz w:val="22"/>
          <w:szCs w:val="22"/>
          <w:lang w:eastAsia="zh-CN"/>
        </w:rPr>
        <w:t xml:space="preserve"> </w:t>
      </w:r>
      <w:r w:rsidRPr="0037294A">
        <w:rPr>
          <w:rFonts w:ascii="Arial" w:eastAsia="Calibri" w:hAnsi="Arial" w:cs="Arial"/>
          <w:sz w:val="22"/>
          <w:szCs w:val="22"/>
          <w:lang w:eastAsia="zh-CN"/>
        </w:rPr>
        <w:t xml:space="preserve">ili 99,98% od planiranih </w:t>
      </w:r>
      <w:r w:rsidRPr="0037294A">
        <w:rPr>
          <w:rFonts w:ascii="Arial" w:eastAsia="TimesNewRoman" w:hAnsi="Arial" w:cs="Arial"/>
          <w:sz w:val="22"/>
          <w:szCs w:val="22"/>
          <w:lang w:eastAsia="zh-CN"/>
        </w:rPr>
        <w:t xml:space="preserve">2.655.000 </w:t>
      </w:r>
      <w:r w:rsidRPr="0037294A">
        <w:rPr>
          <w:rFonts w:ascii="Arial" w:eastAsia="TimesNewRoman" w:hAnsi="Arial" w:cs="Arial"/>
          <w:color w:val="000000"/>
          <w:sz w:val="22"/>
          <w:szCs w:val="22"/>
          <w:lang w:eastAsia="zh-CN"/>
        </w:rPr>
        <w:t>€.</w:t>
      </w:r>
    </w:p>
    <w:p w:rsidR="0037294A" w:rsidRPr="0037294A" w:rsidRDefault="0037294A" w:rsidP="0037294A">
      <w:pPr>
        <w:suppressAutoHyphens/>
        <w:jc w:val="both"/>
        <w:rPr>
          <w:rFonts w:ascii="Arial" w:eastAsia="TimesNewRoman" w:hAnsi="Arial" w:cs="Arial"/>
          <w:color w:val="000000"/>
          <w:sz w:val="22"/>
          <w:szCs w:val="22"/>
          <w:lang w:eastAsia="zh-CN"/>
        </w:rPr>
      </w:pPr>
    </w:p>
    <w:p w:rsidR="0037294A" w:rsidRPr="0037294A" w:rsidRDefault="0037294A" w:rsidP="0037294A">
      <w:pPr>
        <w:widowControl w:val="0"/>
        <w:tabs>
          <w:tab w:val="center" w:pos="0"/>
          <w:tab w:val="left" w:pos="142"/>
          <w:tab w:val="left" w:pos="426"/>
          <w:tab w:val="left" w:pos="851"/>
          <w:tab w:val="left" w:pos="4896"/>
          <w:tab w:val="left" w:pos="5616"/>
          <w:tab w:val="left" w:pos="6336"/>
          <w:tab w:val="left" w:pos="7056"/>
          <w:tab w:val="left" w:pos="7776"/>
          <w:tab w:val="left" w:pos="8496"/>
          <w:tab w:val="left" w:pos="9216"/>
        </w:tabs>
        <w:suppressAutoHyphens/>
        <w:overflowPunct w:val="0"/>
        <w:autoSpaceDE w:val="0"/>
        <w:jc w:val="both"/>
        <w:textAlignment w:val="baseline"/>
        <w:rPr>
          <w:rFonts w:ascii="Arial" w:hAnsi="Arial" w:cs="Arial"/>
          <w:sz w:val="22"/>
          <w:szCs w:val="22"/>
          <w:lang w:val="x-none" w:eastAsia="zh-CN"/>
        </w:rPr>
      </w:pPr>
      <w:r w:rsidRPr="0037294A">
        <w:rPr>
          <w:rFonts w:ascii="Arial" w:hAnsi="Arial" w:cs="Arial"/>
          <w:b/>
          <w:sz w:val="22"/>
          <w:szCs w:val="22"/>
          <w:lang w:val="x-none" w:eastAsia="zh-CN"/>
        </w:rPr>
        <w:t>7.2. Uklanjanje protupravno postavljenih predmeta</w:t>
      </w:r>
    </w:p>
    <w:p w:rsidR="0037294A" w:rsidRPr="0037294A" w:rsidRDefault="0037294A" w:rsidP="0037294A">
      <w:pPr>
        <w:widowControl w:val="0"/>
        <w:tabs>
          <w:tab w:val="center" w:pos="0"/>
          <w:tab w:val="left" w:pos="142"/>
          <w:tab w:val="left" w:pos="426"/>
          <w:tab w:val="left" w:pos="851"/>
          <w:tab w:val="left" w:pos="4896"/>
          <w:tab w:val="left" w:pos="5616"/>
          <w:tab w:val="left" w:pos="6336"/>
          <w:tab w:val="left" w:pos="7056"/>
          <w:tab w:val="left" w:pos="7776"/>
          <w:tab w:val="left" w:pos="8496"/>
          <w:tab w:val="left" w:pos="9216"/>
        </w:tabs>
        <w:suppressAutoHyphens/>
        <w:overflowPunct w:val="0"/>
        <w:autoSpaceDE w:val="0"/>
        <w:jc w:val="both"/>
        <w:textAlignment w:val="baseline"/>
        <w:rPr>
          <w:rFonts w:ascii="Arial" w:hAnsi="Arial" w:cs="Arial"/>
          <w:b/>
          <w:sz w:val="22"/>
          <w:szCs w:val="22"/>
          <w:lang w:val="x-none" w:eastAsia="zh-CN"/>
        </w:rPr>
      </w:pPr>
    </w:p>
    <w:p w:rsidR="0037294A" w:rsidRPr="0037294A" w:rsidRDefault="0037294A" w:rsidP="0037294A">
      <w:pPr>
        <w:widowControl w:val="0"/>
        <w:tabs>
          <w:tab w:val="center" w:pos="0"/>
          <w:tab w:val="left" w:pos="142"/>
          <w:tab w:val="left" w:pos="426"/>
          <w:tab w:val="left" w:pos="851"/>
          <w:tab w:val="left" w:pos="4896"/>
          <w:tab w:val="left" w:pos="5616"/>
          <w:tab w:val="left" w:pos="6336"/>
          <w:tab w:val="left" w:pos="7056"/>
          <w:tab w:val="left" w:pos="7776"/>
          <w:tab w:val="left" w:pos="8496"/>
          <w:tab w:val="left" w:pos="9216"/>
        </w:tabs>
        <w:suppressAutoHyphens/>
        <w:overflowPunct w:val="0"/>
        <w:autoSpaceDE w:val="0"/>
        <w:jc w:val="both"/>
        <w:textAlignment w:val="baseline"/>
        <w:rPr>
          <w:rFonts w:ascii="Arial" w:hAnsi="Arial" w:cs="Arial"/>
          <w:sz w:val="22"/>
          <w:szCs w:val="22"/>
          <w:lang w:val="en-US" w:eastAsia="zh-CN"/>
        </w:rPr>
      </w:pPr>
      <w:r w:rsidRPr="0037294A">
        <w:rPr>
          <w:rFonts w:ascii="Arial" w:hAnsi="Arial" w:cs="Arial"/>
          <w:sz w:val="22"/>
          <w:szCs w:val="22"/>
          <w:lang w:val="x-none" w:eastAsia="zh-CN"/>
        </w:rPr>
        <w:t>Ova aktivnost se obavljala temeljem Odluke o komunalnom redu Grada Dubrovnika</w:t>
      </w:r>
      <w:r w:rsidRPr="0037294A">
        <w:rPr>
          <w:rFonts w:ascii="Arial" w:hAnsi="Arial" w:cs="Arial"/>
          <w:sz w:val="22"/>
          <w:szCs w:val="22"/>
          <w:lang w:val="en-US" w:eastAsia="zh-CN"/>
        </w:rPr>
        <w:t xml:space="preserve"> </w:t>
      </w:r>
      <w:r w:rsidRPr="0037294A">
        <w:rPr>
          <w:rFonts w:ascii="Arial" w:hAnsi="Arial" w:cs="Arial"/>
          <w:sz w:val="22"/>
          <w:szCs w:val="22"/>
          <w:lang w:eastAsia="zh-CN"/>
        </w:rPr>
        <w:t>te</w:t>
      </w:r>
      <w:r w:rsidRPr="0037294A">
        <w:rPr>
          <w:rFonts w:ascii="Arial" w:hAnsi="Arial" w:cs="Arial"/>
          <w:sz w:val="22"/>
          <w:szCs w:val="22"/>
          <w:lang w:val="en-US" w:eastAsia="zh-CN"/>
        </w:rPr>
        <w:t xml:space="preserve"> se</w:t>
      </w:r>
      <w:r w:rsidRPr="0037294A">
        <w:rPr>
          <w:rFonts w:ascii="Arial" w:hAnsi="Arial" w:cs="Arial"/>
          <w:sz w:val="22"/>
          <w:szCs w:val="22"/>
          <w:lang w:val="x-none" w:eastAsia="zh-CN"/>
        </w:rPr>
        <w:t xml:space="preserve"> izvršav</w:t>
      </w:r>
      <w:r w:rsidRPr="0037294A">
        <w:rPr>
          <w:rFonts w:ascii="Arial" w:hAnsi="Arial" w:cs="Arial"/>
          <w:sz w:val="22"/>
          <w:szCs w:val="22"/>
          <w:lang w:val="en-US" w:eastAsia="zh-CN"/>
        </w:rPr>
        <w:t>a</w:t>
      </w:r>
      <w:r w:rsidRPr="0037294A">
        <w:rPr>
          <w:rFonts w:ascii="Arial" w:hAnsi="Arial" w:cs="Arial"/>
          <w:sz w:val="22"/>
          <w:szCs w:val="22"/>
          <w:lang w:val="x-none" w:eastAsia="zh-CN"/>
        </w:rPr>
        <w:t xml:space="preserve"> rješenjem komunalnog redarstva. Aktivnost obuhvaća uklanjanje protupravno postavljenih predmeta s javnih površina na području Grada Dubrovnika. </w:t>
      </w:r>
    </w:p>
    <w:p w:rsidR="0037294A" w:rsidRPr="0037294A" w:rsidRDefault="0037294A" w:rsidP="0037294A">
      <w:pPr>
        <w:widowControl w:val="0"/>
        <w:tabs>
          <w:tab w:val="center" w:pos="0"/>
          <w:tab w:val="left" w:pos="142"/>
          <w:tab w:val="left" w:pos="426"/>
          <w:tab w:val="left" w:pos="851"/>
          <w:tab w:val="left" w:pos="4896"/>
          <w:tab w:val="left" w:pos="5616"/>
          <w:tab w:val="left" w:pos="6336"/>
          <w:tab w:val="left" w:pos="7056"/>
          <w:tab w:val="left" w:pos="7776"/>
          <w:tab w:val="left" w:pos="8496"/>
          <w:tab w:val="left" w:pos="9216"/>
        </w:tabs>
        <w:suppressAutoHyphens/>
        <w:overflowPunct w:val="0"/>
        <w:autoSpaceDE w:val="0"/>
        <w:jc w:val="both"/>
        <w:textAlignment w:val="baseline"/>
        <w:rPr>
          <w:rFonts w:ascii="Arial" w:hAnsi="Arial" w:cs="Arial"/>
          <w:sz w:val="22"/>
          <w:szCs w:val="22"/>
          <w:lang w:val="en-US" w:eastAsia="zh-CN"/>
        </w:rPr>
      </w:pPr>
    </w:p>
    <w:p w:rsidR="0037294A" w:rsidRPr="0037294A" w:rsidRDefault="0037294A" w:rsidP="0037294A">
      <w:pPr>
        <w:widowControl w:val="0"/>
        <w:tabs>
          <w:tab w:val="center" w:pos="0"/>
          <w:tab w:val="left" w:pos="142"/>
          <w:tab w:val="left" w:pos="426"/>
          <w:tab w:val="left" w:pos="851"/>
          <w:tab w:val="left" w:pos="4896"/>
          <w:tab w:val="left" w:pos="5616"/>
          <w:tab w:val="left" w:pos="6336"/>
          <w:tab w:val="left" w:pos="7056"/>
          <w:tab w:val="left" w:pos="7776"/>
          <w:tab w:val="left" w:pos="8496"/>
          <w:tab w:val="left" w:pos="9216"/>
        </w:tabs>
        <w:suppressAutoHyphens/>
        <w:overflowPunct w:val="0"/>
        <w:autoSpaceDE w:val="0"/>
        <w:jc w:val="both"/>
        <w:textAlignment w:val="baseline"/>
        <w:rPr>
          <w:rFonts w:ascii="Arial" w:hAnsi="Arial" w:cs="Arial"/>
          <w:sz w:val="22"/>
          <w:szCs w:val="22"/>
          <w:lang w:eastAsia="zh-CN"/>
        </w:rPr>
      </w:pPr>
      <w:r w:rsidRPr="0037294A">
        <w:rPr>
          <w:rFonts w:ascii="Arial" w:hAnsi="Arial" w:cs="Arial"/>
          <w:sz w:val="22"/>
          <w:szCs w:val="22"/>
          <w:lang w:val="x-none" w:eastAsia="zh-CN"/>
        </w:rPr>
        <w:t xml:space="preserve">Za </w:t>
      </w:r>
      <w:r w:rsidRPr="0037294A">
        <w:rPr>
          <w:rFonts w:ascii="Arial" w:hAnsi="Arial" w:cs="Arial"/>
          <w:sz w:val="22"/>
          <w:szCs w:val="22"/>
          <w:lang w:eastAsia="zh-CN"/>
        </w:rPr>
        <w:t>izvršenje navedene</w:t>
      </w:r>
      <w:r w:rsidRPr="0037294A">
        <w:rPr>
          <w:rFonts w:ascii="Arial" w:hAnsi="Arial" w:cs="Arial"/>
          <w:sz w:val="22"/>
          <w:szCs w:val="22"/>
          <w:lang w:val="x-none" w:eastAsia="zh-CN"/>
        </w:rPr>
        <w:t xml:space="preserve"> </w:t>
      </w:r>
      <w:r w:rsidRPr="0037294A">
        <w:rPr>
          <w:rFonts w:ascii="Arial" w:hAnsi="Arial" w:cs="Arial"/>
          <w:sz w:val="22"/>
          <w:szCs w:val="22"/>
          <w:lang w:eastAsia="zh-CN"/>
        </w:rPr>
        <w:t>aktivnosti</w:t>
      </w:r>
      <w:r w:rsidRPr="0037294A">
        <w:rPr>
          <w:rFonts w:ascii="Arial" w:hAnsi="Arial" w:cs="Arial"/>
          <w:sz w:val="22"/>
          <w:szCs w:val="22"/>
          <w:lang w:val="x-none" w:eastAsia="zh-CN"/>
        </w:rPr>
        <w:t xml:space="preserve"> </w:t>
      </w:r>
      <w:r w:rsidRPr="0037294A">
        <w:rPr>
          <w:rFonts w:ascii="Arial" w:hAnsi="Arial" w:cs="Arial"/>
          <w:sz w:val="22"/>
          <w:szCs w:val="22"/>
          <w:lang w:val="en-US" w:eastAsia="zh-CN"/>
        </w:rPr>
        <w:t xml:space="preserve">u 2024. godini </w:t>
      </w:r>
      <w:r w:rsidRPr="0037294A">
        <w:rPr>
          <w:rFonts w:ascii="Arial" w:hAnsi="Arial" w:cs="Arial"/>
          <w:sz w:val="22"/>
          <w:szCs w:val="22"/>
          <w:lang w:val="x-none" w:eastAsia="zh-CN"/>
        </w:rPr>
        <w:t xml:space="preserve">utrošeno je </w:t>
      </w:r>
      <w:r w:rsidRPr="0037294A">
        <w:rPr>
          <w:rFonts w:ascii="Arial" w:hAnsi="Arial" w:cs="Arial"/>
          <w:sz w:val="22"/>
          <w:szCs w:val="22"/>
          <w:lang w:val="en-US" w:eastAsia="zh-CN"/>
        </w:rPr>
        <w:t>2</w:t>
      </w:r>
      <w:r w:rsidRPr="0037294A">
        <w:rPr>
          <w:rFonts w:ascii="Arial" w:hAnsi="Arial" w:cs="Arial"/>
          <w:sz w:val="22"/>
          <w:szCs w:val="22"/>
          <w:lang w:val="x-none" w:eastAsia="zh-CN"/>
        </w:rPr>
        <w:t>.</w:t>
      </w:r>
      <w:r w:rsidRPr="0037294A">
        <w:rPr>
          <w:rFonts w:ascii="Arial" w:hAnsi="Arial" w:cs="Arial"/>
          <w:sz w:val="22"/>
          <w:szCs w:val="22"/>
          <w:lang w:val="en-US" w:eastAsia="zh-CN"/>
        </w:rPr>
        <w:t xml:space="preserve">000 </w:t>
      </w:r>
      <w:r w:rsidRPr="0037294A">
        <w:rPr>
          <w:rFonts w:ascii="Arial" w:eastAsia="TimesNewRoman" w:hAnsi="Arial" w:cs="Arial"/>
          <w:color w:val="000000"/>
          <w:sz w:val="22"/>
          <w:szCs w:val="22"/>
          <w:lang w:val="x-none" w:eastAsia="zh-CN"/>
        </w:rPr>
        <w:t>€</w:t>
      </w:r>
      <w:r w:rsidRPr="0037294A">
        <w:rPr>
          <w:rFonts w:ascii="Arial" w:hAnsi="Arial" w:cs="Arial"/>
          <w:sz w:val="22"/>
          <w:szCs w:val="22"/>
          <w:lang w:val="en-US" w:eastAsia="zh-CN"/>
        </w:rPr>
        <w:t xml:space="preserve"> ili 18,52% </w:t>
      </w:r>
      <w:r w:rsidRPr="0037294A">
        <w:rPr>
          <w:rFonts w:ascii="Arial" w:hAnsi="Arial" w:cs="Arial"/>
          <w:sz w:val="22"/>
          <w:szCs w:val="22"/>
          <w:lang w:eastAsia="zh-CN"/>
        </w:rPr>
        <w:t xml:space="preserve">od planiranih 10.800 </w:t>
      </w:r>
      <w:r w:rsidRPr="0037294A">
        <w:rPr>
          <w:rFonts w:ascii="Arial" w:eastAsia="TimesNewRoman" w:hAnsi="Arial" w:cs="Arial"/>
          <w:color w:val="000000"/>
          <w:sz w:val="22"/>
          <w:szCs w:val="22"/>
          <w:lang w:val="x-none" w:eastAsia="zh-CN"/>
        </w:rPr>
        <w:t>€</w:t>
      </w:r>
      <w:r w:rsidRPr="0037294A">
        <w:rPr>
          <w:rFonts w:ascii="Arial" w:hAnsi="Arial" w:cs="Arial"/>
          <w:sz w:val="22"/>
          <w:szCs w:val="22"/>
          <w:lang w:eastAsia="zh-CN"/>
        </w:rPr>
        <w:t xml:space="preserve"> .</w:t>
      </w:r>
    </w:p>
    <w:p w:rsidR="00D95B0D" w:rsidRDefault="00D95B0D" w:rsidP="00D95B0D">
      <w:pPr>
        <w:widowControl w:val="0"/>
        <w:tabs>
          <w:tab w:val="left" w:pos="0"/>
          <w:tab w:val="left" w:pos="142"/>
          <w:tab w:val="left" w:pos="426"/>
          <w:tab w:val="left" w:pos="851"/>
          <w:tab w:val="center" w:pos="993"/>
          <w:tab w:val="left" w:pos="4896"/>
          <w:tab w:val="left" w:pos="5616"/>
          <w:tab w:val="left" w:pos="6336"/>
          <w:tab w:val="left" w:pos="7056"/>
          <w:tab w:val="left" w:pos="7776"/>
          <w:tab w:val="left" w:pos="8496"/>
          <w:tab w:val="left" w:pos="9216"/>
        </w:tabs>
        <w:suppressAutoHyphens/>
        <w:overflowPunct w:val="0"/>
        <w:autoSpaceDE w:val="0"/>
        <w:jc w:val="both"/>
        <w:textAlignment w:val="baseline"/>
        <w:rPr>
          <w:rFonts w:ascii="Arial" w:eastAsia="Calibri" w:hAnsi="Arial" w:cs="Arial"/>
          <w:sz w:val="22"/>
          <w:szCs w:val="22"/>
          <w:lang w:eastAsia="zh-CN"/>
        </w:rPr>
      </w:pPr>
    </w:p>
    <w:p w:rsidR="00D95B0D" w:rsidRDefault="00D95B0D" w:rsidP="00D95B0D">
      <w:pPr>
        <w:widowControl w:val="0"/>
        <w:tabs>
          <w:tab w:val="left" w:pos="0"/>
          <w:tab w:val="left" w:pos="142"/>
          <w:tab w:val="left" w:pos="426"/>
          <w:tab w:val="left" w:pos="851"/>
          <w:tab w:val="center" w:pos="993"/>
          <w:tab w:val="left" w:pos="4896"/>
          <w:tab w:val="left" w:pos="5616"/>
          <w:tab w:val="left" w:pos="6336"/>
          <w:tab w:val="left" w:pos="7056"/>
          <w:tab w:val="left" w:pos="7776"/>
          <w:tab w:val="left" w:pos="8496"/>
          <w:tab w:val="left" w:pos="9216"/>
        </w:tabs>
        <w:suppressAutoHyphens/>
        <w:overflowPunct w:val="0"/>
        <w:autoSpaceDE w:val="0"/>
        <w:jc w:val="both"/>
        <w:textAlignment w:val="baseline"/>
        <w:rPr>
          <w:rFonts w:ascii="Arial" w:hAnsi="Arial" w:cs="Arial"/>
          <w:b/>
          <w:color w:val="000000"/>
          <w:sz w:val="22"/>
          <w:szCs w:val="22"/>
          <w:lang w:eastAsia="zh-CN"/>
        </w:rPr>
      </w:pPr>
    </w:p>
    <w:p w:rsidR="0037294A" w:rsidRPr="0037294A" w:rsidRDefault="0037294A" w:rsidP="00D95B0D">
      <w:pPr>
        <w:widowControl w:val="0"/>
        <w:tabs>
          <w:tab w:val="left" w:pos="0"/>
          <w:tab w:val="left" w:pos="142"/>
          <w:tab w:val="left" w:pos="426"/>
          <w:tab w:val="left" w:pos="851"/>
          <w:tab w:val="center" w:pos="993"/>
          <w:tab w:val="left" w:pos="4896"/>
          <w:tab w:val="left" w:pos="5616"/>
          <w:tab w:val="left" w:pos="6336"/>
          <w:tab w:val="left" w:pos="7056"/>
          <w:tab w:val="left" w:pos="7776"/>
          <w:tab w:val="left" w:pos="8496"/>
          <w:tab w:val="left" w:pos="9216"/>
        </w:tabs>
        <w:suppressAutoHyphens/>
        <w:overflowPunct w:val="0"/>
        <w:autoSpaceDE w:val="0"/>
        <w:jc w:val="both"/>
        <w:textAlignment w:val="baseline"/>
        <w:rPr>
          <w:rFonts w:ascii="Arial" w:hAnsi="Arial" w:cs="Arial"/>
          <w:sz w:val="22"/>
          <w:szCs w:val="22"/>
          <w:lang w:val="x-none" w:eastAsia="zh-CN"/>
        </w:rPr>
      </w:pPr>
      <w:r w:rsidRPr="0037294A">
        <w:rPr>
          <w:rFonts w:ascii="Arial" w:hAnsi="Arial" w:cs="Arial"/>
          <w:b/>
          <w:color w:val="000000"/>
          <w:sz w:val="22"/>
          <w:szCs w:val="22"/>
          <w:lang w:eastAsia="zh-CN"/>
        </w:rPr>
        <w:t xml:space="preserve">8. </w:t>
      </w:r>
      <w:r w:rsidRPr="0037294A">
        <w:rPr>
          <w:rFonts w:ascii="Arial" w:hAnsi="Arial" w:cs="Arial"/>
          <w:b/>
          <w:color w:val="000000"/>
          <w:sz w:val="22"/>
          <w:szCs w:val="22"/>
          <w:lang w:val="x-none" w:eastAsia="zh-CN"/>
        </w:rPr>
        <w:t>O</w:t>
      </w:r>
      <w:r w:rsidRPr="0037294A">
        <w:rPr>
          <w:rFonts w:ascii="Arial" w:hAnsi="Arial" w:cs="Arial"/>
          <w:b/>
          <w:sz w:val="22"/>
          <w:szCs w:val="22"/>
          <w:lang w:val="x-none" w:eastAsia="zh-CN"/>
        </w:rPr>
        <w:t>DRŽAVANJE JAVNE RASVJETE</w:t>
      </w:r>
    </w:p>
    <w:p w:rsidR="0037294A" w:rsidRPr="0037294A" w:rsidRDefault="0037294A" w:rsidP="0037294A">
      <w:pPr>
        <w:suppressAutoHyphens/>
        <w:overflowPunct w:val="0"/>
        <w:autoSpaceDE w:val="0"/>
        <w:jc w:val="both"/>
        <w:textAlignment w:val="baseline"/>
        <w:rPr>
          <w:rFonts w:ascii="Arial" w:eastAsia="TimesNewRoman" w:hAnsi="Arial" w:cs="Arial"/>
          <w:sz w:val="22"/>
          <w:szCs w:val="22"/>
          <w:lang w:eastAsia="zh-CN"/>
        </w:rPr>
      </w:pPr>
    </w:p>
    <w:p w:rsidR="0037294A" w:rsidRPr="0037294A" w:rsidRDefault="0037294A" w:rsidP="0037294A">
      <w:pPr>
        <w:suppressAutoHyphens/>
        <w:overflowPunct w:val="0"/>
        <w:autoSpaceDE w:val="0"/>
        <w:jc w:val="both"/>
        <w:textAlignment w:val="baseline"/>
        <w:rPr>
          <w:rFonts w:ascii="Arial" w:hAnsi="Arial" w:cs="Arial"/>
          <w:sz w:val="22"/>
          <w:szCs w:val="22"/>
          <w:lang w:eastAsia="zh-CN"/>
        </w:rPr>
      </w:pPr>
      <w:r w:rsidRPr="0037294A">
        <w:rPr>
          <w:rFonts w:ascii="Arial" w:eastAsia="TimesNewRoman" w:hAnsi="Arial" w:cs="Arial"/>
          <w:sz w:val="22"/>
          <w:szCs w:val="22"/>
          <w:lang w:eastAsia="zh-CN"/>
        </w:rPr>
        <w:t>Pod održavanja javne rasvjete podrazumijevaju se radovi nadzora i održavanja objekata i uređaja javne rasvjete radi osiguranja kontinuirane, kvalitetne i nesmetane funkcije rasvjete javnih površina uključivo održavanje funkcionalne ispravnosti rasvjete javnih dječjih igrališta i terena za male sportove, kao i izvedbu i održavanje blagdanske rasvjete. U sklopu održavanja javne rasvjete izvode se elektromontažni i prateći građevinski radovi uključivo nabavu materijala za obavljanje istih, kao i praćenje i podmirivanje troškova električne energije za rad javne rasvjete.</w:t>
      </w:r>
    </w:p>
    <w:p w:rsidR="0037294A" w:rsidRPr="0037294A" w:rsidRDefault="0037294A" w:rsidP="0037294A">
      <w:pPr>
        <w:suppressAutoHyphens/>
        <w:overflowPunct w:val="0"/>
        <w:autoSpaceDE w:val="0"/>
        <w:jc w:val="both"/>
        <w:textAlignment w:val="baseline"/>
        <w:rPr>
          <w:rFonts w:ascii="Arial" w:eastAsia="TimesNewRoman" w:hAnsi="Arial" w:cs="Arial"/>
          <w:sz w:val="22"/>
          <w:szCs w:val="22"/>
          <w:lang w:eastAsia="zh-CN"/>
        </w:rPr>
      </w:pPr>
    </w:p>
    <w:p w:rsidR="0037294A" w:rsidRPr="0037294A" w:rsidRDefault="0037294A" w:rsidP="0037294A">
      <w:pPr>
        <w:suppressAutoHyphens/>
        <w:overflowPunct w:val="0"/>
        <w:autoSpaceDE w:val="0"/>
        <w:jc w:val="both"/>
        <w:textAlignment w:val="baseline"/>
        <w:rPr>
          <w:rFonts w:ascii="Arial" w:hAnsi="Arial" w:cs="Arial"/>
          <w:sz w:val="22"/>
          <w:szCs w:val="22"/>
          <w:lang w:eastAsia="zh-CN"/>
        </w:rPr>
      </w:pPr>
      <w:r w:rsidRPr="0037294A">
        <w:rPr>
          <w:rFonts w:ascii="Arial" w:hAnsi="Arial" w:cs="Arial"/>
          <w:b/>
          <w:sz w:val="22"/>
          <w:szCs w:val="22"/>
          <w:lang w:eastAsia="zh-CN"/>
        </w:rPr>
        <w:t xml:space="preserve">8.1.  Održavanje javne rasvjete na području izvan povijesne gradske jezgre </w:t>
      </w:r>
    </w:p>
    <w:p w:rsidR="0037294A" w:rsidRPr="0037294A" w:rsidRDefault="0037294A" w:rsidP="0037294A">
      <w:pPr>
        <w:suppressAutoHyphens/>
        <w:overflowPunct w:val="0"/>
        <w:autoSpaceDE w:val="0"/>
        <w:jc w:val="both"/>
        <w:textAlignment w:val="baseline"/>
        <w:rPr>
          <w:rFonts w:ascii="Arial" w:hAnsi="Arial" w:cs="Arial"/>
          <w:b/>
          <w:sz w:val="22"/>
          <w:szCs w:val="22"/>
          <w:lang w:eastAsia="zh-CN"/>
        </w:rPr>
      </w:pPr>
    </w:p>
    <w:p w:rsidR="0037294A" w:rsidRPr="0037294A" w:rsidRDefault="0037294A" w:rsidP="00D95B0D">
      <w:pPr>
        <w:suppressAutoHyphens/>
        <w:overflowPunct w:val="0"/>
        <w:autoSpaceDE w:val="0"/>
        <w:jc w:val="both"/>
        <w:textAlignment w:val="baseline"/>
        <w:rPr>
          <w:rFonts w:ascii="Arial" w:hAnsi="Arial" w:cs="Arial"/>
          <w:sz w:val="22"/>
          <w:szCs w:val="22"/>
          <w:lang w:eastAsia="zh-CN"/>
        </w:rPr>
      </w:pPr>
      <w:r w:rsidRPr="0037294A">
        <w:rPr>
          <w:rFonts w:ascii="Arial" w:hAnsi="Arial" w:cs="Arial"/>
          <w:sz w:val="22"/>
          <w:szCs w:val="22"/>
          <w:lang w:eastAsia="zh-CN"/>
        </w:rPr>
        <w:lastRenderedPageBreak/>
        <w:t>Tijekom  2024. godine u okviru redovnog održavanja javne rasvjete vršeni su poslovi otklanjanja kvarova i zamjene dotrajalih neispravnih ili oštećenih elemenata javne rasvjete Grada Dubrovnika pri čemu je između ostalog zamijenjeno ili ugrađeno:</w:t>
      </w:r>
    </w:p>
    <w:p w:rsidR="0037294A" w:rsidRPr="0037294A" w:rsidRDefault="0037294A" w:rsidP="0037294A">
      <w:pPr>
        <w:numPr>
          <w:ilvl w:val="0"/>
          <w:numId w:val="59"/>
        </w:numPr>
        <w:suppressAutoHyphens/>
        <w:overflowPunct w:val="0"/>
        <w:autoSpaceDE w:val="0"/>
        <w:textAlignment w:val="baseline"/>
        <w:rPr>
          <w:rFonts w:ascii="Arial" w:hAnsi="Arial" w:cs="Arial"/>
          <w:color w:val="000000"/>
          <w:sz w:val="22"/>
          <w:szCs w:val="22"/>
          <w:lang w:val="en-US" w:eastAsia="zh-CN"/>
        </w:rPr>
      </w:pPr>
      <w:r w:rsidRPr="0037294A">
        <w:rPr>
          <w:rFonts w:ascii="Arial" w:hAnsi="Arial" w:cs="Arial"/>
          <w:color w:val="000000"/>
          <w:sz w:val="22"/>
          <w:szCs w:val="22"/>
          <w:lang w:val="en-US" w:eastAsia="zh-CN"/>
        </w:rPr>
        <w:t>15 drvenih stupova</w:t>
      </w:r>
    </w:p>
    <w:p w:rsidR="0037294A" w:rsidRPr="0037294A" w:rsidRDefault="0037294A" w:rsidP="0037294A">
      <w:pPr>
        <w:numPr>
          <w:ilvl w:val="0"/>
          <w:numId w:val="59"/>
        </w:numPr>
        <w:suppressAutoHyphens/>
        <w:overflowPunct w:val="0"/>
        <w:autoSpaceDE w:val="0"/>
        <w:textAlignment w:val="baseline"/>
        <w:rPr>
          <w:rFonts w:ascii="Arial" w:hAnsi="Arial" w:cs="Arial"/>
          <w:color w:val="000000"/>
          <w:sz w:val="22"/>
          <w:szCs w:val="22"/>
          <w:lang w:val="en-US" w:eastAsia="zh-CN"/>
        </w:rPr>
      </w:pPr>
      <w:r w:rsidRPr="0037294A">
        <w:rPr>
          <w:rFonts w:ascii="Arial" w:hAnsi="Arial" w:cs="Arial"/>
          <w:color w:val="000000"/>
          <w:sz w:val="22"/>
          <w:szCs w:val="22"/>
          <w:lang w:val="en-US" w:eastAsia="zh-CN"/>
        </w:rPr>
        <w:t>78 metalnih stupova</w:t>
      </w:r>
    </w:p>
    <w:p w:rsidR="0037294A" w:rsidRPr="0037294A" w:rsidRDefault="0037294A" w:rsidP="0037294A">
      <w:pPr>
        <w:numPr>
          <w:ilvl w:val="0"/>
          <w:numId w:val="59"/>
        </w:numPr>
        <w:suppressAutoHyphens/>
        <w:overflowPunct w:val="0"/>
        <w:autoSpaceDE w:val="0"/>
        <w:textAlignment w:val="baseline"/>
        <w:rPr>
          <w:rFonts w:ascii="Arial" w:hAnsi="Arial" w:cs="Arial"/>
          <w:color w:val="000000"/>
          <w:sz w:val="22"/>
          <w:szCs w:val="22"/>
          <w:lang w:val="en-US" w:eastAsia="zh-CN"/>
        </w:rPr>
      </w:pPr>
      <w:r w:rsidRPr="0037294A">
        <w:rPr>
          <w:rFonts w:ascii="Arial" w:hAnsi="Arial" w:cs="Arial"/>
          <w:color w:val="000000"/>
          <w:sz w:val="22"/>
          <w:szCs w:val="22"/>
          <w:lang w:val="en-US" w:eastAsia="zh-CN"/>
        </w:rPr>
        <w:t>425 Led svjetiljke</w:t>
      </w:r>
    </w:p>
    <w:p w:rsidR="0037294A" w:rsidRPr="0037294A" w:rsidRDefault="0037294A" w:rsidP="00D95B0D">
      <w:pPr>
        <w:numPr>
          <w:ilvl w:val="0"/>
          <w:numId w:val="59"/>
        </w:numPr>
        <w:suppressAutoHyphens/>
        <w:overflowPunct w:val="0"/>
        <w:autoSpaceDE w:val="0"/>
        <w:ind w:left="714" w:hanging="357"/>
        <w:jc w:val="both"/>
        <w:textAlignment w:val="baseline"/>
        <w:rPr>
          <w:rFonts w:ascii="Arial" w:hAnsi="Arial" w:cs="Arial"/>
          <w:sz w:val="22"/>
          <w:szCs w:val="22"/>
          <w:lang w:eastAsia="zh-CN"/>
        </w:rPr>
      </w:pPr>
      <w:r w:rsidRPr="0037294A">
        <w:rPr>
          <w:rFonts w:ascii="Arial" w:hAnsi="Arial" w:cs="Arial"/>
          <w:color w:val="000000"/>
          <w:sz w:val="22"/>
          <w:szCs w:val="22"/>
          <w:lang w:val="en-US" w:eastAsia="zh-CN"/>
        </w:rPr>
        <w:t>132 upravljačkih ueđaja JR, (MTK, razdjelnici, sklopnici)</w:t>
      </w:r>
    </w:p>
    <w:p w:rsidR="0037294A" w:rsidRPr="0037294A" w:rsidRDefault="0037294A" w:rsidP="00D95B0D">
      <w:pPr>
        <w:numPr>
          <w:ilvl w:val="0"/>
          <w:numId w:val="59"/>
        </w:numPr>
        <w:suppressAutoHyphens/>
        <w:overflowPunct w:val="0"/>
        <w:autoSpaceDE w:val="0"/>
        <w:ind w:left="714" w:hanging="357"/>
        <w:jc w:val="both"/>
        <w:textAlignment w:val="baseline"/>
        <w:rPr>
          <w:rFonts w:ascii="Arial" w:hAnsi="Arial" w:cs="Arial"/>
          <w:sz w:val="22"/>
          <w:szCs w:val="22"/>
          <w:lang w:eastAsia="zh-CN"/>
        </w:rPr>
      </w:pPr>
      <w:r w:rsidRPr="0037294A">
        <w:rPr>
          <w:rFonts w:ascii="Arial" w:hAnsi="Arial" w:cs="Arial"/>
          <w:sz w:val="22"/>
          <w:szCs w:val="22"/>
          <w:lang w:eastAsia="zh-CN"/>
        </w:rPr>
        <w:t>otklonjeno je 29 kvarova na podzemnim instalacijama,</w:t>
      </w:r>
    </w:p>
    <w:p w:rsidR="0037294A" w:rsidRPr="0037294A" w:rsidRDefault="0037294A" w:rsidP="0037294A">
      <w:pPr>
        <w:suppressAutoHyphens/>
        <w:overflowPunct w:val="0"/>
        <w:autoSpaceDE w:val="0"/>
        <w:jc w:val="both"/>
        <w:textAlignment w:val="baseline"/>
        <w:rPr>
          <w:rFonts w:ascii="Arial" w:hAnsi="Arial" w:cs="Arial"/>
          <w:sz w:val="22"/>
          <w:szCs w:val="22"/>
          <w:lang w:eastAsia="zh-CN"/>
        </w:rPr>
      </w:pPr>
    </w:p>
    <w:p w:rsidR="0037294A" w:rsidRPr="0037294A" w:rsidRDefault="0037294A" w:rsidP="0037294A">
      <w:pPr>
        <w:suppressAutoHyphens/>
        <w:overflowPunct w:val="0"/>
        <w:autoSpaceDE w:val="0"/>
        <w:jc w:val="both"/>
        <w:textAlignment w:val="baseline"/>
        <w:rPr>
          <w:rFonts w:ascii="Arial" w:hAnsi="Arial" w:cs="Arial"/>
          <w:sz w:val="22"/>
          <w:szCs w:val="22"/>
          <w:lang w:eastAsia="zh-CN"/>
        </w:rPr>
      </w:pPr>
      <w:r w:rsidRPr="0037294A">
        <w:rPr>
          <w:rFonts w:ascii="Arial" w:hAnsi="Arial" w:cs="Arial"/>
          <w:sz w:val="22"/>
          <w:szCs w:val="22"/>
          <w:lang w:eastAsia="zh-CN"/>
        </w:rPr>
        <w:t>U okviru  investicijskog održavanja JR izvan stare gradske jezgre izvedeni su slijedeći značajniji radovi:</w:t>
      </w:r>
    </w:p>
    <w:p w:rsidR="0037294A" w:rsidRPr="0037294A" w:rsidRDefault="0037294A" w:rsidP="0037294A">
      <w:pPr>
        <w:suppressAutoHyphens/>
        <w:overflowPunct w:val="0"/>
        <w:autoSpaceDE w:val="0"/>
        <w:jc w:val="both"/>
        <w:textAlignment w:val="baseline"/>
        <w:rPr>
          <w:rFonts w:ascii="Arial" w:hAnsi="Arial" w:cs="Arial"/>
          <w:sz w:val="22"/>
          <w:szCs w:val="22"/>
          <w:lang w:eastAsia="zh-CN"/>
        </w:rPr>
      </w:pPr>
    </w:p>
    <w:p w:rsidR="0037294A" w:rsidRPr="0037294A" w:rsidRDefault="0037294A" w:rsidP="0037294A">
      <w:pPr>
        <w:numPr>
          <w:ilvl w:val="0"/>
          <w:numId w:val="62"/>
        </w:numPr>
        <w:suppressAutoHyphens/>
        <w:overflowPunct w:val="0"/>
        <w:autoSpaceDE w:val="0"/>
        <w:textAlignment w:val="baseline"/>
        <w:rPr>
          <w:rFonts w:ascii="Arial" w:hAnsi="Arial" w:cs="Arial"/>
          <w:color w:val="000000"/>
          <w:sz w:val="22"/>
          <w:szCs w:val="22"/>
          <w:lang w:val="en-US" w:eastAsia="zh-CN"/>
        </w:rPr>
      </w:pPr>
      <w:r w:rsidRPr="0037294A">
        <w:rPr>
          <w:rFonts w:ascii="Arial" w:hAnsi="Arial" w:cs="Arial"/>
          <w:color w:val="000000"/>
          <w:sz w:val="22"/>
          <w:szCs w:val="22"/>
          <w:lang w:val="en-US" w:eastAsia="zh-CN"/>
        </w:rPr>
        <w:t>Lopudska, vrh ulice, izrada dodatnog stupnog mjesta, stup, svjetiljka po zahtjevu GK</w:t>
      </w:r>
    </w:p>
    <w:p w:rsidR="0037294A" w:rsidRPr="0037294A" w:rsidRDefault="0037294A" w:rsidP="0037294A">
      <w:pPr>
        <w:numPr>
          <w:ilvl w:val="0"/>
          <w:numId w:val="62"/>
        </w:numPr>
        <w:suppressAutoHyphens/>
        <w:overflowPunct w:val="0"/>
        <w:autoSpaceDE w:val="0"/>
        <w:textAlignment w:val="baseline"/>
        <w:rPr>
          <w:rFonts w:ascii="Arial" w:hAnsi="Arial" w:cs="Arial"/>
          <w:color w:val="000000"/>
          <w:sz w:val="22"/>
          <w:szCs w:val="22"/>
          <w:lang w:val="en-US" w:eastAsia="zh-CN"/>
        </w:rPr>
      </w:pPr>
      <w:r w:rsidRPr="0037294A">
        <w:rPr>
          <w:rFonts w:ascii="Arial" w:hAnsi="Arial" w:cs="Arial"/>
          <w:color w:val="000000"/>
          <w:sz w:val="22"/>
          <w:szCs w:val="22"/>
          <w:lang w:val="en-US" w:eastAsia="zh-CN"/>
        </w:rPr>
        <w:t>Prijevor, Dračevo selo, kopanje rova, polaganje instalacija za novu javnu rasvjetu, izrada 25 temelja, 1080m</w:t>
      </w:r>
    </w:p>
    <w:p w:rsidR="0037294A" w:rsidRPr="0037294A" w:rsidRDefault="0037294A" w:rsidP="0037294A">
      <w:pPr>
        <w:numPr>
          <w:ilvl w:val="0"/>
          <w:numId w:val="62"/>
        </w:numPr>
        <w:suppressAutoHyphens/>
        <w:overflowPunct w:val="0"/>
        <w:autoSpaceDE w:val="0"/>
        <w:textAlignment w:val="baseline"/>
        <w:rPr>
          <w:rFonts w:ascii="Arial" w:hAnsi="Arial" w:cs="Arial"/>
          <w:color w:val="000000"/>
          <w:sz w:val="22"/>
          <w:szCs w:val="22"/>
          <w:lang w:val="en-US" w:eastAsia="zh-CN"/>
        </w:rPr>
      </w:pPr>
      <w:r w:rsidRPr="0037294A">
        <w:rPr>
          <w:rFonts w:ascii="Arial" w:hAnsi="Arial" w:cs="Arial"/>
          <w:color w:val="000000"/>
          <w:sz w:val="22"/>
          <w:szCs w:val="22"/>
          <w:lang w:val="en-US" w:eastAsia="zh-CN"/>
        </w:rPr>
        <w:t xml:space="preserve">Dr.A.Starčevića 11, kopanje </w:t>
      </w:r>
      <w:r w:rsidRPr="0037294A">
        <w:rPr>
          <w:rFonts w:ascii="Arial" w:hAnsi="Arial" w:cs="Arial"/>
          <w:color w:val="000000"/>
          <w:sz w:val="22"/>
          <w:szCs w:val="22"/>
          <w:lang w:eastAsia="zh-CN"/>
        </w:rPr>
        <w:t>rova, postavljanje instalacije, stupovi  i svjetiljka po</w:t>
      </w:r>
      <w:r w:rsidRPr="0037294A">
        <w:rPr>
          <w:rFonts w:ascii="Arial" w:hAnsi="Arial" w:cs="Arial"/>
          <w:color w:val="000000"/>
          <w:sz w:val="22"/>
          <w:szCs w:val="22"/>
          <w:lang w:val="en-US" w:eastAsia="zh-CN"/>
        </w:rPr>
        <w:t xml:space="preserve"> zahtjevu GK</w:t>
      </w:r>
    </w:p>
    <w:p w:rsidR="0037294A" w:rsidRPr="0037294A" w:rsidRDefault="0037294A" w:rsidP="0037294A">
      <w:pPr>
        <w:numPr>
          <w:ilvl w:val="0"/>
          <w:numId w:val="63"/>
        </w:numPr>
        <w:suppressAutoHyphens/>
        <w:overflowPunct w:val="0"/>
        <w:autoSpaceDE w:val="0"/>
        <w:textAlignment w:val="baseline"/>
        <w:rPr>
          <w:rFonts w:ascii="Arial" w:hAnsi="Arial" w:cs="Arial"/>
          <w:color w:val="000000"/>
          <w:sz w:val="22"/>
          <w:szCs w:val="22"/>
          <w:lang w:val="en-US" w:eastAsia="zh-CN"/>
        </w:rPr>
      </w:pPr>
      <w:r w:rsidRPr="0037294A">
        <w:rPr>
          <w:rFonts w:ascii="Arial" w:hAnsi="Arial" w:cs="Arial"/>
          <w:color w:val="000000"/>
          <w:sz w:val="22"/>
          <w:szCs w:val="22"/>
          <w:lang w:val="en-US" w:eastAsia="zh-CN"/>
        </w:rPr>
        <w:t>Bana J.Jelačića ispod HZMO, kopanje rova, postavljanje  instalacija, izrada temelja, stup I svjetiljka po zahtjevu GK</w:t>
      </w:r>
    </w:p>
    <w:p w:rsidR="0037294A" w:rsidRPr="0037294A" w:rsidRDefault="0037294A" w:rsidP="0037294A">
      <w:pPr>
        <w:numPr>
          <w:ilvl w:val="0"/>
          <w:numId w:val="63"/>
        </w:numPr>
        <w:suppressAutoHyphens/>
        <w:overflowPunct w:val="0"/>
        <w:autoSpaceDE w:val="0"/>
        <w:textAlignment w:val="baseline"/>
        <w:rPr>
          <w:rFonts w:ascii="Arial" w:hAnsi="Arial" w:cs="Arial"/>
          <w:color w:val="000000"/>
          <w:sz w:val="22"/>
          <w:szCs w:val="22"/>
          <w:lang w:val="en-US" w:eastAsia="zh-CN"/>
        </w:rPr>
      </w:pPr>
      <w:r w:rsidRPr="0037294A">
        <w:rPr>
          <w:rFonts w:ascii="Arial" w:hAnsi="Arial" w:cs="Arial"/>
          <w:color w:val="000000"/>
          <w:sz w:val="22"/>
          <w:szCs w:val="22"/>
          <w:lang w:val="en-US" w:eastAsia="zh-CN"/>
        </w:rPr>
        <w:t>Od Gale 11, izrada temelja, stup, svjetiljka I izrada polja zračne mreže po zahtjevu GK</w:t>
      </w:r>
    </w:p>
    <w:p w:rsidR="0037294A" w:rsidRPr="0037294A" w:rsidRDefault="0037294A" w:rsidP="0037294A">
      <w:pPr>
        <w:numPr>
          <w:ilvl w:val="0"/>
          <w:numId w:val="63"/>
        </w:numPr>
        <w:suppressAutoHyphens/>
        <w:overflowPunct w:val="0"/>
        <w:autoSpaceDE w:val="0"/>
        <w:textAlignment w:val="baseline"/>
        <w:rPr>
          <w:rFonts w:ascii="Arial" w:hAnsi="Arial" w:cs="Arial"/>
          <w:color w:val="000000"/>
          <w:sz w:val="22"/>
          <w:szCs w:val="22"/>
          <w:lang w:val="en-US" w:eastAsia="zh-CN"/>
        </w:rPr>
      </w:pPr>
      <w:r w:rsidRPr="0037294A">
        <w:rPr>
          <w:rFonts w:ascii="Arial" w:hAnsi="Arial" w:cs="Arial"/>
          <w:color w:val="000000"/>
          <w:sz w:val="22"/>
          <w:szCs w:val="22"/>
          <w:lang w:val="en-US" w:eastAsia="zh-CN"/>
        </w:rPr>
        <w:t>Put Republike, kopanje rova, polaganje instalacija, izrada dva stupna mjesta sa dvije svjetiljke po zahtjevu GK</w:t>
      </w:r>
    </w:p>
    <w:p w:rsidR="0037294A" w:rsidRPr="0037294A" w:rsidRDefault="0037294A" w:rsidP="0037294A">
      <w:pPr>
        <w:numPr>
          <w:ilvl w:val="0"/>
          <w:numId w:val="63"/>
        </w:numPr>
        <w:suppressAutoHyphens/>
        <w:overflowPunct w:val="0"/>
        <w:autoSpaceDE w:val="0"/>
        <w:textAlignment w:val="baseline"/>
        <w:rPr>
          <w:rFonts w:ascii="Arial" w:hAnsi="Arial" w:cs="Arial"/>
          <w:color w:val="000000"/>
          <w:sz w:val="22"/>
          <w:szCs w:val="22"/>
          <w:lang w:val="en-US" w:eastAsia="zh-CN"/>
        </w:rPr>
      </w:pPr>
      <w:r w:rsidRPr="0037294A">
        <w:rPr>
          <w:rFonts w:ascii="Arial" w:hAnsi="Arial" w:cs="Arial"/>
          <w:color w:val="000000"/>
          <w:sz w:val="22"/>
          <w:szCs w:val="22"/>
          <w:lang w:val="en-US" w:eastAsia="zh-CN"/>
        </w:rPr>
        <w:t>L.Rogovskog, iskop rova 30m, izrada novog stupnog mjesta, montaža stupa sa svjetiljkom po zahtjevu GK</w:t>
      </w:r>
    </w:p>
    <w:p w:rsidR="0037294A" w:rsidRPr="0037294A" w:rsidRDefault="0037294A" w:rsidP="0037294A">
      <w:pPr>
        <w:numPr>
          <w:ilvl w:val="0"/>
          <w:numId w:val="63"/>
        </w:numPr>
        <w:suppressAutoHyphens/>
        <w:overflowPunct w:val="0"/>
        <w:autoSpaceDE w:val="0"/>
        <w:textAlignment w:val="baseline"/>
        <w:rPr>
          <w:rFonts w:ascii="Arial" w:hAnsi="Arial" w:cs="Arial"/>
          <w:color w:val="000000"/>
          <w:sz w:val="22"/>
          <w:szCs w:val="22"/>
          <w:lang w:val="en-US" w:eastAsia="zh-CN"/>
        </w:rPr>
      </w:pPr>
      <w:r w:rsidRPr="0037294A">
        <w:rPr>
          <w:rFonts w:ascii="Arial" w:hAnsi="Arial" w:cs="Arial"/>
          <w:color w:val="000000"/>
          <w:sz w:val="22"/>
          <w:szCs w:val="22"/>
          <w:lang w:val="en-US" w:eastAsia="zh-CN"/>
        </w:rPr>
        <w:t>Omiška, Kopanje rova, izarda jednog stupnog mjesta, ugradnja  jedne duple konzole I zamjena  tri dotrajale svjetiljke novima.</w:t>
      </w:r>
    </w:p>
    <w:p w:rsidR="0037294A" w:rsidRPr="0037294A" w:rsidRDefault="0037294A" w:rsidP="0037294A">
      <w:pPr>
        <w:numPr>
          <w:ilvl w:val="0"/>
          <w:numId w:val="63"/>
        </w:numPr>
        <w:suppressAutoHyphens/>
        <w:overflowPunct w:val="0"/>
        <w:autoSpaceDE w:val="0"/>
        <w:textAlignment w:val="baseline"/>
        <w:rPr>
          <w:rFonts w:ascii="Arial" w:hAnsi="Arial" w:cs="Arial"/>
          <w:color w:val="000000"/>
          <w:sz w:val="22"/>
          <w:szCs w:val="22"/>
          <w:lang w:val="en-US" w:eastAsia="zh-CN"/>
        </w:rPr>
      </w:pPr>
      <w:r w:rsidRPr="0037294A">
        <w:rPr>
          <w:rFonts w:ascii="Arial" w:hAnsi="Arial" w:cs="Arial"/>
          <w:color w:val="000000"/>
          <w:sz w:val="22"/>
          <w:szCs w:val="22"/>
          <w:lang w:val="en-US" w:eastAsia="zh-CN"/>
        </w:rPr>
        <w:t xml:space="preserve">Čerjan-Ljubač, polaganje 432m instalacija u rov I izvodi za stupna mjesta </w:t>
      </w:r>
    </w:p>
    <w:p w:rsidR="0037294A" w:rsidRPr="0037294A" w:rsidRDefault="0037294A" w:rsidP="0037294A">
      <w:pPr>
        <w:numPr>
          <w:ilvl w:val="0"/>
          <w:numId w:val="63"/>
        </w:numPr>
        <w:suppressAutoHyphens/>
        <w:overflowPunct w:val="0"/>
        <w:autoSpaceDE w:val="0"/>
        <w:textAlignment w:val="baseline"/>
        <w:rPr>
          <w:rFonts w:ascii="Arial" w:hAnsi="Arial" w:cs="Arial"/>
          <w:color w:val="000000"/>
          <w:sz w:val="22"/>
          <w:szCs w:val="22"/>
          <w:lang w:val="en-US" w:eastAsia="zh-CN"/>
        </w:rPr>
      </w:pPr>
      <w:r w:rsidRPr="0037294A">
        <w:rPr>
          <w:rFonts w:ascii="Arial" w:hAnsi="Arial" w:cs="Arial"/>
          <w:color w:val="000000"/>
          <w:sz w:val="22"/>
          <w:szCs w:val="22"/>
          <w:lang w:val="en-US" w:eastAsia="zh-CN"/>
        </w:rPr>
        <w:t>Majkovska,Vrh ulice, iskop 35m, izrada dva stupna mjesta sa dvije svjetiljke po zahtjevu GK</w:t>
      </w:r>
    </w:p>
    <w:p w:rsidR="0037294A" w:rsidRPr="0037294A" w:rsidRDefault="0037294A" w:rsidP="0037294A">
      <w:pPr>
        <w:numPr>
          <w:ilvl w:val="0"/>
          <w:numId w:val="63"/>
        </w:numPr>
        <w:suppressAutoHyphens/>
        <w:overflowPunct w:val="0"/>
        <w:autoSpaceDE w:val="0"/>
        <w:textAlignment w:val="baseline"/>
        <w:rPr>
          <w:rFonts w:ascii="Arial" w:hAnsi="Arial" w:cs="Arial"/>
          <w:color w:val="000000"/>
          <w:sz w:val="22"/>
          <w:szCs w:val="22"/>
          <w:lang w:val="en-US" w:eastAsia="zh-CN"/>
        </w:rPr>
      </w:pPr>
      <w:r w:rsidRPr="0037294A">
        <w:rPr>
          <w:rFonts w:ascii="Arial" w:hAnsi="Arial" w:cs="Arial"/>
          <w:color w:val="000000"/>
          <w:sz w:val="22"/>
          <w:szCs w:val="22"/>
          <w:lang w:val="en-US" w:eastAsia="zh-CN"/>
        </w:rPr>
        <w:t>Šumet, od bočališta do igrališta, Izrada nove trase javne rasvjete u dužini  590m sa izradom 18 temelja za nova stupna mjesta</w:t>
      </w:r>
    </w:p>
    <w:p w:rsidR="0037294A" w:rsidRPr="0037294A" w:rsidRDefault="0037294A" w:rsidP="0037294A">
      <w:pPr>
        <w:numPr>
          <w:ilvl w:val="0"/>
          <w:numId w:val="63"/>
        </w:numPr>
        <w:suppressAutoHyphens/>
        <w:overflowPunct w:val="0"/>
        <w:autoSpaceDE w:val="0"/>
        <w:textAlignment w:val="baseline"/>
        <w:rPr>
          <w:rFonts w:ascii="Arial" w:hAnsi="Arial" w:cs="Arial"/>
          <w:color w:val="000000"/>
          <w:sz w:val="22"/>
          <w:szCs w:val="22"/>
          <w:lang w:val="en-US" w:eastAsia="zh-CN"/>
        </w:rPr>
      </w:pPr>
      <w:r w:rsidRPr="0037294A">
        <w:rPr>
          <w:rFonts w:ascii="Arial" w:hAnsi="Arial" w:cs="Arial"/>
          <w:color w:val="000000"/>
          <w:sz w:val="22"/>
          <w:szCs w:val="22"/>
          <w:lang w:val="en-US" w:eastAsia="zh-CN"/>
        </w:rPr>
        <w:t>Zaton Veliki, Za crkvom, rekonstrukcija javne rasvjete izradom 3 temelja I montaža 16 stupova sa 16 svjetiljki na prethodno napravljene temelje.</w:t>
      </w:r>
    </w:p>
    <w:p w:rsidR="0037294A" w:rsidRPr="0037294A" w:rsidRDefault="0037294A" w:rsidP="0037294A">
      <w:pPr>
        <w:numPr>
          <w:ilvl w:val="0"/>
          <w:numId w:val="63"/>
        </w:numPr>
        <w:suppressAutoHyphens/>
        <w:overflowPunct w:val="0"/>
        <w:autoSpaceDE w:val="0"/>
        <w:textAlignment w:val="baseline"/>
        <w:rPr>
          <w:rFonts w:ascii="Arial" w:eastAsia="Calibri" w:hAnsi="Arial" w:cs="Arial"/>
          <w:sz w:val="22"/>
          <w:szCs w:val="22"/>
          <w:lang w:eastAsia="zh-CN"/>
        </w:rPr>
      </w:pPr>
      <w:r w:rsidRPr="0037294A">
        <w:rPr>
          <w:rFonts w:ascii="Arial" w:eastAsia="Calibri" w:hAnsi="Arial" w:cs="Arial"/>
          <w:sz w:val="22"/>
          <w:szCs w:val="22"/>
          <w:lang w:eastAsia="zh-CN"/>
        </w:rPr>
        <w:t>Mokošica, Malo selo 1, izrada stupnog mjesta sa novom svjetiljkom I novim reflektorom</w:t>
      </w:r>
    </w:p>
    <w:p w:rsidR="0037294A" w:rsidRPr="0037294A" w:rsidRDefault="0037294A" w:rsidP="0037294A">
      <w:pPr>
        <w:numPr>
          <w:ilvl w:val="0"/>
          <w:numId w:val="63"/>
        </w:numPr>
        <w:suppressAutoHyphens/>
        <w:overflowPunct w:val="0"/>
        <w:autoSpaceDE w:val="0"/>
        <w:textAlignment w:val="baseline"/>
        <w:rPr>
          <w:rFonts w:ascii="Arial" w:hAnsi="Arial" w:cs="Arial"/>
          <w:color w:val="000000"/>
          <w:sz w:val="22"/>
          <w:szCs w:val="22"/>
          <w:lang w:val="en-US" w:eastAsia="zh-CN"/>
        </w:rPr>
      </w:pPr>
      <w:r w:rsidRPr="0037294A">
        <w:rPr>
          <w:rFonts w:ascii="Arial" w:hAnsi="Arial" w:cs="Arial"/>
          <w:color w:val="000000"/>
          <w:sz w:val="22"/>
          <w:szCs w:val="22"/>
          <w:lang w:val="en-US" w:eastAsia="zh-CN"/>
        </w:rPr>
        <w:t>Šumet, Rudina, kabliranje nove trase JR u dužini 980m sa izradom 24 temelja za stupna mjesta.</w:t>
      </w:r>
    </w:p>
    <w:p w:rsidR="0037294A" w:rsidRPr="0037294A" w:rsidRDefault="0037294A" w:rsidP="0037294A">
      <w:pPr>
        <w:numPr>
          <w:ilvl w:val="0"/>
          <w:numId w:val="63"/>
        </w:numPr>
        <w:suppressAutoHyphens/>
        <w:overflowPunct w:val="0"/>
        <w:autoSpaceDE w:val="0"/>
        <w:textAlignment w:val="baseline"/>
        <w:rPr>
          <w:rFonts w:ascii="Arial" w:hAnsi="Arial" w:cs="Arial"/>
          <w:color w:val="000000"/>
          <w:sz w:val="22"/>
          <w:szCs w:val="22"/>
          <w:lang w:val="en-US" w:eastAsia="zh-CN"/>
        </w:rPr>
      </w:pPr>
      <w:r w:rsidRPr="0037294A">
        <w:rPr>
          <w:rFonts w:ascii="Arial" w:hAnsi="Arial" w:cs="Arial"/>
          <w:color w:val="000000"/>
          <w:sz w:val="22"/>
          <w:szCs w:val="22"/>
          <w:lang w:val="en-US" w:eastAsia="zh-CN"/>
        </w:rPr>
        <w:t xml:space="preserve">V.Mačeka 94, iskop </w:t>
      </w:r>
      <w:r w:rsidRPr="0037294A">
        <w:rPr>
          <w:rFonts w:ascii="Arial" w:hAnsi="Arial" w:cs="Arial"/>
          <w:color w:val="000000"/>
          <w:sz w:val="22"/>
          <w:szCs w:val="22"/>
          <w:lang w:eastAsia="zh-CN"/>
        </w:rPr>
        <w:t>rova, polaganje instalacija kabela i ugradnja svjetiljke</w:t>
      </w:r>
      <w:r w:rsidRPr="0037294A">
        <w:rPr>
          <w:rFonts w:ascii="Arial" w:hAnsi="Arial" w:cs="Arial"/>
          <w:color w:val="000000"/>
          <w:sz w:val="22"/>
          <w:szCs w:val="22"/>
          <w:lang w:val="en-US" w:eastAsia="zh-CN"/>
        </w:rPr>
        <w:t xml:space="preserve"> Malaga na konzolu.</w:t>
      </w:r>
    </w:p>
    <w:p w:rsidR="0037294A" w:rsidRPr="0037294A" w:rsidRDefault="0037294A" w:rsidP="0037294A">
      <w:pPr>
        <w:numPr>
          <w:ilvl w:val="0"/>
          <w:numId w:val="63"/>
        </w:numPr>
        <w:suppressAutoHyphens/>
        <w:overflowPunct w:val="0"/>
        <w:autoSpaceDE w:val="0"/>
        <w:textAlignment w:val="baseline"/>
        <w:rPr>
          <w:rFonts w:ascii="Arial" w:hAnsi="Arial" w:cs="Arial"/>
          <w:color w:val="000000"/>
          <w:sz w:val="22"/>
          <w:szCs w:val="22"/>
          <w:lang w:val="en-US" w:eastAsia="zh-CN"/>
        </w:rPr>
      </w:pPr>
      <w:r w:rsidRPr="0037294A">
        <w:rPr>
          <w:rFonts w:ascii="Arial" w:hAnsi="Arial" w:cs="Arial"/>
          <w:color w:val="000000"/>
          <w:sz w:val="22"/>
          <w:szCs w:val="22"/>
          <w:lang w:val="en-US" w:eastAsia="zh-CN"/>
        </w:rPr>
        <w:t>Prijevor-Dračevo selo, izvršena montaža 24 stupa I 24 svjetiljke Avatar 24W.</w:t>
      </w:r>
    </w:p>
    <w:p w:rsidR="0037294A" w:rsidRPr="0037294A" w:rsidRDefault="0037294A" w:rsidP="0037294A">
      <w:pPr>
        <w:numPr>
          <w:ilvl w:val="0"/>
          <w:numId w:val="63"/>
        </w:numPr>
        <w:suppressAutoHyphens/>
        <w:overflowPunct w:val="0"/>
        <w:autoSpaceDE w:val="0"/>
        <w:textAlignment w:val="baseline"/>
        <w:rPr>
          <w:rFonts w:ascii="Arial" w:hAnsi="Arial" w:cs="Arial"/>
          <w:color w:val="000000"/>
          <w:sz w:val="22"/>
          <w:szCs w:val="22"/>
          <w:lang w:val="en-US" w:eastAsia="zh-CN"/>
        </w:rPr>
      </w:pPr>
      <w:r w:rsidRPr="0037294A">
        <w:rPr>
          <w:rFonts w:ascii="Arial" w:hAnsi="Arial" w:cs="Arial"/>
          <w:color w:val="000000"/>
          <w:sz w:val="22"/>
          <w:szCs w:val="22"/>
          <w:lang w:val="en-US" w:eastAsia="zh-CN"/>
        </w:rPr>
        <w:t>Sustjepan, Lumbura, Nova trasa JR u dužini 226 metara, sa 7 stupnih mjesta, i 8 svjetiljki u LED tehnologiji.</w:t>
      </w:r>
    </w:p>
    <w:p w:rsidR="0037294A" w:rsidRPr="0037294A" w:rsidRDefault="0037294A" w:rsidP="0037294A">
      <w:pPr>
        <w:numPr>
          <w:ilvl w:val="0"/>
          <w:numId w:val="63"/>
        </w:numPr>
        <w:suppressAutoHyphens/>
        <w:overflowPunct w:val="0"/>
        <w:autoSpaceDE w:val="0"/>
        <w:textAlignment w:val="baseline"/>
        <w:rPr>
          <w:rFonts w:ascii="Arial" w:hAnsi="Arial" w:cs="Arial"/>
          <w:color w:val="000000"/>
          <w:sz w:val="22"/>
          <w:szCs w:val="22"/>
          <w:lang w:val="en-US" w:eastAsia="zh-CN"/>
        </w:rPr>
      </w:pPr>
      <w:r w:rsidRPr="0037294A">
        <w:rPr>
          <w:rFonts w:ascii="Arial" w:hAnsi="Arial" w:cs="Arial"/>
          <w:color w:val="000000"/>
          <w:sz w:val="22"/>
          <w:szCs w:val="22"/>
          <w:lang w:val="en-US" w:eastAsia="zh-CN"/>
        </w:rPr>
        <w:t xml:space="preserve">Knežica, Podgaj pored OTP, kabliranje trase 150m. </w:t>
      </w:r>
    </w:p>
    <w:p w:rsidR="0037294A" w:rsidRPr="0037294A" w:rsidRDefault="0037294A" w:rsidP="0037294A">
      <w:pPr>
        <w:numPr>
          <w:ilvl w:val="0"/>
          <w:numId w:val="63"/>
        </w:numPr>
        <w:suppressAutoHyphens/>
        <w:overflowPunct w:val="0"/>
        <w:autoSpaceDE w:val="0"/>
        <w:textAlignment w:val="baseline"/>
        <w:rPr>
          <w:rFonts w:ascii="Arial" w:hAnsi="Arial" w:cs="Arial"/>
          <w:color w:val="000000"/>
          <w:sz w:val="22"/>
          <w:szCs w:val="22"/>
          <w:lang w:val="en-US" w:eastAsia="zh-CN"/>
        </w:rPr>
      </w:pPr>
      <w:r w:rsidRPr="0037294A">
        <w:rPr>
          <w:rFonts w:ascii="Arial" w:hAnsi="Arial" w:cs="Arial"/>
          <w:color w:val="000000"/>
          <w:sz w:val="22"/>
          <w:szCs w:val="22"/>
          <w:lang w:val="en-US" w:eastAsia="zh-CN"/>
        </w:rPr>
        <w:t xml:space="preserve">Zagrebačka, P.Bakića, Hebranga,Nazora,I.Glavica, Dom zdravlja, polaganje 350m instalacija napojnog kabela za napajanje panela. </w:t>
      </w:r>
    </w:p>
    <w:p w:rsidR="0037294A" w:rsidRPr="0037294A" w:rsidRDefault="0037294A" w:rsidP="0037294A">
      <w:pPr>
        <w:numPr>
          <w:ilvl w:val="0"/>
          <w:numId w:val="63"/>
        </w:numPr>
        <w:suppressAutoHyphens/>
        <w:overflowPunct w:val="0"/>
        <w:autoSpaceDE w:val="0"/>
        <w:textAlignment w:val="baseline"/>
        <w:rPr>
          <w:rFonts w:ascii="Arial" w:hAnsi="Arial" w:cs="Arial"/>
          <w:color w:val="000000"/>
          <w:sz w:val="22"/>
          <w:szCs w:val="22"/>
          <w:lang w:val="en-US" w:eastAsia="zh-CN"/>
        </w:rPr>
      </w:pPr>
      <w:r w:rsidRPr="0037294A">
        <w:rPr>
          <w:rFonts w:ascii="Arial" w:hAnsi="Arial" w:cs="Arial"/>
          <w:color w:val="000000"/>
          <w:sz w:val="22"/>
          <w:szCs w:val="22"/>
          <w:lang w:val="en-US" w:eastAsia="zh-CN"/>
        </w:rPr>
        <w:t xml:space="preserve">Prijevor Gornji-Magistrala, polaganje instalacija u dužini 126m. </w:t>
      </w:r>
    </w:p>
    <w:p w:rsidR="0037294A" w:rsidRPr="0037294A" w:rsidRDefault="0037294A" w:rsidP="0037294A">
      <w:pPr>
        <w:numPr>
          <w:ilvl w:val="0"/>
          <w:numId w:val="63"/>
        </w:numPr>
        <w:suppressAutoHyphens/>
        <w:overflowPunct w:val="0"/>
        <w:autoSpaceDE w:val="0"/>
        <w:textAlignment w:val="baseline"/>
        <w:rPr>
          <w:rFonts w:ascii="Arial" w:hAnsi="Arial" w:cs="Arial"/>
          <w:color w:val="000000"/>
          <w:sz w:val="22"/>
          <w:szCs w:val="22"/>
          <w:lang w:val="en-US" w:eastAsia="zh-CN"/>
        </w:rPr>
      </w:pPr>
      <w:r w:rsidRPr="0037294A">
        <w:rPr>
          <w:rFonts w:ascii="Arial" w:hAnsi="Arial" w:cs="Arial"/>
          <w:color w:val="000000"/>
          <w:sz w:val="22"/>
          <w:szCs w:val="22"/>
          <w:lang w:val="en-US" w:eastAsia="zh-CN"/>
        </w:rPr>
        <w:t xml:space="preserve">Dračevo selo-Magistrala, polaganje instalacija u dužini 150m. </w:t>
      </w:r>
    </w:p>
    <w:p w:rsidR="0037294A" w:rsidRPr="0037294A" w:rsidRDefault="0037294A" w:rsidP="0037294A">
      <w:pPr>
        <w:numPr>
          <w:ilvl w:val="0"/>
          <w:numId w:val="63"/>
        </w:numPr>
        <w:suppressAutoHyphens/>
        <w:overflowPunct w:val="0"/>
        <w:autoSpaceDE w:val="0"/>
        <w:textAlignment w:val="baseline"/>
        <w:rPr>
          <w:rFonts w:ascii="Arial" w:hAnsi="Arial" w:cs="Arial"/>
          <w:color w:val="000000"/>
          <w:sz w:val="22"/>
          <w:szCs w:val="22"/>
          <w:lang w:val="en-US" w:eastAsia="zh-CN"/>
        </w:rPr>
      </w:pPr>
      <w:r w:rsidRPr="0037294A">
        <w:rPr>
          <w:rFonts w:ascii="Arial" w:hAnsi="Arial" w:cs="Arial"/>
          <w:color w:val="000000"/>
          <w:sz w:val="22"/>
          <w:szCs w:val="22"/>
          <w:lang w:val="en-US" w:eastAsia="zh-CN"/>
        </w:rPr>
        <w:t xml:space="preserve">Lopud, Getina, poviše Šunja, izrada nove trase JR, 430m, 13 stupnih mjesta. </w:t>
      </w:r>
    </w:p>
    <w:p w:rsidR="0037294A" w:rsidRPr="0037294A" w:rsidRDefault="0037294A" w:rsidP="0037294A">
      <w:pPr>
        <w:numPr>
          <w:ilvl w:val="0"/>
          <w:numId w:val="63"/>
        </w:numPr>
        <w:suppressAutoHyphens/>
        <w:overflowPunct w:val="0"/>
        <w:autoSpaceDE w:val="0"/>
        <w:textAlignment w:val="baseline"/>
        <w:rPr>
          <w:rFonts w:ascii="Arial" w:hAnsi="Arial" w:cs="Arial"/>
          <w:color w:val="000000"/>
          <w:sz w:val="22"/>
          <w:szCs w:val="22"/>
          <w:lang w:val="en-US" w:eastAsia="zh-CN"/>
        </w:rPr>
      </w:pPr>
      <w:r w:rsidRPr="0037294A">
        <w:rPr>
          <w:rFonts w:ascii="Arial" w:hAnsi="Arial" w:cs="Arial"/>
          <w:color w:val="000000"/>
          <w:sz w:val="22"/>
          <w:szCs w:val="22"/>
          <w:lang w:val="en-US" w:eastAsia="zh-CN"/>
        </w:rPr>
        <w:t xml:space="preserve">Zlatni Potok, dopuna JR sa dva stupa I dvije svjetiljke. </w:t>
      </w:r>
    </w:p>
    <w:p w:rsidR="0037294A" w:rsidRPr="0037294A" w:rsidRDefault="0037294A" w:rsidP="0037294A">
      <w:pPr>
        <w:numPr>
          <w:ilvl w:val="0"/>
          <w:numId w:val="63"/>
        </w:numPr>
        <w:suppressAutoHyphens/>
        <w:overflowPunct w:val="0"/>
        <w:autoSpaceDE w:val="0"/>
        <w:textAlignment w:val="baseline"/>
        <w:rPr>
          <w:rFonts w:ascii="Arial" w:hAnsi="Arial" w:cs="Arial"/>
          <w:color w:val="000000"/>
          <w:sz w:val="22"/>
          <w:szCs w:val="22"/>
          <w:lang w:val="en-US" w:eastAsia="zh-CN"/>
        </w:rPr>
      </w:pPr>
      <w:r w:rsidRPr="0037294A">
        <w:rPr>
          <w:rFonts w:ascii="Arial" w:hAnsi="Arial" w:cs="Arial"/>
          <w:color w:val="000000"/>
          <w:sz w:val="22"/>
          <w:szCs w:val="22"/>
          <w:lang w:val="en-US" w:eastAsia="zh-CN"/>
        </w:rPr>
        <w:t xml:space="preserve">Lopud, Getina, poviše Šunja, kabliranje 430m nove trase JR. </w:t>
      </w:r>
    </w:p>
    <w:p w:rsidR="0037294A" w:rsidRPr="0037294A" w:rsidRDefault="0037294A" w:rsidP="0037294A">
      <w:pPr>
        <w:numPr>
          <w:ilvl w:val="0"/>
          <w:numId w:val="63"/>
        </w:numPr>
        <w:suppressAutoHyphens/>
        <w:overflowPunct w:val="0"/>
        <w:autoSpaceDE w:val="0"/>
        <w:textAlignment w:val="baseline"/>
        <w:rPr>
          <w:rFonts w:ascii="Arial" w:hAnsi="Arial" w:cs="Arial"/>
          <w:color w:val="000000"/>
          <w:sz w:val="22"/>
          <w:szCs w:val="22"/>
          <w:lang w:val="en-US" w:eastAsia="zh-CN"/>
        </w:rPr>
      </w:pPr>
      <w:r w:rsidRPr="0037294A">
        <w:rPr>
          <w:rFonts w:ascii="Arial" w:hAnsi="Arial" w:cs="Arial"/>
          <w:color w:val="000000"/>
          <w:sz w:val="22"/>
          <w:szCs w:val="22"/>
          <w:lang w:val="en-US" w:eastAsia="zh-CN"/>
        </w:rPr>
        <w:t xml:space="preserve">Montovjerna, Glavica, izrada 4 polja podz. mreže sa 3 stupa I 3 svjetiljke VEsco. </w:t>
      </w:r>
    </w:p>
    <w:p w:rsidR="0037294A" w:rsidRPr="0037294A" w:rsidRDefault="0037294A" w:rsidP="0037294A">
      <w:pPr>
        <w:suppressAutoHyphens/>
        <w:overflowPunct w:val="0"/>
        <w:autoSpaceDE w:val="0"/>
        <w:spacing w:after="200"/>
        <w:jc w:val="both"/>
        <w:textAlignment w:val="baseline"/>
        <w:rPr>
          <w:rFonts w:ascii="Arial" w:hAnsi="Arial" w:cs="Arial"/>
          <w:sz w:val="22"/>
          <w:szCs w:val="22"/>
          <w:lang w:eastAsia="zh-CN"/>
        </w:rPr>
      </w:pPr>
    </w:p>
    <w:p w:rsidR="0037294A" w:rsidRPr="0037294A" w:rsidRDefault="0037294A" w:rsidP="0037294A">
      <w:pPr>
        <w:suppressAutoHyphens/>
        <w:jc w:val="both"/>
        <w:rPr>
          <w:rFonts w:ascii="Arial" w:eastAsia="TimesNewRoman" w:hAnsi="Arial" w:cs="Arial"/>
          <w:color w:val="000000"/>
          <w:sz w:val="22"/>
          <w:szCs w:val="22"/>
          <w:lang w:eastAsia="zh-CN"/>
        </w:rPr>
      </w:pPr>
      <w:r w:rsidRPr="0037294A">
        <w:rPr>
          <w:rFonts w:ascii="Arial" w:eastAsia="TimesNewRoman" w:hAnsi="Arial" w:cs="Arial"/>
          <w:sz w:val="22"/>
          <w:szCs w:val="22"/>
          <w:lang w:eastAsia="zh-CN"/>
        </w:rPr>
        <w:lastRenderedPageBreak/>
        <w:t xml:space="preserve">Za izvršenje navedene aktivnosti u 2024. godini utrošeno je 548.754,93 </w:t>
      </w:r>
      <w:r w:rsidRPr="0037294A">
        <w:rPr>
          <w:rFonts w:ascii="Arial" w:eastAsia="TimesNewRoman" w:hAnsi="Arial" w:cs="Arial"/>
          <w:color w:val="000000"/>
          <w:sz w:val="22"/>
          <w:szCs w:val="22"/>
          <w:lang w:eastAsia="zh-CN"/>
        </w:rPr>
        <w:t>€</w:t>
      </w:r>
      <w:r w:rsidRPr="0037294A">
        <w:rPr>
          <w:rFonts w:ascii="Arial" w:eastAsia="TimesNewRoman" w:hAnsi="Arial" w:cs="Arial"/>
          <w:sz w:val="22"/>
          <w:szCs w:val="22"/>
          <w:lang w:eastAsia="zh-CN"/>
        </w:rPr>
        <w:t xml:space="preserve"> ili 98,87% </w:t>
      </w:r>
      <w:r w:rsidRPr="0037294A">
        <w:rPr>
          <w:rFonts w:ascii="Arial" w:eastAsia="Calibri" w:hAnsi="Arial" w:cs="Arial"/>
          <w:sz w:val="22"/>
          <w:szCs w:val="22"/>
          <w:lang w:eastAsia="zh-CN"/>
        </w:rPr>
        <w:t xml:space="preserve">od planiranih 555.000 </w:t>
      </w:r>
      <w:r w:rsidRPr="0037294A">
        <w:rPr>
          <w:rFonts w:ascii="Arial" w:eastAsia="TimesNewRoman" w:hAnsi="Arial" w:cs="Arial"/>
          <w:color w:val="000000"/>
          <w:sz w:val="22"/>
          <w:szCs w:val="22"/>
          <w:lang w:eastAsia="zh-CN"/>
        </w:rPr>
        <w:t>€.</w:t>
      </w:r>
    </w:p>
    <w:p w:rsidR="0037294A" w:rsidRPr="0037294A" w:rsidRDefault="0037294A" w:rsidP="0037294A">
      <w:pPr>
        <w:widowControl w:val="0"/>
        <w:tabs>
          <w:tab w:val="left" w:pos="576"/>
          <w:tab w:val="left" w:pos="1296"/>
          <w:tab w:val="left" w:pos="2016"/>
          <w:tab w:val="left" w:pos="2736"/>
          <w:tab w:val="left" w:pos="3456"/>
          <w:tab w:val="left" w:pos="4176"/>
          <w:tab w:val="center" w:pos="4608"/>
          <w:tab w:val="left" w:pos="4896"/>
          <w:tab w:val="left" w:pos="5616"/>
          <w:tab w:val="left" w:pos="6336"/>
          <w:tab w:val="left" w:pos="7056"/>
          <w:tab w:val="left" w:pos="7776"/>
          <w:tab w:val="left" w:pos="8496"/>
          <w:tab w:val="left" w:pos="9216"/>
        </w:tabs>
        <w:suppressAutoHyphens/>
        <w:overflowPunct w:val="0"/>
        <w:autoSpaceDE w:val="0"/>
        <w:jc w:val="both"/>
        <w:textAlignment w:val="baseline"/>
        <w:rPr>
          <w:rFonts w:ascii="Arial" w:hAnsi="Arial" w:cs="Arial"/>
          <w:b/>
          <w:sz w:val="22"/>
          <w:szCs w:val="22"/>
          <w:lang w:eastAsia="zh-CN"/>
        </w:rPr>
      </w:pPr>
    </w:p>
    <w:p w:rsidR="0037294A" w:rsidRPr="0037294A" w:rsidRDefault="0037294A" w:rsidP="0037294A">
      <w:pPr>
        <w:widowControl w:val="0"/>
        <w:tabs>
          <w:tab w:val="left" w:pos="576"/>
          <w:tab w:val="left" w:pos="1296"/>
          <w:tab w:val="left" w:pos="2016"/>
          <w:tab w:val="left" w:pos="2736"/>
          <w:tab w:val="left" w:pos="3456"/>
          <w:tab w:val="left" w:pos="4176"/>
          <w:tab w:val="center" w:pos="4608"/>
          <w:tab w:val="left" w:pos="4896"/>
          <w:tab w:val="left" w:pos="5616"/>
          <w:tab w:val="left" w:pos="6336"/>
          <w:tab w:val="left" w:pos="7056"/>
          <w:tab w:val="left" w:pos="7776"/>
          <w:tab w:val="left" w:pos="8496"/>
          <w:tab w:val="left" w:pos="9216"/>
        </w:tabs>
        <w:suppressAutoHyphens/>
        <w:overflowPunct w:val="0"/>
        <w:autoSpaceDE w:val="0"/>
        <w:jc w:val="both"/>
        <w:textAlignment w:val="baseline"/>
        <w:rPr>
          <w:rFonts w:ascii="Arial" w:hAnsi="Arial" w:cs="Arial"/>
          <w:sz w:val="22"/>
          <w:szCs w:val="22"/>
          <w:lang w:eastAsia="zh-CN"/>
        </w:rPr>
      </w:pPr>
      <w:r w:rsidRPr="0037294A">
        <w:rPr>
          <w:rFonts w:ascii="Arial" w:hAnsi="Arial" w:cs="Arial"/>
          <w:b/>
          <w:sz w:val="22"/>
          <w:szCs w:val="22"/>
          <w:lang w:eastAsia="zh-CN"/>
        </w:rPr>
        <w:t>8.2.  Održavanje javne rasvjete na području povijesne gradske jezgre</w:t>
      </w:r>
    </w:p>
    <w:p w:rsidR="0037294A" w:rsidRPr="0037294A" w:rsidRDefault="0037294A" w:rsidP="0037294A">
      <w:pPr>
        <w:widowControl w:val="0"/>
        <w:tabs>
          <w:tab w:val="left" w:pos="576"/>
          <w:tab w:val="left" w:pos="1296"/>
          <w:tab w:val="left" w:pos="2016"/>
          <w:tab w:val="left" w:pos="2736"/>
          <w:tab w:val="left" w:pos="3456"/>
          <w:tab w:val="left" w:pos="4176"/>
          <w:tab w:val="center" w:pos="4608"/>
          <w:tab w:val="left" w:pos="4896"/>
          <w:tab w:val="left" w:pos="5616"/>
          <w:tab w:val="left" w:pos="6336"/>
          <w:tab w:val="left" w:pos="7056"/>
          <w:tab w:val="left" w:pos="7776"/>
          <w:tab w:val="left" w:pos="8496"/>
          <w:tab w:val="left" w:pos="9216"/>
        </w:tabs>
        <w:suppressAutoHyphens/>
        <w:overflowPunct w:val="0"/>
        <w:autoSpaceDE w:val="0"/>
        <w:jc w:val="both"/>
        <w:textAlignment w:val="baseline"/>
        <w:rPr>
          <w:rFonts w:ascii="Arial" w:hAnsi="Arial" w:cs="Arial"/>
          <w:b/>
          <w:sz w:val="22"/>
          <w:szCs w:val="22"/>
          <w:lang w:eastAsia="zh-CN"/>
        </w:rPr>
      </w:pPr>
    </w:p>
    <w:p w:rsidR="0037294A" w:rsidRPr="0037294A" w:rsidRDefault="0037294A" w:rsidP="0037294A">
      <w:pPr>
        <w:suppressAutoHyphens/>
        <w:overflowPunct w:val="0"/>
        <w:autoSpaceDE w:val="0"/>
        <w:spacing w:after="160"/>
        <w:jc w:val="both"/>
        <w:textAlignment w:val="baseline"/>
        <w:rPr>
          <w:rFonts w:ascii="Arial" w:hAnsi="Arial" w:cs="Arial"/>
          <w:sz w:val="22"/>
          <w:szCs w:val="22"/>
          <w:lang w:eastAsia="zh-CN"/>
        </w:rPr>
      </w:pPr>
      <w:r w:rsidRPr="0037294A">
        <w:rPr>
          <w:rFonts w:ascii="Arial" w:hAnsi="Arial" w:cs="Arial"/>
          <w:sz w:val="22"/>
          <w:szCs w:val="22"/>
          <w:lang w:eastAsia="zh-CN"/>
        </w:rPr>
        <w:t>Tijekom navedenog razdoblja u okviru redovnog održavanja javne rasvjete povijesne jezgre Grada Dubrovnika vršeni su poslovi otklanjanja kvarova i zamjene dotrajalih neispravnih ili oštećenih elemenata javne rasvjete povijesne jezgre Grada Dubrovnika radi osiguranja kontinuirane i nesmetane funkcije rasvjete javnih površina kao i dekorativne akcentne rasvjete zidina, tvrđava, povijesnih zdanja i spomenika te izrada blagdanske rasvjete stare gradske jezgre sa kontaktnim zonama.</w:t>
      </w:r>
    </w:p>
    <w:p w:rsidR="0037294A" w:rsidRPr="0037294A" w:rsidRDefault="0037294A" w:rsidP="0037294A">
      <w:pPr>
        <w:suppressAutoHyphens/>
        <w:jc w:val="both"/>
        <w:rPr>
          <w:rFonts w:ascii="Arial" w:eastAsia="Calibri" w:hAnsi="Arial" w:cs="Arial"/>
          <w:sz w:val="22"/>
          <w:szCs w:val="22"/>
          <w:lang w:eastAsia="zh-CN"/>
        </w:rPr>
      </w:pPr>
      <w:r w:rsidRPr="0037294A">
        <w:rPr>
          <w:rFonts w:ascii="Arial" w:eastAsia="TimesNewRoman" w:hAnsi="Arial" w:cs="Arial"/>
          <w:sz w:val="22"/>
          <w:szCs w:val="22"/>
          <w:lang w:eastAsia="zh-CN"/>
        </w:rPr>
        <w:t xml:space="preserve">Za izvršenje navedene aktivnosti u 2024. godini utrošeno je 166.223,96 </w:t>
      </w:r>
      <w:r w:rsidRPr="0037294A">
        <w:rPr>
          <w:rFonts w:ascii="Arial" w:eastAsia="TimesNewRoman" w:hAnsi="Arial" w:cs="Arial"/>
          <w:color w:val="000000"/>
          <w:sz w:val="22"/>
          <w:szCs w:val="22"/>
          <w:lang w:eastAsia="zh-CN"/>
        </w:rPr>
        <w:t>€</w:t>
      </w:r>
      <w:r w:rsidRPr="0037294A">
        <w:rPr>
          <w:rFonts w:ascii="Arial" w:eastAsia="TimesNewRoman" w:hAnsi="Arial" w:cs="Arial"/>
          <w:sz w:val="22"/>
          <w:szCs w:val="22"/>
          <w:lang w:eastAsia="zh-CN"/>
        </w:rPr>
        <w:t xml:space="preserve"> ili 97,78% </w:t>
      </w:r>
      <w:r w:rsidRPr="0037294A">
        <w:rPr>
          <w:rFonts w:ascii="Arial" w:eastAsia="Calibri" w:hAnsi="Arial" w:cs="Arial"/>
          <w:sz w:val="22"/>
          <w:szCs w:val="22"/>
          <w:lang w:eastAsia="zh-CN"/>
        </w:rPr>
        <w:t xml:space="preserve">od planiranih 170.000 </w:t>
      </w:r>
      <w:r w:rsidRPr="0037294A">
        <w:rPr>
          <w:rFonts w:ascii="Arial" w:eastAsia="TimesNewRoman" w:hAnsi="Arial" w:cs="Arial"/>
          <w:color w:val="000000"/>
          <w:sz w:val="22"/>
          <w:szCs w:val="22"/>
          <w:lang w:eastAsia="zh-CN"/>
        </w:rPr>
        <w:t>€.</w:t>
      </w:r>
    </w:p>
    <w:p w:rsidR="0037294A" w:rsidRPr="0037294A" w:rsidRDefault="0037294A" w:rsidP="0037294A">
      <w:pPr>
        <w:suppressAutoHyphens/>
        <w:overflowPunct w:val="0"/>
        <w:autoSpaceDE w:val="0"/>
        <w:jc w:val="both"/>
        <w:textAlignment w:val="baseline"/>
        <w:rPr>
          <w:rFonts w:ascii="Arial" w:hAnsi="Arial" w:cs="Arial"/>
          <w:b/>
          <w:sz w:val="22"/>
          <w:szCs w:val="22"/>
          <w:lang w:eastAsia="zh-CN"/>
        </w:rPr>
      </w:pPr>
    </w:p>
    <w:p w:rsidR="0037294A" w:rsidRPr="0037294A" w:rsidRDefault="0037294A" w:rsidP="0037294A">
      <w:pPr>
        <w:widowControl w:val="0"/>
        <w:tabs>
          <w:tab w:val="right" w:leader="hyphen" w:pos="6804"/>
        </w:tabs>
        <w:suppressAutoHyphens/>
        <w:overflowPunct w:val="0"/>
        <w:autoSpaceDE w:val="0"/>
        <w:jc w:val="both"/>
        <w:textAlignment w:val="baseline"/>
        <w:rPr>
          <w:rFonts w:ascii="Arial" w:hAnsi="Arial" w:cs="Arial"/>
          <w:sz w:val="22"/>
          <w:szCs w:val="22"/>
          <w:lang w:eastAsia="zh-CN"/>
        </w:rPr>
      </w:pPr>
      <w:r w:rsidRPr="0037294A">
        <w:rPr>
          <w:rFonts w:ascii="Arial" w:hAnsi="Arial" w:cs="Arial"/>
          <w:b/>
          <w:sz w:val="22"/>
          <w:szCs w:val="22"/>
          <w:lang w:eastAsia="zh-CN"/>
        </w:rPr>
        <w:t>8.3. Javna rasvjeta - potrošnja električne energije</w:t>
      </w:r>
    </w:p>
    <w:p w:rsidR="0037294A" w:rsidRPr="0037294A" w:rsidRDefault="0037294A" w:rsidP="0037294A">
      <w:pPr>
        <w:widowControl w:val="0"/>
        <w:tabs>
          <w:tab w:val="right" w:leader="hyphen" w:pos="6804"/>
        </w:tabs>
        <w:suppressAutoHyphens/>
        <w:overflowPunct w:val="0"/>
        <w:autoSpaceDE w:val="0"/>
        <w:jc w:val="both"/>
        <w:textAlignment w:val="baseline"/>
        <w:rPr>
          <w:rFonts w:ascii="Arial" w:hAnsi="Arial" w:cs="Arial"/>
          <w:b/>
          <w:sz w:val="22"/>
          <w:szCs w:val="22"/>
          <w:lang w:eastAsia="zh-CN"/>
        </w:rPr>
      </w:pPr>
    </w:p>
    <w:p w:rsidR="0037294A" w:rsidRPr="0037294A" w:rsidRDefault="0037294A" w:rsidP="0037294A">
      <w:pPr>
        <w:suppressAutoHyphens/>
        <w:overflowPunct w:val="0"/>
        <w:autoSpaceDE w:val="0"/>
        <w:spacing w:after="120"/>
        <w:jc w:val="both"/>
        <w:textAlignment w:val="baseline"/>
        <w:rPr>
          <w:rFonts w:ascii="Arial" w:hAnsi="Arial" w:cs="Arial"/>
          <w:sz w:val="22"/>
          <w:szCs w:val="22"/>
          <w:lang w:eastAsia="zh-CN"/>
        </w:rPr>
      </w:pPr>
      <w:r w:rsidRPr="0037294A">
        <w:rPr>
          <w:rFonts w:ascii="Arial" w:hAnsi="Arial" w:cs="Arial"/>
          <w:sz w:val="22"/>
          <w:szCs w:val="22"/>
          <w:lang w:eastAsia="zh-CN"/>
        </w:rPr>
        <w:t>Analizirajući račune za utrošenu električnu energiju za JR vidi se da je u 2024. godini nastavljen trend smanjivanja potrošnje električne energije za javnu rasvjetu u odnosu na prethodne godine.</w:t>
      </w:r>
    </w:p>
    <w:p w:rsidR="0037294A" w:rsidRPr="0037294A" w:rsidRDefault="0037294A" w:rsidP="0037294A">
      <w:pPr>
        <w:spacing w:after="120"/>
        <w:jc w:val="both"/>
        <w:rPr>
          <w:rFonts w:ascii="Arial" w:hAnsi="Arial" w:cs="Arial"/>
          <w:sz w:val="22"/>
          <w:szCs w:val="22"/>
          <w:lang w:eastAsia="zh-CN"/>
        </w:rPr>
      </w:pPr>
      <w:r w:rsidRPr="0037294A">
        <w:rPr>
          <w:rFonts w:ascii="Arial" w:hAnsi="Arial" w:cs="Arial"/>
          <w:sz w:val="22"/>
          <w:szCs w:val="22"/>
          <w:lang w:eastAsia="zh-CN"/>
        </w:rPr>
        <w:t>Tako je za utrošenu električnu energiju za JR dobiven podatak da je u 2024. godini utrošeno 2.679.428 kWh električne energije za rad javne rasvjete, što je na nivou potrošnje u  2023. godini, kada je utrošeno 3.241.057 kWh, manje za 561.629 kWh.</w:t>
      </w:r>
    </w:p>
    <w:p w:rsidR="0037294A" w:rsidRPr="0037294A" w:rsidRDefault="0037294A" w:rsidP="0037294A">
      <w:pPr>
        <w:suppressAutoHyphens/>
        <w:jc w:val="both"/>
        <w:rPr>
          <w:rFonts w:ascii="Arial" w:eastAsia="Calibri" w:hAnsi="Arial" w:cs="Arial"/>
          <w:sz w:val="22"/>
          <w:szCs w:val="22"/>
          <w:lang w:eastAsia="zh-CN"/>
        </w:rPr>
      </w:pPr>
      <w:r w:rsidRPr="0037294A">
        <w:rPr>
          <w:rFonts w:ascii="Arial" w:eastAsia="Calibri" w:hAnsi="Arial" w:cs="Arial"/>
          <w:sz w:val="22"/>
          <w:szCs w:val="22"/>
          <w:lang w:eastAsia="zh-CN"/>
        </w:rPr>
        <w:t>Navedeno smanjenje potrošnje električne energije ostvareno je provedbom mjera energetske učinkovitosti kroz modernizaciju sustava javne rasvjete Grada Dubrovnika koja je obuhvatila zamjenu 3755 zastarjelih rasvjetnih tijela koja su zamijenjena sa energetski učinkovitim i modernim LED svjetiljkama.</w:t>
      </w:r>
    </w:p>
    <w:p w:rsidR="0037294A" w:rsidRPr="0037294A" w:rsidRDefault="0037294A" w:rsidP="0037294A">
      <w:pPr>
        <w:suppressAutoHyphens/>
        <w:jc w:val="both"/>
        <w:rPr>
          <w:rFonts w:ascii="Arial" w:eastAsia="TimesNewRoman" w:hAnsi="Arial" w:cs="Arial"/>
          <w:sz w:val="22"/>
          <w:szCs w:val="22"/>
          <w:lang w:eastAsia="zh-CN"/>
        </w:rPr>
      </w:pPr>
    </w:p>
    <w:p w:rsidR="0037294A" w:rsidRPr="0037294A" w:rsidRDefault="0037294A" w:rsidP="0037294A">
      <w:pPr>
        <w:suppressAutoHyphens/>
        <w:jc w:val="both"/>
        <w:rPr>
          <w:rFonts w:ascii="Arial" w:eastAsia="TimesNewRoman" w:hAnsi="Arial" w:cs="Arial"/>
          <w:color w:val="000000"/>
          <w:sz w:val="22"/>
          <w:szCs w:val="22"/>
          <w:lang w:eastAsia="zh-CN"/>
        </w:rPr>
      </w:pPr>
      <w:r w:rsidRPr="0037294A">
        <w:rPr>
          <w:rFonts w:ascii="Arial" w:eastAsia="TimesNewRoman" w:hAnsi="Arial" w:cs="Arial"/>
          <w:sz w:val="22"/>
          <w:szCs w:val="22"/>
          <w:lang w:eastAsia="zh-CN"/>
        </w:rPr>
        <w:t>Za izvršenje navedene aktivnosti u 2024. godini utrošeno je</w:t>
      </w:r>
      <w:r w:rsidRPr="0037294A">
        <w:rPr>
          <w:rFonts w:ascii="Arial" w:eastAsia="Calibri" w:hAnsi="Arial" w:cs="Arial"/>
          <w:sz w:val="22"/>
          <w:szCs w:val="22"/>
          <w:lang w:eastAsia="zh-CN"/>
        </w:rPr>
        <w:t xml:space="preserve"> </w:t>
      </w:r>
      <w:r w:rsidRPr="0037294A">
        <w:rPr>
          <w:rFonts w:ascii="Arial" w:eastAsia="TimesNewRoman" w:hAnsi="Arial" w:cs="Arial"/>
          <w:sz w:val="22"/>
          <w:szCs w:val="22"/>
          <w:lang w:eastAsia="zh-CN"/>
        </w:rPr>
        <w:t xml:space="preserve">397.688,38 </w:t>
      </w:r>
      <w:r w:rsidRPr="0037294A">
        <w:rPr>
          <w:rFonts w:ascii="Arial" w:eastAsia="TimesNewRoman" w:hAnsi="Arial" w:cs="Arial"/>
          <w:color w:val="000000"/>
          <w:sz w:val="22"/>
          <w:szCs w:val="22"/>
          <w:lang w:eastAsia="zh-CN"/>
        </w:rPr>
        <w:t>€</w:t>
      </w:r>
      <w:r w:rsidRPr="0037294A">
        <w:rPr>
          <w:rFonts w:ascii="Arial" w:eastAsia="TimesNewRoman" w:hAnsi="Arial" w:cs="Arial"/>
          <w:sz w:val="22"/>
          <w:szCs w:val="22"/>
          <w:lang w:eastAsia="zh-CN"/>
        </w:rPr>
        <w:t xml:space="preserve"> ili 92,38% </w:t>
      </w:r>
      <w:r w:rsidRPr="0037294A">
        <w:rPr>
          <w:rFonts w:ascii="Arial" w:eastAsia="Calibri" w:hAnsi="Arial" w:cs="Arial"/>
          <w:sz w:val="22"/>
          <w:szCs w:val="22"/>
          <w:lang w:eastAsia="zh-CN"/>
        </w:rPr>
        <w:t xml:space="preserve">od planiranih 430.500 </w:t>
      </w:r>
      <w:r w:rsidRPr="0037294A">
        <w:rPr>
          <w:rFonts w:ascii="Arial" w:eastAsia="TimesNewRoman" w:hAnsi="Arial" w:cs="Arial"/>
          <w:color w:val="000000"/>
          <w:sz w:val="22"/>
          <w:szCs w:val="22"/>
          <w:lang w:eastAsia="zh-CN"/>
        </w:rPr>
        <w:t>€.</w:t>
      </w:r>
    </w:p>
    <w:p w:rsidR="0037294A" w:rsidRPr="008C44AF" w:rsidRDefault="0037294A" w:rsidP="0037294A">
      <w:pPr>
        <w:suppressAutoHyphens/>
        <w:jc w:val="both"/>
        <w:rPr>
          <w:rFonts w:ascii="Calibri" w:eastAsia="Calibri" w:hAnsi="Calibri" w:cs="Calibri"/>
          <w:sz w:val="22"/>
          <w:szCs w:val="22"/>
          <w:lang w:eastAsia="zh-CN"/>
        </w:rPr>
      </w:pPr>
    </w:p>
    <w:tbl>
      <w:tblPr>
        <w:tblpPr w:leftFromText="180" w:rightFromText="180" w:vertAnchor="text" w:horzAnchor="margin" w:tblpY="101"/>
        <w:tblW w:w="9042" w:type="dxa"/>
        <w:tblLook w:val="04A0" w:firstRow="1" w:lastRow="0" w:firstColumn="1" w:lastColumn="0" w:noHBand="0" w:noVBand="1"/>
      </w:tblPr>
      <w:tblGrid>
        <w:gridCol w:w="391"/>
        <w:gridCol w:w="4508"/>
        <w:gridCol w:w="2024"/>
        <w:gridCol w:w="2119"/>
      </w:tblGrid>
      <w:tr w:rsidR="0037294A" w:rsidRPr="008C44AF" w:rsidTr="00D95B0D">
        <w:trPr>
          <w:trHeight w:val="315"/>
        </w:trPr>
        <w:tc>
          <w:tcPr>
            <w:tcW w:w="9042" w:type="dxa"/>
            <w:gridSpan w:val="4"/>
            <w:tcBorders>
              <w:top w:val="single" w:sz="8" w:space="0" w:color="auto"/>
              <w:left w:val="single" w:sz="8" w:space="0" w:color="auto"/>
              <w:bottom w:val="single" w:sz="8" w:space="0" w:color="auto"/>
              <w:right w:val="single" w:sz="4" w:space="0" w:color="auto"/>
            </w:tcBorders>
            <w:shd w:val="clear" w:color="auto" w:fill="auto"/>
            <w:vAlign w:val="center"/>
          </w:tcPr>
          <w:p w:rsidR="0037294A" w:rsidRPr="008C44AF" w:rsidRDefault="0037294A" w:rsidP="00D95B0D">
            <w:pPr>
              <w:suppressAutoHyphens/>
              <w:overflowPunct w:val="0"/>
              <w:autoSpaceDE w:val="0"/>
              <w:jc w:val="center"/>
              <w:textAlignment w:val="baseline"/>
              <w:rPr>
                <w:rFonts w:ascii="Arial" w:hAnsi="Arial" w:cs="Arial"/>
                <w:b/>
                <w:bCs/>
                <w:sz w:val="18"/>
                <w:szCs w:val="18"/>
                <w:lang w:eastAsia="zh-CN"/>
              </w:rPr>
            </w:pPr>
            <w:r w:rsidRPr="008C44AF">
              <w:rPr>
                <w:rFonts w:ascii="Arial" w:hAnsi="Arial" w:cs="Arial"/>
                <w:b/>
                <w:bCs/>
                <w:sz w:val="18"/>
                <w:szCs w:val="18"/>
                <w:lang w:eastAsia="zh-CN"/>
              </w:rPr>
              <w:t xml:space="preserve">PREGLED IZVRŠENJA PROGRAMA ODRŽAVANJA KOMUNALNE INFRASTRUKTURE </w:t>
            </w:r>
          </w:p>
          <w:p w:rsidR="0037294A" w:rsidRPr="008C44AF" w:rsidRDefault="0037294A" w:rsidP="00D95B0D">
            <w:pPr>
              <w:suppressAutoHyphens/>
              <w:overflowPunct w:val="0"/>
              <w:autoSpaceDE w:val="0"/>
              <w:jc w:val="center"/>
              <w:textAlignment w:val="baseline"/>
              <w:rPr>
                <w:rFonts w:ascii="Arial" w:hAnsi="Arial" w:cs="Arial"/>
                <w:b/>
                <w:bCs/>
                <w:sz w:val="18"/>
                <w:szCs w:val="18"/>
                <w:lang w:eastAsia="zh-CN"/>
              </w:rPr>
            </w:pPr>
            <w:r w:rsidRPr="008C44AF">
              <w:rPr>
                <w:rFonts w:ascii="Arial" w:hAnsi="Arial" w:cs="Arial"/>
                <w:b/>
                <w:bCs/>
                <w:sz w:val="18"/>
                <w:szCs w:val="18"/>
                <w:lang w:eastAsia="zh-CN"/>
              </w:rPr>
              <w:t xml:space="preserve">ZA 2024. GODINU </w:t>
            </w:r>
          </w:p>
        </w:tc>
      </w:tr>
      <w:tr w:rsidR="0037294A" w:rsidRPr="008C44AF" w:rsidTr="00D95B0D">
        <w:trPr>
          <w:trHeight w:val="413"/>
        </w:trPr>
        <w:tc>
          <w:tcPr>
            <w:tcW w:w="4899"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37294A" w:rsidRPr="008C44AF" w:rsidRDefault="0037294A" w:rsidP="00D95B0D">
            <w:pPr>
              <w:suppressAutoHyphens/>
              <w:overflowPunct w:val="0"/>
              <w:autoSpaceDE w:val="0"/>
              <w:jc w:val="center"/>
              <w:textAlignment w:val="baseline"/>
              <w:rPr>
                <w:rFonts w:ascii="Arial" w:hAnsi="Arial" w:cs="Arial"/>
                <w:b/>
                <w:bCs/>
                <w:sz w:val="18"/>
                <w:szCs w:val="18"/>
                <w:lang w:eastAsia="zh-CN"/>
              </w:rPr>
            </w:pPr>
            <w:r w:rsidRPr="008C44AF">
              <w:rPr>
                <w:rFonts w:ascii="Arial" w:hAnsi="Arial" w:cs="Arial"/>
                <w:b/>
                <w:bCs/>
                <w:sz w:val="18"/>
                <w:szCs w:val="18"/>
                <w:lang w:eastAsia="zh-CN"/>
              </w:rPr>
              <w:t>DJELATNOSTI</w:t>
            </w:r>
          </w:p>
        </w:tc>
        <w:tc>
          <w:tcPr>
            <w:tcW w:w="2024" w:type="dxa"/>
            <w:tcBorders>
              <w:top w:val="nil"/>
              <w:left w:val="nil"/>
              <w:bottom w:val="nil"/>
              <w:right w:val="single" w:sz="8" w:space="0" w:color="auto"/>
            </w:tcBorders>
            <w:shd w:val="clear" w:color="auto" w:fill="auto"/>
            <w:vAlign w:val="center"/>
          </w:tcPr>
          <w:p w:rsidR="0037294A" w:rsidRPr="008C44AF" w:rsidRDefault="0037294A" w:rsidP="00D95B0D">
            <w:pPr>
              <w:suppressAutoHyphens/>
              <w:overflowPunct w:val="0"/>
              <w:autoSpaceDE w:val="0"/>
              <w:textAlignment w:val="baseline"/>
              <w:rPr>
                <w:rFonts w:ascii="Arial" w:hAnsi="Arial" w:cs="Arial"/>
                <w:b/>
                <w:bCs/>
                <w:sz w:val="18"/>
                <w:szCs w:val="18"/>
                <w:lang w:eastAsia="zh-CN"/>
              </w:rPr>
            </w:pPr>
            <w:r w:rsidRPr="008C44AF">
              <w:rPr>
                <w:rFonts w:ascii="Arial" w:hAnsi="Arial" w:cs="Arial"/>
                <w:b/>
                <w:bCs/>
                <w:sz w:val="18"/>
                <w:szCs w:val="18"/>
                <w:lang w:eastAsia="zh-CN"/>
              </w:rPr>
              <w:t xml:space="preserve">       PLAN (Eur)</w:t>
            </w:r>
          </w:p>
        </w:tc>
        <w:tc>
          <w:tcPr>
            <w:tcW w:w="2118" w:type="dxa"/>
            <w:tcBorders>
              <w:top w:val="nil"/>
              <w:left w:val="nil"/>
              <w:bottom w:val="nil"/>
              <w:right w:val="single" w:sz="4" w:space="0" w:color="auto"/>
            </w:tcBorders>
            <w:shd w:val="clear" w:color="auto" w:fill="auto"/>
            <w:vAlign w:val="center"/>
          </w:tcPr>
          <w:p w:rsidR="0037294A" w:rsidRPr="008C44AF" w:rsidRDefault="0037294A" w:rsidP="00D95B0D">
            <w:pPr>
              <w:suppressAutoHyphens/>
              <w:overflowPunct w:val="0"/>
              <w:autoSpaceDE w:val="0"/>
              <w:jc w:val="center"/>
              <w:textAlignment w:val="baseline"/>
              <w:rPr>
                <w:rFonts w:ascii="Arial" w:hAnsi="Arial" w:cs="Arial"/>
                <w:b/>
                <w:bCs/>
                <w:sz w:val="18"/>
                <w:szCs w:val="18"/>
                <w:lang w:eastAsia="zh-CN"/>
              </w:rPr>
            </w:pPr>
            <w:r w:rsidRPr="008C44AF">
              <w:rPr>
                <w:rFonts w:ascii="Arial" w:hAnsi="Arial" w:cs="Arial"/>
                <w:b/>
                <w:bCs/>
                <w:sz w:val="18"/>
                <w:szCs w:val="18"/>
                <w:lang w:eastAsia="zh-CN"/>
              </w:rPr>
              <w:t>IZVRŠENJE (Eur)</w:t>
            </w:r>
          </w:p>
        </w:tc>
      </w:tr>
      <w:tr w:rsidR="0037294A" w:rsidRPr="008C44AF" w:rsidTr="00D95B0D">
        <w:trPr>
          <w:trHeight w:val="357"/>
        </w:trPr>
        <w:tc>
          <w:tcPr>
            <w:tcW w:w="391" w:type="dxa"/>
            <w:tcBorders>
              <w:top w:val="single" w:sz="8" w:space="0" w:color="auto"/>
              <w:left w:val="single" w:sz="8" w:space="0" w:color="auto"/>
              <w:bottom w:val="nil"/>
              <w:right w:val="single" w:sz="8" w:space="0" w:color="auto"/>
            </w:tcBorders>
            <w:shd w:val="clear" w:color="auto" w:fill="auto"/>
            <w:noWrap/>
            <w:vAlign w:val="center"/>
          </w:tcPr>
          <w:p w:rsidR="0037294A" w:rsidRPr="008C44AF" w:rsidRDefault="0037294A" w:rsidP="00D95B0D">
            <w:pPr>
              <w:suppressAutoHyphens/>
              <w:overflowPunct w:val="0"/>
              <w:autoSpaceDE w:val="0"/>
              <w:jc w:val="center"/>
              <w:textAlignment w:val="baseline"/>
              <w:rPr>
                <w:rFonts w:ascii="Arial" w:hAnsi="Arial" w:cs="Arial"/>
                <w:b/>
                <w:bCs/>
                <w:sz w:val="18"/>
                <w:szCs w:val="18"/>
                <w:lang w:eastAsia="zh-CN"/>
              </w:rPr>
            </w:pPr>
            <w:r w:rsidRPr="008C44AF">
              <w:rPr>
                <w:rFonts w:ascii="Arial" w:hAnsi="Arial" w:cs="Arial"/>
                <w:b/>
                <w:bCs/>
                <w:sz w:val="18"/>
                <w:szCs w:val="18"/>
                <w:lang w:eastAsia="zh-CN"/>
              </w:rPr>
              <w:t>1.</w:t>
            </w:r>
          </w:p>
        </w:tc>
        <w:tc>
          <w:tcPr>
            <w:tcW w:w="4507" w:type="dxa"/>
            <w:tcBorders>
              <w:top w:val="single" w:sz="8" w:space="0" w:color="auto"/>
              <w:left w:val="nil"/>
              <w:bottom w:val="single" w:sz="8" w:space="0" w:color="auto"/>
              <w:right w:val="single" w:sz="8" w:space="0" w:color="auto"/>
            </w:tcBorders>
            <w:shd w:val="clear" w:color="auto" w:fill="auto"/>
            <w:vAlign w:val="center"/>
          </w:tcPr>
          <w:p w:rsidR="0037294A" w:rsidRPr="008C44AF" w:rsidRDefault="0037294A" w:rsidP="00D95B0D">
            <w:pPr>
              <w:suppressAutoHyphens/>
              <w:overflowPunct w:val="0"/>
              <w:autoSpaceDE w:val="0"/>
              <w:textAlignment w:val="baseline"/>
              <w:rPr>
                <w:rFonts w:ascii="Arial" w:hAnsi="Arial" w:cs="Arial"/>
                <w:b/>
                <w:bCs/>
                <w:sz w:val="18"/>
                <w:szCs w:val="18"/>
                <w:lang w:eastAsia="zh-CN"/>
              </w:rPr>
            </w:pPr>
            <w:r w:rsidRPr="008C44AF">
              <w:rPr>
                <w:rFonts w:ascii="Arial" w:hAnsi="Arial" w:cs="Arial"/>
                <w:b/>
                <w:bCs/>
                <w:sz w:val="18"/>
                <w:szCs w:val="18"/>
                <w:lang w:eastAsia="zh-CN"/>
              </w:rPr>
              <w:t>ODRŽAVANJE NERAZVRSTANIH CESTA</w:t>
            </w:r>
          </w:p>
        </w:tc>
        <w:tc>
          <w:tcPr>
            <w:tcW w:w="2024" w:type="dxa"/>
            <w:tcBorders>
              <w:top w:val="single" w:sz="8" w:space="0" w:color="auto"/>
              <w:left w:val="nil"/>
              <w:bottom w:val="single" w:sz="8" w:space="0" w:color="auto"/>
              <w:right w:val="single" w:sz="8" w:space="0" w:color="auto"/>
            </w:tcBorders>
            <w:shd w:val="clear" w:color="auto" w:fill="auto"/>
            <w:noWrap/>
            <w:vAlign w:val="center"/>
          </w:tcPr>
          <w:p w:rsidR="0037294A" w:rsidRPr="008C44AF" w:rsidRDefault="0037294A" w:rsidP="00D95B0D">
            <w:pPr>
              <w:tabs>
                <w:tab w:val="left" w:pos="481"/>
                <w:tab w:val="left" w:pos="632"/>
              </w:tabs>
              <w:suppressAutoHyphens/>
              <w:overflowPunct w:val="0"/>
              <w:autoSpaceDE w:val="0"/>
              <w:jc w:val="center"/>
              <w:textAlignment w:val="baseline"/>
              <w:rPr>
                <w:rFonts w:ascii="Arial" w:hAnsi="Arial" w:cs="Arial"/>
                <w:bCs/>
                <w:sz w:val="18"/>
                <w:szCs w:val="18"/>
                <w:lang w:eastAsia="zh-CN"/>
              </w:rPr>
            </w:pPr>
            <w:r w:rsidRPr="008C44AF">
              <w:rPr>
                <w:rFonts w:ascii="Arial" w:hAnsi="Arial" w:cs="Arial"/>
                <w:bCs/>
                <w:sz w:val="18"/>
                <w:szCs w:val="18"/>
                <w:lang w:eastAsia="zh-CN"/>
              </w:rPr>
              <w:t xml:space="preserve">      3.917.500,00 </w:t>
            </w:r>
          </w:p>
        </w:tc>
        <w:tc>
          <w:tcPr>
            <w:tcW w:w="2118" w:type="dxa"/>
            <w:tcBorders>
              <w:top w:val="single" w:sz="8" w:space="0" w:color="auto"/>
              <w:left w:val="nil"/>
              <w:bottom w:val="single" w:sz="8" w:space="0" w:color="auto"/>
              <w:right w:val="single" w:sz="8" w:space="0" w:color="auto"/>
            </w:tcBorders>
            <w:shd w:val="clear" w:color="auto" w:fill="auto"/>
            <w:noWrap/>
            <w:vAlign w:val="center"/>
          </w:tcPr>
          <w:p w:rsidR="0037294A" w:rsidRPr="008C44AF" w:rsidRDefault="0037294A" w:rsidP="00D95B0D">
            <w:pPr>
              <w:suppressAutoHyphens/>
              <w:overflowPunct w:val="0"/>
              <w:autoSpaceDE w:val="0"/>
              <w:jc w:val="center"/>
              <w:textAlignment w:val="baseline"/>
              <w:rPr>
                <w:rFonts w:ascii="Arial" w:hAnsi="Arial" w:cs="Arial"/>
                <w:bCs/>
                <w:sz w:val="18"/>
                <w:szCs w:val="18"/>
                <w:lang w:eastAsia="zh-CN"/>
              </w:rPr>
            </w:pPr>
            <w:r w:rsidRPr="008C44AF">
              <w:rPr>
                <w:rFonts w:ascii="Arial" w:hAnsi="Arial" w:cs="Arial"/>
                <w:bCs/>
                <w:sz w:val="18"/>
                <w:szCs w:val="18"/>
                <w:lang w:eastAsia="zh-CN"/>
              </w:rPr>
              <w:t xml:space="preserve">   3.468.099,52</w:t>
            </w:r>
          </w:p>
        </w:tc>
      </w:tr>
      <w:tr w:rsidR="0037294A" w:rsidRPr="008C44AF" w:rsidTr="00D95B0D">
        <w:trPr>
          <w:trHeight w:val="404"/>
        </w:trPr>
        <w:tc>
          <w:tcPr>
            <w:tcW w:w="391" w:type="dxa"/>
            <w:tcBorders>
              <w:top w:val="single" w:sz="8" w:space="0" w:color="auto"/>
              <w:left w:val="single" w:sz="8" w:space="0" w:color="auto"/>
              <w:bottom w:val="single" w:sz="8" w:space="0" w:color="auto"/>
              <w:right w:val="single" w:sz="8" w:space="0" w:color="auto"/>
            </w:tcBorders>
            <w:shd w:val="clear" w:color="auto" w:fill="auto"/>
            <w:noWrap/>
            <w:vAlign w:val="center"/>
          </w:tcPr>
          <w:p w:rsidR="0037294A" w:rsidRPr="008C44AF" w:rsidRDefault="0037294A" w:rsidP="00D95B0D">
            <w:pPr>
              <w:suppressAutoHyphens/>
              <w:overflowPunct w:val="0"/>
              <w:autoSpaceDE w:val="0"/>
              <w:jc w:val="center"/>
              <w:textAlignment w:val="baseline"/>
              <w:rPr>
                <w:rFonts w:ascii="Arial" w:hAnsi="Arial" w:cs="Arial"/>
                <w:b/>
                <w:bCs/>
                <w:sz w:val="18"/>
                <w:szCs w:val="18"/>
                <w:lang w:eastAsia="zh-CN"/>
              </w:rPr>
            </w:pPr>
            <w:r w:rsidRPr="008C44AF">
              <w:rPr>
                <w:rFonts w:ascii="Arial" w:hAnsi="Arial" w:cs="Arial"/>
                <w:b/>
                <w:bCs/>
                <w:sz w:val="18"/>
                <w:szCs w:val="18"/>
                <w:lang w:eastAsia="zh-CN"/>
              </w:rPr>
              <w:t>2.</w:t>
            </w:r>
          </w:p>
        </w:tc>
        <w:tc>
          <w:tcPr>
            <w:tcW w:w="4507" w:type="dxa"/>
            <w:tcBorders>
              <w:top w:val="single" w:sz="8" w:space="0" w:color="auto"/>
              <w:left w:val="nil"/>
              <w:bottom w:val="single" w:sz="8" w:space="0" w:color="auto"/>
              <w:right w:val="single" w:sz="8" w:space="0" w:color="auto"/>
            </w:tcBorders>
            <w:shd w:val="clear" w:color="auto" w:fill="auto"/>
            <w:vAlign w:val="center"/>
          </w:tcPr>
          <w:p w:rsidR="0037294A" w:rsidRPr="008C44AF" w:rsidRDefault="0037294A" w:rsidP="00D95B0D">
            <w:pPr>
              <w:suppressAutoHyphens/>
              <w:overflowPunct w:val="0"/>
              <w:autoSpaceDE w:val="0"/>
              <w:textAlignment w:val="baseline"/>
              <w:rPr>
                <w:rFonts w:ascii="Arial" w:hAnsi="Arial" w:cs="Arial"/>
                <w:b/>
                <w:bCs/>
                <w:sz w:val="18"/>
                <w:szCs w:val="18"/>
                <w:lang w:eastAsia="zh-CN"/>
              </w:rPr>
            </w:pPr>
            <w:r w:rsidRPr="008C44AF">
              <w:rPr>
                <w:rFonts w:ascii="Arial" w:hAnsi="Arial" w:cs="Arial"/>
                <w:b/>
                <w:bCs/>
                <w:sz w:val="18"/>
                <w:szCs w:val="18"/>
                <w:lang w:eastAsia="zh-CN"/>
              </w:rPr>
              <w:t xml:space="preserve">ODRŽAVANJE JAVNIH POVRŠINA NA KOJIMA NIJE DOPUŠTEN PROMET MOTORNIHVOZILA </w:t>
            </w:r>
          </w:p>
        </w:tc>
        <w:tc>
          <w:tcPr>
            <w:tcW w:w="2024" w:type="dxa"/>
            <w:tcBorders>
              <w:top w:val="nil"/>
              <w:left w:val="nil"/>
              <w:bottom w:val="single" w:sz="8" w:space="0" w:color="auto"/>
              <w:right w:val="single" w:sz="8" w:space="0" w:color="auto"/>
            </w:tcBorders>
            <w:shd w:val="clear" w:color="auto" w:fill="auto"/>
            <w:vAlign w:val="center"/>
          </w:tcPr>
          <w:p w:rsidR="0037294A" w:rsidRPr="008C44AF" w:rsidRDefault="0037294A" w:rsidP="00D95B0D">
            <w:pPr>
              <w:tabs>
                <w:tab w:val="left" w:pos="707"/>
              </w:tabs>
              <w:suppressAutoHyphens/>
              <w:overflowPunct w:val="0"/>
              <w:autoSpaceDE w:val="0"/>
              <w:jc w:val="center"/>
              <w:textAlignment w:val="baseline"/>
              <w:rPr>
                <w:rFonts w:ascii="Arial" w:hAnsi="Arial" w:cs="Arial"/>
                <w:bCs/>
                <w:sz w:val="18"/>
                <w:szCs w:val="18"/>
                <w:lang w:eastAsia="zh-CN"/>
              </w:rPr>
            </w:pPr>
            <w:r w:rsidRPr="008C44AF">
              <w:rPr>
                <w:rFonts w:ascii="Arial" w:hAnsi="Arial" w:cs="Arial"/>
                <w:bCs/>
                <w:sz w:val="18"/>
                <w:szCs w:val="18"/>
                <w:lang w:eastAsia="zh-CN"/>
              </w:rPr>
              <w:t xml:space="preserve">         961.802,00 </w:t>
            </w:r>
          </w:p>
        </w:tc>
        <w:tc>
          <w:tcPr>
            <w:tcW w:w="2118" w:type="dxa"/>
            <w:tcBorders>
              <w:top w:val="nil"/>
              <w:left w:val="nil"/>
              <w:bottom w:val="single" w:sz="8" w:space="0" w:color="auto"/>
              <w:right w:val="single" w:sz="8" w:space="0" w:color="auto"/>
            </w:tcBorders>
            <w:shd w:val="clear" w:color="auto" w:fill="auto"/>
            <w:vAlign w:val="center"/>
          </w:tcPr>
          <w:p w:rsidR="0037294A" w:rsidRPr="008C44AF" w:rsidRDefault="0037294A" w:rsidP="00D95B0D">
            <w:pPr>
              <w:suppressAutoHyphens/>
              <w:overflowPunct w:val="0"/>
              <w:autoSpaceDE w:val="0"/>
              <w:jc w:val="center"/>
              <w:textAlignment w:val="baseline"/>
              <w:rPr>
                <w:rFonts w:ascii="Arial" w:hAnsi="Arial" w:cs="Arial"/>
                <w:bCs/>
                <w:sz w:val="18"/>
                <w:szCs w:val="18"/>
                <w:lang w:eastAsia="zh-CN"/>
              </w:rPr>
            </w:pPr>
            <w:r w:rsidRPr="008C44AF">
              <w:rPr>
                <w:rFonts w:ascii="Arial" w:hAnsi="Arial" w:cs="Arial"/>
                <w:bCs/>
                <w:sz w:val="18"/>
                <w:szCs w:val="18"/>
                <w:lang w:eastAsia="zh-CN"/>
              </w:rPr>
              <w:t xml:space="preserve">      890.393,02</w:t>
            </w:r>
          </w:p>
        </w:tc>
      </w:tr>
      <w:tr w:rsidR="0037294A" w:rsidRPr="008C44AF" w:rsidTr="00D95B0D">
        <w:trPr>
          <w:trHeight w:val="404"/>
        </w:trPr>
        <w:tc>
          <w:tcPr>
            <w:tcW w:w="391" w:type="dxa"/>
            <w:tcBorders>
              <w:top w:val="single" w:sz="8" w:space="0" w:color="auto"/>
              <w:left w:val="single" w:sz="8" w:space="0" w:color="auto"/>
              <w:bottom w:val="single" w:sz="8" w:space="0" w:color="auto"/>
              <w:right w:val="single" w:sz="8" w:space="0" w:color="auto"/>
            </w:tcBorders>
            <w:shd w:val="clear" w:color="auto" w:fill="auto"/>
            <w:noWrap/>
            <w:vAlign w:val="center"/>
          </w:tcPr>
          <w:p w:rsidR="0037294A" w:rsidRPr="008C44AF" w:rsidRDefault="0037294A" w:rsidP="00D95B0D">
            <w:pPr>
              <w:suppressAutoHyphens/>
              <w:overflowPunct w:val="0"/>
              <w:autoSpaceDE w:val="0"/>
              <w:jc w:val="center"/>
              <w:textAlignment w:val="baseline"/>
              <w:rPr>
                <w:rFonts w:ascii="Arial" w:hAnsi="Arial" w:cs="Arial"/>
                <w:b/>
                <w:bCs/>
                <w:sz w:val="18"/>
                <w:szCs w:val="18"/>
                <w:lang w:eastAsia="zh-CN"/>
              </w:rPr>
            </w:pPr>
            <w:r w:rsidRPr="008C44AF">
              <w:rPr>
                <w:rFonts w:ascii="Arial" w:hAnsi="Arial" w:cs="Arial"/>
                <w:b/>
                <w:bCs/>
                <w:sz w:val="18"/>
                <w:szCs w:val="18"/>
                <w:lang w:eastAsia="zh-CN"/>
              </w:rPr>
              <w:t>3.</w:t>
            </w:r>
          </w:p>
        </w:tc>
        <w:tc>
          <w:tcPr>
            <w:tcW w:w="4507" w:type="dxa"/>
            <w:tcBorders>
              <w:top w:val="single" w:sz="8" w:space="0" w:color="auto"/>
              <w:left w:val="nil"/>
              <w:bottom w:val="single" w:sz="8" w:space="0" w:color="auto"/>
              <w:right w:val="single" w:sz="8" w:space="0" w:color="auto"/>
            </w:tcBorders>
            <w:shd w:val="clear" w:color="auto" w:fill="auto"/>
            <w:vAlign w:val="center"/>
          </w:tcPr>
          <w:p w:rsidR="0037294A" w:rsidRPr="008C44AF" w:rsidRDefault="0037294A" w:rsidP="00D95B0D">
            <w:pPr>
              <w:suppressAutoHyphens/>
              <w:overflowPunct w:val="0"/>
              <w:autoSpaceDE w:val="0"/>
              <w:textAlignment w:val="baseline"/>
              <w:rPr>
                <w:rFonts w:ascii="Arial" w:hAnsi="Arial" w:cs="Arial"/>
                <w:b/>
                <w:bCs/>
                <w:sz w:val="18"/>
                <w:szCs w:val="18"/>
                <w:lang w:eastAsia="zh-CN"/>
              </w:rPr>
            </w:pPr>
            <w:r w:rsidRPr="008C44AF">
              <w:rPr>
                <w:rFonts w:ascii="Arial" w:hAnsi="Arial" w:cs="Arial"/>
                <w:b/>
                <w:bCs/>
                <w:sz w:val="18"/>
                <w:szCs w:val="18"/>
                <w:lang w:eastAsia="zh-CN"/>
              </w:rPr>
              <w:t xml:space="preserve">ODRŽAVANJE GRAĐEVINA JAVNE ODVODNJE OBORINSKIH VODA </w:t>
            </w:r>
          </w:p>
        </w:tc>
        <w:tc>
          <w:tcPr>
            <w:tcW w:w="2024" w:type="dxa"/>
            <w:tcBorders>
              <w:top w:val="nil"/>
              <w:left w:val="nil"/>
              <w:bottom w:val="single" w:sz="8" w:space="0" w:color="auto"/>
              <w:right w:val="single" w:sz="8" w:space="0" w:color="auto"/>
            </w:tcBorders>
            <w:shd w:val="clear" w:color="auto" w:fill="auto"/>
            <w:vAlign w:val="center"/>
          </w:tcPr>
          <w:p w:rsidR="0037294A" w:rsidRPr="008C44AF" w:rsidRDefault="0037294A" w:rsidP="00D95B0D">
            <w:pPr>
              <w:suppressAutoHyphens/>
              <w:overflowPunct w:val="0"/>
              <w:autoSpaceDE w:val="0"/>
              <w:jc w:val="center"/>
              <w:textAlignment w:val="baseline"/>
              <w:rPr>
                <w:rFonts w:ascii="Arial" w:hAnsi="Arial" w:cs="Arial"/>
                <w:bCs/>
                <w:sz w:val="18"/>
                <w:szCs w:val="18"/>
                <w:lang w:eastAsia="zh-CN"/>
              </w:rPr>
            </w:pPr>
            <w:r w:rsidRPr="008C44AF">
              <w:rPr>
                <w:rFonts w:ascii="Arial" w:hAnsi="Arial" w:cs="Arial"/>
                <w:bCs/>
                <w:sz w:val="18"/>
                <w:szCs w:val="18"/>
                <w:lang w:eastAsia="zh-CN"/>
              </w:rPr>
              <w:t xml:space="preserve">         130.000,00 </w:t>
            </w:r>
          </w:p>
        </w:tc>
        <w:tc>
          <w:tcPr>
            <w:tcW w:w="2118" w:type="dxa"/>
            <w:tcBorders>
              <w:top w:val="nil"/>
              <w:left w:val="nil"/>
              <w:bottom w:val="single" w:sz="8" w:space="0" w:color="auto"/>
              <w:right w:val="single" w:sz="8" w:space="0" w:color="auto"/>
            </w:tcBorders>
            <w:shd w:val="clear" w:color="auto" w:fill="auto"/>
            <w:vAlign w:val="center"/>
          </w:tcPr>
          <w:p w:rsidR="0037294A" w:rsidRPr="008C44AF" w:rsidRDefault="0037294A" w:rsidP="00D95B0D">
            <w:pPr>
              <w:suppressAutoHyphens/>
              <w:overflowPunct w:val="0"/>
              <w:autoSpaceDE w:val="0"/>
              <w:jc w:val="center"/>
              <w:textAlignment w:val="baseline"/>
              <w:rPr>
                <w:rFonts w:ascii="Arial" w:hAnsi="Arial" w:cs="Arial"/>
                <w:bCs/>
                <w:sz w:val="18"/>
                <w:szCs w:val="18"/>
                <w:lang w:eastAsia="zh-CN"/>
              </w:rPr>
            </w:pPr>
            <w:r w:rsidRPr="008C44AF">
              <w:rPr>
                <w:rFonts w:ascii="Arial" w:hAnsi="Arial" w:cs="Arial"/>
                <w:bCs/>
                <w:sz w:val="18"/>
                <w:szCs w:val="18"/>
                <w:lang w:eastAsia="zh-CN"/>
              </w:rPr>
              <w:t xml:space="preserve">       129.484,04 </w:t>
            </w:r>
          </w:p>
        </w:tc>
      </w:tr>
      <w:tr w:rsidR="0037294A" w:rsidRPr="008C44AF" w:rsidTr="00D95B0D">
        <w:trPr>
          <w:trHeight w:val="222"/>
        </w:trPr>
        <w:tc>
          <w:tcPr>
            <w:tcW w:w="391" w:type="dxa"/>
            <w:tcBorders>
              <w:top w:val="single" w:sz="8" w:space="0" w:color="auto"/>
              <w:left w:val="single" w:sz="8" w:space="0" w:color="auto"/>
              <w:bottom w:val="single" w:sz="8" w:space="0" w:color="auto"/>
              <w:right w:val="single" w:sz="8" w:space="0" w:color="auto"/>
            </w:tcBorders>
            <w:shd w:val="clear" w:color="auto" w:fill="auto"/>
            <w:noWrap/>
            <w:vAlign w:val="center"/>
          </w:tcPr>
          <w:p w:rsidR="0037294A" w:rsidRPr="008C44AF" w:rsidRDefault="0037294A" w:rsidP="00D95B0D">
            <w:pPr>
              <w:suppressAutoHyphens/>
              <w:overflowPunct w:val="0"/>
              <w:autoSpaceDE w:val="0"/>
              <w:jc w:val="center"/>
              <w:textAlignment w:val="baseline"/>
              <w:rPr>
                <w:rFonts w:ascii="Arial" w:hAnsi="Arial" w:cs="Arial"/>
                <w:b/>
                <w:bCs/>
                <w:sz w:val="18"/>
                <w:szCs w:val="18"/>
                <w:lang w:eastAsia="zh-CN"/>
              </w:rPr>
            </w:pPr>
            <w:r w:rsidRPr="008C44AF">
              <w:rPr>
                <w:rFonts w:ascii="Arial" w:hAnsi="Arial" w:cs="Arial"/>
                <w:b/>
                <w:bCs/>
                <w:sz w:val="18"/>
                <w:szCs w:val="18"/>
                <w:lang w:eastAsia="zh-CN"/>
              </w:rPr>
              <w:t>4.</w:t>
            </w:r>
          </w:p>
        </w:tc>
        <w:tc>
          <w:tcPr>
            <w:tcW w:w="4507" w:type="dxa"/>
            <w:tcBorders>
              <w:top w:val="single" w:sz="8" w:space="0" w:color="auto"/>
              <w:left w:val="nil"/>
              <w:bottom w:val="single" w:sz="8" w:space="0" w:color="auto"/>
              <w:right w:val="single" w:sz="8" w:space="0" w:color="auto"/>
            </w:tcBorders>
            <w:shd w:val="clear" w:color="auto" w:fill="auto"/>
            <w:vAlign w:val="center"/>
          </w:tcPr>
          <w:p w:rsidR="0037294A" w:rsidRPr="008C44AF" w:rsidRDefault="0037294A" w:rsidP="00D95B0D">
            <w:pPr>
              <w:suppressAutoHyphens/>
              <w:overflowPunct w:val="0"/>
              <w:autoSpaceDE w:val="0"/>
              <w:textAlignment w:val="baseline"/>
              <w:rPr>
                <w:rFonts w:ascii="Arial" w:hAnsi="Arial" w:cs="Arial"/>
                <w:b/>
                <w:bCs/>
                <w:sz w:val="18"/>
                <w:szCs w:val="18"/>
                <w:lang w:eastAsia="zh-CN"/>
              </w:rPr>
            </w:pPr>
            <w:r w:rsidRPr="008C44AF">
              <w:rPr>
                <w:rFonts w:ascii="Arial" w:hAnsi="Arial" w:cs="Arial"/>
                <w:b/>
                <w:bCs/>
                <w:sz w:val="18"/>
                <w:szCs w:val="18"/>
                <w:lang w:eastAsia="zh-CN"/>
              </w:rPr>
              <w:t>ODRŽAVANJE JAVNIH ZELENIH POVRŠINA</w:t>
            </w:r>
          </w:p>
        </w:tc>
        <w:tc>
          <w:tcPr>
            <w:tcW w:w="2024" w:type="dxa"/>
            <w:tcBorders>
              <w:top w:val="single" w:sz="8" w:space="0" w:color="auto"/>
              <w:left w:val="nil"/>
              <w:bottom w:val="single" w:sz="8" w:space="0" w:color="auto"/>
              <w:right w:val="single" w:sz="8" w:space="0" w:color="auto"/>
            </w:tcBorders>
            <w:shd w:val="clear" w:color="auto" w:fill="auto"/>
            <w:vAlign w:val="center"/>
          </w:tcPr>
          <w:p w:rsidR="0037294A" w:rsidRPr="008C44AF" w:rsidRDefault="0037294A" w:rsidP="00D95B0D">
            <w:pPr>
              <w:tabs>
                <w:tab w:val="left" w:pos="519"/>
                <w:tab w:val="left" w:pos="770"/>
              </w:tabs>
              <w:suppressAutoHyphens/>
              <w:overflowPunct w:val="0"/>
              <w:autoSpaceDE w:val="0"/>
              <w:jc w:val="center"/>
              <w:textAlignment w:val="baseline"/>
              <w:rPr>
                <w:rFonts w:ascii="Arial" w:hAnsi="Arial" w:cs="Arial"/>
                <w:bCs/>
                <w:sz w:val="18"/>
                <w:szCs w:val="18"/>
                <w:lang w:eastAsia="zh-CN"/>
              </w:rPr>
            </w:pPr>
            <w:r w:rsidRPr="008C44AF">
              <w:rPr>
                <w:rFonts w:ascii="Arial" w:hAnsi="Arial" w:cs="Arial"/>
                <w:bCs/>
                <w:sz w:val="18"/>
                <w:szCs w:val="18"/>
                <w:lang w:eastAsia="zh-CN"/>
              </w:rPr>
              <w:t xml:space="preserve">      1.875.000,00 </w:t>
            </w:r>
          </w:p>
        </w:tc>
        <w:tc>
          <w:tcPr>
            <w:tcW w:w="2118" w:type="dxa"/>
            <w:tcBorders>
              <w:top w:val="single" w:sz="8" w:space="0" w:color="auto"/>
              <w:left w:val="nil"/>
              <w:bottom w:val="single" w:sz="4" w:space="0" w:color="auto"/>
              <w:right w:val="single" w:sz="8" w:space="0" w:color="auto"/>
            </w:tcBorders>
            <w:shd w:val="clear" w:color="auto" w:fill="auto"/>
            <w:vAlign w:val="center"/>
          </w:tcPr>
          <w:p w:rsidR="0037294A" w:rsidRPr="008C44AF" w:rsidRDefault="0037294A" w:rsidP="00D95B0D">
            <w:pPr>
              <w:suppressAutoHyphens/>
              <w:overflowPunct w:val="0"/>
              <w:autoSpaceDE w:val="0"/>
              <w:textAlignment w:val="baseline"/>
              <w:rPr>
                <w:rFonts w:ascii="Arial" w:hAnsi="Arial" w:cs="Arial"/>
                <w:bCs/>
                <w:sz w:val="18"/>
                <w:szCs w:val="18"/>
                <w:lang w:eastAsia="zh-CN"/>
              </w:rPr>
            </w:pPr>
            <w:r w:rsidRPr="008C44AF">
              <w:rPr>
                <w:rFonts w:ascii="Arial" w:hAnsi="Arial" w:cs="Arial"/>
                <w:bCs/>
                <w:sz w:val="18"/>
                <w:szCs w:val="18"/>
                <w:lang w:eastAsia="zh-CN"/>
              </w:rPr>
              <w:t xml:space="preserve">         1.854.337,60</w:t>
            </w:r>
          </w:p>
        </w:tc>
      </w:tr>
      <w:tr w:rsidR="0037294A" w:rsidRPr="008C44AF" w:rsidTr="00D95B0D">
        <w:trPr>
          <w:trHeight w:val="222"/>
        </w:trPr>
        <w:tc>
          <w:tcPr>
            <w:tcW w:w="391" w:type="dxa"/>
            <w:tcBorders>
              <w:top w:val="nil"/>
              <w:left w:val="single" w:sz="8" w:space="0" w:color="auto"/>
              <w:bottom w:val="single" w:sz="8" w:space="0" w:color="auto"/>
              <w:right w:val="single" w:sz="8" w:space="0" w:color="auto"/>
            </w:tcBorders>
            <w:shd w:val="clear" w:color="auto" w:fill="auto"/>
            <w:noWrap/>
            <w:vAlign w:val="center"/>
          </w:tcPr>
          <w:p w:rsidR="0037294A" w:rsidRPr="008C44AF" w:rsidRDefault="0037294A" w:rsidP="00D95B0D">
            <w:pPr>
              <w:suppressAutoHyphens/>
              <w:overflowPunct w:val="0"/>
              <w:autoSpaceDE w:val="0"/>
              <w:textAlignment w:val="baseline"/>
              <w:rPr>
                <w:rFonts w:ascii="Arial" w:hAnsi="Arial" w:cs="Arial"/>
                <w:b/>
                <w:bCs/>
                <w:sz w:val="18"/>
                <w:szCs w:val="18"/>
                <w:lang w:eastAsia="zh-CN"/>
              </w:rPr>
            </w:pPr>
            <w:r w:rsidRPr="008C44AF">
              <w:rPr>
                <w:rFonts w:ascii="Arial" w:hAnsi="Arial" w:cs="Arial"/>
                <w:b/>
                <w:bCs/>
                <w:sz w:val="18"/>
                <w:szCs w:val="18"/>
                <w:lang w:eastAsia="zh-CN"/>
              </w:rPr>
              <w:t>5.</w:t>
            </w:r>
          </w:p>
        </w:tc>
        <w:tc>
          <w:tcPr>
            <w:tcW w:w="4507" w:type="dxa"/>
            <w:tcBorders>
              <w:top w:val="single" w:sz="8" w:space="0" w:color="auto"/>
              <w:left w:val="nil"/>
              <w:bottom w:val="single" w:sz="8" w:space="0" w:color="auto"/>
              <w:right w:val="single" w:sz="8" w:space="0" w:color="auto"/>
            </w:tcBorders>
            <w:shd w:val="clear" w:color="auto" w:fill="auto"/>
            <w:vAlign w:val="center"/>
          </w:tcPr>
          <w:p w:rsidR="0037294A" w:rsidRPr="008C44AF" w:rsidRDefault="0037294A" w:rsidP="00D95B0D">
            <w:pPr>
              <w:suppressAutoHyphens/>
              <w:overflowPunct w:val="0"/>
              <w:autoSpaceDE w:val="0"/>
              <w:textAlignment w:val="baseline"/>
              <w:rPr>
                <w:rFonts w:ascii="Arial" w:hAnsi="Arial" w:cs="Arial"/>
                <w:b/>
                <w:bCs/>
                <w:sz w:val="18"/>
                <w:szCs w:val="18"/>
                <w:lang w:eastAsia="zh-CN"/>
              </w:rPr>
            </w:pPr>
            <w:r w:rsidRPr="008C44AF">
              <w:rPr>
                <w:rFonts w:ascii="Arial" w:hAnsi="Arial" w:cs="Arial"/>
                <w:b/>
                <w:bCs/>
                <w:sz w:val="18"/>
                <w:szCs w:val="18"/>
                <w:lang w:eastAsia="zh-CN"/>
              </w:rPr>
              <w:t>ODRŽAVANJE GRAĐEVINA, UREĐAJA I PREDMETA JAVNE NAMJENE</w:t>
            </w:r>
          </w:p>
        </w:tc>
        <w:tc>
          <w:tcPr>
            <w:tcW w:w="2024" w:type="dxa"/>
            <w:tcBorders>
              <w:top w:val="single" w:sz="8" w:space="0" w:color="auto"/>
              <w:left w:val="nil"/>
              <w:bottom w:val="single" w:sz="8" w:space="0" w:color="auto"/>
              <w:right w:val="single" w:sz="8" w:space="0" w:color="auto"/>
            </w:tcBorders>
            <w:shd w:val="clear" w:color="auto" w:fill="auto"/>
            <w:noWrap/>
            <w:vAlign w:val="center"/>
          </w:tcPr>
          <w:p w:rsidR="0037294A" w:rsidRPr="008C44AF" w:rsidRDefault="0037294A" w:rsidP="00D95B0D">
            <w:pPr>
              <w:tabs>
                <w:tab w:val="left" w:pos="907"/>
              </w:tabs>
              <w:suppressAutoHyphens/>
              <w:overflowPunct w:val="0"/>
              <w:autoSpaceDE w:val="0"/>
              <w:jc w:val="center"/>
              <w:textAlignment w:val="baseline"/>
              <w:rPr>
                <w:rFonts w:ascii="Arial" w:hAnsi="Arial" w:cs="Arial"/>
                <w:bCs/>
                <w:sz w:val="18"/>
                <w:szCs w:val="18"/>
                <w:lang w:eastAsia="zh-CN"/>
              </w:rPr>
            </w:pPr>
            <w:r w:rsidRPr="008C44AF">
              <w:rPr>
                <w:rFonts w:ascii="Arial" w:hAnsi="Arial" w:cs="Arial"/>
                <w:bCs/>
                <w:sz w:val="18"/>
                <w:szCs w:val="18"/>
                <w:lang w:eastAsia="zh-CN"/>
              </w:rPr>
              <w:t xml:space="preserve">         118.300,00 </w:t>
            </w:r>
          </w:p>
        </w:tc>
        <w:tc>
          <w:tcPr>
            <w:tcW w:w="2118" w:type="dxa"/>
            <w:tcBorders>
              <w:top w:val="single" w:sz="8" w:space="0" w:color="auto"/>
              <w:left w:val="nil"/>
              <w:bottom w:val="single" w:sz="8" w:space="0" w:color="auto"/>
              <w:right w:val="single" w:sz="8" w:space="0" w:color="auto"/>
            </w:tcBorders>
            <w:shd w:val="clear" w:color="auto" w:fill="auto"/>
            <w:noWrap/>
            <w:vAlign w:val="center"/>
          </w:tcPr>
          <w:p w:rsidR="0037294A" w:rsidRPr="008C44AF" w:rsidRDefault="0037294A" w:rsidP="00D95B0D">
            <w:pPr>
              <w:suppressAutoHyphens/>
              <w:overflowPunct w:val="0"/>
              <w:autoSpaceDE w:val="0"/>
              <w:jc w:val="center"/>
              <w:textAlignment w:val="baseline"/>
              <w:rPr>
                <w:rFonts w:ascii="Arial" w:hAnsi="Arial" w:cs="Arial"/>
                <w:bCs/>
                <w:sz w:val="18"/>
                <w:szCs w:val="18"/>
                <w:lang w:eastAsia="zh-CN"/>
              </w:rPr>
            </w:pPr>
            <w:r w:rsidRPr="008C44AF">
              <w:rPr>
                <w:rFonts w:ascii="Arial" w:hAnsi="Arial" w:cs="Arial"/>
                <w:bCs/>
                <w:sz w:val="18"/>
                <w:szCs w:val="18"/>
                <w:lang w:eastAsia="zh-CN"/>
              </w:rPr>
              <w:t xml:space="preserve">       100.790,74 </w:t>
            </w:r>
          </w:p>
        </w:tc>
      </w:tr>
      <w:tr w:rsidR="0037294A" w:rsidRPr="008C44AF" w:rsidTr="00D95B0D">
        <w:trPr>
          <w:trHeight w:val="222"/>
        </w:trPr>
        <w:tc>
          <w:tcPr>
            <w:tcW w:w="391" w:type="dxa"/>
            <w:tcBorders>
              <w:top w:val="nil"/>
              <w:left w:val="single" w:sz="8" w:space="0" w:color="auto"/>
              <w:bottom w:val="single" w:sz="8" w:space="0" w:color="auto"/>
              <w:right w:val="single" w:sz="8" w:space="0" w:color="auto"/>
            </w:tcBorders>
            <w:shd w:val="clear" w:color="auto" w:fill="auto"/>
            <w:noWrap/>
            <w:vAlign w:val="center"/>
          </w:tcPr>
          <w:p w:rsidR="0037294A" w:rsidRPr="008C44AF" w:rsidRDefault="0037294A" w:rsidP="00D95B0D">
            <w:pPr>
              <w:suppressAutoHyphens/>
              <w:overflowPunct w:val="0"/>
              <w:autoSpaceDE w:val="0"/>
              <w:jc w:val="center"/>
              <w:textAlignment w:val="baseline"/>
              <w:rPr>
                <w:rFonts w:ascii="Arial" w:hAnsi="Arial" w:cs="Arial"/>
                <w:b/>
                <w:bCs/>
                <w:sz w:val="18"/>
                <w:szCs w:val="18"/>
                <w:lang w:eastAsia="zh-CN"/>
              </w:rPr>
            </w:pPr>
            <w:r w:rsidRPr="008C44AF">
              <w:rPr>
                <w:rFonts w:ascii="Arial" w:hAnsi="Arial" w:cs="Arial"/>
                <w:b/>
                <w:bCs/>
                <w:sz w:val="18"/>
                <w:szCs w:val="18"/>
                <w:lang w:eastAsia="zh-CN"/>
              </w:rPr>
              <w:t>6.</w:t>
            </w:r>
          </w:p>
        </w:tc>
        <w:tc>
          <w:tcPr>
            <w:tcW w:w="4507" w:type="dxa"/>
            <w:tcBorders>
              <w:top w:val="single" w:sz="8" w:space="0" w:color="auto"/>
              <w:left w:val="nil"/>
              <w:bottom w:val="single" w:sz="8" w:space="0" w:color="auto"/>
              <w:right w:val="single" w:sz="8" w:space="0" w:color="auto"/>
            </w:tcBorders>
            <w:shd w:val="clear" w:color="auto" w:fill="auto"/>
            <w:vAlign w:val="center"/>
          </w:tcPr>
          <w:p w:rsidR="0037294A" w:rsidRPr="008C44AF" w:rsidRDefault="0037294A" w:rsidP="00D95B0D">
            <w:pPr>
              <w:suppressAutoHyphens/>
              <w:overflowPunct w:val="0"/>
              <w:autoSpaceDE w:val="0"/>
              <w:textAlignment w:val="baseline"/>
              <w:rPr>
                <w:rFonts w:ascii="Arial" w:hAnsi="Arial" w:cs="Arial"/>
                <w:b/>
                <w:bCs/>
                <w:sz w:val="18"/>
                <w:szCs w:val="18"/>
                <w:lang w:eastAsia="zh-CN"/>
              </w:rPr>
            </w:pPr>
            <w:r w:rsidRPr="008C44AF">
              <w:rPr>
                <w:rFonts w:ascii="Arial" w:hAnsi="Arial" w:cs="Arial"/>
                <w:b/>
                <w:bCs/>
                <w:sz w:val="18"/>
                <w:szCs w:val="18"/>
                <w:lang w:eastAsia="zh-CN"/>
              </w:rPr>
              <w:t>ODRŽAVANJE GROBLJA</w:t>
            </w:r>
          </w:p>
        </w:tc>
        <w:tc>
          <w:tcPr>
            <w:tcW w:w="2024" w:type="dxa"/>
            <w:tcBorders>
              <w:top w:val="nil"/>
              <w:left w:val="nil"/>
              <w:bottom w:val="single" w:sz="8" w:space="0" w:color="auto"/>
              <w:right w:val="single" w:sz="8" w:space="0" w:color="auto"/>
            </w:tcBorders>
            <w:shd w:val="clear" w:color="auto" w:fill="auto"/>
            <w:noWrap/>
            <w:vAlign w:val="center"/>
          </w:tcPr>
          <w:p w:rsidR="0037294A" w:rsidRPr="008C44AF" w:rsidRDefault="0037294A" w:rsidP="00D95B0D">
            <w:pPr>
              <w:suppressAutoHyphens/>
              <w:overflowPunct w:val="0"/>
              <w:autoSpaceDE w:val="0"/>
              <w:jc w:val="center"/>
              <w:textAlignment w:val="baseline"/>
              <w:rPr>
                <w:rFonts w:ascii="Arial" w:hAnsi="Arial" w:cs="Arial"/>
                <w:bCs/>
                <w:sz w:val="18"/>
                <w:szCs w:val="18"/>
                <w:lang w:eastAsia="zh-CN"/>
              </w:rPr>
            </w:pPr>
            <w:r w:rsidRPr="008C44AF">
              <w:rPr>
                <w:rFonts w:ascii="Arial" w:hAnsi="Arial" w:cs="Arial"/>
                <w:bCs/>
                <w:sz w:val="18"/>
                <w:szCs w:val="18"/>
                <w:lang w:eastAsia="zh-CN"/>
              </w:rPr>
              <w:t xml:space="preserve">        257.500,00 </w:t>
            </w:r>
          </w:p>
        </w:tc>
        <w:tc>
          <w:tcPr>
            <w:tcW w:w="2118" w:type="dxa"/>
            <w:tcBorders>
              <w:top w:val="nil"/>
              <w:left w:val="nil"/>
              <w:bottom w:val="single" w:sz="8" w:space="0" w:color="auto"/>
              <w:right w:val="single" w:sz="8" w:space="0" w:color="auto"/>
            </w:tcBorders>
            <w:shd w:val="clear" w:color="auto" w:fill="auto"/>
            <w:noWrap/>
            <w:vAlign w:val="center"/>
          </w:tcPr>
          <w:p w:rsidR="0037294A" w:rsidRPr="008C44AF" w:rsidRDefault="0037294A" w:rsidP="00D95B0D">
            <w:pPr>
              <w:suppressAutoHyphens/>
              <w:overflowPunct w:val="0"/>
              <w:autoSpaceDE w:val="0"/>
              <w:jc w:val="center"/>
              <w:textAlignment w:val="baseline"/>
              <w:rPr>
                <w:rFonts w:ascii="Arial" w:hAnsi="Arial" w:cs="Arial"/>
                <w:bCs/>
                <w:sz w:val="18"/>
                <w:szCs w:val="18"/>
                <w:lang w:eastAsia="zh-CN"/>
              </w:rPr>
            </w:pPr>
            <w:r w:rsidRPr="008C44AF">
              <w:rPr>
                <w:rFonts w:ascii="Arial" w:hAnsi="Arial" w:cs="Arial"/>
                <w:bCs/>
                <w:sz w:val="18"/>
                <w:szCs w:val="18"/>
                <w:lang w:eastAsia="zh-CN"/>
              </w:rPr>
              <w:t xml:space="preserve">      257.499,99</w:t>
            </w:r>
          </w:p>
        </w:tc>
      </w:tr>
      <w:tr w:rsidR="0037294A" w:rsidRPr="008C44AF" w:rsidTr="00D95B0D">
        <w:trPr>
          <w:trHeight w:val="222"/>
        </w:trPr>
        <w:tc>
          <w:tcPr>
            <w:tcW w:w="391" w:type="dxa"/>
            <w:tcBorders>
              <w:top w:val="nil"/>
              <w:left w:val="single" w:sz="8" w:space="0" w:color="auto"/>
              <w:bottom w:val="single" w:sz="8" w:space="0" w:color="auto"/>
              <w:right w:val="single" w:sz="8" w:space="0" w:color="auto"/>
            </w:tcBorders>
            <w:shd w:val="clear" w:color="auto" w:fill="auto"/>
            <w:noWrap/>
            <w:vAlign w:val="center"/>
          </w:tcPr>
          <w:p w:rsidR="0037294A" w:rsidRPr="008C44AF" w:rsidRDefault="0037294A" w:rsidP="00D95B0D">
            <w:pPr>
              <w:suppressAutoHyphens/>
              <w:overflowPunct w:val="0"/>
              <w:autoSpaceDE w:val="0"/>
              <w:jc w:val="center"/>
              <w:textAlignment w:val="baseline"/>
              <w:rPr>
                <w:rFonts w:ascii="Arial" w:hAnsi="Arial" w:cs="Arial"/>
                <w:b/>
                <w:bCs/>
                <w:sz w:val="18"/>
                <w:szCs w:val="18"/>
                <w:lang w:eastAsia="zh-CN"/>
              </w:rPr>
            </w:pPr>
            <w:r w:rsidRPr="008C44AF">
              <w:rPr>
                <w:rFonts w:ascii="Arial" w:hAnsi="Arial" w:cs="Arial"/>
                <w:b/>
                <w:bCs/>
                <w:sz w:val="18"/>
                <w:szCs w:val="18"/>
                <w:lang w:eastAsia="zh-CN"/>
              </w:rPr>
              <w:t>7.</w:t>
            </w:r>
          </w:p>
        </w:tc>
        <w:tc>
          <w:tcPr>
            <w:tcW w:w="4507" w:type="dxa"/>
            <w:tcBorders>
              <w:top w:val="single" w:sz="8" w:space="0" w:color="auto"/>
              <w:left w:val="nil"/>
              <w:bottom w:val="single" w:sz="8" w:space="0" w:color="auto"/>
              <w:right w:val="single" w:sz="8" w:space="0" w:color="auto"/>
            </w:tcBorders>
            <w:shd w:val="clear" w:color="auto" w:fill="auto"/>
            <w:vAlign w:val="center"/>
          </w:tcPr>
          <w:p w:rsidR="0037294A" w:rsidRPr="008C44AF" w:rsidRDefault="0037294A" w:rsidP="00D95B0D">
            <w:pPr>
              <w:suppressAutoHyphens/>
              <w:overflowPunct w:val="0"/>
              <w:autoSpaceDE w:val="0"/>
              <w:textAlignment w:val="baseline"/>
              <w:rPr>
                <w:rFonts w:ascii="Arial" w:hAnsi="Arial" w:cs="Arial"/>
                <w:b/>
                <w:bCs/>
                <w:sz w:val="18"/>
                <w:szCs w:val="18"/>
                <w:lang w:eastAsia="zh-CN"/>
              </w:rPr>
            </w:pPr>
            <w:r w:rsidRPr="008C44AF">
              <w:rPr>
                <w:rFonts w:ascii="Arial" w:hAnsi="Arial" w:cs="Arial"/>
                <w:b/>
                <w:bCs/>
                <w:sz w:val="18"/>
                <w:szCs w:val="18"/>
                <w:lang w:eastAsia="zh-CN"/>
              </w:rPr>
              <w:t>ODRŽAVANJE ČISTOĆE JAVNIH POVRŠINA</w:t>
            </w:r>
          </w:p>
        </w:tc>
        <w:tc>
          <w:tcPr>
            <w:tcW w:w="2024" w:type="dxa"/>
            <w:tcBorders>
              <w:top w:val="nil"/>
              <w:left w:val="nil"/>
              <w:bottom w:val="single" w:sz="8" w:space="0" w:color="auto"/>
              <w:right w:val="single" w:sz="8" w:space="0" w:color="auto"/>
            </w:tcBorders>
            <w:shd w:val="clear" w:color="auto" w:fill="auto"/>
            <w:noWrap/>
            <w:vAlign w:val="center"/>
          </w:tcPr>
          <w:p w:rsidR="0037294A" w:rsidRPr="008C44AF" w:rsidRDefault="0037294A" w:rsidP="00D95B0D">
            <w:pPr>
              <w:suppressAutoHyphens/>
              <w:overflowPunct w:val="0"/>
              <w:autoSpaceDE w:val="0"/>
              <w:jc w:val="center"/>
              <w:textAlignment w:val="baseline"/>
              <w:rPr>
                <w:rFonts w:ascii="Arial" w:hAnsi="Arial" w:cs="Arial"/>
                <w:bCs/>
                <w:sz w:val="18"/>
                <w:szCs w:val="18"/>
                <w:lang w:eastAsia="zh-CN"/>
              </w:rPr>
            </w:pPr>
            <w:r w:rsidRPr="008C44AF">
              <w:rPr>
                <w:rFonts w:ascii="Arial" w:hAnsi="Arial" w:cs="Arial"/>
                <w:bCs/>
                <w:sz w:val="18"/>
                <w:szCs w:val="18"/>
                <w:lang w:eastAsia="zh-CN"/>
              </w:rPr>
              <w:t xml:space="preserve">     2.665.800,00</w:t>
            </w:r>
          </w:p>
        </w:tc>
        <w:tc>
          <w:tcPr>
            <w:tcW w:w="2118" w:type="dxa"/>
            <w:tcBorders>
              <w:top w:val="nil"/>
              <w:left w:val="nil"/>
              <w:bottom w:val="single" w:sz="8" w:space="0" w:color="auto"/>
              <w:right w:val="single" w:sz="8" w:space="0" w:color="auto"/>
            </w:tcBorders>
            <w:shd w:val="clear" w:color="auto" w:fill="auto"/>
            <w:noWrap/>
            <w:vAlign w:val="center"/>
          </w:tcPr>
          <w:p w:rsidR="0037294A" w:rsidRPr="008C44AF" w:rsidRDefault="0037294A" w:rsidP="00D95B0D">
            <w:pPr>
              <w:suppressAutoHyphens/>
              <w:overflowPunct w:val="0"/>
              <w:autoSpaceDE w:val="0"/>
              <w:jc w:val="center"/>
              <w:textAlignment w:val="baseline"/>
              <w:rPr>
                <w:rFonts w:ascii="Arial" w:hAnsi="Arial" w:cs="Arial"/>
                <w:bCs/>
                <w:sz w:val="18"/>
                <w:szCs w:val="18"/>
                <w:lang w:eastAsia="zh-CN"/>
              </w:rPr>
            </w:pPr>
            <w:r w:rsidRPr="008C44AF">
              <w:rPr>
                <w:rFonts w:ascii="Arial" w:hAnsi="Arial" w:cs="Arial"/>
                <w:bCs/>
                <w:sz w:val="18"/>
                <w:szCs w:val="18"/>
                <w:lang w:eastAsia="zh-CN"/>
              </w:rPr>
              <w:t xml:space="preserve">   2.656.440,69</w:t>
            </w:r>
          </w:p>
        </w:tc>
      </w:tr>
      <w:tr w:rsidR="0037294A" w:rsidRPr="008C44AF" w:rsidTr="00D95B0D">
        <w:trPr>
          <w:trHeight w:val="222"/>
        </w:trPr>
        <w:tc>
          <w:tcPr>
            <w:tcW w:w="391" w:type="dxa"/>
            <w:tcBorders>
              <w:top w:val="nil"/>
              <w:left w:val="single" w:sz="8" w:space="0" w:color="auto"/>
              <w:bottom w:val="single" w:sz="8" w:space="0" w:color="auto"/>
              <w:right w:val="single" w:sz="8" w:space="0" w:color="auto"/>
            </w:tcBorders>
            <w:shd w:val="clear" w:color="auto" w:fill="auto"/>
            <w:noWrap/>
            <w:vAlign w:val="center"/>
          </w:tcPr>
          <w:p w:rsidR="0037294A" w:rsidRPr="008C44AF" w:rsidRDefault="0037294A" w:rsidP="00D95B0D">
            <w:pPr>
              <w:suppressAutoHyphens/>
              <w:overflowPunct w:val="0"/>
              <w:autoSpaceDE w:val="0"/>
              <w:jc w:val="center"/>
              <w:textAlignment w:val="baseline"/>
              <w:rPr>
                <w:rFonts w:ascii="Arial" w:hAnsi="Arial" w:cs="Arial"/>
                <w:b/>
                <w:bCs/>
                <w:sz w:val="18"/>
                <w:szCs w:val="18"/>
                <w:lang w:eastAsia="zh-CN"/>
              </w:rPr>
            </w:pPr>
            <w:r w:rsidRPr="008C44AF">
              <w:rPr>
                <w:rFonts w:ascii="Arial" w:hAnsi="Arial" w:cs="Arial"/>
                <w:b/>
                <w:bCs/>
                <w:sz w:val="18"/>
                <w:szCs w:val="18"/>
                <w:lang w:eastAsia="zh-CN"/>
              </w:rPr>
              <w:t>8.</w:t>
            </w:r>
          </w:p>
        </w:tc>
        <w:tc>
          <w:tcPr>
            <w:tcW w:w="4507" w:type="dxa"/>
            <w:tcBorders>
              <w:top w:val="single" w:sz="8" w:space="0" w:color="auto"/>
              <w:left w:val="nil"/>
              <w:bottom w:val="single" w:sz="8" w:space="0" w:color="auto"/>
              <w:right w:val="single" w:sz="8" w:space="0" w:color="auto"/>
            </w:tcBorders>
            <w:shd w:val="clear" w:color="auto" w:fill="auto"/>
            <w:vAlign w:val="center"/>
          </w:tcPr>
          <w:p w:rsidR="0037294A" w:rsidRPr="008C44AF" w:rsidRDefault="0037294A" w:rsidP="00D95B0D">
            <w:pPr>
              <w:suppressAutoHyphens/>
              <w:overflowPunct w:val="0"/>
              <w:autoSpaceDE w:val="0"/>
              <w:textAlignment w:val="baseline"/>
              <w:rPr>
                <w:rFonts w:ascii="Arial" w:hAnsi="Arial" w:cs="Arial"/>
                <w:b/>
                <w:bCs/>
                <w:sz w:val="18"/>
                <w:szCs w:val="18"/>
                <w:lang w:eastAsia="zh-CN"/>
              </w:rPr>
            </w:pPr>
            <w:r w:rsidRPr="008C44AF">
              <w:rPr>
                <w:rFonts w:ascii="Arial" w:hAnsi="Arial" w:cs="Arial"/>
                <w:b/>
                <w:bCs/>
                <w:sz w:val="18"/>
                <w:szCs w:val="18"/>
                <w:lang w:eastAsia="zh-CN"/>
              </w:rPr>
              <w:t>ODRŽAVANJE JAVNE RASVJETE</w:t>
            </w:r>
          </w:p>
        </w:tc>
        <w:tc>
          <w:tcPr>
            <w:tcW w:w="2024" w:type="dxa"/>
            <w:tcBorders>
              <w:top w:val="nil"/>
              <w:left w:val="nil"/>
              <w:bottom w:val="single" w:sz="8" w:space="0" w:color="auto"/>
              <w:right w:val="single" w:sz="8" w:space="0" w:color="auto"/>
            </w:tcBorders>
            <w:shd w:val="clear" w:color="auto" w:fill="auto"/>
            <w:noWrap/>
            <w:vAlign w:val="center"/>
          </w:tcPr>
          <w:p w:rsidR="0037294A" w:rsidRPr="008C44AF" w:rsidRDefault="0037294A" w:rsidP="00D95B0D">
            <w:pPr>
              <w:suppressAutoHyphens/>
              <w:overflowPunct w:val="0"/>
              <w:autoSpaceDE w:val="0"/>
              <w:jc w:val="center"/>
              <w:textAlignment w:val="baseline"/>
              <w:rPr>
                <w:rFonts w:ascii="Arial" w:hAnsi="Arial" w:cs="Arial"/>
                <w:bCs/>
                <w:sz w:val="18"/>
                <w:szCs w:val="18"/>
                <w:lang w:eastAsia="zh-CN"/>
              </w:rPr>
            </w:pPr>
            <w:r w:rsidRPr="008C44AF">
              <w:rPr>
                <w:rFonts w:ascii="Arial" w:hAnsi="Arial" w:cs="Arial"/>
                <w:bCs/>
                <w:sz w:val="18"/>
                <w:szCs w:val="18"/>
                <w:lang w:eastAsia="zh-CN"/>
              </w:rPr>
              <w:t xml:space="preserve">     1.155.500,00</w:t>
            </w:r>
          </w:p>
        </w:tc>
        <w:tc>
          <w:tcPr>
            <w:tcW w:w="2118" w:type="dxa"/>
            <w:tcBorders>
              <w:top w:val="nil"/>
              <w:left w:val="nil"/>
              <w:bottom w:val="single" w:sz="8" w:space="0" w:color="auto"/>
              <w:right w:val="single" w:sz="8" w:space="0" w:color="auto"/>
            </w:tcBorders>
            <w:shd w:val="clear" w:color="auto" w:fill="auto"/>
            <w:noWrap/>
            <w:vAlign w:val="center"/>
          </w:tcPr>
          <w:p w:rsidR="0037294A" w:rsidRPr="008C44AF" w:rsidRDefault="0037294A" w:rsidP="00D95B0D">
            <w:pPr>
              <w:suppressAutoHyphens/>
              <w:overflowPunct w:val="0"/>
              <w:autoSpaceDE w:val="0"/>
              <w:jc w:val="center"/>
              <w:textAlignment w:val="baseline"/>
              <w:rPr>
                <w:rFonts w:ascii="Arial" w:hAnsi="Arial" w:cs="Arial"/>
                <w:bCs/>
                <w:sz w:val="18"/>
                <w:szCs w:val="18"/>
                <w:lang w:eastAsia="zh-CN"/>
              </w:rPr>
            </w:pPr>
            <w:r w:rsidRPr="008C44AF">
              <w:rPr>
                <w:rFonts w:ascii="Arial" w:hAnsi="Arial" w:cs="Arial"/>
                <w:bCs/>
                <w:sz w:val="18"/>
                <w:szCs w:val="18"/>
                <w:lang w:eastAsia="zh-CN"/>
              </w:rPr>
              <w:t xml:space="preserve">   1.112.667,27</w:t>
            </w:r>
          </w:p>
        </w:tc>
      </w:tr>
      <w:tr w:rsidR="0037294A" w:rsidRPr="008C44AF" w:rsidTr="00D95B0D">
        <w:trPr>
          <w:trHeight w:val="222"/>
        </w:trPr>
        <w:tc>
          <w:tcPr>
            <w:tcW w:w="4899"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rsidR="0037294A" w:rsidRPr="008C44AF" w:rsidRDefault="0037294A" w:rsidP="00D95B0D">
            <w:pPr>
              <w:suppressAutoHyphens/>
              <w:overflowPunct w:val="0"/>
              <w:autoSpaceDE w:val="0"/>
              <w:jc w:val="center"/>
              <w:textAlignment w:val="baseline"/>
              <w:rPr>
                <w:rFonts w:ascii="Arial" w:hAnsi="Arial" w:cs="Arial"/>
                <w:b/>
                <w:bCs/>
                <w:sz w:val="18"/>
                <w:szCs w:val="18"/>
                <w:highlight w:val="green"/>
                <w:lang w:eastAsia="zh-CN"/>
              </w:rPr>
            </w:pPr>
            <w:r w:rsidRPr="008C44AF">
              <w:rPr>
                <w:rFonts w:ascii="Arial" w:hAnsi="Arial" w:cs="Arial"/>
                <w:b/>
                <w:bCs/>
                <w:sz w:val="18"/>
                <w:szCs w:val="18"/>
                <w:lang w:eastAsia="zh-CN"/>
              </w:rPr>
              <w:t>UKUPNO:</w:t>
            </w:r>
          </w:p>
        </w:tc>
        <w:tc>
          <w:tcPr>
            <w:tcW w:w="2024" w:type="dxa"/>
            <w:tcBorders>
              <w:top w:val="single" w:sz="8" w:space="0" w:color="auto"/>
              <w:left w:val="nil"/>
              <w:bottom w:val="single" w:sz="8" w:space="0" w:color="auto"/>
              <w:right w:val="single" w:sz="8" w:space="0" w:color="auto"/>
            </w:tcBorders>
            <w:shd w:val="clear" w:color="auto" w:fill="auto"/>
            <w:noWrap/>
            <w:vAlign w:val="center"/>
          </w:tcPr>
          <w:p w:rsidR="0037294A" w:rsidRPr="008C44AF" w:rsidRDefault="0037294A" w:rsidP="00D95B0D">
            <w:pPr>
              <w:tabs>
                <w:tab w:val="left" w:pos="532"/>
                <w:tab w:val="left" w:pos="745"/>
              </w:tabs>
              <w:suppressAutoHyphens/>
              <w:overflowPunct w:val="0"/>
              <w:autoSpaceDE w:val="0"/>
              <w:jc w:val="center"/>
              <w:textAlignment w:val="baseline"/>
              <w:rPr>
                <w:rFonts w:ascii="Arial" w:hAnsi="Arial" w:cs="Arial"/>
                <w:b/>
                <w:bCs/>
                <w:sz w:val="18"/>
                <w:szCs w:val="18"/>
                <w:lang w:eastAsia="zh-CN"/>
              </w:rPr>
            </w:pPr>
            <w:r w:rsidRPr="008C44AF">
              <w:rPr>
                <w:rFonts w:ascii="Arial" w:hAnsi="Arial" w:cs="Arial"/>
                <w:b/>
                <w:bCs/>
                <w:sz w:val="18"/>
                <w:szCs w:val="18"/>
                <w:lang w:eastAsia="zh-CN"/>
              </w:rPr>
              <w:t xml:space="preserve">   11.081.402,00 </w:t>
            </w:r>
          </w:p>
        </w:tc>
        <w:tc>
          <w:tcPr>
            <w:tcW w:w="2118" w:type="dxa"/>
            <w:tcBorders>
              <w:top w:val="single" w:sz="8" w:space="0" w:color="auto"/>
              <w:left w:val="nil"/>
              <w:bottom w:val="single" w:sz="8" w:space="0" w:color="auto"/>
              <w:right w:val="single" w:sz="8" w:space="0" w:color="auto"/>
            </w:tcBorders>
            <w:shd w:val="clear" w:color="auto" w:fill="auto"/>
            <w:noWrap/>
            <w:vAlign w:val="center"/>
          </w:tcPr>
          <w:p w:rsidR="0037294A" w:rsidRPr="008C44AF" w:rsidRDefault="0037294A" w:rsidP="00D95B0D">
            <w:pPr>
              <w:suppressAutoHyphens/>
              <w:overflowPunct w:val="0"/>
              <w:autoSpaceDE w:val="0"/>
              <w:jc w:val="center"/>
              <w:textAlignment w:val="baseline"/>
              <w:rPr>
                <w:rFonts w:ascii="Arial" w:hAnsi="Arial" w:cs="Arial"/>
                <w:b/>
                <w:bCs/>
                <w:sz w:val="18"/>
                <w:szCs w:val="18"/>
                <w:lang w:eastAsia="zh-CN"/>
              </w:rPr>
            </w:pPr>
            <w:r w:rsidRPr="008C44AF">
              <w:rPr>
                <w:rFonts w:ascii="Arial" w:hAnsi="Arial" w:cs="Arial"/>
                <w:b/>
                <w:bCs/>
                <w:sz w:val="18"/>
                <w:szCs w:val="18"/>
                <w:lang w:eastAsia="zh-CN"/>
              </w:rPr>
              <w:t xml:space="preserve">  10.469.712,87 </w:t>
            </w:r>
          </w:p>
        </w:tc>
      </w:tr>
    </w:tbl>
    <w:p w:rsidR="0037294A" w:rsidRPr="008C44AF" w:rsidRDefault="0037294A" w:rsidP="0037294A">
      <w:pPr>
        <w:suppressAutoHyphens/>
        <w:overflowPunct w:val="0"/>
        <w:autoSpaceDE w:val="0"/>
        <w:jc w:val="both"/>
        <w:textAlignment w:val="baseline"/>
        <w:rPr>
          <w:rFonts w:ascii="Arial" w:hAnsi="Arial" w:cs="Arial"/>
          <w:color w:val="000000"/>
          <w:sz w:val="22"/>
          <w:szCs w:val="22"/>
          <w:highlight w:val="green"/>
          <w:lang w:eastAsia="zh-CN"/>
        </w:rPr>
      </w:pPr>
    </w:p>
    <w:p w:rsidR="0037294A" w:rsidRPr="008C44AF" w:rsidRDefault="0037294A" w:rsidP="0037294A">
      <w:pPr>
        <w:suppressAutoHyphens/>
        <w:overflowPunct w:val="0"/>
        <w:autoSpaceDE w:val="0"/>
        <w:jc w:val="both"/>
        <w:textAlignment w:val="baseline"/>
        <w:rPr>
          <w:szCs w:val="20"/>
          <w:lang w:eastAsia="zh-CN"/>
        </w:rPr>
      </w:pPr>
      <w:r w:rsidRPr="008C44AF">
        <w:rPr>
          <w:rFonts w:ascii="Arial" w:hAnsi="Arial" w:cs="Arial"/>
          <w:color w:val="000000"/>
          <w:sz w:val="22"/>
          <w:szCs w:val="22"/>
          <w:lang w:eastAsia="zh-CN"/>
        </w:rPr>
        <w:t xml:space="preserve">Program </w:t>
      </w:r>
      <w:r w:rsidRPr="008C44AF">
        <w:rPr>
          <w:rFonts w:ascii="Arial" w:hAnsi="Arial" w:cs="Arial"/>
          <w:iCs/>
          <w:sz w:val="22"/>
          <w:szCs w:val="22"/>
          <w:lang w:eastAsia="zh-CN"/>
        </w:rPr>
        <w:t>održavanja komunalne infrastrukture u 2024. godini financirao se iz slijedećih izvora:</w:t>
      </w:r>
    </w:p>
    <w:p w:rsidR="0037294A" w:rsidRPr="008C44AF" w:rsidRDefault="0037294A" w:rsidP="0037294A">
      <w:pPr>
        <w:suppressAutoHyphens/>
        <w:overflowPunct w:val="0"/>
        <w:autoSpaceDE w:val="0"/>
        <w:jc w:val="both"/>
        <w:textAlignment w:val="baseline"/>
        <w:rPr>
          <w:rFonts w:ascii="Arial" w:hAnsi="Arial" w:cs="Arial"/>
          <w:iCs/>
          <w:sz w:val="22"/>
          <w:szCs w:val="22"/>
          <w:lang w:eastAsia="zh-CN"/>
        </w:rPr>
      </w:pPr>
    </w:p>
    <w:p w:rsidR="0037294A" w:rsidRPr="008C44AF" w:rsidRDefault="0037294A" w:rsidP="00D95B0D">
      <w:pPr>
        <w:numPr>
          <w:ilvl w:val="0"/>
          <w:numId w:val="61"/>
        </w:numPr>
        <w:suppressAutoHyphens/>
        <w:overflowPunct w:val="0"/>
        <w:autoSpaceDE w:val="0"/>
        <w:jc w:val="both"/>
        <w:textAlignment w:val="baseline"/>
        <w:rPr>
          <w:szCs w:val="20"/>
          <w:lang w:eastAsia="zh-CN"/>
        </w:rPr>
      </w:pPr>
      <w:r w:rsidRPr="008C44AF">
        <w:rPr>
          <w:rFonts w:ascii="Arial" w:hAnsi="Arial" w:cs="Arial"/>
          <w:iCs/>
          <w:sz w:val="22"/>
          <w:szCs w:val="22"/>
          <w:lang w:eastAsia="zh-CN"/>
        </w:rPr>
        <w:t>komunalna naknada ....................................................    7.484.916,85 Eur</w:t>
      </w:r>
    </w:p>
    <w:p w:rsidR="0037294A" w:rsidRPr="008C44AF" w:rsidRDefault="0037294A" w:rsidP="00D95B0D">
      <w:pPr>
        <w:numPr>
          <w:ilvl w:val="0"/>
          <w:numId w:val="61"/>
        </w:numPr>
        <w:suppressAutoHyphens/>
        <w:overflowPunct w:val="0"/>
        <w:autoSpaceDE w:val="0"/>
        <w:jc w:val="both"/>
        <w:textAlignment w:val="baseline"/>
        <w:rPr>
          <w:szCs w:val="20"/>
          <w:lang w:eastAsia="zh-CN"/>
        </w:rPr>
      </w:pPr>
      <w:r w:rsidRPr="008C44AF">
        <w:rPr>
          <w:rFonts w:ascii="Arial" w:hAnsi="Arial" w:cs="Arial"/>
          <w:iCs/>
          <w:sz w:val="22"/>
          <w:szCs w:val="22"/>
          <w:lang w:eastAsia="zh-CN"/>
        </w:rPr>
        <w:t>opći prihodi i primici .....................................................    1.515.602,48 Eur</w:t>
      </w:r>
    </w:p>
    <w:p w:rsidR="0037294A" w:rsidRPr="008C44AF" w:rsidRDefault="0037294A" w:rsidP="00D95B0D">
      <w:pPr>
        <w:numPr>
          <w:ilvl w:val="0"/>
          <w:numId w:val="61"/>
        </w:numPr>
        <w:suppressAutoHyphens/>
        <w:overflowPunct w:val="0"/>
        <w:autoSpaceDE w:val="0"/>
        <w:jc w:val="both"/>
        <w:textAlignment w:val="baseline"/>
        <w:rPr>
          <w:szCs w:val="20"/>
          <w:lang w:eastAsia="zh-CN"/>
        </w:rPr>
      </w:pPr>
      <w:r w:rsidRPr="008C44AF">
        <w:rPr>
          <w:rFonts w:ascii="Arial" w:hAnsi="Arial" w:cs="Arial"/>
          <w:iCs/>
          <w:sz w:val="22"/>
          <w:szCs w:val="22"/>
          <w:lang w:eastAsia="zh-CN"/>
        </w:rPr>
        <w:t>ostali prihodi za posebne namjene - Hrv.vode ...............        5.000,00 Eur</w:t>
      </w:r>
    </w:p>
    <w:p w:rsidR="0037294A" w:rsidRPr="008C44AF" w:rsidRDefault="0037294A" w:rsidP="00D95B0D">
      <w:pPr>
        <w:numPr>
          <w:ilvl w:val="0"/>
          <w:numId w:val="61"/>
        </w:numPr>
        <w:suppressAutoHyphens/>
        <w:overflowPunct w:val="0"/>
        <w:autoSpaceDE w:val="0"/>
        <w:jc w:val="both"/>
        <w:textAlignment w:val="baseline"/>
        <w:rPr>
          <w:szCs w:val="20"/>
          <w:lang w:eastAsia="zh-CN"/>
        </w:rPr>
      </w:pPr>
      <w:r w:rsidRPr="008C44AF">
        <w:rPr>
          <w:rFonts w:ascii="Arial" w:hAnsi="Arial" w:cs="Arial"/>
          <w:iCs/>
          <w:sz w:val="22"/>
          <w:szCs w:val="22"/>
          <w:lang w:eastAsia="zh-CN"/>
        </w:rPr>
        <w:t>ostali prihodi za posebne namjene – Legalizacija ……..         9.000,00 Eur</w:t>
      </w:r>
    </w:p>
    <w:p w:rsidR="0037294A" w:rsidRPr="008C44AF" w:rsidRDefault="0037294A" w:rsidP="00D95B0D">
      <w:pPr>
        <w:numPr>
          <w:ilvl w:val="0"/>
          <w:numId w:val="61"/>
        </w:numPr>
        <w:suppressAutoHyphens/>
        <w:overflowPunct w:val="0"/>
        <w:autoSpaceDE w:val="0"/>
        <w:jc w:val="both"/>
        <w:textAlignment w:val="baseline"/>
        <w:rPr>
          <w:szCs w:val="20"/>
          <w:lang w:eastAsia="zh-CN"/>
        </w:rPr>
      </w:pPr>
      <w:r w:rsidRPr="008C44AF">
        <w:rPr>
          <w:rFonts w:ascii="Arial" w:hAnsi="Arial" w:cs="Arial"/>
          <w:iCs/>
          <w:sz w:val="22"/>
          <w:szCs w:val="22"/>
          <w:lang w:eastAsia="zh-CN"/>
        </w:rPr>
        <w:t>naknada za uporabu pomorskog dobra .........................     517.584,13 Eur</w:t>
      </w:r>
    </w:p>
    <w:p w:rsidR="0037294A" w:rsidRPr="008C44AF" w:rsidRDefault="0037294A" w:rsidP="00D95B0D">
      <w:pPr>
        <w:numPr>
          <w:ilvl w:val="0"/>
          <w:numId w:val="61"/>
        </w:numPr>
        <w:suppressAutoHyphens/>
        <w:overflowPunct w:val="0"/>
        <w:autoSpaceDE w:val="0"/>
        <w:jc w:val="both"/>
        <w:textAlignment w:val="baseline"/>
        <w:rPr>
          <w:szCs w:val="20"/>
          <w:lang w:eastAsia="zh-CN"/>
        </w:rPr>
      </w:pPr>
      <w:r w:rsidRPr="008C44AF">
        <w:rPr>
          <w:rFonts w:ascii="Arial" w:hAnsi="Arial" w:cs="Arial"/>
          <w:iCs/>
          <w:sz w:val="22"/>
          <w:szCs w:val="22"/>
          <w:lang w:eastAsia="zh-CN"/>
        </w:rPr>
        <w:lastRenderedPageBreak/>
        <w:t>ostale pomoći unutar općeg proračuna -Žuc.................      381.498,81 Eur</w:t>
      </w:r>
    </w:p>
    <w:p w:rsidR="0037294A" w:rsidRPr="008C44AF" w:rsidRDefault="0037294A" w:rsidP="00D95B0D">
      <w:pPr>
        <w:numPr>
          <w:ilvl w:val="0"/>
          <w:numId w:val="61"/>
        </w:numPr>
        <w:suppressAutoHyphens/>
        <w:overflowPunct w:val="0"/>
        <w:autoSpaceDE w:val="0"/>
        <w:jc w:val="both"/>
        <w:textAlignment w:val="baseline"/>
        <w:rPr>
          <w:szCs w:val="20"/>
          <w:lang w:eastAsia="zh-CN"/>
        </w:rPr>
      </w:pPr>
      <w:r w:rsidRPr="008C44AF">
        <w:rPr>
          <w:rFonts w:ascii="Arial" w:hAnsi="Arial" w:cs="Arial"/>
          <w:iCs/>
          <w:sz w:val="22"/>
          <w:szCs w:val="22"/>
          <w:lang w:eastAsia="zh-CN"/>
        </w:rPr>
        <w:t>turistička pristojba ………………………………………...      335.238,59 Eur</w:t>
      </w:r>
    </w:p>
    <w:p w:rsidR="0037294A" w:rsidRPr="008C44AF" w:rsidRDefault="0037294A" w:rsidP="00D95B0D">
      <w:pPr>
        <w:numPr>
          <w:ilvl w:val="0"/>
          <w:numId w:val="61"/>
        </w:numPr>
        <w:suppressAutoHyphens/>
        <w:overflowPunct w:val="0"/>
        <w:autoSpaceDE w:val="0"/>
        <w:jc w:val="both"/>
        <w:textAlignment w:val="baseline"/>
        <w:rPr>
          <w:szCs w:val="20"/>
          <w:lang w:eastAsia="zh-CN"/>
        </w:rPr>
      </w:pPr>
      <w:r w:rsidRPr="008C44AF">
        <w:rPr>
          <w:rFonts w:ascii="Arial" w:hAnsi="Arial" w:cs="Arial"/>
          <w:iCs/>
          <w:sz w:val="22"/>
          <w:szCs w:val="22"/>
          <w:lang w:eastAsia="zh-CN"/>
        </w:rPr>
        <w:t>viška prihoda ………………………………………………      220.872,01 Eur</w:t>
      </w:r>
    </w:p>
    <w:p w:rsidR="0037294A" w:rsidRPr="008C44AF" w:rsidRDefault="0037294A" w:rsidP="00D95B0D">
      <w:pPr>
        <w:suppressAutoHyphens/>
        <w:overflowPunct w:val="0"/>
        <w:autoSpaceDE w:val="0"/>
        <w:ind w:left="720"/>
        <w:jc w:val="both"/>
        <w:textAlignment w:val="baseline"/>
        <w:rPr>
          <w:szCs w:val="20"/>
          <w:lang w:eastAsia="zh-CN"/>
        </w:rPr>
      </w:pPr>
      <w:r w:rsidRPr="008C44AF">
        <w:rPr>
          <w:rFonts w:ascii="Arial" w:hAnsi="Arial" w:cs="Arial"/>
          <w:iCs/>
          <w:sz w:val="22"/>
          <w:szCs w:val="22"/>
          <w:lang w:eastAsia="zh-CN"/>
        </w:rPr>
        <w:t>----------------------------------------------------------------------------------------------------</w:t>
      </w:r>
    </w:p>
    <w:p w:rsidR="0037294A" w:rsidRPr="008C44AF" w:rsidRDefault="0037294A" w:rsidP="00D95B0D">
      <w:pPr>
        <w:suppressAutoHyphens/>
        <w:overflowPunct w:val="0"/>
        <w:autoSpaceDE w:val="0"/>
        <w:ind w:left="720"/>
        <w:jc w:val="both"/>
        <w:textAlignment w:val="baseline"/>
        <w:rPr>
          <w:szCs w:val="20"/>
          <w:lang w:eastAsia="zh-CN"/>
        </w:rPr>
      </w:pPr>
      <w:r w:rsidRPr="008C44AF">
        <w:rPr>
          <w:rFonts w:ascii="Arial" w:hAnsi="Arial" w:cs="Arial"/>
          <w:b/>
          <w:iCs/>
          <w:sz w:val="22"/>
          <w:szCs w:val="22"/>
          <w:lang w:eastAsia="zh-CN"/>
        </w:rPr>
        <w:t>UKUPNO:                                                                        10.469.712,87 Eur</w:t>
      </w:r>
    </w:p>
    <w:p w:rsidR="0037294A" w:rsidRPr="008C44AF" w:rsidRDefault="0037294A" w:rsidP="00D95B0D">
      <w:pPr>
        <w:suppressAutoHyphens/>
        <w:overflowPunct w:val="0"/>
        <w:autoSpaceDE w:val="0"/>
        <w:ind w:left="720"/>
        <w:jc w:val="both"/>
        <w:textAlignment w:val="baseline"/>
        <w:rPr>
          <w:szCs w:val="20"/>
          <w:lang w:eastAsia="zh-CN"/>
        </w:rPr>
      </w:pPr>
      <w:r w:rsidRPr="008C44AF">
        <w:rPr>
          <w:rFonts w:ascii="Arial" w:hAnsi="Arial" w:cs="Arial"/>
          <w:iCs/>
          <w:sz w:val="22"/>
          <w:szCs w:val="22"/>
          <w:lang w:eastAsia="zh-CN"/>
        </w:rPr>
        <w:t>----------------------------------------------------------------------------------------------------</w:t>
      </w:r>
      <w:r w:rsidRPr="008C44AF">
        <w:rPr>
          <w:rFonts w:ascii="TimesNewRoman" w:eastAsia="TimesNewRoman" w:hAnsi="TimesNewRoman" w:cs="TimesNewRoman"/>
          <w:b/>
          <w:i/>
          <w:iCs/>
          <w:lang w:eastAsia="zh-CN"/>
        </w:rPr>
        <w:t xml:space="preserve">                                </w:t>
      </w:r>
    </w:p>
    <w:p w:rsidR="0037294A" w:rsidRDefault="0037294A" w:rsidP="0037294A">
      <w:pPr>
        <w:suppressAutoHyphens/>
        <w:contextualSpacing/>
        <w:rPr>
          <w:rFonts w:ascii="Arial" w:hAnsi="Arial" w:cs="Arial"/>
          <w:sz w:val="22"/>
          <w:szCs w:val="22"/>
          <w:lang w:eastAsia="en-US"/>
        </w:rPr>
      </w:pPr>
    </w:p>
    <w:p w:rsidR="0037294A" w:rsidRPr="00B33B36" w:rsidRDefault="0037294A" w:rsidP="0037294A">
      <w:pPr>
        <w:suppressAutoHyphens/>
        <w:contextualSpacing/>
        <w:rPr>
          <w:rFonts w:ascii="Arial" w:hAnsi="Arial" w:cs="Arial"/>
          <w:sz w:val="22"/>
          <w:szCs w:val="22"/>
          <w:lang w:eastAsia="en-US"/>
        </w:rPr>
      </w:pPr>
    </w:p>
    <w:p w:rsidR="00931264" w:rsidRDefault="00931264" w:rsidP="00C44ED4">
      <w:pPr>
        <w:suppressAutoHyphens/>
        <w:autoSpaceDN w:val="0"/>
        <w:textAlignment w:val="baseline"/>
        <w:rPr>
          <w:rFonts w:ascii="Arial" w:eastAsia="Calibri" w:hAnsi="Arial" w:cs="Arial"/>
          <w:sz w:val="22"/>
          <w:szCs w:val="22"/>
          <w:lang w:eastAsia="en-US"/>
        </w:rPr>
      </w:pPr>
    </w:p>
    <w:p w:rsidR="00931264" w:rsidRDefault="00931264" w:rsidP="00C44ED4">
      <w:pPr>
        <w:suppressAutoHyphens/>
        <w:autoSpaceDN w:val="0"/>
        <w:textAlignment w:val="baseline"/>
        <w:rPr>
          <w:rFonts w:ascii="Arial" w:eastAsia="Calibri" w:hAnsi="Arial" w:cs="Arial"/>
          <w:sz w:val="22"/>
          <w:szCs w:val="22"/>
          <w:lang w:eastAsia="en-US"/>
        </w:rPr>
      </w:pPr>
    </w:p>
    <w:p w:rsidR="00931264" w:rsidRDefault="00931264" w:rsidP="00C44ED4">
      <w:pPr>
        <w:suppressAutoHyphens/>
        <w:autoSpaceDN w:val="0"/>
        <w:textAlignment w:val="baseline"/>
        <w:rPr>
          <w:rFonts w:ascii="Arial" w:eastAsia="Calibri" w:hAnsi="Arial" w:cs="Arial"/>
          <w:sz w:val="22"/>
          <w:szCs w:val="22"/>
          <w:lang w:eastAsia="en-US"/>
        </w:rPr>
      </w:pPr>
    </w:p>
    <w:p w:rsidR="00931264" w:rsidRPr="00931264" w:rsidRDefault="00931264" w:rsidP="00C44ED4">
      <w:pPr>
        <w:suppressAutoHyphens/>
        <w:autoSpaceDN w:val="0"/>
        <w:textAlignment w:val="baseline"/>
        <w:rPr>
          <w:rFonts w:ascii="Arial" w:eastAsia="Calibri" w:hAnsi="Arial" w:cs="Arial"/>
          <w:b/>
          <w:sz w:val="22"/>
          <w:szCs w:val="22"/>
          <w:lang w:eastAsia="en-US"/>
        </w:rPr>
      </w:pPr>
      <w:r w:rsidRPr="00931264">
        <w:rPr>
          <w:rFonts w:ascii="Arial" w:eastAsia="Calibri" w:hAnsi="Arial" w:cs="Arial"/>
          <w:b/>
          <w:sz w:val="22"/>
          <w:szCs w:val="22"/>
          <w:lang w:eastAsia="en-US"/>
        </w:rPr>
        <w:t>157</w:t>
      </w:r>
    </w:p>
    <w:p w:rsidR="00931264" w:rsidRDefault="00931264" w:rsidP="00C44ED4">
      <w:pPr>
        <w:suppressAutoHyphens/>
        <w:autoSpaceDN w:val="0"/>
        <w:textAlignment w:val="baseline"/>
        <w:rPr>
          <w:rFonts w:ascii="Arial" w:eastAsia="Calibri" w:hAnsi="Arial" w:cs="Arial"/>
          <w:sz w:val="22"/>
          <w:szCs w:val="22"/>
          <w:lang w:eastAsia="en-US"/>
        </w:rPr>
      </w:pPr>
    </w:p>
    <w:p w:rsidR="00931264" w:rsidRDefault="00931264" w:rsidP="00C44ED4">
      <w:pPr>
        <w:suppressAutoHyphens/>
        <w:autoSpaceDN w:val="0"/>
        <w:textAlignment w:val="baseline"/>
        <w:rPr>
          <w:rFonts w:ascii="Arial" w:eastAsia="Calibri" w:hAnsi="Arial" w:cs="Arial"/>
          <w:sz w:val="22"/>
          <w:szCs w:val="22"/>
          <w:lang w:eastAsia="en-US"/>
        </w:rPr>
      </w:pPr>
    </w:p>
    <w:p w:rsidR="0037294A" w:rsidRPr="0037294A" w:rsidRDefault="0037294A" w:rsidP="0037294A">
      <w:pPr>
        <w:suppressAutoHyphens/>
        <w:autoSpaceDE w:val="0"/>
        <w:spacing w:line="240" w:lineRule="atLeast"/>
        <w:jc w:val="both"/>
        <w:rPr>
          <w:rFonts w:ascii="Arial" w:hAnsi="Arial" w:cs="Arial"/>
          <w:color w:val="000000"/>
          <w:sz w:val="22"/>
          <w:szCs w:val="22"/>
          <w:lang w:eastAsia="ar-SA"/>
        </w:rPr>
      </w:pPr>
      <w:r w:rsidRPr="0037294A">
        <w:rPr>
          <w:rFonts w:ascii="Arial" w:hAnsi="Arial" w:cs="Arial"/>
          <w:color w:val="000000"/>
          <w:sz w:val="22"/>
          <w:szCs w:val="22"/>
          <w:lang w:eastAsia="ar-SA"/>
        </w:rPr>
        <w:t xml:space="preserve">Na temelju članka 39. Statuta Grada Dubrovnika („Službeni glasnik Grada Dubrovnika“, broj 2/21), Gradsko vijeće Grada Dubrovnika na </w:t>
      </w:r>
      <w:r w:rsidRPr="0037294A">
        <w:rPr>
          <w:rFonts w:ascii="Arial" w:hAnsi="Arial" w:cs="Arial"/>
          <w:sz w:val="22"/>
          <w:szCs w:val="22"/>
          <w:lang w:eastAsia="ar-SA"/>
        </w:rPr>
        <w:t>2</w:t>
      </w:r>
      <w:r w:rsidRPr="0037294A">
        <w:rPr>
          <w:rFonts w:ascii="Arial" w:hAnsi="Arial" w:cs="Arial"/>
          <w:color w:val="000000"/>
          <w:sz w:val="22"/>
          <w:szCs w:val="22"/>
          <w:lang w:eastAsia="ar-SA"/>
        </w:rPr>
        <w:t xml:space="preserve">. sjednici, održanoj </w:t>
      </w:r>
      <w:r w:rsidRPr="0037294A">
        <w:rPr>
          <w:rFonts w:ascii="Arial" w:hAnsi="Arial" w:cs="Arial"/>
          <w:sz w:val="22"/>
          <w:szCs w:val="22"/>
          <w:lang w:eastAsia="ar-SA"/>
        </w:rPr>
        <w:t>22. kolovoza</w:t>
      </w:r>
      <w:r w:rsidRPr="0037294A">
        <w:rPr>
          <w:rFonts w:ascii="Arial" w:hAnsi="Arial" w:cs="Arial"/>
          <w:color w:val="000000"/>
          <w:sz w:val="22"/>
          <w:szCs w:val="22"/>
          <w:lang w:eastAsia="ar-SA"/>
        </w:rPr>
        <w:t xml:space="preserve"> 2025., donijelo je  </w:t>
      </w:r>
    </w:p>
    <w:p w:rsidR="0037294A" w:rsidRPr="0037294A" w:rsidRDefault="0037294A" w:rsidP="0037294A">
      <w:pPr>
        <w:suppressAutoHyphens/>
        <w:rPr>
          <w:rFonts w:ascii="Arial" w:hAnsi="Arial" w:cs="Arial"/>
          <w:sz w:val="22"/>
          <w:szCs w:val="22"/>
          <w:lang w:eastAsia="ar-SA"/>
        </w:rPr>
      </w:pPr>
    </w:p>
    <w:p w:rsidR="0037294A" w:rsidRPr="0037294A" w:rsidRDefault="0037294A" w:rsidP="0037294A">
      <w:pPr>
        <w:suppressAutoHyphens/>
        <w:jc w:val="center"/>
        <w:rPr>
          <w:rFonts w:ascii="Arial" w:hAnsi="Arial" w:cs="Arial"/>
          <w:b/>
          <w:sz w:val="22"/>
          <w:szCs w:val="22"/>
          <w:lang w:eastAsia="ar-SA"/>
        </w:rPr>
      </w:pPr>
      <w:r w:rsidRPr="0037294A">
        <w:rPr>
          <w:rFonts w:ascii="Arial" w:hAnsi="Arial" w:cs="Arial"/>
          <w:b/>
          <w:sz w:val="22"/>
          <w:szCs w:val="22"/>
          <w:lang w:eastAsia="ar-SA"/>
        </w:rPr>
        <w:t>Z A K L J U Č A K</w:t>
      </w:r>
    </w:p>
    <w:p w:rsidR="0037294A" w:rsidRPr="0037294A" w:rsidRDefault="0037294A" w:rsidP="0037294A">
      <w:pPr>
        <w:suppressAutoHyphens/>
        <w:jc w:val="center"/>
        <w:rPr>
          <w:rFonts w:ascii="Arial" w:hAnsi="Arial" w:cs="Arial"/>
          <w:b/>
          <w:sz w:val="22"/>
          <w:szCs w:val="22"/>
          <w:lang w:eastAsia="ar-SA"/>
        </w:rPr>
      </w:pPr>
    </w:p>
    <w:p w:rsidR="0037294A" w:rsidRPr="0037294A" w:rsidRDefault="0037294A" w:rsidP="0037294A">
      <w:pPr>
        <w:suppressAutoHyphens/>
        <w:jc w:val="center"/>
        <w:rPr>
          <w:rFonts w:ascii="Arial" w:hAnsi="Arial" w:cs="Arial"/>
          <w:b/>
          <w:sz w:val="22"/>
          <w:szCs w:val="22"/>
          <w:lang w:eastAsia="ar-SA"/>
        </w:rPr>
      </w:pPr>
    </w:p>
    <w:p w:rsidR="0037294A" w:rsidRPr="0037294A" w:rsidRDefault="0037294A" w:rsidP="00654612">
      <w:pPr>
        <w:numPr>
          <w:ilvl w:val="0"/>
          <w:numId w:val="67"/>
        </w:numPr>
        <w:suppressAutoHyphens/>
        <w:rPr>
          <w:rFonts w:ascii="Arial" w:hAnsi="Arial" w:cs="Arial"/>
          <w:sz w:val="22"/>
          <w:szCs w:val="22"/>
          <w:lang w:eastAsia="ar-SA"/>
        </w:rPr>
      </w:pPr>
      <w:r w:rsidRPr="0037294A">
        <w:rPr>
          <w:rFonts w:ascii="Arial" w:hAnsi="Arial" w:cs="Arial"/>
          <w:sz w:val="22"/>
          <w:szCs w:val="22"/>
          <w:lang w:eastAsia="ar-SA"/>
        </w:rPr>
        <w:t>Prihvaća se Izvješće o izvršenju Programa građenja komunalne infrastrukture za 2024. godinu.</w:t>
      </w:r>
    </w:p>
    <w:p w:rsidR="0037294A" w:rsidRPr="0037294A" w:rsidRDefault="0037294A" w:rsidP="0037294A">
      <w:pPr>
        <w:suppressAutoHyphens/>
        <w:ind w:left="720"/>
        <w:rPr>
          <w:rFonts w:ascii="Arial" w:hAnsi="Arial" w:cs="Arial"/>
          <w:sz w:val="22"/>
          <w:szCs w:val="22"/>
          <w:lang w:eastAsia="ar-SA"/>
        </w:rPr>
      </w:pPr>
    </w:p>
    <w:p w:rsidR="0037294A" w:rsidRPr="0037294A" w:rsidRDefault="0037294A" w:rsidP="00654612">
      <w:pPr>
        <w:numPr>
          <w:ilvl w:val="0"/>
          <w:numId w:val="67"/>
        </w:numPr>
        <w:suppressAutoHyphens/>
        <w:rPr>
          <w:rFonts w:ascii="Arial" w:hAnsi="Arial" w:cs="Arial"/>
          <w:sz w:val="22"/>
          <w:szCs w:val="22"/>
          <w:lang w:eastAsia="ar-SA"/>
        </w:rPr>
      </w:pPr>
      <w:r w:rsidRPr="0037294A">
        <w:rPr>
          <w:rFonts w:ascii="Arial" w:hAnsi="Arial" w:cs="Arial"/>
          <w:sz w:val="22"/>
          <w:szCs w:val="22"/>
          <w:lang w:eastAsia="ar-SA"/>
        </w:rPr>
        <w:t>Tekst Izvješća o izvršenju Programa građenja komunalne infrastrukture za 2024. godinu</w:t>
      </w:r>
      <w:r w:rsidRPr="0037294A">
        <w:rPr>
          <w:rFonts w:ascii="Arial" w:hAnsi="Arial"/>
          <w:sz w:val="22"/>
          <w:szCs w:val="22"/>
          <w:lang w:val="en-US" w:eastAsia="ar-SA"/>
        </w:rPr>
        <w:t xml:space="preserve"> </w:t>
      </w:r>
      <w:r w:rsidRPr="0037294A">
        <w:rPr>
          <w:rFonts w:ascii="Arial" w:hAnsi="Arial" w:cs="Arial"/>
          <w:sz w:val="22"/>
          <w:szCs w:val="22"/>
          <w:lang w:eastAsia="ar-SA"/>
        </w:rPr>
        <w:t>čini sastavni dio ovog zaključka.</w:t>
      </w:r>
    </w:p>
    <w:p w:rsidR="00931264" w:rsidRDefault="00931264" w:rsidP="00C44ED4">
      <w:pPr>
        <w:suppressAutoHyphens/>
        <w:autoSpaceDN w:val="0"/>
        <w:textAlignment w:val="baseline"/>
        <w:rPr>
          <w:rFonts w:ascii="Arial" w:eastAsia="Calibri" w:hAnsi="Arial" w:cs="Arial"/>
          <w:sz w:val="22"/>
          <w:szCs w:val="22"/>
          <w:lang w:eastAsia="en-US"/>
        </w:rPr>
      </w:pPr>
    </w:p>
    <w:p w:rsidR="00D95B0D" w:rsidRDefault="00D95B0D" w:rsidP="00C44ED4">
      <w:pPr>
        <w:suppressAutoHyphens/>
        <w:autoSpaceDN w:val="0"/>
        <w:textAlignment w:val="baseline"/>
        <w:rPr>
          <w:rFonts w:ascii="Arial" w:eastAsia="Calibri" w:hAnsi="Arial" w:cs="Arial"/>
          <w:sz w:val="22"/>
          <w:szCs w:val="22"/>
          <w:lang w:eastAsia="en-US"/>
        </w:rPr>
      </w:pPr>
    </w:p>
    <w:p w:rsidR="00931264" w:rsidRPr="00931264" w:rsidRDefault="00931264" w:rsidP="00931264">
      <w:pPr>
        <w:autoSpaceDE w:val="0"/>
        <w:autoSpaceDN w:val="0"/>
        <w:adjustRightInd w:val="0"/>
        <w:jc w:val="both"/>
        <w:rPr>
          <w:rFonts w:ascii="Arial" w:eastAsia="Calibri" w:hAnsi="Arial" w:cs="Arial"/>
          <w:color w:val="000000"/>
          <w:sz w:val="22"/>
          <w:szCs w:val="22"/>
          <w:lang w:eastAsia="en-US"/>
        </w:rPr>
      </w:pPr>
      <w:r w:rsidRPr="00931264">
        <w:rPr>
          <w:rFonts w:ascii="Arial" w:eastAsia="Calibri" w:hAnsi="Arial" w:cs="Arial"/>
          <w:color w:val="000000"/>
          <w:sz w:val="22"/>
          <w:szCs w:val="22"/>
          <w:lang w:val="pl-PL" w:eastAsia="en-US"/>
        </w:rPr>
        <w:t>KLASA</w:t>
      </w:r>
      <w:r w:rsidRPr="00931264">
        <w:rPr>
          <w:rFonts w:ascii="Arial" w:eastAsia="Calibri" w:hAnsi="Arial" w:cs="Arial"/>
          <w:color w:val="000000"/>
          <w:sz w:val="22"/>
          <w:szCs w:val="22"/>
          <w:lang w:eastAsia="en-US"/>
        </w:rPr>
        <w:t>: 363-01/23-09/31</w:t>
      </w:r>
    </w:p>
    <w:p w:rsidR="00931264" w:rsidRPr="00931264" w:rsidRDefault="00931264" w:rsidP="00931264">
      <w:pPr>
        <w:autoSpaceDE w:val="0"/>
        <w:autoSpaceDN w:val="0"/>
        <w:adjustRightInd w:val="0"/>
        <w:jc w:val="both"/>
        <w:rPr>
          <w:rFonts w:ascii="Arial" w:eastAsia="Calibri" w:hAnsi="Arial" w:cs="Arial"/>
          <w:color w:val="000000"/>
          <w:sz w:val="22"/>
          <w:szCs w:val="22"/>
          <w:lang w:eastAsia="en-US"/>
        </w:rPr>
      </w:pPr>
      <w:r w:rsidRPr="00931264">
        <w:rPr>
          <w:rFonts w:ascii="Arial" w:eastAsia="Calibri" w:hAnsi="Arial" w:cs="Arial"/>
          <w:color w:val="000000"/>
          <w:sz w:val="22"/>
          <w:szCs w:val="22"/>
          <w:lang w:val="pl-PL" w:eastAsia="en-US"/>
        </w:rPr>
        <w:t>URBROJ</w:t>
      </w:r>
      <w:r w:rsidRPr="00931264">
        <w:rPr>
          <w:rFonts w:ascii="Arial" w:eastAsia="Calibri" w:hAnsi="Arial" w:cs="Arial"/>
          <w:color w:val="000000"/>
          <w:sz w:val="22"/>
          <w:szCs w:val="22"/>
          <w:lang w:eastAsia="en-US"/>
        </w:rPr>
        <w:t>: 2117-1-09-25-18</w:t>
      </w:r>
    </w:p>
    <w:p w:rsidR="00931264" w:rsidRPr="00931264" w:rsidRDefault="00931264" w:rsidP="00931264">
      <w:pPr>
        <w:autoSpaceDE w:val="0"/>
        <w:autoSpaceDN w:val="0"/>
        <w:adjustRightInd w:val="0"/>
        <w:jc w:val="both"/>
        <w:rPr>
          <w:rFonts w:ascii="Arial" w:eastAsia="Calibri" w:hAnsi="Arial" w:cs="Arial"/>
          <w:color w:val="000000"/>
          <w:sz w:val="22"/>
          <w:szCs w:val="22"/>
          <w:lang w:eastAsia="en-US"/>
        </w:rPr>
      </w:pPr>
      <w:r w:rsidRPr="00931264">
        <w:rPr>
          <w:rFonts w:ascii="Arial" w:eastAsia="Calibri" w:hAnsi="Arial" w:cs="Arial"/>
          <w:color w:val="000000"/>
          <w:sz w:val="22"/>
          <w:szCs w:val="22"/>
          <w:lang w:val="pl-PL" w:eastAsia="en-US"/>
        </w:rPr>
        <w:t>Dubrovnik</w:t>
      </w:r>
      <w:r w:rsidRPr="00931264">
        <w:rPr>
          <w:rFonts w:ascii="Arial" w:eastAsia="Calibri" w:hAnsi="Arial" w:cs="Arial"/>
          <w:color w:val="000000"/>
          <w:sz w:val="22"/>
          <w:szCs w:val="22"/>
          <w:lang w:eastAsia="en-US"/>
        </w:rPr>
        <w:t>, 22. kolovoza 2025.</w:t>
      </w:r>
    </w:p>
    <w:p w:rsidR="00931264" w:rsidRDefault="00931264" w:rsidP="00C44ED4">
      <w:pPr>
        <w:suppressAutoHyphens/>
        <w:autoSpaceDN w:val="0"/>
        <w:textAlignment w:val="baseline"/>
        <w:rPr>
          <w:rFonts w:ascii="Arial" w:eastAsia="Calibri" w:hAnsi="Arial" w:cs="Arial"/>
          <w:sz w:val="22"/>
          <w:szCs w:val="22"/>
          <w:lang w:eastAsia="en-US"/>
        </w:rPr>
      </w:pPr>
    </w:p>
    <w:p w:rsidR="00931264" w:rsidRDefault="00931264" w:rsidP="00931264">
      <w:pPr>
        <w:rPr>
          <w:rFonts w:ascii="Arial" w:hAnsi="Arial" w:cs="Arial"/>
          <w:sz w:val="22"/>
          <w:szCs w:val="22"/>
        </w:rPr>
      </w:pPr>
    </w:p>
    <w:p w:rsidR="00931264" w:rsidRPr="00B33B36" w:rsidRDefault="00931264" w:rsidP="00931264">
      <w:pPr>
        <w:rPr>
          <w:rFonts w:ascii="Arial" w:hAnsi="Arial" w:cs="Arial"/>
          <w:sz w:val="22"/>
          <w:szCs w:val="22"/>
          <w:lang w:eastAsia="en-US"/>
        </w:rPr>
      </w:pPr>
      <w:r w:rsidRPr="00B33B36">
        <w:rPr>
          <w:rFonts w:ascii="Arial" w:hAnsi="Arial" w:cs="Arial"/>
          <w:sz w:val="22"/>
          <w:szCs w:val="22"/>
          <w:lang w:eastAsia="en-US"/>
        </w:rPr>
        <w:t>Predsjednik Gradskog vijeća:</w:t>
      </w:r>
      <w:r w:rsidRPr="00B33B36">
        <w:rPr>
          <w:rFonts w:ascii="Arial" w:hAnsi="Arial" w:cs="Arial"/>
          <w:sz w:val="22"/>
          <w:szCs w:val="22"/>
          <w:lang w:eastAsia="en-US"/>
        </w:rPr>
        <w:softHyphen/>
        <w:t xml:space="preserve"> </w:t>
      </w:r>
    </w:p>
    <w:p w:rsidR="00931264" w:rsidRPr="008C44AF" w:rsidRDefault="00931264" w:rsidP="00931264">
      <w:pPr>
        <w:suppressAutoHyphens/>
        <w:contextualSpacing/>
        <w:rPr>
          <w:rFonts w:ascii="Arial" w:hAnsi="Arial" w:cs="Arial"/>
          <w:bCs/>
          <w:sz w:val="22"/>
          <w:szCs w:val="22"/>
          <w:lang w:eastAsia="en-US"/>
        </w:rPr>
      </w:pPr>
      <w:r>
        <w:rPr>
          <w:rFonts w:ascii="Arial" w:hAnsi="Arial" w:cs="Arial"/>
          <w:b/>
          <w:bCs/>
          <w:sz w:val="22"/>
          <w:szCs w:val="22"/>
          <w:lang w:eastAsia="en-US"/>
        </w:rPr>
        <w:t>mr. sc. Marko Potrebica</w:t>
      </w:r>
      <w:r w:rsidRPr="008C44AF">
        <w:rPr>
          <w:rFonts w:ascii="Arial" w:hAnsi="Arial" w:cs="Arial"/>
          <w:bCs/>
          <w:sz w:val="22"/>
          <w:szCs w:val="22"/>
          <w:lang w:eastAsia="en-US"/>
        </w:rPr>
        <w:t>, v. r.</w:t>
      </w:r>
    </w:p>
    <w:p w:rsidR="00931264" w:rsidRPr="008C44AF" w:rsidRDefault="00931264" w:rsidP="00931264">
      <w:pPr>
        <w:suppressAutoHyphens/>
        <w:contextualSpacing/>
        <w:rPr>
          <w:rFonts w:ascii="Arial" w:hAnsi="Arial" w:cs="Arial"/>
          <w:bCs/>
          <w:sz w:val="22"/>
          <w:szCs w:val="22"/>
          <w:lang w:eastAsia="en-US"/>
        </w:rPr>
      </w:pPr>
      <w:r w:rsidRPr="008C44AF">
        <w:rPr>
          <w:rFonts w:ascii="Arial" w:hAnsi="Arial" w:cs="Arial"/>
          <w:bCs/>
          <w:sz w:val="22"/>
          <w:szCs w:val="22"/>
          <w:lang w:eastAsia="en-US"/>
        </w:rPr>
        <w:t>--------------------------------------------</w:t>
      </w:r>
    </w:p>
    <w:p w:rsidR="00931264" w:rsidRDefault="00931264" w:rsidP="00C44ED4">
      <w:pPr>
        <w:suppressAutoHyphens/>
        <w:autoSpaceDN w:val="0"/>
        <w:textAlignment w:val="baseline"/>
        <w:rPr>
          <w:rFonts w:ascii="Arial" w:eastAsia="Calibri" w:hAnsi="Arial" w:cs="Arial"/>
          <w:sz w:val="22"/>
          <w:szCs w:val="22"/>
          <w:lang w:eastAsia="en-US"/>
        </w:rPr>
      </w:pPr>
    </w:p>
    <w:p w:rsidR="00931264" w:rsidRDefault="00931264" w:rsidP="00C44ED4">
      <w:pPr>
        <w:suppressAutoHyphens/>
        <w:autoSpaceDN w:val="0"/>
        <w:textAlignment w:val="baseline"/>
        <w:rPr>
          <w:rFonts w:ascii="Arial" w:eastAsia="Calibri" w:hAnsi="Arial" w:cs="Arial"/>
          <w:sz w:val="22"/>
          <w:szCs w:val="22"/>
          <w:lang w:eastAsia="en-US"/>
        </w:rPr>
      </w:pPr>
    </w:p>
    <w:p w:rsidR="00D95B0D" w:rsidRDefault="00D95B0D" w:rsidP="00D95B0D">
      <w:pPr>
        <w:autoSpaceDE w:val="0"/>
        <w:jc w:val="both"/>
        <w:rPr>
          <w:rFonts w:ascii="Arial" w:eastAsia="Calibri" w:hAnsi="Arial" w:cs="Arial"/>
          <w:sz w:val="22"/>
          <w:szCs w:val="22"/>
          <w:lang w:eastAsia="en-US"/>
        </w:rPr>
      </w:pPr>
    </w:p>
    <w:p w:rsidR="00D95B0D" w:rsidRPr="00D95B0D" w:rsidRDefault="00D95B0D" w:rsidP="00D95B0D">
      <w:pPr>
        <w:autoSpaceDE w:val="0"/>
        <w:jc w:val="both"/>
        <w:rPr>
          <w:rFonts w:ascii="Arial" w:hAnsi="Arial" w:cs="Arial"/>
          <w:sz w:val="22"/>
          <w:szCs w:val="22"/>
        </w:rPr>
      </w:pPr>
      <w:r w:rsidRPr="00D95B0D">
        <w:rPr>
          <w:rFonts w:ascii="Arial" w:hAnsi="Arial" w:cs="Arial"/>
          <w:sz w:val="22"/>
          <w:szCs w:val="22"/>
        </w:rPr>
        <w:t>Temeljem odredbi članka 71. stavak 1. Zakona o komunalnom gospodarstvu ("Narodne novine" br. 68/2018, 110/18, 32/20 i 154/24 ) i članka 48. Statuta Grada Dubrovnika („Službeni glasnik Grada Dubrovnika“, broj 2/21) Gradonačelnik Grada Dubrovnika podnosi</w:t>
      </w:r>
    </w:p>
    <w:p w:rsidR="00D95B0D" w:rsidRPr="00D95B0D" w:rsidRDefault="00D95B0D" w:rsidP="00D95B0D">
      <w:pPr>
        <w:autoSpaceDE w:val="0"/>
        <w:jc w:val="both"/>
        <w:rPr>
          <w:rFonts w:ascii="Arial" w:hAnsi="Arial" w:cs="Arial"/>
          <w:sz w:val="22"/>
          <w:szCs w:val="22"/>
        </w:rPr>
      </w:pPr>
    </w:p>
    <w:p w:rsidR="00D95B0D" w:rsidRPr="00D95B0D" w:rsidRDefault="00D95B0D" w:rsidP="00D95B0D">
      <w:pPr>
        <w:autoSpaceDE w:val="0"/>
        <w:jc w:val="both"/>
        <w:rPr>
          <w:rFonts w:ascii="Arial" w:hAnsi="Arial" w:cs="Arial"/>
          <w:sz w:val="22"/>
          <w:szCs w:val="22"/>
        </w:rPr>
      </w:pPr>
    </w:p>
    <w:p w:rsidR="00D95B0D" w:rsidRPr="00D95B0D" w:rsidRDefault="00D95B0D" w:rsidP="008C490B">
      <w:pPr>
        <w:autoSpaceDE w:val="0"/>
        <w:jc w:val="center"/>
        <w:rPr>
          <w:rFonts w:ascii="Arial" w:hAnsi="Arial" w:cs="Arial"/>
          <w:b/>
          <w:bCs/>
          <w:sz w:val="22"/>
          <w:szCs w:val="22"/>
        </w:rPr>
      </w:pPr>
      <w:r w:rsidRPr="00D95B0D">
        <w:rPr>
          <w:rFonts w:ascii="Arial" w:hAnsi="Arial" w:cs="Arial"/>
          <w:b/>
          <w:bCs/>
          <w:sz w:val="22"/>
          <w:szCs w:val="22"/>
        </w:rPr>
        <w:t>I Z V J E Š Ć E</w:t>
      </w:r>
    </w:p>
    <w:p w:rsidR="00D95B0D" w:rsidRPr="00D95B0D" w:rsidRDefault="00D95B0D" w:rsidP="008C490B">
      <w:pPr>
        <w:autoSpaceDE w:val="0"/>
        <w:jc w:val="center"/>
        <w:rPr>
          <w:rFonts w:ascii="Arial" w:hAnsi="Arial" w:cs="Arial"/>
          <w:b/>
          <w:bCs/>
          <w:sz w:val="22"/>
          <w:szCs w:val="22"/>
        </w:rPr>
      </w:pPr>
      <w:r w:rsidRPr="00D95B0D">
        <w:rPr>
          <w:rFonts w:ascii="Arial" w:hAnsi="Arial" w:cs="Arial"/>
          <w:b/>
          <w:bCs/>
          <w:sz w:val="22"/>
          <w:szCs w:val="22"/>
        </w:rPr>
        <w:t>o izvršenju Programa građenja komunalne</w:t>
      </w:r>
    </w:p>
    <w:p w:rsidR="00D95B0D" w:rsidRPr="00D95B0D" w:rsidRDefault="00D95B0D" w:rsidP="008C490B">
      <w:pPr>
        <w:autoSpaceDE w:val="0"/>
        <w:jc w:val="center"/>
        <w:rPr>
          <w:rFonts w:ascii="Arial" w:hAnsi="Arial" w:cs="Arial"/>
          <w:b/>
          <w:bCs/>
          <w:sz w:val="22"/>
          <w:szCs w:val="22"/>
        </w:rPr>
      </w:pPr>
      <w:r w:rsidRPr="00D95B0D">
        <w:rPr>
          <w:rFonts w:ascii="Arial" w:hAnsi="Arial" w:cs="Arial"/>
          <w:b/>
          <w:bCs/>
          <w:sz w:val="22"/>
          <w:szCs w:val="22"/>
        </w:rPr>
        <w:t>infrastrukture za 2024. godinu</w:t>
      </w:r>
    </w:p>
    <w:p w:rsidR="00D95B0D" w:rsidRDefault="00D95B0D" w:rsidP="00D95B0D">
      <w:pPr>
        <w:autoSpaceDE w:val="0"/>
        <w:jc w:val="both"/>
        <w:rPr>
          <w:rFonts w:ascii="Arial" w:hAnsi="Arial" w:cs="Arial"/>
          <w:b/>
          <w:bCs/>
          <w:sz w:val="22"/>
          <w:szCs w:val="22"/>
        </w:rPr>
      </w:pPr>
    </w:p>
    <w:p w:rsidR="008C490B" w:rsidRPr="00D95B0D" w:rsidRDefault="008C490B" w:rsidP="00D95B0D">
      <w:pPr>
        <w:autoSpaceDE w:val="0"/>
        <w:jc w:val="both"/>
        <w:rPr>
          <w:rFonts w:ascii="Arial" w:hAnsi="Arial" w:cs="Arial"/>
          <w:b/>
          <w:bCs/>
          <w:sz w:val="22"/>
          <w:szCs w:val="22"/>
        </w:rPr>
      </w:pPr>
    </w:p>
    <w:p w:rsidR="00D95B0D" w:rsidRPr="00D95B0D" w:rsidRDefault="00D95B0D" w:rsidP="00D95B0D">
      <w:pPr>
        <w:autoSpaceDE w:val="0"/>
        <w:jc w:val="both"/>
        <w:rPr>
          <w:rFonts w:ascii="Arial" w:hAnsi="Arial" w:cs="Arial"/>
          <w:b/>
          <w:bCs/>
          <w:sz w:val="22"/>
          <w:szCs w:val="22"/>
        </w:rPr>
      </w:pPr>
    </w:p>
    <w:p w:rsidR="00D95B0D" w:rsidRPr="00D95B0D" w:rsidRDefault="00D95B0D" w:rsidP="00654612">
      <w:pPr>
        <w:pStyle w:val="ListParagraph"/>
        <w:numPr>
          <w:ilvl w:val="0"/>
          <w:numId w:val="70"/>
        </w:numPr>
        <w:suppressAutoHyphens/>
        <w:spacing w:after="200" w:line="240" w:lineRule="auto"/>
        <w:jc w:val="left"/>
        <w:rPr>
          <w:rFonts w:ascii="Arial" w:hAnsi="Arial" w:cs="Arial"/>
          <w:b/>
          <w:sz w:val="22"/>
          <w:szCs w:val="22"/>
        </w:rPr>
      </w:pPr>
      <w:r w:rsidRPr="00D95B0D">
        <w:rPr>
          <w:rFonts w:ascii="Arial" w:hAnsi="Arial" w:cs="Arial"/>
          <w:b/>
          <w:sz w:val="22"/>
          <w:szCs w:val="22"/>
        </w:rPr>
        <w:t>UVOD</w:t>
      </w:r>
    </w:p>
    <w:p w:rsidR="00D95B0D" w:rsidRDefault="00D95B0D" w:rsidP="00D95B0D">
      <w:pPr>
        <w:autoSpaceDE w:val="0"/>
        <w:jc w:val="both"/>
        <w:rPr>
          <w:rFonts w:ascii="Arial" w:hAnsi="Arial" w:cs="Arial"/>
          <w:sz w:val="22"/>
          <w:szCs w:val="22"/>
        </w:rPr>
      </w:pPr>
      <w:r w:rsidRPr="00D95B0D">
        <w:rPr>
          <w:rFonts w:ascii="Arial" w:hAnsi="Arial" w:cs="Arial"/>
          <w:sz w:val="22"/>
          <w:szCs w:val="22"/>
        </w:rPr>
        <w:t>Programom građenja komunalne infrastrukture odnosno njegovim Izmjenama i dopunama za 2024. godinu (Službeni glasnik Grada Dubrovnika 20/23, 4/24, 15/24, 26/24, 30/24)</w:t>
      </w:r>
      <w:r w:rsidRPr="00D95B0D">
        <w:rPr>
          <w:rFonts w:ascii="Arial" w:eastAsia="TimesNewRoman" w:hAnsi="Arial" w:cs="Arial"/>
          <w:sz w:val="22"/>
          <w:szCs w:val="22"/>
        </w:rPr>
        <w:t xml:space="preserve"> </w:t>
      </w:r>
      <w:r w:rsidRPr="00D95B0D">
        <w:rPr>
          <w:rFonts w:ascii="Arial" w:hAnsi="Arial" w:cs="Arial"/>
          <w:color w:val="000000" w:themeColor="text1"/>
          <w:sz w:val="22"/>
          <w:szCs w:val="22"/>
        </w:rPr>
        <w:t>u nastavku teksta Program za</w:t>
      </w:r>
      <w:r w:rsidRPr="00D95B0D">
        <w:rPr>
          <w:rFonts w:ascii="Arial" w:hAnsi="Arial" w:cs="Arial"/>
          <w:sz w:val="22"/>
          <w:szCs w:val="22"/>
        </w:rPr>
        <w:t xml:space="preserve"> 2024. - utvrđen je: opis poslova s procjenom troškova za gradnju pojedinih </w:t>
      </w:r>
      <w:r w:rsidRPr="00D95B0D">
        <w:rPr>
          <w:rFonts w:ascii="Arial" w:hAnsi="Arial" w:cs="Arial"/>
          <w:sz w:val="22"/>
          <w:szCs w:val="22"/>
        </w:rPr>
        <w:lastRenderedPageBreak/>
        <w:t xml:space="preserve">objekata i uređaja, te za nabavu opreme i iskaz financijskih sredstava potrebnih za ostvarivanje Programa s naznakom izvora financiranja. Obveza Gradonačelnika je da podnese predstavničkom tijelu jedinice lokalne samouprave Izvješće o izvršenju programa građenja komunalne infrastrukture za prethodnu godinu istodobno kad i izvješće o izvršenju proračuna za prethodnu godinu. </w:t>
      </w:r>
    </w:p>
    <w:p w:rsidR="008C490B" w:rsidRPr="00D95B0D" w:rsidRDefault="008C490B" w:rsidP="00D95B0D">
      <w:pPr>
        <w:autoSpaceDE w:val="0"/>
        <w:jc w:val="both"/>
        <w:rPr>
          <w:rFonts w:ascii="Arial" w:hAnsi="Arial" w:cs="Arial"/>
          <w:color w:val="FF0000"/>
          <w:sz w:val="22"/>
          <w:szCs w:val="22"/>
        </w:rPr>
      </w:pPr>
    </w:p>
    <w:p w:rsidR="00D95B0D" w:rsidRPr="00D95B0D" w:rsidRDefault="00D95B0D" w:rsidP="00D95B0D">
      <w:pPr>
        <w:autoSpaceDE w:val="0"/>
        <w:jc w:val="both"/>
        <w:rPr>
          <w:rFonts w:ascii="Arial" w:hAnsi="Arial" w:cs="Arial"/>
          <w:sz w:val="22"/>
          <w:szCs w:val="22"/>
        </w:rPr>
      </w:pPr>
      <w:r w:rsidRPr="00D95B0D">
        <w:rPr>
          <w:rFonts w:ascii="Arial" w:hAnsi="Arial" w:cs="Arial"/>
          <w:sz w:val="22"/>
          <w:szCs w:val="22"/>
        </w:rPr>
        <w:t>Program za 2024. godinu se financirao iz proračunskih sredstava, komunalnih doprinosa,  turističke pristojbe i fondova.</w:t>
      </w:r>
    </w:p>
    <w:p w:rsidR="00D95B0D" w:rsidRPr="00D95B0D" w:rsidRDefault="00D95B0D" w:rsidP="00D95B0D">
      <w:pPr>
        <w:tabs>
          <w:tab w:val="left" w:pos="2700"/>
        </w:tabs>
        <w:autoSpaceDE w:val="0"/>
        <w:jc w:val="both"/>
        <w:rPr>
          <w:rFonts w:ascii="Arial" w:hAnsi="Arial" w:cs="Arial"/>
          <w:sz w:val="22"/>
          <w:szCs w:val="22"/>
        </w:rPr>
      </w:pPr>
      <w:r w:rsidRPr="00D95B0D">
        <w:rPr>
          <w:rFonts w:ascii="Arial" w:hAnsi="Arial" w:cs="Arial"/>
          <w:sz w:val="22"/>
          <w:szCs w:val="22"/>
        </w:rPr>
        <w:tab/>
      </w:r>
    </w:p>
    <w:p w:rsidR="00D95B0D" w:rsidRPr="00D95B0D" w:rsidRDefault="00D95B0D" w:rsidP="00D95B0D">
      <w:pPr>
        <w:autoSpaceDE w:val="0"/>
        <w:jc w:val="both"/>
        <w:rPr>
          <w:rFonts w:ascii="Arial" w:hAnsi="Arial" w:cs="Arial"/>
          <w:sz w:val="22"/>
          <w:szCs w:val="22"/>
        </w:rPr>
      </w:pPr>
      <w:r w:rsidRPr="00D95B0D">
        <w:rPr>
          <w:rFonts w:ascii="Arial" w:hAnsi="Arial" w:cs="Arial"/>
          <w:sz w:val="22"/>
          <w:szCs w:val="22"/>
        </w:rPr>
        <w:t>Ukupna sredstva utrošena za izvršenje Programa za 2024. godinu iznose 7.933.048,91 € što je 87,54% od planiranih sredstava. Utrošena sredstva proračunskih sredstava iznose 6.488.384,96 € od planiranih 7.572.620,00 €. Od planiranih 936.707,00 € komunalnih doprinosa utrošeno je 914.720,94 €. Od planiranih 246.138,00 € turističke pristojbe utrošeno je 183.070,43 €, te sredstava iz fondova utrošeno 351.872,58 € od planiranih 306.975,00 €.</w:t>
      </w:r>
    </w:p>
    <w:p w:rsidR="00D95B0D" w:rsidRPr="00D95B0D" w:rsidRDefault="00D95B0D" w:rsidP="00D95B0D">
      <w:pPr>
        <w:autoSpaceDE w:val="0"/>
        <w:jc w:val="both"/>
        <w:rPr>
          <w:rFonts w:ascii="Arial" w:hAnsi="Arial" w:cs="Arial"/>
          <w:sz w:val="22"/>
          <w:szCs w:val="22"/>
        </w:rPr>
      </w:pPr>
    </w:p>
    <w:p w:rsidR="00D95B0D" w:rsidRPr="00D95B0D" w:rsidRDefault="00D95B0D" w:rsidP="00D95B0D">
      <w:pPr>
        <w:autoSpaceDE w:val="0"/>
        <w:jc w:val="both"/>
        <w:rPr>
          <w:rFonts w:ascii="Arial" w:hAnsi="Arial" w:cs="Arial"/>
          <w:sz w:val="22"/>
          <w:szCs w:val="22"/>
        </w:rPr>
      </w:pPr>
      <w:r w:rsidRPr="00D95B0D">
        <w:rPr>
          <w:rFonts w:ascii="Arial" w:hAnsi="Arial" w:cs="Arial"/>
          <w:sz w:val="22"/>
          <w:szCs w:val="22"/>
        </w:rPr>
        <w:t>Programom građenja za 2024. utvrđeni su objekti i uređaji komunalne infrastrukture koji su se pripremali za izgradnju i čija se izgradnja planirala tijekom 2024. godine i to za:</w:t>
      </w:r>
    </w:p>
    <w:p w:rsidR="00D95B0D" w:rsidRPr="00D95B0D" w:rsidRDefault="00D95B0D" w:rsidP="00654612">
      <w:pPr>
        <w:pStyle w:val="NormalWeb"/>
        <w:numPr>
          <w:ilvl w:val="0"/>
          <w:numId w:val="69"/>
        </w:numPr>
        <w:shd w:val="clear" w:color="auto" w:fill="FFFFFF"/>
        <w:spacing w:before="0" w:beforeAutospacing="0" w:after="0" w:afterAutospacing="0"/>
        <w:rPr>
          <w:rFonts w:ascii="Arial" w:hAnsi="Arial" w:cs="Arial"/>
          <w:color w:val="333333"/>
          <w:sz w:val="22"/>
          <w:szCs w:val="22"/>
        </w:rPr>
      </w:pPr>
      <w:r w:rsidRPr="00D95B0D">
        <w:rPr>
          <w:rFonts w:ascii="Arial" w:hAnsi="Arial" w:cs="Arial"/>
          <w:color w:val="000000"/>
          <w:sz w:val="22"/>
          <w:szCs w:val="22"/>
        </w:rPr>
        <w:t>građevine komunalne infrastrukture koje će se graditi radi uređenja neuređenih dijelova građevinskog područja,</w:t>
      </w:r>
    </w:p>
    <w:p w:rsidR="00D95B0D" w:rsidRPr="00D95B0D" w:rsidRDefault="00D95B0D" w:rsidP="00654612">
      <w:pPr>
        <w:pStyle w:val="NormalWeb"/>
        <w:numPr>
          <w:ilvl w:val="0"/>
          <w:numId w:val="69"/>
        </w:numPr>
        <w:shd w:val="clear" w:color="auto" w:fill="FFFFFF"/>
        <w:spacing w:before="0" w:beforeAutospacing="0" w:after="0" w:afterAutospacing="0"/>
        <w:rPr>
          <w:rFonts w:ascii="Arial" w:hAnsi="Arial" w:cs="Arial"/>
          <w:color w:val="000000"/>
          <w:sz w:val="22"/>
          <w:szCs w:val="22"/>
        </w:rPr>
      </w:pPr>
      <w:r w:rsidRPr="00D95B0D">
        <w:rPr>
          <w:rFonts w:ascii="Arial" w:hAnsi="Arial" w:cs="Arial"/>
          <w:color w:val="000000"/>
          <w:sz w:val="22"/>
          <w:szCs w:val="22"/>
        </w:rPr>
        <w:t>građevine komunalne infrastrukture koje će se graditi u uređenim dijelovima građevinskog područja,</w:t>
      </w:r>
    </w:p>
    <w:p w:rsidR="00D95B0D" w:rsidRPr="00D95B0D" w:rsidRDefault="00D95B0D" w:rsidP="00654612">
      <w:pPr>
        <w:pStyle w:val="NormalWeb"/>
        <w:numPr>
          <w:ilvl w:val="0"/>
          <w:numId w:val="69"/>
        </w:numPr>
        <w:shd w:val="clear" w:color="auto" w:fill="FFFFFF"/>
        <w:spacing w:before="0" w:beforeAutospacing="0" w:after="0" w:afterAutospacing="0"/>
        <w:rPr>
          <w:rFonts w:ascii="Arial" w:hAnsi="Arial" w:cs="Arial"/>
          <w:color w:val="000000"/>
          <w:sz w:val="22"/>
          <w:szCs w:val="22"/>
        </w:rPr>
      </w:pPr>
      <w:r w:rsidRPr="00D95B0D">
        <w:rPr>
          <w:rFonts w:ascii="Arial" w:eastAsia="Arial" w:hAnsi="Arial" w:cs="Arial"/>
          <w:sz w:val="22"/>
          <w:szCs w:val="22"/>
          <w:lang w:bidi="hr-HR"/>
        </w:rPr>
        <w:t>građevine komunalne infrastrukture koje će se graditi izvan građevinskog područja</w:t>
      </w:r>
    </w:p>
    <w:p w:rsidR="00D95B0D" w:rsidRPr="00D95B0D" w:rsidRDefault="00D95B0D" w:rsidP="00654612">
      <w:pPr>
        <w:pStyle w:val="NormalWeb"/>
        <w:numPr>
          <w:ilvl w:val="0"/>
          <w:numId w:val="69"/>
        </w:numPr>
        <w:shd w:val="clear" w:color="auto" w:fill="FFFFFF"/>
        <w:spacing w:before="0" w:beforeAutospacing="0" w:after="0" w:afterAutospacing="0"/>
        <w:rPr>
          <w:rFonts w:ascii="Arial" w:hAnsi="Arial" w:cs="Arial"/>
          <w:color w:val="000000"/>
          <w:sz w:val="22"/>
          <w:szCs w:val="22"/>
        </w:rPr>
      </w:pPr>
      <w:r w:rsidRPr="00D95B0D">
        <w:rPr>
          <w:rFonts w:ascii="Arial" w:hAnsi="Arial" w:cs="Arial"/>
          <w:color w:val="000000"/>
          <w:sz w:val="22"/>
          <w:szCs w:val="22"/>
        </w:rPr>
        <w:t>postojeće građevine komunalne infrastrukture koje će se rekonstruirati i način rekonstrukcije.</w:t>
      </w:r>
    </w:p>
    <w:p w:rsidR="00D95B0D" w:rsidRPr="00D95B0D" w:rsidRDefault="00D95B0D" w:rsidP="00D95B0D">
      <w:pPr>
        <w:autoSpaceDE w:val="0"/>
        <w:jc w:val="both"/>
        <w:rPr>
          <w:rFonts w:ascii="Arial" w:hAnsi="Arial" w:cs="Arial"/>
          <w:sz w:val="22"/>
          <w:szCs w:val="22"/>
        </w:rPr>
      </w:pPr>
    </w:p>
    <w:p w:rsidR="00D95B0D" w:rsidRPr="00D95B0D" w:rsidRDefault="00D95B0D" w:rsidP="00D95B0D">
      <w:pPr>
        <w:jc w:val="both"/>
        <w:rPr>
          <w:rFonts w:ascii="Arial" w:hAnsi="Arial" w:cs="Arial"/>
          <w:sz w:val="22"/>
          <w:szCs w:val="22"/>
        </w:rPr>
      </w:pPr>
      <w:r w:rsidRPr="00D95B0D">
        <w:rPr>
          <w:rFonts w:ascii="Arial" w:hAnsi="Arial" w:cs="Arial"/>
          <w:sz w:val="22"/>
          <w:szCs w:val="22"/>
        </w:rPr>
        <w:t>Ovo Izvješće podnosi se za razdoblje trajanja Programa za 2024. godinu, od 01. siječnja 2024. godine do 31. prosinca 2024. godine. Tijekom izvještajnog razdoblja napravljene su aktivnosti potrebne za izradu projektne dokumentacije, kao i sve popratne usluge za vrijeme izvođenja radova (npr. nadzor gradnje, voditelj projekta, projektantski nadzor, koordinator II zaštite na radu i sl.)</w:t>
      </w:r>
    </w:p>
    <w:p w:rsidR="00D95B0D" w:rsidRPr="00D95B0D" w:rsidRDefault="00D95B0D" w:rsidP="00D95B0D">
      <w:pPr>
        <w:jc w:val="both"/>
        <w:rPr>
          <w:rFonts w:ascii="Arial" w:hAnsi="Arial" w:cs="Arial"/>
          <w:sz w:val="22"/>
          <w:szCs w:val="22"/>
        </w:rPr>
      </w:pPr>
    </w:p>
    <w:p w:rsidR="00D95B0D" w:rsidRPr="00D95B0D" w:rsidRDefault="00D95B0D" w:rsidP="00D95B0D">
      <w:pPr>
        <w:jc w:val="both"/>
        <w:rPr>
          <w:rFonts w:ascii="Arial" w:hAnsi="Arial" w:cs="Arial"/>
          <w:sz w:val="22"/>
          <w:szCs w:val="22"/>
        </w:rPr>
      </w:pPr>
    </w:p>
    <w:p w:rsidR="00D95B0D" w:rsidRPr="00D95B0D" w:rsidRDefault="00D95B0D" w:rsidP="00654612">
      <w:pPr>
        <w:pStyle w:val="ListParagraph"/>
        <w:numPr>
          <w:ilvl w:val="0"/>
          <w:numId w:val="70"/>
        </w:numPr>
        <w:suppressAutoHyphens/>
        <w:autoSpaceDE w:val="0"/>
        <w:spacing w:after="0" w:line="240" w:lineRule="auto"/>
        <w:jc w:val="left"/>
        <w:rPr>
          <w:rFonts w:ascii="Arial" w:eastAsia="TimesNewRoman" w:hAnsi="Arial" w:cs="Arial"/>
          <w:b/>
          <w:bCs/>
          <w:sz w:val="22"/>
          <w:szCs w:val="22"/>
        </w:rPr>
      </w:pPr>
      <w:r w:rsidRPr="00D95B0D">
        <w:rPr>
          <w:rFonts w:ascii="Arial" w:hAnsi="Arial" w:cs="Arial"/>
          <w:b/>
          <w:color w:val="000000"/>
          <w:sz w:val="22"/>
          <w:szCs w:val="22"/>
        </w:rPr>
        <w:t>GRAĐEVINE KOMUNALNE INFRASTRUKTURE KOJE ĆE SE GRADITI RADI UREĐENJA NEUREĐENIH DIJELOVA GRAĐEVINSKOG PODRUČJA</w:t>
      </w:r>
    </w:p>
    <w:p w:rsidR="00D95B0D" w:rsidRPr="00D95B0D" w:rsidRDefault="00D95B0D" w:rsidP="00D95B0D">
      <w:pPr>
        <w:autoSpaceDE w:val="0"/>
        <w:rPr>
          <w:rFonts w:ascii="Arial" w:eastAsia="TimesNewRoman" w:hAnsi="Arial" w:cs="Arial"/>
          <w:b/>
          <w:bCs/>
          <w:sz w:val="22"/>
          <w:szCs w:val="22"/>
        </w:rPr>
      </w:pPr>
    </w:p>
    <w:p w:rsidR="00D95B0D" w:rsidRDefault="00D95B0D" w:rsidP="00D95B0D">
      <w:pPr>
        <w:jc w:val="both"/>
        <w:rPr>
          <w:rFonts w:ascii="Arial" w:hAnsi="Arial" w:cs="Arial"/>
          <w:sz w:val="22"/>
          <w:szCs w:val="22"/>
        </w:rPr>
      </w:pPr>
      <w:r w:rsidRPr="00D95B0D">
        <w:rPr>
          <w:rFonts w:ascii="Arial" w:hAnsi="Arial" w:cs="Arial"/>
          <w:noProof/>
          <w:sz w:val="22"/>
          <w:szCs w:val="22"/>
        </w:rPr>
        <w:t xml:space="preserve">Ukupna ulaganja u realizaciju građevina komunalne infrastrukture koje će se graditi radi uređenja neuređenih dijelova građevinskog područja </w:t>
      </w:r>
      <w:r w:rsidRPr="00D95B0D">
        <w:rPr>
          <w:rFonts w:ascii="Arial" w:hAnsi="Arial" w:cs="Arial"/>
          <w:sz w:val="22"/>
          <w:szCs w:val="22"/>
        </w:rPr>
        <w:t>iznose 5.077.924,77€ što je 99,80% od planiranih 5.088.250,00 €, a prikazano kako slijedi:</w:t>
      </w:r>
    </w:p>
    <w:p w:rsidR="008C490B" w:rsidRPr="00D95B0D" w:rsidRDefault="008C490B" w:rsidP="00D95B0D">
      <w:pPr>
        <w:jc w:val="both"/>
        <w:rPr>
          <w:rFonts w:ascii="Arial" w:hAnsi="Arial" w:cs="Arial"/>
          <w:sz w:val="22"/>
          <w:szCs w:val="22"/>
        </w:rPr>
      </w:pPr>
    </w:p>
    <w:p w:rsidR="00D95B0D" w:rsidRPr="00D95B0D" w:rsidRDefault="00D95B0D" w:rsidP="00654612">
      <w:pPr>
        <w:pStyle w:val="ListParagraph"/>
        <w:numPr>
          <w:ilvl w:val="0"/>
          <w:numId w:val="80"/>
        </w:numPr>
        <w:suppressAutoHyphens/>
        <w:spacing w:after="200" w:line="240" w:lineRule="auto"/>
        <w:rPr>
          <w:rFonts w:ascii="Arial" w:hAnsi="Arial" w:cs="Arial"/>
          <w:sz w:val="22"/>
          <w:szCs w:val="22"/>
        </w:rPr>
      </w:pPr>
      <w:r w:rsidRPr="00D95B0D">
        <w:rPr>
          <w:rFonts w:ascii="Arial" w:hAnsi="Arial" w:cs="Arial"/>
          <w:sz w:val="22"/>
          <w:szCs w:val="22"/>
        </w:rPr>
        <w:t>Nerazvrstane ceste</w:t>
      </w:r>
    </w:p>
    <w:tbl>
      <w:tblPr>
        <w:tblW w:w="9029" w:type="dxa"/>
        <w:tblLook w:val="04A0" w:firstRow="1" w:lastRow="0" w:firstColumn="1" w:lastColumn="0" w:noHBand="0" w:noVBand="1"/>
      </w:tblPr>
      <w:tblGrid>
        <w:gridCol w:w="980"/>
        <w:gridCol w:w="3600"/>
        <w:gridCol w:w="1576"/>
        <w:gridCol w:w="1576"/>
        <w:gridCol w:w="1297"/>
      </w:tblGrid>
      <w:tr w:rsidR="00D95B0D" w:rsidRPr="008C490B" w:rsidTr="008C490B">
        <w:trPr>
          <w:trHeight w:val="610"/>
        </w:trPr>
        <w:tc>
          <w:tcPr>
            <w:tcW w:w="9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95B0D" w:rsidRPr="008C490B" w:rsidRDefault="00D95B0D" w:rsidP="00D95B0D">
            <w:pPr>
              <w:rPr>
                <w:rFonts w:ascii="Arial" w:hAnsi="Arial" w:cs="Arial"/>
                <w:color w:val="000000"/>
                <w:sz w:val="22"/>
                <w:szCs w:val="22"/>
              </w:rPr>
            </w:pPr>
            <w:r w:rsidRPr="008C490B">
              <w:rPr>
                <w:rFonts w:ascii="Arial" w:hAnsi="Arial" w:cs="Arial"/>
                <w:color w:val="000000"/>
                <w:sz w:val="22"/>
                <w:szCs w:val="22"/>
              </w:rPr>
              <w:t>Red.br.</w:t>
            </w:r>
          </w:p>
        </w:tc>
        <w:tc>
          <w:tcPr>
            <w:tcW w:w="3600" w:type="dxa"/>
            <w:tcBorders>
              <w:top w:val="single" w:sz="4" w:space="0" w:color="auto"/>
              <w:left w:val="nil"/>
              <w:bottom w:val="single" w:sz="4" w:space="0" w:color="auto"/>
              <w:right w:val="single" w:sz="4" w:space="0" w:color="000000"/>
            </w:tcBorders>
            <w:shd w:val="clear" w:color="auto" w:fill="auto"/>
            <w:noWrap/>
            <w:vAlign w:val="center"/>
            <w:hideMark/>
          </w:tcPr>
          <w:p w:rsidR="00D95B0D" w:rsidRPr="008C490B" w:rsidRDefault="00D95B0D" w:rsidP="00D95B0D">
            <w:pPr>
              <w:jc w:val="center"/>
              <w:rPr>
                <w:rFonts w:ascii="Arial" w:hAnsi="Arial" w:cs="Arial"/>
                <w:color w:val="000000"/>
                <w:sz w:val="22"/>
                <w:szCs w:val="22"/>
              </w:rPr>
            </w:pPr>
            <w:r w:rsidRPr="008C490B">
              <w:rPr>
                <w:rFonts w:ascii="Arial" w:hAnsi="Arial" w:cs="Arial"/>
                <w:color w:val="000000"/>
                <w:sz w:val="22"/>
                <w:szCs w:val="22"/>
              </w:rPr>
              <w:t>Naziv projekta</w:t>
            </w:r>
          </w:p>
        </w:tc>
        <w:tc>
          <w:tcPr>
            <w:tcW w:w="1576" w:type="dxa"/>
            <w:tcBorders>
              <w:top w:val="single" w:sz="4" w:space="0" w:color="auto"/>
              <w:left w:val="nil"/>
              <w:bottom w:val="single" w:sz="4" w:space="0" w:color="auto"/>
              <w:right w:val="single" w:sz="4" w:space="0" w:color="auto"/>
            </w:tcBorders>
            <w:shd w:val="clear" w:color="auto" w:fill="auto"/>
            <w:vAlign w:val="center"/>
            <w:hideMark/>
          </w:tcPr>
          <w:p w:rsidR="00D95B0D" w:rsidRPr="008C490B" w:rsidRDefault="00D95B0D" w:rsidP="00D95B0D">
            <w:pPr>
              <w:jc w:val="center"/>
              <w:rPr>
                <w:rFonts w:ascii="Arial" w:hAnsi="Arial" w:cs="Arial"/>
                <w:color w:val="000000"/>
                <w:sz w:val="22"/>
                <w:szCs w:val="22"/>
              </w:rPr>
            </w:pPr>
            <w:r w:rsidRPr="008C490B">
              <w:rPr>
                <w:rFonts w:ascii="Arial" w:hAnsi="Arial" w:cs="Arial"/>
                <w:color w:val="000000"/>
                <w:sz w:val="22"/>
                <w:szCs w:val="22"/>
              </w:rPr>
              <w:t>Izvorni plan u 2024.</w:t>
            </w:r>
          </w:p>
        </w:tc>
        <w:tc>
          <w:tcPr>
            <w:tcW w:w="1576" w:type="dxa"/>
            <w:tcBorders>
              <w:top w:val="single" w:sz="4" w:space="0" w:color="auto"/>
              <w:left w:val="nil"/>
              <w:bottom w:val="single" w:sz="4" w:space="0" w:color="auto"/>
              <w:right w:val="nil"/>
            </w:tcBorders>
            <w:shd w:val="clear" w:color="auto" w:fill="auto"/>
            <w:vAlign w:val="center"/>
            <w:hideMark/>
          </w:tcPr>
          <w:p w:rsidR="00D95B0D" w:rsidRPr="008C490B" w:rsidRDefault="00D95B0D" w:rsidP="00D95B0D">
            <w:pPr>
              <w:jc w:val="center"/>
              <w:rPr>
                <w:rFonts w:ascii="Arial" w:hAnsi="Arial" w:cs="Arial"/>
                <w:color w:val="000000"/>
                <w:sz w:val="22"/>
                <w:szCs w:val="22"/>
              </w:rPr>
            </w:pPr>
            <w:r w:rsidRPr="008C490B">
              <w:rPr>
                <w:rFonts w:ascii="Arial" w:hAnsi="Arial" w:cs="Arial"/>
                <w:color w:val="000000"/>
                <w:sz w:val="22"/>
                <w:szCs w:val="22"/>
              </w:rPr>
              <w:t>Izvršenje u 2024.</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5B0D" w:rsidRPr="008C490B" w:rsidRDefault="00D95B0D" w:rsidP="00D95B0D">
            <w:pPr>
              <w:jc w:val="center"/>
              <w:rPr>
                <w:rFonts w:ascii="Arial" w:hAnsi="Arial" w:cs="Arial"/>
                <w:color w:val="000000"/>
                <w:sz w:val="22"/>
                <w:szCs w:val="22"/>
              </w:rPr>
            </w:pPr>
            <w:r w:rsidRPr="008C490B">
              <w:rPr>
                <w:rFonts w:ascii="Arial" w:hAnsi="Arial" w:cs="Arial"/>
                <w:color w:val="000000"/>
                <w:sz w:val="22"/>
                <w:szCs w:val="22"/>
              </w:rPr>
              <w:t>Indeks</w:t>
            </w:r>
          </w:p>
        </w:tc>
      </w:tr>
      <w:tr w:rsidR="00D95B0D" w:rsidRPr="008C490B" w:rsidTr="008C490B">
        <w:trPr>
          <w:trHeight w:val="304"/>
        </w:trPr>
        <w:tc>
          <w:tcPr>
            <w:tcW w:w="980" w:type="dxa"/>
            <w:tcBorders>
              <w:top w:val="nil"/>
              <w:left w:val="single" w:sz="4" w:space="0" w:color="auto"/>
              <w:bottom w:val="single" w:sz="4" w:space="0" w:color="auto"/>
              <w:right w:val="single" w:sz="4" w:space="0" w:color="auto"/>
            </w:tcBorders>
            <w:shd w:val="clear" w:color="000000" w:fill="FFFFFF"/>
            <w:vAlign w:val="bottom"/>
            <w:hideMark/>
          </w:tcPr>
          <w:p w:rsidR="00D95B0D" w:rsidRPr="008C490B" w:rsidRDefault="00D95B0D" w:rsidP="00D95B0D">
            <w:pPr>
              <w:rPr>
                <w:rFonts w:ascii="Arial" w:hAnsi="Arial" w:cs="Arial"/>
                <w:color w:val="000000"/>
                <w:sz w:val="22"/>
                <w:szCs w:val="22"/>
              </w:rPr>
            </w:pPr>
            <w:r w:rsidRPr="008C490B">
              <w:rPr>
                <w:rFonts w:ascii="Arial" w:hAnsi="Arial" w:cs="Arial"/>
                <w:color w:val="000000"/>
                <w:sz w:val="22"/>
                <w:szCs w:val="22"/>
              </w:rPr>
              <w:t>1.</w:t>
            </w:r>
          </w:p>
        </w:tc>
        <w:tc>
          <w:tcPr>
            <w:tcW w:w="3600" w:type="dxa"/>
            <w:tcBorders>
              <w:top w:val="single" w:sz="4" w:space="0" w:color="auto"/>
              <w:left w:val="nil"/>
              <w:bottom w:val="single" w:sz="4" w:space="0" w:color="auto"/>
              <w:right w:val="single" w:sz="4" w:space="0" w:color="000000"/>
            </w:tcBorders>
            <w:shd w:val="clear" w:color="auto" w:fill="auto"/>
            <w:noWrap/>
            <w:vAlign w:val="bottom"/>
            <w:hideMark/>
          </w:tcPr>
          <w:p w:rsidR="00D95B0D" w:rsidRPr="008C490B" w:rsidRDefault="00D95B0D" w:rsidP="00D95B0D">
            <w:pPr>
              <w:rPr>
                <w:rFonts w:ascii="Arial" w:hAnsi="Arial" w:cs="Arial"/>
                <w:color w:val="000000"/>
                <w:sz w:val="22"/>
                <w:szCs w:val="22"/>
              </w:rPr>
            </w:pPr>
            <w:r w:rsidRPr="008C490B">
              <w:rPr>
                <w:rFonts w:ascii="Arial" w:hAnsi="Arial" w:cs="Arial"/>
                <w:color w:val="000000"/>
                <w:sz w:val="22"/>
                <w:szCs w:val="22"/>
              </w:rPr>
              <w:t xml:space="preserve">PROJEKTNA DOKUMENTACIJA </w:t>
            </w:r>
          </w:p>
        </w:tc>
        <w:tc>
          <w:tcPr>
            <w:tcW w:w="1576" w:type="dxa"/>
            <w:tcBorders>
              <w:top w:val="nil"/>
              <w:left w:val="nil"/>
              <w:bottom w:val="single" w:sz="4" w:space="0" w:color="auto"/>
              <w:right w:val="single" w:sz="4" w:space="0" w:color="auto"/>
            </w:tcBorders>
            <w:shd w:val="clear" w:color="auto" w:fill="auto"/>
            <w:vAlign w:val="bottom"/>
            <w:hideMark/>
          </w:tcPr>
          <w:p w:rsidR="00D95B0D" w:rsidRPr="008C490B" w:rsidRDefault="00D95B0D" w:rsidP="00D95B0D">
            <w:pPr>
              <w:jc w:val="right"/>
              <w:rPr>
                <w:rFonts w:ascii="Arial" w:hAnsi="Arial" w:cs="Arial"/>
                <w:color w:val="000000"/>
                <w:sz w:val="22"/>
                <w:szCs w:val="22"/>
              </w:rPr>
            </w:pPr>
            <w:r w:rsidRPr="008C490B">
              <w:rPr>
                <w:rFonts w:ascii="Arial" w:hAnsi="Arial" w:cs="Arial"/>
                <w:color w:val="000000"/>
                <w:sz w:val="22"/>
                <w:szCs w:val="22"/>
              </w:rPr>
              <w:t xml:space="preserve">          70.000,00    </w:t>
            </w:r>
          </w:p>
        </w:tc>
        <w:tc>
          <w:tcPr>
            <w:tcW w:w="1576" w:type="dxa"/>
            <w:tcBorders>
              <w:top w:val="nil"/>
              <w:left w:val="nil"/>
              <w:bottom w:val="single" w:sz="4" w:space="0" w:color="auto"/>
              <w:right w:val="single" w:sz="4" w:space="0" w:color="auto"/>
            </w:tcBorders>
            <w:shd w:val="clear" w:color="auto" w:fill="auto"/>
            <w:vAlign w:val="bottom"/>
            <w:hideMark/>
          </w:tcPr>
          <w:p w:rsidR="00D95B0D" w:rsidRPr="008C490B" w:rsidRDefault="00D95B0D" w:rsidP="00D95B0D">
            <w:pPr>
              <w:jc w:val="right"/>
              <w:rPr>
                <w:rFonts w:ascii="Arial" w:hAnsi="Arial" w:cs="Arial"/>
                <w:color w:val="000000"/>
                <w:sz w:val="22"/>
                <w:szCs w:val="22"/>
              </w:rPr>
            </w:pPr>
            <w:r w:rsidRPr="008C490B">
              <w:rPr>
                <w:rFonts w:ascii="Arial" w:hAnsi="Arial" w:cs="Arial"/>
                <w:color w:val="000000"/>
                <w:sz w:val="22"/>
                <w:szCs w:val="22"/>
              </w:rPr>
              <w:t xml:space="preserve">            67.000,00    </w:t>
            </w:r>
          </w:p>
        </w:tc>
        <w:tc>
          <w:tcPr>
            <w:tcW w:w="1297" w:type="dxa"/>
            <w:tcBorders>
              <w:top w:val="nil"/>
              <w:left w:val="nil"/>
              <w:bottom w:val="single" w:sz="4" w:space="0" w:color="auto"/>
              <w:right w:val="single" w:sz="4" w:space="0" w:color="auto"/>
            </w:tcBorders>
            <w:shd w:val="clear" w:color="auto" w:fill="auto"/>
            <w:noWrap/>
            <w:vAlign w:val="bottom"/>
            <w:hideMark/>
          </w:tcPr>
          <w:p w:rsidR="00D95B0D" w:rsidRPr="008C490B" w:rsidRDefault="00D95B0D" w:rsidP="00D95B0D">
            <w:pPr>
              <w:jc w:val="right"/>
              <w:rPr>
                <w:rFonts w:ascii="Arial" w:hAnsi="Arial" w:cs="Arial"/>
                <w:color w:val="000000"/>
                <w:sz w:val="22"/>
                <w:szCs w:val="22"/>
              </w:rPr>
            </w:pPr>
            <w:r w:rsidRPr="008C490B">
              <w:rPr>
                <w:rFonts w:ascii="Arial" w:hAnsi="Arial" w:cs="Arial"/>
                <w:color w:val="000000"/>
                <w:sz w:val="22"/>
                <w:szCs w:val="22"/>
              </w:rPr>
              <w:t>95,71</w:t>
            </w:r>
          </w:p>
        </w:tc>
      </w:tr>
      <w:tr w:rsidR="00D95B0D" w:rsidRPr="0027064A" w:rsidTr="008C490B">
        <w:trPr>
          <w:trHeight w:val="304"/>
        </w:trPr>
        <w:tc>
          <w:tcPr>
            <w:tcW w:w="980" w:type="dxa"/>
            <w:tcBorders>
              <w:top w:val="nil"/>
              <w:left w:val="single" w:sz="4" w:space="0" w:color="auto"/>
              <w:bottom w:val="single" w:sz="4" w:space="0" w:color="auto"/>
              <w:right w:val="single" w:sz="4" w:space="0" w:color="auto"/>
            </w:tcBorders>
            <w:shd w:val="clear" w:color="000000" w:fill="FFFFFF"/>
            <w:vAlign w:val="bottom"/>
            <w:hideMark/>
          </w:tcPr>
          <w:p w:rsidR="00D95B0D" w:rsidRPr="0027064A" w:rsidRDefault="00D95B0D" w:rsidP="00D95B0D">
            <w:pPr>
              <w:rPr>
                <w:rFonts w:ascii="Arial" w:hAnsi="Arial" w:cs="Arial"/>
                <w:color w:val="000000"/>
                <w:sz w:val="18"/>
                <w:szCs w:val="18"/>
              </w:rPr>
            </w:pPr>
            <w:r w:rsidRPr="0027064A">
              <w:rPr>
                <w:rFonts w:ascii="Arial" w:hAnsi="Arial" w:cs="Arial"/>
                <w:color w:val="000000"/>
                <w:sz w:val="18"/>
                <w:szCs w:val="18"/>
              </w:rPr>
              <w:t>1.1.</w:t>
            </w:r>
          </w:p>
        </w:tc>
        <w:tc>
          <w:tcPr>
            <w:tcW w:w="3600" w:type="dxa"/>
            <w:tcBorders>
              <w:top w:val="single" w:sz="4" w:space="0" w:color="auto"/>
              <w:left w:val="nil"/>
              <w:bottom w:val="single" w:sz="4" w:space="0" w:color="auto"/>
              <w:right w:val="single" w:sz="4" w:space="0" w:color="000000"/>
            </w:tcBorders>
            <w:shd w:val="clear" w:color="auto" w:fill="auto"/>
            <w:noWrap/>
            <w:vAlign w:val="bottom"/>
            <w:hideMark/>
          </w:tcPr>
          <w:p w:rsidR="00D95B0D" w:rsidRPr="0027064A" w:rsidRDefault="00D95B0D" w:rsidP="00D95B0D">
            <w:pPr>
              <w:rPr>
                <w:rFonts w:ascii="Arial" w:hAnsi="Arial" w:cs="Arial"/>
                <w:color w:val="000000"/>
                <w:sz w:val="18"/>
                <w:szCs w:val="18"/>
              </w:rPr>
            </w:pPr>
            <w:r w:rsidRPr="0027064A">
              <w:rPr>
                <w:rFonts w:ascii="Arial" w:hAnsi="Arial" w:cs="Arial"/>
                <w:color w:val="000000"/>
                <w:sz w:val="18"/>
                <w:szCs w:val="18"/>
              </w:rPr>
              <w:t>Izvor financiranja: proračunska sredstva</w:t>
            </w:r>
          </w:p>
        </w:tc>
        <w:tc>
          <w:tcPr>
            <w:tcW w:w="1576" w:type="dxa"/>
            <w:tcBorders>
              <w:top w:val="nil"/>
              <w:left w:val="nil"/>
              <w:bottom w:val="single" w:sz="4" w:space="0" w:color="auto"/>
              <w:right w:val="single" w:sz="4" w:space="0" w:color="auto"/>
            </w:tcBorders>
            <w:shd w:val="clear" w:color="auto" w:fill="auto"/>
            <w:vAlign w:val="bottom"/>
            <w:hideMark/>
          </w:tcPr>
          <w:p w:rsidR="00D95B0D" w:rsidRPr="0027064A" w:rsidRDefault="00D95B0D" w:rsidP="00D95B0D">
            <w:pPr>
              <w:jc w:val="right"/>
              <w:rPr>
                <w:rFonts w:ascii="Arial" w:hAnsi="Arial" w:cs="Arial"/>
                <w:color w:val="000000"/>
                <w:sz w:val="18"/>
                <w:szCs w:val="18"/>
              </w:rPr>
            </w:pPr>
            <w:r w:rsidRPr="0027064A">
              <w:rPr>
                <w:rFonts w:ascii="Arial" w:hAnsi="Arial" w:cs="Arial"/>
                <w:color w:val="000000"/>
                <w:sz w:val="18"/>
                <w:szCs w:val="18"/>
              </w:rPr>
              <w:t xml:space="preserve">                  70.000,00    </w:t>
            </w:r>
          </w:p>
        </w:tc>
        <w:tc>
          <w:tcPr>
            <w:tcW w:w="1576" w:type="dxa"/>
            <w:tcBorders>
              <w:top w:val="nil"/>
              <w:left w:val="nil"/>
              <w:bottom w:val="single" w:sz="4" w:space="0" w:color="auto"/>
              <w:right w:val="nil"/>
            </w:tcBorders>
            <w:shd w:val="clear" w:color="auto" w:fill="auto"/>
            <w:noWrap/>
            <w:vAlign w:val="bottom"/>
            <w:hideMark/>
          </w:tcPr>
          <w:p w:rsidR="00D95B0D" w:rsidRPr="0027064A" w:rsidRDefault="00D95B0D" w:rsidP="00D95B0D">
            <w:pPr>
              <w:jc w:val="right"/>
              <w:rPr>
                <w:rFonts w:ascii="Arial" w:hAnsi="Arial" w:cs="Arial"/>
                <w:color w:val="000000"/>
                <w:sz w:val="18"/>
                <w:szCs w:val="18"/>
              </w:rPr>
            </w:pPr>
            <w:r w:rsidRPr="0027064A">
              <w:rPr>
                <w:rFonts w:ascii="Arial" w:hAnsi="Arial" w:cs="Arial"/>
                <w:color w:val="000000"/>
                <w:sz w:val="18"/>
                <w:szCs w:val="18"/>
              </w:rPr>
              <w:t xml:space="preserve">67.000,00 </w:t>
            </w:r>
          </w:p>
        </w:tc>
        <w:tc>
          <w:tcPr>
            <w:tcW w:w="1297" w:type="dxa"/>
            <w:tcBorders>
              <w:top w:val="nil"/>
              <w:left w:val="single" w:sz="4" w:space="0" w:color="auto"/>
              <w:bottom w:val="single" w:sz="4" w:space="0" w:color="auto"/>
              <w:right w:val="single" w:sz="4" w:space="0" w:color="auto"/>
            </w:tcBorders>
            <w:shd w:val="clear" w:color="auto" w:fill="auto"/>
            <w:noWrap/>
            <w:vAlign w:val="bottom"/>
            <w:hideMark/>
          </w:tcPr>
          <w:p w:rsidR="00D95B0D" w:rsidRPr="0027064A" w:rsidRDefault="00D95B0D" w:rsidP="00D95B0D">
            <w:pPr>
              <w:jc w:val="right"/>
              <w:rPr>
                <w:rFonts w:ascii="Arial" w:hAnsi="Arial" w:cs="Arial"/>
                <w:color w:val="000000"/>
                <w:sz w:val="18"/>
                <w:szCs w:val="18"/>
              </w:rPr>
            </w:pPr>
            <w:r w:rsidRPr="0027064A">
              <w:rPr>
                <w:rFonts w:ascii="Arial" w:hAnsi="Arial" w:cs="Arial"/>
                <w:color w:val="000000"/>
                <w:sz w:val="18"/>
                <w:szCs w:val="18"/>
              </w:rPr>
              <w:t>95,71</w:t>
            </w:r>
          </w:p>
        </w:tc>
      </w:tr>
      <w:tr w:rsidR="00D95B0D" w:rsidRPr="008C490B" w:rsidTr="008C490B">
        <w:trPr>
          <w:trHeight w:val="304"/>
        </w:trPr>
        <w:tc>
          <w:tcPr>
            <w:tcW w:w="980" w:type="dxa"/>
            <w:tcBorders>
              <w:top w:val="nil"/>
              <w:left w:val="single" w:sz="4" w:space="0" w:color="auto"/>
              <w:bottom w:val="single" w:sz="4" w:space="0" w:color="auto"/>
              <w:right w:val="single" w:sz="4" w:space="0" w:color="auto"/>
            </w:tcBorders>
            <w:shd w:val="clear" w:color="000000" w:fill="FFFFFF"/>
            <w:vAlign w:val="bottom"/>
            <w:hideMark/>
          </w:tcPr>
          <w:p w:rsidR="00D95B0D" w:rsidRPr="008C490B" w:rsidRDefault="00D95B0D" w:rsidP="00D95B0D">
            <w:pPr>
              <w:rPr>
                <w:rFonts w:ascii="Arial" w:hAnsi="Arial" w:cs="Arial"/>
                <w:color w:val="000000"/>
                <w:sz w:val="22"/>
                <w:szCs w:val="22"/>
              </w:rPr>
            </w:pPr>
            <w:r w:rsidRPr="008C490B">
              <w:rPr>
                <w:rFonts w:ascii="Arial" w:hAnsi="Arial" w:cs="Arial"/>
                <w:color w:val="000000"/>
                <w:sz w:val="22"/>
                <w:szCs w:val="22"/>
              </w:rPr>
              <w:t>2.</w:t>
            </w:r>
          </w:p>
        </w:tc>
        <w:tc>
          <w:tcPr>
            <w:tcW w:w="3600" w:type="dxa"/>
            <w:tcBorders>
              <w:top w:val="single" w:sz="4" w:space="0" w:color="auto"/>
              <w:left w:val="nil"/>
              <w:bottom w:val="single" w:sz="4" w:space="0" w:color="auto"/>
              <w:right w:val="single" w:sz="4" w:space="0" w:color="000000"/>
            </w:tcBorders>
            <w:shd w:val="clear" w:color="auto" w:fill="auto"/>
            <w:vAlign w:val="bottom"/>
            <w:hideMark/>
          </w:tcPr>
          <w:p w:rsidR="00D95B0D" w:rsidRPr="008C490B" w:rsidRDefault="00D95B0D" w:rsidP="00D95B0D">
            <w:pPr>
              <w:rPr>
                <w:rFonts w:ascii="Arial" w:hAnsi="Arial" w:cs="Arial"/>
                <w:color w:val="000000"/>
                <w:sz w:val="22"/>
                <w:szCs w:val="22"/>
              </w:rPr>
            </w:pPr>
            <w:r w:rsidRPr="008C490B">
              <w:rPr>
                <w:rFonts w:ascii="Arial" w:hAnsi="Arial" w:cs="Arial"/>
                <w:color w:val="000000"/>
                <w:sz w:val="22"/>
                <w:szCs w:val="22"/>
              </w:rPr>
              <w:t>CESTA TAMARIĆ</w:t>
            </w:r>
          </w:p>
        </w:tc>
        <w:tc>
          <w:tcPr>
            <w:tcW w:w="1576" w:type="dxa"/>
            <w:tcBorders>
              <w:top w:val="nil"/>
              <w:left w:val="nil"/>
              <w:bottom w:val="single" w:sz="4" w:space="0" w:color="auto"/>
              <w:right w:val="single" w:sz="4" w:space="0" w:color="auto"/>
            </w:tcBorders>
            <w:shd w:val="clear" w:color="auto" w:fill="auto"/>
            <w:vAlign w:val="bottom"/>
            <w:hideMark/>
          </w:tcPr>
          <w:p w:rsidR="00D95B0D" w:rsidRPr="008C490B" w:rsidRDefault="00D95B0D" w:rsidP="00D95B0D">
            <w:pPr>
              <w:jc w:val="right"/>
              <w:rPr>
                <w:rFonts w:ascii="Arial" w:hAnsi="Arial" w:cs="Arial"/>
                <w:color w:val="000000"/>
                <w:sz w:val="22"/>
                <w:szCs w:val="22"/>
              </w:rPr>
            </w:pPr>
            <w:r w:rsidRPr="008C490B">
              <w:rPr>
                <w:rFonts w:ascii="Arial" w:hAnsi="Arial" w:cs="Arial"/>
                <w:color w:val="000000"/>
                <w:sz w:val="22"/>
                <w:szCs w:val="22"/>
              </w:rPr>
              <w:t xml:space="preserve">     3.976.000,00    </w:t>
            </w:r>
          </w:p>
        </w:tc>
        <w:tc>
          <w:tcPr>
            <w:tcW w:w="1576" w:type="dxa"/>
            <w:tcBorders>
              <w:top w:val="nil"/>
              <w:left w:val="nil"/>
              <w:bottom w:val="single" w:sz="4" w:space="0" w:color="auto"/>
              <w:right w:val="single" w:sz="4" w:space="0" w:color="auto"/>
            </w:tcBorders>
            <w:shd w:val="clear" w:color="auto" w:fill="auto"/>
            <w:vAlign w:val="bottom"/>
            <w:hideMark/>
          </w:tcPr>
          <w:p w:rsidR="00D95B0D" w:rsidRPr="008C490B" w:rsidRDefault="00D95B0D" w:rsidP="00D95B0D">
            <w:pPr>
              <w:jc w:val="right"/>
              <w:rPr>
                <w:rFonts w:ascii="Arial" w:hAnsi="Arial" w:cs="Arial"/>
                <w:color w:val="000000"/>
                <w:sz w:val="22"/>
                <w:szCs w:val="22"/>
              </w:rPr>
            </w:pPr>
            <w:r w:rsidRPr="008C490B">
              <w:rPr>
                <w:rFonts w:ascii="Arial" w:hAnsi="Arial" w:cs="Arial"/>
                <w:color w:val="000000"/>
                <w:sz w:val="22"/>
                <w:szCs w:val="22"/>
              </w:rPr>
              <w:t xml:space="preserve">       3.975.006,25    </w:t>
            </w:r>
          </w:p>
        </w:tc>
        <w:tc>
          <w:tcPr>
            <w:tcW w:w="1297" w:type="dxa"/>
            <w:tcBorders>
              <w:top w:val="nil"/>
              <w:left w:val="nil"/>
              <w:bottom w:val="single" w:sz="4" w:space="0" w:color="auto"/>
              <w:right w:val="single" w:sz="4" w:space="0" w:color="auto"/>
            </w:tcBorders>
            <w:shd w:val="clear" w:color="auto" w:fill="auto"/>
            <w:noWrap/>
            <w:vAlign w:val="bottom"/>
            <w:hideMark/>
          </w:tcPr>
          <w:p w:rsidR="00D95B0D" w:rsidRPr="008C490B" w:rsidRDefault="00D95B0D" w:rsidP="00D95B0D">
            <w:pPr>
              <w:jc w:val="right"/>
              <w:rPr>
                <w:rFonts w:ascii="Arial" w:hAnsi="Arial" w:cs="Arial"/>
                <w:color w:val="000000"/>
                <w:sz w:val="22"/>
                <w:szCs w:val="22"/>
              </w:rPr>
            </w:pPr>
            <w:r w:rsidRPr="008C490B">
              <w:rPr>
                <w:rFonts w:ascii="Arial" w:hAnsi="Arial" w:cs="Arial"/>
                <w:color w:val="000000"/>
                <w:sz w:val="22"/>
                <w:szCs w:val="22"/>
              </w:rPr>
              <w:t>99,98</w:t>
            </w:r>
          </w:p>
        </w:tc>
      </w:tr>
      <w:tr w:rsidR="00D95B0D" w:rsidRPr="0027064A" w:rsidTr="008C490B">
        <w:trPr>
          <w:trHeight w:val="304"/>
        </w:trPr>
        <w:tc>
          <w:tcPr>
            <w:tcW w:w="980" w:type="dxa"/>
            <w:tcBorders>
              <w:top w:val="nil"/>
              <w:left w:val="single" w:sz="4" w:space="0" w:color="auto"/>
              <w:bottom w:val="single" w:sz="4" w:space="0" w:color="auto"/>
              <w:right w:val="single" w:sz="4" w:space="0" w:color="auto"/>
            </w:tcBorders>
            <w:shd w:val="clear" w:color="000000" w:fill="FFFFFF"/>
            <w:vAlign w:val="bottom"/>
            <w:hideMark/>
          </w:tcPr>
          <w:p w:rsidR="00D95B0D" w:rsidRPr="0027064A" w:rsidRDefault="00D95B0D" w:rsidP="00D95B0D">
            <w:pPr>
              <w:rPr>
                <w:rFonts w:ascii="Arial" w:hAnsi="Arial" w:cs="Arial"/>
                <w:color w:val="000000"/>
                <w:sz w:val="18"/>
                <w:szCs w:val="18"/>
              </w:rPr>
            </w:pPr>
            <w:r w:rsidRPr="0027064A">
              <w:rPr>
                <w:rFonts w:ascii="Arial" w:hAnsi="Arial" w:cs="Arial"/>
                <w:color w:val="000000"/>
                <w:sz w:val="18"/>
                <w:szCs w:val="18"/>
              </w:rPr>
              <w:t>2.1.</w:t>
            </w:r>
          </w:p>
        </w:tc>
        <w:tc>
          <w:tcPr>
            <w:tcW w:w="3600" w:type="dxa"/>
            <w:tcBorders>
              <w:top w:val="single" w:sz="4" w:space="0" w:color="auto"/>
              <w:left w:val="nil"/>
              <w:bottom w:val="single" w:sz="4" w:space="0" w:color="auto"/>
              <w:right w:val="single" w:sz="4" w:space="0" w:color="000000"/>
            </w:tcBorders>
            <w:shd w:val="clear" w:color="auto" w:fill="auto"/>
            <w:noWrap/>
            <w:vAlign w:val="bottom"/>
            <w:hideMark/>
          </w:tcPr>
          <w:p w:rsidR="00D95B0D" w:rsidRPr="0027064A" w:rsidRDefault="00D95B0D" w:rsidP="00D95B0D">
            <w:pPr>
              <w:rPr>
                <w:rFonts w:ascii="Arial" w:hAnsi="Arial" w:cs="Arial"/>
                <w:color w:val="000000"/>
                <w:sz w:val="18"/>
                <w:szCs w:val="18"/>
              </w:rPr>
            </w:pPr>
            <w:r w:rsidRPr="0027064A">
              <w:rPr>
                <w:rFonts w:ascii="Arial" w:hAnsi="Arial" w:cs="Arial"/>
                <w:color w:val="000000"/>
                <w:sz w:val="18"/>
                <w:szCs w:val="18"/>
              </w:rPr>
              <w:t>Izvor financiranja: proračunska sredstva</w:t>
            </w:r>
          </w:p>
        </w:tc>
        <w:tc>
          <w:tcPr>
            <w:tcW w:w="1576" w:type="dxa"/>
            <w:tcBorders>
              <w:top w:val="nil"/>
              <w:left w:val="nil"/>
              <w:bottom w:val="single" w:sz="4" w:space="0" w:color="auto"/>
              <w:right w:val="single" w:sz="4" w:space="0" w:color="auto"/>
            </w:tcBorders>
            <w:shd w:val="clear" w:color="auto" w:fill="auto"/>
            <w:vAlign w:val="bottom"/>
            <w:hideMark/>
          </w:tcPr>
          <w:p w:rsidR="00D95B0D" w:rsidRPr="0027064A" w:rsidRDefault="00D95B0D" w:rsidP="00D95B0D">
            <w:pPr>
              <w:jc w:val="right"/>
              <w:rPr>
                <w:rFonts w:ascii="Arial" w:hAnsi="Arial" w:cs="Arial"/>
                <w:color w:val="000000"/>
                <w:sz w:val="18"/>
                <w:szCs w:val="18"/>
              </w:rPr>
            </w:pPr>
            <w:r w:rsidRPr="0027064A">
              <w:rPr>
                <w:rFonts w:ascii="Arial" w:hAnsi="Arial" w:cs="Arial"/>
                <w:color w:val="000000"/>
                <w:sz w:val="18"/>
                <w:szCs w:val="18"/>
              </w:rPr>
              <w:t xml:space="preserve">             3.738.104,00    </w:t>
            </w:r>
          </w:p>
        </w:tc>
        <w:tc>
          <w:tcPr>
            <w:tcW w:w="1576" w:type="dxa"/>
            <w:tcBorders>
              <w:top w:val="nil"/>
              <w:left w:val="nil"/>
              <w:bottom w:val="single" w:sz="4" w:space="0" w:color="auto"/>
              <w:right w:val="nil"/>
            </w:tcBorders>
            <w:shd w:val="clear" w:color="auto" w:fill="auto"/>
            <w:noWrap/>
            <w:vAlign w:val="bottom"/>
            <w:hideMark/>
          </w:tcPr>
          <w:p w:rsidR="00D95B0D" w:rsidRPr="0027064A" w:rsidRDefault="00D95B0D" w:rsidP="00D95B0D">
            <w:pPr>
              <w:jc w:val="right"/>
              <w:rPr>
                <w:rFonts w:ascii="Arial" w:hAnsi="Arial" w:cs="Arial"/>
                <w:color w:val="000000"/>
                <w:sz w:val="18"/>
                <w:szCs w:val="18"/>
              </w:rPr>
            </w:pPr>
            <w:r w:rsidRPr="0027064A">
              <w:rPr>
                <w:rFonts w:ascii="Arial" w:hAnsi="Arial" w:cs="Arial"/>
                <w:color w:val="000000"/>
                <w:sz w:val="18"/>
                <w:szCs w:val="18"/>
              </w:rPr>
              <w:t>3.737.110,74</w:t>
            </w:r>
          </w:p>
        </w:tc>
        <w:tc>
          <w:tcPr>
            <w:tcW w:w="1297" w:type="dxa"/>
            <w:tcBorders>
              <w:top w:val="nil"/>
              <w:left w:val="single" w:sz="4" w:space="0" w:color="auto"/>
              <w:bottom w:val="single" w:sz="4" w:space="0" w:color="auto"/>
              <w:right w:val="single" w:sz="4" w:space="0" w:color="auto"/>
            </w:tcBorders>
            <w:shd w:val="clear" w:color="auto" w:fill="auto"/>
            <w:noWrap/>
            <w:vAlign w:val="bottom"/>
            <w:hideMark/>
          </w:tcPr>
          <w:p w:rsidR="00D95B0D" w:rsidRPr="0027064A" w:rsidRDefault="00D95B0D" w:rsidP="00D95B0D">
            <w:pPr>
              <w:jc w:val="right"/>
              <w:rPr>
                <w:rFonts w:ascii="Arial" w:hAnsi="Arial" w:cs="Arial"/>
                <w:color w:val="000000"/>
                <w:sz w:val="18"/>
                <w:szCs w:val="18"/>
              </w:rPr>
            </w:pPr>
            <w:r w:rsidRPr="0027064A">
              <w:rPr>
                <w:rFonts w:ascii="Arial" w:hAnsi="Arial" w:cs="Arial"/>
                <w:color w:val="000000"/>
                <w:sz w:val="18"/>
                <w:szCs w:val="18"/>
              </w:rPr>
              <w:t>99,97</w:t>
            </w:r>
          </w:p>
        </w:tc>
      </w:tr>
      <w:tr w:rsidR="00D95B0D" w:rsidRPr="0027064A" w:rsidTr="008C490B">
        <w:trPr>
          <w:trHeight w:val="304"/>
        </w:trPr>
        <w:tc>
          <w:tcPr>
            <w:tcW w:w="980" w:type="dxa"/>
            <w:tcBorders>
              <w:top w:val="nil"/>
              <w:left w:val="single" w:sz="4" w:space="0" w:color="auto"/>
              <w:bottom w:val="single" w:sz="4" w:space="0" w:color="auto"/>
              <w:right w:val="single" w:sz="4" w:space="0" w:color="auto"/>
            </w:tcBorders>
            <w:shd w:val="clear" w:color="000000" w:fill="FFFFFF"/>
            <w:vAlign w:val="bottom"/>
            <w:hideMark/>
          </w:tcPr>
          <w:p w:rsidR="00D95B0D" w:rsidRPr="0027064A" w:rsidRDefault="00D95B0D" w:rsidP="00D95B0D">
            <w:pPr>
              <w:rPr>
                <w:rFonts w:ascii="Arial" w:hAnsi="Arial" w:cs="Arial"/>
                <w:color w:val="000000"/>
                <w:sz w:val="18"/>
                <w:szCs w:val="18"/>
              </w:rPr>
            </w:pPr>
            <w:r w:rsidRPr="0027064A">
              <w:rPr>
                <w:rFonts w:ascii="Arial" w:hAnsi="Arial" w:cs="Arial"/>
                <w:color w:val="000000"/>
                <w:sz w:val="18"/>
                <w:szCs w:val="18"/>
              </w:rPr>
              <w:t>2.2.</w:t>
            </w:r>
          </w:p>
        </w:tc>
        <w:tc>
          <w:tcPr>
            <w:tcW w:w="3600" w:type="dxa"/>
            <w:tcBorders>
              <w:top w:val="single" w:sz="4" w:space="0" w:color="auto"/>
              <w:left w:val="nil"/>
              <w:bottom w:val="single" w:sz="4" w:space="0" w:color="auto"/>
              <w:right w:val="single" w:sz="4" w:space="0" w:color="000000"/>
            </w:tcBorders>
            <w:shd w:val="clear" w:color="auto" w:fill="auto"/>
            <w:noWrap/>
            <w:vAlign w:val="bottom"/>
            <w:hideMark/>
          </w:tcPr>
          <w:p w:rsidR="00D95B0D" w:rsidRPr="0027064A" w:rsidRDefault="00D95B0D" w:rsidP="00D95B0D">
            <w:pPr>
              <w:rPr>
                <w:rFonts w:ascii="Arial" w:hAnsi="Arial" w:cs="Arial"/>
                <w:color w:val="000000"/>
                <w:sz w:val="18"/>
                <w:szCs w:val="18"/>
              </w:rPr>
            </w:pPr>
            <w:r w:rsidRPr="0027064A">
              <w:rPr>
                <w:rFonts w:ascii="Arial" w:hAnsi="Arial" w:cs="Arial"/>
                <w:color w:val="000000"/>
                <w:sz w:val="18"/>
                <w:szCs w:val="18"/>
              </w:rPr>
              <w:t>Izvor financiranja: komunalni doprinosi</w:t>
            </w:r>
          </w:p>
        </w:tc>
        <w:tc>
          <w:tcPr>
            <w:tcW w:w="1576" w:type="dxa"/>
            <w:tcBorders>
              <w:top w:val="nil"/>
              <w:left w:val="nil"/>
              <w:bottom w:val="single" w:sz="4" w:space="0" w:color="auto"/>
              <w:right w:val="single" w:sz="4" w:space="0" w:color="auto"/>
            </w:tcBorders>
            <w:shd w:val="clear" w:color="auto" w:fill="auto"/>
            <w:vAlign w:val="bottom"/>
            <w:hideMark/>
          </w:tcPr>
          <w:p w:rsidR="00D95B0D" w:rsidRPr="0027064A" w:rsidRDefault="00D95B0D" w:rsidP="00D95B0D">
            <w:pPr>
              <w:jc w:val="right"/>
              <w:rPr>
                <w:rFonts w:ascii="Arial" w:hAnsi="Arial" w:cs="Arial"/>
                <w:color w:val="000000"/>
                <w:sz w:val="18"/>
                <w:szCs w:val="18"/>
              </w:rPr>
            </w:pPr>
            <w:r w:rsidRPr="0027064A">
              <w:rPr>
                <w:rFonts w:ascii="Arial" w:hAnsi="Arial" w:cs="Arial"/>
                <w:color w:val="000000"/>
                <w:sz w:val="18"/>
                <w:szCs w:val="18"/>
              </w:rPr>
              <w:t xml:space="preserve">                237.896,00    </w:t>
            </w:r>
          </w:p>
        </w:tc>
        <w:tc>
          <w:tcPr>
            <w:tcW w:w="1576" w:type="dxa"/>
            <w:tcBorders>
              <w:top w:val="nil"/>
              <w:left w:val="nil"/>
              <w:bottom w:val="single" w:sz="4" w:space="0" w:color="auto"/>
              <w:right w:val="single" w:sz="4" w:space="0" w:color="auto"/>
            </w:tcBorders>
            <w:shd w:val="clear" w:color="auto" w:fill="auto"/>
            <w:vAlign w:val="bottom"/>
            <w:hideMark/>
          </w:tcPr>
          <w:p w:rsidR="00D95B0D" w:rsidRPr="0027064A" w:rsidRDefault="00D95B0D" w:rsidP="00D95B0D">
            <w:pPr>
              <w:jc w:val="right"/>
              <w:rPr>
                <w:rFonts w:ascii="Arial" w:hAnsi="Arial" w:cs="Arial"/>
                <w:color w:val="000000"/>
                <w:sz w:val="18"/>
                <w:szCs w:val="18"/>
              </w:rPr>
            </w:pPr>
            <w:r w:rsidRPr="0027064A">
              <w:rPr>
                <w:rFonts w:ascii="Arial" w:hAnsi="Arial" w:cs="Arial"/>
                <w:color w:val="000000"/>
                <w:sz w:val="18"/>
                <w:szCs w:val="18"/>
              </w:rPr>
              <w:t xml:space="preserve">                  237.895,51    </w:t>
            </w:r>
          </w:p>
        </w:tc>
        <w:tc>
          <w:tcPr>
            <w:tcW w:w="1297" w:type="dxa"/>
            <w:tcBorders>
              <w:top w:val="nil"/>
              <w:left w:val="nil"/>
              <w:bottom w:val="single" w:sz="4" w:space="0" w:color="auto"/>
              <w:right w:val="single" w:sz="4" w:space="0" w:color="auto"/>
            </w:tcBorders>
            <w:shd w:val="clear" w:color="auto" w:fill="auto"/>
            <w:noWrap/>
            <w:vAlign w:val="bottom"/>
            <w:hideMark/>
          </w:tcPr>
          <w:p w:rsidR="00D95B0D" w:rsidRPr="0027064A" w:rsidRDefault="00D95B0D" w:rsidP="00D95B0D">
            <w:pPr>
              <w:jc w:val="right"/>
              <w:rPr>
                <w:rFonts w:ascii="Arial" w:hAnsi="Arial" w:cs="Arial"/>
                <w:color w:val="000000"/>
                <w:sz w:val="18"/>
                <w:szCs w:val="18"/>
              </w:rPr>
            </w:pPr>
            <w:r w:rsidRPr="0027064A">
              <w:rPr>
                <w:rFonts w:ascii="Arial" w:hAnsi="Arial" w:cs="Arial"/>
                <w:color w:val="000000"/>
                <w:sz w:val="18"/>
                <w:szCs w:val="18"/>
              </w:rPr>
              <w:t>100,00</w:t>
            </w:r>
          </w:p>
        </w:tc>
      </w:tr>
      <w:tr w:rsidR="00D95B0D" w:rsidRPr="0027064A" w:rsidTr="008C490B">
        <w:trPr>
          <w:trHeight w:val="304"/>
        </w:trPr>
        <w:tc>
          <w:tcPr>
            <w:tcW w:w="980" w:type="dxa"/>
            <w:tcBorders>
              <w:top w:val="nil"/>
              <w:left w:val="single" w:sz="4" w:space="0" w:color="auto"/>
              <w:bottom w:val="single" w:sz="4" w:space="0" w:color="auto"/>
              <w:right w:val="single" w:sz="4" w:space="0" w:color="auto"/>
            </w:tcBorders>
            <w:shd w:val="clear" w:color="000000" w:fill="FFFFFF"/>
            <w:vAlign w:val="bottom"/>
            <w:hideMark/>
          </w:tcPr>
          <w:p w:rsidR="00D95B0D" w:rsidRPr="0027064A" w:rsidRDefault="00D95B0D" w:rsidP="00D95B0D">
            <w:pPr>
              <w:rPr>
                <w:rFonts w:ascii="Arial" w:hAnsi="Arial" w:cs="Arial"/>
                <w:color w:val="000000"/>
                <w:sz w:val="18"/>
                <w:szCs w:val="18"/>
              </w:rPr>
            </w:pPr>
            <w:r w:rsidRPr="0027064A">
              <w:rPr>
                <w:rFonts w:ascii="Arial" w:hAnsi="Arial" w:cs="Arial"/>
                <w:color w:val="000000"/>
                <w:sz w:val="18"/>
                <w:szCs w:val="18"/>
              </w:rPr>
              <w:t> </w:t>
            </w:r>
          </w:p>
        </w:tc>
        <w:tc>
          <w:tcPr>
            <w:tcW w:w="3600" w:type="dxa"/>
            <w:tcBorders>
              <w:top w:val="single" w:sz="4" w:space="0" w:color="auto"/>
              <w:left w:val="nil"/>
              <w:bottom w:val="single" w:sz="4" w:space="0" w:color="auto"/>
              <w:right w:val="single" w:sz="4" w:space="0" w:color="000000"/>
            </w:tcBorders>
            <w:shd w:val="clear" w:color="auto" w:fill="auto"/>
            <w:noWrap/>
            <w:vAlign w:val="bottom"/>
            <w:hideMark/>
          </w:tcPr>
          <w:p w:rsidR="00D95B0D" w:rsidRPr="0027064A" w:rsidRDefault="00D95B0D" w:rsidP="00D95B0D">
            <w:pPr>
              <w:rPr>
                <w:rFonts w:ascii="Arial" w:hAnsi="Arial" w:cs="Arial"/>
                <w:color w:val="000000"/>
                <w:sz w:val="18"/>
                <w:szCs w:val="18"/>
              </w:rPr>
            </w:pPr>
            <w:r w:rsidRPr="0027064A">
              <w:rPr>
                <w:rFonts w:ascii="Arial" w:hAnsi="Arial" w:cs="Arial"/>
                <w:color w:val="000000"/>
                <w:sz w:val="18"/>
                <w:szCs w:val="18"/>
              </w:rPr>
              <w:t> </w:t>
            </w:r>
          </w:p>
        </w:tc>
        <w:tc>
          <w:tcPr>
            <w:tcW w:w="1576" w:type="dxa"/>
            <w:tcBorders>
              <w:top w:val="nil"/>
              <w:left w:val="nil"/>
              <w:bottom w:val="single" w:sz="4" w:space="0" w:color="auto"/>
              <w:right w:val="single" w:sz="4" w:space="0" w:color="auto"/>
            </w:tcBorders>
            <w:shd w:val="clear" w:color="auto" w:fill="auto"/>
            <w:vAlign w:val="bottom"/>
            <w:hideMark/>
          </w:tcPr>
          <w:p w:rsidR="00D95B0D" w:rsidRPr="0027064A" w:rsidRDefault="00D95B0D" w:rsidP="00D95B0D">
            <w:pPr>
              <w:jc w:val="right"/>
              <w:rPr>
                <w:rFonts w:ascii="Arial" w:hAnsi="Arial" w:cs="Arial"/>
                <w:color w:val="000000"/>
                <w:sz w:val="18"/>
                <w:szCs w:val="18"/>
              </w:rPr>
            </w:pPr>
            <w:r w:rsidRPr="0027064A">
              <w:rPr>
                <w:rFonts w:ascii="Arial" w:hAnsi="Arial" w:cs="Arial"/>
                <w:color w:val="000000"/>
                <w:sz w:val="18"/>
                <w:szCs w:val="18"/>
              </w:rPr>
              <w:t> </w:t>
            </w:r>
          </w:p>
        </w:tc>
        <w:tc>
          <w:tcPr>
            <w:tcW w:w="1576" w:type="dxa"/>
            <w:tcBorders>
              <w:top w:val="nil"/>
              <w:left w:val="nil"/>
              <w:bottom w:val="single" w:sz="4" w:space="0" w:color="auto"/>
              <w:right w:val="nil"/>
            </w:tcBorders>
            <w:shd w:val="clear" w:color="auto" w:fill="auto"/>
            <w:noWrap/>
            <w:vAlign w:val="bottom"/>
            <w:hideMark/>
          </w:tcPr>
          <w:p w:rsidR="00D95B0D" w:rsidRPr="0027064A" w:rsidRDefault="00D95B0D" w:rsidP="00D95B0D">
            <w:pPr>
              <w:jc w:val="right"/>
              <w:rPr>
                <w:rFonts w:ascii="Arial" w:hAnsi="Arial" w:cs="Arial"/>
                <w:color w:val="000000"/>
              </w:rPr>
            </w:pPr>
            <w:r w:rsidRPr="0027064A">
              <w:rPr>
                <w:rFonts w:ascii="Arial" w:hAnsi="Arial" w:cs="Arial"/>
                <w:color w:val="000000"/>
              </w:rPr>
              <w:t> </w:t>
            </w:r>
          </w:p>
        </w:tc>
        <w:tc>
          <w:tcPr>
            <w:tcW w:w="1297" w:type="dxa"/>
            <w:tcBorders>
              <w:top w:val="nil"/>
              <w:left w:val="single" w:sz="4" w:space="0" w:color="auto"/>
              <w:bottom w:val="single" w:sz="4" w:space="0" w:color="auto"/>
              <w:right w:val="single" w:sz="4" w:space="0" w:color="auto"/>
            </w:tcBorders>
            <w:shd w:val="clear" w:color="auto" w:fill="auto"/>
            <w:noWrap/>
            <w:vAlign w:val="bottom"/>
            <w:hideMark/>
          </w:tcPr>
          <w:p w:rsidR="00D95B0D" w:rsidRPr="0027064A" w:rsidRDefault="00D95B0D" w:rsidP="00D95B0D">
            <w:pPr>
              <w:rPr>
                <w:rFonts w:ascii="Arial" w:hAnsi="Arial" w:cs="Arial"/>
                <w:color w:val="000000"/>
              </w:rPr>
            </w:pPr>
            <w:r w:rsidRPr="0027064A">
              <w:rPr>
                <w:rFonts w:ascii="Arial" w:hAnsi="Arial" w:cs="Arial"/>
                <w:color w:val="000000"/>
              </w:rPr>
              <w:t> </w:t>
            </w:r>
          </w:p>
        </w:tc>
      </w:tr>
      <w:tr w:rsidR="00D95B0D" w:rsidRPr="0027064A" w:rsidTr="008C490B">
        <w:trPr>
          <w:trHeight w:val="320"/>
        </w:trPr>
        <w:tc>
          <w:tcPr>
            <w:tcW w:w="98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D95B0D" w:rsidRPr="0027064A" w:rsidRDefault="00D95B0D" w:rsidP="00D95B0D">
            <w:pPr>
              <w:rPr>
                <w:rFonts w:ascii="Arial" w:hAnsi="Arial" w:cs="Arial"/>
                <w:b/>
                <w:bCs/>
                <w:color w:val="000000"/>
              </w:rPr>
            </w:pPr>
            <w:r w:rsidRPr="0027064A">
              <w:rPr>
                <w:rFonts w:ascii="Arial" w:hAnsi="Arial" w:cs="Arial"/>
                <w:b/>
                <w:bCs/>
                <w:color w:val="000000"/>
              </w:rPr>
              <w:lastRenderedPageBreak/>
              <w:t>3.</w:t>
            </w:r>
          </w:p>
        </w:tc>
        <w:tc>
          <w:tcPr>
            <w:tcW w:w="3600" w:type="dxa"/>
            <w:tcBorders>
              <w:top w:val="single" w:sz="4" w:space="0" w:color="auto"/>
              <w:left w:val="nil"/>
              <w:bottom w:val="single" w:sz="4" w:space="0" w:color="auto"/>
              <w:right w:val="single" w:sz="4" w:space="0" w:color="000000"/>
            </w:tcBorders>
            <w:shd w:val="clear" w:color="auto" w:fill="auto"/>
            <w:noWrap/>
            <w:vAlign w:val="bottom"/>
            <w:hideMark/>
          </w:tcPr>
          <w:p w:rsidR="00D95B0D" w:rsidRPr="0027064A" w:rsidRDefault="00D95B0D" w:rsidP="00D95B0D">
            <w:pPr>
              <w:rPr>
                <w:rFonts w:ascii="Arial" w:hAnsi="Arial" w:cs="Arial"/>
                <w:b/>
                <w:bCs/>
                <w:color w:val="000000"/>
              </w:rPr>
            </w:pPr>
            <w:r w:rsidRPr="0027064A">
              <w:rPr>
                <w:rFonts w:ascii="Arial" w:hAnsi="Arial" w:cs="Arial"/>
                <w:b/>
                <w:bCs/>
                <w:color w:val="000000"/>
              </w:rPr>
              <w:t>Sveukupno nerazvrstane ceste</w:t>
            </w:r>
          </w:p>
        </w:tc>
        <w:tc>
          <w:tcPr>
            <w:tcW w:w="1576" w:type="dxa"/>
            <w:tcBorders>
              <w:top w:val="single" w:sz="4" w:space="0" w:color="auto"/>
              <w:left w:val="nil"/>
              <w:bottom w:val="single" w:sz="4" w:space="0" w:color="auto"/>
              <w:right w:val="single" w:sz="4" w:space="0" w:color="auto"/>
            </w:tcBorders>
            <w:shd w:val="clear" w:color="auto" w:fill="auto"/>
            <w:vAlign w:val="bottom"/>
            <w:hideMark/>
          </w:tcPr>
          <w:p w:rsidR="00D95B0D" w:rsidRPr="0027064A" w:rsidRDefault="00D95B0D" w:rsidP="00D95B0D">
            <w:pPr>
              <w:jc w:val="right"/>
              <w:rPr>
                <w:rFonts w:ascii="Arial" w:hAnsi="Arial" w:cs="Arial"/>
                <w:b/>
                <w:bCs/>
                <w:color w:val="000000"/>
                <w:sz w:val="20"/>
                <w:szCs w:val="20"/>
              </w:rPr>
            </w:pPr>
            <w:r w:rsidRPr="0027064A">
              <w:rPr>
                <w:rFonts w:ascii="Arial" w:hAnsi="Arial" w:cs="Arial"/>
                <w:b/>
                <w:bCs/>
                <w:color w:val="000000"/>
                <w:sz w:val="20"/>
                <w:szCs w:val="20"/>
              </w:rPr>
              <w:t xml:space="preserve">        4.046.000,00    </w:t>
            </w:r>
          </w:p>
        </w:tc>
        <w:tc>
          <w:tcPr>
            <w:tcW w:w="1576" w:type="dxa"/>
            <w:tcBorders>
              <w:top w:val="single" w:sz="4" w:space="0" w:color="auto"/>
              <w:left w:val="nil"/>
              <w:bottom w:val="single" w:sz="4" w:space="0" w:color="auto"/>
              <w:right w:val="nil"/>
            </w:tcBorders>
            <w:shd w:val="clear" w:color="auto" w:fill="auto"/>
            <w:vAlign w:val="bottom"/>
            <w:hideMark/>
          </w:tcPr>
          <w:p w:rsidR="00D95B0D" w:rsidRPr="0027064A" w:rsidRDefault="00D95B0D" w:rsidP="00D95B0D">
            <w:pPr>
              <w:jc w:val="right"/>
              <w:rPr>
                <w:rFonts w:ascii="Arial" w:hAnsi="Arial" w:cs="Arial"/>
                <w:b/>
                <w:bCs/>
                <w:color w:val="000000"/>
                <w:sz w:val="20"/>
                <w:szCs w:val="20"/>
              </w:rPr>
            </w:pPr>
            <w:r w:rsidRPr="0027064A">
              <w:rPr>
                <w:rFonts w:ascii="Arial" w:hAnsi="Arial" w:cs="Arial"/>
                <w:b/>
                <w:bCs/>
                <w:color w:val="000000"/>
                <w:sz w:val="20"/>
                <w:szCs w:val="20"/>
              </w:rPr>
              <w:t xml:space="preserve">         4.042.006,25    </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5B0D" w:rsidRPr="0027064A" w:rsidRDefault="00D95B0D" w:rsidP="00D95B0D">
            <w:pPr>
              <w:jc w:val="right"/>
              <w:rPr>
                <w:rFonts w:ascii="Arial" w:hAnsi="Arial" w:cs="Arial"/>
                <w:b/>
                <w:bCs/>
                <w:color w:val="000000"/>
                <w:sz w:val="20"/>
                <w:szCs w:val="20"/>
              </w:rPr>
            </w:pPr>
            <w:r w:rsidRPr="0027064A">
              <w:rPr>
                <w:rFonts w:ascii="Arial" w:hAnsi="Arial" w:cs="Arial"/>
                <w:b/>
                <w:bCs/>
                <w:color w:val="000000"/>
                <w:sz w:val="20"/>
                <w:szCs w:val="20"/>
              </w:rPr>
              <w:t>99,90</w:t>
            </w:r>
          </w:p>
        </w:tc>
      </w:tr>
      <w:tr w:rsidR="00D95B0D" w:rsidRPr="0027064A" w:rsidTr="008C490B">
        <w:trPr>
          <w:trHeight w:val="304"/>
        </w:trPr>
        <w:tc>
          <w:tcPr>
            <w:tcW w:w="98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D95B0D" w:rsidRPr="0027064A" w:rsidRDefault="00D95B0D" w:rsidP="00D95B0D">
            <w:pPr>
              <w:rPr>
                <w:rFonts w:ascii="Arial" w:hAnsi="Arial" w:cs="Arial"/>
                <w:color w:val="000000"/>
                <w:sz w:val="18"/>
                <w:szCs w:val="18"/>
              </w:rPr>
            </w:pPr>
            <w:r w:rsidRPr="0027064A">
              <w:rPr>
                <w:rFonts w:ascii="Arial" w:hAnsi="Arial" w:cs="Arial"/>
                <w:color w:val="000000"/>
                <w:sz w:val="18"/>
                <w:szCs w:val="18"/>
              </w:rPr>
              <w:t>3.1.</w:t>
            </w:r>
          </w:p>
        </w:tc>
        <w:tc>
          <w:tcPr>
            <w:tcW w:w="3600" w:type="dxa"/>
            <w:tcBorders>
              <w:top w:val="single" w:sz="4" w:space="0" w:color="auto"/>
              <w:left w:val="nil"/>
              <w:bottom w:val="single" w:sz="4" w:space="0" w:color="auto"/>
              <w:right w:val="single" w:sz="4" w:space="0" w:color="000000"/>
            </w:tcBorders>
            <w:shd w:val="clear" w:color="auto" w:fill="auto"/>
            <w:vAlign w:val="bottom"/>
            <w:hideMark/>
          </w:tcPr>
          <w:p w:rsidR="00D95B0D" w:rsidRPr="0027064A" w:rsidRDefault="00D95B0D" w:rsidP="00D95B0D">
            <w:pPr>
              <w:rPr>
                <w:rFonts w:ascii="Arial" w:hAnsi="Arial" w:cs="Arial"/>
                <w:color w:val="000000"/>
                <w:sz w:val="18"/>
                <w:szCs w:val="18"/>
              </w:rPr>
            </w:pPr>
            <w:r w:rsidRPr="0027064A">
              <w:rPr>
                <w:rFonts w:ascii="Arial" w:hAnsi="Arial" w:cs="Arial"/>
                <w:color w:val="000000"/>
                <w:sz w:val="18"/>
                <w:szCs w:val="18"/>
              </w:rPr>
              <w:t>Sveukupno izvor financiranja: proračunska sredstva</w:t>
            </w:r>
          </w:p>
        </w:tc>
        <w:tc>
          <w:tcPr>
            <w:tcW w:w="1576" w:type="dxa"/>
            <w:tcBorders>
              <w:top w:val="single" w:sz="4" w:space="0" w:color="auto"/>
              <w:left w:val="nil"/>
              <w:bottom w:val="single" w:sz="4" w:space="0" w:color="auto"/>
              <w:right w:val="single" w:sz="4" w:space="0" w:color="auto"/>
            </w:tcBorders>
            <w:shd w:val="clear" w:color="auto" w:fill="auto"/>
            <w:vAlign w:val="bottom"/>
            <w:hideMark/>
          </w:tcPr>
          <w:p w:rsidR="00D95B0D" w:rsidRPr="0027064A" w:rsidRDefault="00D95B0D" w:rsidP="00D95B0D">
            <w:pPr>
              <w:jc w:val="right"/>
              <w:rPr>
                <w:rFonts w:ascii="Arial" w:hAnsi="Arial" w:cs="Arial"/>
                <w:color w:val="000000"/>
                <w:sz w:val="18"/>
                <w:szCs w:val="18"/>
              </w:rPr>
            </w:pPr>
            <w:r w:rsidRPr="0027064A">
              <w:rPr>
                <w:rFonts w:ascii="Arial" w:hAnsi="Arial" w:cs="Arial"/>
                <w:color w:val="000000"/>
                <w:sz w:val="18"/>
                <w:szCs w:val="18"/>
              </w:rPr>
              <w:t xml:space="preserve">             3.808.104,00    </w:t>
            </w:r>
          </w:p>
        </w:tc>
        <w:tc>
          <w:tcPr>
            <w:tcW w:w="1576" w:type="dxa"/>
            <w:tcBorders>
              <w:top w:val="single" w:sz="4" w:space="0" w:color="auto"/>
              <w:left w:val="nil"/>
              <w:bottom w:val="single" w:sz="4" w:space="0" w:color="auto"/>
              <w:right w:val="nil"/>
            </w:tcBorders>
            <w:shd w:val="clear" w:color="auto" w:fill="auto"/>
            <w:vAlign w:val="bottom"/>
            <w:hideMark/>
          </w:tcPr>
          <w:p w:rsidR="00D95B0D" w:rsidRPr="0027064A" w:rsidRDefault="00D95B0D" w:rsidP="00D95B0D">
            <w:pPr>
              <w:jc w:val="right"/>
              <w:rPr>
                <w:rFonts w:ascii="Arial" w:hAnsi="Arial" w:cs="Arial"/>
                <w:color w:val="000000"/>
                <w:sz w:val="18"/>
                <w:szCs w:val="18"/>
              </w:rPr>
            </w:pPr>
            <w:r w:rsidRPr="0027064A">
              <w:rPr>
                <w:rFonts w:ascii="Arial" w:hAnsi="Arial" w:cs="Arial"/>
                <w:color w:val="000000"/>
                <w:sz w:val="18"/>
                <w:szCs w:val="18"/>
              </w:rPr>
              <w:t xml:space="preserve">              3.804.110,74    </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5B0D" w:rsidRPr="0027064A" w:rsidRDefault="00D95B0D" w:rsidP="00D95B0D">
            <w:pPr>
              <w:jc w:val="right"/>
              <w:rPr>
                <w:rFonts w:ascii="Arial" w:hAnsi="Arial" w:cs="Arial"/>
                <w:color w:val="000000"/>
                <w:sz w:val="18"/>
                <w:szCs w:val="18"/>
              </w:rPr>
            </w:pPr>
            <w:r w:rsidRPr="0027064A">
              <w:rPr>
                <w:rFonts w:ascii="Arial" w:hAnsi="Arial" w:cs="Arial"/>
                <w:color w:val="000000"/>
                <w:sz w:val="18"/>
                <w:szCs w:val="18"/>
              </w:rPr>
              <w:t>99,90</w:t>
            </w:r>
          </w:p>
        </w:tc>
      </w:tr>
      <w:tr w:rsidR="00D95B0D" w:rsidRPr="0027064A" w:rsidTr="008C490B">
        <w:trPr>
          <w:trHeight w:val="304"/>
        </w:trPr>
        <w:tc>
          <w:tcPr>
            <w:tcW w:w="980" w:type="dxa"/>
            <w:tcBorders>
              <w:top w:val="nil"/>
              <w:left w:val="single" w:sz="4" w:space="0" w:color="auto"/>
              <w:bottom w:val="single" w:sz="4" w:space="0" w:color="auto"/>
              <w:right w:val="single" w:sz="4" w:space="0" w:color="auto"/>
            </w:tcBorders>
            <w:shd w:val="clear" w:color="000000" w:fill="FFFFFF"/>
            <w:vAlign w:val="bottom"/>
            <w:hideMark/>
          </w:tcPr>
          <w:p w:rsidR="00D95B0D" w:rsidRPr="0027064A" w:rsidRDefault="00D95B0D" w:rsidP="00D95B0D">
            <w:pPr>
              <w:rPr>
                <w:rFonts w:ascii="Arial" w:hAnsi="Arial" w:cs="Arial"/>
                <w:color w:val="000000"/>
                <w:sz w:val="18"/>
                <w:szCs w:val="18"/>
              </w:rPr>
            </w:pPr>
            <w:r w:rsidRPr="0027064A">
              <w:rPr>
                <w:rFonts w:ascii="Arial" w:hAnsi="Arial" w:cs="Arial"/>
                <w:color w:val="000000"/>
                <w:sz w:val="18"/>
                <w:szCs w:val="18"/>
              </w:rPr>
              <w:t>3.2.</w:t>
            </w:r>
          </w:p>
        </w:tc>
        <w:tc>
          <w:tcPr>
            <w:tcW w:w="3600" w:type="dxa"/>
            <w:tcBorders>
              <w:top w:val="single" w:sz="4" w:space="0" w:color="auto"/>
              <w:left w:val="nil"/>
              <w:bottom w:val="single" w:sz="4" w:space="0" w:color="auto"/>
              <w:right w:val="single" w:sz="4" w:space="0" w:color="000000"/>
            </w:tcBorders>
            <w:shd w:val="clear" w:color="auto" w:fill="auto"/>
            <w:vAlign w:val="bottom"/>
            <w:hideMark/>
          </w:tcPr>
          <w:p w:rsidR="00D95B0D" w:rsidRPr="0027064A" w:rsidRDefault="00D95B0D" w:rsidP="00D95B0D">
            <w:pPr>
              <w:rPr>
                <w:rFonts w:ascii="Arial" w:hAnsi="Arial" w:cs="Arial"/>
                <w:color w:val="000000"/>
                <w:sz w:val="18"/>
                <w:szCs w:val="18"/>
              </w:rPr>
            </w:pPr>
            <w:r w:rsidRPr="0027064A">
              <w:rPr>
                <w:rFonts w:ascii="Arial" w:hAnsi="Arial" w:cs="Arial"/>
                <w:color w:val="000000"/>
                <w:sz w:val="18"/>
                <w:szCs w:val="18"/>
              </w:rPr>
              <w:t>Sveukupno izvor financiranja: komunalni doprinosi</w:t>
            </w:r>
          </w:p>
        </w:tc>
        <w:tc>
          <w:tcPr>
            <w:tcW w:w="1576" w:type="dxa"/>
            <w:tcBorders>
              <w:top w:val="nil"/>
              <w:left w:val="nil"/>
              <w:bottom w:val="single" w:sz="4" w:space="0" w:color="auto"/>
              <w:right w:val="single" w:sz="4" w:space="0" w:color="auto"/>
            </w:tcBorders>
            <w:shd w:val="clear" w:color="auto" w:fill="auto"/>
            <w:vAlign w:val="bottom"/>
            <w:hideMark/>
          </w:tcPr>
          <w:p w:rsidR="00D95B0D" w:rsidRPr="0027064A" w:rsidRDefault="00D95B0D" w:rsidP="00D95B0D">
            <w:pPr>
              <w:jc w:val="right"/>
              <w:rPr>
                <w:rFonts w:ascii="Arial" w:hAnsi="Arial" w:cs="Arial"/>
                <w:color w:val="000000"/>
                <w:sz w:val="18"/>
                <w:szCs w:val="18"/>
              </w:rPr>
            </w:pPr>
            <w:r w:rsidRPr="0027064A">
              <w:rPr>
                <w:rFonts w:ascii="Arial" w:hAnsi="Arial" w:cs="Arial"/>
                <w:color w:val="000000"/>
                <w:sz w:val="18"/>
                <w:szCs w:val="18"/>
              </w:rPr>
              <w:t xml:space="preserve">                237.896,00    </w:t>
            </w:r>
          </w:p>
        </w:tc>
        <w:tc>
          <w:tcPr>
            <w:tcW w:w="1576" w:type="dxa"/>
            <w:tcBorders>
              <w:top w:val="nil"/>
              <w:left w:val="nil"/>
              <w:bottom w:val="single" w:sz="4" w:space="0" w:color="auto"/>
              <w:right w:val="single" w:sz="4" w:space="0" w:color="auto"/>
            </w:tcBorders>
            <w:shd w:val="clear" w:color="auto" w:fill="auto"/>
            <w:vAlign w:val="bottom"/>
            <w:hideMark/>
          </w:tcPr>
          <w:p w:rsidR="00D95B0D" w:rsidRPr="0027064A" w:rsidRDefault="00D95B0D" w:rsidP="00D95B0D">
            <w:pPr>
              <w:jc w:val="right"/>
              <w:rPr>
                <w:rFonts w:ascii="Arial" w:hAnsi="Arial" w:cs="Arial"/>
                <w:color w:val="000000"/>
                <w:sz w:val="18"/>
                <w:szCs w:val="18"/>
              </w:rPr>
            </w:pPr>
            <w:r w:rsidRPr="0027064A">
              <w:rPr>
                <w:rFonts w:ascii="Arial" w:hAnsi="Arial" w:cs="Arial"/>
                <w:color w:val="000000"/>
                <w:sz w:val="18"/>
                <w:szCs w:val="18"/>
              </w:rPr>
              <w:t xml:space="preserve">                  237.895,51    </w:t>
            </w:r>
          </w:p>
        </w:tc>
        <w:tc>
          <w:tcPr>
            <w:tcW w:w="1297" w:type="dxa"/>
            <w:tcBorders>
              <w:top w:val="nil"/>
              <w:left w:val="nil"/>
              <w:bottom w:val="single" w:sz="4" w:space="0" w:color="auto"/>
              <w:right w:val="single" w:sz="4" w:space="0" w:color="auto"/>
            </w:tcBorders>
            <w:shd w:val="clear" w:color="auto" w:fill="auto"/>
            <w:noWrap/>
            <w:vAlign w:val="bottom"/>
            <w:hideMark/>
          </w:tcPr>
          <w:p w:rsidR="00D95B0D" w:rsidRPr="0027064A" w:rsidRDefault="00D95B0D" w:rsidP="00D95B0D">
            <w:pPr>
              <w:jc w:val="right"/>
              <w:rPr>
                <w:rFonts w:ascii="Arial" w:hAnsi="Arial" w:cs="Arial"/>
                <w:color w:val="000000"/>
                <w:sz w:val="18"/>
                <w:szCs w:val="18"/>
              </w:rPr>
            </w:pPr>
            <w:r w:rsidRPr="0027064A">
              <w:rPr>
                <w:rFonts w:ascii="Arial" w:hAnsi="Arial" w:cs="Arial"/>
                <w:color w:val="000000"/>
                <w:sz w:val="18"/>
                <w:szCs w:val="18"/>
              </w:rPr>
              <w:t>100,00</w:t>
            </w:r>
          </w:p>
        </w:tc>
      </w:tr>
    </w:tbl>
    <w:p w:rsidR="00D95B0D" w:rsidRPr="00D95B0D" w:rsidRDefault="00D95B0D" w:rsidP="00D95B0D">
      <w:pPr>
        <w:autoSpaceDE w:val="0"/>
        <w:jc w:val="both"/>
        <w:rPr>
          <w:rFonts w:ascii="Arial" w:hAnsi="Arial" w:cs="Arial"/>
          <w:sz w:val="22"/>
          <w:szCs w:val="22"/>
        </w:rPr>
      </w:pPr>
    </w:p>
    <w:p w:rsidR="00D95B0D" w:rsidRPr="00D95B0D" w:rsidRDefault="00D95B0D" w:rsidP="00654612">
      <w:pPr>
        <w:numPr>
          <w:ilvl w:val="0"/>
          <w:numId w:val="76"/>
        </w:numPr>
        <w:suppressAutoHyphens/>
        <w:spacing w:after="80"/>
        <w:jc w:val="both"/>
        <w:rPr>
          <w:rFonts w:ascii="Arial" w:hAnsi="Arial" w:cs="Arial"/>
          <w:sz w:val="22"/>
          <w:szCs w:val="22"/>
        </w:rPr>
      </w:pPr>
      <w:bookmarkStart w:id="81" w:name="_Hlk531351591"/>
      <w:r w:rsidRPr="00D95B0D">
        <w:rPr>
          <w:rFonts w:ascii="Arial" w:hAnsi="Arial" w:cs="Arial"/>
          <w:sz w:val="22"/>
          <w:szCs w:val="22"/>
        </w:rPr>
        <w:t>PROJEKTNA DOKUMENTACIJA – priprema i izrada projektne dokumentacije kao preduvjet za početak građevinskih radova radi uređenja  prometnica u neuređenim dijelovima građevinskog područja</w:t>
      </w:r>
      <w:bookmarkEnd w:id="81"/>
      <w:r w:rsidRPr="00D95B0D">
        <w:rPr>
          <w:rFonts w:ascii="Arial" w:hAnsi="Arial" w:cs="Arial"/>
          <w:sz w:val="22"/>
          <w:szCs w:val="22"/>
        </w:rPr>
        <w:t xml:space="preserve"> Grada Dubrovnika. Od planiranih 70.000,00 € utrošeno je 67.000,00 € ili 95,71%. (UO za izgradnju i upravljanje projektima).</w:t>
      </w:r>
    </w:p>
    <w:p w:rsidR="00D95B0D" w:rsidRPr="00D95B0D" w:rsidRDefault="00D95B0D" w:rsidP="00654612">
      <w:pPr>
        <w:numPr>
          <w:ilvl w:val="0"/>
          <w:numId w:val="76"/>
        </w:numPr>
        <w:suppressAutoHyphens/>
        <w:jc w:val="both"/>
        <w:rPr>
          <w:rFonts w:ascii="Arial" w:hAnsi="Arial" w:cs="Arial"/>
          <w:color w:val="FF0000"/>
          <w:sz w:val="22"/>
          <w:szCs w:val="22"/>
        </w:rPr>
      </w:pPr>
      <w:r w:rsidRPr="00D95B0D">
        <w:rPr>
          <w:rFonts w:ascii="Arial" w:hAnsi="Arial" w:cs="Arial"/>
          <w:sz w:val="22"/>
          <w:szCs w:val="22"/>
        </w:rPr>
        <w:t xml:space="preserve">CESTA TAMARIĆ – Radovi izgradnje gradske ceste profila E1, na području Tamarića u Mokošici. Navedena prometnica spaja Osnovnu školu Mokošica sa nerazvrstanom cestom Lozica-Mokošica-Komolac-Sustjepan. Glavna cesta planira se kao dvosmjerna sa obostranim nogostupom i pripadajućom infrastrukturom unutar trupa prometnice.        </w:t>
      </w:r>
      <w:r w:rsidRPr="00D95B0D">
        <w:rPr>
          <w:rFonts w:ascii="Arial" w:hAnsi="Arial" w:cs="Arial"/>
          <w:color w:val="FF0000"/>
          <w:sz w:val="22"/>
          <w:szCs w:val="22"/>
        </w:rPr>
        <w:t xml:space="preserve">      </w:t>
      </w:r>
      <w:r w:rsidRPr="00D95B0D">
        <w:rPr>
          <w:rFonts w:ascii="Arial" w:hAnsi="Arial" w:cs="Arial"/>
          <w:sz w:val="22"/>
          <w:szCs w:val="22"/>
        </w:rPr>
        <w:t xml:space="preserve"> Od planiranih 3.976.000,00 € na radove izgradnje te nadzor utrošeno je 3.975.006,25 € ili 99,98%. </w:t>
      </w:r>
    </w:p>
    <w:p w:rsidR="00D95B0D" w:rsidRPr="00D95B0D" w:rsidRDefault="00D95B0D" w:rsidP="008C490B">
      <w:pPr>
        <w:jc w:val="both"/>
        <w:rPr>
          <w:rFonts w:ascii="Arial" w:hAnsi="Arial" w:cs="Arial"/>
          <w:sz w:val="22"/>
          <w:szCs w:val="22"/>
        </w:rPr>
      </w:pPr>
    </w:p>
    <w:p w:rsidR="00D95B0D" w:rsidRPr="00D95B0D" w:rsidRDefault="00D95B0D" w:rsidP="00654612">
      <w:pPr>
        <w:pStyle w:val="ListParagraph"/>
        <w:numPr>
          <w:ilvl w:val="0"/>
          <w:numId w:val="80"/>
        </w:numPr>
        <w:suppressAutoHyphens/>
        <w:spacing w:after="80" w:line="240" w:lineRule="auto"/>
        <w:rPr>
          <w:rFonts w:ascii="Arial" w:hAnsi="Arial" w:cs="Arial"/>
          <w:sz w:val="22"/>
          <w:szCs w:val="22"/>
        </w:rPr>
      </w:pPr>
      <w:r w:rsidRPr="00D95B0D">
        <w:rPr>
          <w:rFonts w:ascii="Arial" w:hAnsi="Arial" w:cs="Arial"/>
          <w:sz w:val="22"/>
          <w:szCs w:val="22"/>
        </w:rPr>
        <w:t>Groblja</w:t>
      </w:r>
    </w:p>
    <w:p w:rsidR="00D95B0D" w:rsidRPr="00B964FC" w:rsidRDefault="00D95B0D" w:rsidP="00D95B0D">
      <w:pPr>
        <w:pStyle w:val="ListParagraph"/>
        <w:spacing w:after="80" w:line="240" w:lineRule="auto"/>
        <w:rPr>
          <w:rFonts w:ascii="Arial" w:hAnsi="Arial" w:cs="Arial"/>
        </w:rPr>
      </w:pPr>
    </w:p>
    <w:tbl>
      <w:tblPr>
        <w:tblW w:w="9229" w:type="dxa"/>
        <w:tblLook w:val="04A0" w:firstRow="1" w:lastRow="0" w:firstColumn="1" w:lastColumn="0" w:noHBand="0" w:noVBand="1"/>
      </w:tblPr>
      <w:tblGrid>
        <w:gridCol w:w="983"/>
        <w:gridCol w:w="4019"/>
        <w:gridCol w:w="1584"/>
        <w:gridCol w:w="1739"/>
        <w:gridCol w:w="904"/>
      </w:tblGrid>
      <w:tr w:rsidR="00D95B0D" w:rsidRPr="008C490B" w:rsidTr="008C490B">
        <w:trPr>
          <w:trHeight w:val="335"/>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5B0D" w:rsidRPr="008C490B" w:rsidRDefault="00D95B0D" w:rsidP="00D95B0D">
            <w:pPr>
              <w:rPr>
                <w:rFonts w:ascii="Arial" w:hAnsi="Arial" w:cs="Arial"/>
                <w:color w:val="000000"/>
                <w:sz w:val="22"/>
                <w:szCs w:val="22"/>
              </w:rPr>
            </w:pPr>
            <w:r w:rsidRPr="008C490B">
              <w:rPr>
                <w:rFonts w:ascii="Arial" w:hAnsi="Arial" w:cs="Arial"/>
                <w:color w:val="000000"/>
                <w:sz w:val="22"/>
                <w:szCs w:val="22"/>
              </w:rPr>
              <w:t>Red.br.</w:t>
            </w:r>
          </w:p>
        </w:tc>
        <w:tc>
          <w:tcPr>
            <w:tcW w:w="4019" w:type="dxa"/>
            <w:tcBorders>
              <w:top w:val="single" w:sz="4" w:space="0" w:color="auto"/>
              <w:left w:val="nil"/>
              <w:bottom w:val="single" w:sz="4" w:space="0" w:color="auto"/>
              <w:right w:val="single" w:sz="4" w:space="0" w:color="000000"/>
            </w:tcBorders>
            <w:shd w:val="clear" w:color="auto" w:fill="auto"/>
            <w:noWrap/>
            <w:vAlign w:val="center"/>
            <w:hideMark/>
          </w:tcPr>
          <w:p w:rsidR="00D95B0D" w:rsidRPr="008C490B" w:rsidRDefault="00D95B0D" w:rsidP="00D95B0D">
            <w:pPr>
              <w:jc w:val="center"/>
              <w:rPr>
                <w:rFonts w:ascii="Arial" w:hAnsi="Arial" w:cs="Arial"/>
                <w:color w:val="000000"/>
                <w:sz w:val="22"/>
                <w:szCs w:val="22"/>
              </w:rPr>
            </w:pPr>
            <w:r w:rsidRPr="008C490B">
              <w:rPr>
                <w:rFonts w:ascii="Arial" w:hAnsi="Arial" w:cs="Arial"/>
                <w:color w:val="000000"/>
                <w:sz w:val="22"/>
                <w:szCs w:val="22"/>
              </w:rPr>
              <w:t>Naziv projekta</w:t>
            </w:r>
          </w:p>
        </w:tc>
        <w:tc>
          <w:tcPr>
            <w:tcW w:w="1584" w:type="dxa"/>
            <w:tcBorders>
              <w:top w:val="single" w:sz="4" w:space="0" w:color="auto"/>
              <w:left w:val="nil"/>
              <w:bottom w:val="single" w:sz="4" w:space="0" w:color="auto"/>
              <w:right w:val="single" w:sz="4" w:space="0" w:color="auto"/>
            </w:tcBorders>
            <w:shd w:val="clear" w:color="auto" w:fill="auto"/>
            <w:vAlign w:val="center"/>
            <w:hideMark/>
          </w:tcPr>
          <w:p w:rsidR="00D95B0D" w:rsidRPr="008C490B" w:rsidRDefault="00D95B0D" w:rsidP="00D95B0D">
            <w:pPr>
              <w:jc w:val="center"/>
              <w:rPr>
                <w:rFonts w:ascii="Arial" w:hAnsi="Arial" w:cs="Arial"/>
                <w:color w:val="000000"/>
                <w:sz w:val="22"/>
                <w:szCs w:val="22"/>
              </w:rPr>
            </w:pPr>
            <w:r w:rsidRPr="008C490B">
              <w:rPr>
                <w:rFonts w:ascii="Arial" w:hAnsi="Arial" w:cs="Arial"/>
                <w:color w:val="000000"/>
                <w:sz w:val="22"/>
                <w:szCs w:val="22"/>
              </w:rPr>
              <w:t>Izvorni plan u 2024.</w:t>
            </w:r>
          </w:p>
        </w:tc>
        <w:tc>
          <w:tcPr>
            <w:tcW w:w="1739" w:type="dxa"/>
            <w:tcBorders>
              <w:top w:val="single" w:sz="4" w:space="0" w:color="auto"/>
              <w:left w:val="nil"/>
              <w:bottom w:val="single" w:sz="4" w:space="0" w:color="auto"/>
              <w:right w:val="single" w:sz="4" w:space="0" w:color="auto"/>
            </w:tcBorders>
            <w:shd w:val="clear" w:color="auto" w:fill="auto"/>
            <w:vAlign w:val="center"/>
            <w:hideMark/>
          </w:tcPr>
          <w:p w:rsidR="00D95B0D" w:rsidRPr="008C490B" w:rsidRDefault="00D95B0D" w:rsidP="00D95B0D">
            <w:pPr>
              <w:jc w:val="center"/>
              <w:rPr>
                <w:rFonts w:ascii="Arial" w:hAnsi="Arial" w:cs="Arial"/>
                <w:color w:val="000000"/>
                <w:sz w:val="22"/>
                <w:szCs w:val="22"/>
              </w:rPr>
            </w:pPr>
            <w:r w:rsidRPr="008C490B">
              <w:rPr>
                <w:rFonts w:ascii="Arial" w:hAnsi="Arial" w:cs="Arial"/>
                <w:color w:val="000000"/>
                <w:sz w:val="22"/>
                <w:szCs w:val="22"/>
              </w:rPr>
              <w:t xml:space="preserve">Izvršenje u 2024. </w:t>
            </w:r>
          </w:p>
        </w:tc>
        <w:tc>
          <w:tcPr>
            <w:tcW w:w="904" w:type="dxa"/>
            <w:tcBorders>
              <w:top w:val="single" w:sz="4" w:space="0" w:color="auto"/>
              <w:left w:val="nil"/>
              <w:bottom w:val="single" w:sz="4" w:space="0" w:color="auto"/>
              <w:right w:val="single" w:sz="4" w:space="0" w:color="auto"/>
            </w:tcBorders>
            <w:shd w:val="clear" w:color="auto" w:fill="auto"/>
            <w:noWrap/>
            <w:vAlign w:val="center"/>
            <w:hideMark/>
          </w:tcPr>
          <w:p w:rsidR="00D95B0D" w:rsidRPr="008C490B" w:rsidRDefault="00D95B0D" w:rsidP="00D95B0D">
            <w:pPr>
              <w:jc w:val="center"/>
              <w:rPr>
                <w:rFonts w:ascii="Arial" w:hAnsi="Arial" w:cs="Arial"/>
                <w:color w:val="000000"/>
                <w:sz w:val="22"/>
                <w:szCs w:val="22"/>
              </w:rPr>
            </w:pPr>
            <w:r w:rsidRPr="008C490B">
              <w:rPr>
                <w:rFonts w:ascii="Arial" w:hAnsi="Arial" w:cs="Arial"/>
                <w:color w:val="000000"/>
                <w:sz w:val="22"/>
                <w:szCs w:val="22"/>
              </w:rPr>
              <w:t>Indeks</w:t>
            </w:r>
          </w:p>
        </w:tc>
      </w:tr>
      <w:tr w:rsidR="00D95B0D" w:rsidRPr="008C490B" w:rsidTr="008C490B">
        <w:trPr>
          <w:trHeight w:val="167"/>
        </w:trPr>
        <w:tc>
          <w:tcPr>
            <w:tcW w:w="983" w:type="dxa"/>
            <w:tcBorders>
              <w:top w:val="nil"/>
              <w:left w:val="single" w:sz="4" w:space="0" w:color="auto"/>
              <w:bottom w:val="single" w:sz="4" w:space="0" w:color="auto"/>
              <w:right w:val="single" w:sz="4" w:space="0" w:color="auto"/>
            </w:tcBorders>
            <w:shd w:val="clear" w:color="000000" w:fill="FFFFFF"/>
            <w:noWrap/>
            <w:vAlign w:val="bottom"/>
            <w:hideMark/>
          </w:tcPr>
          <w:p w:rsidR="00D95B0D" w:rsidRPr="008C490B" w:rsidRDefault="00D95B0D" w:rsidP="00D95B0D">
            <w:pPr>
              <w:rPr>
                <w:rFonts w:ascii="Arial" w:hAnsi="Arial" w:cs="Arial"/>
                <w:color w:val="000000"/>
                <w:sz w:val="22"/>
                <w:szCs w:val="22"/>
              </w:rPr>
            </w:pPr>
            <w:r w:rsidRPr="008C490B">
              <w:rPr>
                <w:rFonts w:ascii="Arial" w:hAnsi="Arial" w:cs="Arial"/>
                <w:color w:val="000000"/>
                <w:sz w:val="22"/>
                <w:szCs w:val="22"/>
              </w:rPr>
              <w:t>1.</w:t>
            </w:r>
          </w:p>
        </w:tc>
        <w:tc>
          <w:tcPr>
            <w:tcW w:w="4019" w:type="dxa"/>
            <w:tcBorders>
              <w:top w:val="single" w:sz="4" w:space="0" w:color="auto"/>
              <w:left w:val="nil"/>
              <w:bottom w:val="single" w:sz="4" w:space="0" w:color="auto"/>
              <w:right w:val="single" w:sz="4" w:space="0" w:color="000000"/>
            </w:tcBorders>
            <w:shd w:val="clear" w:color="auto" w:fill="auto"/>
            <w:noWrap/>
            <w:vAlign w:val="bottom"/>
            <w:hideMark/>
          </w:tcPr>
          <w:p w:rsidR="00D95B0D" w:rsidRPr="008C490B" w:rsidRDefault="00D95B0D" w:rsidP="00D95B0D">
            <w:pPr>
              <w:rPr>
                <w:rFonts w:ascii="Arial" w:hAnsi="Arial" w:cs="Arial"/>
                <w:color w:val="000000"/>
                <w:sz w:val="22"/>
                <w:szCs w:val="22"/>
              </w:rPr>
            </w:pPr>
            <w:r w:rsidRPr="008C490B">
              <w:rPr>
                <w:rFonts w:ascii="Arial" w:hAnsi="Arial" w:cs="Arial"/>
                <w:color w:val="000000"/>
                <w:sz w:val="22"/>
                <w:szCs w:val="22"/>
              </w:rPr>
              <w:t>IZGRADNJA GROBLJA NA DUBCU</w:t>
            </w:r>
          </w:p>
        </w:tc>
        <w:tc>
          <w:tcPr>
            <w:tcW w:w="1584" w:type="dxa"/>
            <w:tcBorders>
              <w:top w:val="nil"/>
              <w:left w:val="nil"/>
              <w:bottom w:val="single" w:sz="4" w:space="0" w:color="auto"/>
              <w:right w:val="single" w:sz="4" w:space="0" w:color="auto"/>
            </w:tcBorders>
            <w:shd w:val="clear" w:color="auto" w:fill="auto"/>
            <w:vAlign w:val="bottom"/>
            <w:hideMark/>
          </w:tcPr>
          <w:p w:rsidR="00D95B0D" w:rsidRPr="008C490B" w:rsidRDefault="00D95B0D" w:rsidP="00D95B0D">
            <w:pPr>
              <w:jc w:val="right"/>
              <w:rPr>
                <w:rFonts w:ascii="Arial" w:hAnsi="Arial" w:cs="Arial"/>
                <w:color w:val="000000"/>
                <w:sz w:val="22"/>
                <w:szCs w:val="22"/>
              </w:rPr>
            </w:pPr>
            <w:r w:rsidRPr="008C490B">
              <w:rPr>
                <w:rFonts w:ascii="Arial" w:hAnsi="Arial" w:cs="Arial"/>
                <w:color w:val="000000"/>
                <w:sz w:val="22"/>
                <w:szCs w:val="22"/>
              </w:rPr>
              <w:t xml:space="preserve">     1.035.000,00    </w:t>
            </w:r>
          </w:p>
        </w:tc>
        <w:tc>
          <w:tcPr>
            <w:tcW w:w="1739" w:type="dxa"/>
            <w:tcBorders>
              <w:top w:val="nil"/>
              <w:left w:val="nil"/>
              <w:bottom w:val="single" w:sz="4" w:space="0" w:color="auto"/>
              <w:right w:val="single" w:sz="4" w:space="0" w:color="auto"/>
            </w:tcBorders>
            <w:shd w:val="clear" w:color="auto" w:fill="auto"/>
            <w:vAlign w:val="bottom"/>
            <w:hideMark/>
          </w:tcPr>
          <w:p w:rsidR="00D95B0D" w:rsidRPr="008C490B" w:rsidRDefault="00D95B0D" w:rsidP="00D95B0D">
            <w:pPr>
              <w:jc w:val="right"/>
              <w:rPr>
                <w:rFonts w:ascii="Arial" w:hAnsi="Arial" w:cs="Arial"/>
                <w:color w:val="000000"/>
                <w:sz w:val="22"/>
                <w:szCs w:val="22"/>
              </w:rPr>
            </w:pPr>
            <w:r w:rsidRPr="008C490B">
              <w:rPr>
                <w:rFonts w:ascii="Arial" w:hAnsi="Arial" w:cs="Arial"/>
                <w:color w:val="000000"/>
                <w:sz w:val="22"/>
                <w:szCs w:val="22"/>
              </w:rPr>
              <w:t xml:space="preserve">       1.028.668,52    </w:t>
            </w:r>
          </w:p>
        </w:tc>
        <w:tc>
          <w:tcPr>
            <w:tcW w:w="904" w:type="dxa"/>
            <w:tcBorders>
              <w:top w:val="nil"/>
              <w:left w:val="nil"/>
              <w:bottom w:val="single" w:sz="4" w:space="0" w:color="auto"/>
              <w:right w:val="single" w:sz="4" w:space="0" w:color="auto"/>
            </w:tcBorders>
            <w:shd w:val="clear" w:color="auto" w:fill="auto"/>
            <w:noWrap/>
            <w:vAlign w:val="bottom"/>
            <w:hideMark/>
          </w:tcPr>
          <w:p w:rsidR="00D95B0D" w:rsidRPr="008C490B" w:rsidRDefault="00D95B0D" w:rsidP="00D95B0D">
            <w:pPr>
              <w:jc w:val="right"/>
              <w:rPr>
                <w:rFonts w:ascii="Arial" w:hAnsi="Arial" w:cs="Arial"/>
                <w:color w:val="000000"/>
                <w:sz w:val="22"/>
                <w:szCs w:val="22"/>
              </w:rPr>
            </w:pPr>
            <w:r w:rsidRPr="008C490B">
              <w:rPr>
                <w:rFonts w:ascii="Arial" w:hAnsi="Arial" w:cs="Arial"/>
                <w:color w:val="000000"/>
                <w:sz w:val="22"/>
                <w:szCs w:val="22"/>
              </w:rPr>
              <w:t>99,39</w:t>
            </w:r>
          </w:p>
        </w:tc>
      </w:tr>
      <w:tr w:rsidR="00D95B0D" w:rsidRPr="00B964FC" w:rsidTr="008C490B">
        <w:trPr>
          <w:trHeight w:val="167"/>
        </w:trPr>
        <w:tc>
          <w:tcPr>
            <w:tcW w:w="983" w:type="dxa"/>
            <w:tcBorders>
              <w:top w:val="nil"/>
              <w:left w:val="single" w:sz="4" w:space="0" w:color="auto"/>
              <w:bottom w:val="single" w:sz="4" w:space="0" w:color="auto"/>
              <w:right w:val="single" w:sz="4" w:space="0" w:color="auto"/>
            </w:tcBorders>
            <w:shd w:val="clear" w:color="000000" w:fill="FFFFFF"/>
            <w:vAlign w:val="bottom"/>
            <w:hideMark/>
          </w:tcPr>
          <w:p w:rsidR="00D95B0D" w:rsidRPr="00B964FC" w:rsidRDefault="00D95B0D" w:rsidP="00D95B0D">
            <w:pPr>
              <w:rPr>
                <w:rFonts w:ascii="Arial" w:hAnsi="Arial" w:cs="Arial"/>
                <w:color w:val="000000"/>
                <w:sz w:val="18"/>
                <w:szCs w:val="18"/>
              </w:rPr>
            </w:pPr>
            <w:r w:rsidRPr="00B964FC">
              <w:rPr>
                <w:rFonts w:ascii="Arial" w:hAnsi="Arial" w:cs="Arial"/>
                <w:color w:val="000000"/>
                <w:sz w:val="18"/>
                <w:szCs w:val="18"/>
              </w:rPr>
              <w:t>1.1.</w:t>
            </w:r>
          </w:p>
        </w:tc>
        <w:tc>
          <w:tcPr>
            <w:tcW w:w="4019" w:type="dxa"/>
            <w:tcBorders>
              <w:top w:val="single" w:sz="4" w:space="0" w:color="auto"/>
              <w:left w:val="nil"/>
              <w:bottom w:val="single" w:sz="4" w:space="0" w:color="auto"/>
              <w:right w:val="single" w:sz="4" w:space="0" w:color="auto"/>
            </w:tcBorders>
            <w:shd w:val="clear" w:color="auto" w:fill="auto"/>
            <w:noWrap/>
            <w:vAlign w:val="bottom"/>
            <w:hideMark/>
          </w:tcPr>
          <w:p w:rsidR="00D95B0D" w:rsidRPr="00B964FC" w:rsidRDefault="00D95B0D" w:rsidP="00D95B0D">
            <w:pPr>
              <w:rPr>
                <w:rFonts w:ascii="Arial" w:hAnsi="Arial" w:cs="Arial"/>
                <w:color w:val="000000"/>
                <w:sz w:val="18"/>
                <w:szCs w:val="18"/>
              </w:rPr>
            </w:pPr>
            <w:r w:rsidRPr="00B964FC">
              <w:rPr>
                <w:rFonts w:ascii="Arial" w:hAnsi="Arial" w:cs="Arial"/>
                <w:color w:val="000000"/>
                <w:sz w:val="18"/>
                <w:szCs w:val="18"/>
              </w:rPr>
              <w:t>Izvor financiranja: proračunska sredstva</w:t>
            </w:r>
          </w:p>
        </w:tc>
        <w:tc>
          <w:tcPr>
            <w:tcW w:w="1584" w:type="dxa"/>
            <w:tcBorders>
              <w:top w:val="nil"/>
              <w:left w:val="nil"/>
              <w:bottom w:val="single" w:sz="4" w:space="0" w:color="auto"/>
              <w:right w:val="single" w:sz="4" w:space="0" w:color="auto"/>
            </w:tcBorders>
            <w:shd w:val="clear" w:color="auto" w:fill="auto"/>
            <w:vAlign w:val="bottom"/>
            <w:hideMark/>
          </w:tcPr>
          <w:p w:rsidR="00D95B0D" w:rsidRPr="00B964FC" w:rsidRDefault="00D95B0D" w:rsidP="00D95B0D">
            <w:pPr>
              <w:jc w:val="right"/>
              <w:rPr>
                <w:rFonts w:ascii="Arial" w:hAnsi="Arial" w:cs="Arial"/>
                <w:color w:val="000000"/>
                <w:sz w:val="18"/>
                <w:szCs w:val="18"/>
              </w:rPr>
            </w:pPr>
            <w:r w:rsidRPr="00B964FC">
              <w:rPr>
                <w:rFonts w:ascii="Arial" w:hAnsi="Arial" w:cs="Arial"/>
                <w:color w:val="000000"/>
                <w:sz w:val="18"/>
                <w:szCs w:val="18"/>
              </w:rPr>
              <w:t xml:space="preserve">                545.214,00    </w:t>
            </w:r>
          </w:p>
        </w:tc>
        <w:tc>
          <w:tcPr>
            <w:tcW w:w="1739" w:type="dxa"/>
            <w:tcBorders>
              <w:top w:val="nil"/>
              <w:left w:val="nil"/>
              <w:bottom w:val="single" w:sz="4" w:space="0" w:color="auto"/>
              <w:right w:val="single" w:sz="4" w:space="0" w:color="auto"/>
            </w:tcBorders>
            <w:shd w:val="clear" w:color="auto" w:fill="auto"/>
            <w:noWrap/>
            <w:vAlign w:val="bottom"/>
            <w:hideMark/>
          </w:tcPr>
          <w:p w:rsidR="00D95B0D" w:rsidRPr="00B964FC" w:rsidRDefault="00D95B0D" w:rsidP="00D95B0D">
            <w:pPr>
              <w:jc w:val="right"/>
              <w:rPr>
                <w:rFonts w:ascii="Arial" w:hAnsi="Arial" w:cs="Arial"/>
                <w:color w:val="000000"/>
                <w:sz w:val="18"/>
                <w:szCs w:val="18"/>
              </w:rPr>
            </w:pPr>
            <w:r w:rsidRPr="00B964FC">
              <w:rPr>
                <w:rFonts w:ascii="Arial" w:hAnsi="Arial" w:cs="Arial"/>
                <w:color w:val="000000"/>
                <w:sz w:val="18"/>
                <w:szCs w:val="18"/>
              </w:rPr>
              <w:t>538.882,52</w:t>
            </w:r>
          </w:p>
        </w:tc>
        <w:tc>
          <w:tcPr>
            <w:tcW w:w="904" w:type="dxa"/>
            <w:tcBorders>
              <w:top w:val="nil"/>
              <w:left w:val="nil"/>
              <w:bottom w:val="single" w:sz="4" w:space="0" w:color="auto"/>
              <w:right w:val="single" w:sz="4" w:space="0" w:color="auto"/>
            </w:tcBorders>
            <w:shd w:val="clear" w:color="auto" w:fill="auto"/>
            <w:noWrap/>
            <w:vAlign w:val="bottom"/>
            <w:hideMark/>
          </w:tcPr>
          <w:p w:rsidR="00D95B0D" w:rsidRPr="00B964FC" w:rsidRDefault="00D95B0D" w:rsidP="00D95B0D">
            <w:pPr>
              <w:jc w:val="right"/>
              <w:rPr>
                <w:rFonts w:ascii="Arial" w:hAnsi="Arial" w:cs="Arial"/>
                <w:color w:val="000000"/>
                <w:sz w:val="18"/>
                <w:szCs w:val="18"/>
              </w:rPr>
            </w:pPr>
            <w:r w:rsidRPr="00B964FC">
              <w:rPr>
                <w:rFonts w:ascii="Arial" w:hAnsi="Arial" w:cs="Arial"/>
                <w:color w:val="000000"/>
                <w:sz w:val="18"/>
                <w:szCs w:val="18"/>
              </w:rPr>
              <w:t>98,84</w:t>
            </w:r>
          </w:p>
        </w:tc>
      </w:tr>
      <w:tr w:rsidR="00D95B0D" w:rsidRPr="00B964FC" w:rsidTr="008C490B">
        <w:trPr>
          <w:trHeight w:val="167"/>
        </w:trPr>
        <w:tc>
          <w:tcPr>
            <w:tcW w:w="983" w:type="dxa"/>
            <w:tcBorders>
              <w:top w:val="nil"/>
              <w:left w:val="single" w:sz="4" w:space="0" w:color="auto"/>
              <w:bottom w:val="single" w:sz="4" w:space="0" w:color="auto"/>
              <w:right w:val="single" w:sz="4" w:space="0" w:color="auto"/>
            </w:tcBorders>
            <w:shd w:val="clear" w:color="000000" w:fill="FFFFFF"/>
            <w:noWrap/>
            <w:vAlign w:val="bottom"/>
            <w:hideMark/>
          </w:tcPr>
          <w:p w:rsidR="00D95B0D" w:rsidRPr="00B964FC" w:rsidRDefault="00D95B0D" w:rsidP="00D95B0D">
            <w:pPr>
              <w:rPr>
                <w:rFonts w:ascii="Arial" w:hAnsi="Arial" w:cs="Arial"/>
                <w:color w:val="000000"/>
                <w:sz w:val="18"/>
                <w:szCs w:val="18"/>
              </w:rPr>
            </w:pPr>
            <w:r w:rsidRPr="00B964FC">
              <w:rPr>
                <w:rFonts w:ascii="Arial" w:hAnsi="Arial" w:cs="Arial"/>
                <w:color w:val="000000"/>
                <w:sz w:val="18"/>
                <w:szCs w:val="18"/>
              </w:rPr>
              <w:t>1.2.</w:t>
            </w:r>
          </w:p>
        </w:tc>
        <w:tc>
          <w:tcPr>
            <w:tcW w:w="4019" w:type="dxa"/>
            <w:tcBorders>
              <w:top w:val="single" w:sz="4" w:space="0" w:color="auto"/>
              <w:left w:val="nil"/>
              <w:bottom w:val="single" w:sz="4" w:space="0" w:color="auto"/>
              <w:right w:val="single" w:sz="4" w:space="0" w:color="auto"/>
            </w:tcBorders>
            <w:shd w:val="clear" w:color="auto" w:fill="auto"/>
            <w:noWrap/>
            <w:vAlign w:val="bottom"/>
            <w:hideMark/>
          </w:tcPr>
          <w:p w:rsidR="00D95B0D" w:rsidRPr="00B964FC" w:rsidRDefault="00D95B0D" w:rsidP="00D95B0D">
            <w:pPr>
              <w:rPr>
                <w:rFonts w:ascii="Arial" w:hAnsi="Arial" w:cs="Arial"/>
                <w:color w:val="000000"/>
                <w:sz w:val="18"/>
                <w:szCs w:val="18"/>
              </w:rPr>
            </w:pPr>
            <w:r w:rsidRPr="00B964FC">
              <w:rPr>
                <w:rFonts w:ascii="Arial" w:hAnsi="Arial" w:cs="Arial"/>
                <w:color w:val="000000"/>
                <w:sz w:val="18"/>
                <w:szCs w:val="18"/>
              </w:rPr>
              <w:t>Izvor financiranja: komunalni doprinosi</w:t>
            </w:r>
          </w:p>
        </w:tc>
        <w:tc>
          <w:tcPr>
            <w:tcW w:w="1584" w:type="dxa"/>
            <w:tcBorders>
              <w:top w:val="nil"/>
              <w:left w:val="nil"/>
              <w:bottom w:val="single" w:sz="4" w:space="0" w:color="auto"/>
              <w:right w:val="single" w:sz="4" w:space="0" w:color="auto"/>
            </w:tcBorders>
            <w:shd w:val="clear" w:color="auto" w:fill="auto"/>
            <w:vAlign w:val="bottom"/>
            <w:hideMark/>
          </w:tcPr>
          <w:p w:rsidR="00D95B0D" w:rsidRPr="00B964FC" w:rsidRDefault="00D95B0D" w:rsidP="00D95B0D">
            <w:pPr>
              <w:jc w:val="right"/>
              <w:rPr>
                <w:rFonts w:ascii="Arial" w:hAnsi="Arial" w:cs="Arial"/>
                <w:color w:val="000000"/>
                <w:sz w:val="18"/>
                <w:szCs w:val="18"/>
              </w:rPr>
            </w:pPr>
            <w:r w:rsidRPr="00B964FC">
              <w:rPr>
                <w:rFonts w:ascii="Arial" w:hAnsi="Arial" w:cs="Arial"/>
                <w:color w:val="000000"/>
                <w:sz w:val="18"/>
                <w:szCs w:val="18"/>
              </w:rPr>
              <w:t xml:space="preserve">                489.786,00    </w:t>
            </w:r>
          </w:p>
        </w:tc>
        <w:tc>
          <w:tcPr>
            <w:tcW w:w="1739" w:type="dxa"/>
            <w:tcBorders>
              <w:top w:val="nil"/>
              <w:left w:val="nil"/>
              <w:bottom w:val="single" w:sz="4" w:space="0" w:color="auto"/>
              <w:right w:val="single" w:sz="4" w:space="0" w:color="auto"/>
            </w:tcBorders>
            <w:shd w:val="clear" w:color="auto" w:fill="auto"/>
            <w:noWrap/>
            <w:vAlign w:val="bottom"/>
            <w:hideMark/>
          </w:tcPr>
          <w:p w:rsidR="00D95B0D" w:rsidRPr="00B964FC" w:rsidRDefault="00D95B0D" w:rsidP="00D95B0D">
            <w:pPr>
              <w:jc w:val="right"/>
              <w:rPr>
                <w:rFonts w:ascii="Arial" w:hAnsi="Arial" w:cs="Arial"/>
                <w:color w:val="000000"/>
                <w:sz w:val="18"/>
                <w:szCs w:val="18"/>
              </w:rPr>
            </w:pPr>
            <w:r w:rsidRPr="00B964FC">
              <w:rPr>
                <w:rFonts w:ascii="Arial" w:hAnsi="Arial" w:cs="Arial"/>
                <w:color w:val="000000"/>
                <w:sz w:val="18"/>
                <w:szCs w:val="18"/>
              </w:rPr>
              <w:t>489.786,00</w:t>
            </w:r>
          </w:p>
        </w:tc>
        <w:tc>
          <w:tcPr>
            <w:tcW w:w="904" w:type="dxa"/>
            <w:tcBorders>
              <w:top w:val="nil"/>
              <w:left w:val="nil"/>
              <w:bottom w:val="single" w:sz="4" w:space="0" w:color="auto"/>
              <w:right w:val="single" w:sz="4" w:space="0" w:color="auto"/>
            </w:tcBorders>
            <w:shd w:val="clear" w:color="auto" w:fill="auto"/>
            <w:noWrap/>
            <w:vAlign w:val="bottom"/>
            <w:hideMark/>
          </w:tcPr>
          <w:p w:rsidR="00D95B0D" w:rsidRPr="00B964FC" w:rsidRDefault="00D95B0D" w:rsidP="00D95B0D">
            <w:pPr>
              <w:jc w:val="right"/>
              <w:rPr>
                <w:rFonts w:ascii="Arial" w:hAnsi="Arial" w:cs="Arial"/>
                <w:color w:val="000000"/>
                <w:sz w:val="18"/>
                <w:szCs w:val="18"/>
              </w:rPr>
            </w:pPr>
            <w:r w:rsidRPr="00B964FC">
              <w:rPr>
                <w:rFonts w:ascii="Arial" w:hAnsi="Arial" w:cs="Arial"/>
                <w:color w:val="000000"/>
                <w:sz w:val="18"/>
                <w:szCs w:val="18"/>
              </w:rPr>
              <w:t>100,00</w:t>
            </w:r>
          </w:p>
        </w:tc>
      </w:tr>
      <w:tr w:rsidR="00D95B0D" w:rsidRPr="00B964FC" w:rsidTr="008C490B">
        <w:trPr>
          <w:trHeight w:val="167"/>
        </w:trPr>
        <w:tc>
          <w:tcPr>
            <w:tcW w:w="983" w:type="dxa"/>
            <w:tcBorders>
              <w:top w:val="nil"/>
              <w:left w:val="single" w:sz="4" w:space="0" w:color="auto"/>
              <w:bottom w:val="single" w:sz="4" w:space="0" w:color="auto"/>
              <w:right w:val="single" w:sz="4" w:space="0" w:color="auto"/>
            </w:tcBorders>
            <w:shd w:val="clear" w:color="000000" w:fill="FFFFFF"/>
            <w:noWrap/>
            <w:vAlign w:val="bottom"/>
            <w:hideMark/>
          </w:tcPr>
          <w:p w:rsidR="00D95B0D" w:rsidRPr="00B964FC" w:rsidRDefault="00D95B0D" w:rsidP="00D95B0D">
            <w:pPr>
              <w:rPr>
                <w:rFonts w:ascii="Arial" w:hAnsi="Arial" w:cs="Arial"/>
                <w:b/>
                <w:bCs/>
                <w:color w:val="000000"/>
              </w:rPr>
            </w:pPr>
            <w:r w:rsidRPr="00B964FC">
              <w:rPr>
                <w:rFonts w:ascii="Arial" w:hAnsi="Arial" w:cs="Arial"/>
                <w:b/>
                <w:bCs/>
                <w:color w:val="000000"/>
              </w:rPr>
              <w:t> </w:t>
            </w:r>
          </w:p>
        </w:tc>
        <w:tc>
          <w:tcPr>
            <w:tcW w:w="4019" w:type="dxa"/>
            <w:tcBorders>
              <w:top w:val="single" w:sz="4" w:space="0" w:color="auto"/>
              <w:left w:val="nil"/>
              <w:bottom w:val="single" w:sz="4" w:space="0" w:color="auto"/>
              <w:right w:val="single" w:sz="4" w:space="0" w:color="000000"/>
            </w:tcBorders>
            <w:shd w:val="clear" w:color="auto" w:fill="auto"/>
            <w:vAlign w:val="bottom"/>
            <w:hideMark/>
          </w:tcPr>
          <w:p w:rsidR="00D95B0D" w:rsidRPr="00B964FC" w:rsidRDefault="00D95B0D" w:rsidP="00D95B0D">
            <w:pPr>
              <w:jc w:val="center"/>
              <w:rPr>
                <w:rFonts w:ascii="Arial" w:hAnsi="Arial" w:cs="Arial"/>
                <w:b/>
                <w:bCs/>
                <w:color w:val="000000"/>
              </w:rPr>
            </w:pPr>
            <w:r w:rsidRPr="00B964FC">
              <w:rPr>
                <w:rFonts w:ascii="Arial" w:hAnsi="Arial" w:cs="Arial"/>
                <w:b/>
                <w:bCs/>
                <w:color w:val="000000"/>
              </w:rPr>
              <w:t> </w:t>
            </w:r>
          </w:p>
        </w:tc>
        <w:tc>
          <w:tcPr>
            <w:tcW w:w="1584" w:type="dxa"/>
            <w:tcBorders>
              <w:top w:val="nil"/>
              <w:left w:val="nil"/>
              <w:bottom w:val="single" w:sz="4" w:space="0" w:color="auto"/>
              <w:right w:val="single" w:sz="4" w:space="0" w:color="auto"/>
            </w:tcBorders>
            <w:shd w:val="clear" w:color="auto" w:fill="auto"/>
            <w:vAlign w:val="bottom"/>
            <w:hideMark/>
          </w:tcPr>
          <w:p w:rsidR="00D95B0D" w:rsidRPr="00B964FC" w:rsidRDefault="00D95B0D" w:rsidP="00D95B0D">
            <w:pPr>
              <w:jc w:val="right"/>
              <w:rPr>
                <w:rFonts w:ascii="Arial" w:hAnsi="Arial" w:cs="Arial"/>
                <w:b/>
                <w:bCs/>
                <w:color w:val="000000"/>
              </w:rPr>
            </w:pPr>
            <w:r w:rsidRPr="00B964FC">
              <w:rPr>
                <w:rFonts w:ascii="Arial" w:hAnsi="Arial" w:cs="Arial"/>
                <w:b/>
                <w:bCs/>
                <w:color w:val="000000"/>
              </w:rPr>
              <w:t> </w:t>
            </w:r>
          </w:p>
        </w:tc>
        <w:tc>
          <w:tcPr>
            <w:tcW w:w="1739" w:type="dxa"/>
            <w:tcBorders>
              <w:top w:val="nil"/>
              <w:left w:val="nil"/>
              <w:bottom w:val="single" w:sz="4" w:space="0" w:color="auto"/>
              <w:right w:val="single" w:sz="4" w:space="0" w:color="auto"/>
            </w:tcBorders>
            <w:shd w:val="clear" w:color="auto" w:fill="auto"/>
            <w:noWrap/>
            <w:vAlign w:val="bottom"/>
            <w:hideMark/>
          </w:tcPr>
          <w:p w:rsidR="00D95B0D" w:rsidRPr="00B964FC" w:rsidRDefault="00D95B0D" w:rsidP="00D95B0D">
            <w:pPr>
              <w:rPr>
                <w:rFonts w:ascii="Arial" w:hAnsi="Arial" w:cs="Arial"/>
                <w:color w:val="000000"/>
              </w:rPr>
            </w:pPr>
            <w:r w:rsidRPr="00B964FC">
              <w:rPr>
                <w:rFonts w:ascii="Arial" w:hAnsi="Arial" w:cs="Arial"/>
                <w:color w:val="000000"/>
              </w:rPr>
              <w:t> </w:t>
            </w:r>
          </w:p>
        </w:tc>
        <w:tc>
          <w:tcPr>
            <w:tcW w:w="904" w:type="dxa"/>
            <w:tcBorders>
              <w:top w:val="nil"/>
              <w:left w:val="nil"/>
              <w:bottom w:val="single" w:sz="4" w:space="0" w:color="auto"/>
              <w:right w:val="single" w:sz="4" w:space="0" w:color="auto"/>
            </w:tcBorders>
            <w:shd w:val="clear" w:color="auto" w:fill="auto"/>
            <w:noWrap/>
            <w:vAlign w:val="bottom"/>
            <w:hideMark/>
          </w:tcPr>
          <w:p w:rsidR="00D95B0D" w:rsidRPr="00B964FC" w:rsidRDefault="00D95B0D" w:rsidP="00D95B0D">
            <w:pPr>
              <w:rPr>
                <w:rFonts w:ascii="Arial" w:hAnsi="Arial" w:cs="Arial"/>
                <w:color w:val="000000"/>
              </w:rPr>
            </w:pPr>
            <w:r w:rsidRPr="00B964FC">
              <w:rPr>
                <w:rFonts w:ascii="Arial" w:hAnsi="Arial" w:cs="Arial"/>
                <w:color w:val="000000"/>
              </w:rPr>
              <w:t> </w:t>
            </w:r>
          </w:p>
        </w:tc>
      </w:tr>
      <w:tr w:rsidR="00D95B0D" w:rsidRPr="008C490B" w:rsidTr="008C490B">
        <w:trPr>
          <w:trHeight w:val="167"/>
        </w:trPr>
        <w:tc>
          <w:tcPr>
            <w:tcW w:w="983" w:type="dxa"/>
            <w:tcBorders>
              <w:top w:val="nil"/>
              <w:left w:val="single" w:sz="4" w:space="0" w:color="auto"/>
              <w:bottom w:val="single" w:sz="4" w:space="0" w:color="auto"/>
              <w:right w:val="single" w:sz="4" w:space="0" w:color="auto"/>
            </w:tcBorders>
            <w:shd w:val="clear" w:color="000000" w:fill="FFFFFF"/>
            <w:noWrap/>
            <w:vAlign w:val="bottom"/>
            <w:hideMark/>
          </w:tcPr>
          <w:p w:rsidR="00D95B0D" w:rsidRPr="008C490B" w:rsidRDefault="00D95B0D" w:rsidP="00D95B0D">
            <w:pPr>
              <w:rPr>
                <w:rFonts w:ascii="Arial" w:hAnsi="Arial" w:cs="Arial"/>
                <w:b/>
                <w:bCs/>
                <w:color w:val="000000"/>
                <w:sz w:val="22"/>
                <w:szCs w:val="22"/>
              </w:rPr>
            </w:pPr>
            <w:r w:rsidRPr="008C490B">
              <w:rPr>
                <w:rFonts w:ascii="Arial" w:hAnsi="Arial" w:cs="Arial"/>
                <w:b/>
                <w:bCs/>
                <w:color w:val="000000"/>
                <w:sz w:val="22"/>
                <w:szCs w:val="22"/>
              </w:rPr>
              <w:t>2.</w:t>
            </w:r>
          </w:p>
        </w:tc>
        <w:tc>
          <w:tcPr>
            <w:tcW w:w="4019" w:type="dxa"/>
            <w:tcBorders>
              <w:top w:val="single" w:sz="4" w:space="0" w:color="auto"/>
              <w:left w:val="nil"/>
              <w:bottom w:val="single" w:sz="4" w:space="0" w:color="auto"/>
              <w:right w:val="single" w:sz="4" w:space="0" w:color="000000"/>
            </w:tcBorders>
            <w:shd w:val="clear" w:color="auto" w:fill="auto"/>
            <w:vAlign w:val="bottom"/>
            <w:hideMark/>
          </w:tcPr>
          <w:p w:rsidR="00D95B0D" w:rsidRPr="008C490B" w:rsidRDefault="00D95B0D" w:rsidP="00D95B0D">
            <w:pPr>
              <w:jc w:val="center"/>
              <w:rPr>
                <w:rFonts w:ascii="Arial" w:hAnsi="Arial" w:cs="Arial"/>
                <w:b/>
                <w:bCs/>
                <w:color w:val="000000"/>
                <w:sz w:val="22"/>
                <w:szCs w:val="22"/>
              </w:rPr>
            </w:pPr>
            <w:r w:rsidRPr="008C490B">
              <w:rPr>
                <w:rFonts w:ascii="Arial" w:hAnsi="Arial" w:cs="Arial"/>
                <w:b/>
                <w:bCs/>
                <w:color w:val="000000"/>
                <w:sz w:val="22"/>
                <w:szCs w:val="22"/>
              </w:rPr>
              <w:t>Sveukupno groblja</w:t>
            </w:r>
          </w:p>
        </w:tc>
        <w:tc>
          <w:tcPr>
            <w:tcW w:w="1584" w:type="dxa"/>
            <w:tcBorders>
              <w:top w:val="nil"/>
              <w:left w:val="nil"/>
              <w:bottom w:val="single" w:sz="4" w:space="0" w:color="auto"/>
              <w:right w:val="single" w:sz="4" w:space="0" w:color="auto"/>
            </w:tcBorders>
            <w:shd w:val="clear" w:color="auto" w:fill="auto"/>
            <w:vAlign w:val="bottom"/>
            <w:hideMark/>
          </w:tcPr>
          <w:p w:rsidR="00D95B0D" w:rsidRPr="008C490B" w:rsidRDefault="00D95B0D" w:rsidP="00D95B0D">
            <w:pPr>
              <w:jc w:val="right"/>
              <w:rPr>
                <w:rFonts w:ascii="Arial" w:hAnsi="Arial" w:cs="Arial"/>
                <w:b/>
                <w:bCs/>
                <w:color w:val="000000"/>
                <w:sz w:val="22"/>
                <w:szCs w:val="22"/>
              </w:rPr>
            </w:pPr>
            <w:r w:rsidRPr="008C490B">
              <w:rPr>
                <w:rFonts w:ascii="Arial" w:hAnsi="Arial" w:cs="Arial"/>
                <w:b/>
                <w:bCs/>
                <w:color w:val="000000"/>
                <w:sz w:val="22"/>
                <w:szCs w:val="22"/>
              </w:rPr>
              <w:t xml:space="preserve">     1.035.000,00    </w:t>
            </w:r>
          </w:p>
        </w:tc>
        <w:tc>
          <w:tcPr>
            <w:tcW w:w="1739" w:type="dxa"/>
            <w:tcBorders>
              <w:top w:val="nil"/>
              <w:left w:val="nil"/>
              <w:bottom w:val="single" w:sz="4" w:space="0" w:color="auto"/>
              <w:right w:val="single" w:sz="4" w:space="0" w:color="auto"/>
            </w:tcBorders>
            <w:shd w:val="clear" w:color="auto" w:fill="auto"/>
            <w:noWrap/>
            <w:vAlign w:val="bottom"/>
            <w:hideMark/>
          </w:tcPr>
          <w:p w:rsidR="00D95B0D" w:rsidRPr="008C490B" w:rsidRDefault="00D95B0D" w:rsidP="00D95B0D">
            <w:pPr>
              <w:jc w:val="right"/>
              <w:rPr>
                <w:rFonts w:ascii="Arial" w:hAnsi="Arial" w:cs="Arial"/>
                <w:b/>
                <w:bCs/>
                <w:color w:val="000000"/>
                <w:sz w:val="22"/>
                <w:szCs w:val="22"/>
              </w:rPr>
            </w:pPr>
            <w:r w:rsidRPr="008C490B">
              <w:rPr>
                <w:rFonts w:ascii="Arial" w:hAnsi="Arial" w:cs="Arial"/>
                <w:b/>
                <w:bCs/>
                <w:color w:val="000000"/>
                <w:sz w:val="22"/>
                <w:szCs w:val="22"/>
              </w:rPr>
              <w:t>1.028.668,52</w:t>
            </w:r>
          </w:p>
        </w:tc>
        <w:tc>
          <w:tcPr>
            <w:tcW w:w="904" w:type="dxa"/>
            <w:tcBorders>
              <w:top w:val="nil"/>
              <w:left w:val="nil"/>
              <w:bottom w:val="single" w:sz="4" w:space="0" w:color="auto"/>
              <w:right w:val="single" w:sz="4" w:space="0" w:color="auto"/>
            </w:tcBorders>
            <w:shd w:val="clear" w:color="auto" w:fill="auto"/>
            <w:noWrap/>
            <w:vAlign w:val="bottom"/>
            <w:hideMark/>
          </w:tcPr>
          <w:p w:rsidR="00D95B0D" w:rsidRPr="008C490B" w:rsidRDefault="00D95B0D" w:rsidP="00D95B0D">
            <w:pPr>
              <w:jc w:val="right"/>
              <w:rPr>
                <w:rFonts w:ascii="Arial" w:hAnsi="Arial" w:cs="Arial"/>
                <w:b/>
                <w:bCs/>
                <w:color w:val="000000"/>
                <w:sz w:val="22"/>
                <w:szCs w:val="22"/>
              </w:rPr>
            </w:pPr>
            <w:r w:rsidRPr="008C490B">
              <w:rPr>
                <w:rFonts w:ascii="Arial" w:hAnsi="Arial" w:cs="Arial"/>
                <w:b/>
                <w:bCs/>
                <w:color w:val="000000"/>
                <w:sz w:val="22"/>
                <w:szCs w:val="22"/>
              </w:rPr>
              <w:t>99,39</w:t>
            </w:r>
          </w:p>
        </w:tc>
      </w:tr>
      <w:tr w:rsidR="00D95B0D" w:rsidRPr="00B964FC" w:rsidTr="008C490B">
        <w:trPr>
          <w:trHeight w:val="167"/>
        </w:trPr>
        <w:tc>
          <w:tcPr>
            <w:tcW w:w="98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95B0D" w:rsidRPr="00B964FC" w:rsidRDefault="00D95B0D" w:rsidP="00D95B0D">
            <w:pPr>
              <w:rPr>
                <w:rFonts w:ascii="Arial" w:hAnsi="Arial" w:cs="Arial"/>
                <w:color w:val="000000"/>
                <w:sz w:val="18"/>
                <w:szCs w:val="18"/>
              </w:rPr>
            </w:pPr>
            <w:r w:rsidRPr="00B964FC">
              <w:rPr>
                <w:rFonts w:ascii="Arial" w:hAnsi="Arial" w:cs="Arial"/>
                <w:color w:val="000000"/>
                <w:sz w:val="18"/>
                <w:szCs w:val="18"/>
              </w:rPr>
              <w:t>2.1.</w:t>
            </w:r>
          </w:p>
        </w:tc>
        <w:tc>
          <w:tcPr>
            <w:tcW w:w="40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5B0D" w:rsidRPr="00B964FC" w:rsidRDefault="00D95B0D" w:rsidP="00D95B0D">
            <w:pPr>
              <w:rPr>
                <w:rFonts w:ascii="Arial" w:hAnsi="Arial" w:cs="Arial"/>
                <w:color w:val="000000"/>
                <w:sz w:val="18"/>
                <w:szCs w:val="18"/>
              </w:rPr>
            </w:pPr>
            <w:r w:rsidRPr="00B964FC">
              <w:rPr>
                <w:rFonts w:ascii="Arial" w:hAnsi="Arial" w:cs="Arial"/>
                <w:color w:val="000000"/>
                <w:sz w:val="18"/>
                <w:szCs w:val="18"/>
              </w:rPr>
              <w:t>Sveukupno izvor financiranja: proračunska sredstva</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95B0D" w:rsidRPr="00B964FC" w:rsidRDefault="00D95B0D" w:rsidP="00D95B0D">
            <w:pPr>
              <w:jc w:val="right"/>
              <w:rPr>
                <w:rFonts w:ascii="Arial" w:hAnsi="Arial" w:cs="Arial"/>
                <w:color w:val="000000"/>
                <w:sz w:val="18"/>
                <w:szCs w:val="18"/>
              </w:rPr>
            </w:pPr>
            <w:r w:rsidRPr="00B964FC">
              <w:rPr>
                <w:rFonts w:ascii="Arial" w:hAnsi="Arial" w:cs="Arial"/>
                <w:color w:val="000000"/>
                <w:sz w:val="18"/>
                <w:szCs w:val="18"/>
              </w:rPr>
              <w:t xml:space="preserve">                545.214,00    </w:t>
            </w:r>
          </w:p>
        </w:tc>
        <w:tc>
          <w:tcPr>
            <w:tcW w:w="17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5B0D" w:rsidRPr="00B964FC" w:rsidRDefault="00D95B0D" w:rsidP="00D95B0D">
            <w:pPr>
              <w:jc w:val="right"/>
              <w:rPr>
                <w:rFonts w:ascii="Arial" w:hAnsi="Arial" w:cs="Arial"/>
                <w:color w:val="000000"/>
                <w:sz w:val="18"/>
                <w:szCs w:val="18"/>
              </w:rPr>
            </w:pPr>
            <w:r w:rsidRPr="00B964FC">
              <w:rPr>
                <w:rFonts w:ascii="Arial" w:hAnsi="Arial" w:cs="Arial"/>
                <w:color w:val="000000"/>
                <w:sz w:val="18"/>
                <w:szCs w:val="18"/>
              </w:rPr>
              <w:t>538.882,52</w:t>
            </w:r>
          </w:p>
        </w:tc>
        <w:tc>
          <w:tcPr>
            <w:tcW w:w="9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5B0D" w:rsidRPr="00B964FC" w:rsidRDefault="00D95B0D" w:rsidP="00D95B0D">
            <w:pPr>
              <w:jc w:val="right"/>
              <w:rPr>
                <w:rFonts w:ascii="Arial" w:hAnsi="Arial" w:cs="Arial"/>
                <w:color w:val="000000"/>
                <w:sz w:val="18"/>
                <w:szCs w:val="18"/>
              </w:rPr>
            </w:pPr>
            <w:r w:rsidRPr="00B964FC">
              <w:rPr>
                <w:rFonts w:ascii="Arial" w:hAnsi="Arial" w:cs="Arial"/>
                <w:color w:val="000000"/>
                <w:sz w:val="18"/>
                <w:szCs w:val="18"/>
              </w:rPr>
              <w:t>98,84</w:t>
            </w:r>
          </w:p>
        </w:tc>
      </w:tr>
      <w:tr w:rsidR="00D95B0D" w:rsidRPr="00B964FC" w:rsidTr="008C490B">
        <w:trPr>
          <w:trHeight w:val="176"/>
        </w:trPr>
        <w:tc>
          <w:tcPr>
            <w:tcW w:w="98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95B0D" w:rsidRPr="00B964FC" w:rsidRDefault="00D95B0D" w:rsidP="00D95B0D">
            <w:pPr>
              <w:rPr>
                <w:rFonts w:ascii="Arial" w:hAnsi="Arial" w:cs="Arial"/>
                <w:color w:val="000000"/>
                <w:sz w:val="18"/>
                <w:szCs w:val="18"/>
              </w:rPr>
            </w:pPr>
            <w:r w:rsidRPr="00B964FC">
              <w:rPr>
                <w:rFonts w:ascii="Arial" w:hAnsi="Arial" w:cs="Arial"/>
                <w:color w:val="000000"/>
                <w:sz w:val="18"/>
                <w:szCs w:val="18"/>
              </w:rPr>
              <w:t>2.2.</w:t>
            </w:r>
          </w:p>
        </w:tc>
        <w:tc>
          <w:tcPr>
            <w:tcW w:w="40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5B0D" w:rsidRPr="00B964FC" w:rsidRDefault="00D95B0D" w:rsidP="00D95B0D">
            <w:pPr>
              <w:rPr>
                <w:rFonts w:ascii="Arial" w:hAnsi="Arial" w:cs="Arial"/>
                <w:color w:val="000000"/>
                <w:sz w:val="18"/>
                <w:szCs w:val="18"/>
              </w:rPr>
            </w:pPr>
            <w:r w:rsidRPr="00B964FC">
              <w:rPr>
                <w:rFonts w:ascii="Arial" w:hAnsi="Arial" w:cs="Arial"/>
                <w:color w:val="000000"/>
                <w:sz w:val="18"/>
                <w:szCs w:val="18"/>
              </w:rPr>
              <w:t>Sveukupno izvor financiranja: komunalni doprinosi</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95B0D" w:rsidRPr="00B964FC" w:rsidRDefault="00D95B0D" w:rsidP="00D95B0D">
            <w:pPr>
              <w:jc w:val="right"/>
              <w:rPr>
                <w:rFonts w:ascii="Arial" w:hAnsi="Arial" w:cs="Arial"/>
                <w:color w:val="000000"/>
                <w:sz w:val="18"/>
                <w:szCs w:val="18"/>
              </w:rPr>
            </w:pPr>
            <w:r w:rsidRPr="00B964FC">
              <w:rPr>
                <w:rFonts w:ascii="Arial" w:hAnsi="Arial" w:cs="Arial"/>
                <w:color w:val="000000"/>
                <w:sz w:val="18"/>
                <w:szCs w:val="18"/>
              </w:rPr>
              <w:t xml:space="preserve">                489.786,00    </w:t>
            </w:r>
          </w:p>
        </w:tc>
        <w:tc>
          <w:tcPr>
            <w:tcW w:w="173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95B0D" w:rsidRPr="00B964FC" w:rsidRDefault="00D95B0D" w:rsidP="00D95B0D">
            <w:pPr>
              <w:jc w:val="right"/>
              <w:rPr>
                <w:rFonts w:ascii="Arial" w:hAnsi="Arial" w:cs="Arial"/>
                <w:color w:val="000000"/>
                <w:sz w:val="18"/>
                <w:szCs w:val="18"/>
              </w:rPr>
            </w:pPr>
            <w:r w:rsidRPr="00B964FC">
              <w:rPr>
                <w:rFonts w:ascii="Arial" w:hAnsi="Arial" w:cs="Arial"/>
                <w:color w:val="000000"/>
                <w:sz w:val="18"/>
                <w:szCs w:val="18"/>
              </w:rPr>
              <w:t xml:space="preserve">                  489.786,00    </w:t>
            </w:r>
          </w:p>
        </w:tc>
        <w:tc>
          <w:tcPr>
            <w:tcW w:w="9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5B0D" w:rsidRPr="00B964FC" w:rsidRDefault="00D95B0D" w:rsidP="00D95B0D">
            <w:pPr>
              <w:jc w:val="right"/>
              <w:rPr>
                <w:rFonts w:ascii="Arial" w:hAnsi="Arial" w:cs="Arial"/>
                <w:color w:val="000000"/>
                <w:sz w:val="18"/>
                <w:szCs w:val="18"/>
              </w:rPr>
            </w:pPr>
            <w:r w:rsidRPr="00B964FC">
              <w:rPr>
                <w:rFonts w:ascii="Arial" w:hAnsi="Arial" w:cs="Arial"/>
                <w:color w:val="000000"/>
                <w:sz w:val="18"/>
                <w:szCs w:val="18"/>
              </w:rPr>
              <w:t>100,00</w:t>
            </w:r>
          </w:p>
        </w:tc>
      </w:tr>
    </w:tbl>
    <w:p w:rsidR="00D95B0D" w:rsidRPr="00105D08" w:rsidRDefault="00D95B0D" w:rsidP="00D95B0D">
      <w:pPr>
        <w:ind w:left="720"/>
        <w:jc w:val="both"/>
        <w:rPr>
          <w:rFonts w:ascii="Arial" w:hAnsi="Arial" w:cs="Arial"/>
        </w:rPr>
      </w:pPr>
    </w:p>
    <w:p w:rsidR="00D95B0D" w:rsidRPr="00D95B0D" w:rsidRDefault="00D95B0D" w:rsidP="00654612">
      <w:pPr>
        <w:numPr>
          <w:ilvl w:val="0"/>
          <w:numId w:val="71"/>
        </w:numPr>
        <w:suppressAutoHyphens/>
        <w:ind w:left="360"/>
        <w:jc w:val="both"/>
        <w:rPr>
          <w:rFonts w:ascii="Arial" w:hAnsi="Arial" w:cs="Arial"/>
          <w:b/>
          <w:sz w:val="22"/>
          <w:szCs w:val="22"/>
        </w:rPr>
      </w:pPr>
      <w:r w:rsidRPr="00D95B0D">
        <w:rPr>
          <w:rFonts w:ascii="Arial" w:hAnsi="Arial" w:cs="Arial"/>
          <w:sz w:val="22"/>
          <w:szCs w:val="22"/>
        </w:rPr>
        <w:t xml:space="preserve">IZGRADNJA GROBLJA NA DUBCU – rashodi za građenje groblja su vezani za sufinanciranje, zajedno sa Općinom Župa dubrovačka, izgradnja groblja sa svim pratećim objektima i infrastrukturom, od pristupne ceste, ceste unutar obuhvata groblja, parkiralište, kapelice, poslovnih objekata do dvorane za ispraćaj. Od planiranih 1.035.000,00 € utrošeno je 1.028.668,52 € ili 99,39%. </w:t>
      </w:r>
    </w:p>
    <w:p w:rsidR="00D95B0D" w:rsidRPr="00D95B0D" w:rsidRDefault="00D95B0D" w:rsidP="00D95B0D">
      <w:pPr>
        <w:jc w:val="both"/>
        <w:rPr>
          <w:rFonts w:ascii="Arial" w:hAnsi="Arial" w:cs="Arial"/>
          <w:sz w:val="22"/>
          <w:szCs w:val="22"/>
        </w:rPr>
      </w:pPr>
    </w:p>
    <w:p w:rsidR="00D95B0D" w:rsidRPr="00D95B0D" w:rsidRDefault="00D95B0D" w:rsidP="00654612">
      <w:pPr>
        <w:pStyle w:val="ListParagraph"/>
        <w:numPr>
          <w:ilvl w:val="0"/>
          <w:numId w:val="80"/>
        </w:numPr>
        <w:suppressAutoHyphens/>
        <w:spacing w:after="0" w:line="240" w:lineRule="auto"/>
        <w:rPr>
          <w:rFonts w:ascii="Arial" w:eastAsia="Times New Roman" w:hAnsi="Arial" w:cs="Arial"/>
          <w:sz w:val="22"/>
          <w:szCs w:val="22"/>
        </w:rPr>
      </w:pPr>
      <w:r w:rsidRPr="00D95B0D">
        <w:rPr>
          <w:rFonts w:ascii="Arial" w:eastAsia="Times New Roman" w:hAnsi="Arial" w:cs="Arial"/>
          <w:sz w:val="22"/>
          <w:szCs w:val="22"/>
        </w:rPr>
        <w:t>Javna parkirališta</w:t>
      </w:r>
    </w:p>
    <w:p w:rsidR="00D95B0D" w:rsidRDefault="00D95B0D" w:rsidP="00D95B0D">
      <w:pPr>
        <w:jc w:val="both"/>
        <w:rPr>
          <w:rFonts w:ascii="Arial" w:hAnsi="Arial" w:cs="Arial"/>
        </w:rPr>
      </w:pPr>
    </w:p>
    <w:tbl>
      <w:tblPr>
        <w:tblW w:w="9250" w:type="dxa"/>
        <w:tblInd w:w="-5" w:type="dxa"/>
        <w:tblLook w:val="04A0" w:firstRow="1" w:lastRow="0" w:firstColumn="1" w:lastColumn="0" w:noHBand="0" w:noVBand="1"/>
      </w:tblPr>
      <w:tblGrid>
        <w:gridCol w:w="938"/>
        <w:gridCol w:w="3887"/>
        <w:gridCol w:w="1348"/>
        <w:gridCol w:w="1682"/>
        <w:gridCol w:w="1395"/>
      </w:tblGrid>
      <w:tr w:rsidR="00D95B0D" w:rsidRPr="008C490B" w:rsidTr="00D95B0D">
        <w:trPr>
          <w:trHeight w:val="591"/>
        </w:trPr>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5B0D" w:rsidRPr="008C490B" w:rsidRDefault="00D95B0D" w:rsidP="00D95B0D">
            <w:pPr>
              <w:rPr>
                <w:rFonts w:ascii="Arial" w:hAnsi="Arial" w:cs="Arial"/>
                <w:color w:val="000000"/>
                <w:sz w:val="22"/>
                <w:szCs w:val="22"/>
              </w:rPr>
            </w:pPr>
            <w:r w:rsidRPr="008C490B">
              <w:rPr>
                <w:rFonts w:ascii="Arial" w:hAnsi="Arial" w:cs="Arial"/>
                <w:color w:val="000000"/>
                <w:sz w:val="22"/>
                <w:szCs w:val="22"/>
              </w:rPr>
              <w:t>Red.br.</w:t>
            </w:r>
          </w:p>
        </w:tc>
        <w:tc>
          <w:tcPr>
            <w:tcW w:w="3887" w:type="dxa"/>
            <w:tcBorders>
              <w:top w:val="single" w:sz="4" w:space="0" w:color="auto"/>
              <w:left w:val="nil"/>
              <w:bottom w:val="single" w:sz="4" w:space="0" w:color="auto"/>
              <w:right w:val="single" w:sz="4" w:space="0" w:color="000000"/>
            </w:tcBorders>
            <w:shd w:val="clear" w:color="auto" w:fill="auto"/>
            <w:noWrap/>
            <w:vAlign w:val="center"/>
            <w:hideMark/>
          </w:tcPr>
          <w:p w:rsidR="00D95B0D" w:rsidRPr="008C490B" w:rsidRDefault="00D95B0D" w:rsidP="00D95B0D">
            <w:pPr>
              <w:jc w:val="center"/>
              <w:rPr>
                <w:rFonts w:ascii="Arial" w:hAnsi="Arial" w:cs="Arial"/>
                <w:color w:val="000000"/>
                <w:sz w:val="22"/>
                <w:szCs w:val="22"/>
              </w:rPr>
            </w:pPr>
            <w:r w:rsidRPr="008C490B">
              <w:rPr>
                <w:rFonts w:ascii="Arial" w:hAnsi="Arial" w:cs="Arial"/>
                <w:color w:val="000000"/>
                <w:sz w:val="22"/>
                <w:szCs w:val="22"/>
              </w:rPr>
              <w:t>Naziv projekta</w:t>
            </w:r>
          </w:p>
        </w:tc>
        <w:tc>
          <w:tcPr>
            <w:tcW w:w="1355" w:type="dxa"/>
            <w:tcBorders>
              <w:top w:val="single" w:sz="4" w:space="0" w:color="auto"/>
              <w:left w:val="nil"/>
              <w:bottom w:val="single" w:sz="4" w:space="0" w:color="auto"/>
              <w:right w:val="single" w:sz="4" w:space="0" w:color="auto"/>
            </w:tcBorders>
            <w:shd w:val="clear" w:color="auto" w:fill="auto"/>
            <w:vAlign w:val="center"/>
            <w:hideMark/>
          </w:tcPr>
          <w:p w:rsidR="00D95B0D" w:rsidRPr="008C490B" w:rsidRDefault="00D95B0D" w:rsidP="00D95B0D">
            <w:pPr>
              <w:jc w:val="center"/>
              <w:rPr>
                <w:rFonts w:ascii="Arial" w:hAnsi="Arial" w:cs="Arial"/>
                <w:color w:val="000000"/>
                <w:sz w:val="22"/>
                <w:szCs w:val="22"/>
              </w:rPr>
            </w:pPr>
            <w:r w:rsidRPr="008C490B">
              <w:rPr>
                <w:rFonts w:ascii="Arial" w:hAnsi="Arial" w:cs="Arial"/>
                <w:color w:val="000000"/>
                <w:sz w:val="22"/>
                <w:szCs w:val="22"/>
              </w:rPr>
              <w:t>Izvorni plan u 2024.</w:t>
            </w:r>
          </w:p>
        </w:tc>
        <w:tc>
          <w:tcPr>
            <w:tcW w:w="1682" w:type="dxa"/>
            <w:tcBorders>
              <w:top w:val="single" w:sz="4" w:space="0" w:color="auto"/>
              <w:left w:val="nil"/>
              <w:bottom w:val="single" w:sz="4" w:space="0" w:color="auto"/>
              <w:right w:val="single" w:sz="4" w:space="0" w:color="auto"/>
            </w:tcBorders>
            <w:shd w:val="clear" w:color="auto" w:fill="auto"/>
            <w:vAlign w:val="center"/>
            <w:hideMark/>
          </w:tcPr>
          <w:p w:rsidR="00D95B0D" w:rsidRPr="008C490B" w:rsidRDefault="00D95B0D" w:rsidP="00D95B0D">
            <w:pPr>
              <w:jc w:val="center"/>
              <w:rPr>
                <w:rFonts w:ascii="Arial" w:hAnsi="Arial" w:cs="Arial"/>
                <w:color w:val="000000"/>
                <w:sz w:val="22"/>
                <w:szCs w:val="22"/>
              </w:rPr>
            </w:pPr>
            <w:r w:rsidRPr="008C490B">
              <w:rPr>
                <w:rFonts w:ascii="Arial" w:hAnsi="Arial" w:cs="Arial"/>
                <w:color w:val="000000"/>
                <w:sz w:val="22"/>
                <w:szCs w:val="22"/>
              </w:rPr>
              <w:t xml:space="preserve">Izvršenje u 2024. </w:t>
            </w:r>
          </w:p>
        </w:tc>
        <w:tc>
          <w:tcPr>
            <w:tcW w:w="1395" w:type="dxa"/>
            <w:tcBorders>
              <w:top w:val="single" w:sz="4" w:space="0" w:color="auto"/>
              <w:left w:val="nil"/>
              <w:bottom w:val="single" w:sz="4" w:space="0" w:color="auto"/>
              <w:right w:val="single" w:sz="4" w:space="0" w:color="auto"/>
            </w:tcBorders>
            <w:shd w:val="clear" w:color="auto" w:fill="auto"/>
            <w:noWrap/>
            <w:vAlign w:val="center"/>
            <w:hideMark/>
          </w:tcPr>
          <w:p w:rsidR="00D95B0D" w:rsidRPr="008C490B" w:rsidRDefault="00D95B0D" w:rsidP="00D95B0D">
            <w:pPr>
              <w:jc w:val="center"/>
              <w:rPr>
                <w:rFonts w:ascii="Arial" w:hAnsi="Arial" w:cs="Arial"/>
                <w:color w:val="000000"/>
                <w:sz w:val="22"/>
                <w:szCs w:val="22"/>
              </w:rPr>
            </w:pPr>
            <w:r w:rsidRPr="008C490B">
              <w:rPr>
                <w:rFonts w:ascii="Arial" w:hAnsi="Arial" w:cs="Arial"/>
                <w:color w:val="000000"/>
                <w:sz w:val="22"/>
                <w:szCs w:val="22"/>
              </w:rPr>
              <w:t>Indeks</w:t>
            </w:r>
          </w:p>
        </w:tc>
      </w:tr>
      <w:tr w:rsidR="00D95B0D" w:rsidRPr="008C490B" w:rsidTr="00D95B0D">
        <w:trPr>
          <w:trHeight w:val="640"/>
        </w:trPr>
        <w:tc>
          <w:tcPr>
            <w:tcW w:w="931" w:type="dxa"/>
            <w:tcBorders>
              <w:top w:val="nil"/>
              <w:left w:val="single" w:sz="4" w:space="0" w:color="auto"/>
              <w:bottom w:val="single" w:sz="4" w:space="0" w:color="auto"/>
              <w:right w:val="single" w:sz="4" w:space="0" w:color="auto"/>
            </w:tcBorders>
            <w:shd w:val="clear" w:color="000000" w:fill="FFFFFF"/>
            <w:noWrap/>
            <w:vAlign w:val="bottom"/>
            <w:hideMark/>
          </w:tcPr>
          <w:p w:rsidR="00D95B0D" w:rsidRPr="008C490B" w:rsidRDefault="00D95B0D" w:rsidP="00D95B0D">
            <w:pPr>
              <w:rPr>
                <w:rFonts w:ascii="Arial" w:hAnsi="Arial" w:cs="Arial"/>
                <w:color w:val="000000"/>
                <w:sz w:val="22"/>
                <w:szCs w:val="22"/>
              </w:rPr>
            </w:pPr>
            <w:r w:rsidRPr="008C490B">
              <w:rPr>
                <w:rFonts w:ascii="Arial" w:hAnsi="Arial" w:cs="Arial"/>
                <w:color w:val="000000"/>
                <w:sz w:val="22"/>
                <w:szCs w:val="22"/>
              </w:rPr>
              <w:t>1.</w:t>
            </w:r>
          </w:p>
        </w:tc>
        <w:tc>
          <w:tcPr>
            <w:tcW w:w="3887" w:type="dxa"/>
            <w:tcBorders>
              <w:top w:val="single" w:sz="4" w:space="0" w:color="auto"/>
              <w:left w:val="nil"/>
              <w:bottom w:val="single" w:sz="4" w:space="0" w:color="auto"/>
              <w:right w:val="single" w:sz="4" w:space="0" w:color="000000"/>
            </w:tcBorders>
            <w:shd w:val="clear" w:color="000000" w:fill="FFFFFF"/>
            <w:vAlign w:val="bottom"/>
            <w:hideMark/>
          </w:tcPr>
          <w:p w:rsidR="00D95B0D" w:rsidRPr="008C490B" w:rsidRDefault="00D95B0D" w:rsidP="00D95B0D">
            <w:pPr>
              <w:rPr>
                <w:rFonts w:ascii="Arial" w:hAnsi="Arial" w:cs="Arial"/>
                <w:color w:val="000000"/>
                <w:sz w:val="22"/>
                <w:szCs w:val="22"/>
              </w:rPr>
            </w:pPr>
            <w:r w:rsidRPr="008C490B">
              <w:rPr>
                <w:rFonts w:ascii="Arial" w:hAnsi="Arial" w:cs="Arial"/>
                <w:color w:val="000000"/>
                <w:sz w:val="22"/>
                <w:szCs w:val="22"/>
              </w:rPr>
              <w:t>AUTOBUSNA STANICA I PARKING TRSTENO - ISTOK</w:t>
            </w:r>
          </w:p>
        </w:tc>
        <w:tc>
          <w:tcPr>
            <w:tcW w:w="1355" w:type="dxa"/>
            <w:tcBorders>
              <w:top w:val="nil"/>
              <w:left w:val="nil"/>
              <w:bottom w:val="single" w:sz="4" w:space="0" w:color="auto"/>
              <w:right w:val="single" w:sz="4" w:space="0" w:color="auto"/>
            </w:tcBorders>
            <w:shd w:val="clear" w:color="auto" w:fill="auto"/>
            <w:vAlign w:val="bottom"/>
            <w:hideMark/>
          </w:tcPr>
          <w:p w:rsidR="00D95B0D" w:rsidRPr="008C490B" w:rsidRDefault="00D95B0D" w:rsidP="00D95B0D">
            <w:pPr>
              <w:jc w:val="right"/>
              <w:rPr>
                <w:rFonts w:ascii="Arial" w:hAnsi="Arial" w:cs="Arial"/>
                <w:color w:val="000000"/>
                <w:sz w:val="22"/>
                <w:szCs w:val="22"/>
              </w:rPr>
            </w:pPr>
            <w:r w:rsidRPr="008C490B">
              <w:rPr>
                <w:rFonts w:ascii="Arial" w:hAnsi="Arial" w:cs="Arial"/>
                <w:color w:val="000000"/>
                <w:sz w:val="22"/>
                <w:szCs w:val="22"/>
              </w:rPr>
              <w:t xml:space="preserve">            7.250,00    </w:t>
            </w:r>
          </w:p>
        </w:tc>
        <w:tc>
          <w:tcPr>
            <w:tcW w:w="1682" w:type="dxa"/>
            <w:tcBorders>
              <w:top w:val="nil"/>
              <w:left w:val="nil"/>
              <w:bottom w:val="single" w:sz="4" w:space="0" w:color="auto"/>
              <w:right w:val="single" w:sz="4" w:space="0" w:color="auto"/>
            </w:tcBorders>
            <w:shd w:val="clear" w:color="auto" w:fill="auto"/>
            <w:vAlign w:val="bottom"/>
            <w:hideMark/>
          </w:tcPr>
          <w:p w:rsidR="00D95B0D" w:rsidRPr="008C490B" w:rsidRDefault="00D95B0D" w:rsidP="00D95B0D">
            <w:pPr>
              <w:jc w:val="right"/>
              <w:rPr>
                <w:rFonts w:ascii="Arial" w:hAnsi="Arial" w:cs="Arial"/>
                <w:color w:val="000000"/>
                <w:sz w:val="22"/>
                <w:szCs w:val="22"/>
              </w:rPr>
            </w:pPr>
            <w:r w:rsidRPr="008C490B">
              <w:rPr>
                <w:rFonts w:ascii="Arial" w:hAnsi="Arial" w:cs="Arial"/>
                <w:color w:val="000000"/>
                <w:sz w:val="22"/>
                <w:szCs w:val="22"/>
              </w:rPr>
              <w:t xml:space="preserve">              7.250,00    </w:t>
            </w:r>
          </w:p>
        </w:tc>
        <w:tc>
          <w:tcPr>
            <w:tcW w:w="1395" w:type="dxa"/>
            <w:tcBorders>
              <w:top w:val="nil"/>
              <w:left w:val="nil"/>
              <w:bottom w:val="single" w:sz="4" w:space="0" w:color="auto"/>
              <w:right w:val="single" w:sz="4" w:space="0" w:color="auto"/>
            </w:tcBorders>
            <w:shd w:val="clear" w:color="auto" w:fill="auto"/>
            <w:noWrap/>
            <w:vAlign w:val="bottom"/>
            <w:hideMark/>
          </w:tcPr>
          <w:p w:rsidR="00D95B0D" w:rsidRPr="008C490B" w:rsidRDefault="00D95B0D" w:rsidP="00D95B0D">
            <w:pPr>
              <w:jc w:val="right"/>
              <w:rPr>
                <w:rFonts w:ascii="Arial" w:hAnsi="Arial" w:cs="Arial"/>
                <w:color w:val="000000"/>
                <w:sz w:val="22"/>
                <w:szCs w:val="22"/>
              </w:rPr>
            </w:pPr>
            <w:r w:rsidRPr="008C490B">
              <w:rPr>
                <w:rFonts w:ascii="Arial" w:hAnsi="Arial" w:cs="Arial"/>
                <w:color w:val="000000"/>
                <w:sz w:val="22"/>
                <w:szCs w:val="22"/>
              </w:rPr>
              <w:t>100,00</w:t>
            </w:r>
          </w:p>
        </w:tc>
      </w:tr>
      <w:tr w:rsidR="00D95B0D" w:rsidRPr="00391A52" w:rsidTr="00D95B0D">
        <w:trPr>
          <w:trHeight w:val="304"/>
        </w:trPr>
        <w:tc>
          <w:tcPr>
            <w:tcW w:w="931" w:type="dxa"/>
            <w:tcBorders>
              <w:top w:val="nil"/>
              <w:left w:val="single" w:sz="4" w:space="0" w:color="auto"/>
              <w:bottom w:val="single" w:sz="4" w:space="0" w:color="auto"/>
              <w:right w:val="single" w:sz="4" w:space="0" w:color="auto"/>
            </w:tcBorders>
            <w:shd w:val="clear" w:color="000000" w:fill="FFFFFF"/>
            <w:vAlign w:val="bottom"/>
            <w:hideMark/>
          </w:tcPr>
          <w:p w:rsidR="00D95B0D" w:rsidRPr="00391A52" w:rsidRDefault="00D95B0D" w:rsidP="00D95B0D">
            <w:pPr>
              <w:rPr>
                <w:rFonts w:ascii="Arial" w:hAnsi="Arial" w:cs="Arial"/>
                <w:color w:val="000000"/>
                <w:sz w:val="18"/>
                <w:szCs w:val="18"/>
              </w:rPr>
            </w:pPr>
            <w:r w:rsidRPr="00391A52">
              <w:rPr>
                <w:rFonts w:ascii="Arial" w:hAnsi="Arial" w:cs="Arial"/>
                <w:color w:val="000000"/>
                <w:sz w:val="18"/>
                <w:szCs w:val="18"/>
              </w:rPr>
              <w:t>1.1.</w:t>
            </w:r>
          </w:p>
        </w:tc>
        <w:tc>
          <w:tcPr>
            <w:tcW w:w="3887" w:type="dxa"/>
            <w:tcBorders>
              <w:top w:val="single" w:sz="4" w:space="0" w:color="auto"/>
              <w:left w:val="nil"/>
              <w:bottom w:val="single" w:sz="4" w:space="0" w:color="auto"/>
              <w:right w:val="single" w:sz="4" w:space="0" w:color="auto"/>
            </w:tcBorders>
            <w:shd w:val="clear" w:color="auto" w:fill="auto"/>
            <w:noWrap/>
            <w:vAlign w:val="bottom"/>
            <w:hideMark/>
          </w:tcPr>
          <w:p w:rsidR="00D95B0D" w:rsidRPr="00391A52" w:rsidRDefault="00D95B0D" w:rsidP="00D95B0D">
            <w:pPr>
              <w:rPr>
                <w:rFonts w:ascii="Arial" w:hAnsi="Arial" w:cs="Arial"/>
                <w:color w:val="000000"/>
                <w:sz w:val="18"/>
                <w:szCs w:val="18"/>
              </w:rPr>
            </w:pPr>
            <w:r w:rsidRPr="00391A52">
              <w:rPr>
                <w:rFonts w:ascii="Arial" w:hAnsi="Arial" w:cs="Arial"/>
                <w:color w:val="000000"/>
                <w:sz w:val="18"/>
                <w:szCs w:val="18"/>
              </w:rPr>
              <w:t>Izvor financiranja: proračunska sredstva</w:t>
            </w:r>
          </w:p>
        </w:tc>
        <w:tc>
          <w:tcPr>
            <w:tcW w:w="1355" w:type="dxa"/>
            <w:tcBorders>
              <w:top w:val="nil"/>
              <w:left w:val="nil"/>
              <w:bottom w:val="single" w:sz="4" w:space="0" w:color="auto"/>
              <w:right w:val="single" w:sz="4" w:space="0" w:color="auto"/>
            </w:tcBorders>
            <w:shd w:val="clear" w:color="auto" w:fill="auto"/>
            <w:vAlign w:val="bottom"/>
            <w:hideMark/>
          </w:tcPr>
          <w:p w:rsidR="00D95B0D" w:rsidRPr="00391A52" w:rsidRDefault="00D95B0D" w:rsidP="00D95B0D">
            <w:pPr>
              <w:jc w:val="right"/>
              <w:rPr>
                <w:rFonts w:ascii="Arial" w:hAnsi="Arial" w:cs="Arial"/>
                <w:color w:val="000000"/>
                <w:sz w:val="18"/>
                <w:szCs w:val="18"/>
              </w:rPr>
            </w:pPr>
            <w:r w:rsidRPr="00391A52">
              <w:rPr>
                <w:rFonts w:ascii="Arial" w:hAnsi="Arial" w:cs="Arial"/>
                <w:color w:val="000000"/>
                <w:sz w:val="18"/>
                <w:szCs w:val="18"/>
              </w:rPr>
              <w:t xml:space="preserve">                     7.250,00    </w:t>
            </w:r>
          </w:p>
        </w:tc>
        <w:tc>
          <w:tcPr>
            <w:tcW w:w="1682" w:type="dxa"/>
            <w:tcBorders>
              <w:top w:val="nil"/>
              <w:left w:val="nil"/>
              <w:bottom w:val="single" w:sz="4" w:space="0" w:color="auto"/>
              <w:right w:val="single" w:sz="4" w:space="0" w:color="auto"/>
            </w:tcBorders>
            <w:shd w:val="clear" w:color="auto" w:fill="auto"/>
            <w:noWrap/>
            <w:vAlign w:val="bottom"/>
            <w:hideMark/>
          </w:tcPr>
          <w:p w:rsidR="00D95B0D" w:rsidRPr="00391A52" w:rsidRDefault="00D95B0D" w:rsidP="00D95B0D">
            <w:pPr>
              <w:jc w:val="right"/>
              <w:rPr>
                <w:rFonts w:ascii="Arial" w:hAnsi="Arial" w:cs="Arial"/>
                <w:color w:val="000000"/>
                <w:sz w:val="18"/>
                <w:szCs w:val="18"/>
              </w:rPr>
            </w:pPr>
            <w:r w:rsidRPr="00391A52">
              <w:rPr>
                <w:rFonts w:ascii="Arial" w:hAnsi="Arial" w:cs="Arial"/>
                <w:color w:val="000000"/>
                <w:sz w:val="18"/>
                <w:szCs w:val="18"/>
              </w:rPr>
              <w:t>7.250,00</w:t>
            </w:r>
          </w:p>
        </w:tc>
        <w:tc>
          <w:tcPr>
            <w:tcW w:w="1395" w:type="dxa"/>
            <w:tcBorders>
              <w:top w:val="nil"/>
              <w:left w:val="nil"/>
              <w:bottom w:val="single" w:sz="4" w:space="0" w:color="auto"/>
              <w:right w:val="single" w:sz="4" w:space="0" w:color="auto"/>
            </w:tcBorders>
            <w:shd w:val="clear" w:color="auto" w:fill="auto"/>
            <w:noWrap/>
            <w:vAlign w:val="bottom"/>
            <w:hideMark/>
          </w:tcPr>
          <w:p w:rsidR="00D95B0D" w:rsidRPr="00391A52" w:rsidRDefault="00D95B0D" w:rsidP="00D95B0D">
            <w:pPr>
              <w:jc w:val="right"/>
              <w:rPr>
                <w:rFonts w:ascii="Arial" w:hAnsi="Arial" w:cs="Arial"/>
                <w:color w:val="000000"/>
                <w:sz w:val="18"/>
                <w:szCs w:val="18"/>
              </w:rPr>
            </w:pPr>
            <w:r w:rsidRPr="00391A52">
              <w:rPr>
                <w:rFonts w:ascii="Arial" w:hAnsi="Arial" w:cs="Arial"/>
                <w:color w:val="000000"/>
                <w:sz w:val="18"/>
                <w:szCs w:val="18"/>
              </w:rPr>
              <w:t>100,00</w:t>
            </w:r>
          </w:p>
        </w:tc>
      </w:tr>
      <w:tr w:rsidR="00D95B0D" w:rsidRPr="00391A52" w:rsidTr="00D95B0D">
        <w:trPr>
          <w:trHeight w:val="304"/>
        </w:trPr>
        <w:tc>
          <w:tcPr>
            <w:tcW w:w="931" w:type="dxa"/>
            <w:tcBorders>
              <w:top w:val="nil"/>
              <w:left w:val="single" w:sz="4" w:space="0" w:color="auto"/>
              <w:bottom w:val="single" w:sz="4" w:space="0" w:color="auto"/>
              <w:right w:val="single" w:sz="4" w:space="0" w:color="auto"/>
            </w:tcBorders>
            <w:shd w:val="clear" w:color="000000" w:fill="FFFFFF"/>
            <w:noWrap/>
            <w:vAlign w:val="bottom"/>
            <w:hideMark/>
          </w:tcPr>
          <w:p w:rsidR="00D95B0D" w:rsidRPr="00391A52" w:rsidRDefault="00D95B0D" w:rsidP="00D95B0D">
            <w:pPr>
              <w:rPr>
                <w:rFonts w:ascii="Arial" w:hAnsi="Arial" w:cs="Arial"/>
                <w:color w:val="000000"/>
                <w:sz w:val="18"/>
                <w:szCs w:val="18"/>
              </w:rPr>
            </w:pPr>
            <w:r w:rsidRPr="00391A52">
              <w:rPr>
                <w:rFonts w:ascii="Arial" w:hAnsi="Arial" w:cs="Arial"/>
                <w:color w:val="000000"/>
                <w:sz w:val="18"/>
                <w:szCs w:val="18"/>
              </w:rPr>
              <w:t> </w:t>
            </w:r>
          </w:p>
        </w:tc>
        <w:tc>
          <w:tcPr>
            <w:tcW w:w="3887" w:type="dxa"/>
            <w:tcBorders>
              <w:top w:val="single" w:sz="4" w:space="0" w:color="auto"/>
              <w:left w:val="nil"/>
              <w:bottom w:val="single" w:sz="4" w:space="0" w:color="auto"/>
              <w:right w:val="single" w:sz="4" w:space="0" w:color="auto"/>
            </w:tcBorders>
            <w:shd w:val="clear" w:color="auto" w:fill="auto"/>
            <w:noWrap/>
            <w:vAlign w:val="bottom"/>
            <w:hideMark/>
          </w:tcPr>
          <w:p w:rsidR="00D95B0D" w:rsidRPr="00391A52" w:rsidRDefault="00D95B0D" w:rsidP="00D95B0D">
            <w:pPr>
              <w:rPr>
                <w:rFonts w:ascii="Arial" w:hAnsi="Arial" w:cs="Arial"/>
                <w:color w:val="000000"/>
                <w:sz w:val="18"/>
                <w:szCs w:val="18"/>
              </w:rPr>
            </w:pPr>
            <w:r w:rsidRPr="00391A52">
              <w:rPr>
                <w:rFonts w:ascii="Arial" w:hAnsi="Arial" w:cs="Arial"/>
                <w:color w:val="000000"/>
                <w:sz w:val="18"/>
                <w:szCs w:val="18"/>
              </w:rPr>
              <w:t> </w:t>
            </w:r>
          </w:p>
        </w:tc>
        <w:tc>
          <w:tcPr>
            <w:tcW w:w="1355" w:type="dxa"/>
            <w:tcBorders>
              <w:top w:val="nil"/>
              <w:left w:val="nil"/>
              <w:bottom w:val="single" w:sz="4" w:space="0" w:color="auto"/>
              <w:right w:val="single" w:sz="4" w:space="0" w:color="auto"/>
            </w:tcBorders>
            <w:shd w:val="clear" w:color="auto" w:fill="auto"/>
            <w:vAlign w:val="bottom"/>
            <w:hideMark/>
          </w:tcPr>
          <w:p w:rsidR="00D95B0D" w:rsidRPr="00391A52" w:rsidRDefault="00D95B0D" w:rsidP="00D95B0D">
            <w:pPr>
              <w:jc w:val="right"/>
              <w:rPr>
                <w:rFonts w:ascii="Arial" w:hAnsi="Arial" w:cs="Arial"/>
                <w:color w:val="000000"/>
                <w:sz w:val="18"/>
                <w:szCs w:val="18"/>
              </w:rPr>
            </w:pPr>
            <w:r w:rsidRPr="00391A52">
              <w:rPr>
                <w:rFonts w:ascii="Arial" w:hAnsi="Arial" w:cs="Arial"/>
                <w:color w:val="000000"/>
                <w:sz w:val="18"/>
                <w:szCs w:val="18"/>
              </w:rPr>
              <w:t> </w:t>
            </w:r>
          </w:p>
        </w:tc>
        <w:tc>
          <w:tcPr>
            <w:tcW w:w="1682" w:type="dxa"/>
            <w:tcBorders>
              <w:top w:val="nil"/>
              <w:left w:val="nil"/>
              <w:bottom w:val="single" w:sz="4" w:space="0" w:color="auto"/>
              <w:right w:val="single" w:sz="4" w:space="0" w:color="auto"/>
            </w:tcBorders>
            <w:shd w:val="clear" w:color="auto" w:fill="auto"/>
            <w:noWrap/>
            <w:vAlign w:val="bottom"/>
            <w:hideMark/>
          </w:tcPr>
          <w:p w:rsidR="00D95B0D" w:rsidRPr="00391A52" w:rsidRDefault="00D95B0D" w:rsidP="00D95B0D">
            <w:pPr>
              <w:rPr>
                <w:rFonts w:ascii="Arial" w:hAnsi="Arial" w:cs="Arial"/>
                <w:color w:val="000000"/>
                <w:sz w:val="18"/>
                <w:szCs w:val="18"/>
              </w:rPr>
            </w:pPr>
            <w:r w:rsidRPr="00391A52">
              <w:rPr>
                <w:rFonts w:ascii="Arial" w:hAnsi="Arial" w:cs="Arial"/>
                <w:color w:val="000000"/>
                <w:sz w:val="18"/>
                <w:szCs w:val="18"/>
              </w:rPr>
              <w:t> </w:t>
            </w:r>
          </w:p>
        </w:tc>
        <w:tc>
          <w:tcPr>
            <w:tcW w:w="1395" w:type="dxa"/>
            <w:tcBorders>
              <w:top w:val="nil"/>
              <w:left w:val="nil"/>
              <w:bottom w:val="single" w:sz="4" w:space="0" w:color="auto"/>
              <w:right w:val="single" w:sz="4" w:space="0" w:color="auto"/>
            </w:tcBorders>
            <w:shd w:val="clear" w:color="auto" w:fill="auto"/>
            <w:noWrap/>
            <w:vAlign w:val="bottom"/>
            <w:hideMark/>
          </w:tcPr>
          <w:p w:rsidR="00D95B0D" w:rsidRPr="00391A52" w:rsidRDefault="00D95B0D" w:rsidP="00D95B0D">
            <w:pPr>
              <w:rPr>
                <w:rFonts w:ascii="Arial" w:hAnsi="Arial" w:cs="Arial"/>
                <w:color w:val="000000"/>
                <w:sz w:val="18"/>
                <w:szCs w:val="18"/>
              </w:rPr>
            </w:pPr>
            <w:r w:rsidRPr="00391A52">
              <w:rPr>
                <w:rFonts w:ascii="Arial" w:hAnsi="Arial" w:cs="Arial"/>
                <w:color w:val="000000"/>
                <w:sz w:val="18"/>
                <w:szCs w:val="18"/>
              </w:rPr>
              <w:t> </w:t>
            </w:r>
          </w:p>
        </w:tc>
      </w:tr>
      <w:tr w:rsidR="00D95B0D" w:rsidRPr="008C490B" w:rsidTr="00D95B0D">
        <w:trPr>
          <w:trHeight w:val="319"/>
        </w:trPr>
        <w:tc>
          <w:tcPr>
            <w:tcW w:w="931" w:type="dxa"/>
            <w:tcBorders>
              <w:top w:val="nil"/>
              <w:left w:val="single" w:sz="4" w:space="0" w:color="auto"/>
              <w:bottom w:val="single" w:sz="4" w:space="0" w:color="auto"/>
              <w:right w:val="single" w:sz="4" w:space="0" w:color="auto"/>
            </w:tcBorders>
            <w:shd w:val="clear" w:color="000000" w:fill="FFFFFF"/>
            <w:noWrap/>
            <w:vAlign w:val="bottom"/>
            <w:hideMark/>
          </w:tcPr>
          <w:p w:rsidR="00D95B0D" w:rsidRPr="008C490B" w:rsidRDefault="00D95B0D" w:rsidP="00D95B0D">
            <w:pPr>
              <w:rPr>
                <w:rFonts w:ascii="Arial" w:hAnsi="Arial" w:cs="Arial"/>
                <w:color w:val="000000"/>
                <w:sz w:val="22"/>
                <w:szCs w:val="22"/>
              </w:rPr>
            </w:pPr>
            <w:r w:rsidRPr="008C490B">
              <w:rPr>
                <w:rFonts w:ascii="Arial" w:hAnsi="Arial" w:cs="Arial"/>
                <w:color w:val="000000"/>
                <w:sz w:val="22"/>
                <w:szCs w:val="22"/>
              </w:rPr>
              <w:t>2.</w:t>
            </w:r>
          </w:p>
        </w:tc>
        <w:tc>
          <w:tcPr>
            <w:tcW w:w="3887" w:type="dxa"/>
            <w:tcBorders>
              <w:top w:val="single" w:sz="4" w:space="0" w:color="auto"/>
              <w:left w:val="nil"/>
              <w:bottom w:val="single" w:sz="4" w:space="0" w:color="auto"/>
              <w:right w:val="single" w:sz="4" w:space="0" w:color="000000"/>
            </w:tcBorders>
            <w:shd w:val="clear" w:color="auto" w:fill="auto"/>
            <w:vAlign w:val="bottom"/>
            <w:hideMark/>
          </w:tcPr>
          <w:p w:rsidR="00D95B0D" w:rsidRPr="008C490B" w:rsidRDefault="00D95B0D" w:rsidP="00D95B0D">
            <w:pPr>
              <w:jc w:val="center"/>
              <w:rPr>
                <w:rFonts w:ascii="Arial" w:hAnsi="Arial" w:cs="Arial"/>
                <w:b/>
                <w:bCs/>
                <w:color w:val="000000"/>
                <w:sz w:val="22"/>
                <w:szCs w:val="22"/>
              </w:rPr>
            </w:pPr>
            <w:r w:rsidRPr="008C490B">
              <w:rPr>
                <w:rFonts w:ascii="Arial" w:hAnsi="Arial" w:cs="Arial"/>
                <w:b/>
                <w:bCs/>
                <w:color w:val="000000"/>
                <w:sz w:val="22"/>
                <w:szCs w:val="22"/>
              </w:rPr>
              <w:t>Sveukupno javna parkirališta</w:t>
            </w:r>
          </w:p>
        </w:tc>
        <w:tc>
          <w:tcPr>
            <w:tcW w:w="1355" w:type="dxa"/>
            <w:tcBorders>
              <w:top w:val="nil"/>
              <w:left w:val="nil"/>
              <w:bottom w:val="single" w:sz="4" w:space="0" w:color="auto"/>
              <w:right w:val="single" w:sz="4" w:space="0" w:color="auto"/>
            </w:tcBorders>
            <w:shd w:val="clear" w:color="auto" w:fill="auto"/>
            <w:vAlign w:val="bottom"/>
            <w:hideMark/>
          </w:tcPr>
          <w:p w:rsidR="00D95B0D" w:rsidRPr="008C490B" w:rsidRDefault="00D95B0D" w:rsidP="00D95B0D">
            <w:pPr>
              <w:jc w:val="right"/>
              <w:rPr>
                <w:rFonts w:ascii="Arial" w:hAnsi="Arial" w:cs="Arial"/>
                <w:b/>
                <w:bCs/>
                <w:color w:val="000000"/>
                <w:sz w:val="22"/>
                <w:szCs w:val="22"/>
              </w:rPr>
            </w:pPr>
            <w:r w:rsidRPr="008C490B">
              <w:rPr>
                <w:rFonts w:ascii="Arial" w:hAnsi="Arial" w:cs="Arial"/>
                <w:b/>
                <w:bCs/>
                <w:color w:val="000000"/>
                <w:sz w:val="22"/>
                <w:szCs w:val="22"/>
              </w:rPr>
              <w:t xml:space="preserve">            7.250,00    </w:t>
            </w:r>
          </w:p>
        </w:tc>
        <w:tc>
          <w:tcPr>
            <w:tcW w:w="1682" w:type="dxa"/>
            <w:tcBorders>
              <w:top w:val="nil"/>
              <w:left w:val="nil"/>
              <w:bottom w:val="single" w:sz="4" w:space="0" w:color="auto"/>
              <w:right w:val="single" w:sz="4" w:space="0" w:color="auto"/>
            </w:tcBorders>
            <w:shd w:val="clear" w:color="auto" w:fill="auto"/>
            <w:noWrap/>
            <w:vAlign w:val="bottom"/>
            <w:hideMark/>
          </w:tcPr>
          <w:p w:rsidR="00D95B0D" w:rsidRPr="008C490B" w:rsidRDefault="00D95B0D" w:rsidP="00D95B0D">
            <w:pPr>
              <w:jc w:val="right"/>
              <w:rPr>
                <w:rFonts w:ascii="Arial" w:hAnsi="Arial" w:cs="Arial"/>
                <w:b/>
                <w:bCs/>
                <w:color w:val="000000"/>
                <w:sz w:val="22"/>
                <w:szCs w:val="22"/>
              </w:rPr>
            </w:pPr>
            <w:r w:rsidRPr="008C490B">
              <w:rPr>
                <w:rFonts w:ascii="Arial" w:hAnsi="Arial" w:cs="Arial"/>
                <w:b/>
                <w:bCs/>
                <w:color w:val="000000"/>
                <w:sz w:val="22"/>
                <w:szCs w:val="22"/>
              </w:rPr>
              <w:t>7.250,00</w:t>
            </w:r>
          </w:p>
        </w:tc>
        <w:tc>
          <w:tcPr>
            <w:tcW w:w="1395" w:type="dxa"/>
            <w:tcBorders>
              <w:top w:val="nil"/>
              <w:left w:val="nil"/>
              <w:bottom w:val="single" w:sz="4" w:space="0" w:color="auto"/>
              <w:right w:val="single" w:sz="4" w:space="0" w:color="auto"/>
            </w:tcBorders>
            <w:shd w:val="clear" w:color="auto" w:fill="auto"/>
            <w:noWrap/>
            <w:vAlign w:val="bottom"/>
            <w:hideMark/>
          </w:tcPr>
          <w:p w:rsidR="00D95B0D" w:rsidRPr="008C490B" w:rsidRDefault="00D95B0D" w:rsidP="00D95B0D">
            <w:pPr>
              <w:jc w:val="right"/>
              <w:rPr>
                <w:rFonts w:ascii="Arial" w:hAnsi="Arial" w:cs="Arial"/>
                <w:b/>
                <w:bCs/>
                <w:color w:val="000000"/>
                <w:sz w:val="22"/>
                <w:szCs w:val="22"/>
              </w:rPr>
            </w:pPr>
            <w:r w:rsidRPr="008C490B">
              <w:rPr>
                <w:rFonts w:ascii="Arial" w:hAnsi="Arial" w:cs="Arial"/>
                <w:b/>
                <w:bCs/>
                <w:color w:val="000000"/>
                <w:sz w:val="22"/>
                <w:szCs w:val="22"/>
              </w:rPr>
              <w:t>100,00</w:t>
            </w:r>
          </w:p>
        </w:tc>
      </w:tr>
      <w:tr w:rsidR="00D95B0D" w:rsidRPr="00391A52" w:rsidTr="00D95B0D">
        <w:trPr>
          <w:trHeight w:val="304"/>
        </w:trPr>
        <w:tc>
          <w:tcPr>
            <w:tcW w:w="931" w:type="dxa"/>
            <w:tcBorders>
              <w:top w:val="nil"/>
              <w:left w:val="single" w:sz="4" w:space="0" w:color="auto"/>
              <w:bottom w:val="single" w:sz="4" w:space="0" w:color="auto"/>
              <w:right w:val="single" w:sz="4" w:space="0" w:color="auto"/>
            </w:tcBorders>
            <w:shd w:val="clear" w:color="000000" w:fill="FFFFFF"/>
            <w:noWrap/>
            <w:vAlign w:val="bottom"/>
            <w:hideMark/>
          </w:tcPr>
          <w:p w:rsidR="00D95B0D" w:rsidRPr="00391A52" w:rsidRDefault="00D95B0D" w:rsidP="00D95B0D">
            <w:pPr>
              <w:rPr>
                <w:rFonts w:ascii="Arial" w:hAnsi="Arial" w:cs="Arial"/>
                <w:color w:val="000000"/>
                <w:sz w:val="18"/>
                <w:szCs w:val="18"/>
              </w:rPr>
            </w:pPr>
            <w:r w:rsidRPr="00391A52">
              <w:rPr>
                <w:rFonts w:ascii="Arial" w:hAnsi="Arial" w:cs="Arial"/>
                <w:color w:val="000000"/>
                <w:sz w:val="18"/>
                <w:szCs w:val="18"/>
              </w:rPr>
              <w:t>2.1.</w:t>
            </w:r>
          </w:p>
        </w:tc>
        <w:tc>
          <w:tcPr>
            <w:tcW w:w="3887" w:type="dxa"/>
            <w:tcBorders>
              <w:top w:val="single" w:sz="4" w:space="0" w:color="auto"/>
              <w:left w:val="nil"/>
              <w:bottom w:val="single" w:sz="4" w:space="0" w:color="auto"/>
              <w:right w:val="single" w:sz="4" w:space="0" w:color="000000"/>
            </w:tcBorders>
            <w:shd w:val="clear" w:color="auto" w:fill="auto"/>
            <w:vAlign w:val="bottom"/>
            <w:hideMark/>
          </w:tcPr>
          <w:p w:rsidR="00D95B0D" w:rsidRPr="00391A52" w:rsidRDefault="00D95B0D" w:rsidP="00D95B0D">
            <w:pPr>
              <w:rPr>
                <w:rFonts w:ascii="Arial" w:hAnsi="Arial" w:cs="Arial"/>
                <w:color w:val="000000"/>
                <w:sz w:val="18"/>
                <w:szCs w:val="18"/>
              </w:rPr>
            </w:pPr>
            <w:r w:rsidRPr="00391A52">
              <w:rPr>
                <w:rFonts w:ascii="Arial" w:hAnsi="Arial" w:cs="Arial"/>
                <w:color w:val="000000"/>
                <w:sz w:val="18"/>
                <w:szCs w:val="18"/>
              </w:rPr>
              <w:t>Sveukupno izvor financiranja: proračunska sredstva</w:t>
            </w:r>
          </w:p>
        </w:tc>
        <w:tc>
          <w:tcPr>
            <w:tcW w:w="1355" w:type="dxa"/>
            <w:tcBorders>
              <w:top w:val="nil"/>
              <w:left w:val="nil"/>
              <w:bottom w:val="single" w:sz="4" w:space="0" w:color="auto"/>
              <w:right w:val="single" w:sz="4" w:space="0" w:color="auto"/>
            </w:tcBorders>
            <w:shd w:val="clear" w:color="auto" w:fill="auto"/>
            <w:vAlign w:val="bottom"/>
            <w:hideMark/>
          </w:tcPr>
          <w:p w:rsidR="00D95B0D" w:rsidRPr="00391A52" w:rsidRDefault="00D95B0D" w:rsidP="00D95B0D">
            <w:pPr>
              <w:jc w:val="right"/>
              <w:rPr>
                <w:rFonts w:ascii="Arial" w:hAnsi="Arial" w:cs="Arial"/>
                <w:color w:val="000000"/>
                <w:sz w:val="18"/>
                <w:szCs w:val="18"/>
              </w:rPr>
            </w:pPr>
            <w:r w:rsidRPr="00391A52">
              <w:rPr>
                <w:rFonts w:ascii="Arial" w:hAnsi="Arial" w:cs="Arial"/>
                <w:color w:val="000000"/>
                <w:sz w:val="18"/>
                <w:szCs w:val="18"/>
              </w:rPr>
              <w:t xml:space="preserve">                     7.250,00    </w:t>
            </w:r>
          </w:p>
        </w:tc>
        <w:tc>
          <w:tcPr>
            <w:tcW w:w="1682" w:type="dxa"/>
            <w:tcBorders>
              <w:top w:val="nil"/>
              <w:left w:val="nil"/>
              <w:bottom w:val="single" w:sz="4" w:space="0" w:color="auto"/>
              <w:right w:val="single" w:sz="4" w:space="0" w:color="auto"/>
            </w:tcBorders>
            <w:shd w:val="clear" w:color="auto" w:fill="auto"/>
            <w:vAlign w:val="bottom"/>
            <w:hideMark/>
          </w:tcPr>
          <w:p w:rsidR="00D95B0D" w:rsidRPr="00391A52" w:rsidRDefault="00D95B0D" w:rsidP="00D95B0D">
            <w:pPr>
              <w:jc w:val="right"/>
              <w:rPr>
                <w:rFonts w:ascii="Arial" w:hAnsi="Arial" w:cs="Arial"/>
                <w:color w:val="000000"/>
                <w:sz w:val="18"/>
                <w:szCs w:val="18"/>
              </w:rPr>
            </w:pPr>
            <w:r w:rsidRPr="00391A52">
              <w:rPr>
                <w:rFonts w:ascii="Arial" w:hAnsi="Arial" w:cs="Arial"/>
                <w:color w:val="000000"/>
                <w:sz w:val="18"/>
                <w:szCs w:val="18"/>
              </w:rPr>
              <w:t xml:space="preserve">                      7.250,00    </w:t>
            </w:r>
          </w:p>
        </w:tc>
        <w:tc>
          <w:tcPr>
            <w:tcW w:w="1395" w:type="dxa"/>
            <w:tcBorders>
              <w:top w:val="nil"/>
              <w:left w:val="nil"/>
              <w:bottom w:val="single" w:sz="4" w:space="0" w:color="auto"/>
              <w:right w:val="single" w:sz="4" w:space="0" w:color="auto"/>
            </w:tcBorders>
            <w:shd w:val="clear" w:color="auto" w:fill="auto"/>
            <w:noWrap/>
            <w:vAlign w:val="bottom"/>
            <w:hideMark/>
          </w:tcPr>
          <w:p w:rsidR="00D95B0D" w:rsidRPr="00391A52" w:rsidRDefault="00D95B0D" w:rsidP="00D95B0D">
            <w:pPr>
              <w:jc w:val="right"/>
              <w:rPr>
                <w:rFonts w:ascii="Arial" w:hAnsi="Arial" w:cs="Arial"/>
                <w:color w:val="000000"/>
                <w:sz w:val="18"/>
                <w:szCs w:val="18"/>
              </w:rPr>
            </w:pPr>
            <w:r w:rsidRPr="00391A52">
              <w:rPr>
                <w:rFonts w:ascii="Arial" w:hAnsi="Arial" w:cs="Arial"/>
                <w:color w:val="000000"/>
                <w:sz w:val="18"/>
                <w:szCs w:val="18"/>
              </w:rPr>
              <w:t>100,00</w:t>
            </w:r>
          </w:p>
        </w:tc>
      </w:tr>
    </w:tbl>
    <w:p w:rsidR="00D95B0D" w:rsidRPr="00D95B0D" w:rsidRDefault="00D95B0D" w:rsidP="00654612">
      <w:pPr>
        <w:pStyle w:val="ListParagraph"/>
        <w:numPr>
          <w:ilvl w:val="1"/>
          <w:numId w:val="76"/>
        </w:numPr>
        <w:suppressAutoHyphens/>
        <w:spacing w:after="200" w:line="240" w:lineRule="auto"/>
        <w:jc w:val="left"/>
        <w:rPr>
          <w:rFonts w:ascii="Arial" w:eastAsia="Times New Roman" w:hAnsi="Arial" w:cs="Arial"/>
          <w:sz w:val="22"/>
          <w:szCs w:val="22"/>
        </w:rPr>
      </w:pPr>
      <w:r w:rsidRPr="00D95B0D">
        <w:rPr>
          <w:rFonts w:ascii="Arial" w:eastAsia="Times New Roman" w:hAnsi="Arial" w:cs="Arial"/>
          <w:sz w:val="22"/>
          <w:szCs w:val="22"/>
        </w:rPr>
        <w:lastRenderedPageBreak/>
        <w:t>AUTOBUSNA STANICA I PARKING TRSTENO – ISTOK – projekt predstavlja nasipavanje platoa s izgradnjom potpornih zidova u svrhu izgradnje parkinga za autobuse, automobile te autobusne stanice prema istoku odnosno Gradu Dubrovniku. Od planiranih 7.250,00€ na projektnu dokumentaciju utrošeno je 7.250,00 € ili 100,00%</w:t>
      </w:r>
    </w:p>
    <w:p w:rsidR="00D95B0D" w:rsidRPr="00D95B0D" w:rsidRDefault="00D95B0D" w:rsidP="00D95B0D">
      <w:pPr>
        <w:pStyle w:val="ListParagraph"/>
        <w:spacing w:after="0" w:line="240" w:lineRule="auto"/>
        <w:rPr>
          <w:rFonts w:ascii="Arial" w:eastAsia="Times New Roman" w:hAnsi="Arial" w:cs="Arial"/>
          <w:sz w:val="22"/>
          <w:szCs w:val="22"/>
        </w:rPr>
      </w:pPr>
    </w:p>
    <w:p w:rsidR="00D95B0D" w:rsidRPr="00D95B0D" w:rsidRDefault="00D95B0D" w:rsidP="00D95B0D">
      <w:pPr>
        <w:jc w:val="both"/>
        <w:rPr>
          <w:rFonts w:ascii="Arial" w:hAnsi="Arial" w:cs="Arial"/>
          <w:b/>
          <w:sz w:val="22"/>
          <w:szCs w:val="22"/>
        </w:rPr>
      </w:pPr>
    </w:p>
    <w:p w:rsidR="00D95B0D" w:rsidRPr="00D95B0D" w:rsidRDefault="00D95B0D" w:rsidP="00654612">
      <w:pPr>
        <w:pStyle w:val="ListParagraph"/>
        <w:numPr>
          <w:ilvl w:val="0"/>
          <w:numId w:val="77"/>
        </w:numPr>
        <w:suppressAutoHyphens/>
        <w:spacing w:after="200" w:line="240" w:lineRule="auto"/>
        <w:ind w:right="851"/>
        <w:jc w:val="left"/>
        <w:rPr>
          <w:rFonts w:ascii="Arial" w:hAnsi="Arial" w:cs="Arial"/>
          <w:b/>
          <w:noProof/>
          <w:sz w:val="22"/>
          <w:szCs w:val="22"/>
          <w:lang w:eastAsia="hr-HR"/>
        </w:rPr>
      </w:pPr>
      <w:r w:rsidRPr="00D95B0D">
        <w:rPr>
          <w:rFonts w:ascii="Arial" w:hAnsi="Arial" w:cs="Arial"/>
          <w:b/>
          <w:noProof/>
          <w:sz w:val="22"/>
          <w:szCs w:val="22"/>
          <w:lang w:eastAsia="hr-HR"/>
        </w:rPr>
        <w:t>GRAĐEVINE KOMUNALNE INFRASTRUKTURE KOJE ĆE SE GRADITI U      UREĐENIM  DIJELOVIMA GRAĐEVINSKIH PODRUČJA</w:t>
      </w:r>
    </w:p>
    <w:p w:rsidR="00D95B0D" w:rsidRDefault="00D95B0D" w:rsidP="00D95B0D">
      <w:pPr>
        <w:rPr>
          <w:rFonts w:ascii="Arial" w:hAnsi="Arial" w:cs="Arial"/>
          <w:noProof/>
          <w:sz w:val="22"/>
          <w:szCs w:val="22"/>
        </w:rPr>
      </w:pPr>
      <w:r w:rsidRPr="00D95B0D">
        <w:rPr>
          <w:rFonts w:ascii="Arial" w:hAnsi="Arial" w:cs="Arial"/>
          <w:noProof/>
          <w:sz w:val="22"/>
          <w:szCs w:val="22"/>
        </w:rPr>
        <w:t xml:space="preserve">Ukupna ulaganja u realizaciju građevina komunalne infrastrukture koje će se graditi u uređenim dijelovima građevinskih područja iznose 1.072.884,50 </w:t>
      </w:r>
      <w:r w:rsidRPr="00D95B0D">
        <w:rPr>
          <w:rFonts w:ascii="Arial" w:hAnsi="Arial" w:cs="Arial"/>
          <w:sz w:val="22"/>
          <w:szCs w:val="22"/>
        </w:rPr>
        <w:t xml:space="preserve">€ </w:t>
      </w:r>
      <w:r w:rsidRPr="00D95B0D">
        <w:rPr>
          <w:rFonts w:ascii="Arial" w:hAnsi="Arial" w:cs="Arial"/>
          <w:noProof/>
          <w:sz w:val="22"/>
          <w:szCs w:val="22"/>
        </w:rPr>
        <w:t xml:space="preserve">što je 61,01 % od planiranih 1.758.598,00 </w:t>
      </w:r>
      <w:r w:rsidRPr="00D95B0D">
        <w:rPr>
          <w:rFonts w:ascii="Arial" w:hAnsi="Arial" w:cs="Arial"/>
          <w:sz w:val="22"/>
          <w:szCs w:val="22"/>
        </w:rPr>
        <w:t>€</w:t>
      </w:r>
      <w:r w:rsidRPr="00D95B0D">
        <w:rPr>
          <w:rFonts w:ascii="Arial" w:hAnsi="Arial" w:cs="Arial"/>
          <w:noProof/>
          <w:sz w:val="22"/>
          <w:szCs w:val="22"/>
        </w:rPr>
        <w:t xml:space="preserve">, a prikazano kako slijedi: </w:t>
      </w:r>
    </w:p>
    <w:p w:rsidR="008C490B" w:rsidRPr="00D95B0D" w:rsidRDefault="008C490B" w:rsidP="00D95B0D">
      <w:pPr>
        <w:rPr>
          <w:rFonts w:ascii="Arial" w:hAnsi="Arial" w:cs="Arial"/>
          <w:noProof/>
          <w:sz w:val="22"/>
          <w:szCs w:val="22"/>
        </w:rPr>
      </w:pPr>
    </w:p>
    <w:p w:rsidR="00D95B0D" w:rsidRPr="00D95B0D" w:rsidRDefault="00D95B0D" w:rsidP="00654612">
      <w:pPr>
        <w:pStyle w:val="ListParagraph"/>
        <w:numPr>
          <w:ilvl w:val="0"/>
          <w:numId w:val="81"/>
        </w:numPr>
        <w:suppressAutoHyphens/>
        <w:spacing w:after="200" w:line="240" w:lineRule="auto"/>
        <w:jc w:val="left"/>
        <w:rPr>
          <w:rFonts w:ascii="Arial" w:hAnsi="Arial" w:cs="Arial"/>
          <w:noProof/>
          <w:sz w:val="22"/>
          <w:szCs w:val="22"/>
          <w:lang w:eastAsia="hr-HR"/>
        </w:rPr>
      </w:pPr>
      <w:r w:rsidRPr="00D95B0D">
        <w:rPr>
          <w:rFonts w:ascii="Arial" w:hAnsi="Arial" w:cs="Arial"/>
          <w:noProof/>
          <w:sz w:val="22"/>
          <w:szCs w:val="22"/>
          <w:lang w:eastAsia="hr-HR"/>
        </w:rPr>
        <w:t>Nerazvrstane ceste</w:t>
      </w:r>
    </w:p>
    <w:tbl>
      <w:tblPr>
        <w:tblW w:w="8970" w:type="dxa"/>
        <w:tblLook w:val="04A0" w:firstRow="1" w:lastRow="0" w:firstColumn="1" w:lastColumn="0" w:noHBand="0" w:noVBand="1"/>
      </w:tblPr>
      <w:tblGrid>
        <w:gridCol w:w="938"/>
        <w:gridCol w:w="3765"/>
        <w:gridCol w:w="1318"/>
        <w:gridCol w:w="1628"/>
        <w:gridCol w:w="1352"/>
      </w:tblGrid>
      <w:tr w:rsidR="00D95B0D" w:rsidRPr="008C490B" w:rsidTr="008C490B">
        <w:trPr>
          <w:trHeight w:val="102"/>
        </w:trPr>
        <w:tc>
          <w:tcPr>
            <w:tcW w:w="9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5B0D" w:rsidRPr="008C490B" w:rsidRDefault="00D95B0D" w:rsidP="00D95B0D">
            <w:pPr>
              <w:rPr>
                <w:rFonts w:ascii="Arial" w:hAnsi="Arial" w:cs="Arial"/>
                <w:color w:val="000000"/>
                <w:sz w:val="22"/>
                <w:szCs w:val="22"/>
              </w:rPr>
            </w:pPr>
            <w:r w:rsidRPr="008C490B">
              <w:rPr>
                <w:rFonts w:ascii="Arial" w:hAnsi="Arial" w:cs="Arial"/>
                <w:color w:val="000000"/>
                <w:sz w:val="22"/>
                <w:szCs w:val="22"/>
              </w:rPr>
              <w:t>Red.br.</w:t>
            </w:r>
          </w:p>
        </w:tc>
        <w:tc>
          <w:tcPr>
            <w:tcW w:w="3765" w:type="dxa"/>
            <w:tcBorders>
              <w:top w:val="single" w:sz="4" w:space="0" w:color="auto"/>
              <w:left w:val="nil"/>
              <w:bottom w:val="single" w:sz="4" w:space="0" w:color="auto"/>
              <w:right w:val="single" w:sz="4" w:space="0" w:color="000000"/>
            </w:tcBorders>
            <w:shd w:val="clear" w:color="auto" w:fill="auto"/>
            <w:noWrap/>
            <w:vAlign w:val="bottom"/>
            <w:hideMark/>
          </w:tcPr>
          <w:p w:rsidR="00D95B0D" w:rsidRPr="008C490B" w:rsidRDefault="00D95B0D" w:rsidP="00D95B0D">
            <w:pPr>
              <w:jc w:val="center"/>
              <w:rPr>
                <w:rFonts w:ascii="Arial" w:hAnsi="Arial" w:cs="Arial"/>
                <w:color w:val="000000"/>
                <w:sz w:val="22"/>
                <w:szCs w:val="22"/>
              </w:rPr>
            </w:pPr>
            <w:r w:rsidRPr="008C490B">
              <w:rPr>
                <w:rFonts w:ascii="Arial" w:hAnsi="Arial" w:cs="Arial"/>
                <w:color w:val="000000"/>
                <w:sz w:val="22"/>
                <w:szCs w:val="22"/>
              </w:rPr>
              <w:t>Naziv projekta</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D95B0D" w:rsidRPr="008C490B" w:rsidRDefault="00D95B0D" w:rsidP="00D95B0D">
            <w:pPr>
              <w:jc w:val="center"/>
              <w:rPr>
                <w:rFonts w:ascii="Arial" w:hAnsi="Arial" w:cs="Arial"/>
                <w:color w:val="000000"/>
                <w:sz w:val="22"/>
                <w:szCs w:val="22"/>
              </w:rPr>
            </w:pPr>
            <w:r w:rsidRPr="008C490B">
              <w:rPr>
                <w:rFonts w:ascii="Arial" w:hAnsi="Arial" w:cs="Arial"/>
                <w:color w:val="000000"/>
                <w:sz w:val="22"/>
                <w:szCs w:val="22"/>
              </w:rPr>
              <w:t>Izvorni plan u 2024.</w:t>
            </w:r>
          </w:p>
        </w:tc>
        <w:tc>
          <w:tcPr>
            <w:tcW w:w="1628" w:type="dxa"/>
            <w:tcBorders>
              <w:top w:val="single" w:sz="4" w:space="0" w:color="auto"/>
              <w:left w:val="nil"/>
              <w:bottom w:val="single" w:sz="4" w:space="0" w:color="auto"/>
              <w:right w:val="single" w:sz="4" w:space="0" w:color="auto"/>
            </w:tcBorders>
            <w:shd w:val="clear" w:color="auto" w:fill="auto"/>
            <w:vAlign w:val="center"/>
            <w:hideMark/>
          </w:tcPr>
          <w:p w:rsidR="00D95B0D" w:rsidRPr="008C490B" w:rsidRDefault="00D95B0D" w:rsidP="00D95B0D">
            <w:pPr>
              <w:jc w:val="center"/>
              <w:rPr>
                <w:rFonts w:ascii="Arial" w:hAnsi="Arial" w:cs="Arial"/>
                <w:color w:val="000000"/>
                <w:sz w:val="22"/>
                <w:szCs w:val="22"/>
              </w:rPr>
            </w:pPr>
            <w:r w:rsidRPr="008C490B">
              <w:rPr>
                <w:rFonts w:ascii="Arial" w:hAnsi="Arial" w:cs="Arial"/>
                <w:color w:val="000000"/>
                <w:sz w:val="22"/>
                <w:szCs w:val="22"/>
              </w:rPr>
              <w:t xml:space="preserve">Izvršenje u 2024. </w:t>
            </w:r>
          </w:p>
        </w:tc>
        <w:tc>
          <w:tcPr>
            <w:tcW w:w="1352" w:type="dxa"/>
            <w:tcBorders>
              <w:top w:val="single" w:sz="4" w:space="0" w:color="auto"/>
              <w:left w:val="nil"/>
              <w:bottom w:val="single" w:sz="4" w:space="0" w:color="auto"/>
              <w:right w:val="single" w:sz="4" w:space="0" w:color="auto"/>
            </w:tcBorders>
            <w:shd w:val="clear" w:color="auto" w:fill="auto"/>
            <w:noWrap/>
            <w:vAlign w:val="center"/>
            <w:hideMark/>
          </w:tcPr>
          <w:p w:rsidR="00D95B0D" w:rsidRPr="008C490B" w:rsidRDefault="00D95B0D" w:rsidP="00D95B0D">
            <w:pPr>
              <w:jc w:val="center"/>
              <w:rPr>
                <w:rFonts w:ascii="Arial" w:hAnsi="Arial" w:cs="Arial"/>
                <w:color w:val="000000"/>
                <w:sz w:val="22"/>
                <w:szCs w:val="22"/>
              </w:rPr>
            </w:pPr>
            <w:r w:rsidRPr="008C490B">
              <w:rPr>
                <w:rFonts w:ascii="Arial" w:hAnsi="Arial" w:cs="Arial"/>
                <w:color w:val="000000"/>
                <w:sz w:val="22"/>
                <w:szCs w:val="22"/>
              </w:rPr>
              <w:t>Indeks</w:t>
            </w:r>
          </w:p>
        </w:tc>
      </w:tr>
      <w:tr w:rsidR="00D95B0D" w:rsidRPr="008C490B" w:rsidTr="008C490B">
        <w:trPr>
          <w:trHeight w:val="50"/>
        </w:trPr>
        <w:tc>
          <w:tcPr>
            <w:tcW w:w="925" w:type="dxa"/>
            <w:tcBorders>
              <w:top w:val="nil"/>
              <w:left w:val="single" w:sz="4" w:space="0" w:color="auto"/>
              <w:bottom w:val="single" w:sz="4" w:space="0" w:color="auto"/>
              <w:right w:val="single" w:sz="4" w:space="0" w:color="auto"/>
            </w:tcBorders>
            <w:shd w:val="clear" w:color="000000" w:fill="FFFFFF"/>
            <w:vAlign w:val="bottom"/>
            <w:hideMark/>
          </w:tcPr>
          <w:p w:rsidR="00D95B0D" w:rsidRPr="008C490B" w:rsidRDefault="00D95B0D" w:rsidP="00D95B0D">
            <w:pPr>
              <w:rPr>
                <w:rFonts w:ascii="Arial" w:hAnsi="Arial" w:cs="Arial"/>
                <w:color w:val="000000"/>
                <w:sz w:val="22"/>
                <w:szCs w:val="22"/>
              </w:rPr>
            </w:pPr>
            <w:r w:rsidRPr="008C490B">
              <w:rPr>
                <w:rFonts w:ascii="Arial" w:hAnsi="Arial" w:cs="Arial"/>
                <w:color w:val="000000"/>
                <w:sz w:val="22"/>
                <w:szCs w:val="22"/>
              </w:rPr>
              <w:t>1.</w:t>
            </w:r>
          </w:p>
        </w:tc>
        <w:tc>
          <w:tcPr>
            <w:tcW w:w="3765" w:type="dxa"/>
            <w:tcBorders>
              <w:top w:val="single" w:sz="4" w:space="0" w:color="auto"/>
              <w:left w:val="nil"/>
              <w:bottom w:val="single" w:sz="4" w:space="0" w:color="auto"/>
              <w:right w:val="single" w:sz="4" w:space="0" w:color="000000"/>
            </w:tcBorders>
            <w:shd w:val="clear" w:color="000000" w:fill="FFFFFF"/>
            <w:noWrap/>
            <w:vAlign w:val="bottom"/>
            <w:hideMark/>
          </w:tcPr>
          <w:p w:rsidR="00D95B0D" w:rsidRPr="008C490B" w:rsidRDefault="00D95B0D" w:rsidP="00D95B0D">
            <w:pPr>
              <w:rPr>
                <w:rFonts w:ascii="Arial" w:hAnsi="Arial" w:cs="Arial"/>
                <w:color w:val="000000"/>
                <w:sz w:val="22"/>
                <w:szCs w:val="22"/>
              </w:rPr>
            </w:pPr>
            <w:r w:rsidRPr="008C490B">
              <w:rPr>
                <w:rFonts w:ascii="Arial" w:hAnsi="Arial" w:cs="Arial"/>
                <w:color w:val="000000"/>
                <w:sz w:val="22"/>
                <w:szCs w:val="22"/>
              </w:rPr>
              <w:t xml:space="preserve">PROJEKTNA DOKUMENTACIJA </w:t>
            </w:r>
          </w:p>
        </w:tc>
        <w:tc>
          <w:tcPr>
            <w:tcW w:w="1300" w:type="dxa"/>
            <w:tcBorders>
              <w:top w:val="nil"/>
              <w:left w:val="nil"/>
              <w:bottom w:val="single" w:sz="4" w:space="0" w:color="auto"/>
              <w:right w:val="single" w:sz="4" w:space="0" w:color="auto"/>
            </w:tcBorders>
            <w:shd w:val="clear" w:color="000000" w:fill="FFFFFF"/>
            <w:vAlign w:val="bottom"/>
            <w:hideMark/>
          </w:tcPr>
          <w:p w:rsidR="00D95B0D" w:rsidRPr="008C490B" w:rsidRDefault="00D95B0D" w:rsidP="00D95B0D">
            <w:pPr>
              <w:jc w:val="right"/>
              <w:rPr>
                <w:rFonts w:ascii="Arial" w:hAnsi="Arial" w:cs="Arial"/>
                <w:color w:val="000000"/>
                <w:sz w:val="22"/>
                <w:szCs w:val="22"/>
              </w:rPr>
            </w:pPr>
            <w:r w:rsidRPr="008C490B">
              <w:rPr>
                <w:rFonts w:ascii="Arial" w:hAnsi="Arial" w:cs="Arial"/>
                <w:color w:val="000000"/>
                <w:sz w:val="22"/>
                <w:szCs w:val="22"/>
              </w:rPr>
              <w:t xml:space="preserve">          74.445,00    </w:t>
            </w:r>
          </w:p>
        </w:tc>
        <w:tc>
          <w:tcPr>
            <w:tcW w:w="1628" w:type="dxa"/>
            <w:tcBorders>
              <w:top w:val="nil"/>
              <w:left w:val="nil"/>
              <w:bottom w:val="single" w:sz="4" w:space="0" w:color="auto"/>
              <w:right w:val="single" w:sz="4" w:space="0" w:color="auto"/>
            </w:tcBorders>
            <w:shd w:val="clear" w:color="auto" w:fill="auto"/>
            <w:noWrap/>
            <w:vAlign w:val="bottom"/>
            <w:hideMark/>
          </w:tcPr>
          <w:p w:rsidR="00D95B0D" w:rsidRPr="008C490B" w:rsidRDefault="00D95B0D" w:rsidP="00D95B0D">
            <w:pPr>
              <w:jc w:val="right"/>
              <w:rPr>
                <w:rFonts w:ascii="Arial" w:hAnsi="Arial" w:cs="Arial"/>
                <w:color w:val="000000"/>
                <w:sz w:val="22"/>
                <w:szCs w:val="22"/>
              </w:rPr>
            </w:pPr>
            <w:r w:rsidRPr="008C490B">
              <w:rPr>
                <w:rFonts w:ascii="Arial" w:hAnsi="Arial" w:cs="Arial"/>
                <w:color w:val="000000"/>
                <w:sz w:val="22"/>
                <w:szCs w:val="22"/>
              </w:rPr>
              <w:t>68.762,31</w:t>
            </w:r>
          </w:p>
        </w:tc>
        <w:tc>
          <w:tcPr>
            <w:tcW w:w="1352" w:type="dxa"/>
            <w:tcBorders>
              <w:top w:val="nil"/>
              <w:left w:val="nil"/>
              <w:bottom w:val="single" w:sz="4" w:space="0" w:color="auto"/>
              <w:right w:val="single" w:sz="4" w:space="0" w:color="auto"/>
            </w:tcBorders>
            <w:shd w:val="clear" w:color="auto" w:fill="auto"/>
            <w:noWrap/>
            <w:vAlign w:val="bottom"/>
            <w:hideMark/>
          </w:tcPr>
          <w:p w:rsidR="00D95B0D" w:rsidRPr="008C490B" w:rsidRDefault="00D95B0D" w:rsidP="00D95B0D">
            <w:pPr>
              <w:jc w:val="right"/>
              <w:rPr>
                <w:rFonts w:ascii="Arial" w:hAnsi="Arial" w:cs="Arial"/>
                <w:color w:val="000000"/>
                <w:sz w:val="22"/>
                <w:szCs w:val="22"/>
              </w:rPr>
            </w:pPr>
            <w:r w:rsidRPr="008C490B">
              <w:rPr>
                <w:rFonts w:ascii="Arial" w:hAnsi="Arial" w:cs="Arial"/>
                <w:color w:val="000000"/>
                <w:sz w:val="22"/>
                <w:szCs w:val="22"/>
              </w:rPr>
              <w:t>92,37</w:t>
            </w:r>
          </w:p>
        </w:tc>
      </w:tr>
      <w:tr w:rsidR="00D95B0D" w:rsidRPr="00F006D1" w:rsidTr="008C490B">
        <w:trPr>
          <w:trHeight w:val="50"/>
        </w:trPr>
        <w:tc>
          <w:tcPr>
            <w:tcW w:w="925" w:type="dxa"/>
            <w:tcBorders>
              <w:top w:val="nil"/>
              <w:left w:val="single" w:sz="4" w:space="0" w:color="auto"/>
              <w:bottom w:val="single" w:sz="4" w:space="0" w:color="auto"/>
              <w:right w:val="single" w:sz="4" w:space="0" w:color="auto"/>
            </w:tcBorders>
            <w:shd w:val="clear" w:color="000000" w:fill="FFFFFF"/>
            <w:vAlign w:val="bottom"/>
            <w:hideMark/>
          </w:tcPr>
          <w:p w:rsidR="00D95B0D" w:rsidRPr="00F006D1" w:rsidRDefault="00D95B0D" w:rsidP="00D95B0D">
            <w:pPr>
              <w:rPr>
                <w:rFonts w:ascii="Arial" w:hAnsi="Arial" w:cs="Arial"/>
                <w:color w:val="000000"/>
                <w:sz w:val="18"/>
                <w:szCs w:val="18"/>
              </w:rPr>
            </w:pPr>
            <w:r w:rsidRPr="00F006D1">
              <w:rPr>
                <w:rFonts w:ascii="Arial" w:hAnsi="Arial" w:cs="Arial"/>
                <w:color w:val="000000"/>
                <w:sz w:val="18"/>
                <w:szCs w:val="18"/>
              </w:rPr>
              <w:t>1.1.</w:t>
            </w:r>
          </w:p>
        </w:tc>
        <w:tc>
          <w:tcPr>
            <w:tcW w:w="3765" w:type="dxa"/>
            <w:tcBorders>
              <w:top w:val="single" w:sz="4" w:space="0" w:color="auto"/>
              <w:left w:val="nil"/>
              <w:bottom w:val="single" w:sz="4" w:space="0" w:color="auto"/>
              <w:right w:val="single" w:sz="4" w:space="0" w:color="000000"/>
            </w:tcBorders>
            <w:shd w:val="clear" w:color="000000" w:fill="FFFFFF"/>
            <w:noWrap/>
            <w:vAlign w:val="bottom"/>
            <w:hideMark/>
          </w:tcPr>
          <w:p w:rsidR="00D95B0D" w:rsidRPr="00F006D1" w:rsidRDefault="00D95B0D" w:rsidP="00D95B0D">
            <w:pPr>
              <w:rPr>
                <w:rFonts w:ascii="Arial" w:hAnsi="Arial" w:cs="Arial"/>
                <w:color w:val="000000"/>
                <w:sz w:val="18"/>
                <w:szCs w:val="18"/>
              </w:rPr>
            </w:pPr>
            <w:r w:rsidRPr="00F006D1">
              <w:rPr>
                <w:rFonts w:ascii="Arial" w:hAnsi="Arial" w:cs="Arial"/>
                <w:color w:val="000000"/>
                <w:sz w:val="18"/>
                <w:szCs w:val="18"/>
              </w:rPr>
              <w:t>Izvor financiranja: proračunska sredstva</w:t>
            </w:r>
          </w:p>
        </w:tc>
        <w:tc>
          <w:tcPr>
            <w:tcW w:w="1300" w:type="dxa"/>
            <w:tcBorders>
              <w:top w:val="nil"/>
              <w:left w:val="nil"/>
              <w:bottom w:val="single" w:sz="4" w:space="0" w:color="auto"/>
              <w:right w:val="single" w:sz="4" w:space="0" w:color="auto"/>
            </w:tcBorders>
            <w:shd w:val="clear" w:color="000000" w:fill="FFFFFF"/>
            <w:vAlign w:val="bottom"/>
            <w:hideMark/>
          </w:tcPr>
          <w:p w:rsidR="00D95B0D" w:rsidRPr="00F006D1" w:rsidRDefault="00D95B0D" w:rsidP="00D95B0D">
            <w:pPr>
              <w:jc w:val="right"/>
              <w:rPr>
                <w:rFonts w:ascii="Arial" w:hAnsi="Arial" w:cs="Arial"/>
                <w:color w:val="000000"/>
                <w:sz w:val="18"/>
                <w:szCs w:val="18"/>
              </w:rPr>
            </w:pPr>
            <w:r w:rsidRPr="00F006D1">
              <w:rPr>
                <w:rFonts w:ascii="Arial" w:hAnsi="Arial" w:cs="Arial"/>
                <w:color w:val="000000"/>
                <w:sz w:val="18"/>
                <w:szCs w:val="18"/>
              </w:rPr>
              <w:t xml:space="preserve">                  74.445,00    </w:t>
            </w:r>
          </w:p>
        </w:tc>
        <w:tc>
          <w:tcPr>
            <w:tcW w:w="1628" w:type="dxa"/>
            <w:tcBorders>
              <w:top w:val="nil"/>
              <w:left w:val="nil"/>
              <w:bottom w:val="single" w:sz="4" w:space="0" w:color="auto"/>
              <w:right w:val="single" w:sz="4" w:space="0" w:color="auto"/>
            </w:tcBorders>
            <w:shd w:val="clear" w:color="auto" w:fill="auto"/>
            <w:noWrap/>
            <w:vAlign w:val="bottom"/>
            <w:hideMark/>
          </w:tcPr>
          <w:p w:rsidR="00D95B0D" w:rsidRPr="00F006D1" w:rsidRDefault="00D95B0D" w:rsidP="00D95B0D">
            <w:pPr>
              <w:jc w:val="right"/>
              <w:rPr>
                <w:rFonts w:ascii="Arial" w:hAnsi="Arial" w:cs="Arial"/>
                <w:color w:val="000000"/>
                <w:sz w:val="18"/>
                <w:szCs w:val="18"/>
              </w:rPr>
            </w:pPr>
            <w:r w:rsidRPr="00F006D1">
              <w:rPr>
                <w:rFonts w:ascii="Arial" w:hAnsi="Arial" w:cs="Arial"/>
                <w:color w:val="000000"/>
                <w:sz w:val="18"/>
                <w:szCs w:val="18"/>
              </w:rPr>
              <w:t>68.762,31</w:t>
            </w:r>
          </w:p>
        </w:tc>
        <w:tc>
          <w:tcPr>
            <w:tcW w:w="1352" w:type="dxa"/>
            <w:tcBorders>
              <w:top w:val="nil"/>
              <w:left w:val="nil"/>
              <w:bottom w:val="single" w:sz="4" w:space="0" w:color="auto"/>
              <w:right w:val="single" w:sz="4" w:space="0" w:color="auto"/>
            </w:tcBorders>
            <w:shd w:val="clear" w:color="auto" w:fill="auto"/>
            <w:noWrap/>
            <w:vAlign w:val="bottom"/>
            <w:hideMark/>
          </w:tcPr>
          <w:p w:rsidR="00D95B0D" w:rsidRPr="00F006D1" w:rsidRDefault="00D95B0D" w:rsidP="00D95B0D">
            <w:pPr>
              <w:jc w:val="right"/>
              <w:rPr>
                <w:rFonts w:ascii="Arial" w:hAnsi="Arial" w:cs="Arial"/>
                <w:color w:val="000000"/>
                <w:sz w:val="18"/>
                <w:szCs w:val="18"/>
              </w:rPr>
            </w:pPr>
            <w:r w:rsidRPr="00F006D1">
              <w:rPr>
                <w:rFonts w:ascii="Arial" w:hAnsi="Arial" w:cs="Arial"/>
                <w:color w:val="000000"/>
                <w:sz w:val="18"/>
                <w:szCs w:val="18"/>
              </w:rPr>
              <w:t>92,37</w:t>
            </w:r>
          </w:p>
        </w:tc>
      </w:tr>
      <w:tr w:rsidR="00D95B0D" w:rsidRPr="008C490B" w:rsidTr="008C490B">
        <w:trPr>
          <w:trHeight w:val="52"/>
        </w:trPr>
        <w:tc>
          <w:tcPr>
            <w:tcW w:w="925" w:type="dxa"/>
            <w:tcBorders>
              <w:top w:val="nil"/>
              <w:left w:val="single" w:sz="4" w:space="0" w:color="auto"/>
              <w:bottom w:val="single" w:sz="4" w:space="0" w:color="auto"/>
              <w:right w:val="single" w:sz="4" w:space="0" w:color="auto"/>
            </w:tcBorders>
            <w:shd w:val="clear" w:color="000000" w:fill="FFFFFF"/>
            <w:vAlign w:val="bottom"/>
            <w:hideMark/>
          </w:tcPr>
          <w:p w:rsidR="00D95B0D" w:rsidRPr="008C490B" w:rsidRDefault="00D95B0D" w:rsidP="00D95B0D">
            <w:pPr>
              <w:rPr>
                <w:rFonts w:ascii="Arial" w:hAnsi="Arial" w:cs="Arial"/>
                <w:color w:val="000000"/>
                <w:sz w:val="22"/>
                <w:szCs w:val="22"/>
              </w:rPr>
            </w:pPr>
            <w:r w:rsidRPr="008C490B">
              <w:rPr>
                <w:rFonts w:ascii="Arial" w:hAnsi="Arial" w:cs="Arial"/>
                <w:color w:val="000000"/>
                <w:sz w:val="22"/>
                <w:szCs w:val="22"/>
              </w:rPr>
              <w:t>2.</w:t>
            </w:r>
          </w:p>
        </w:tc>
        <w:tc>
          <w:tcPr>
            <w:tcW w:w="3765" w:type="dxa"/>
            <w:tcBorders>
              <w:top w:val="single" w:sz="4" w:space="0" w:color="auto"/>
              <w:left w:val="nil"/>
              <w:bottom w:val="single" w:sz="4" w:space="0" w:color="auto"/>
              <w:right w:val="single" w:sz="4" w:space="0" w:color="000000"/>
            </w:tcBorders>
            <w:shd w:val="clear" w:color="000000" w:fill="FFFFFF"/>
            <w:noWrap/>
            <w:hideMark/>
          </w:tcPr>
          <w:p w:rsidR="00D95B0D" w:rsidRPr="008C490B" w:rsidRDefault="00D95B0D" w:rsidP="00D95B0D">
            <w:pPr>
              <w:rPr>
                <w:rFonts w:ascii="Arial" w:hAnsi="Arial" w:cs="Arial"/>
                <w:color w:val="000000"/>
                <w:sz w:val="22"/>
                <w:szCs w:val="22"/>
              </w:rPr>
            </w:pPr>
          </w:p>
          <w:p w:rsidR="00D95B0D" w:rsidRPr="008C490B" w:rsidRDefault="00D95B0D" w:rsidP="00D95B0D">
            <w:pPr>
              <w:rPr>
                <w:rFonts w:ascii="Arial" w:hAnsi="Arial" w:cs="Arial"/>
                <w:color w:val="000000"/>
                <w:sz w:val="22"/>
                <w:szCs w:val="22"/>
              </w:rPr>
            </w:pPr>
            <w:r w:rsidRPr="008C490B">
              <w:rPr>
                <w:rFonts w:ascii="Arial" w:hAnsi="Arial" w:cs="Arial"/>
                <w:color w:val="000000"/>
                <w:sz w:val="22"/>
                <w:szCs w:val="22"/>
              </w:rPr>
              <w:t>INFRASTRUKTURA SOLITUDO</w:t>
            </w:r>
          </w:p>
        </w:tc>
        <w:tc>
          <w:tcPr>
            <w:tcW w:w="1300" w:type="dxa"/>
            <w:tcBorders>
              <w:top w:val="nil"/>
              <w:left w:val="nil"/>
              <w:bottom w:val="single" w:sz="4" w:space="0" w:color="auto"/>
              <w:right w:val="single" w:sz="4" w:space="0" w:color="auto"/>
            </w:tcBorders>
            <w:shd w:val="clear" w:color="000000" w:fill="FFFFFF"/>
            <w:vAlign w:val="bottom"/>
            <w:hideMark/>
          </w:tcPr>
          <w:p w:rsidR="00D95B0D" w:rsidRPr="008C490B" w:rsidRDefault="00D95B0D" w:rsidP="00D95B0D">
            <w:pPr>
              <w:jc w:val="right"/>
              <w:rPr>
                <w:rFonts w:ascii="Arial" w:hAnsi="Arial" w:cs="Arial"/>
                <w:color w:val="000000"/>
                <w:sz w:val="22"/>
                <w:szCs w:val="22"/>
              </w:rPr>
            </w:pPr>
            <w:r w:rsidRPr="008C490B">
              <w:rPr>
                <w:rFonts w:ascii="Arial" w:hAnsi="Arial" w:cs="Arial"/>
                <w:color w:val="000000"/>
                <w:sz w:val="22"/>
                <w:szCs w:val="22"/>
              </w:rPr>
              <w:t xml:space="preserve">            9.150,00    </w:t>
            </w:r>
          </w:p>
        </w:tc>
        <w:tc>
          <w:tcPr>
            <w:tcW w:w="1628" w:type="dxa"/>
            <w:tcBorders>
              <w:top w:val="nil"/>
              <w:left w:val="nil"/>
              <w:bottom w:val="single" w:sz="4" w:space="0" w:color="auto"/>
              <w:right w:val="single" w:sz="4" w:space="0" w:color="auto"/>
            </w:tcBorders>
            <w:shd w:val="clear" w:color="auto" w:fill="auto"/>
            <w:noWrap/>
            <w:vAlign w:val="bottom"/>
            <w:hideMark/>
          </w:tcPr>
          <w:p w:rsidR="00D95B0D" w:rsidRPr="008C490B" w:rsidRDefault="00D95B0D" w:rsidP="00D95B0D">
            <w:pPr>
              <w:jc w:val="right"/>
              <w:rPr>
                <w:rFonts w:ascii="Arial" w:hAnsi="Arial" w:cs="Arial"/>
                <w:color w:val="000000"/>
                <w:sz w:val="22"/>
                <w:szCs w:val="22"/>
              </w:rPr>
            </w:pPr>
            <w:r w:rsidRPr="008C490B">
              <w:rPr>
                <w:rFonts w:ascii="Arial" w:hAnsi="Arial" w:cs="Arial"/>
                <w:color w:val="000000"/>
                <w:sz w:val="22"/>
                <w:szCs w:val="22"/>
              </w:rPr>
              <w:t>9.150,00</w:t>
            </w:r>
          </w:p>
        </w:tc>
        <w:tc>
          <w:tcPr>
            <w:tcW w:w="1352" w:type="dxa"/>
            <w:tcBorders>
              <w:top w:val="nil"/>
              <w:left w:val="nil"/>
              <w:bottom w:val="single" w:sz="4" w:space="0" w:color="auto"/>
              <w:right w:val="single" w:sz="4" w:space="0" w:color="auto"/>
            </w:tcBorders>
            <w:shd w:val="clear" w:color="auto" w:fill="auto"/>
            <w:noWrap/>
            <w:vAlign w:val="bottom"/>
            <w:hideMark/>
          </w:tcPr>
          <w:p w:rsidR="00D95B0D" w:rsidRPr="008C490B" w:rsidRDefault="00D95B0D" w:rsidP="00D95B0D">
            <w:pPr>
              <w:jc w:val="right"/>
              <w:rPr>
                <w:rFonts w:ascii="Arial" w:hAnsi="Arial" w:cs="Arial"/>
                <w:color w:val="000000"/>
                <w:sz w:val="22"/>
                <w:szCs w:val="22"/>
              </w:rPr>
            </w:pPr>
            <w:r w:rsidRPr="008C490B">
              <w:rPr>
                <w:rFonts w:ascii="Arial" w:hAnsi="Arial" w:cs="Arial"/>
                <w:color w:val="000000"/>
                <w:sz w:val="22"/>
                <w:szCs w:val="22"/>
              </w:rPr>
              <w:t>100,00</w:t>
            </w:r>
          </w:p>
        </w:tc>
      </w:tr>
      <w:tr w:rsidR="00D95B0D" w:rsidRPr="00F006D1" w:rsidTr="008C490B">
        <w:trPr>
          <w:trHeight w:val="50"/>
        </w:trPr>
        <w:tc>
          <w:tcPr>
            <w:tcW w:w="925" w:type="dxa"/>
            <w:tcBorders>
              <w:top w:val="nil"/>
              <w:left w:val="single" w:sz="4" w:space="0" w:color="auto"/>
              <w:bottom w:val="single" w:sz="4" w:space="0" w:color="auto"/>
              <w:right w:val="single" w:sz="4" w:space="0" w:color="auto"/>
            </w:tcBorders>
            <w:shd w:val="clear" w:color="000000" w:fill="FFFFFF"/>
            <w:vAlign w:val="bottom"/>
            <w:hideMark/>
          </w:tcPr>
          <w:p w:rsidR="00D95B0D" w:rsidRPr="00F006D1" w:rsidRDefault="00D95B0D" w:rsidP="00D95B0D">
            <w:pPr>
              <w:rPr>
                <w:rFonts w:ascii="Arial" w:hAnsi="Arial" w:cs="Arial"/>
                <w:color w:val="000000"/>
                <w:sz w:val="18"/>
                <w:szCs w:val="18"/>
              </w:rPr>
            </w:pPr>
            <w:r w:rsidRPr="00F006D1">
              <w:rPr>
                <w:rFonts w:ascii="Arial" w:hAnsi="Arial" w:cs="Arial"/>
                <w:color w:val="000000"/>
                <w:sz w:val="18"/>
                <w:szCs w:val="18"/>
              </w:rPr>
              <w:t>2.1.</w:t>
            </w:r>
          </w:p>
        </w:tc>
        <w:tc>
          <w:tcPr>
            <w:tcW w:w="3765" w:type="dxa"/>
            <w:tcBorders>
              <w:top w:val="single" w:sz="4" w:space="0" w:color="auto"/>
              <w:left w:val="nil"/>
              <w:bottom w:val="single" w:sz="4" w:space="0" w:color="auto"/>
              <w:right w:val="single" w:sz="4" w:space="0" w:color="000000"/>
            </w:tcBorders>
            <w:shd w:val="clear" w:color="000000" w:fill="FFFFFF"/>
            <w:noWrap/>
            <w:vAlign w:val="bottom"/>
            <w:hideMark/>
          </w:tcPr>
          <w:p w:rsidR="00D95B0D" w:rsidRPr="00F006D1" w:rsidRDefault="00D95B0D" w:rsidP="00D95B0D">
            <w:pPr>
              <w:rPr>
                <w:rFonts w:ascii="Arial" w:hAnsi="Arial" w:cs="Arial"/>
                <w:color w:val="000000"/>
                <w:sz w:val="18"/>
                <w:szCs w:val="18"/>
              </w:rPr>
            </w:pPr>
            <w:r w:rsidRPr="00F006D1">
              <w:rPr>
                <w:rFonts w:ascii="Arial" w:hAnsi="Arial" w:cs="Arial"/>
                <w:color w:val="000000"/>
                <w:sz w:val="18"/>
                <w:szCs w:val="18"/>
              </w:rPr>
              <w:t>Izvor financiranja: komunalni doprinosi</w:t>
            </w:r>
          </w:p>
        </w:tc>
        <w:tc>
          <w:tcPr>
            <w:tcW w:w="1300" w:type="dxa"/>
            <w:tcBorders>
              <w:top w:val="nil"/>
              <w:left w:val="nil"/>
              <w:bottom w:val="single" w:sz="4" w:space="0" w:color="auto"/>
              <w:right w:val="single" w:sz="4" w:space="0" w:color="auto"/>
            </w:tcBorders>
            <w:shd w:val="clear" w:color="000000" w:fill="FFFFFF"/>
            <w:vAlign w:val="bottom"/>
            <w:hideMark/>
          </w:tcPr>
          <w:p w:rsidR="00D95B0D" w:rsidRPr="00F006D1" w:rsidRDefault="00D95B0D" w:rsidP="00D95B0D">
            <w:pPr>
              <w:jc w:val="right"/>
              <w:rPr>
                <w:rFonts w:ascii="Arial" w:hAnsi="Arial" w:cs="Arial"/>
                <w:color w:val="000000"/>
                <w:sz w:val="18"/>
                <w:szCs w:val="18"/>
              </w:rPr>
            </w:pPr>
            <w:r w:rsidRPr="00F006D1">
              <w:rPr>
                <w:rFonts w:ascii="Arial" w:hAnsi="Arial" w:cs="Arial"/>
                <w:color w:val="000000"/>
                <w:sz w:val="18"/>
                <w:szCs w:val="18"/>
              </w:rPr>
              <w:t xml:space="preserve">                     9.150,00    </w:t>
            </w:r>
          </w:p>
        </w:tc>
        <w:tc>
          <w:tcPr>
            <w:tcW w:w="1628" w:type="dxa"/>
            <w:tcBorders>
              <w:top w:val="nil"/>
              <w:left w:val="nil"/>
              <w:bottom w:val="single" w:sz="4" w:space="0" w:color="auto"/>
              <w:right w:val="single" w:sz="4" w:space="0" w:color="auto"/>
            </w:tcBorders>
            <w:shd w:val="clear" w:color="auto" w:fill="auto"/>
            <w:noWrap/>
            <w:vAlign w:val="bottom"/>
            <w:hideMark/>
          </w:tcPr>
          <w:p w:rsidR="00D95B0D" w:rsidRPr="00F006D1" w:rsidRDefault="00D95B0D" w:rsidP="00D95B0D">
            <w:pPr>
              <w:jc w:val="right"/>
              <w:rPr>
                <w:rFonts w:ascii="Arial" w:hAnsi="Arial" w:cs="Arial"/>
                <w:color w:val="000000"/>
                <w:sz w:val="18"/>
                <w:szCs w:val="18"/>
              </w:rPr>
            </w:pPr>
            <w:r w:rsidRPr="00F006D1">
              <w:rPr>
                <w:rFonts w:ascii="Arial" w:hAnsi="Arial" w:cs="Arial"/>
                <w:color w:val="000000"/>
                <w:sz w:val="18"/>
                <w:szCs w:val="18"/>
              </w:rPr>
              <w:t>9.150,00</w:t>
            </w:r>
          </w:p>
        </w:tc>
        <w:tc>
          <w:tcPr>
            <w:tcW w:w="1352" w:type="dxa"/>
            <w:tcBorders>
              <w:top w:val="nil"/>
              <w:left w:val="nil"/>
              <w:bottom w:val="single" w:sz="4" w:space="0" w:color="auto"/>
              <w:right w:val="single" w:sz="4" w:space="0" w:color="auto"/>
            </w:tcBorders>
            <w:shd w:val="clear" w:color="auto" w:fill="auto"/>
            <w:noWrap/>
            <w:vAlign w:val="bottom"/>
            <w:hideMark/>
          </w:tcPr>
          <w:p w:rsidR="00D95B0D" w:rsidRPr="00F006D1" w:rsidRDefault="00D95B0D" w:rsidP="00D95B0D">
            <w:pPr>
              <w:jc w:val="right"/>
              <w:rPr>
                <w:rFonts w:ascii="Arial" w:hAnsi="Arial" w:cs="Arial"/>
                <w:color w:val="000000"/>
                <w:sz w:val="18"/>
                <w:szCs w:val="18"/>
              </w:rPr>
            </w:pPr>
            <w:r w:rsidRPr="00F006D1">
              <w:rPr>
                <w:rFonts w:ascii="Arial" w:hAnsi="Arial" w:cs="Arial"/>
                <w:color w:val="000000"/>
                <w:sz w:val="18"/>
                <w:szCs w:val="18"/>
              </w:rPr>
              <w:t>100,00</w:t>
            </w:r>
          </w:p>
        </w:tc>
      </w:tr>
      <w:tr w:rsidR="00D95B0D" w:rsidRPr="008C490B" w:rsidTr="008C490B">
        <w:trPr>
          <w:trHeight w:val="50"/>
        </w:trPr>
        <w:tc>
          <w:tcPr>
            <w:tcW w:w="925"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D95B0D" w:rsidRPr="008C490B" w:rsidRDefault="00D95B0D" w:rsidP="00D95B0D">
            <w:pPr>
              <w:rPr>
                <w:rFonts w:ascii="Arial" w:hAnsi="Arial" w:cs="Arial"/>
                <w:color w:val="000000"/>
                <w:sz w:val="22"/>
                <w:szCs w:val="22"/>
              </w:rPr>
            </w:pPr>
            <w:r w:rsidRPr="008C490B">
              <w:rPr>
                <w:rFonts w:ascii="Arial" w:hAnsi="Arial" w:cs="Arial"/>
                <w:color w:val="000000"/>
                <w:sz w:val="22"/>
                <w:szCs w:val="22"/>
              </w:rPr>
              <w:t>3.</w:t>
            </w:r>
          </w:p>
        </w:tc>
        <w:tc>
          <w:tcPr>
            <w:tcW w:w="3765" w:type="dxa"/>
            <w:tcBorders>
              <w:top w:val="single" w:sz="4" w:space="0" w:color="auto"/>
              <w:left w:val="single" w:sz="4" w:space="0" w:color="auto"/>
              <w:bottom w:val="single" w:sz="4" w:space="0" w:color="auto"/>
              <w:right w:val="single" w:sz="4" w:space="0" w:color="auto"/>
            </w:tcBorders>
            <w:shd w:val="clear" w:color="000000" w:fill="FFFFFF"/>
            <w:hideMark/>
          </w:tcPr>
          <w:p w:rsidR="00D95B0D" w:rsidRPr="008C490B" w:rsidRDefault="00D95B0D" w:rsidP="00D95B0D">
            <w:pPr>
              <w:rPr>
                <w:rFonts w:ascii="Arial" w:hAnsi="Arial" w:cs="Arial"/>
                <w:color w:val="000000"/>
                <w:sz w:val="22"/>
                <w:szCs w:val="22"/>
              </w:rPr>
            </w:pPr>
            <w:r w:rsidRPr="008C490B">
              <w:rPr>
                <w:rFonts w:ascii="Arial" w:hAnsi="Arial" w:cs="Arial"/>
                <w:color w:val="000000"/>
                <w:sz w:val="22"/>
                <w:szCs w:val="22"/>
              </w:rPr>
              <w:t>MONTOVJERNA-BATALA - OBORINSKA ODVODNJA</w:t>
            </w:r>
          </w:p>
        </w:tc>
        <w:tc>
          <w:tcPr>
            <w:tcW w:w="130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D95B0D" w:rsidRPr="008C490B" w:rsidRDefault="00D95B0D" w:rsidP="00D95B0D">
            <w:pPr>
              <w:jc w:val="right"/>
              <w:rPr>
                <w:rFonts w:ascii="Arial" w:hAnsi="Arial" w:cs="Arial"/>
                <w:color w:val="000000"/>
                <w:sz w:val="22"/>
                <w:szCs w:val="22"/>
              </w:rPr>
            </w:pPr>
            <w:r w:rsidRPr="008C490B">
              <w:rPr>
                <w:rFonts w:ascii="Arial" w:hAnsi="Arial" w:cs="Arial"/>
                <w:color w:val="000000"/>
                <w:sz w:val="22"/>
                <w:szCs w:val="22"/>
              </w:rPr>
              <w:t xml:space="preserve">            8.438,00    </w:t>
            </w:r>
          </w:p>
        </w:tc>
        <w:tc>
          <w:tcPr>
            <w:tcW w:w="16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5B0D" w:rsidRPr="008C490B" w:rsidRDefault="00D95B0D" w:rsidP="00D95B0D">
            <w:pPr>
              <w:jc w:val="right"/>
              <w:rPr>
                <w:rFonts w:ascii="Arial" w:hAnsi="Arial" w:cs="Arial"/>
                <w:color w:val="000000"/>
                <w:sz w:val="22"/>
                <w:szCs w:val="22"/>
              </w:rPr>
            </w:pPr>
            <w:r w:rsidRPr="008C490B">
              <w:rPr>
                <w:rFonts w:ascii="Arial" w:hAnsi="Arial" w:cs="Arial"/>
                <w:color w:val="000000"/>
                <w:sz w:val="22"/>
                <w:szCs w:val="22"/>
              </w:rPr>
              <w:t>8.437,50</w:t>
            </w:r>
          </w:p>
        </w:tc>
        <w:tc>
          <w:tcPr>
            <w:tcW w:w="13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5B0D" w:rsidRPr="008C490B" w:rsidRDefault="00D95B0D" w:rsidP="00D95B0D">
            <w:pPr>
              <w:jc w:val="right"/>
              <w:rPr>
                <w:rFonts w:ascii="Arial" w:hAnsi="Arial" w:cs="Arial"/>
                <w:color w:val="000000"/>
                <w:sz w:val="22"/>
                <w:szCs w:val="22"/>
              </w:rPr>
            </w:pPr>
            <w:r w:rsidRPr="008C490B">
              <w:rPr>
                <w:rFonts w:ascii="Arial" w:hAnsi="Arial" w:cs="Arial"/>
                <w:color w:val="000000"/>
                <w:sz w:val="22"/>
                <w:szCs w:val="22"/>
              </w:rPr>
              <w:t>99,99</w:t>
            </w:r>
          </w:p>
        </w:tc>
      </w:tr>
      <w:tr w:rsidR="00D95B0D" w:rsidRPr="00F006D1" w:rsidTr="008C490B">
        <w:trPr>
          <w:trHeight w:val="50"/>
        </w:trPr>
        <w:tc>
          <w:tcPr>
            <w:tcW w:w="925" w:type="dxa"/>
            <w:tcBorders>
              <w:top w:val="nil"/>
              <w:left w:val="single" w:sz="4" w:space="0" w:color="auto"/>
              <w:bottom w:val="single" w:sz="4" w:space="0" w:color="auto"/>
              <w:right w:val="single" w:sz="4" w:space="0" w:color="auto"/>
            </w:tcBorders>
            <w:shd w:val="clear" w:color="000000" w:fill="FFFFFF"/>
            <w:vAlign w:val="bottom"/>
            <w:hideMark/>
          </w:tcPr>
          <w:p w:rsidR="00D95B0D" w:rsidRPr="00F006D1" w:rsidRDefault="00D95B0D" w:rsidP="00D95B0D">
            <w:pPr>
              <w:rPr>
                <w:rFonts w:ascii="Arial" w:hAnsi="Arial" w:cs="Arial"/>
                <w:color w:val="000000"/>
                <w:sz w:val="18"/>
                <w:szCs w:val="18"/>
              </w:rPr>
            </w:pPr>
            <w:r w:rsidRPr="00F006D1">
              <w:rPr>
                <w:rFonts w:ascii="Arial" w:hAnsi="Arial" w:cs="Arial"/>
                <w:color w:val="000000"/>
                <w:sz w:val="18"/>
                <w:szCs w:val="18"/>
              </w:rPr>
              <w:t>3.1.</w:t>
            </w:r>
          </w:p>
        </w:tc>
        <w:tc>
          <w:tcPr>
            <w:tcW w:w="3765" w:type="dxa"/>
            <w:tcBorders>
              <w:top w:val="single" w:sz="4" w:space="0" w:color="auto"/>
              <w:left w:val="nil"/>
              <w:bottom w:val="single" w:sz="4" w:space="0" w:color="auto"/>
              <w:right w:val="single" w:sz="4" w:space="0" w:color="000000"/>
            </w:tcBorders>
            <w:shd w:val="clear" w:color="000000" w:fill="FFFFFF"/>
            <w:noWrap/>
            <w:vAlign w:val="bottom"/>
            <w:hideMark/>
          </w:tcPr>
          <w:p w:rsidR="00D95B0D" w:rsidRPr="00F006D1" w:rsidRDefault="00D95B0D" w:rsidP="00D95B0D">
            <w:pPr>
              <w:rPr>
                <w:rFonts w:ascii="Arial" w:hAnsi="Arial" w:cs="Arial"/>
                <w:sz w:val="18"/>
                <w:szCs w:val="18"/>
              </w:rPr>
            </w:pPr>
            <w:r w:rsidRPr="00F006D1">
              <w:rPr>
                <w:rFonts w:ascii="Arial" w:hAnsi="Arial" w:cs="Arial"/>
                <w:sz w:val="18"/>
                <w:szCs w:val="18"/>
              </w:rPr>
              <w:t>Izvor financiranja: turistička pristojba</w:t>
            </w:r>
          </w:p>
        </w:tc>
        <w:tc>
          <w:tcPr>
            <w:tcW w:w="1300" w:type="dxa"/>
            <w:tcBorders>
              <w:top w:val="nil"/>
              <w:left w:val="nil"/>
              <w:bottom w:val="single" w:sz="4" w:space="0" w:color="auto"/>
              <w:right w:val="single" w:sz="4" w:space="0" w:color="auto"/>
            </w:tcBorders>
            <w:shd w:val="clear" w:color="000000" w:fill="FFFFFF"/>
            <w:vAlign w:val="bottom"/>
            <w:hideMark/>
          </w:tcPr>
          <w:p w:rsidR="00D95B0D" w:rsidRPr="00F006D1" w:rsidRDefault="00D95B0D" w:rsidP="00D95B0D">
            <w:pPr>
              <w:jc w:val="right"/>
              <w:rPr>
                <w:rFonts w:ascii="Arial" w:hAnsi="Arial" w:cs="Arial"/>
                <w:color w:val="000000"/>
                <w:sz w:val="18"/>
                <w:szCs w:val="18"/>
              </w:rPr>
            </w:pPr>
            <w:r w:rsidRPr="00F006D1">
              <w:rPr>
                <w:rFonts w:ascii="Arial" w:hAnsi="Arial" w:cs="Arial"/>
                <w:color w:val="000000"/>
                <w:sz w:val="18"/>
                <w:szCs w:val="18"/>
              </w:rPr>
              <w:t xml:space="preserve">                     8.438,00    </w:t>
            </w:r>
          </w:p>
        </w:tc>
        <w:tc>
          <w:tcPr>
            <w:tcW w:w="1628" w:type="dxa"/>
            <w:tcBorders>
              <w:top w:val="nil"/>
              <w:left w:val="nil"/>
              <w:bottom w:val="single" w:sz="4" w:space="0" w:color="auto"/>
              <w:right w:val="single" w:sz="4" w:space="0" w:color="auto"/>
            </w:tcBorders>
            <w:shd w:val="clear" w:color="auto" w:fill="auto"/>
            <w:noWrap/>
            <w:vAlign w:val="bottom"/>
            <w:hideMark/>
          </w:tcPr>
          <w:p w:rsidR="00D95B0D" w:rsidRPr="00F006D1" w:rsidRDefault="00D95B0D" w:rsidP="00D95B0D">
            <w:pPr>
              <w:jc w:val="right"/>
              <w:rPr>
                <w:rFonts w:ascii="Arial" w:hAnsi="Arial" w:cs="Arial"/>
                <w:color w:val="000000"/>
                <w:sz w:val="18"/>
                <w:szCs w:val="18"/>
              </w:rPr>
            </w:pPr>
            <w:r w:rsidRPr="00F006D1">
              <w:rPr>
                <w:rFonts w:ascii="Arial" w:hAnsi="Arial" w:cs="Arial"/>
                <w:color w:val="000000"/>
                <w:sz w:val="18"/>
                <w:szCs w:val="18"/>
              </w:rPr>
              <w:t>8.437,50</w:t>
            </w:r>
          </w:p>
        </w:tc>
        <w:tc>
          <w:tcPr>
            <w:tcW w:w="1352" w:type="dxa"/>
            <w:tcBorders>
              <w:top w:val="nil"/>
              <w:left w:val="nil"/>
              <w:bottom w:val="single" w:sz="4" w:space="0" w:color="auto"/>
              <w:right w:val="single" w:sz="4" w:space="0" w:color="auto"/>
            </w:tcBorders>
            <w:shd w:val="clear" w:color="auto" w:fill="auto"/>
            <w:noWrap/>
            <w:vAlign w:val="bottom"/>
            <w:hideMark/>
          </w:tcPr>
          <w:p w:rsidR="00D95B0D" w:rsidRPr="00F006D1" w:rsidRDefault="00D95B0D" w:rsidP="00D95B0D">
            <w:pPr>
              <w:jc w:val="right"/>
              <w:rPr>
                <w:rFonts w:ascii="Arial" w:hAnsi="Arial" w:cs="Arial"/>
                <w:color w:val="000000"/>
                <w:sz w:val="18"/>
                <w:szCs w:val="18"/>
              </w:rPr>
            </w:pPr>
            <w:r w:rsidRPr="00F006D1">
              <w:rPr>
                <w:rFonts w:ascii="Arial" w:hAnsi="Arial" w:cs="Arial"/>
                <w:color w:val="000000"/>
                <w:sz w:val="18"/>
                <w:szCs w:val="18"/>
              </w:rPr>
              <w:t>99,99</w:t>
            </w:r>
          </w:p>
        </w:tc>
      </w:tr>
      <w:tr w:rsidR="00D95B0D" w:rsidRPr="008C490B" w:rsidTr="008C490B">
        <w:trPr>
          <w:trHeight w:val="104"/>
        </w:trPr>
        <w:tc>
          <w:tcPr>
            <w:tcW w:w="925"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D95B0D" w:rsidRPr="008C490B" w:rsidRDefault="00D95B0D" w:rsidP="00D95B0D">
            <w:pPr>
              <w:rPr>
                <w:rFonts w:ascii="Arial" w:hAnsi="Arial" w:cs="Arial"/>
                <w:color w:val="000000"/>
                <w:sz w:val="22"/>
                <w:szCs w:val="22"/>
              </w:rPr>
            </w:pPr>
            <w:r w:rsidRPr="008C490B">
              <w:rPr>
                <w:rFonts w:ascii="Arial" w:hAnsi="Arial" w:cs="Arial"/>
                <w:color w:val="000000"/>
                <w:sz w:val="22"/>
                <w:szCs w:val="22"/>
              </w:rPr>
              <w:t>4.</w:t>
            </w:r>
          </w:p>
        </w:tc>
        <w:tc>
          <w:tcPr>
            <w:tcW w:w="3765"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D95B0D" w:rsidRPr="008C490B" w:rsidRDefault="00D95B0D" w:rsidP="00D95B0D">
            <w:pPr>
              <w:rPr>
                <w:rFonts w:ascii="Arial" w:hAnsi="Arial" w:cs="Arial"/>
                <w:color w:val="000000"/>
                <w:sz w:val="22"/>
                <w:szCs w:val="22"/>
              </w:rPr>
            </w:pPr>
            <w:r w:rsidRPr="008C490B">
              <w:rPr>
                <w:rFonts w:ascii="Arial" w:hAnsi="Arial" w:cs="Arial"/>
                <w:color w:val="000000"/>
                <w:sz w:val="22"/>
                <w:szCs w:val="22"/>
              </w:rPr>
              <w:t>PROMETNICA IZA ZGRADA - KINESKI ZID</w:t>
            </w:r>
          </w:p>
        </w:tc>
        <w:tc>
          <w:tcPr>
            <w:tcW w:w="130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D95B0D" w:rsidRPr="008C490B" w:rsidRDefault="00D95B0D" w:rsidP="00D95B0D">
            <w:pPr>
              <w:jc w:val="right"/>
              <w:rPr>
                <w:rFonts w:ascii="Arial" w:hAnsi="Arial" w:cs="Arial"/>
                <w:color w:val="000000"/>
                <w:sz w:val="22"/>
                <w:szCs w:val="22"/>
              </w:rPr>
            </w:pPr>
            <w:r w:rsidRPr="008C490B">
              <w:rPr>
                <w:rFonts w:ascii="Arial" w:hAnsi="Arial" w:cs="Arial"/>
                <w:color w:val="000000"/>
                <w:sz w:val="22"/>
                <w:szCs w:val="22"/>
              </w:rPr>
              <w:t xml:space="preserve">          17.590,00    </w:t>
            </w:r>
          </w:p>
        </w:tc>
        <w:tc>
          <w:tcPr>
            <w:tcW w:w="162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D95B0D" w:rsidRPr="008C490B" w:rsidRDefault="00D95B0D" w:rsidP="00D95B0D">
            <w:pPr>
              <w:jc w:val="right"/>
              <w:rPr>
                <w:rFonts w:ascii="Arial" w:hAnsi="Arial" w:cs="Arial"/>
                <w:color w:val="000000"/>
                <w:sz w:val="22"/>
                <w:szCs w:val="22"/>
              </w:rPr>
            </w:pPr>
            <w:r w:rsidRPr="008C490B">
              <w:rPr>
                <w:rFonts w:ascii="Arial" w:hAnsi="Arial" w:cs="Arial"/>
                <w:color w:val="000000"/>
                <w:sz w:val="22"/>
                <w:szCs w:val="22"/>
              </w:rPr>
              <w:t xml:space="preserve">            16.839,20    </w:t>
            </w:r>
          </w:p>
        </w:tc>
        <w:tc>
          <w:tcPr>
            <w:tcW w:w="13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5B0D" w:rsidRPr="008C490B" w:rsidRDefault="00D95B0D" w:rsidP="00D95B0D">
            <w:pPr>
              <w:jc w:val="right"/>
              <w:rPr>
                <w:rFonts w:ascii="Arial" w:hAnsi="Arial" w:cs="Arial"/>
                <w:color w:val="000000"/>
                <w:sz w:val="22"/>
                <w:szCs w:val="22"/>
              </w:rPr>
            </w:pPr>
            <w:r w:rsidRPr="008C490B">
              <w:rPr>
                <w:rFonts w:ascii="Arial" w:hAnsi="Arial" w:cs="Arial"/>
                <w:color w:val="000000"/>
                <w:sz w:val="22"/>
                <w:szCs w:val="22"/>
              </w:rPr>
              <w:t>95,73</w:t>
            </w:r>
          </w:p>
        </w:tc>
      </w:tr>
      <w:tr w:rsidR="00D95B0D" w:rsidRPr="00F006D1" w:rsidTr="008C490B">
        <w:trPr>
          <w:trHeight w:val="50"/>
        </w:trPr>
        <w:tc>
          <w:tcPr>
            <w:tcW w:w="925" w:type="dxa"/>
            <w:tcBorders>
              <w:top w:val="nil"/>
              <w:left w:val="single" w:sz="4" w:space="0" w:color="auto"/>
              <w:bottom w:val="single" w:sz="4" w:space="0" w:color="auto"/>
              <w:right w:val="single" w:sz="4" w:space="0" w:color="auto"/>
            </w:tcBorders>
            <w:shd w:val="clear" w:color="000000" w:fill="FFFFFF"/>
            <w:vAlign w:val="bottom"/>
            <w:hideMark/>
          </w:tcPr>
          <w:p w:rsidR="00D95B0D" w:rsidRPr="00F006D1" w:rsidRDefault="00D95B0D" w:rsidP="00D95B0D">
            <w:pPr>
              <w:rPr>
                <w:rFonts w:ascii="Arial" w:hAnsi="Arial" w:cs="Arial"/>
                <w:color w:val="000000"/>
                <w:sz w:val="18"/>
                <w:szCs w:val="18"/>
              </w:rPr>
            </w:pPr>
            <w:r w:rsidRPr="00F006D1">
              <w:rPr>
                <w:rFonts w:ascii="Arial" w:hAnsi="Arial" w:cs="Arial"/>
                <w:color w:val="000000"/>
                <w:sz w:val="18"/>
                <w:szCs w:val="18"/>
              </w:rPr>
              <w:t>4.1.</w:t>
            </w:r>
          </w:p>
        </w:tc>
        <w:tc>
          <w:tcPr>
            <w:tcW w:w="3765" w:type="dxa"/>
            <w:tcBorders>
              <w:top w:val="single" w:sz="4" w:space="0" w:color="auto"/>
              <w:left w:val="nil"/>
              <w:bottom w:val="single" w:sz="4" w:space="0" w:color="auto"/>
              <w:right w:val="single" w:sz="4" w:space="0" w:color="000000"/>
            </w:tcBorders>
            <w:shd w:val="clear" w:color="000000" w:fill="FFFFFF"/>
            <w:noWrap/>
            <w:vAlign w:val="bottom"/>
            <w:hideMark/>
          </w:tcPr>
          <w:p w:rsidR="00D95B0D" w:rsidRPr="00F006D1" w:rsidRDefault="00D95B0D" w:rsidP="00D95B0D">
            <w:pPr>
              <w:rPr>
                <w:rFonts w:ascii="Arial" w:hAnsi="Arial" w:cs="Arial"/>
                <w:color w:val="000000"/>
                <w:sz w:val="18"/>
                <w:szCs w:val="18"/>
              </w:rPr>
            </w:pPr>
            <w:r w:rsidRPr="00F006D1">
              <w:rPr>
                <w:rFonts w:ascii="Arial" w:hAnsi="Arial" w:cs="Arial"/>
                <w:color w:val="000000"/>
                <w:sz w:val="18"/>
                <w:szCs w:val="18"/>
              </w:rPr>
              <w:t>Izvor financiranja: komunalni doprinosi</w:t>
            </w:r>
          </w:p>
        </w:tc>
        <w:tc>
          <w:tcPr>
            <w:tcW w:w="1300" w:type="dxa"/>
            <w:tcBorders>
              <w:top w:val="nil"/>
              <w:left w:val="nil"/>
              <w:bottom w:val="single" w:sz="4" w:space="0" w:color="auto"/>
              <w:right w:val="single" w:sz="4" w:space="0" w:color="auto"/>
            </w:tcBorders>
            <w:shd w:val="clear" w:color="000000" w:fill="FFFFFF"/>
            <w:vAlign w:val="bottom"/>
            <w:hideMark/>
          </w:tcPr>
          <w:p w:rsidR="00D95B0D" w:rsidRPr="00F006D1" w:rsidRDefault="00D95B0D" w:rsidP="00D95B0D">
            <w:pPr>
              <w:jc w:val="right"/>
              <w:rPr>
                <w:rFonts w:ascii="Arial" w:hAnsi="Arial" w:cs="Arial"/>
                <w:color w:val="000000"/>
                <w:sz w:val="18"/>
                <w:szCs w:val="18"/>
              </w:rPr>
            </w:pPr>
            <w:r w:rsidRPr="00F006D1">
              <w:rPr>
                <w:rFonts w:ascii="Arial" w:hAnsi="Arial" w:cs="Arial"/>
                <w:color w:val="000000"/>
                <w:sz w:val="18"/>
                <w:szCs w:val="18"/>
              </w:rPr>
              <w:t xml:space="preserve">                  17.590,00    </w:t>
            </w:r>
          </w:p>
        </w:tc>
        <w:tc>
          <w:tcPr>
            <w:tcW w:w="1628" w:type="dxa"/>
            <w:tcBorders>
              <w:top w:val="nil"/>
              <w:left w:val="nil"/>
              <w:bottom w:val="single" w:sz="4" w:space="0" w:color="auto"/>
              <w:right w:val="single" w:sz="4" w:space="0" w:color="auto"/>
            </w:tcBorders>
            <w:shd w:val="clear" w:color="auto" w:fill="auto"/>
            <w:noWrap/>
            <w:vAlign w:val="bottom"/>
            <w:hideMark/>
          </w:tcPr>
          <w:p w:rsidR="00D95B0D" w:rsidRPr="00F006D1" w:rsidRDefault="00D95B0D" w:rsidP="00D95B0D">
            <w:pPr>
              <w:jc w:val="right"/>
              <w:rPr>
                <w:rFonts w:ascii="Arial" w:hAnsi="Arial" w:cs="Arial"/>
                <w:color w:val="000000"/>
                <w:sz w:val="18"/>
                <w:szCs w:val="18"/>
              </w:rPr>
            </w:pPr>
            <w:r w:rsidRPr="00F006D1">
              <w:rPr>
                <w:rFonts w:ascii="Arial" w:hAnsi="Arial" w:cs="Arial"/>
                <w:color w:val="000000"/>
                <w:sz w:val="18"/>
                <w:szCs w:val="18"/>
              </w:rPr>
              <w:t>16.839,20</w:t>
            </w:r>
          </w:p>
        </w:tc>
        <w:tc>
          <w:tcPr>
            <w:tcW w:w="1352" w:type="dxa"/>
            <w:tcBorders>
              <w:top w:val="nil"/>
              <w:left w:val="nil"/>
              <w:bottom w:val="single" w:sz="4" w:space="0" w:color="auto"/>
              <w:right w:val="single" w:sz="4" w:space="0" w:color="auto"/>
            </w:tcBorders>
            <w:shd w:val="clear" w:color="auto" w:fill="auto"/>
            <w:noWrap/>
            <w:vAlign w:val="bottom"/>
            <w:hideMark/>
          </w:tcPr>
          <w:p w:rsidR="00D95B0D" w:rsidRPr="00F006D1" w:rsidRDefault="00D95B0D" w:rsidP="00D95B0D">
            <w:pPr>
              <w:jc w:val="right"/>
              <w:rPr>
                <w:rFonts w:ascii="Arial" w:hAnsi="Arial" w:cs="Arial"/>
                <w:color w:val="000000"/>
                <w:sz w:val="18"/>
                <w:szCs w:val="18"/>
              </w:rPr>
            </w:pPr>
            <w:r w:rsidRPr="00F006D1">
              <w:rPr>
                <w:rFonts w:ascii="Arial" w:hAnsi="Arial" w:cs="Arial"/>
                <w:color w:val="000000"/>
                <w:sz w:val="18"/>
                <w:szCs w:val="18"/>
              </w:rPr>
              <w:t>95,73</w:t>
            </w:r>
          </w:p>
        </w:tc>
      </w:tr>
      <w:tr w:rsidR="00D95B0D" w:rsidRPr="008C490B" w:rsidTr="008C490B">
        <w:trPr>
          <w:trHeight w:val="50"/>
        </w:trPr>
        <w:tc>
          <w:tcPr>
            <w:tcW w:w="925" w:type="dxa"/>
            <w:tcBorders>
              <w:top w:val="nil"/>
              <w:left w:val="single" w:sz="4" w:space="0" w:color="auto"/>
              <w:bottom w:val="single" w:sz="4" w:space="0" w:color="auto"/>
              <w:right w:val="single" w:sz="4" w:space="0" w:color="auto"/>
            </w:tcBorders>
            <w:shd w:val="clear" w:color="000000" w:fill="FFFFFF"/>
            <w:vAlign w:val="bottom"/>
            <w:hideMark/>
          </w:tcPr>
          <w:p w:rsidR="00D95B0D" w:rsidRPr="008C490B" w:rsidRDefault="00D95B0D" w:rsidP="00D95B0D">
            <w:pPr>
              <w:rPr>
                <w:rFonts w:ascii="Arial" w:hAnsi="Arial" w:cs="Arial"/>
                <w:color w:val="000000"/>
                <w:sz w:val="22"/>
                <w:szCs w:val="22"/>
              </w:rPr>
            </w:pPr>
            <w:r w:rsidRPr="008C490B">
              <w:rPr>
                <w:rFonts w:ascii="Arial" w:hAnsi="Arial" w:cs="Arial"/>
                <w:color w:val="000000"/>
                <w:sz w:val="22"/>
                <w:szCs w:val="22"/>
              </w:rPr>
              <w:t>5.</w:t>
            </w:r>
          </w:p>
        </w:tc>
        <w:tc>
          <w:tcPr>
            <w:tcW w:w="3765" w:type="dxa"/>
            <w:tcBorders>
              <w:top w:val="single" w:sz="4" w:space="0" w:color="auto"/>
              <w:left w:val="nil"/>
              <w:bottom w:val="single" w:sz="4" w:space="0" w:color="auto"/>
              <w:right w:val="single" w:sz="4" w:space="0" w:color="000000"/>
            </w:tcBorders>
            <w:shd w:val="clear" w:color="000000" w:fill="FFFFFF"/>
            <w:vAlign w:val="bottom"/>
            <w:hideMark/>
          </w:tcPr>
          <w:p w:rsidR="00D95B0D" w:rsidRPr="008C490B" w:rsidRDefault="00D95B0D" w:rsidP="00D95B0D">
            <w:pPr>
              <w:rPr>
                <w:rFonts w:ascii="Arial" w:hAnsi="Arial" w:cs="Arial"/>
                <w:color w:val="000000"/>
                <w:sz w:val="22"/>
                <w:szCs w:val="22"/>
              </w:rPr>
            </w:pPr>
            <w:r w:rsidRPr="008C490B">
              <w:rPr>
                <w:rFonts w:ascii="Arial" w:hAnsi="Arial" w:cs="Arial"/>
                <w:color w:val="000000"/>
                <w:sz w:val="22"/>
                <w:szCs w:val="22"/>
              </w:rPr>
              <w:t>ZLATAN RAJČEVIĆ-KOMUNALNA INFRASTRUKTURA</w:t>
            </w:r>
          </w:p>
        </w:tc>
        <w:tc>
          <w:tcPr>
            <w:tcW w:w="1300" w:type="dxa"/>
            <w:tcBorders>
              <w:top w:val="nil"/>
              <w:left w:val="nil"/>
              <w:bottom w:val="single" w:sz="4" w:space="0" w:color="auto"/>
              <w:right w:val="single" w:sz="4" w:space="0" w:color="auto"/>
            </w:tcBorders>
            <w:shd w:val="clear" w:color="000000" w:fill="FFFFFF"/>
            <w:vAlign w:val="bottom"/>
            <w:hideMark/>
          </w:tcPr>
          <w:p w:rsidR="00D95B0D" w:rsidRPr="008C490B" w:rsidRDefault="00D95B0D" w:rsidP="00D95B0D">
            <w:pPr>
              <w:jc w:val="right"/>
              <w:rPr>
                <w:rFonts w:ascii="Arial" w:hAnsi="Arial" w:cs="Arial"/>
                <w:color w:val="000000"/>
                <w:sz w:val="22"/>
                <w:szCs w:val="22"/>
              </w:rPr>
            </w:pPr>
            <w:r w:rsidRPr="008C490B">
              <w:rPr>
                <w:rFonts w:ascii="Arial" w:hAnsi="Arial" w:cs="Arial"/>
                <w:color w:val="000000"/>
                <w:sz w:val="22"/>
                <w:szCs w:val="22"/>
              </w:rPr>
              <w:t xml:space="preserve">            3.175,00    </w:t>
            </w:r>
          </w:p>
        </w:tc>
        <w:tc>
          <w:tcPr>
            <w:tcW w:w="1628" w:type="dxa"/>
            <w:tcBorders>
              <w:top w:val="nil"/>
              <w:left w:val="nil"/>
              <w:bottom w:val="single" w:sz="4" w:space="0" w:color="auto"/>
              <w:right w:val="single" w:sz="4" w:space="0" w:color="auto"/>
            </w:tcBorders>
            <w:shd w:val="clear" w:color="auto" w:fill="auto"/>
            <w:noWrap/>
            <w:vAlign w:val="bottom"/>
            <w:hideMark/>
          </w:tcPr>
          <w:p w:rsidR="00D95B0D" w:rsidRPr="008C490B" w:rsidRDefault="00D95B0D" w:rsidP="00D95B0D">
            <w:pPr>
              <w:jc w:val="right"/>
              <w:rPr>
                <w:rFonts w:ascii="Arial" w:hAnsi="Arial" w:cs="Arial"/>
                <w:color w:val="000000"/>
                <w:sz w:val="22"/>
                <w:szCs w:val="22"/>
              </w:rPr>
            </w:pPr>
            <w:r w:rsidRPr="008C490B">
              <w:rPr>
                <w:rFonts w:ascii="Arial" w:hAnsi="Arial" w:cs="Arial"/>
                <w:color w:val="000000"/>
                <w:sz w:val="22"/>
                <w:szCs w:val="22"/>
              </w:rPr>
              <w:t>3.175,00</w:t>
            </w:r>
          </w:p>
        </w:tc>
        <w:tc>
          <w:tcPr>
            <w:tcW w:w="1352" w:type="dxa"/>
            <w:tcBorders>
              <w:top w:val="nil"/>
              <w:left w:val="nil"/>
              <w:bottom w:val="single" w:sz="4" w:space="0" w:color="auto"/>
              <w:right w:val="single" w:sz="4" w:space="0" w:color="auto"/>
            </w:tcBorders>
            <w:shd w:val="clear" w:color="auto" w:fill="auto"/>
            <w:noWrap/>
            <w:vAlign w:val="bottom"/>
            <w:hideMark/>
          </w:tcPr>
          <w:p w:rsidR="00D95B0D" w:rsidRPr="008C490B" w:rsidRDefault="00D95B0D" w:rsidP="00D95B0D">
            <w:pPr>
              <w:jc w:val="right"/>
              <w:rPr>
                <w:rFonts w:ascii="Arial" w:hAnsi="Arial" w:cs="Arial"/>
                <w:color w:val="000000"/>
                <w:sz w:val="22"/>
                <w:szCs w:val="22"/>
              </w:rPr>
            </w:pPr>
            <w:r w:rsidRPr="008C490B">
              <w:rPr>
                <w:rFonts w:ascii="Arial" w:hAnsi="Arial" w:cs="Arial"/>
                <w:color w:val="000000"/>
                <w:sz w:val="22"/>
                <w:szCs w:val="22"/>
              </w:rPr>
              <w:t>100,00</w:t>
            </w:r>
          </w:p>
        </w:tc>
      </w:tr>
      <w:tr w:rsidR="00D95B0D" w:rsidRPr="00F006D1" w:rsidTr="008C490B">
        <w:trPr>
          <w:trHeight w:val="50"/>
        </w:trPr>
        <w:tc>
          <w:tcPr>
            <w:tcW w:w="925" w:type="dxa"/>
            <w:tcBorders>
              <w:top w:val="nil"/>
              <w:left w:val="single" w:sz="4" w:space="0" w:color="auto"/>
              <w:bottom w:val="single" w:sz="4" w:space="0" w:color="auto"/>
              <w:right w:val="single" w:sz="4" w:space="0" w:color="auto"/>
            </w:tcBorders>
            <w:shd w:val="clear" w:color="000000" w:fill="FFFFFF"/>
            <w:vAlign w:val="bottom"/>
            <w:hideMark/>
          </w:tcPr>
          <w:p w:rsidR="00D95B0D" w:rsidRPr="00F006D1" w:rsidRDefault="00D95B0D" w:rsidP="00D95B0D">
            <w:pPr>
              <w:rPr>
                <w:rFonts w:ascii="Arial" w:hAnsi="Arial" w:cs="Arial"/>
                <w:color w:val="000000"/>
                <w:sz w:val="18"/>
                <w:szCs w:val="18"/>
              </w:rPr>
            </w:pPr>
            <w:r w:rsidRPr="00F006D1">
              <w:rPr>
                <w:rFonts w:ascii="Arial" w:hAnsi="Arial" w:cs="Arial"/>
                <w:color w:val="000000"/>
                <w:sz w:val="18"/>
                <w:szCs w:val="18"/>
              </w:rPr>
              <w:t>5.1.</w:t>
            </w:r>
          </w:p>
        </w:tc>
        <w:tc>
          <w:tcPr>
            <w:tcW w:w="3765" w:type="dxa"/>
            <w:tcBorders>
              <w:top w:val="single" w:sz="4" w:space="0" w:color="auto"/>
              <w:left w:val="nil"/>
              <w:bottom w:val="single" w:sz="4" w:space="0" w:color="auto"/>
              <w:right w:val="single" w:sz="4" w:space="0" w:color="000000"/>
            </w:tcBorders>
            <w:shd w:val="clear" w:color="auto" w:fill="auto"/>
            <w:noWrap/>
            <w:vAlign w:val="bottom"/>
            <w:hideMark/>
          </w:tcPr>
          <w:p w:rsidR="00D95B0D" w:rsidRPr="00F006D1" w:rsidRDefault="00D95B0D" w:rsidP="00D95B0D">
            <w:pPr>
              <w:rPr>
                <w:rFonts w:ascii="Arial" w:hAnsi="Arial" w:cs="Arial"/>
                <w:color w:val="000000"/>
                <w:sz w:val="18"/>
                <w:szCs w:val="18"/>
              </w:rPr>
            </w:pPr>
            <w:r w:rsidRPr="00F006D1">
              <w:rPr>
                <w:rFonts w:ascii="Arial" w:hAnsi="Arial" w:cs="Arial"/>
                <w:color w:val="000000"/>
                <w:sz w:val="18"/>
                <w:szCs w:val="18"/>
              </w:rPr>
              <w:t>Izvor financiranja: komunalni doprinosi</w:t>
            </w:r>
          </w:p>
        </w:tc>
        <w:tc>
          <w:tcPr>
            <w:tcW w:w="1300" w:type="dxa"/>
            <w:tcBorders>
              <w:top w:val="nil"/>
              <w:left w:val="nil"/>
              <w:bottom w:val="single" w:sz="4" w:space="0" w:color="auto"/>
              <w:right w:val="single" w:sz="4" w:space="0" w:color="auto"/>
            </w:tcBorders>
            <w:shd w:val="clear" w:color="000000" w:fill="FFFFFF"/>
            <w:vAlign w:val="bottom"/>
            <w:hideMark/>
          </w:tcPr>
          <w:p w:rsidR="00D95B0D" w:rsidRPr="00F006D1" w:rsidRDefault="00D95B0D" w:rsidP="00D95B0D">
            <w:pPr>
              <w:jc w:val="right"/>
              <w:rPr>
                <w:rFonts w:ascii="Arial" w:hAnsi="Arial" w:cs="Arial"/>
                <w:color w:val="000000"/>
                <w:sz w:val="18"/>
                <w:szCs w:val="18"/>
              </w:rPr>
            </w:pPr>
            <w:r w:rsidRPr="00F006D1">
              <w:rPr>
                <w:rFonts w:ascii="Arial" w:hAnsi="Arial" w:cs="Arial"/>
                <w:color w:val="000000"/>
                <w:sz w:val="18"/>
                <w:szCs w:val="18"/>
              </w:rPr>
              <w:t xml:space="preserve">                     3.175,00    </w:t>
            </w:r>
          </w:p>
        </w:tc>
        <w:tc>
          <w:tcPr>
            <w:tcW w:w="1628" w:type="dxa"/>
            <w:tcBorders>
              <w:top w:val="nil"/>
              <w:left w:val="nil"/>
              <w:bottom w:val="single" w:sz="4" w:space="0" w:color="auto"/>
              <w:right w:val="single" w:sz="4" w:space="0" w:color="auto"/>
            </w:tcBorders>
            <w:shd w:val="clear" w:color="auto" w:fill="auto"/>
            <w:noWrap/>
            <w:vAlign w:val="bottom"/>
            <w:hideMark/>
          </w:tcPr>
          <w:p w:rsidR="00D95B0D" w:rsidRPr="00F006D1" w:rsidRDefault="00D95B0D" w:rsidP="00D95B0D">
            <w:pPr>
              <w:jc w:val="right"/>
              <w:rPr>
                <w:rFonts w:ascii="Arial" w:hAnsi="Arial" w:cs="Arial"/>
                <w:color w:val="000000"/>
                <w:sz w:val="18"/>
                <w:szCs w:val="18"/>
              </w:rPr>
            </w:pPr>
            <w:r w:rsidRPr="00F006D1">
              <w:rPr>
                <w:rFonts w:ascii="Arial" w:hAnsi="Arial" w:cs="Arial"/>
                <w:color w:val="000000"/>
                <w:sz w:val="18"/>
                <w:szCs w:val="18"/>
              </w:rPr>
              <w:t>3.175,00</w:t>
            </w:r>
          </w:p>
        </w:tc>
        <w:tc>
          <w:tcPr>
            <w:tcW w:w="1352" w:type="dxa"/>
            <w:tcBorders>
              <w:top w:val="nil"/>
              <w:left w:val="nil"/>
              <w:bottom w:val="single" w:sz="4" w:space="0" w:color="auto"/>
              <w:right w:val="single" w:sz="4" w:space="0" w:color="auto"/>
            </w:tcBorders>
            <w:shd w:val="clear" w:color="auto" w:fill="auto"/>
            <w:noWrap/>
            <w:vAlign w:val="bottom"/>
            <w:hideMark/>
          </w:tcPr>
          <w:p w:rsidR="00D95B0D" w:rsidRPr="00F006D1" w:rsidRDefault="00D95B0D" w:rsidP="00D95B0D">
            <w:pPr>
              <w:jc w:val="right"/>
              <w:rPr>
                <w:rFonts w:ascii="Arial" w:hAnsi="Arial" w:cs="Arial"/>
                <w:color w:val="000000"/>
                <w:sz w:val="18"/>
                <w:szCs w:val="18"/>
              </w:rPr>
            </w:pPr>
            <w:r w:rsidRPr="00F006D1">
              <w:rPr>
                <w:rFonts w:ascii="Arial" w:hAnsi="Arial" w:cs="Arial"/>
                <w:color w:val="000000"/>
                <w:sz w:val="18"/>
                <w:szCs w:val="18"/>
              </w:rPr>
              <w:t>100,00</w:t>
            </w:r>
          </w:p>
        </w:tc>
      </w:tr>
      <w:tr w:rsidR="00D95B0D" w:rsidRPr="008C490B" w:rsidTr="008C490B">
        <w:trPr>
          <w:trHeight w:val="99"/>
        </w:trPr>
        <w:tc>
          <w:tcPr>
            <w:tcW w:w="925" w:type="dxa"/>
            <w:tcBorders>
              <w:top w:val="nil"/>
              <w:left w:val="single" w:sz="4" w:space="0" w:color="auto"/>
              <w:bottom w:val="single" w:sz="4" w:space="0" w:color="auto"/>
              <w:right w:val="single" w:sz="4" w:space="0" w:color="auto"/>
            </w:tcBorders>
            <w:shd w:val="clear" w:color="000000" w:fill="FFFFFF"/>
            <w:vAlign w:val="bottom"/>
            <w:hideMark/>
          </w:tcPr>
          <w:p w:rsidR="00D95B0D" w:rsidRPr="008C490B" w:rsidRDefault="00D95B0D" w:rsidP="00D95B0D">
            <w:pPr>
              <w:rPr>
                <w:rFonts w:ascii="Arial" w:hAnsi="Arial" w:cs="Arial"/>
                <w:color w:val="000000"/>
                <w:sz w:val="22"/>
                <w:szCs w:val="22"/>
              </w:rPr>
            </w:pPr>
            <w:r w:rsidRPr="008C490B">
              <w:rPr>
                <w:rFonts w:ascii="Arial" w:hAnsi="Arial" w:cs="Arial"/>
                <w:color w:val="000000"/>
                <w:sz w:val="22"/>
                <w:szCs w:val="22"/>
              </w:rPr>
              <w:t>6.</w:t>
            </w:r>
          </w:p>
        </w:tc>
        <w:tc>
          <w:tcPr>
            <w:tcW w:w="3765" w:type="dxa"/>
            <w:tcBorders>
              <w:top w:val="single" w:sz="4" w:space="0" w:color="auto"/>
              <w:left w:val="nil"/>
              <w:bottom w:val="single" w:sz="4" w:space="0" w:color="auto"/>
              <w:right w:val="single" w:sz="4" w:space="0" w:color="000000"/>
            </w:tcBorders>
            <w:shd w:val="clear" w:color="000000" w:fill="FFFFFF"/>
            <w:vAlign w:val="bottom"/>
            <w:hideMark/>
          </w:tcPr>
          <w:p w:rsidR="00D95B0D" w:rsidRPr="008C490B" w:rsidRDefault="00D95B0D" w:rsidP="00D95B0D">
            <w:pPr>
              <w:rPr>
                <w:rFonts w:ascii="Arial" w:hAnsi="Arial" w:cs="Arial"/>
                <w:color w:val="000000"/>
                <w:sz w:val="22"/>
                <w:szCs w:val="22"/>
              </w:rPr>
            </w:pPr>
            <w:r w:rsidRPr="008C490B">
              <w:rPr>
                <w:rFonts w:ascii="Arial" w:hAnsi="Arial" w:cs="Arial"/>
                <w:color w:val="000000"/>
                <w:sz w:val="22"/>
                <w:szCs w:val="22"/>
              </w:rPr>
              <w:t>ZELENA INFRASTRUKTURA - DRVORED BULEVAR</w:t>
            </w:r>
          </w:p>
        </w:tc>
        <w:tc>
          <w:tcPr>
            <w:tcW w:w="1300" w:type="dxa"/>
            <w:tcBorders>
              <w:top w:val="nil"/>
              <w:left w:val="nil"/>
              <w:bottom w:val="single" w:sz="4" w:space="0" w:color="auto"/>
              <w:right w:val="single" w:sz="4" w:space="0" w:color="auto"/>
            </w:tcBorders>
            <w:shd w:val="clear" w:color="000000" w:fill="FFFFFF"/>
            <w:vAlign w:val="bottom"/>
            <w:hideMark/>
          </w:tcPr>
          <w:p w:rsidR="00D95B0D" w:rsidRPr="008C490B" w:rsidRDefault="00D95B0D" w:rsidP="00D95B0D">
            <w:pPr>
              <w:jc w:val="right"/>
              <w:rPr>
                <w:rFonts w:ascii="Arial" w:hAnsi="Arial" w:cs="Arial"/>
                <w:color w:val="000000"/>
                <w:sz w:val="22"/>
                <w:szCs w:val="22"/>
              </w:rPr>
            </w:pPr>
            <w:r w:rsidRPr="008C490B">
              <w:rPr>
                <w:rFonts w:ascii="Arial" w:hAnsi="Arial" w:cs="Arial"/>
                <w:color w:val="000000"/>
                <w:sz w:val="22"/>
                <w:szCs w:val="22"/>
              </w:rPr>
              <w:t xml:space="preserve">          29.300,00    </w:t>
            </w:r>
          </w:p>
        </w:tc>
        <w:tc>
          <w:tcPr>
            <w:tcW w:w="1628" w:type="dxa"/>
            <w:tcBorders>
              <w:top w:val="nil"/>
              <w:left w:val="nil"/>
              <w:bottom w:val="single" w:sz="4" w:space="0" w:color="auto"/>
              <w:right w:val="single" w:sz="4" w:space="0" w:color="auto"/>
            </w:tcBorders>
            <w:shd w:val="clear" w:color="000000" w:fill="FFFFFF"/>
            <w:vAlign w:val="bottom"/>
            <w:hideMark/>
          </w:tcPr>
          <w:p w:rsidR="00D95B0D" w:rsidRPr="008C490B" w:rsidRDefault="00D95B0D" w:rsidP="00D95B0D">
            <w:pPr>
              <w:jc w:val="right"/>
              <w:rPr>
                <w:rFonts w:ascii="Arial" w:hAnsi="Arial" w:cs="Arial"/>
                <w:color w:val="000000"/>
                <w:sz w:val="22"/>
                <w:szCs w:val="22"/>
              </w:rPr>
            </w:pPr>
            <w:r w:rsidRPr="008C490B">
              <w:rPr>
                <w:rFonts w:ascii="Arial" w:hAnsi="Arial" w:cs="Arial"/>
                <w:color w:val="000000"/>
                <w:sz w:val="22"/>
                <w:szCs w:val="22"/>
              </w:rPr>
              <w:t xml:space="preserve">            28.462,50    </w:t>
            </w:r>
          </w:p>
        </w:tc>
        <w:tc>
          <w:tcPr>
            <w:tcW w:w="1352" w:type="dxa"/>
            <w:tcBorders>
              <w:top w:val="nil"/>
              <w:left w:val="nil"/>
              <w:bottom w:val="single" w:sz="4" w:space="0" w:color="auto"/>
              <w:right w:val="single" w:sz="4" w:space="0" w:color="auto"/>
            </w:tcBorders>
            <w:shd w:val="clear" w:color="auto" w:fill="auto"/>
            <w:noWrap/>
            <w:vAlign w:val="bottom"/>
            <w:hideMark/>
          </w:tcPr>
          <w:p w:rsidR="00D95B0D" w:rsidRPr="008C490B" w:rsidRDefault="00D95B0D" w:rsidP="00D95B0D">
            <w:pPr>
              <w:jc w:val="right"/>
              <w:rPr>
                <w:rFonts w:ascii="Arial" w:hAnsi="Arial" w:cs="Arial"/>
                <w:color w:val="000000"/>
                <w:sz w:val="22"/>
                <w:szCs w:val="22"/>
              </w:rPr>
            </w:pPr>
            <w:r w:rsidRPr="008C490B">
              <w:rPr>
                <w:rFonts w:ascii="Arial" w:hAnsi="Arial" w:cs="Arial"/>
                <w:color w:val="000000"/>
                <w:sz w:val="22"/>
                <w:szCs w:val="22"/>
              </w:rPr>
              <w:t>97,14</w:t>
            </w:r>
          </w:p>
        </w:tc>
      </w:tr>
      <w:tr w:rsidR="00D95B0D" w:rsidRPr="00F006D1" w:rsidTr="008C490B">
        <w:trPr>
          <w:trHeight w:val="50"/>
        </w:trPr>
        <w:tc>
          <w:tcPr>
            <w:tcW w:w="925" w:type="dxa"/>
            <w:tcBorders>
              <w:top w:val="nil"/>
              <w:left w:val="single" w:sz="4" w:space="0" w:color="auto"/>
              <w:bottom w:val="single" w:sz="4" w:space="0" w:color="auto"/>
              <w:right w:val="single" w:sz="4" w:space="0" w:color="auto"/>
            </w:tcBorders>
            <w:shd w:val="clear" w:color="000000" w:fill="FFFFFF"/>
            <w:vAlign w:val="bottom"/>
            <w:hideMark/>
          </w:tcPr>
          <w:p w:rsidR="00D95B0D" w:rsidRPr="00F006D1" w:rsidRDefault="00D95B0D" w:rsidP="00D95B0D">
            <w:pPr>
              <w:rPr>
                <w:rFonts w:ascii="Arial" w:hAnsi="Arial" w:cs="Arial"/>
                <w:color w:val="000000"/>
                <w:sz w:val="18"/>
                <w:szCs w:val="18"/>
              </w:rPr>
            </w:pPr>
            <w:r w:rsidRPr="00F006D1">
              <w:rPr>
                <w:rFonts w:ascii="Arial" w:hAnsi="Arial" w:cs="Arial"/>
                <w:color w:val="000000"/>
                <w:sz w:val="18"/>
                <w:szCs w:val="18"/>
              </w:rPr>
              <w:t>6.1.</w:t>
            </w:r>
          </w:p>
        </w:tc>
        <w:tc>
          <w:tcPr>
            <w:tcW w:w="3765" w:type="dxa"/>
            <w:tcBorders>
              <w:top w:val="single" w:sz="4" w:space="0" w:color="auto"/>
              <w:left w:val="nil"/>
              <w:bottom w:val="single" w:sz="4" w:space="0" w:color="auto"/>
              <w:right w:val="single" w:sz="4" w:space="0" w:color="000000"/>
            </w:tcBorders>
            <w:shd w:val="clear" w:color="000000" w:fill="FFFFFF"/>
            <w:noWrap/>
            <w:vAlign w:val="bottom"/>
            <w:hideMark/>
          </w:tcPr>
          <w:p w:rsidR="00D95B0D" w:rsidRPr="00F006D1" w:rsidRDefault="00D95B0D" w:rsidP="00D95B0D">
            <w:pPr>
              <w:rPr>
                <w:rFonts w:ascii="Arial" w:hAnsi="Arial" w:cs="Arial"/>
                <w:sz w:val="18"/>
                <w:szCs w:val="18"/>
              </w:rPr>
            </w:pPr>
            <w:r w:rsidRPr="00F006D1">
              <w:rPr>
                <w:rFonts w:ascii="Arial" w:hAnsi="Arial" w:cs="Arial"/>
                <w:sz w:val="18"/>
                <w:szCs w:val="18"/>
              </w:rPr>
              <w:t>Izvor financiranja: proračunska sredstva</w:t>
            </w:r>
          </w:p>
        </w:tc>
        <w:tc>
          <w:tcPr>
            <w:tcW w:w="1300" w:type="dxa"/>
            <w:tcBorders>
              <w:top w:val="nil"/>
              <w:left w:val="nil"/>
              <w:bottom w:val="single" w:sz="4" w:space="0" w:color="auto"/>
              <w:right w:val="single" w:sz="4" w:space="0" w:color="auto"/>
            </w:tcBorders>
            <w:shd w:val="clear" w:color="000000" w:fill="FFFFFF"/>
            <w:vAlign w:val="bottom"/>
            <w:hideMark/>
          </w:tcPr>
          <w:p w:rsidR="00D95B0D" w:rsidRPr="00F006D1" w:rsidRDefault="00D95B0D" w:rsidP="00D95B0D">
            <w:pPr>
              <w:jc w:val="right"/>
              <w:rPr>
                <w:rFonts w:ascii="Arial" w:hAnsi="Arial" w:cs="Arial"/>
                <w:color w:val="000000"/>
                <w:sz w:val="18"/>
                <w:szCs w:val="18"/>
              </w:rPr>
            </w:pPr>
            <w:r w:rsidRPr="00F006D1">
              <w:rPr>
                <w:rFonts w:ascii="Arial" w:hAnsi="Arial" w:cs="Arial"/>
                <w:color w:val="000000"/>
                <w:sz w:val="18"/>
                <w:szCs w:val="18"/>
              </w:rPr>
              <w:t xml:space="preserve">                  29.300,00    </w:t>
            </w:r>
          </w:p>
        </w:tc>
        <w:tc>
          <w:tcPr>
            <w:tcW w:w="1628" w:type="dxa"/>
            <w:tcBorders>
              <w:top w:val="nil"/>
              <w:left w:val="nil"/>
              <w:bottom w:val="single" w:sz="4" w:space="0" w:color="auto"/>
              <w:right w:val="single" w:sz="4" w:space="0" w:color="auto"/>
            </w:tcBorders>
            <w:shd w:val="clear" w:color="auto" w:fill="auto"/>
            <w:noWrap/>
            <w:vAlign w:val="bottom"/>
            <w:hideMark/>
          </w:tcPr>
          <w:p w:rsidR="00D95B0D" w:rsidRPr="00F006D1" w:rsidRDefault="00D95B0D" w:rsidP="00D95B0D">
            <w:pPr>
              <w:jc w:val="right"/>
              <w:rPr>
                <w:rFonts w:ascii="Arial" w:hAnsi="Arial" w:cs="Arial"/>
                <w:color w:val="000000"/>
                <w:sz w:val="18"/>
                <w:szCs w:val="18"/>
              </w:rPr>
            </w:pPr>
            <w:r w:rsidRPr="00F006D1">
              <w:rPr>
                <w:rFonts w:ascii="Arial" w:hAnsi="Arial" w:cs="Arial"/>
                <w:color w:val="000000"/>
                <w:sz w:val="18"/>
                <w:szCs w:val="18"/>
              </w:rPr>
              <w:t>28.462,50</w:t>
            </w:r>
          </w:p>
        </w:tc>
        <w:tc>
          <w:tcPr>
            <w:tcW w:w="1352" w:type="dxa"/>
            <w:tcBorders>
              <w:top w:val="nil"/>
              <w:left w:val="nil"/>
              <w:bottom w:val="single" w:sz="4" w:space="0" w:color="auto"/>
              <w:right w:val="single" w:sz="4" w:space="0" w:color="auto"/>
            </w:tcBorders>
            <w:shd w:val="clear" w:color="auto" w:fill="auto"/>
            <w:noWrap/>
            <w:vAlign w:val="bottom"/>
            <w:hideMark/>
          </w:tcPr>
          <w:p w:rsidR="00D95B0D" w:rsidRPr="00F006D1" w:rsidRDefault="00D95B0D" w:rsidP="00D95B0D">
            <w:pPr>
              <w:jc w:val="right"/>
              <w:rPr>
                <w:rFonts w:ascii="Arial" w:hAnsi="Arial" w:cs="Arial"/>
                <w:color w:val="000000"/>
                <w:sz w:val="18"/>
                <w:szCs w:val="18"/>
              </w:rPr>
            </w:pPr>
            <w:r w:rsidRPr="00F006D1">
              <w:rPr>
                <w:rFonts w:ascii="Arial" w:hAnsi="Arial" w:cs="Arial"/>
                <w:color w:val="000000"/>
                <w:sz w:val="18"/>
                <w:szCs w:val="18"/>
              </w:rPr>
              <w:t>97,14</w:t>
            </w:r>
          </w:p>
        </w:tc>
      </w:tr>
      <w:tr w:rsidR="00D95B0D" w:rsidRPr="008C490B" w:rsidTr="008C490B">
        <w:trPr>
          <w:trHeight w:val="99"/>
        </w:trPr>
        <w:tc>
          <w:tcPr>
            <w:tcW w:w="925" w:type="dxa"/>
            <w:tcBorders>
              <w:top w:val="nil"/>
              <w:left w:val="single" w:sz="4" w:space="0" w:color="auto"/>
              <w:bottom w:val="single" w:sz="4" w:space="0" w:color="auto"/>
              <w:right w:val="single" w:sz="4" w:space="0" w:color="auto"/>
            </w:tcBorders>
            <w:shd w:val="clear" w:color="000000" w:fill="FFFFFF"/>
            <w:vAlign w:val="bottom"/>
            <w:hideMark/>
          </w:tcPr>
          <w:p w:rsidR="00D95B0D" w:rsidRPr="008C490B" w:rsidRDefault="00D95B0D" w:rsidP="00D95B0D">
            <w:pPr>
              <w:rPr>
                <w:rFonts w:ascii="Arial" w:hAnsi="Arial" w:cs="Arial"/>
                <w:color w:val="000000"/>
                <w:sz w:val="22"/>
                <w:szCs w:val="22"/>
              </w:rPr>
            </w:pPr>
            <w:r w:rsidRPr="008C490B">
              <w:rPr>
                <w:rFonts w:ascii="Arial" w:hAnsi="Arial" w:cs="Arial"/>
                <w:color w:val="000000"/>
                <w:sz w:val="22"/>
                <w:szCs w:val="22"/>
              </w:rPr>
              <w:t>7.</w:t>
            </w:r>
          </w:p>
        </w:tc>
        <w:tc>
          <w:tcPr>
            <w:tcW w:w="3765" w:type="dxa"/>
            <w:tcBorders>
              <w:top w:val="single" w:sz="4" w:space="0" w:color="auto"/>
              <w:left w:val="nil"/>
              <w:bottom w:val="single" w:sz="4" w:space="0" w:color="auto"/>
              <w:right w:val="single" w:sz="4" w:space="0" w:color="000000"/>
            </w:tcBorders>
            <w:shd w:val="clear" w:color="000000" w:fill="FFFFFF"/>
            <w:vAlign w:val="bottom"/>
            <w:hideMark/>
          </w:tcPr>
          <w:p w:rsidR="00D95B0D" w:rsidRPr="008C490B" w:rsidRDefault="00D95B0D" w:rsidP="00D95B0D">
            <w:pPr>
              <w:rPr>
                <w:rFonts w:ascii="Arial" w:hAnsi="Arial" w:cs="Arial"/>
                <w:color w:val="000000"/>
                <w:sz w:val="22"/>
                <w:szCs w:val="22"/>
              </w:rPr>
            </w:pPr>
            <w:r w:rsidRPr="008C490B">
              <w:rPr>
                <w:rFonts w:ascii="Arial" w:hAnsi="Arial" w:cs="Arial"/>
                <w:color w:val="000000"/>
                <w:sz w:val="22"/>
                <w:szCs w:val="22"/>
              </w:rPr>
              <w:t>ZELENA INFRASTRUKTURA - DRVORED GRUŽ</w:t>
            </w:r>
          </w:p>
        </w:tc>
        <w:tc>
          <w:tcPr>
            <w:tcW w:w="1300" w:type="dxa"/>
            <w:tcBorders>
              <w:top w:val="nil"/>
              <w:left w:val="nil"/>
              <w:bottom w:val="single" w:sz="4" w:space="0" w:color="auto"/>
              <w:right w:val="single" w:sz="4" w:space="0" w:color="auto"/>
            </w:tcBorders>
            <w:shd w:val="clear" w:color="000000" w:fill="FFFFFF"/>
            <w:vAlign w:val="bottom"/>
            <w:hideMark/>
          </w:tcPr>
          <w:p w:rsidR="00D95B0D" w:rsidRPr="008C490B" w:rsidRDefault="00D95B0D" w:rsidP="00D95B0D">
            <w:pPr>
              <w:jc w:val="right"/>
              <w:rPr>
                <w:rFonts w:ascii="Arial" w:hAnsi="Arial" w:cs="Arial"/>
                <w:color w:val="000000"/>
                <w:sz w:val="22"/>
                <w:szCs w:val="22"/>
              </w:rPr>
            </w:pPr>
            <w:r w:rsidRPr="008C490B">
              <w:rPr>
                <w:rFonts w:ascii="Arial" w:hAnsi="Arial" w:cs="Arial"/>
                <w:color w:val="000000"/>
                <w:sz w:val="22"/>
                <w:szCs w:val="22"/>
              </w:rPr>
              <w:t xml:space="preserve">        409.500,00    </w:t>
            </w:r>
          </w:p>
        </w:tc>
        <w:tc>
          <w:tcPr>
            <w:tcW w:w="1628" w:type="dxa"/>
            <w:tcBorders>
              <w:top w:val="nil"/>
              <w:left w:val="nil"/>
              <w:bottom w:val="single" w:sz="4" w:space="0" w:color="auto"/>
              <w:right w:val="single" w:sz="4" w:space="0" w:color="auto"/>
            </w:tcBorders>
            <w:shd w:val="clear" w:color="000000" w:fill="FFFFFF"/>
            <w:vAlign w:val="bottom"/>
            <w:hideMark/>
          </w:tcPr>
          <w:p w:rsidR="00D95B0D" w:rsidRPr="008C490B" w:rsidRDefault="00D95B0D" w:rsidP="00D95B0D">
            <w:pPr>
              <w:jc w:val="right"/>
              <w:rPr>
                <w:rFonts w:ascii="Arial" w:hAnsi="Arial" w:cs="Arial"/>
                <w:color w:val="000000"/>
                <w:sz w:val="22"/>
                <w:szCs w:val="22"/>
              </w:rPr>
            </w:pPr>
            <w:r w:rsidRPr="008C490B">
              <w:rPr>
                <w:rFonts w:ascii="Arial" w:hAnsi="Arial" w:cs="Arial"/>
                <w:color w:val="000000"/>
                <w:sz w:val="22"/>
                <w:szCs w:val="22"/>
              </w:rPr>
              <w:t xml:space="preserve">                 625,00    </w:t>
            </w:r>
          </w:p>
        </w:tc>
        <w:tc>
          <w:tcPr>
            <w:tcW w:w="1352" w:type="dxa"/>
            <w:tcBorders>
              <w:top w:val="nil"/>
              <w:left w:val="nil"/>
              <w:bottom w:val="single" w:sz="4" w:space="0" w:color="auto"/>
              <w:right w:val="single" w:sz="4" w:space="0" w:color="auto"/>
            </w:tcBorders>
            <w:shd w:val="clear" w:color="auto" w:fill="auto"/>
            <w:noWrap/>
            <w:vAlign w:val="bottom"/>
            <w:hideMark/>
          </w:tcPr>
          <w:p w:rsidR="00D95B0D" w:rsidRPr="008C490B" w:rsidRDefault="00D95B0D" w:rsidP="00D95B0D">
            <w:pPr>
              <w:jc w:val="right"/>
              <w:rPr>
                <w:rFonts w:ascii="Arial" w:hAnsi="Arial" w:cs="Arial"/>
                <w:color w:val="000000"/>
                <w:sz w:val="22"/>
                <w:szCs w:val="22"/>
              </w:rPr>
            </w:pPr>
            <w:r w:rsidRPr="008C490B">
              <w:rPr>
                <w:rFonts w:ascii="Arial" w:hAnsi="Arial" w:cs="Arial"/>
                <w:color w:val="000000"/>
                <w:sz w:val="22"/>
                <w:szCs w:val="22"/>
              </w:rPr>
              <w:t>0,15</w:t>
            </w:r>
          </w:p>
        </w:tc>
      </w:tr>
      <w:tr w:rsidR="00D95B0D" w:rsidRPr="00F006D1" w:rsidTr="008C490B">
        <w:trPr>
          <w:trHeight w:val="72"/>
        </w:trPr>
        <w:tc>
          <w:tcPr>
            <w:tcW w:w="925" w:type="dxa"/>
            <w:tcBorders>
              <w:top w:val="nil"/>
              <w:left w:val="single" w:sz="4" w:space="0" w:color="auto"/>
              <w:bottom w:val="single" w:sz="4" w:space="0" w:color="auto"/>
              <w:right w:val="single" w:sz="4" w:space="0" w:color="auto"/>
            </w:tcBorders>
            <w:shd w:val="clear" w:color="000000" w:fill="FFFFFF"/>
            <w:vAlign w:val="bottom"/>
            <w:hideMark/>
          </w:tcPr>
          <w:p w:rsidR="00D95B0D" w:rsidRPr="00F006D1" w:rsidRDefault="00D95B0D" w:rsidP="00D95B0D">
            <w:pPr>
              <w:rPr>
                <w:rFonts w:ascii="Arial" w:hAnsi="Arial" w:cs="Arial"/>
                <w:color w:val="000000"/>
                <w:sz w:val="18"/>
                <w:szCs w:val="18"/>
              </w:rPr>
            </w:pPr>
            <w:r w:rsidRPr="00F006D1">
              <w:rPr>
                <w:rFonts w:ascii="Arial" w:hAnsi="Arial" w:cs="Arial"/>
                <w:color w:val="000000"/>
                <w:sz w:val="18"/>
                <w:szCs w:val="18"/>
              </w:rPr>
              <w:t>7.1.</w:t>
            </w:r>
          </w:p>
        </w:tc>
        <w:tc>
          <w:tcPr>
            <w:tcW w:w="3765" w:type="dxa"/>
            <w:tcBorders>
              <w:top w:val="single" w:sz="4" w:space="0" w:color="auto"/>
              <w:left w:val="nil"/>
              <w:bottom w:val="single" w:sz="4" w:space="0" w:color="auto"/>
              <w:right w:val="single" w:sz="4" w:space="0" w:color="000000"/>
            </w:tcBorders>
            <w:shd w:val="clear" w:color="000000" w:fill="FFFFFF"/>
            <w:noWrap/>
            <w:vAlign w:val="bottom"/>
            <w:hideMark/>
          </w:tcPr>
          <w:p w:rsidR="00D95B0D" w:rsidRPr="00F006D1" w:rsidRDefault="00D95B0D" w:rsidP="00D95B0D">
            <w:pPr>
              <w:rPr>
                <w:rFonts w:ascii="Arial" w:hAnsi="Arial" w:cs="Arial"/>
                <w:sz w:val="18"/>
                <w:szCs w:val="18"/>
              </w:rPr>
            </w:pPr>
            <w:r w:rsidRPr="00F006D1">
              <w:rPr>
                <w:rFonts w:ascii="Arial" w:hAnsi="Arial" w:cs="Arial"/>
                <w:sz w:val="18"/>
                <w:szCs w:val="18"/>
              </w:rPr>
              <w:t>Izvor financiranja: proračunska sredstva</w:t>
            </w:r>
          </w:p>
        </w:tc>
        <w:tc>
          <w:tcPr>
            <w:tcW w:w="1300" w:type="dxa"/>
            <w:tcBorders>
              <w:top w:val="nil"/>
              <w:left w:val="nil"/>
              <w:bottom w:val="single" w:sz="4" w:space="0" w:color="auto"/>
              <w:right w:val="single" w:sz="4" w:space="0" w:color="auto"/>
            </w:tcBorders>
            <w:shd w:val="clear" w:color="000000" w:fill="FFFFFF"/>
            <w:vAlign w:val="bottom"/>
            <w:hideMark/>
          </w:tcPr>
          <w:p w:rsidR="00D95B0D" w:rsidRPr="00F006D1" w:rsidRDefault="00D95B0D" w:rsidP="00D95B0D">
            <w:pPr>
              <w:jc w:val="right"/>
              <w:rPr>
                <w:rFonts w:ascii="Arial" w:hAnsi="Arial" w:cs="Arial"/>
                <w:color w:val="000000"/>
                <w:sz w:val="18"/>
                <w:szCs w:val="18"/>
              </w:rPr>
            </w:pPr>
            <w:r w:rsidRPr="00F006D1">
              <w:rPr>
                <w:rFonts w:ascii="Arial" w:hAnsi="Arial" w:cs="Arial"/>
                <w:color w:val="000000"/>
                <w:sz w:val="18"/>
                <w:szCs w:val="18"/>
              </w:rPr>
              <w:t xml:space="preserve">                409.500,00    </w:t>
            </w:r>
          </w:p>
        </w:tc>
        <w:tc>
          <w:tcPr>
            <w:tcW w:w="1628" w:type="dxa"/>
            <w:tcBorders>
              <w:top w:val="nil"/>
              <w:left w:val="nil"/>
              <w:bottom w:val="single" w:sz="4" w:space="0" w:color="auto"/>
              <w:right w:val="single" w:sz="4" w:space="0" w:color="auto"/>
            </w:tcBorders>
            <w:shd w:val="clear" w:color="auto" w:fill="auto"/>
            <w:noWrap/>
            <w:vAlign w:val="bottom"/>
            <w:hideMark/>
          </w:tcPr>
          <w:p w:rsidR="00D95B0D" w:rsidRPr="00F006D1" w:rsidRDefault="00D95B0D" w:rsidP="00D95B0D">
            <w:pPr>
              <w:jc w:val="right"/>
              <w:rPr>
                <w:rFonts w:ascii="Arial" w:hAnsi="Arial" w:cs="Arial"/>
                <w:color w:val="000000"/>
                <w:sz w:val="18"/>
                <w:szCs w:val="18"/>
              </w:rPr>
            </w:pPr>
            <w:r w:rsidRPr="00F006D1">
              <w:rPr>
                <w:rFonts w:ascii="Arial" w:hAnsi="Arial" w:cs="Arial"/>
                <w:color w:val="000000"/>
                <w:sz w:val="18"/>
                <w:szCs w:val="18"/>
              </w:rPr>
              <w:t>625,00</w:t>
            </w:r>
          </w:p>
        </w:tc>
        <w:tc>
          <w:tcPr>
            <w:tcW w:w="1352" w:type="dxa"/>
            <w:tcBorders>
              <w:top w:val="nil"/>
              <w:left w:val="nil"/>
              <w:bottom w:val="single" w:sz="4" w:space="0" w:color="auto"/>
              <w:right w:val="single" w:sz="4" w:space="0" w:color="auto"/>
            </w:tcBorders>
            <w:shd w:val="clear" w:color="auto" w:fill="auto"/>
            <w:noWrap/>
            <w:vAlign w:val="bottom"/>
            <w:hideMark/>
          </w:tcPr>
          <w:p w:rsidR="00D95B0D" w:rsidRPr="00F006D1" w:rsidRDefault="00D95B0D" w:rsidP="00D95B0D">
            <w:pPr>
              <w:jc w:val="right"/>
              <w:rPr>
                <w:rFonts w:ascii="Arial" w:hAnsi="Arial" w:cs="Arial"/>
                <w:color w:val="000000"/>
                <w:sz w:val="18"/>
                <w:szCs w:val="18"/>
              </w:rPr>
            </w:pPr>
            <w:r w:rsidRPr="00F006D1">
              <w:rPr>
                <w:rFonts w:ascii="Arial" w:hAnsi="Arial" w:cs="Arial"/>
                <w:color w:val="000000"/>
                <w:sz w:val="18"/>
                <w:szCs w:val="18"/>
              </w:rPr>
              <w:t>0,15</w:t>
            </w:r>
          </w:p>
        </w:tc>
      </w:tr>
      <w:tr w:rsidR="00D95B0D" w:rsidRPr="008C490B" w:rsidTr="008C490B">
        <w:trPr>
          <w:trHeight w:val="95"/>
        </w:trPr>
        <w:tc>
          <w:tcPr>
            <w:tcW w:w="925" w:type="dxa"/>
            <w:tcBorders>
              <w:top w:val="nil"/>
              <w:left w:val="single" w:sz="4" w:space="0" w:color="auto"/>
              <w:bottom w:val="single" w:sz="4" w:space="0" w:color="auto"/>
              <w:right w:val="single" w:sz="4" w:space="0" w:color="auto"/>
            </w:tcBorders>
            <w:shd w:val="clear" w:color="000000" w:fill="FFFFFF"/>
            <w:vAlign w:val="bottom"/>
            <w:hideMark/>
          </w:tcPr>
          <w:p w:rsidR="00D95B0D" w:rsidRPr="008C490B" w:rsidRDefault="00D95B0D" w:rsidP="00D95B0D">
            <w:pPr>
              <w:rPr>
                <w:rFonts w:ascii="Arial" w:hAnsi="Arial" w:cs="Arial"/>
                <w:color w:val="000000"/>
                <w:sz w:val="22"/>
                <w:szCs w:val="22"/>
              </w:rPr>
            </w:pPr>
            <w:r w:rsidRPr="008C490B">
              <w:rPr>
                <w:rFonts w:ascii="Arial" w:hAnsi="Arial" w:cs="Arial"/>
                <w:color w:val="000000"/>
                <w:sz w:val="22"/>
                <w:szCs w:val="22"/>
              </w:rPr>
              <w:t>8.</w:t>
            </w:r>
          </w:p>
        </w:tc>
        <w:tc>
          <w:tcPr>
            <w:tcW w:w="3765" w:type="dxa"/>
            <w:tcBorders>
              <w:top w:val="single" w:sz="4" w:space="0" w:color="auto"/>
              <w:left w:val="nil"/>
              <w:bottom w:val="single" w:sz="4" w:space="0" w:color="auto"/>
              <w:right w:val="single" w:sz="4" w:space="0" w:color="000000"/>
            </w:tcBorders>
            <w:shd w:val="clear" w:color="000000" w:fill="FFFFFF"/>
            <w:vAlign w:val="bottom"/>
            <w:hideMark/>
          </w:tcPr>
          <w:p w:rsidR="00D95B0D" w:rsidRPr="00F006D1" w:rsidRDefault="00D95B0D" w:rsidP="00D95B0D">
            <w:pPr>
              <w:rPr>
                <w:rFonts w:ascii="Arial" w:hAnsi="Arial" w:cs="Arial"/>
              </w:rPr>
            </w:pPr>
            <w:r w:rsidRPr="008C490B">
              <w:rPr>
                <w:rFonts w:ascii="Arial" w:hAnsi="Arial" w:cs="Arial"/>
                <w:sz w:val="22"/>
                <w:szCs w:val="22"/>
              </w:rPr>
              <w:t>PROJEKTNA DOKUMENTACIJA</w:t>
            </w:r>
            <w:r w:rsidRPr="00F006D1">
              <w:rPr>
                <w:rFonts w:ascii="Arial" w:hAnsi="Arial" w:cs="Arial"/>
              </w:rPr>
              <w:t xml:space="preserve"> </w:t>
            </w:r>
            <w:r w:rsidRPr="00F006D1">
              <w:rPr>
                <w:rFonts w:ascii="Arial" w:hAnsi="Arial" w:cs="Arial"/>
                <w:sz w:val="18"/>
                <w:szCs w:val="18"/>
              </w:rPr>
              <w:t>(UO za komunalne djelatnosti, promet</w:t>
            </w:r>
            <w:r>
              <w:rPr>
                <w:rFonts w:ascii="Arial" w:hAnsi="Arial" w:cs="Arial"/>
                <w:sz w:val="18"/>
                <w:szCs w:val="18"/>
              </w:rPr>
              <w:t>, more</w:t>
            </w:r>
            <w:r w:rsidRPr="00F006D1">
              <w:rPr>
                <w:rFonts w:ascii="Arial" w:hAnsi="Arial" w:cs="Arial"/>
                <w:sz w:val="18"/>
                <w:szCs w:val="18"/>
              </w:rPr>
              <w:t xml:space="preserve"> i mjesnu samoupravu)</w:t>
            </w:r>
          </w:p>
        </w:tc>
        <w:tc>
          <w:tcPr>
            <w:tcW w:w="1300" w:type="dxa"/>
            <w:tcBorders>
              <w:top w:val="nil"/>
              <w:left w:val="nil"/>
              <w:bottom w:val="single" w:sz="4" w:space="0" w:color="auto"/>
              <w:right w:val="single" w:sz="4" w:space="0" w:color="auto"/>
            </w:tcBorders>
            <w:shd w:val="clear" w:color="000000" w:fill="FFFFFF"/>
            <w:vAlign w:val="bottom"/>
            <w:hideMark/>
          </w:tcPr>
          <w:p w:rsidR="00D95B0D" w:rsidRPr="008C490B" w:rsidRDefault="00D95B0D" w:rsidP="00D95B0D">
            <w:pPr>
              <w:jc w:val="right"/>
              <w:rPr>
                <w:rFonts w:ascii="Arial" w:hAnsi="Arial" w:cs="Arial"/>
                <w:sz w:val="22"/>
                <w:szCs w:val="22"/>
              </w:rPr>
            </w:pPr>
            <w:r w:rsidRPr="008C490B">
              <w:rPr>
                <w:rFonts w:ascii="Arial" w:hAnsi="Arial" w:cs="Arial"/>
                <w:sz w:val="22"/>
                <w:szCs w:val="22"/>
              </w:rPr>
              <w:t xml:space="preserve">            8.000,00    </w:t>
            </w:r>
          </w:p>
        </w:tc>
        <w:tc>
          <w:tcPr>
            <w:tcW w:w="1628" w:type="dxa"/>
            <w:tcBorders>
              <w:top w:val="nil"/>
              <w:left w:val="nil"/>
              <w:bottom w:val="single" w:sz="4" w:space="0" w:color="auto"/>
              <w:right w:val="single" w:sz="4" w:space="0" w:color="auto"/>
            </w:tcBorders>
            <w:shd w:val="clear" w:color="000000" w:fill="FFFFFF"/>
            <w:vAlign w:val="bottom"/>
            <w:hideMark/>
          </w:tcPr>
          <w:p w:rsidR="00D95B0D" w:rsidRPr="008C490B" w:rsidRDefault="00D95B0D" w:rsidP="00D95B0D">
            <w:pPr>
              <w:jc w:val="right"/>
              <w:rPr>
                <w:rFonts w:ascii="Arial" w:hAnsi="Arial" w:cs="Arial"/>
                <w:sz w:val="22"/>
                <w:szCs w:val="22"/>
              </w:rPr>
            </w:pPr>
            <w:r w:rsidRPr="008C490B">
              <w:rPr>
                <w:rFonts w:ascii="Arial" w:hAnsi="Arial" w:cs="Arial"/>
                <w:sz w:val="22"/>
                <w:szCs w:val="22"/>
              </w:rPr>
              <w:t xml:space="preserve">              6.937,50    </w:t>
            </w:r>
          </w:p>
        </w:tc>
        <w:tc>
          <w:tcPr>
            <w:tcW w:w="1352" w:type="dxa"/>
            <w:tcBorders>
              <w:top w:val="nil"/>
              <w:left w:val="nil"/>
              <w:bottom w:val="single" w:sz="4" w:space="0" w:color="auto"/>
              <w:right w:val="single" w:sz="4" w:space="0" w:color="auto"/>
            </w:tcBorders>
            <w:shd w:val="clear" w:color="000000" w:fill="FFFFFF"/>
            <w:noWrap/>
            <w:vAlign w:val="bottom"/>
            <w:hideMark/>
          </w:tcPr>
          <w:p w:rsidR="00D95B0D" w:rsidRPr="008C490B" w:rsidRDefault="00D95B0D" w:rsidP="00D95B0D">
            <w:pPr>
              <w:jc w:val="right"/>
              <w:rPr>
                <w:rFonts w:ascii="Arial" w:hAnsi="Arial" w:cs="Arial"/>
                <w:color w:val="000000"/>
                <w:sz w:val="22"/>
                <w:szCs w:val="22"/>
              </w:rPr>
            </w:pPr>
            <w:r w:rsidRPr="008C490B">
              <w:rPr>
                <w:rFonts w:ascii="Arial" w:hAnsi="Arial" w:cs="Arial"/>
                <w:color w:val="000000"/>
                <w:sz w:val="22"/>
                <w:szCs w:val="22"/>
              </w:rPr>
              <w:t>86,72</w:t>
            </w:r>
          </w:p>
        </w:tc>
      </w:tr>
      <w:tr w:rsidR="00D95B0D" w:rsidRPr="00F006D1" w:rsidTr="008C490B">
        <w:trPr>
          <w:trHeight w:val="93"/>
        </w:trPr>
        <w:tc>
          <w:tcPr>
            <w:tcW w:w="925" w:type="dxa"/>
            <w:tcBorders>
              <w:top w:val="nil"/>
              <w:left w:val="single" w:sz="4" w:space="0" w:color="auto"/>
              <w:bottom w:val="single" w:sz="4" w:space="0" w:color="auto"/>
              <w:right w:val="single" w:sz="4" w:space="0" w:color="auto"/>
            </w:tcBorders>
            <w:shd w:val="clear" w:color="000000" w:fill="FFFFFF"/>
            <w:vAlign w:val="bottom"/>
            <w:hideMark/>
          </w:tcPr>
          <w:p w:rsidR="00D95B0D" w:rsidRPr="00F006D1" w:rsidRDefault="00D95B0D" w:rsidP="00D95B0D">
            <w:pPr>
              <w:rPr>
                <w:rFonts w:ascii="Arial" w:hAnsi="Arial" w:cs="Arial"/>
                <w:color w:val="000000"/>
                <w:sz w:val="18"/>
                <w:szCs w:val="18"/>
              </w:rPr>
            </w:pPr>
            <w:r w:rsidRPr="00F006D1">
              <w:rPr>
                <w:rFonts w:ascii="Arial" w:hAnsi="Arial" w:cs="Arial"/>
                <w:color w:val="000000"/>
                <w:sz w:val="18"/>
                <w:szCs w:val="18"/>
              </w:rPr>
              <w:t>8.1.</w:t>
            </w:r>
          </w:p>
        </w:tc>
        <w:tc>
          <w:tcPr>
            <w:tcW w:w="3765" w:type="dxa"/>
            <w:tcBorders>
              <w:top w:val="single" w:sz="4" w:space="0" w:color="auto"/>
              <w:left w:val="nil"/>
              <w:bottom w:val="single" w:sz="4" w:space="0" w:color="auto"/>
              <w:right w:val="single" w:sz="4" w:space="0" w:color="000000"/>
            </w:tcBorders>
            <w:shd w:val="clear" w:color="000000" w:fill="FFFFFF"/>
            <w:noWrap/>
            <w:vAlign w:val="bottom"/>
            <w:hideMark/>
          </w:tcPr>
          <w:p w:rsidR="00D95B0D" w:rsidRPr="00F006D1" w:rsidRDefault="00D95B0D" w:rsidP="00D95B0D">
            <w:pPr>
              <w:rPr>
                <w:rFonts w:ascii="Arial" w:hAnsi="Arial" w:cs="Arial"/>
                <w:sz w:val="18"/>
                <w:szCs w:val="18"/>
              </w:rPr>
            </w:pPr>
            <w:r w:rsidRPr="00F006D1">
              <w:rPr>
                <w:rFonts w:ascii="Arial" w:hAnsi="Arial" w:cs="Arial"/>
                <w:sz w:val="18"/>
                <w:szCs w:val="18"/>
              </w:rPr>
              <w:t>Izvor financiranja: proračunska sredstva</w:t>
            </w:r>
          </w:p>
        </w:tc>
        <w:tc>
          <w:tcPr>
            <w:tcW w:w="1300" w:type="dxa"/>
            <w:tcBorders>
              <w:top w:val="nil"/>
              <w:left w:val="nil"/>
              <w:bottom w:val="single" w:sz="4" w:space="0" w:color="auto"/>
              <w:right w:val="single" w:sz="4" w:space="0" w:color="auto"/>
            </w:tcBorders>
            <w:shd w:val="clear" w:color="000000" w:fill="FFFFFF"/>
            <w:vAlign w:val="bottom"/>
            <w:hideMark/>
          </w:tcPr>
          <w:p w:rsidR="00D95B0D" w:rsidRPr="00F006D1" w:rsidRDefault="00D95B0D" w:rsidP="00D95B0D">
            <w:pPr>
              <w:jc w:val="right"/>
              <w:rPr>
                <w:rFonts w:ascii="Arial" w:hAnsi="Arial" w:cs="Arial"/>
                <w:sz w:val="18"/>
                <w:szCs w:val="18"/>
              </w:rPr>
            </w:pPr>
            <w:r w:rsidRPr="00F006D1">
              <w:rPr>
                <w:rFonts w:ascii="Arial" w:hAnsi="Arial" w:cs="Arial"/>
                <w:sz w:val="18"/>
                <w:szCs w:val="18"/>
              </w:rPr>
              <w:t xml:space="preserve">                     8.000,00    </w:t>
            </w:r>
          </w:p>
        </w:tc>
        <w:tc>
          <w:tcPr>
            <w:tcW w:w="1628" w:type="dxa"/>
            <w:tcBorders>
              <w:top w:val="nil"/>
              <w:left w:val="nil"/>
              <w:bottom w:val="single" w:sz="4" w:space="0" w:color="auto"/>
              <w:right w:val="single" w:sz="4" w:space="0" w:color="auto"/>
            </w:tcBorders>
            <w:shd w:val="clear" w:color="000000" w:fill="FFFFFF"/>
            <w:noWrap/>
            <w:vAlign w:val="bottom"/>
            <w:hideMark/>
          </w:tcPr>
          <w:p w:rsidR="00D95B0D" w:rsidRPr="00F006D1" w:rsidRDefault="00D95B0D" w:rsidP="00D95B0D">
            <w:pPr>
              <w:jc w:val="right"/>
              <w:rPr>
                <w:rFonts w:ascii="Arial" w:hAnsi="Arial" w:cs="Arial"/>
                <w:color w:val="000000"/>
                <w:sz w:val="18"/>
                <w:szCs w:val="18"/>
              </w:rPr>
            </w:pPr>
            <w:r w:rsidRPr="00F006D1">
              <w:rPr>
                <w:rFonts w:ascii="Arial" w:hAnsi="Arial" w:cs="Arial"/>
                <w:color w:val="000000"/>
                <w:sz w:val="18"/>
                <w:szCs w:val="18"/>
              </w:rPr>
              <w:t>6.937,50</w:t>
            </w:r>
          </w:p>
        </w:tc>
        <w:tc>
          <w:tcPr>
            <w:tcW w:w="1352" w:type="dxa"/>
            <w:tcBorders>
              <w:top w:val="nil"/>
              <w:left w:val="nil"/>
              <w:bottom w:val="single" w:sz="4" w:space="0" w:color="auto"/>
              <w:right w:val="single" w:sz="4" w:space="0" w:color="auto"/>
            </w:tcBorders>
            <w:shd w:val="clear" w:color="000000" w:fill="FFFFFF"/>
            <w:noWrap/>
            <w:vAlign w:val="bottom"/>
            <w:hideMark/>
          </w:tcPr>
          <w:p w:rsidR="00D95B0D" w:rsidRPr="00F006D1" w:rsidRDefault="00D95B0D" w:rsidP="00D95B0D">
            <w:pPr>
              <w:jc w:val="right"/>
              <w:rPr>
                <w:rFonts w:ascii="Arial" w:hAnsi="Arial" w:cs="Arial"/>
                <w:color w:val="000000"/>
                <w:sz w:val="18"/>
                <w:szCs w:val="18"/>
              </w:rPr>
            </w:pPr>
            <w:r w:rsidRPr="00F006D1">
              <w:rPr>
                <w:rFonts w:ascii="Arial" w:hAnsi="Arial" w:cs="Arial"/>
                <w:color w:val="000000"/>
                <w:sz w:val="18"/>
                <w:szCs w:val="18"/>
              </w:rPr>
              <w:t>86,72</w:t>
            </w:r>
          </w:p>
        </w:tc>
      </w:tr>
      <w:tr w:rsidR="00D95B0D" w:rsidRPr="008C490B" w:rsidTr="008C490B">
        <w:trPr>
          <w:trHeight w:val="87"/>
        </w:trPr>
        <w:tc>
          <w:tcPr>
            <w:tcW w:w="925" w:type="dxa"/>
            <w:tcBorders>
              <w:top w:val="nil"/>
              <w:left w:val="single" w:sz="4" w:space="0" w:color="auto"/>
              <w:bottom w:val="single" w:sz="4" w:space="0" w:color="auto"/>
              <w:right w:val="single" w:sz="4" w:space="0" w:color="auto"/>
            </w:tcBorders>
            <w:shd w:val="clear" w:color="000000" w:fill="FFFFFF"/>
            <w:vAlign w:val="bottom"/>
            <w:hideMark/>
          </w:tcPr>
          <w:p w:rsidR="00D95B0D" w:rsidRPr="008C490B" w:rsidRDefault="00D95B0D" w:rsidP="00D95B0D">
            <w:pPr>
              <w:rPr>
                <w:rFonts w:ascii="Arial" w:hAnsi="Arial" w:cs="Arial"/>
                <w:color w:val="000000"/>
                <w:sz w:val="22"/>
                <w:szCs w:val="22"/>
              </w:rPr>
            </w:pPr>
            <w:r w:rsidRPr="008C490B">
              <w:rPr>
                <w:rFonts w:ascii="Arial" w:hAnsi="Arial" w:cs="Arial"/>
                <w:color w:val="000000"/>
                <w:sz w:val="22"/>
                <w:szCs w:val="22"/>
              </w:rPr>
              <w:t>9.</w:t>
            </w:r>
          </w:p>
        </w:tc>
        <w:tc>
          <w:tcPr>
            <w:tcW w:w="3765" w:type="dxa"/>
            <w:tcBorders>
              <w:top w:val="single" w:sz="4" w:space="0" w:color="auto"/>
              <w:left w:val="nil"/>
              <w:bottom w:val="single" w:sz="4" w:space="0" w:color="auto"/>
              <w:right w:val="single" w:sz="4" w:space="0" w:color="000000"/>
            </w:tcBorders>
            <w:shd w:val="clear" w:color="000000" w:fill="FFFFFF"/>
            <w:hideMark/>
          </w:tcPr>
          <w:p w:rsidR="00D95B0D" w:rsidRPr="008C490B" w:rsidRDefault="00D95B0D" w:rsidP="00D95B0D">
            <w:pPr>
              <w:rPr>
                <w:rFonts w:ascii="Arial" w:hAnsi="Arial" w:cs="Arial"/>
                <w:sz w:val="22"/>
                <w:szCs w:val="22"/>
              </w:rPr>
            </w:pPr>
            <w:r w:rsidRPr="008C490B">
              <w:rPr>
                <w:rFonts w:ascii="Arial" w:hAnsi="Arial" w:cs="Arial"/>
                <w:sz w:val="22"/>
                <w:szCs w:val="22"/>
              </w:rPr>
              <w:t xml:space="preserve">LEGALIZACIJA CESTA </w:t>
            </w:r>
            <w:r w:rsidRPr="008C490B">
              <w:rPr>
                <w:rFonts w:ascii="Arial" w:hAnsi="Arial" w:cs="Arial"/>
                <w:sz w:val="18"/>
                <w:szCs w:val="18"/>
              </w:rPr>
              <w:t>(UO za komunalne djelatnosti, promet, more i mjesnu samoupravu)</w:t>
            </w:r>
          </w:p>
        </w:tc>
        <w:tc>
          <w:tcPr>
            <w:tcW w:w="1300" w:type="dxa"/>
            <w:tcBorders>
              <w:top w:val="nil"/>
              <w:left w:val="nil"/>
              <w:bottom w:val="single" w:sz="4" w:space="0" w:color="auto"/>
              <w:right w:val="single" w:sz="4" w:space="0" w:color="auto"/>
            </w:tcBorders>
            <w:shd w:val="clear" w:color="000000" w:fill="FFFFFF"/>
            <w:vAlign w:val="bottom"/>
            <w:hideMark/>
          </w:tcPr>
          <w:p w:rsidR="00D95B0D" w:rsidRPr="008C490B" w:rsidRDefault="00D95B0D" w:rsidP="00D95B0D">
            <w:pPr>
              <w:jc w:val="right"/>
              <w:rPr>
                <w:rFonts w:ascii="Arial" w:hAnsi="Arial" w:cs="Arial"/>
                <w:sz w:val="22"/>
                <w:szCs w:val="22"/>
              </w:rPr>
            </w:pPr>
            <w:r w:rsidRPr="008C490B">
              <w:rPr>
                <w:rFonts w:ascii="Arial" w:hAnsi="Arial" w:cs="Arial"/>
                <w:sz w:val="22"/>
                <w:szCs w:val="22"/>
              </w:rPr>
              <w:t xml:space="preserve">          40.000,00    </w:t>
            </w:r>
          </w:p>
        </w:tc>
        <w:tc>
          <w:tcPr>
            <w:tcW w:w="1628" w:type="dxa"/>
            <w:tcBorders>
              <w:top w:val="nil"/>
              <w:left w:val="nil"/>
              <w:bottom w:val="single" w:sz="4" w:space="0" w:color="auto"/>
              <w:right w:val="single" w:sz="4" w:space="0" w:color="auto"/>
            </w:tcBorders>
            <w:shd w:val="clear" w:color="000000" w:fill="FFFFFF"/>
            <w:vAlign w:val="bottom"/>
            <w:hideMark/>
          </w:tcPr>
          <w:p w:rsidR="00D95B0D" w:rsidRPr="008C490B" w:rsidRDefault="00D95B0D" w:rsidP="00D95B0D">
            <w:pPr>
              <w:jc w:val="right"/>
              <w:rPr>
                <w:rFonts w:ascii="Arial" w:hAnsi="Arial" w:cs="Arial"/>
                <w:sz w:val="22"/>
                <w:szCs w:val="22"/>
              </w:rPr>
            </w:pPr>
            <w:r w:rsidRPr="008C490B">
              <w:rPr>
                <w:rFonts w:ascii="Arial" w:hAnsi="Arial" w:cs="Arial"/>
                <w:sz w:val="22"/>
                <w:szCs w:val="22"/>
              </w:rPr>
              <w:t xml:space="preserve">            26.761,14    </w:t>
            </w:r>
          </w:p>
        </w:tc>
        <w:tc>
          <w:tcPr>
            <w:tcW w:w="1352" w:type="dxa"/>
            <w:tcBorders>
              <w:top w:val="nil"/>
              <w:left w:val="nil"/>
              <w:bottom w:val="single" w:sz="4" w:space="0" w:color="auto"/>
              <w:right w:val="single" w:sz="4" w:space="0" w:color="auto"/>
            </w:tcBorders>
            <w:shd w:val="clear" w:color="000000" w:fill="FFFFFF"/>
            <w:noWrap/>
            <w:vAlign w:val="bottom"/>
            <w:hideMark/>
          </w:tcPr>
          <w:p w:rsidR="00D95B0D" w:rsidRPr="008C490B" w:rsidRDefault="00D95B0D" w:rsidP="00D95B0D">
            <w:pPr>
              <w:jc w:val="right"/>
              <w:rPr>
                <w:rFonts w:ascii="Arial" w:hAnsi="Arial" w:cs="Arial"/>
                <w:color w:val="000000"/>
                <w:sz w:val="22"/>
                <w:szCs w:val="22"/>
              </w:rPr>
            </w:pPr>
            <w:r w:rsidRPr="008C490B">
              <w:rPr>
                <w:rFonts w:ascii="Arial" w:hAnsi="Arial" w:cs="Arial"/>
                <w:color w:val="000000"/>
                <w:sz w:val="22"/>
                <w:szCs w:val="22"/>
              </w:rPr>
              <w:t>66,90</w:t>
            </w:r>
          </w:p>
        </w:tc>
      </w:tr>
      <w:tr w:rsidR="00D95B0D" w:rsidRPr="00F006D1" w:rsidTr="008C490B">
        <w:trPr>
          <w:trHeight w:val="91"/>
        </w:trPr>
        <w:tc>
          <w:tcPr>
            <w:tcW w:w="925" w:type="dxa"/>
            <w:tcBorders>
              <w:top w:val="nil"/>
              <w:left w:val="single" w:sz="4" w:space="0" w:color="auto"/>
              <w:bottom w:val="single" w:sz="4" w:space="0" w:color="auto"/>
              <w:right w:val="single" w:sz="4" w:space="0" w:color="auto"/>
            </w:tcBorders>
            <w:shd w:val="clear" w:color="000000" w:fill="FFFFFF"/>
            <w:vAlign w:val="bottom"/>
            <w:hideMark/>
          </w:tcPr>
          <w:p w:rsidR="00D95B0D" w:rsidRPr="00F006D1" w:rsidRDefault="00D95B0D" w:rsidP="00D95B0D">
            <w:pPr>
              <w:rPr>
                <w:rFonts w:ascii="Arial" w:hAnsi="Arial" w:cs="Arial"/>
                <w:color w:val="000000"/>
                <w:sz w:val="18"/>
                <w:szCs w:val="18"/>
              </w:rPr>
            </w:pPr>
            <w:r w:rsidRPr="00F006D1">
              <w:rPr>
                <w:rFonts w:ascii="Arial" w:hAnsi="Arial" w:cs="Arial"/>
                <w:color w:val="000000"/>
                <w:sz w:val="18"/>
                <w:szCs w:val="18"/>
              </w:rPr>
              <w:t>9.1.</w:t>
            </w:r>
          </w:p>
        </w:tc>
        <w:tc>
          <w:tcPr>
            <w:tcW w:w="3765" w:type="dxa"/>
            <w:tcBorders>
              <w:top w:val="single" w:sz="4" w:space="0" w:color="auto"/>
              <w:left w:val="nil"/>
              <w:bottom w:val="single" w:sz="4" w:space="0" w:color="auto"/>
              <w:right w:val="single" w:sz="4" w:space="0" w:color="000000"/>
            </w:tcBorders>
            <w:shd w:val="clear" w:color="000000" w:fill="FFFFFF"/>
            <w:noWrap/>
            <w:vAlign w:val="bottom"/>
            <w:hideMark/>
          </w:tcPr>
          <w:p w:rsidR="00D95B0D" w:rsidRPr="00F006D1" w:rsidRDefault="00D95B0D" w:rsidP="00D95B0D">
            <w:pPr>
              <w:rPr>
                <w:rFonts w:ascii="Arial" w:hAnsi="Arial" w:cs="Arial"/>
                <w:sz w:val="18"/>
                <w:szCs w:val="18"/>
              </w:rPr>
            </w:pPr>
            <w:r w:rsidRPr="00F006D1">
              <w:rPr>
                <w:rFonts w:ascii="Arial" w:hAnsi="Arial" w:cs="Arial"/>
                <w:sz w:val="18"/>
                <w:szCs w:val="18"/>
              </w:rPr>
              <w:t>Izvor financiranja: proračunska sredstva</w:t>
            </w:r>
          </w:p>
        </w:tc>
        <w:tc>
          <w:tcPr>
            <w:tcW w:w="1300" w:type="dxa"/>
            <w:tcBorders>
              <w:top w:val="nil"/>
              <w:left w:val="nil"/>
              <w:bottom w:val="single" w:sz="4" w:space="0" w:color="auto"/>
              <w:right w:val="single" w:sz="4" w:space="0" w:color="auto"/>
            </w:tcBorders>
            <w:shd w:val="clear" w:color="000000" w:fill="FFFFFF"/>
            <w:vAlign w:val="bottom"/>
            <w:hideMark/>
          </w:tcPr>
          <w:p w:rsidR="00D95B0D" w:rsidRPr="00F006D1" w:rsidRDefault="00D95B0D" w:rsidP="00D95B0D">
            <w:pPr>
              <w:jc w:val="right"/>
              <w:rPr>
                <w:rFonts w:ascii="Arial" w:hAnsi="Arial" w:cs="Arial"/>
                <w:sz w:val="18"/>
                <w:szCs w:val="18"/>
              </w:rPr>
            </w:pPr>
            <w:r w:rsidRPr="00F006D1">
              <w:rPr>
                <w:rFonts w:ascii="Arial" w:hAnsi="Arial" w:cs="Arial"/>
                <w:sz w:val="18"/>
                <w:szCs w:val="18"/>
              </w:rPr>
              <w:t xml:space="preserve">                  40.000,00    </w:t>
            </w:r>
          </w:p>
        </w:tc>
        <w:tc>
          <w:tcPr>
            <w:tcW w:w="1628" w:type="dxa"/>
            <w:tcBorders>
              <w:top w:val="nil"/>
              <w:left w:val="nil"/>
              <w:bottom w:val="single" w:sz="4" w:space="0" w:color="auto"/>
              <w:right w:val="single" w:sz="4" w:space="0" w:color="auto"/>
            </w:tcBorders>
            <w:shd w:val="clear" w:color="000000" w:fill="FFFFFF"/>
            <w:noWrap/>
            <w:vAlign w:val="bottom"/>
            <w:hideMark/>
          </w:tcPr>
          <w:p w:rsidR="00D95B0D" w:rsidRPr="00F006D1" w:rsidRDefault="00D95B0D" w:rsidP="00D95B0D">
            <w:pPr>
              <w:jc w:val="right"/>
              <w:rPr>
                <w:rFonts w:ascii="Arial" w:hAnsi="Arial" w:cs="Arial"/>
                <w:color w:val="000000"/>
                <w:sz w:val="18"/>
                <w:szCs w:val="18"/>
              </w:rPr>
            </w:pPr>
            <w:r w:rsidRPr="00F006D1">
              <w:rPr>
                <w:rFonts w:ascii="Arial" w:hAnsi="Arial" w:cs="Arial"/>
                <w:color w:val="000000"/>
                <w:sz w:val="18"/>
                <w:szCs w:val="18"/>
              </w:rPr>
              <w:t>26.761,14</w:t>
            </w:r>
          </w:p>
        </w:tc>
        <w:tc>
          <w:tcPr>
            <w:tcW w:w="1352" w:type="dxa"/>
            <w:tcBorders>
              <w:top w:val="nil"/>
              <w:left w:val="nil"/>
              <w:bottom w:val="single" w:sz="4" w:space="0" w:color="auto"/>
              <w:right w:val="single" w:sz="4" w:space="0" w:color="auto"/>
            </w:tcBorders>
            <w:shd w:val="clear" w:color="000000" w:fill="FFFFFF"/>
            <w:noWrap/>
            <w:vAlign w:val="bottom"/>
            <w:hideMark/>
          </w:tcPr>
          <w:p w:rsidR="00D95B0D" w:rsidRPr="00F006D1" w:rsidRDefault="00D95B0D" w:rsidP="00D95B0D">
            <w:pPr>
              <w:jc w:val="right"/>
              <w:rPr>
                <w:rFonts w:ascii="Arial" w:hAnsi="Arial" w:cs="Arial"/>
                <w:color w:val="000000"/>
                <w:sz w:val="18"/>
                <w:szCs w:val="18"/>
              </w:rPr>
            </w:pPr>
            <w:r w:rsidRPr="00F006D1">
              <w:rPr>
                <w:rFonts w:ascii="Arial" w:hAnsi="Arial" w:cs="Arial"/>
                <w:color w:val="000000"/>
                <w:sz w:val="18"/>
                <w:szCs w:val="18"/>
              </w:rPr>
              <w:t>66,90</w:t>
            </w:r>
          </w:p>
        </w:tc>
      </w:tr>
      <w:tr w:rsidR="00D95B0D" w:rsidRPr="008C490B" w:rsidTr="008C490B">
        <w:trPr>
          <w:trHeight w:val="87"/>
        </w:trPr>
        <w:tc>
          <w:tcPr>
            <w:tcW w:w="925"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D95B0D" w:rsidRPr="008C490B" w:rsidRDefault="00D95B0D" w:rsidP="00D95B0D">
            <w:pPr>
              <w:rPr>
                <w:rFonts w:ascii="Arial" w:hAnsi="Arial" w:cs="Arial"/>
                <w:color w:val="000000"/>
                <w:sz w:val="22"/>
                <w:szCs w:val="22"/>
              </w:rPr>
            </w:pPr>
            <w:r w:rsidRPr="008C490B">
              <w:rPr>
                <w:rFonts w:ascii="Arial" w:hAnsi="Arial" w:cs="Arial"/>
                <w:color w:val="000000"/>
                <w:sz w:val="22"/>
                <w:szCs w:val="22"/>
              </w:rPr>
              <w:lastRenderedPageBreak/>
              <w:t>10.</w:t>
            </w:r>
          </w:p>
        </w:tc>
        <w:tc>
          <w:tcPr>
            <w:tcW w:w="3765" w:type="dxa"/>
            <w:tcBorders>
              <w:top w:val="single" w:sz="4" w:space="0" w:color="auto"/>
              <w:left w:val="nil"/>
              <w:bottom w:val="single" w:sz="4" w:space="0" w:color="auto"/>
              <w:right w:val="single" w:sz="4" w:space="0" w:color="000000"/>
            </w:tcBorders>
            <w:shd w:val="clear" w:color="000000" w:fill="FFFFFF"/>
            <w:vAlign w:val="bottom"/>
            <w:hideMark/>
          </w:tcPr>
          <w:p w:rsidR="00D95B0D" w:rsidRPr="008C490B" w:rsidRDefault="00D95B0D" w:rsidP="00D95B0D">
            <w:pPr>
              <w:rPr>
                <w:rFonts w:ascii="Arial" w:hAnsi="Arial" w:cs="Arial"/>
                <w:sz w:val="22"/>
                <w:szCs w:val="22"/>
              </w:rPr>
            </w:pPr>
            <w:r w:rsidRPr="008C490B">
              <w:rPr>
                <w:rFonts w:ascii="Arial" w:hAnsi="Arial" w:cs="Arial"/>
                <w:sz w:val="22"/>
                <w:szCs w:val="22"/>
              </w:rPr>
              <w:t xml:space="preserve">PROMETNE POVRŠINE </w:t>
            </w:r>
            <w:r w:rsidRPr="008C490B">
              <w:rPr>
                <w:rFonts w:ascii="Arial" w:hAnsi="Arial" w:cs="Arial"/>
                <w:sz w:val="18"/>
                <w:szCs w:val="18"/>
              </w:rPr>
              <w:t>(UO za komunalne djelatnosti, promet, more i mjesnu samoupravu)</w:t>
            </w:r>
          </w:p>
        </w:tc>
        <w:tc>
          <w:tcPr>
            <w:tcW w:w="1300" w:type="dxa"/>
            <w:tcBorders>
              <w:top w:val="single" w:sz="4" w:space="0" w:color="auto"/>
              <w:left w:val="nil"/>
              <w:bottom w:val="single" w:sz="4" w:space="0" w:color="auto"/>
              <w:right w:val="single" w:sz="4" w:space="0" w:color="auto"/>
            </w:tcBorders>
            <w:shd w:val="clear" w:color="000000" w:fill="FFFFFF"/>
            <w:vAlign w:val="bottom"/>
            <w:hideMark/>
          </w:tcPr>
          <w:p w:rsidR="00D95B0D" w:rsidRPr="008C490B" w:rsidRDefault="00D95B0D" w:rsidP="00D95B0D">
            <w:pPr>
              <w:jc w:val="right"/>
              <w:rPr>
                <w:rFonts w:ascii="Arial" w:hAnsi="Arial" w:cs="Arial"/>
                <w:sz w:val="22"/>
                <w:szCs w:val="22"/>
              </w:rPr>
            </w:pPr>
            <w:r w:rsidRPr="008C490B">
              <w:rPr>
                <w:rFonts w:ascii="Arial" w:hAnsi="Arial" w:cs="Arial"/>
                <w:sz w:val="22"/>
                <w:szCs w:val="22"/>
              </w:rPr>
              <w:t xml:space="preserve">          52.000,00    </w:t>
            </w:r>
          </w:p>
        </w:tc>
        <w:tc>
          <w:tcPr>
            <w:tcW w:w="1628" w:type="dxa"/>
            <w:tcBorders>
              <w:top w:val="single" w:sz="4" w:space="0" w:color="auto"/>
              <w:left w:val="nil"/>
              <w:bottom w:val="single" w:sz="4" w:space="0" w:color="auto"/>
              <w:right w:val="single" w:sz="4" w:space="0" w:color="auto"/>
            </w:tcBorders>
            <w:shd w:val="clear" w:color="000000" w:fill="FFFFFF"/>
            <w:vAlign w:val="bottom"/>
            <w:hideMark/>
          </w:tcPr>
          <w:p w:rsidR="00D95B0D" w:rsidRPr="008C490B" w:rsidRDefault="00D95B0D" w:rsidP="00D95B0D">
            <w:pPr>
              <w:jc w:val="right"/>
              <w:rPr>
                <w:rFonts w:ascii="Arial" w:hAnsi="Arial" w:cs="Arial"/>
                <w:sz w:val="22"/>
                <w:szCs w:val="22"/>
              </w:rPr>
            </w:pPr>
            <w:r w:rsidRPr="008C490B">
              <w:rPr>
                <w:rFonts w:ascii="Arial" w:hAnsi="Arial" w:cs="Arial"/>
                <w:sz w:val="22"/>
                <w:szCs w:val="22"/>
              </w:rPr>
              <w:t xml:space="preserve">            41.481,25    </w:t>
            </w:r>
          </w:p>
        </w:tc>
        <w:tc>
          <w:tcPr>
            <w:tcW w:w="1352" w:type="dxa"/>
            <w:tcBorders>
              <w:top w:val="single" w:sz="4" w:space="0" w:color="auto"/>
              <w:left w:val="nil"/>
              <w:bottom w:val="single" w:sz="4" w:space="0" w:color="auto"/>
              <w:right w:val="single" w:sz="4" w:space="0" w:color="auto"/>
            </w:tcBorders>
            <w:shd w:val="clear" w:color="000000" w:fill="FFFFFF"/>
            <w:noWrap/>
            <w:vAlign w:val="bottom"/>
            <w:hideMark/>
          </w:tcPr>
          <w:p w:rsidR="00D95B0D" w:rsidRPr="008C490B" w:rsidRDefault="00D95B0D" w:rsidP="00D95B0D">
            <w:pPr>
              <w:jc w:val="right"/>
              <w:rPr>
                <w:rFonts w:ascii="Arial" w:hAnsi="Arial" w:cs="Arial"/>
                <w:color w:val="000000"/>
                <w:sz w:val="22"/>
                <w:szCs w:val="22"/>
              </w:rPr>
            </w:pPr>
            <w:r w:rsidRPr="008C490B">
              <w:rPr>
                <w:rFonts w:ascii="Arial" w:hAnsi="Arial" w:cs="Arial"/>
                <w:color w:val="000000"/>
                <w:sz w:val="22"/>
                <w:szCs w:val="22"/>
              </w:rPr>
              <w:t>79,77</w:t>
            </w:r>
          </w:p>
        </w:tc>
      </w:tr>
      <w:tr w:rsidR="00D95B0D" w:rsidRPr="008C490B" w:rsidTr="008C490B">
        <w:trPr>
          <w:trHeight w:val="58"/>
        </w:trPr>
        <w:tc>
          <w:tcPr>
            <w:tcW w:w="925"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D95B0D" w:rsidRPr="008C490B" w:rsidRDefault="00D95B0D" w:rsidP="00D95B0D">
            <w:pPr>
              <w:rPr>
                <w:rFonts w:ascii="Arial" w:hAnsi="Arial" w:cs="Arial"/>
                <w:color w:val="000000"/>
                <w:sz w:val="18"/>
                <w:szCs w:val="18"/>
              </w:rPr>
            </w:pPr>
            <w:r w:rsidRPr="008C490B">
              <w:rPr>
                <w:rFonts w:ascii="Arial" w:hAnsi="Arial" w:cs="Arial"/>
                <w:color w:val="000000"/>
                <w:sz w:val="18"/>
                <w:szCs w:val="18"/>
              </w:rPr>
              <w:t>10.1.</w:t>
            </w:r>
          </w:p>
        </w:tc>
        <w:tc>
          <w:tcPr>
            <w:tcW w:w="3765" w:type="dxa"/>
            <w:tcBorders>
              <w:top w:val="single" w:sz="4" w:space="0" w:color="auto"/>
              <w:left w:val="nil"/>
              <w:bottom w:val="single" w:sz="4" w:space="0" w:color="auto"/>
              <w:right w:val="single" w:sz="4" w:space="0" w:color="000000"/>
            </w:tcBorders>
            <w:shd w:val="clear" w:color="000000" w:fill="FFFFFF"/>
            <w:noWrap/>
            <w:vAlign w:val="bottom"/>
            <w:hideMark/>
          </w:tcPr>
          <w:p w:rsidR="00D95B0D" w:rsidRPr="008C490B" w:rsidRDefault="00D95B0D" w:rsidP="00D95B0D">
            <w:pPr>
              <w:rPr>
                <w:rFonts w:ascii="Arial" w:hAnsi="Arial" w:cs="Arial"/>
                <w:sz w:val="18"/>
                <w:szCs w:val="18"/>
              </w:rPr>
            </w:pPr>
            <w:r w:rsidRPr="008C490B">
              <w:rPr>
                <w:rFonts w:ascii="Arial" w:hAnsi="Arial" w:cs="Arial"/>
                <w:sz w:val="18"/>
                <w:szCs w:val="18"/>
              </w:rPr>
              <w:t>Izvor financiranja: turistička pristojba</w:t>
            </w:r>
          </w:p>
        </w:tc>
        <w:tc>
          <w:tcPr>
            <w:tcW w:w="1300" w:type="dxa"/>
            <w:tcBorders>
              <w:top w:val="single" w:sz="4" w:space="0" w:color="auto"/>
              <w:left w:val="nil"/>
              <w:bottom w:val="single" w:sz="4" w:space="0" w:color="auto"/>
              <w:right w:val="single" w:sz="4" w:space="0" w:color="auto"/>
            </w:tcBorders>
            <w:shd w:val="clear" w:color="000000" w:fill="FFFFFF"/>
            <w:vAlign w:val="bottom"/>
            <w:hideMark/>
          </w:tcPr>
          <w:p w:rsidR="00D95B0D" w:rsidRPr="008C490B" w:rsidRDefault="00D95B0D" w:rsidP="00D95B0D">
            <w:pPr>
              <w:jc w:val="right"/>
              <w:rPr>
                <w:rFonts w:ascii="Arial" w:hAnsi="Arial" w:cs="Arial"/>
                <w:sz w:val="18"/>
                <w:szCs w:val="18"/>
              </w:rPr>
            </w:pPr>
            <w:r w:rsidRPr="008C490B">
              <w:rPr>
                <w:rFonts w:ascii="Arial" w:hAnsi="Arial" w:cs="Arial"/>
                <w:sz w:val="18"/>
                <w:szCs w:val="18"/>
              </w:rPr>
              <w:t xml:space="preserve">                  52.000,00    </w:t>
            </w:r>
          </w:p>
        </w:tc>
        <w:tc>
          <w:tcPr>
            <w:tcW w:w="1628" w:type="dxa"/>
            <w:tcBorders>
              <w:top w:val="single" w:sz="4" w:space="0" w:color="auto"/>
              <w:left w:val="nil"/>
              <w:bottom w:val="single" w:sz="4" w:space="0" w:color="auto"/>
              <w:right w:val="single" w:sz="4" w:space="0" w:color="auto"/>
            </w:tcBorders>
            <w:shd w:val="clear" w:color="000000" w:fill="FFFFFF"/>
            <w:noWrap/>
            <w:vAlign w:val="bottom"/>
            <w:hideMark/>
          </w:tcPr>
          <w:p w:rsidR="00D95B0D" w:rsidRPr="008C490B" w:rsidRDefault="00D95B0D" w:rsidP="00D95B0D">
            <w:pPr>
              <w:jc w:val="right"/>
              <w:rPr>
                <w:rFonts w:ascii="Arial" w:hAnsi="Arial" w:cs="Arial"/>
                <w:color w:val="000000"/>
                <w:sz w:val="18"/>
                <w:szCs w:val="18"/>
              </w:rPr>
            </w:pPr>
            <w:r w:rsidRPr="008C490B">
              <w:rPr>
                <w:rFonts w:ascii="Arial" w:hAnsi="Arial" w:cs="Arial"/>
                <w:color w:val="000000"/>
                <w:sz w:val="18"/>
                <w:szCs w:val="18"/>
              </w:rPr>
              <w:t>41.481,25</w:t>
            </w:r>
          </w:p>
        </w:tc>
        <w:tc>
          <w:tcPr>
            <w:tcW w:w="1352" w:type="dxa"/>
            <w:tcBorders>
              <w:top w:val="single" w:sz="4" w:space="0" w:color="auto"/>
              <w:left w:val="nil"/>
              <w:bottom w:val="single" w:sz="4" w:space="0" w:color="auto"/>
              <w:right w:val="single" w:sz="4" w:space="0" w:color="auto"/>
            </w:tcBorders>
            <w:shd w:val="clear" w:color="000000" w:fill="FFFFFF"/>
            <w:noWrap/>
            <w:vAlign w:val="bottom"/>
            <w:hideMark/>
          </w:tcPr>
          <w:p w:rsidR="00D95B0D" w:rsidRPr="008C490B" w:rsidRDefault="00D95B0D" w:rsidP="00D95B0D">
            <w:pPr>
              <w:jc w:val="right"/>
              <w:rPr>
                <w:rFonts w:ascii="Arial" w:hAnsi="Arial" w:cs="Arial"/>
                <w:color w:val="000000"/>
                <w:sz w:val="18"/>
                <w:szCs w:val="18"/>
              </w:rPr>
            </w:pPr>
            <w:r w:rsidRPr="008C490B">
              <w:rPr>
                <w:rFonts w:ascii="Arial" w:hAnsi="Arial" w:cs="Arial"/>
                <w:color w:val="000000"/>
                <w:sz w:val="18"/>
                <w:szCs w:val="18"/>
              </w:rPr>
              <w:t>79,77</w:t>
            </w:r>
          </w:p>
        </w:tc>
      </w:tr>
      <w:tr w:rsidR="00D95B0D" w:rsidRPr="008C490B" w:rsidTr="008C490B">
        <w:trPr>
          <w:trHeight w:val="91"/>
        </w:trPr>
        <w:tc>
          <w:tcPr>
            <w:tcW w:w="925" w:type="dxa"/>
            <w:tcBorders>
              <w:top w:val="nil"/>
              <w:left w:val="single" w:sz="4" w:space="0" w:color="auto"/>
              <w:bottom w:val="single" w:sz="4" w:space="0" w:color="auto"/>
              <w:right w:val="single" w:sz="4" w:space="0" w:color="auto"/>
            </w:tcBorders>
            <w:shd w:val="clear" w:color="000000" w:fill="FFFFFF"/>
            <w:vAlign w:val="bottom"/>
            <w:hideMark/>
          </w:tcPr>
          <w:p w:rsidR="00D95B0D" w:rsidRPr="008C490B" w:rsidRDefault="00D95B0D" w:rsidP="00D95B0D">
            <w:pPr>
              <w:rPr>
                <w:rFonts w:ascii="Arial" w:hAnsi="Arial" w:cs="Arial"/>
                <w:color w:val="000000"/>
                <w:sz w:val="22"/>
                <w:szCs w:val="22"/>
              </w:rPr>
            </w:pPr>
            <w:r w:rsidRPr="008C490B">
              <w:rPr>
                <w:rFonts w:ascii="Arial" w:hAnsi="Arial" w:cs="Arial"/>
                <w:color w:val="000000"/>
                <w:sz w:val="22"/>
                <w:szCs w:val="22"/>
              </w:rPr>
              <w:t>11.</w:t>
            </w:r>
          </w:p>
        </w:tc>
        <w:tc>
          <w:tcPr>
            <w:tcW w:w="3765" w:type="dxa"/>
            <w:tcBorders>
              <w:top w:val="single" w:sz="4" w:space="0" w:color="auto"/>
              <w:left w:val="nil"/>
              <w:bottom w:val="single" w:sz="4" w:space="0" w:color="auto"/>
              <w:right w:val="single" w:sz="4" w:space="0" w:color="000000"/>
            </w:tcBorders>
            <w:shd w:val="clear" w:color="000000" w:fill="FFFFFF"/>
            <w:vAlign w:val="bottom"/>
            <w:hideMark/>
          </w:tcPr>
          <w:p w:rsidR="00D95B0D" w:rsidRPr="008C490B" w:rsidRDefault="00D95B0D" w:rsidP="00D95B0D">
            <w:pPr>
              <w:rPr>
                <w:rFonts w:ascii="Arial" w:hAnsi="Arial" w:cs="Arial"/>
                <w:sz w:val="22"/>
                <w:szCs w:val="22"/>
              </w:rPr>
            </w:pPr>
            <w:r w:rsidRPr="008C490B">
              <w:rPr>
                <w:rFonts w:ascii="Arial" w:hAnsi="Arial" w:cs="Arial"/>
                <w:sz w:val="22"/>
                <w:szCs w:val="22"/>
              </w:rPr>
              <w:t>SEMAFORI (UO za komunalne djelatnosti, promet, more i mjesnu samoupravu)</w:t>
            </w:r>
          </w:p>
        </w:tc>
        <w:tc>
          <w:tcPr>
            <w:tcW w:w="1300" w:type="dxa"/>
            <w:tcBorders>
              <w:top w:val="nil"/>
              <w:left w:val="nil"/>
              <w:bottom w:val="single" w:sz="4" w:space="0" w:color="auto"/>
              <w:right w:val="single" w:sz="4" w:space="0" w:color="auto"/>
            </w:tcBorders>
            <w:shd w:val="clear" w:color="000000" w:fill="FFFFFF"/>
            <w:vAlign w:val="bottom"/>
            <w:hideMark/>
          </w:tcPr>
          <w:p w:rsidR="00D95B0D" w:rsidRPr="008C490B" w:rsidRDefault="00D95B0D" w:rsidP="00D95B0D">
            <w:pPr>
              <w:jc w:val="right"/>
              <w:rPr>
                <w:rFonts w:ascii="Arial" w:hAnsi="Arial" w:cs="Arial"/>
                <w:sz w:val="22"/>
                <w:szCs w:val="22"/>
              </w:rPr>
            </w:pPr>
            <w:r w:rsidRPr="008C490B">
              <w:rPr>
                <w:rFonts w:ascii="Arial" w:hAnsi="Arial" w:cs="Arial"/>
                <w:sz w:val="22"/>
                <w:szCs w:val="22"/>
              </w:rPr>
              <w:t xml:space="preserve">            7.000,00    </w:t>
            </w:r>
          </w:p>
        </w:tc>
        <w:tc>
          <w:tcPr>
            <w:tcW w:w="1628" w:type="dxa"/>
            <w:tcBorders>
              <w:top w:val="nil"/>
              <w:left w:val="nil"/>
              <w:bottom w:val="single" w:sz="4" w:space="0" w:color="auto"/>
              <w:right w:val="single" w:sz="4" w:space="0" w:color="auto"/>
            </w:tcBorders>
            <w:shd w:val="clear" w:color="000000" w:fill="FFFFFF"/>
            <w:vAlign w:val="bottom"/>
            <w:hideMark/>
          </w:tcPr>
          <w:p w:rsidR="00D95B0D" w:rsidRPr="008C490B" w:rsidRDefault="00D95B0D" w:rsidP="00D95B0D">
            <w:pPr>
              <w:jc w:val="right"/>
              <w:rPr>
                <w:rFonts w:ascii="Arial" w:hAnsi="Arial" w:cs="Arial"/>
                <w:sz w:val="22"/>
                <w:szCs w:val="22"/>
              </w:rPr>
            </w:pPr>
            <w:r w:rsidRPr="008C490B">
              <w:rPr>
                <w:rFonts w:ascii="Arial" w:hAnsi="Arial" w:cs="Arial"/>
                <w:sz w:val="22"/>
                <w:szCs w:val="22"/>
              </w:rPr>
              <w:t xml:space="preserve">                        -      </w:t>
            </w:r>
          </w:p>
        </w:tc>
        <w:tc>
          <w:tcPr>
            <w:tcW w:w="1352" w:type="dxa"/>
            <w:tcBorders>
              <w:top w:val="nil"/>
              <w:left w:val="nil"/>
              <w:bottom w:val="single" w:sz="4" w:space="0" w:color="auto"/>
              <w:right w:val="single" w:sz="4" w:space="0" w:color="auto"/>
            </w:tcBorders>
            <w:shd w:val="clear" w:color="000000" w:fill="FFFFFF"/>
            <w:noWrap/>
            <w:vAlign w:val="bottom"/>
            <w:hideMark/>
          </w:tcPr>
          <w:p w:rsidR="00D95B0D" w:rsidRPr="008C490B" w:rsidRDefault="00D95B0D" w:rsidP="00D95B0D">
            <w:pPr>
              <w:jc w:val="right"/>
              <w:rPr>
                <w:rFonts w:ascii="Arial" w:hAnsi="Arial" w:cs="Arial"/>
                <w:color w:val="000000"/>
                <w:sz w:val="22"/>
                <w:szCs w:val="22"/>
              </w:rPr>
            </w:pPr>
            <w:r w:rsidRPr="008C490B">
              <w:rPr>
                <w:rFonts w:ascii="Arial" w:hAnsi="Arial" w:cs="Arial"/>
                <w:color w:val="000000"/>
                <w:sz w:val="22"/>
                <w:szCs w:val="22"/>
              </w:rPr>
              <w:t>0,00</w:t>
            </w:r>
          </w:p>
        </w:tc>
      </w:tr>
      <w:tr w:rsidR="00D95B0D" w:rsidRPr="008C490B" w:rsidTr="008C490B">
        <w:trPr>
          <w:trHeight w:val="50"/>
        </w:trPr>
        <w:tc>
          <w:tcPr>
            <w:tcW w:w="925" w:type="dxa"/>
            <w:tcBorders>
              <w:top w:val="nil"/>
              <w:left w:val="single" w:sz="4" w:space="0" w:color="auto"/>
              <w:bottom w:val="single" w:sz="4" w:space="0" w:color="auto"/>
              <w:right w:val="single" w:sz="4" w:space="0" w:color="auto"/>
            </w:tcBorders>
            <w:shd w:val="clear" w:color="000000" w:fill="FFFFFF"/>
            <w:vAlign w:val="bottom"/>
            <w:hideMark/>
          </w:tcPr>
          <w:p w:rsidR="00D95B0D" w:rsidRPr="008C490B" w:rsidRDefault="00D95B0D" w:rsidP="00D95B0D">
            <w:pPr>
              <w:rPr>
                <w:rFonts w:ascii="Arial" w:hAnsi="Arial" w:cs="Arial"/>
                <w:color w:val="000000"/>
                <w:sz w:val="18"/>
                <w:szCs w:val="18"/>
              </w:rPr>
            </w:pPr>
            <w:r w:rsidRPr="008C490B">
              <w:rPr>
                <w:rFonts w:ascii="Arial" w:hAnsi="Arial" w:cs="Arial"/>
                <w:color w:val="000000"/>
                <w:sz w:val="18"/>
                <w:szCs w:val="18"/>
              </w:rPr>
              <w:t>11.1.</w:t>
            </w:r>
          </w:p>
        </w:tc>
        <w:tc>
          <w:tcPr>
            <w:tcW w:w="3765" w:type="dxa"/>
            <w:tcBorders>
              <w:top w:val="single" w:sz="4" w:space="0" w:color="auto"/>
              <w:left w:val="nil"/>
              <w:bottom w:val="single" w:sz="4" w:space="0" w:color="auto"/>
              <w:right w:val="single" w:sz="4" w:space="0" w:color="000000"/>
            </w:tcBorders>
            <w:shd w:val="clear" w:color="000000" w:fill="FFFFFF"/>
            <w:noWrap/>
            <w:vAlign w:val="bottom"/>
            <w:hideMark/>
          </w:tcPr>
          <w:p w:rsidR="00D95B0D" w:rsidRPr="008C490B" w:rsidRDefault="00D95B0D" w:rsidP="00D95B0D">
            <w:pPr>
              <w:rPr>
                <w:rFonts w:ascii="Arial" w:hAnsi="Arial" w:cs="Arial"/>
                <w:sz w:val="18"/>
                <w:szCs w:val="18"/>
              </w:rPr>
            </w:pPr>
            <w:r w:rsidRPr="008C490B">
              <w:rPr>
                <w:rFonts w:ascii="Arial" w:hAnsi="Arial" w:cs="Arial"/>
                <w:sz w:val="18"/>
                <w:szCs w:val="18"/>
              </w:rPr>
              <w:t>Izvor financiranja: turistička pristojba</w:t>
            </w:r>
          </w:p>
        </w:tc>
        <w:tc>
          <w:tcPr>
            <w:tcW w:w="1300" w:type="dxa"/>
            <w:tcBorders>
              <w:top w:val="nil"/>
              <w:left w:val="nil"/>
              <w:bottom w:val="single" w:sz="4" w:space="0" w:color="auto"/>
              <w:right w:val="single" w:sz="4" w:space="0" w:color="auto"/>
            </w:tcBorders>
            <w:shd w:val="clear" w:color="000000" w:fill="FFFFFF"/>
            <w:vAlign w:val="bottom"/>
            <w:hideMark/>
          </w:tcPr>
          <w:p w:rsidR="00D95B0D" w:rsidRPr="008C490B" w:rsidRDefault="00D95B0D" w:rsidP="00D95B0D">
            <w:pPr>
              <w:jc w:val="right"/>
              <w:rPr>
                <w:rFonts w:ascii="Arial" w:hAnsi="Arial" w:cs="Arial"/>
                <w:sz w:val="18"/>
                <w:szCs w:val="18"/>
              </w:rPr>
            </w:pPr>
            <w:r w:rsidRPr="008C490B">
              <w:rPr>
                <w:rFonts w:ascii="Arial" w:hAnsi="Arial" w:cs="Arial"/>
                <w:sz w:val="18"/>
                <w:szCs w:val="18"/>
              </w:rPr>
              <w:t xml:space="preserve">                     7.000,00    </w:t>
            </w:r>
          </w:p>
        </w:tc>
        <w:tc>
          <w:tcPr>
            <w:tcW w:w="1628" w:type="dxa"/>
            <w:tcBorders>
              <w:top w:val="nil"/>
              <w:left w:val="nil"/>
              <w:bottom w:val="single" w:sz="4" w:space="0" w:color="auto"/>
              <w:right w:val="single" w:sz="4" w:space="0" w:color="auto"/>
            </w:tcBorders>
            <w:shd w:val="clear" w:color="000000" w:fill="FFFFFF"/>
            <w:noWrap/>
            <w:vAlign w:val="bottom"/>
            <w:hideMark/>
          </w:tcPr>
          <w:p w:rsidR="00D95B0D" w:rsidRPr="008C490B" w:rsidRDefault="00D95B0D" w:rsidP="00D95B0D">
            <w:pPr>
              <w:jc w:val="right"/>
              <w:rPr>
                <w:rFonts w:ascii="Arial" w:hAnsi="Arial" w:cs="Arial"/>
                <w:color w:val="000000"/>
                <w:sz w:val="18"/>
                <w:szCs w:val="18"/>
              </w:rPr>
            </w:pPr>
            <w:r w:rsidRPr="008C490B">
              <w:rPr>
                <w:rFonts w:ascii="Arial" w:hAnsi="Arial" w:cs="Arial"/>
                <w:color w:val="000000"/>
                <w:sz w:val="18"/>
                <w:szCs w:val="18"/>
              </w:rPr>
              <w:t>0,00</w:t>
            </w:r>
          </w:p>
        </w:tc>
        <w:tc>
          <w:tcPr>
            <w:tcW w:w="1352" w:type="dxa"/>
            <w:tcBorders>
              <w:top w:val="nil"/>
              <w:left w:val="nil"/>
              <w:bottom w:val="single" w:sz="4" w:space="0" w:color="auto"/>
              <w:right w:val="single" w:sz="4" w:space="0" w:color="auto"/>
            </w:tcBorders>
            <w:shd w:val="clear" w:color="000000" w:fill="FFFFFF"/>
            <w:noWrap/>
            <w:vAlign w:val="bottom"/>
            <w:hideMark/>
          </w:tcPr>
          <w:p w:rsidR="00D95B0D" w:rsidRPr="008C490B" w:rsidRDefault="00D95B0D" w:rsidP="00D95B0D">
            <w:pPr>
              <w:jc w:val="right"/>
              <w:rPr>
                <w:rFonts w:ascii="Arial" w:hAnsi="Arial" w:cs="Arial"/>
                <w:color w:val="000000"/>
                <w:sz w:val="18"/>
                <w:szCs w:val="18"/>
              </w:rPr>
            </w:pPr>
            <w:r w:rsidRPr="008C490B">
              <w:rPr>
                <w:rFonts w:ascii="Arial" w:hAnsi="Arial" w:cs="Arial"/>
                <w:color w:val="000000"/>
                <w:sz w:val="18"/>
                <w:szCs w:val="18"/>
              </w:rPr>
              <w:t>0,00</w:t>
            </w:r>
          </w:p>
        </w:tc>
      </w:tr>
      <w:tr w:rsidR="00D95B0D" w:rsidRPr="008C490B" w:rsidTr="008C490B">
        <w:trPr>
          <w:trHeight w:val="110"/>
        </w:trPr>
        <w:tc>
          <w:tcPr>
            <w:tcW w:w="925" w:type="dxa"/>
            <w:tcBorders>
              <w:top w:val="nil"/>
              <w:left w:val="single" w:sz="4" w:space="0" w:color="auto"/>
              <w:bottom w:val="single" w:sz="4" w:space="0" w:color="auto"/>
              <w:right w:val="single" w:sz="4" w:space="0" w:color="auto"/>
            </w:tcBorders>
            <w:shd w:val="clear" w:color="000000" w:fill="FFFFFF"/>
            <w:vAlign w:val="bottom"/>
            <w:hideMark/>
          </w:tcPr>
          <w:p w:rsidR="00D95B0D" w:rsidRPr="008C490B" w:rsidRDefault="00D95B0D" w:rsidP="00D95B0D">
            <w:pPr>
              <w:rPr>
                <w:rFonts w:ascii="Arial" w:hAnsi="Arial" w:cs="Arial"/>
                <w:color w:val="000000"/>
                <w:sz w:val="22"/>
                <w:szCs w:val="22"/>
              </w:rPr>
            </w:pPr>
            <w:r w:rsidRPr="008C490B">
              <w:rPr>
                <w:rFonts w:ascii="Arial" w:hAnsi="Arial" w:cs="Arial"/>
                <w:color w:val="000000"/>
                <w:sz w:val="22"/>
                <w:szCs w:val="22"/>
              </w:rPr>
              <w:t>12.</w:t>
            </w:r>
          </w:p>
        </w:tc>
        <w:tc>
          <w:tcPr>
            <w:tcW w:w="3765" w:type="dxa"/>
            <w:tcBorders>
              <w:top w:val="single" w:sz="4" w:space="0" w:color="auto"/>
              <w:left w:val="nil"/>
              <w:bottom w:val="single" w:sz="4" w:space="0" w:color="auto"/>
              <w:right w:val="single" w:sz="4" w:space="0" w:color="000000"/>
            </w:tcBorders>
            <w:shd w:val="clear" w:color="000000" w:fill="FFFFFF"/>
            <w:vAlign w:val="bottom"/>
            <w:hideMark/>
          </w:tcPr>
          <w:p w:rsidR="00D95B0D" w:rsidRPr="008C490B" w:rsidRDefault="00D95B0D" w:rsidP="00D95B0D">
            <w:pPr>
              <w:rPr>
                <w:rFonts w:ascii="Arial" w:hAnsi="Arial" w:cs="Arial"/>
                <w:sz w:val="22"/>
                <w:szCs w:val="22"/>
              </w:rPr>
            </w:pPr>
            <w:r w:rsidRPr="008C490B">
              <w:rPr>
                <w:rFonts w:ascii="Arial" w:hAnsi="Arial" w:cs="Arial"/>
                <w:sz w:val="22"/>
                <w:szCs w:val="22"/>
              </w:rPr>
              <w:t xml:space="preserve">AUTOBUSNE ČEKAONICE </w:t>
            </w:r>
            <w:r w:rsidRPr="008C490B">
              <w:rPr>
                <w:rFonts w:ascii="Arial" w:hAnsi="Arial" w:cs="Arial"/>
                <w:sz w:val="18"/>
                <w:szCs w:val="18"/>
              </w:rPr>
              <w:t>(UO za komunalne djelatnosti, promet, morei mjesnu samoupravu)</w:t>
            </w:r>
          </w:p>
        </w:tc>
        <w:tc>
          <w:tcPr>
            <w:tcW w:w="1300" w:type="dxa"/>
            <w:tcBorders>
              <w:top w:val="nil"/>
              <w:left w:val="nil"/>
              <w:bottom w:val="single" w:sz="4" w:space="0" w:color="auto"/>
              <w:right w:val="single" w:sz="4" w:space="0" w:color="auto"/>
            </w:tcBorders>
            <w:shd w:val="clear" w:color="000000" w:fill="FFFFFF"/>
            <w:vAlign w:val="bottom"/>
            <w:hideMark/>
          </w:tcPr>
          <w:p w:rsidR="00D95B0D" w:rsidRPr="008C490B" w:rsidRDefault="00D95B0D" w:rsidP="00D95B0D">
            <w:pPr>
              <w:jc w:val="right"/>
              <w:rPr>
                <w:rFonts w:ascii="Arial" w:hAnsi="Arial" w:cs="Arial"/>
                <w:sz w:val="22"/>
                <w:szCs w:val="22"/>
              </w:rPr>
            </w:pPr>
            <w:r w:rsidRPr="008C490B">
              <w:rPr>
                <w:rFonts w:ascii="Arial" w:hAnsi="Arial" w:cs="Arial"/>
                <w:sz w:val="22"/>
                <w:szCs w:val="22"/>
              </w:rPr>
              <w:t xml:space="preserve">            4.000,00    </w:t>
            </w:r>
          </w:p>
        </w:tc>
        <w:tc>
          <w:tcPr>
            <w:tcW w:w="1628" w:type="dxa"/>
            <w:tcBorders>
              <w:top w:val="nil"/>
              <w:left w:val="nil"/>
              <w:bottom w:val="single" w:sz="4" w:space="0" w:color="auto"/>
              <w:right w:val="single" w:sz="4" w:space="0" w:color="auto"/>
            </w:tcBorders>
            <w:shd w:val="clear" w:color="000000" w:fill="FFFFFF"/>
            <w:vAlign w:val="bottom"/>
            <w:hideMark/>
          </w:tcPr>
          <w:p w:rsidR="00D95B0D" w:rsidRPr="008C490B" w:rsidRDefault="00D95B0D" w:rsidP="00D95B0D">
            <w:pPr>
              <w:jc w:val="right"/>
              <w:rPr>
                <w:rFonts w:ascii="Arial" w:hAnsi="Arial" w:cs="Arial"/>
                <w:sz w:val="22"/>
                <w:szCs w:val="22"/>
              </w:rPr>
            </w:pPr>
            <w:r w:rsidRPr="008C490B">
              <w:rPr>
                <w:rFonts w:ascii="Arial" w:hAnsi="Arial" w:cs="Arial"/>
                <w:sz w:val="22"/>
                <w:szCs w:val="22"/>
              </w:rPr>
              <w:t xml:space="preserve">                        -      </w:t>
            </w:r>
          </w:p>
        </w:tc>
        <w:tc>
          <w:tcPr>
            <w:tcW w:w="1352" w:type="dxa"/>
            <w:tcBorders>
              <w:top w:val="nil"/>
              <w:left w:val="nil"/>
              <w:bottom w:val="single" w:sz="4" w:space="0" w:color="auto"/>
              <w:right w:val="single" w:sz="4" w:space="0" w:color="auto"/>
            </w:tcBorders>
            <w:shd w:val="clear" w:color="000000" w:fill="FFFFFF"/>
            <w:noWrap/>
            <w:vAlign w:val="bottom"/>
            <w:hideMark/>
          </w:tcPr>
          <w:p w:rsidR="00D95B0D" w:rsidRPr="008C490B" w:rsidRDefault="00D95B0D" w:rsidP="00D95B0D">
            <w:pPr>
              <w:jc w:val="right"/>
              <w:rPr>
                <w:rFonts w:ascii="Arial" w:hAnsi="Arial" w:cs="Arial"/>
                <w:color w:val="000000"/>
                <w:sz w:val="22"/>
                <w:szCs w:val="22"/>
              </w:rPr>
            </w:pPr>
            <w:r w:rsidRPr="008C490B">
              <w:rPr>
                <w:rFonts w:ascii="Arial" w:hAnsi="Arial" w:cs="Arial"/>
                <w:color w:val="000000"/>
                <w:sz w:val="22"/>
                <w:szCs w:val="22"/>
              </w:rPr>
              <w:t>0,00</w:t>
            </w:r>
          </w:p>
        </w:tc>
      </w:tr>
      <w:tr w:rsidR="00D95B0D" w:rsidRPr="008C490B" w:rsidTr="008C490B">
        <w:trPr>
          <w:trHeight w:val="50"/>
        </w:trPr>
        <w:tc>
          <w:tcPr>
            <w:tcW w:w="925" w:type="dxa"/>
            <w:tcBorders>
              <w:top w:val="nil"/>
              <w:left w:val="single" w:sz="4" w:space="0" w:color="auto"/>
              <w:bottom w:val="single" w:sz="4" w:space="0" w:color="auto"/>
              <w:right w:val="single" w:sz="4" w:space="0" w:color="auto"/>
            </w:tcBorders>
            <w:shd w:val="clear" w:color="000000" w:fill="FFFFFF"/>
            <w:vAlign w:val="bottom"/>
            <w:hideMark/>
          </w:tcPr>
          <w:p w:rsidR="00D95B0D" w:rsidRPr="008C490B" w:rsidRDefault="00D95B0D" w:rsidP="00D95B0D">
            <w:pPr>
              <w:rPr>
                <w:rFonts w:ascii="Arial" w:hAnsi="Arial" w:cs="Arial"/>
                <w:color w:val="000000"/>
                <w:sz w:val="18"/>
                <w:szCs w:val="18"/>
              </w:rPr>
            </w:pPr>
            <w:r w:rsidRPr="008C490B">
              <w:rPr>
                <w:rFonts w:ascii="Arial" w:hAnsi="Arial" w:cs="Arial"/>
                <w:color w:val="000000"/>
                <w:sz w:val="18"/>
                <w:szCs w:val="18"/>
              </w:rPr>
              <w:t>12.1.</w:t>
            </w:r>
          </w:p>
        </w:tc>
        <w:tc>
          <w:tcPr>
            <w:tcW w:w="3765" w:type="dxa"/>
            <w:tcBorders>
              <w:top w:val="single" w:sz="4" w:space="0" w:color="auto"/>
              <w:left w:val="nil"/>
              <w:bottom w:val="single" w:sz="4" w:space="0" w:color="auto"/>
              <w:right w:val="single" w:sz="4" w:space="0" w:color="000000"/>
            </w:tcBorders>
            <w:shd w:val="clear" w:color="000000" w:fill="FFFFFF"/>
            <w:noWrap/>
            <w:vAlign w:val="bottom"/>
            <w:hideMark/>
          </w:tcPr>
          <w:p w:rsidR="00D95B0D" w:rsidRPr="008C490B" w:rsidRDefault="00D95B0D" w:rsidP="00D95B0D">
            <w:pPr>
              <w:rPr>
                <w:rFonts w:ascii="Arial" w:hAnsi="Arial" w:cs="Arial"/>
                <w:sz w:val="18"/>
                <w:szCs w:val="18"/>
              </w:rPr>
            </w:pPr>
            <w:r w:rsidRPr="008C490B">
              <w:rPr>
                <w:rFonts w:ascii="Arial" w:hAnsi="Arial" w:cs="Arial"/>
                <w:sz w:val="18"/>
                <w:szCs w:val="18"/>
              </w:rPr>
              <w:t>Izvor financiranja: turistička pristojba</w:t>
            </w:r>
          </w:p>
        </w:tc>
        <w:tc>
          <w:tcPr>
            <w:tcW w:w="1300" w:type="dxa"/>
            <w:tcBorders>
              <w:top w:val="nil"/>
              <w:left w:val="nil"/>
              <w:bottom w:val="single" w:sz="4" w:space="0" w:color="auto"/>
              <w:right w:val="single" w:sz="4" w:space="0" w:color="auto"/>
            </w:tcBorders>
            <w:shd w:val="clear" w:color="000000" w:fill="FFFFFF"/>
            <w:vAlign w:val="bottom"/>
            <w:hideMark/>
          </w:tcPr>
          <w:p w:rsidR="00D95B0D" w:rsidRPr="008C490B" w:rsidRDefault="00D95B0D" w:rsidP="00D95B0D">
            <w:pPr>
              <w:jc w:val="right"/>
              <w:rPr>
                <w:rFonts w:ascii="Arial" w:hAnsi="Arial" w:cs="Arial"/>
                <w:sz w:val="18"/>
                <w:szCs w:val="18"/>
              </w:rPr>
            </w:pPr>
            <w:r w:rsidRPr="008C490B">
              <w:rPr>
                <w:rFonts w:ascii="Arial" w:hAnsi="Arial" w:cs="Arial"/>
                <w:sz w:val="18"/>
                <w:szCs w:val="18"/>
              </w:rPr>
              <w:t xml:space="preserve">                     4.000,00    </w:t>
            </w:r>
          </w:p>
        </w:tc>
        <w:tc>
          <w:tcPr>
            <w:tcW w:w="1628" w:type="dxa"/>
            <w:tcBorders>
              <w:top w:val="nil"/>
              <w:left w:val="nil"/>
              <w:bottom w:val="single" w:sz="4" w:space="0" w:color="auto"/>
              <w:right w:val="single" w:sz="4" w:space="0" w:color="auto"/>
            </w:tcBorders>
            <w:shd w:val="clear" w:color="000000" w:fill="FFFFFF"/>
            <w:noWrap/>
            <w:vAlign w:val="bottom"/>
            <w:hideMark/>
          </w:tcPr>
          <w:p w:rsidR="00D95B0D" w:rsidRPr="008C490B" w:rsidRDefault="00D95B0D" w:rsidP="00D95B0D">
            <w:pPr>
              <w:jc w:val="right"/>
              <w:rPr>
                <w:rFonts w:ascii="Arial" w:hAnsi="Arial" w:cs="Arial"/>
                <w:color w:val="000000"/>
                <w:sz w:val="18"/>
                <w:szCs w:val="18"/>
              </w:rPr>
            </w:pPr>
            <w:r w:rsidRPr="008C490B">
              <w:rPr>
                <w:rFonts w:ascii="Arial" w:hAnsi="Arial" w:cs="Arial"/>
                <w:color w:val="000000"/>
                <w:sz w:val="18"/>
                <w:szCs w:val="18"/>
              </w:rPr>
              <w:t>0,00</w:t>
            </w:r>
          </w:p>
        </w:tc>
        <w:tc>
          <w:tcPr>
            <w:tcW w:w="1352" w:type="dxa"/>
            <w:tcBorders>
              <w:top w:val="nil"/>
              <w:left w:val="nil"/>
              <w:bottom w:val="single" w:sz="4" w:space="0" w:color="auto"/>
              <w:right w:val="single" w:sz="4" w:space="0" w:color="auto"/>
            </w:tcBorders>
            <w:shd w:val="clear" w:color="000000" w:fill="FFFFFF"/>
            <w:noWrap/>
            <w:vAlign w:val="bottom"/>
            <w:hideMark/>
          </w:tcPr>
          <w:p w:rsidR="00D95B0D" w:rsidRPr="008C490B" w:rsidRDefault="00D95B0D" w:rsidP="00D95B0D">
            <w:pPr>
              <w:jc w:val="right"/>
              <w:rPr>
                <w:rFonts w:ascii="Arial" w:hAnsi="Arial" w:cs="Arial"/>
                <w:color w:val="000000"/>
                <w:sz w:val="18"/>
                <w:szCs w:val="18"/>
              </w:rPr>
            </w:pPr>
            <w:r w:rsidRPr="008C490B">
              <w:rPr>
                <w:rFonts w:ascii="Arial" w:hAnsi="Arial" w:cs="Arial"/>
                <w:color w:val="000000"/>
                <w:sz w:val="18"/>
                <w:szCs w:val="18"/>
              </w:rPr>
              <w:t>0,00</w:t>
            </w:r>
          </w:p>
        </w:tc>
      </w:tr>
      <w:tr w:rsidR="00D95B0D" w:rsidRPr="008C490B" w:rsidTr="008C490B">
        <w:trPr>
          <w:trHeight w:val="50"/>
        </w:trPr>
        <w:tc>
          <w:tcPr>
            <w:tcW w:w="925" w:type="dxa"/>
            <w:tcBorders>
              <w:top w:val="nil"/>
              <w:left w:val="single" w:sz="4" w:space="0" w:color="auto"/>
              <w:bottom w:val="single" w:sz="4" w:space="0" w:color="auto"/>
              <w:right w:val="single" w:sz="4" w:space="0" w:color="auto"/>
            </w:tcBorders>
            <w:shd w:val="clear" w:color="000000" w:fill="FFFFFF"/>
            <w:vAlign w:val="bottom"/>
            <w:hideMark/>
          </w:tcPr>
          <w:p w:rsidR="00D95B0D" w:rsidRPr="008C490B" w:rsidRDefault="00D95B0D" w:rsidP="00D95B0D">
            <w:pPr>
              <w:rPr>
                <w:rFonts w:ascii="Arial" w:hAnsi="Arial" w:cs="Arial"/>
                <w:color w:val="000000"/>
                <w:sz w:val="22"/>
                <w:szCs w:val="22"/>
              </w:rPr>
            </w:pPr>
            <w:r w:rsidRPr="008C490B">
              <w:rPr>
                <w:rFonts w:ascii="Arial" w:hAnsi="Arial" w:cs="Arial"/>
                <w:color w:val="000000"/>
                <w:sz w:val="22"/>
                <w:szCs w:val="22"/>
              </w:rPr>
              <w:t> </w:t>
            </w:r>
          </w:p>
        </w:tc>
        <w:tc>
          <w:tcPr>
            <w:tcW w:w="3765" w:type="dxa"/>
            <w:tcBorders>
              <w:top w:val="single" w:sz="4" w:space="0" w:color="auto"/>
              <w:left w:val="nil"/>
              <w:bottom w:val="single" w:sz="4" w:space="0" w:color="auto"/>
              <w:right w:val="single" w:sz="4" w:space="0" w:color="000000"/>
            </w:tcBorders>
            <w:shd w:val="clear" w:color="auto" w:fill="auto"/>
            <w:noWrap/>
            <w:vAlign w:val="bottom"/>
            <w:hideMark/>
          </w:tcPr>
          <w:p w:rsidR="00D95B0D" w:rsidRPr="008C490B" w:rsidRDefault="00D95B0D" w:rsidP="00D95B0D">
            <w:pPr>
              <w:jc w:val="center"/>
              <w:rPr>
                <w:rFonts w:ascii="Arial" w:hAnsi="Arial" w:cs="Arial"/>
                <w:color w:val="000000"/>
                <w:sz w:val="22"/>
                <w:szCs w:val="22"/>
              </w:rPr>
            </w:pPr>
            <w:r w:rsidRPr="008C490B">
              <w:rPr>
                <w:rFonts w:ascii="Arial" w:hAnsi="Arial" w:cs="Arial"/>
                <w:color w:val="000000"/>
                <w:sz w:val="22"/>
                <w:szCs w:val="22"/>
              </w:rPr>
              <w:t> </w:t>
            </w:r>
          </w:p>
        </w:tc>
        <w:tc>
          <w:tcPr>
            <w:tcW w:w="1300" w:type="dxa"/>
            <w:tcBorders>
              <w:top w:val="nil"/>
              <w:left w:val="nil"/>
              <w:bottom w:val="single" w:sz="4" w:space="0" w:color="auto"/>
              <w:right w:val="single" w:sz="4" w:space="0" w:color="auto"/>
            </w:tcBorders>
            <w:shd w:val="clear" w:color="auto" w:fill="auto"/>
            <w:vAlign w:val="bottom"/>
            <w:hideMark/>
          </w:tcPr>
          <w:p w:rsidR="00D95B0D" w:rsidRPr="008C490B" w:rsidRDefault="00D95B0D" w:rsidP="00D95B0D">
            <w:pPr>
              <w:jc w:val="right"/>
              <w:rPr>
                <w:rFonts w:ascii="Arial" w:hAnsi="Arial" w:cs="Arial"/>
                <w:color w:val="000000"/>
                <w:sz w:val="22"/>
                <w:szCs w:val="22"/>
              </w:rPr>
            </w:pPr>
            <w:r w:rsidRPr="008C490B">
              <w:rPr>
                <w:rFonts w:ascii="Arial" w:hAnsi="Arial" w:cs="Arial"/>
                <w:color w:val="000000"/>
                <w:sz w:val="22"/>
                <w:szCs w:val="22"/>
              </w:rPr>
              <w:t> </w:t>
            </w:r>
          </w:p>
        </w:tc>
        <w:tc>
          <w:tcPr>
            <w:tcW w:w="1628" w:type="dxa"/>
            <w:tcBorders>
              <w:top w:val="nil"/>
              <w:left w:val="nil"/>
              <w:bottom w:val="single" w:sz="4" w:space="0" w:color="auto"/>
              <w:right w:val="single" w:sz="4" w:space="0" w:color="auto"/>
            </w:tcBorders>
            <w:shd w:val="clear" w:color="auto" w:fill="auto"/>
            <w:noWrap/>
            <w:vAlign w:val="bottom"/>
            <w:hideMark/>
          </w:tcPr>
          <w:p w:rsidR="00D95B0D" w:rsidRPr="008C490B" w:rsidRDefault="00D95B0D" w:rsidP="00D95B0D">
            <w:pPr>
              <w:jc w:val="right"/>
              <w:rPr>
                <w:rFonts w:ascii="Arial" w:hAnsi="Arial" w:cs="Arial"/>
                <w:color w:val="000000"/>
                <w:sz w:val="22"/>
                <w:szCs w:val="22"/>
              </w:rPr>
            </w:pPr>
            <w:r w:rsidRPr="008C490B">
              <w:rPr>
                <w:rFonts w:ascii="Arial" w:hAnsi="Arial" w:cs="Arial"/>
                <w:color w:val="000000"/>
                <w:sz w:val="22"/>
                <w:szCs w:val="22"/>
              </w:rPr>
              <w:t> </w:t>
            </w:r>
          </w:p>
        </w:tc>
        <w:tc>
          <w:tcPr>
            <w:tcW w:w="1352" w:type="dxa"/>
            <w:tcBorders>
              <w:top w:val="nil"/>
              <w:left w:val="nil"/>
              <w:bottom w:val="single" w:sz="4" w:space="0" w:color="auto"/>
              <w:right w:val="single" w:sz="4" w:space="0" w:color="auto"/>
            </w:tcBorders>
            <w:shd w:val="clear" w:color="auto" w:fill="auto"/>
            <w:noWrap/>
            <w:vAlign w:val="bottom"/>
            <w:hideMark/>
          </w:tcPr>
          <w:p w:rsidR="00D95B0D" w:rsidRPr="008C490B" w:rsidRDefault="00D95B0D" w:rsidP="00D95B0D">
            <w:pPr>
              <w:rPr>
                <w:rFonts w:ascii="Arial" w:hAnsi="Arial" w:cs="Arial"/>
                <w:color w:val="000000"/>
                <w:sz w:val="22"/>
                <w:szCs w:val="22"/>
              </w:rPr>
            </w:pPr>
            <w:r w:rsidRPr="008C490B">
              <w:rPr>
                <w:rFonts w:ascii="Arial" w:hAnsi="Arial" w:cs="Arial"/>
                <w:color w:val="000000"/>
                <w:sz w:val="22"/>
                <w:szCs w:val="22"/>
              </w:rPr>
              <w:t> </w:t>
            </w:r>
          </w:p>
        </w:tc>
      </w:tr>
      <w:tr w:rsidR="00D95B0D" w:rsidRPr="008C490B" w:rsidTr="008C490B">
        <w:trPr>
          <w:trHeight w:val="50"/>
        </w:trPr>
        <w:tc>
          <w:tcPr>
            <w:tcW w:w="925" w:type="dxa"/>
            <w:tcBorders>
              <w:top w:val="nil"/>
              <w:left w:val="single" w:sz="4" w:space="0" w:color="auto"/>
              <w:bottom w:val="single" w:sz="4" w:space="0" w:color="auto"/>
              <w:right w:val="single" w:sz="4" w:space="0" w:color="auto"/>
            </w:tcBorders>
            <w:shd w:val="clear" w:color="000000" w:fill="FFFFFF"/>
            <w:vAlign w:val="bottom"/>
            <w:hideMark/>
          </w:tcPr>
          <w:p w:rsidR="00D95B0D" w:rsidRPr="008C490B" w:rsidRDefault="00D95B0D" w:rsidP="00D95B0D">
            <w:pPr>
              <w:rPr>
                <w:rFonts w:ascii="Arial" w:hAnsi="Arial" w:cs="Arial"/>
                <w:b/>
                <w:bCs/>
                <w:color w:val="000000"/>
                <w:sz w:val="22"/>
                <w:szCs w:val="22"/>
              </w:rPr>
            </w:pPr>
            <w:r w:rsidRPr="008C490B">
              <w:rPr>
                <w:rFonts w:ascii="Arial" w:hAnsi="Arial" w:cs="Arial"/>
                <w:b/>
                <w:bCs/>
                <w:color w:val="000000"/>
                <w:sz w:val="22"/>
                <w:szCs w:val="22"/>
              </w:rPr>
              <w:t>13.</w:t>
            </w:r>
          </w:p>
        </w:tc>
        <w:tc>
          <w:tcPr>
            <w:tcW w:w="3765" w:type="dxa"/>
            <w:tcBorders>
              <w:top w:val="single" w:sz="4" w:space="0" w:color="auto"/>
              <w:left w:val="nil"/>
              <w:bottom w:val="single" w:sz="4" w:space="0" w:color="auto"/>
              <w:right w:val="single" w:sz="4" w:space="0" w:color="000000"/>
            </w:tcBorders>
            <w:shd w:val="clear" w:color="auto" w:fill="auto"/>
            <w:noWrap/>
            <w:vAlign w:val="bottom"/>
            <w:hideMark/>
          </w:tcPr>
          <w:p w:rsidR="00D95B0D" w:rsidRPr="008C490B" w:rsidRDefault="00D95B0D" w:rsidP="00D95B0D">
            <w:pPr>
              <w:jc w:val="center"/>
              <w:rPr>
                <w:rFonts w:ascii="Arial" w:hAnsi="Arial" w:cs="Arial"/>
                <w:b/>
                <w:bCs/>
                <w:color w:val="000000"/>
                <w:sz w:val="22"/>
                <w:szCs w:val="22"/>
              </w:rPr>
            </w:pPr>
            <w:r w:rsidRPr="008C490B">
              <w:rPr>
                <w:rFonts w:ascii="Arial" w:hAnsi="Arial" w:cs="Arial"/>
                <w:b/>
                <w:bCs/>
                <w:color w:val="000000"/>
                <w:sz w:val="22"/>
                <w:szCs w:val="22"/>
              </w:rPr>
              <w:t>Sveukupno nerazvrstane ceste</w:t>
            </w:r>
          </w:p>
        </w:tc>
        <w:tc>
          <w:tcPr>
            <w:tcW w:w="1300" w:type="dxa"/>
            <w:tcBorders>
              <w:top w:val="nil"/>
              <w:left w:val="nil"/>
              <w:bottom w:val="single" w:sz="4" w:space="0" w:color="auto"/>
              <w:right w:val="single" w:sz="4" w:space="0" w:color="auto"/>
            </w:tcBorders>
            <w:shd w:val="clear" w:color="auto" w:fill="auto"/>
            <w:vAlign w:val="bottom"/>
            <w:hideMark/>
          </w:tcPr>
          <w:p w:rsidR="00D95B0D" w:rsidRPr="008C490B" w:rsidRDefault="00D95B0D" w:rsidP="00D95B0D">
            <w:pPr>
              <w:jc w:val="right"/>
              <w:rPr>
                <w:rFonts w:ascii="Arial" w:hAnsi="Arial" w:cs="Arial"/>
                <w:b/>
                <w:bCs/>
                <w:color w:val="000000"/>
                <w:sz w:val="22"/>
                <w:szCs w:val="22"/>
              </w:rPr>
            </w:pPr>
            <w:r w:rsidRPr="008C490B">
              <w:rPr>
                <w:rFonts w:ascii="Arial" w:hAnsi="Arial" w:cs="Arial"/>
                <w:b/>
                <w:bCs/>
                <w:color w:val="000000"/>
                <w:sz w:val="22"/>
                <w:szCs w:val="22"/>
              </w:rPr>
              <w:t xml:space="preserve">          662.598,00    </w:t>
            </w:r>
          </w:p>
        </w:tc>
        <w:tc>
          <w:tcPr>
            <w:tcW w:w="1628" w:type="dxa"/>
            <w:tcBorders>
              <w:top w:val="nil"/>
              <w:left w:val="nil"/>
              <w:bottom w:val="single" w:sz="4" w:space="0" w:color="auto"/>
              <w:right w:val="single" w:sz="4" w:space="0" w:color="auto"/>
            </w:tcBorders>
            <w:shd w:val="clear" w:color="auto" w:fill="auto"/>
            <w:vAlign w:val="bottom"/>
            <w:hideMark/>
          </w:tcPr>
          <w:p w:rsidR="00D95B0D" w:rsidRPr="008C490B" w:rsidRDefault="00D95B0D" w:rsidP="00D95B0D">
            <w:pPr>
              <w:jc w:val="right"/>
              <w:rPr>
                <w:rFonts w:ascii="Arial" w:hAnsi="Arial" w:cs="Arial"/>
                <w:b/>
                <w:bCs/>
                <w:color w:val="000000"/>
                <w:sz w:val="22"/>
                <w:szCs w:val="22"/>
              </w:rPr>
            </w:pPr>
            <w:r w:rsidRPr="008C490B">
              <w:rPr>
                <w:rFonts w:ascii="Arial" w:hAnsi="Arial" w:cs="Arial"/>
                <w:b/>
                <w:bCs/>
                <w:color w:val="000000"/>
                <w:sz w:val="22"/>
                <w:szCs w:val="22"/>
              </w:rPr>
              <w:t xml:space="preserve">            210.631,40    </w:t>
            </w:r>
          </w:p>
        </w:tc>
        <w:tc>
          <w:tcPr>
            <w:tcW w:w="1352" w:type="dxa"/>
            <w:tcBorders>
              <w:top w:val="nil"/>
              <w:left w:val="nil"/>
              <w:bottom w:val="single" w:sz="4" w:space="0" w:color="auto"/>
              <w:right w:val="single" w:sz="4" w:space="0" w:color="auto"/>
            </w:tcBorders>
            <w:shd w:val="clear" w:color="auto" w:fill="auto"/>
            <w:noWrap/>
            <w:vAlign w:val="bottom"/>
            <w:hideMark/>
          </w:tcPr>
          <w:p w:rsidR="00D95B0D" w:rsidRPr="008C490B" w:rsidRDefault="00D95B0D" w:rsidP="00D95B0D">
            <w:pPr>
              <w:jc w:val="right"/>
              <w:rPr>
                <w:rFonts w:ascii="Arial" w:hAnsi="Arial" w:cs="Arial"/>
                <w:b/>
                <w:bCs/>
                <w:color w:val="000000"/>
                <w:sz w:val="22"/>
                <w:szCs w:val="22"/>
              </w:rPr>
            </w:pPr>
            <w:r w:rsidRPr="008C490B">
              <w:rPr>
                <w:rFonts w:ascii="Arial" w:hAnsi="Arial" w:cs="Arial"/>
                <w:b/>
                <w:bCs/>
                <w:color w:val="000000"/>
                <w:sz w:val="22"/>
                <w:szCs w:val="22"/>
              </w:rPr>
              <w:t>31,79</w:t>
            </w:r>
          </w:p>
        </w:tc>
      </w:tr>
      <w:tr w:rsidR="00D95B0D" w:rsidRPr="008C490B" w:rsidTr="008C490B">
        <w:trPr>
          <w:trHeight w:val="50"/>
        </w:trPr>
        <w:tc>
          <w:tcPr>
            <w:tcW w:w="925" w:type="dxa"/>
            <w:tcBorders>
              <w:top w:val="nil"/>
              <w:left w:val="single" w:sz="4" w:space="0" w:color="auto"/>
              <w:bottom w:val="single" w:sz="4" w:space="0" w:color="auto"/>
              <w:right w:val="single" w:sz="4" w:space="0" w:color="auto"/>
            </w:tcBorders>
            <w:shd w:val="clear" w:color="000000" w:fill="FFFFFF"/>
            <w:vAlign w:val="bottom"/>
            <w:hideMark/>
          </w:tcPr>
          <w:p w:rsidR="00D95B0D" w:rsidRPr="008C490B" w:rsidRDefault="00D95B0D" w:rsidP="00D95B0D">
            <w:pPr>
              <w:rPr>
                <w:rFonts w:ascii="Arial" w:hAnsi="Arial" w:cs="Arial"/>
                <w:color w:val="000000"/>
                <w:sz w:val="18"/>
                <w:szCs w:val="18"/>
              </w:rPr>
            </w:pPr>
            <w:r w:rsidRPr="008C490B">
              <w:rPr>
                <w:rFonts w:ascii="Arial" w:hAnsi="Arial" w:cs="Arial"/>
                <w:color w:val="000000"/>
                <w:sz w:val="18"/>
                <w:szCs w:val="18"/>
              </w:rPr>
              <w:t>13.1.</w:t>
            </w:r>
          </w:p>
        </w:tc>
        <w:tc>
          <w:tcPr>
            <w:tcW w:w="3765" w:type="dxa"/>
            <w:tcBorders>
              <w:top w:val="single" w:sz="4" w:space="0" w:color="auto"/>
              <w:left w:val="nil"/>
              <w:bottom w:val="single" w:sz="4" w:space="0" w:color="auto"/>
              <w:right w:val="single" w:sz="4" w:space="0" w:color="000000"/>
            </w:tcBorders>
            <w:shd w:val="clear" w:color="auto" w:fill="auto"/>
            <w:vAlign w:val="bottom"/>
            <w:hideMark/>
          </w:tcPr>
          <w:p w:rsidR="00D95B0D" w:rsidRPr="008C490B" w:rsidRDefault="00D95B0D" w:rsidP="00D95B0D">
            <w:pPr>
              <w:rPr>
                <w:rFonts w:ascii="Arial" w:hAnsi="Arial" w:cs="Arial"/>
                <w:color w:val="000000"/>
                <w:sz w:val="18"/>
                <w:szCs w:val="18"/>
              </w:rPr>
            </w:pPr>
            <w:r w:rsidRPr="008C490B">
              <w:rPr>
                <w:rFonts w:ascii="Arial" w:hAnsi="Arial" w:cs="Arial"/>
                <w:color w:val="000000"/>
                <w:sz w:val="18"/>
                <w:szCs w:val="18"/>
              </w:rPr>
              <w:t>Sveukupno izvor financiranja: turistička pristojba</w:t>
            </w:r>
          </w:p>
        </w:tc>
        <w:tc>
          <w:tcPr>
            <w:tcW w:w="1300" w:type="dxa"/>
            <w:tcBorders>
              <w:top w:val="nil"/>
              <w:left w:val="nil"/>
              <w:bottom w:val="single" w:sz="4" w:space="0" w:color="auto"/>
              <w:right w:val="single" w:sz="4" w:space="0" w:color="auto"/>
            </w:tcBorders>
            <w:shd w:val="clear" w:color="auto" w:fill="auto"/>
            <w:vAlign w:val="bottom"/>
            <w:hideMark/>
          </w:tcPr>
          <w:p w:rsidR="00D95B0D" w:rsidRPr="008C490B" w:rsidRDefault="00D95B0D" w:rsidP="00D95B0D">
            <w:pPr>
              <w:jc w:val="right"/>
              <w:rPr>
                <w:rFonts w:ascii="Arial" w:hAnsi="Arial" w:cs="Arial"/>
                <w:color w:val="000000"/>
                <w:sz w:val="18"/>
                <w:szCs w:val="18"/>
              </w:rPr>
            </w:pPr>
            <w:r w:rsidRPr="008C490B">
              <w:rPr>
                <w:rFonts w:ascii="Arial" w:hAnsi="Arial" w:cs="Arial"/>
                <w:color w:val="000000"/>
                <w:sz w:val="18"/>
                <w:szCs w:val="18"/>
              </w:rPr>
              <w:t xml:space="preserve">                  71.438,00    </w:t>
            </w:r>
          </w:p>
        </w:tc>
        <w:tc>
          <w:tcPr>
            <w:tcW w:w="1628" w:type="dxa"/>
            <w:tcBorders>
              <w:top w:val="nil"/>
              <w:left w:val="nil"/>
              <w:bottom w:val="single" w:sz="4" w:space="0" w:color="auto"/>
              <w:right w:val="single" w:sz="4" w:space="0" w:color="auto"/>
            </w:tcBorders>
            <w:shd w:val="clear" w:color="auto" w:fill="auto"/>
            <w:vAlign w:val="bottom"/>
            <w:hideMark/>
          </w:tcPr>
          <w:p w:rsidR="00D95B0D" w:rsidRPr="008C490B" w:rsidRDefault="00D95B0D" w:rsidP="00D95B0D">
            <w:pPr>
              <w:jc w:val="right"/>
              <w:rPr>
                <w:rFonts w:ascii="Arial" w:hAnsi="Arial" w:cs="Arial"/>
                <w:color w:val="000000"/>
                <w:sz w:val="18"/>
                <w:szCs w:val="18"/>
              </w:rPr>
            </w:pPr>
            <w:r w:rsidRPr="008C490B">
              <w:rPr>
                <w:rFonts w:ascii="Arial" w:hAnsi="Arial" w:cs="Arial"/>
                <w:color w:val="000000"/>
                <w:sz w:val="18"/>
                <w:szCs w:val="18"/>
              </w:rPr>
              <w:t xml:space="preserve">                    49.918,75    </w:t>
            </w:r>
          </w:p>
        </w:tc>
        <w:tc>
          <w:tcPr>
            <w:tcW w:w="1352" w:type="dxa"/>
            <w:tcBorders>
              <w:top w:val="nil"/>
              <w:left w:val="nil"/>
              <w:bottom w:val="single" w:sz="4" w:space="0" w:color="auto"/>
              <w:right w:val="single" w:sz="4" w:space="0" w:color="auto"/>
            </w:tcBorders>
            <w:shd w:val="clear" w:color="auto" w:fill="auto"/>
            <w:noWrap/>
            <w:vAlign w:val="bottom"/>
            <w:hideMark/>
          </w:tcPr>
          <w:p w:rsidR="00D95B0D" w:rsidRPr="008C490B" w:rsidRDefault="00D95B0D" w:rsidP="00D95B0D">
            <w:pPr>
              <w:jc w:val="right"/>
              <w:rPr>
                <w:rFonts w:ascii="Arial" w:hAnsi="Arial" w:cs="Arial"/>
                <w:color w:val="000000"/>
                <w:sz w:val="18"/>
                <w:szCs w:val="18"/>
              </w:rPr>
            </w:pPr>
            <w:r w:rsidRPr="008C490B">
              <w:rPr>
                <w:rFonts w:ascii="Arial" w:hAnsi="Arial" w:cs="Arial"/>
                <w:color w:val="000000"/>
                <w:sz w:val="18"/>
                <w:szCs w:val="18"/>
              </w:rPr>
              <w:t>69,88</w:t>
            </w:r>
          </w:p>
        </w:tc>
      </w:tr>
      <w:tr w:rsidR="00D95B0D" w:rsidRPr="008C490B" w:rsidTr="008C490B">
        <w:trPr>
          <w:trHeight w:val="50"/>
        </w:trPr>
        <w:tc>
          <w:tcPr>
            <w:tcW w:w="925" w:type="dxa"/>
            <w:tcBorders>
              <w:top w:val="nil"/>
              <w:left w:val="single" w:sz="4" w:space="0" w:color="auto"/>
              <w:bottom w:val="single" w:sz="4" w:space="0" w:color="auto"/>
              <w:right w:val="single" w:sz="4" w:space="0" w:color="auto"/>
            </w:tcBorders>
            <w:shd w:val="clear" w:color="000000" w:fill="FFFFFF"/>
            <w:vAlign w:val="bottom"/>
            <w:hideMark/>
          </w:tcPr>
          <w:p w:rsidR="00D95B0D" w:rsidRPr="008C490B" w:rsidRDefault="00D95B0D" w:rsidP="00D95B0D">
            <w:pPr>
              <w:rPr>
                <w:rFonts w:ascii="Arial" w:hAnsi="Arial" w:cs="Arial"/>
                <w:color w:val="000000"/>
                <w:sz w:val="18"/>
                <w:szCs w:val="18"/>
              </w:rPr>
            </w:pPr>
            <w:r w:rsidRPr="008C490B">
              <w:rPr>
                <w:rFonts w:ascii="Arial" w:hAnsi="Arial" w:cs="Arial"/>
                <w:color w:val="000000"/>
                <w:sz w:val="18"/>
                <w:szCs w:val="18"/>
              </w:rPr>
              <w:t>13.2.</w:t>
            </w:r>
          </w:p>
        </w:tc>
        <w:tc>
          <w:tcPr>
            <w:tcW w:w="3765" w:type="dxa"/>
            <w:tcBorders>
              <w:top w:val="single" w:sz="4" w:space="0" w:color="auto"/>
              <w:left w:val="nil"/>
              <w:bottom w:val="single" w:sz="4" w:space="0" w:color="auto"/>
              <w:right w:val="single" w:sz="4" w:space="0" w:color="000000"/>
            </w:tcBorders>
            <w:shd w:val="clear" w:color="auto" w:fill="auto"/>
            <w:vAlign w:val="bottom"/>
            <w:hideMark/>
          </w:tcPr>
          <w:p w:rsidR="00D95B0D" w:rsidRPr="008C490B" w:rsidRDefault="00D95B0D" w:rsidP="00D95B0D">
            <w:pPr>
              <w:rPr>
                <w:rFonts w:ascii="Arial" w:hAnsi="Arial" w:cs="Arial"/>
                <w:color w:val="000000"/>
                <w:sz w:val="18"/>
                <w:szCs w:val="18"/>
              </w:rPr>
            </w:pPr>
            <w:r w:rsidRPr="008C490B">
              <w:rPr>
                <w:rFonts w:ascii="Arial" w:hAnsi="Arial" w:cs="Arial"/>
                <w:color w:val="000000"/>
                <w:sz w:val="18"/>
                <w:szCs w:val="18"/>
              </w:rPr>
              <w:t>Sveukupno izvor financiranja: proračunska sredstva</w:t>
            </w:r>
          </w:p>
        </w:tc>
        <w:tc>
          <w:tcPr>
            <w:tcW w:w="1300" w:type="dxa"/>
            <w:tcBorders>
              <w:top w:val="nil"/>
              <w:left w:val="nil"/>
              <w:bottom w:val="single" w:sz="4" w:space="0" w:color="auto"/>
              <w:right w:val="single" w:sz="4" w:space="0" w:color="auto"/>
            </w:tcBorders>
            <w:shd w:val="clear" w:color="auto" w:fill="auto"/>
            <w:vAlign w:val="bottom"/>
            <w:hideMark/>
          </w:tcPr>
          <w:p w:rsidR="00D95B0D" w:rsidRPr="008C490B" w:rsidRDefault="00D95B0D" w:rsidP="00D95B0D">
            <w:pPr>
              <w:jc w:val="right"/>
              <w:rPr>
                <w:rFonts w:ascii="Arial" w:hAnsi="Arial" w:cs="Arial"/>
                <w:color w:val="000000"/>
                <w:sz w:val="18"/>
                <w:szCs w:val="18"/>
              </w:rPr>
            </w:pPr>
            <w:r w:rsidRPr="008C490B">
              <w:rPr>
                <w:rFonts w:ascii="Arial" w:hAnsi="Arial" w:cs="Arial"/>
                <w:color w:val="000000"/>
                <w:sz w:val="18"/>
                <w:szCs w:val="18"/>
              </w:rPr>
              <w:t xml:space="preserve">                561.245,00    </w:t>
            </w:r>
          </w:p>
        </w:tc>
        <w:tc>
          <w:tcPr>
            <w:tcW w:w="1628" w:type="dxa"/>
            <w:tcBorders>
              <w:top w:val="nil"/>
              <w:left w:val="nil"/>
              <w:bottom w:val="single" w:sz="4" w:space="0" w:color="auto"/>
              <w:right w:val="single" w:sz="4" w:space="0" w:color="auto"/>
            </w:tcBorders>
            <w:shd w:val="clear" w:color="auto" w:fill="auto"/>
            <w:vAlign w:val="bottom"/>
            <w:hideMark/>
          </w:tcPr>
          <w:p w:rsidR="00D95B0D" w:rsidRPr="008C490B" w:rsidRDefault="00D95B0D" w:rsidP="00D95B0D">
            <w:pPr>
              <w:jc w:val="right"/>
              <w:rPr>
                <w:rFonts w:ascii="Arial" w:hAnsi="Arial" w:cs="Arial"/>
                <w:color w:val="000000"/>
                <w:sz w:val="18"/>
                <w:szCs w:val="18"/>
              </w:rPr>
            </w:pPr>
            <w:r w:rsidRPr="008C490B">
              <w:rPr>
                <w:rFonts w:ascii="Arial" w:hAnsi="Arial" w:cs="Arial"/>
                <w:color w:val="000000"/>
                <w:sz w:val="18"/>
                <w:szCs w:val="18"/>
              </w:rPr>
              <w:t xml:space="preserve">                  131.548,45    </w:t>
            </w:r>
          </w:p>
        </w:tc>
        <w:tc>
          <w:tcPr>
            <w:tcW w:w="1352" w:type="dxa"/>
            <w:tcBorders>
              <w:top w:val="nil"/>
              <w:left w:val="nil"/>
              <w:bottom w:val="single" w:sz="4" w:space="0" w:color="auto"/>
              <w:right w:val="single" w:sz="4" w:space="0" w:color="auto"/>
            </w:tcBorders>
            <w:shd w:val="clear" w:color="auto" w:fill="auto"/>
            <w:noWrap/>
            <w:vAlign w:val="bottom"/>
            <w:hideMark/>
          </w:tcPr>
          <w:p w:rsidR="00D95B0D" w:rsidRPr="008C490B" w:rsidRDefault="00D95B0D" w:rsidP="00D95B0D">
            <w:pPr>
              <w:jc w:val="right"/>
              <w:rPr>
                <w:rFonts w:ascii="Arial" w:hAnsi="Arial" w:cs="Arial"/>
                <w:color w:val="000000"/>
                <w:sz w:val="18"/>
                <w:szCs w:val="18"/>
              </w:rPr>
            </w:pPr>
            <w:r w:rsidRPr="008C490B">
              <w:rPr>
                <w:rFonts w:ascii="Arial" w:hAnsi="Arial" w:cs="Arial"/>
                <w:color w:val="000000"/>
                <w:sz w:val="18"/>
                <w:szCs w:val="18"/>
              </w:rPr>
              <w:t>23,44</w:t>
            </w:r>
          </w:p>
        </w:tc>
      </w:tr>
      <w:tr w:rsidR="00D95B0D" w:rsidRPr="008C490B" w:rsidTr="008C490B">
        <w:trPr>
          <w:trHeight w:val="50"/>
        </w:trPr>
        <w:tc>
          <w:tcPr>
            <w:tcW w:w="925" w:type="dxa"/>
            <w:tcBorders>
              <w:top w:val="nil"/>
              <w:left w:val="single" w:sz="4" w:space="0" w:color="auto"/>
              <w:bottom w:val="single" w:sz="4" w:space="0" w:color="auto"/>
              <w:right w:val="single" w:sz="4" w:space="0" w:color="auto"/>
            </w:tcBorders>
            <w:shd w:val="clear" w:color="000000" w:fill="FFFFFF"/>
            <w:vAlign w:val="bottom"/>
            <w:hideMark/>
          </w:tcPr>
          <w:p w:rsidR="00D95B0D" w:rsidRPr="008C490B" w:rsidRDefault="00D95B0D" w:rsidP="00D95B0D">
            <w:pPr>
              <w:rPr>
                <w:rFonts w:ascii="Arial" w:hAnsi="Arial" w:cs="Arial"/>
                <w:color w:val="000000"/>
                <w:sz w:val="18"/>
                <w:szCs w:val="18"/>
              </w:rPr>
            </w:pPr>
            <w:r w:rsidRPr="008C490B">
              <w:rPr>
                <w:rFonts w:ascii="Arial" w:hAnsi="Arial" w:cs="Arial"/>
                <w:color w:val="000000"/>
                <w:sz w:val="18"/>
                <w:szCs w:val="18"/>
              </w:rPr>
              <w:t>13.3.</w:t>
            </w:r>
          </w:p>
        </w:tc>
        <w:tc>
          <w:tcPr>
            <w:tcW w:w="3765" w:type="dxa"/>
            <w:tcBorders>
              <w:top w:val="single" w:sz="4" w:space="0" w:color="auto"/>
              <w:left w:val="nil"/>
              <w:bottom w:val="single" w:sz="4" w:space="0" w:color="auto"/>
              <w:right w:val="single" w:sz="4" w:space="0" w:color="000000"/>
            </w:tcBorders>
            <w:shd w:val="clear" w:color="auto" w:fill="auto"/>
            <w:vAlign w:val="bottom"/>
            <w:hideMark/>
          </w:tcPr>
          <w:p w:rsidR="00D95B0D" w:rsidRPr="008C490B" w:rsidRDefault="00D95B0D" w:rsidP="00D95B0D">
            <w:pPr>
              <w:rPr>
                <w:rFonts w:ascii="Arial" w:hAnsi="Arial" w:cs="Arial"/>
                <w:color w:val="000000"/>
                <w:sz w:val="18"/>
                <w:szCs w:val="18"/>
              </w:rPr>
            </w:pPr>
            <w:r w:rsidRPr="008C490B">
              <w:rPr>
                <w:rFonts w:ascii="Arial" w:hAnsi="Arial" w:cs="Arial"/>
                <w:color w:val="000000"/>
                <w:sz w:val="18"/>
                <w:szCs w:val="18"/>
              </w:rPr>
              <w:t>Sveukupno izvor financiranja: komunalni doprinosi</w:t>
            </w:r>
          </w:p>
        </w:tc>
        <w:tc>
          <w:tcPr>
            <w:tcW w:w="1300" w:type="dxa"/>
            <w:tcBorders>
              <w:top w:val="nil"/>
              <w:left w:val="nil"/>
              <w:bottom w:val="single" w:sz="4" w:space="0" w:color="auto"/>
              <w:right w:val="single" w:sz="4" w:space="0" w:color="auto"/>
            </w:tcBorders>
            <w:shd w:val="clear" w:color="auto" w:fill="auto"/>
            <w:vAlign w:val="bottom"/>
            <w:hideMark/>
          </w:tcPr>
          <w:p w:rsidR="00D95B0D" w:rsidRPr="008C490B" w:rsidRDefault="00D95B0D" w:rsidP="00D95B0D">
            <w:pPr>
              <w:jc w:val="right"/>
              <w:rPr>
                <w:rFonts w:ascii="Arial" w:hAnsi="Arial" w:cs="Arial"/>
                <w:color w:val="000000"/>
                <w:sz w:val="18"/>
                <w:szCs w:val="18"/>
              </w:rPr>
            </w:pPr>
            <w:r w:rsidRPr="008C490B">
              <w:rPr>
                <w:rFonts w:ascii="Arial" w:hAnsi="Arial" w:cs="Arial"/>
                <w:color w:val="000000"/>
                <w:sz w:val="18"/>
                <w:szCs w:val="18"/>
              </w:rPr>
              <w:t xml:space="preserve">                  29.915,00    </w:t>
            </w:r>
          </w:p>
        </w:tc>
        <w:tc>
          <w:tcPr>
            <w:tcW w:w="1628" w:type="dxa"/>
            <w:tcBorders>
              <w:top w:val="nil"/>
              <w:left w:val="nil"/>
              <w:bottom w:val="single" w:sz="4" w:space="0" w:color="auto"/>
              <w:right w:val="single" w:sz="4" w:space="0" w:color="auto"/>
            </w:tcBorders>
            <w:shd w:val="clear" w:color="auto" w:fill="auto"/>
            <w:vAlign w:val="bottom"/>
            <w:hideMark/>
          </w:tcPr>
          <w:p w:rsidR="00D95B0D" w:rsidRPr="008C490B" w:rsidRDefault="00D95B0D" w:rsidP="00D95B0D">
            <w:pPr>
              <w:jc w:val="right"/>
              <w:rPr>
                <w:rFonts w:ascii="Arial" w:hAnsi="Arial" w:cs="Arial"/>
                <w:color w:val="000000"/>
                <w:sz w:val="18"/>
                <w:szCs w:val="18"/>
              </w:rPr>
            </w:pPr>
            <w:r w:rsidRPr="008C490B">
              <w:rPr>
                <w:rFonts w:ascii="Arial" w:hAnsi="Arial" w:cs="Arial"/>
                <w:color w:val="000000"/>
                <w:sz w:val="18"/>
                <w:szCs w:val="18"/>
              </w:rPr>
              <w:t xml:space="preserve">                    29.164,20    </w:t>
            </w:r>
          </w:p>
        </w:tc>
        <w:tc>
          <w:tcPr>
            <w:tcW w:w="1352" w:type="dxa"/>
            <w:tcBorders>
              <w:top w:val="nil"/>
              <w:left w:val="nil"/>
              <w:bottom w:val="single" w:sz="4" w:space="0" w:color="auto"/>
              <w:right w:val="single" w:sz="4" w:space="0" w:color="auto"/>
            </w:tcBorders>
            <w:shd w:val="clear" w:color="auto" w:fill="auto"/>
            <w:noWrap/>
            <w:vAlign w:val="bottom"/>
            <w:hideMark/>
          </w:tcPr>
          <w:p w:rsidR="00D95B0D" w:rsidRPr="008C490B" w:rsidRDefault="00D95B0D" w:rsidP="00D95B0D">
            <w:pPr>
              <w:jc w:val="right"/>
              <w:rPr>
                <w:rFonts w:ascii="Arial" w:hAnsi="Arial" w:cs="Arial"/>
                <w:color w:val="000000"/>
                <w:sz w:val="18"/>
                <w:szCs w:val="18"/>
              </w:rPr>
            </w:pPr>
            <w:r w:rsidRPr="008C490B">
              <w:rPr>
                <w:rFonts w:ascii="Arial" w:hAnsi="Arial" w:cs="Arial"/>
                <w:color w:val="000000"/>
                <w:sz w:val="18"/>
                <w:szCs w:val="18"/>
              </w:rPr>
              <w:t>97,49</w:t>
            </w:r>
          </w:p>
        </w:tc>
      </w:tr>
    </w:tbl>
    <w:p w:rsidR="00D95B0D" w:rsidRDefault="00D95B0D" w:rsidP="00D95B0D">
      <w:pPr>
        <w:rPr>
          <w:rFonts w:ascii="Arial" w:hAnsi="Arial" w:cs="Arial"/>
          <w:noProof/>
        </w:rPr>
      </w:pPr>
    </w:p>
    <w:p w:rsidR="008C490B" w:rsidRPr="00105D08" w:rsidRDefault="008C490B" w:rsidP="00D95B0D">
      <w:pPr>
        <w:rPr>
          <w:rFonts w:ascii="Arial" w:hAnsi="Arial" w:cs="Arial"/>
          <w:noProof/>
        </w:rPr>
      </w:pPr>
    </w:p>
    <w:p w:rsidR="00D95B0D" w:rsidRPr="00D95B0D" w:rsidRDefault="00D95B0D" w:rsidP="00D95B0D">
      <w:pPr>
        <w:ind w:left="720"/>
        <w:jc w:val="both"/>
        <w:rPr>
          <w:rFonts w:ascii="Arial" w:hAnsi="Arial" w:cs="Arial"/>
          <w:sz w:val="22"/>
          <w:szCs w:val="22"/>
          <w:u w:val="single"/>
        </w:rPr>
      </w:pPr>
      <w:r w:rsidRPr="00D95B0D">
        <w:rPr>
          <w:rFonts w:ascii="Arial" w:hAnsi="Arial" w:cs="Arial"/>
          <w:sz w:val="22"/>
          <w:szCs w:val="22"/>
          <w:u w:val="single"/>
        </w:rPr>
        <w:t>UO ZA IZGRADNJU I UPRAVLJANJE PROJEKTIMA</w:t>
      </w:r>
    </w:p>
    <w:p w:rsidR="00D95B0D" w:rsidRPr="00D95B0D" w:rsidRDefault="00D95B0D" w:rsidP="00654612">
      <w:pPr>
        <w:numPr>
          <w:ilvl w:val="0"/>
          <w:numId w:val="72"/>
        </w:numPr>
        <w:suppressAutoHyphens/>
        <w:jc w:val="both"/>
        <w:rPr>
          <w:rFonts w:ascii="Arial" w:hAnsi="Arial" w:cs="Arial"/>
          <w:b/>
          <w:sz w:val="22"/>
          <w:szCs w:val="22"/>
        </w:rPr>
      </w:pPr>
      <w:r w:rsidRPr="00D95B0D">
        <w:rPr>
          <w:rFonts w:ascii="Arial" w:hAnsi="Arial" w:cs="Arial"/>
          <w:sz w:val="22"/>
          <w:szCs w:val="22"/>
        </w:rPr>
        <w:t xml:space="preserve">PROJEKTNA DOKUMENTACIJA – priprema i izrada projektne dokumentacije kao preduvjet za početak građevinskih radova radi uređenja prometnica i infrastrukturnih građevina u uređenim dijelovima građevinskog područja Grada Dubrovnika. Od planiranih 74.445,00 € utrošeno je 68.762,31 € ili 92,37%.  (UO za izgradnju i upravljanje projektima ) </w:t>
      </w:r>
    </w:p>
    <w:p w:rsidR="00D95B0D" w:rsidRPr="00D95B0D" w:rsidRDefault="00D95B0D" w:rsidP="00654612">
      <w:pPr>
        <w:pStyle w:val="ListParagraph"/>
        <w:numPr>
          <w:ilvl w:val="0"/>
          <w:numId w:val="72"/>
        </w:numPr>
        <w:suppressAutoHyphens/>
        <w:spacing w:after="0" w:line="240" w:lineRule="auto"/>
        <w:jc w:val="left"/>
        <w:rPr>
          <w:rFonts w:ascii="Arial" w:eastAsia="Times New Roman" w:hAnsi="Arial" w:cs="Arial"/>
          <w:bCs/>
          <w:color w:val="000000" w:themeColor="text1"/>
          <w:sz w:val="22"/>
          <w:szCs w:val="22"/>
        </w:rPr>
      </w:pPr>
      <w:r w:rsidRPr="00D95B0D">
        <w:rPr>
          <w:rFonts w:ascii="Arial" w:eastAsia="Times New Roman" w:hAnsi="Arial" w:cs="Arial"/>
          <w:sz w:val="22"/>
          <w:szCs w:val="22"/>
        </w:rPr>
        <w:t xml:space="preserve">INFRASTRUKTURA SOLITUDO - </w:t>
      </w:r>
      <w:r w:rsidRPr="00D95B0D">
        <w:rPr>
          <w:rFonts w:ascii="Arial" w:eastAsia="Times New Roman" w:hAnsi="Arial" w:cs="Arial"/>
          <w:bCs/>
          <w:color w:val="000000" w:themeColor="text1"/>
          <w:sz w:val="22"/>
          <w:szCs w:val="22"/>
        </w:rPr>
        <w:t xml:space="preserve">izgradnja prometnih površina (ceste, parkirališta i pješačke staze), komunalne infrastrukture (vodovod, oborinska odvodnja, nisko naponska mreža - NN, javna rasvjeta, distributivna telekomunikacijska kanalizacija - DTK) i javnih garaža za buduće zgrade stanogradnje Solitudo. Od planiranih 9.150,00 </w:t>
      </w:r>
      <w:r w:rsidRPr="00D95B0D">
        <w:rPr>
          <w:rFonts w:ascii="Arial" w:hAnsi="Arial" w:cs="Arial"/>
          <w:sz w:val="22"/>
          <w:szCs w:val="22"/>
        </w:rPr>
        <w:t>€ na izradu izvedbenog projekta</w:t>
      </w:r>
      <w:r w:rsidRPr="00D95B0D">
        <w:rPr>
          <w:rFonts w:ascii="Arial" w:eastAsia="Times New Roman" w:hAnsi="Arial" w:cs="Arial"/>
          <w:bCs/>
          <w:color w:val="000000" w:themeColor="text1"/>
          <w:sz w:val="22"/>
          <w:szCs w:val="22"/>
        </w:rPr>
        <w:t xml:space="preserve"> utrošeno je 9.150,00 </w:t>
      </w:r>
      <w:r w:rsidRPr="00D95B0D">
        <w:rPr>
          <w:rFonts w:ascii="Arial" w:hAnsi="Arial" w:cs="Arial"/>
          <w:sz w:val="22"/>
          <w:szCs w:val="22"/>
        </w:rPr>
        <w:t>€</w:t>
      </w:r>
      <w:r w:rsidRPr="00D95B0D">
        <w:rPr>
          <w:rFonts w:ascii="Arial" w:eastAsia="Times New Roman" w:hAnsi="Arial" w:cs="Arial"/>
          <w:bCs/>
          <w:color w:val="000000" w:themeColor="text1"/>
          <w:sz w:val="22"/>
          <w:szCs w:val="22"/>
        </w:rPr>
        <w:t xml:space="preserve"> ili 100,00 %.</w:t>
      </w:r>
    </w:p>
    <w:p w:rsidR="00D95B0D" w:rsidRPr="00D95B0D" w:rsidRDefault="00D95B0D" w:rsidP="00654612">
      <w:pPr>
        <w:pStyle w:val="ListParagraph"/>
        <w:numPr>
          <w:ilvl w:val="0"/>
          <w:numId w:val="72"/>
        </w:numPr>
        <w:suppressAutoHyphens/>
        <w:spacing w:after="0" w:line="240" w:lineRule="auto"/>
        <w:jc w:val="left"/>
        <w:rPr>
          <w:rFonts w:ascii="Arial" w:eastAsia="Times New Roman" w:hAnsi="Arial" w:cs="Arial"/>
          <w:bCs/>
          <w:color w:val="000000" w:themeColor="text1"/>
          <w:sz w:val="22"/>
          <w:szCs w:val="22"/>
        </w:rPr>
      </w:pPr>
      <w:r w:rsidRPr="00D95B0D">
        <w:rPr>
          <w:rFonts w:ascii="Arial" w:eastAsia="Times New Roman" w:hAnsi="Arial" w:cs="Arial"/>
          <w:bCs/>
          <w:color w:val="000000" w:themeColor="text1"/>
          <w:sz w:val="22"/>
          <w:szCs w:val="22"/>
        </w:rPr>
        <w:t xml:space="preserve">MONTOVJERNA – BATALA – OBORINSKA ODVODNJA - Projekt kolektora oborinske odvodnje sa ulice Iva Vojnovića, kroz ulicu Marka Marojice i ulicu Od Mihajla do ispusta Batala u moru. Kroz projekt se planira uređenje raskrižja Batala. Od planiranih 8.438,00 € na izradu geodetske situacije stvarnog stanja i izradu izmjene i dopune projektne dokumentacije utrošeno je 8.437,50 € ili 99,99%. </w:t>
      </w:r>
    </w:p>
    <w:p w:rsidR="00D95B0D" w:rsidRPr="00D95B0D" w:rsidRDefault="00D95B0D" w:rsidP="00654612">
      <w:pPr>
        <w:pStyle w:val="ListParagraph"/>
        <w:numPr>
          <w:ilvl w:val="0"/>
          <w:numId w:val="72"/>
        </w:numPr>
        <w:suppressAutoHyphens/>
        <w:spacing w:after="0" w:line="240" w:lineRule="auto"/>
        <w:jc w:val="left"/>
        <w:rPr>
          <w:rFonts w:ascii="Arial" w:eastAsia="Times New Roman" w:hAnsi="Arial" w:cs="Arial"/>
          <w:sz w:val="22"/>
          <w:szCs w:val="22"/>
        </w:rPr>
      </w:pPr>
      <w:r w:rsidRPr="00D95B0D">
        <w:rPr>
          <w:rFonts w:ascii="Arial" w:eastAsia="Times New Roman" w:hAnsi="Arial" w:cs="Arial"/>
          <w:sz w:val="22"/>
          <w:szCs w:val="22"/>
        </w:rPr>
        <w:t xml:space="preserve">PROMETNICA IZA ZGRADA – KINESKI ZID – predviđena je izgradnja javne prometnice s uzdužnim parkiralištem na predjelu gradskog naselja Montovjerna. Spojna jednosmjerna gradska prometnica povezat će Ulice Mihajla Hamzića i kneza Branimira, a ujedno i rasteretiti Ul. kneza Branimira, čiji se kolnik i nogostup koriste i za parkiranje i za dvosmjerno prometovanje vozila. Od planiranih 17.590,00 </w:t>
      </w:r>
      <w:r w:rsidRPr="00D95B0D">
        <w:rPr>
          <w:rFonts w:ascii="Arial" w:hAnsi="Arial" w:cs="Arial"/>
          <w:sz w:val="22"/>
          <w:szCs w:val="22"/>
        </w:rPr>
        <w:t>€</w:t>
      </w:r>
      <w:r w:rsidRPr="00D95B0D">
        <w:rPr>
          <w:rFonts w:ascii="Arial" w:eastAsia="Times New Roman" w:hAnsi="Arial" w:cs="Arial"/>
          <w:sz w:val="22"/>
          <w:szCs w:val="22"/>
        </w:rPr>
        <w:t xml:space="preserve"> na projektantske usluge utrošeno je 16.839,20 </w:t>
      </w:r>
      <w:r w:rsidRPr="00D95B0D">
        <w:rPr>
          <w:rFonts w:ascii="Arial" w:hAnsi="Arial" w:cs="Arial"/>
          <w:sz w:val="22"/>
          <w:szCs w:val="22"/>
        </w:rPr>
        <w:t>€</w:t>
      </w:r>
      <w:r w:rsidRPr="00D95B0D">
        <w:rPr>
          <w:rFonts w:ascii="Arial" w:eastAsia="Times New Roman" w:hAnsi="Arial" w:cs="Arial"/>
          <w:sz w:val="22"/>
          <w:szCs w:val="22"/>
        </w:rPr>
        <w:t xml:space="preserve"> ili 95,73%. </w:t>
      </w:r>
    </w:p>
    <w:p w:rsidR="00D95B0D" w:rsidRPr="00D95B0D" w:rsidRDefault="00D95B0D" w:rsidP="00654612">
      <w:pPr>
        <w:pStyle w:val="ListParagraph"/>
        <w:numPr>
          <w:ilvl w:val="0"/>
          <w:numId w:val="72"/>
        </w:numPr>
        <w:suppressAutoHyphens/>
        <w:spacing w:after="0" w:line="240" w:lineRule="auto"/>
        <w:jc w:val="left"/>
        <w:rPr>
          <w:rFonts w:ascii="Arial" w:eastAsia="Times New Roman" w:hAnsi="Arial" w:cs="Arial"/>
          <w:sz w:val="22"/>
          <w:szCs w:val="22"/>
        </w:rPr>
      </w:pPr>
      <w:r w:rsidRPr="00D95B0D">
        <w:rPr>
          <w:rFonts w:ascii="Arial" w:eastAsia="Times New Roman" w:hAnsi="Arial" w:cs="Arial"/>
          <w:sz w:val="22"/>
          <w:szCs w:val="22"/>
        </w:rPr>
        <w:t>ZLATAN RAJČEVIĆ - KOMUNALA INFRASTRUKTURA – sukladno Zaključku koji je donio Gradonačelnik KLASA: 940-01/22-01/117, URBROJ:2117-1-1-22-05, od 12. rujna 2022. Zlatanu Rajčeviću pripada pravo na komunalno opremanje nekretnina oznaka čest zem 1179, 1177/2 i 1177/3 preko dijela čest zem 2806/1 k.o Dubrovnik, a sve u smislu članka 87.st.4 Zakona o hrvatskim braniteljima iz Domovinskog rata (NN 121/17, 98/19, 84/21). Od planiranih 3.175,00€ na izradu projektne dokumentacije za gradnju prometnice utrošeno je 3.175,00 € ili 100,00%.</w:t>
      </w:r>
    </w:p>
    <w:p w:rsidR="00D95B0D" w:rsidRPr="00D95B0D" w:rsidRDefault="00D95B0D" w:rsidP="00654612">
      <w:pPr>
        <w:pStyle w:val="ListParagraph"/>
        <w:numPr>
          <w:ilvl w:val="0"/>
          <w:numId w:val="72"/>
        </w:numPr>
        <w:suppressAutoHyphens/>
        <w:spacing w:after="0" w:line="240" w:lineRule="auto"/>
        <w:jc w:val="left"/>
        <w:rPr>
          <w:rFonts w:ascii="Arial" w:eastAsia="Times New Roman" w:hAnsi="Arial" w:cs="Arial"/>
          <w:sz w:val="22"/>
          <w:szCs w:val="22"/>
        </w:rPr>
      </w:pPr>
      <w:r w:rsidRPr="00D95B0D">
        <w:rPr>
          <w:rFonts w:ascii="Arial" w:eastAsia="Times New Roman" w:hAnsi="Arial" w:cs="Arial"/>
          <w:sz w:val="22"/>
          <w:szCs w:val="22"/>
        </w:rPr>
        <w:t xml:space="preserve">ZELENA INFRASTRUKTURA - DRVORED BULEVAR - Investicija za provedbu mjera prilagodbe klimatskim promjenama – povećanje javnih površina pod krošnjama u </w:t>
      </w:r>
      <w:r w:rsidRPr="00D95B0D">
        <w:rPr>
          <w:rFonts w:ascii="Arial" w:eastAsia="Times New Roman" w:hAnsi="Arial" w:cs="Arial"/>
          <w:sz w:val="22"/>
          <w:szCs w:val="22"/>
        </w:rPr>
        <w:lastRenderedPageBreak/>
        <w:t xml:space="preserve">urbanim površinama, sadnja pojedinačnih i grupnih stabala, drvoreda, sadnja drvoreda uz postojeća prometnice. Projekt odobren za sufinanciranje bespovratnim sredstvima Fonda za zaštitu okoliša i energetsku učinkovitost. Od planiranih 29.300,00 </w:t>
      </w:r>
      <w:r w:rsidRPr="00D95B0D">
        <w:rPr>
          <w:rFonts w:ascii="Arial" w:hAnsi="Arial" w:cs="Arial"/>
          <w:sz w:val="22"/>
          <w:szCs w:val="22"/>
        </w:rPr>
        <w:t>€ na početak izvođenja radova</w:t>
      </w:r>
      <w:r w:rsidRPr="00D95B0D">
        <w:rPr>
          <w:rFonts w:ascii="Arial" w:eastAsia="Times New Roman" w:hAnsi="Arial" w:cs="Arial"/>
          <w:sz w:val="22"/>
          <w:szCs w:val="22"/>
        </w:rPr>
        <w:t xml:space="preserve"> utrošeno je 28.462,50 </w:t>
      </w:r>
      <w:r w:rsidRPr="00D95B0D">
        <w:rPr>
          <w:rFonts w:ascii="Arial" w:hAnsi="Arial" w:cs="Arial"/>
          <w:sz w:val="22"/>
          <w:szCs w:val="22"/>
        </w:rPr>
        <w:t>€</w:t>
      </w:r>
      <w:r w:rsidRPr="00D95B0D">
        <w:rPr>
          <w:rFonts w:ascii="Arial" w:eastAsia="Times New Roman" w:hAnsi="Arial" w:cs="Arial"/>
          <w:sz w:val="22"/>
          <w:szCs w:val="22"/>
        </w:rPr>
        <w:t xml:space="preserve"> ili 97,14%.</w:t>
      </w:r>
    </w:p>
    <w:p w:rsidR="00D95B0D" w:rsidRPr="00D95B0D" w:rsidRDefault="00D95B0D" w:rsidP="00654612">
      <w:pPr>
        <w:pStyle w:val="ListParagraph"/>
        <w:numPr>
          <w:ilvl w:val="0"/>
          <w:numId w:val="72"/>
        </w:numPr>
        <w:suppressAutoHyphens/>
        <w:spacing w:after="0" w:line="240" w:lineRule="auto"/>
        <w:jc w:val="left"/>
        <w:rPr>
          <w:rFonts w:ascii="Arial" w:eastAsia="Times New Roman" w:hAnsi="Arial" w:cs="Arial"/>
          <w:sz w:val="22"/>
          <w:szCs w:val="22"/>
        </w:rPr>
      </w:pPr>
      <w:r w:rsidRPr="00D95B0D">
        <w:rPr>
          <w:rFonts w:ascii="Arial" w:eastAsia="Times New Roman" w:hAnsi="Arial" w:cs="Arial"/>
          <w:sz w:val="22"/>
          <w:szCs w:val="22"/>
        </w:rPr>
        <w:t xml:space="preserve">ZELENA INFRASTRUKTURA - DRVORED GRUŽ – Investicija za provedbu mjera prilagodbe klimatskim promjenama – povećanje javnih površina pod krošnjama u urbanim površinama, sadnja pojedinačnih i grupnih stabala, drvoreda, sadnja drvoreda uz postojeća prometnice. Projekt odobren za sufinanciranje bespovratnim sredstvima Fonda za zaštitu okoliša i energetsku učinkovitost. Od planiranih 409.500,00 </w:t>
      </w:r>
      <w:r w:rsidRPr="00D95B0D">
        <w:rPr>
          <w:rFonts w:ascii="Arial" w:hAnsi="Arial" w:cs="Arial"/>
          <w:sz w:val="22"/>
          <w:szCs w:val="22"/>
        </w:rPr>
        <w:t>€</w:t>
      </w:r>
      <w:r w:rsidRPr="00D95B0D">
        <w:rPr>
          <w:rFonts w:ascii="Arial" w:eastAsia="Times New Roman" w:hAnsi="Arial" w:cs="Arial"/>
          <w:sz w:val="22"/>
          <w:szCs w:val="22"/>
        </w:rPr>
        <w:t xml:space="preserve"> na izradu plana izvođenja radova utrošeno je 625,00 </w:t>
      </w:r>
      <w:r w:rsidRPr="00D95B0D">
        <w:rPr>
          <w:rFonts w:ascii="Arial" w:hAnsi="Arial" w:cs="Arial"/>
          <w:sz w:val="22"/>
          <w:szCs w:val="22"/>
        </w:rPr>
        <w:t>€</w:t>
      </w:r>
      <w:r w:rsidRPr="00D95B0D">
        <w:rPr>
          <w:rFonts w:ascii="Arial" w:eastAsia="Times New Roman" w:hAnsi="Arial" w:cs="Arial"/>
          <w:sz w:val="22"/>
          <w:szCs w:val="22"/>
        </w:rPr>
        <w:t xml:space="preserve"> ili 0,15%.</w:t>
      </w:r>
    </w:p>
    <w:p w:rsidR="00D95B0D" w:rsidRPr="00D95B0D" w:rsidRDefault="00D95B0D" w:rsidP="00D95B0D">
      <w:pPr>
        <w:ind w:left="720"/>
        <w:jc w:val="both"/>
        <w:rPr>
          <w:rFonts w:ascii="Arial" w:hAnsi="Arial" w:cs="Arial"/>
          <w:sz w:val="22"/>
          <w:szCs w:val="22"/>
          <w:u w:val="single"/>
        </w:rPr>
      </w:pPr>
      <w:r w:rsidRPr="00D95B0D">
        <w:rPr>
          <w:rFonts w:ascii="Arial" w:hAnsi="Arial" w:cs="Arial"/>
          <w:sz w:val="22"/>
          <w:szCs w:val="22"/>
          <w:u w:val="single"/>
        </w:rPr>
        <w:t>UO ZA KOMUNALNE DJELATNOSTI, PROMET, MORE I MJESNU SAMOUPRAVU</w:t>
      </w:r>
    </w:p>
    <w:p w:rsidR="00D95B0D" w:rsidRPr="00D95B0D" w:rsidRDefault="00D95B0D" w:rsidP="00654612">
      <w:pPr>
        <w:pStyle w:val="ListParagraph"/>
        <w:numPr>
          <w:ilvl w:val="0"/>
          <w:numId w:val="72"/>
        </w:numPr>
        <w:suppressAutoHyphens/>
        <w:spacing w:after="0" w:line="240" w:lineRule="auto"/>
        <w:jc w:val="left"/>
        <w:rPr>
          <w:rFonts w:ascii="Arial" w:eastAsia="Times New Roman" w:hAnsi="Arial" w:cs="Arial"/>
          <w:sz w:val="22"/>
          <w:szCs w:val="22"/>
        </w:rPr>
      </w:pPr>
      <w:r w:rsidRPr="00D95B0D">
        <w:rPr>
          <w:rFonts w:ascii="Arial" w:eastAsia="Times New Roman" w:hAnsi="Arial" w:cs="Arial"/>
          <w:sz w:val="22"/>
          <w:szCs w:val="22"/>
        </w:rPr>
        <w:t xml:space="preserve">PROJEKTNA DOKUMENTACIJA – priprema i izrada projektne dokumentacije kao preduvjet za početak radova tekućeg i pojačanog održavanja na prometnicama i javnim površinama Grada Dubrovnika koje je potrebno opremiti sa pripadajućom infrastrukturom. Na prometne elaborate regulacije prometa na području Grada Dubrovnika od planiranih 8.000,00 </w:t>
      </w:r>
      <w:r w:rsidRPr="00D95B0D">
        <w:rPr>
          <w:rFonts w:ascii="Arial" w:hAnsi="Arial" w:cs="Arial"/>
          <w:sz w:val="22"/>
          <w:szCs w:val="22"/>
        </w:rPr>
        <w:t>€</w:t>
      </w:r>
      <w:r w:rsidRPr="00D95B0D">
        <w:rPr>
          <w:rFonts w:ascii="Arial" w:eastAsia="Times New Roman" w:hAnsi="Arial" w:cs="Arial"/>
          <w:sz w:val="22"/>
          <w:szCs w:val="22"/>
        </w:rPr>
        <w:t xml:space="preserve"> utrošeno je 6.937,50 </w:t>
      </w:r>
      <w:r w:rsidRPr="00D95B0D">
        <w:rPr>
          <w:rFonts w:ascii="Arial" w:hAnsi="Arial" w:cs="Arial"/>
          <w:sz w:val="22"/>
          <w:szCs w:val="22"/>
        </w:rPr>
        <w:t xml:space="preserve">€ </w:t>
      </w:r>
      <w:r w:rsidRPr="00D95B0D">
        <w:rPr>
          <w:rFonts w:ascii="Arial" w:eastAsia="Times New Roman" w:hAnsi="Arial" w:cs="Arial"/>
          <w:sz w:val="22"/>
          <w:szCs w:val="22"/>
        </w:rPr>
        <w:t>ili 86,72%.</w:t>
      </w:r>
    </w:p>
    <w:p w:rsidR="00D95B0D" w:rsidRPr="00D95B0D" w:rsidRDefault="00D95B0D" w:rsidP="00654612">
      <w:pPr>
        <w:pStyle w:val="ListParagraph"/>
        <w:numPr>
          <w:ilvl w:val="0"/>
          <w:numId w:val="72"/>
        </w:numPr>
        <w:suppressAutoHyphens/>
        <w:spacing w:after="0" w:line="240" w:lineRule="auto"/>
        <w:jc w:val="left"/>
        <w:rPr>
          <w:rFonts w:ascii="Arial" w:eastAsia="Times New Roman" w:hAnsi="Arial" w:cs="Arial"/>
          <w:sz w:val="22"/>
          <w:szCs w:val="22"/>
        </w:rPr>
      </w:pPr>
      <w:r w:rsidRPr="00D95B0D">
        <w:rPr>
          <w:rFonts w:ascii="Arial" w:eastAsia="Times New Roman" w:hAnsi="Arial" w:cs="Arial"/>
          <w:sz w:val="22"/>
          <w:szCs w:val="22"/>
        </w:rPr>
        <w:t xml:space="preserve">LEGALIZACIJA CESTA – postupci uknjižbe cesta na području Grada Dubrovnika. Na geodetske elaborate izvedenog stanja nerazvrstanih cesta na području Grada Dubrovnika od planiranih 40.000,00 </w:t>
      </w:r>
      <w:r w:rsidRPr="00D95B0D">
        <w:rPr>
          <w:rFonts w:ascii="Arial" w:hAnsi="Arial" w:cs="Arial"/>
          <w:sz w:val="22"/>
          <w:szCs w:val="22"/>
        </w:rPr>
        <w:t>€</w:t>
      </w:r>
      <w:r w:rsidRPr="00D95B0D">
        <w:rPr>
          <w:rFonts w:ascii="Arial" w:eastAsia="Times New Roman" w:hAnsi="Arial" w:cs="Arial"/>
          <w:sz w:val="22"/>
          <w:szCs w:val="22"/>
        </w:rPr>
        <w:t xml:space="preserve"> utrošeno je 26.761,14 </w:t>
      </w:r>
      <w:r w:rsidRPr="00D95B0D">
        <w:rPr>
          <w:rFonts w:ascii="Arial" w:hAnsi="Arial" w:cs="Arial"/>
          <w:sz w:val="22"/>
          <w:szCs w:val="22"/>
        </w:rPr>
        <w:t>€</w:t>
      </w:r>
      <w:r w:rsidRPr="00D95B0D">
        <w:rPr>
          <w:rFonts w:ascii="Arial" w:eastAsia="Times New Roman" w:hAnsi="Arial" w:cs="Arial"/>
          <w:sz w:val="22"/>
          <w:szCs w:val="22"/>
        </w:rPr>
        <w:t xml:space="preserve"> ili 66,90%.</w:t>
      </w:r>
    </w:p>
    <w:p w:rsidR="00D95B0D" w:rsidRPr="00D95B0D" w:rsidRDefault="00D95B0D" w:rsidP="00654612">
      <w:pPr>
        <w:pStyle w:val="ListParagraph"/>
        <w:numPr>
          <w:ilvl w:val="0"/>
          <w:numId w:val="72"/>
        </w:numPr>
        <w:suppressAutoHyphens/>
        <w:spacing w:after="0" w:line="240" w:lineRule="auto"/>
        <w:jc w:val="left"/>
        <w:rPr>
          <w:rFonts w:ascii="Arial" w:eastAsia="Times New Roman" w:hAnsi="Arial" w:cs="Arial"/>
          <w:sz w:val="22"/>
          <w:szCs w:val="22"/>
        </w:rPr>
      </w:pPr>
      <w:r w:rsidRPr="00D95B0D">
        <w:rPr>
          <w:rFonts w:ascii="Arial" w:eastAsia="Times New Roman" w:hAnsi="Arial" w:cs="Arial"/>
          <w:sz w:val="22"/>
          <w:szCs w:val="22"/>
        </w:rPr>
        <w:t xml:space="preserve">PROMETNE POVRŠINE – nabava opreme na prometnim površinama. Od planiranih 52.000,00 </w:t>
      </w:r>
      <w:r w:rsidRPr="00D95B0D">
        <w:rPr>
          <w:rFonts w:ascii="Arial" w:hAnsi="Arial" w:cs="Arial"/>
          <w:sz w:val="22"/>
          <w:szCs w:val="22"/>
        </w:rPr>
        <w:t xml:space="preserve">€ </w:t>
      </w:r>
      <w:r w:rsidRPr="00D95B0D">
        <w:rPr>
          <w:rFonts w:ascii="Arial" w:eastAsia="Times New Roman" w:hAnsi="Arial" w:cs="Arial"/>
          <w:sz w:val="22"/>
          <w:szCs w:val="22"/>
        </w:rPr>
        <w:t xml:space="preserve">utrošeno je 41.481,25 </w:t>
      </w:r>
      <w:r w:rsidRPr="00D95B0D">
        <w:rPr>
          <w:rFonts w:ascii="Arial" w:hAnsi="Arial" w:cs="Arial"/>
          <w:sz w:val="22"/>
          <w:szCs w:val="22"/>
        </w:rPr>
        <w:t>€</w:t>
      </w:r>
      <w:r w:rsidRPr="00D95B0D">
        <w:rPr>
          <w:rFonts w:ascii="Arial" w:eastAsia="Times New Roman" w:hAnsi="Arial" w:cs="Arial"/>
          <w:sz w:val="22"/>
          <w:szCs w:val="22"/>
        </w:rPr>
        <w:t xml:space="preserve"> ili 79,77%. </w:t>
      </w:r>
    </w:p>
    <w:p w:rsidR="00D95B0D" w:rsidRPr="00D95B0D" w:rsidRDefault="00D95B0D" w:rsidP="00654612">
      <w:pPr>
        <w:pStyle w:val="ListParagraph"/>
        <w:numPr>
          <w:ilvl w:val="0"/>
          <w:numId w:val="72"/>
        </w:numPr>
        <w:suppressAutoHyphens/>
        <w:spacing w:after="0" w:line="240" w:lineRule="auto"/>
        <w:rPr>
          <w:rFonts w:ascii="Arial" w:eastAsia="Times New Roman" w:hAnsi="Arial" w:cs="Arial"/>
          <w:sz w:val="22"/>
          <w:szCs w:val="22"/>
        </w:rPr>
      </w:pPr>
      <w:r w:rsidRPr="00D95B0D">
        <w:rPr>
          <w:rFonts w:ascii="Arial" w:eastAsia="Times New Roman" w:hAnsi="Arial" w:cs="Arial"/>
          <w:sz w:val="22"/>
          <w:szCs w:val="22"/>
        </w:rPr>
        <w:t xml:space="preserve">SEMAFORI – nabava opreme za semafore i semaforsku opremu. Od planiranih 7.000,00 </w:t>
      </w:r>
      <w:r w:rsidRPr="00D95B0D">
        <w:rPr>
          <w:rFonts w:ascii="Arial" w:hAnsi="Arial" w:cs="Arial"/>
          <w:sz w:val="22"/>
          <w:szCs w:val="22"/>
        </w:rPr>
        <w:t>€</w:t>
      </w:r>
      <w:r w:rsidRPr="00D95B0D">
        <w:rPr>
          <w:rFonts w:ascii="Arial" w:eastAsia="Times New Roman" w:hAnsi="Arial" w:cs="Arial"/>
          <w:sz w:val="22"/>
          <w:szCs w:val="22"/>
        </w:rPr>
        <w:t xml:space="preserve"> utrošeno je 0,00 </w:t>
      </w:r>
      <w:r w:rsidRPr="00D95B0D">
        <w:rPr>
          <w:rFonts w:ascii="Arial" w:hAnsi="Arial" w:cs="Arial"/>
          <w:sz w:val="22"/>
          <w:szCs w:val="22"/>
        </w:rPr>
        <w:t>€</w:t>
      </w:r>
      <w:r w:rsidRPr="00D95B0D">
        <w:rPr>
          <w:rFonts w:ascii="Arial" w:eastAsia="Times New Roman" w:hAnsi="Arial" w:cs="Arial"/>
          <w:sz w:val="22"/>
          <w:szCs w:val="22"/>
        </w:rPr>
        <w:t xml:space="preserve"> ili 0,00 %.</w:t>
      </w:r>
    </w:p>
    <w:p w:rsidR="00D95B0D" w:rsidRPr="00D95B0D" w:rsidRDefault="00D95B0D" w:rsidP="00654612">
      <w:pPr>
        <w:pStyle w:val="ListParagraph"/>
        <w:numPr>
          <w:ilvl w:val="0"/>
          <w:numId w:val="72"/>
        </w:numPr>
        <w:suppressAutoHyphens/>
        <w:spacing w:after="0" w:line="240" w:lineRule="auto"/>
        <w:jc w:val="left"/>
        <w:rPr>
          <w:rFonts w:ascii="Arial" w:eastAsia="Times New Roman" w:hAnsi="Arial" w:cs="Arial"/>
          <w:sz w:val="22"/>
          <w:szCs w:val="22"/>
        </w:rPr>
      </w:pPr>
      <w:r w:rsidRPr="00D95B0D">
        <w:rPr>
          <w:rFonts w:ascii="Arial" w:eastAsia="Times New Roman" w:hAnsi="Arial" w:cs="Arial"/>
          <w:sz w:val="22"/>
          <w:szCs w:val="22"/>
        </w:rPr>
        <w:t xml:space="preserve">AUTOBUSNE ČEKAONICE – nabava i ugradnja novih čekaonica i nadstrešnica na autobusnim stajalištima. Od planiranih 4.000,00 </w:t>
      </w:r>
      <w:r w:rsidRPr="00D95B0D">
        <w:rPr>
          <w:rFonts w:ascii="Arial" w:hAnsi="Arial" w:cs="Arial"/>
          <w:sz w:val="22"/>
          <w:szCs w:val="22"/>
        </w:rPr>
        <w:t>€</w:t>
      </w:r>
      <w:r w:rsidRPr="00D95B0D">
        <w:rPr>
          <w:rFonts w:ascii="Arial" w:eastAsia="Times New Roman" w:hAnsi="Arial" w:cs="Arial"/>
          <w:sz w:val="22"/>
          <w:szCs w:val="22"/>
        </w:rPr>
        <w:t xml:space="preserve"> utrošeno je 0,00 </w:t>
      </w:r>
      <w:r w:rsidRPr="00D95B0D">
        <w:rPr>
          <w:rFonts w:ascii="Arial" w:hAnsi="Arial" w:cs="Arial"/>
          <w:sz w:val="22"/>
          <w:szCs w:val="22"/>
        </w:rPr>
        <w:t>€</w:t>
      </w:r>
      <w:r w:rsidRPr="00D95B0D">
        <w:rPr>
          <w:rFonts w:ascii="Arial" w:eastAsia="Times New Roman" w:hAnsi="Arial" w:cs="Arial"/>
          <w:sz w:val="22"/>
          <w:szCs w:val="22"/>
        </w:rPr>
        <w:t xml:space="preserve"> ili 0,00%.</w:t>
      </w:r>
    </w:p>
    <w:p w:rsidR="00D95B0D" w:rsidRPr="00D95B0D" w:rsidRDefault="00D95B0D" w:rsidP="00D95B0D">
      <w:pPr>
        <w:pStyle w:val="ListParagraph"/>
        <w:spacing w:after="0" w:line="240" w:lineRule="auto"/>
        <w:rPr>
          <w:rFonts w:ascii="Arial" w:eastAsia="Times New Roman" w:hAnsi="Arial" w:cs="Arial"/>
          <w:sz w:val="22"/>
          <w:szCs w:val="22"/>
        </w:rPr>
      </w:pPr>
    </w:p>
    <w:p w:rsidR="00D95B0D" w:rsidRDefault="00D95B0D" w:rsidP="00654612">
      <w:pPr>
        <w:pStyle w:val="ListParagraph"/>
        <w:numPr>
          <w:ilvl w:val="0"/>
          <w:numId w:val="81"/>
        </w:numPr>
        <w:suppressAutoHyphens/>
        <w:spacing w:after="0" w:line="240" w:lineRule="auto"/>
        <w:jc w:val="left"/>
        <w:rPr>
          <w:rFonts w:ascii="Arial" w:eastAsia="Times New Roman" w:hAnsi="Arial" w:cs="Arial"/>
          <w:sz w:val="22"/>
          <w:szCs w:val="22"/>
        </w:rPr>
      </w:pPr>
      <w:r w:rsidRPr="00D95B0D">
        <w:rPr>
          <w:rFonts w:ascii="Arial" w:eastAsia="Times New Roman" w:hAnsi="Arial" w:cs="Arial"/>
          <w:sz w:val="22"/>
          <w:szCs w:val="22"/>
        </w:rPr>
        <w:t>Javne garaže</w:t>
      </w:r>
    </w:p>
    <w:p w:rsidR="008C490B" w:rsidRPr="00D95B0D" w:rsidRDefault="008C490B" w:rsidP="008C490B">
      <w:pPr>
        <w:pStyle w:val="ListParagraph"/>
        <w:suppressAutoHyphens/>
        <w:spacing w:after="0" w:line="240" w:lineRule="auto"/>
        <w:jc w:val="left"/>
        <w:rPr>
          <w:rFonts w:ascii="Arial" w:eastAsia="Times New Roman" w:hAnsi="Arial" w:cs="Arial"/>
          <w:sz w:val="22"/>
          <w:szCs w:val="22"/>
        </w:rPr>
      </w:pPr>
    </w:p>
    <w:tbl>
      <w:tblPr>
        <w:tblW w:w="9290" w:type="dxa"/>
        <w:tblLook w:val="04A0" w:firstRow="1" w:lastRow="0" w:firstColumn="1" w:lastColumn="0" w:noHBand="0" w:noVBand="1"/>
      </w:tblPr>
      <w:tblGrid>
        <w:gridCol w:w="938"/>
        <w:gridCol w:w="3902"/>
        <w:gridCol w:w="1359"/>
        <w:gridCol w:w="1689"/>
        <w:gridCol w:w="1402"/>
      </w:tblGrid>
      <w:tr w:rsidR="00D95B0D" w:rsidRPr="008C490B" w:rsidTr="00D95B0D">
        <w:trPr>
          <w:trHeight w:val="597"/>
        </w:trPr>
        <w:tc>
          <w:tcPr>
            <w:tcW w:w="7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5B0D" w:rsidRPr="008C490B" w:rsidRDefault="00D95B0D" w:rsidP="00D95B0D">
            <w:pPr>
              <w:rPr>
                <w:rFonts w:ascii="Arial" w:hAnsi="Arial" w:cs="Arial"/>
                <w:color w:val="000000"/>
                <w:sz w:val="22"/>
                <w:szCs w:val="22"/>
              </w:rPr>
            </w:pPr>
            <w:r w:rsidRPr="008C490B">
              <w:rPr>
                <w:rFonts w:ascii="Arial" w:hAnsi="Arial" w:cs="Arial"/>
                <w:color w:val="000000"/>
                <w:sz w:val="22"/>
                <w:szCs w:val="22"/>
              </w:rPr>
              <w:t>Red.br.</w:t>
            </w:r>
          </w:p>
        </w:tc>
        <w:tc>
          <w:tcPr>
            <w:tcW w:w="3902" w:type="dxa"/>
            <w:tcBorders>
              <w:top w:val="single" w:sz="4" w:space="0" w:color="auto"/>
              <w:left w:val="nil"/>
              <w:bottom w:val="single" w:sz="4" w:space="0" w:color="auto"/>
              <w:right w:val="single" w:sz="4" w:space="0" w:color="000000"/>
            </w:tcBorders>
            <w:shd w:val="clear" w:color="auto" w:fill="auto"/>
            <w:noWrap/>
            <w:vAlign w:val="center"/>
            <w:hideMark/>
          </w:tcPr>
          <w:p w:rsidR="00D95B0D" w:rsidRPr="008C490B" w:rsidRDefault="00D95B0D" w:rsidP="00D95B0D">
            <w:pPr>
              <w:jc w:val="center"/>
              <w:rPr>
                <w:rFonts w:ascii="Arial" w:hAnsi="Arial" w:cs="Arial"/>
                <w:color w:val="000000"/>
                <w:sz w:val="22"/>
                <w:szCs w:val="22"/>
              </w:rPr>
            </w:pPr>
            <w:r w:rsidRPr="008C490B">
              <w:rPr>
                <w:rFonts w:ascii="Arial" w:hAnsi="Arial" w:cs="Arial"/>
                <w:color w:val="000000"/>
                <w:sz w:val="22"/>
                <w:szCs w:val="22"/>
              </w:rPr>
              <w:t>Naziv projekta</w:t>
            </w:r>
          </w:p>
        </w:tc>
        <w:tc>
          <w:tcPr>
            <w:tcW w:w="1505" w:type="dxa"/>
            <w:tcBorders>
              <w:top w:val="single" w:sz="4" w:space="0" w:color="auto"/>
              <w:left w:val="nil"/>
              <w:bottom w:val="single" w:sz="4" w:space="0" w:color="auto"/>
              <w:right w:val="single" w:sz="4" w:space="0" w:color="auto"/>
            </w:tcBorders>
            <w:shd w:val="clear" w:color="auto" w:fill="auto"/>
            <w:vAlign w:val="center"/>
            <w:hideMark/>
          </w:tcPr>
          <w:p w:rsidR="00D95B0D" w:rsidRPr="008C490B" w:rsidRDefault="00D95B0D" w:rsidP="00D95B0D">
            <w:pPr>
              <w:jc w:val="center"/>
              <w:rPr>
                <w:rFonts w:ascii="Arial" w:hAnsi="Arial" w:cs="Arial"/>
                <w:color w:val="000000"/>
                <w:sz w:val="22"/>
                <w:szCs w:val="22"/>
              </w:rPr>
            </w:pPr>
            <w:r w:rsidRPr="008C490B">
              <w:rPr>
                <w:rFonts w:ascii="Arial" w:hAnsi="Arial" w:cs="Arial"/>
                <w:color w:val="000000"/>
                <w:sz w:val="22"/>
                <w:szCs w:val="22"/>
              </w:rPr>
              <w:t>Izvorni plan u 2024.</w:t>
            </w:r>
          </w:p>
        </w:tc>
        <w:tc>
          <w:tcPr>
            <w:tcW w:w="1689" w:type="dxa"/>
            <w:tcBorders>
              <w:top w:val="single" w:sz="4" w:space="0" w:color="auto"/>
              <w:left w:val="nil"/>
              <w:bottom w:val="single" w:sz="4" w:space="0" w:color="auto"/>
              <w:right w:val="single" w:sz="4" w:space="0" w:color="auto"/>
            </w:tcBorders>
            <w:shd w:val="clear" w:color="auto" w:fill="auto"/>
            <w:vAlign w:val="center"/>
            <w:hideMark/>
          </w:tcPr>
          <w:p w:rsidR="00D95B0D" w:rsidRPr="008C490B" w:rsidRDefault="00D95B0D" w:rsidP="00D95B0D">
            <w:pPr>
              <w:jc w:val="center"/>
              <w:rPr>
                <w:rFonts w:ascii="Arial" w:hAnsi="Arial" w:cs="Arial"/>
                <w:color w:val="000000"/>
                <w:sz w:val="22"/>
                <w:szCs w:val="22"/>
              </w:rPr>
            </w:pPr>
            <w:r w:rsidRPr="008C490B">
              <w:rPr>
                <w:rFonts w:ascii="Arial" w:hAnsi="Arial" w:cs="Arial"/>
                <w:color w:val="000000"/>
                <w:sz w:val="22"/>
                <w:szCs w:val="22"/>
              </w:rPr>
              <w:t xml:space="preserve">Izvršenje u 2024. </w:t>
            </w:r>
          </w:p>
        </w:tc>
        <w:tc>
          <w:tcPr>
            <w:tcW w:w="1402" w:type="dxa"/>
            <w:tcBorders>
              <w:top w:val="single" w:sz="4" w:space="0" w:color="auto"/>
              <w:left w:val="nil"/>
              <w:bottom w:val="single" w:sz="4" w:space="0" w:color="auto"/>
              <w:right w:val="single" w:sz="4" w:space="0" w:color="auto"/>
            </w:tcBorders>
            <w:shd w:val="clear" w:color="auto" w:fill="auto"/>
            <w:noWrap/>
            <w:vAlign w:val="center"/>
            <w:hideMark/>
          </w:tcPr>
          <w:p w:rsidR="00D95B0D" w:rsidRPr="008C490B" w:rsidRDefault="00D95B0D" w:rsidP="00D95B0D">
            <w:pPr>
              <w:jc w:val="center"/>
              <w:rPr>
                <w:rFonts w:ascii="Arial" w:hAnsi="Arial" w:cs="Arial"/>
                <w:color w:val="000000"/>
                <w:sz w:val="22"/>
                <w:szCs w:val="22"/>
              </w:rPr>
            </w:pPr>
            <w:r w:rsidRPr="008C490B">
              <w:rPr>
                <w:rFonts w:ascii="Arial" w:hAnsi="Arial" w:cs="Arial"/>
                <w:color w:val="000000"/>
                <w:sz w:val="22"/>
                <w:szCs w:val="22"/>
              </w:rPr>
              <w:t>Indeks</w:t>
            </w:r>
          </w:p>
        </w:tc>
      </w:tr>
      <w:tr w:rsidR="00D95B0D" w:rsidRPr="008C490B" w:rsidTr="00D95B0D">
        <w:trPr>
          <w:trHeight w:val="942"/>
        </w:trPr>
        <w:tc>
          <w:tcPr>
            <w:tcW w:w="792" w:type="dxa"/>
            <w:tcBorders>
              <w:top w:val="nil"/>
              <w:left w:val="single" w:sz="4" w:space="0" w:color="auto"/>
              <w:bottom w:val="single" w:sz="4" w:space="0" w:color="auto"/>
              <w:right w:val="single" w:sz="4" w:space="0" w:color="auto"/>
            </w:tcBorders>
            <w:shd w:val="clear" w:color="000000" w:fill="FFFFFF"/>
            <w:noWrap/>
            <w:vAlign w:val="bottom"/>
            <w:hideMark/>
          </w:tcPr>
          <w:p w:rsidR="00D95B0D" w:rsidRPr="008C490B" w:rsidRDefault="00D95B0D" w:rsidP="00D95B0D">
            <w:pPr>
              <w:rPr>
                <w:rFonts w:ascii="Arial" w:hAnsi="Arial" w:cs="Arial"/>
                <w:color w:val="000000"/>
                <w:sz w:val="22"/>
                <w:szCs w:val="22"/>
              </w:rPr>
            </w:pPr>
            <w:r w:rsidRPr="008C490B">
              <w:rPr>
                <w:rFonts w:ascii="Arial" w:hAnsi="Arial" w:cs="Arial"/>
                <w:color w:val="000000"/>
                <w:sz w:val="22"/>
                <w:szCs w:val="22"/>
              </w:rPr>
              <w:t>1.</w:t>
            </w:r>
          </w:p>
        </w:tc>
        <w:tc>
          <w:tcPr>
            <w:tcW w:w="3902" w:type="dxa"/>
            <w:tcBorders>
              <w:top w:val="single" w:sz="4" w:space="0" w:color="auto"/>
              <w:left w:val="nil"/>
              <w:bottom w:val="single" w:sz="4" w:space="0" w:color="auto"/>
              <w:right w:val="single" w:sz="4" w:space="0" w:color="000000"/>
            </w:tcBorders>
            <w:shd w:val="clear" w:color="000000" w:fill="FFFFFF"/>
            <w:vAlign w:val="bottom"/>
            <w:hideMark/>
          </w:tcPr>
          <w:p w:rsidR="00D95B0D" w:rsidRPr="008C490B" w:rsidRDefault="00D95B0D" w:rsidP="00D95B0D">
            <w:pPr>
              <w:rPr>
                <w:rFonts w:ascii="Arial" w:hAnsi="Arial" w:cs="Arial"/>
                <w:sz w:val="22"/>
                <w:szCs w:val="22"/>
              </w:rPr>
            </w:pPr>
            <w:r w:rsidRPr="008C490B">
              <w:rPr>
                <w:rFonts w:ascii="Arial" w:hAnsi="Arial" w:cs="Arial"/>
                <w:sz w:val="22"/>
                <w:szCs w:val="22"/>
              </w:rPr>
              <w:t>IZRADA PROJEKTNO TEHNIČKE DOKUMENTACIJE ZA GARAŽU NAŠ DOM U MOKOŠICI</w:t>
            </w:r>
          </w:p>
        </w:tc>
        <w:tc>
          <w:tcPr>
            <w:tcW w:w="1505" w:type="dxa"/>
            <w:tcBorders>
              <w:top w:val="nil"/>
              <w:left w:val="nil"/>
              <w:bottom w:val="single" w:sz="4" w:space="0" w:color="auto"/>
              <w:right w:val="single" w:sz="4" w:space="0" w:color="auto"/>
            </w:tcBorders>
            <w:shd w:val="clear" w:color="auto" w:fill="auto"/>
            <w:vAlign w:val="bottom"/>
            <w:hideMark/>
          </w:tcPr>
          <w:p w:rsidR="00D95B0D" w:rsidRPr="008C490B" w:rsidRDefault="00D95B0D" w:rsidP="00D95B0D">
            <w:pPr>
              <w:jc w:val="right"/>
              <w:rPr>
                <w:rFonts w:ascii="Arial" w:hAnsi="Arial" w:cs="Arial"/>
                <w:color w:val="000000"/>
                <w:sz w:val="22"/>
                <w:szCs w:val="22"/>
              </w:rPr>
            </w:pPr>
            <w:r w:rsidRPr="008C490B">
              <w:rPr>
                <w:rFonts w:ascii="Arial" w:hAnsi="Arial" w:cs="Arial"/>
                <w:color w:val="000000"/>
                <w:sz w:val="22"/>
                <w:szCs w:val="22"/>
              </w:rPr>
              <w:t xml:space="preserve">          90.000,00    </w:t>
            </w:r>
          </w:p>
        </w:tc>
        <w:tc>
          <w:tcPr>
            <w:tcW w:w="1689" w:type="dxa"/>
            <w:tcBorders>
              <w:top w:val="nil"/>
              <w:left w:val="nil"/>
              <w:bottom w:val="single" w:sz="4" w:space="0" w:color="auto"/>
              <w:right w:val="single" w:sz="4" w:space="0" w:color="auto"/>
            </w:tcBorders>
            <w:shd w:val="clear" w:color="auto" w:fill="auto"/>
            <w:vAlign w:val="bottom"/>
            <w:hideMark/>
          </w:tcPr>
          <w:p w:rsidR="00D95B0D" w:rsidRPr="008C490B" w:rsidRDefault="00D95B0D" w:rsidP="00D95B0D">
            <w:pPr>
              <w:jc w:val="right"/>
              <w:rPr>
                <w:rFonts w:ascii="Arial" w:hAnsi="Arial" w:cs="Arial"/>
                <w:color w:val="000000"/>
                <w:sz w:val="22"/>
                <w:szCs w:val="22"/>
              </w:rPr>
            </w:pPr>
            <w:r w:rsidRPr="008C490B">
              <w:rPr>
                <w:rFonts w:ascii="Arial" w:hAnsi="Arial" w:cs="Arial"/>
                <w:color w:val="000000"/>
                <w:sz w:val="22"/>
                <w:szCs w:val="22"/>
              </w:rPr>
              <w:t xml:space="preserve">            82.162,50    </w:t>
            </w:r>
          </w:p>
        </w:tc>
        <w:tc>
          <w:tcPr>
            <w:tcW w:w="1402" w:type="dxa"/>
            <w:tcBorders>
              <w:top w:val="nil"/>
              <w:left w:val="nil"/>
              <w:bottom w:val="single" w:sz="4" w:space="0" w:color="auto"/>
              <w:right w:val="single" w:sz="4" w:space="0" w:color="auto"/>
            </w:tcBorders>
            <w:shd w:val="clear" w:color="auto" w:fill="auto"/>
            <w:noWrap/>
            <w:vAlign w:val="bottom"/>
            <w:hideMark/>
          </w:tcPr>
          <w:p w:rsidR="00D95B0D" w:rsidRPr="008C490B" w:rsidRDefault="00D95B0D" w:rsidP="00D95B0D">
            <w:pPr>
              <w:jc w:val="right"/>
              <w:rPr>
                <w:rFonts w:ascii="Arial" w:hAnsi="Arial" w:cs="Arial"/>
                <w:color w:val="000000"/>
                <w:sz w:val="22"/>
                <w:szCs w:val="22"/>
              </w:rPr>
            </w:pPr>
            <w:r w:rsidRPr="008C490B">
              <w:rPr>
                <w:rFonts w:ascii="Arial" w:hAnsi="Arial" w:cs="Arial"/>
                <w:color w:val="000000"/>
                <w:sz w:val="22"/>
                <w:szCs w:val="22"/>
              </w:rPr>
              <w:t>91,29</w:t>
            </w:r>
          </w:p>
        </w:tc>
      </w:tr>
      <w:tr w:rsidR="00D95B0D" w:rsidRPr="008C490B" w:rsidTr="00D95B0D">
        <w:trPr>
          <w:trHeight w:val="298"/>
        </w:trPr>
        <w:tc>
          <w:tcPr>
            <w:tcW w:w="792" w:type="dxa"/>
            <w:tcBorders>
              <w:top w:val="nil"/>
              <w:left w:val="single" w:sz="4" w:space="0" w:color="auto"/>
              <w:bottom w:val="single" w:sz="4" w:space="0" w:color="auto"/>
              <w:right w:val="single" w:sz="4" w:space="0" w:color="auto"/>
            </w:tcBorders>
            <w:shd w:val="clear" w:color="000000" w:fill="FFFFFF"/>
            <w:vAlign w:val="bottom"/>
            <w:hideMark/>
          </w:tcPr>
          <w:p w:rsidR="00D95B0D" w:rsidRPr="008C490B" w:rsidRDefault="00D95B0D" w:rsidP="00D95B0D">
            <w:pPr>
              <w:rPr>
                <w:rFonts w:ascii="Arial" w:hAnsi="Arial" w:cs="Arial"/>
                <w:color w:val="000000"/>
                <w:sz w:val="18"/>
                <w:szCs w:val="18"/>
              </w:rPr>
            </w:pPr>
            <w:r w:rsidRPr="008C490B">
              <w:rPr>
                <w:rFonts w:ascii="Arial" w:hAnsi="Arial" w:cs="Arial"/>
                <w:color w:val="000000"/>
                <w:sz w:val="18"/>
                <w:szCs w:val="18"/>
              </w:rPr>
              <w:t>1.1.</w:t>
            </w:r>
          </w:p>
        </w:tc>
        <w:tc>
          <w:tcPr>
            <w:tcW w:w="3902" w:type="dxa"/>
            <w:tcBorders>
              <w:top w:val="single" w:sz="4" w:space="0" w:color="auto"/>
              <w:left w:val="nil"/>
              <w:bottom w:val="single" w:sz="4" w:space="0" w:color="auto"/>
              <w:right w:val="single" w:sz="4" w:space="0" w:color="auto"/>
            </w:tcBorders>
            <w:shd w:val="clear" w:color="auto" w:fill="auto"/>
            <w:noWrap/>
            <w:vAlign w:val="bottom"/>
            <w:hideMark/>
          </w:tcPr>
          <w:p w:rsidR="00D95B0D" w:rsidRPr="008C490B" w:rsidRDefault="00D95B0D" w:rsidP="00D95B0D">
            <w:pPr>
              <w:rPr>
                <w:rFonts w:ascii="Arial" w:hAnsi="Arial" w:cs="Arial"/>
                <w:color w:val="000000"/>
                <w:sz w:val="18"/>
                <w:szCs w:val="18"/>
              </w:rPr>
            </w:pPr>
            <w:r w:rsidRPr="008C490B">
              <w:rPr>
                <w:rFonts w:ascii="Arial" w:hAnsi="Arial" w:cs="Arial"/>
                <w:color w:val="000000"/>
                <w:sz w:val="18"/>
                <w:szCs w:val="18"/>
              </w:rPr>
              <w:t>Izvor financiranja: proračunska sredstva</w:t>
            </w:r>
          </w:p>
        </w:tc>
        <w:tc>
          <w:tcPr>
            <w:tcW w:w="1505" w:type="dxa"/>
            <w:tcBorders>
              <w:top w:val="nil"/>
              <w:left w:val="nil"/>
              <w:bottom w:val="single" w:sz="4" w:space="0" w:color="auto"/>
              <w:right w:val="single" w:sz="4" w:space="0" w:color="auto"/>
            </w:tcBorders>
            <w:shd w:val="clear" w:color="auto" w:fill="auto"/>
            <w:vAlign w:val="bottom"/>
            <w:hideMark/>
          </w:tcPr>
          <w:p w:rsidR="00D95B0D" w:rsidRPr="008C490B" w:rsidRDefault="00D95B0D" w:rsidP="00D95B0D">
            <w:pPr>
              <w:jc w:val="right"/>
              <w:rPr>
                <w:rFonts w:ascii="Arial" w:hAnsi="Arial" w:cs="Arial"/>
                <w:color w:val="000000"/>
                <w:sz w:val="18"/>
                <w:szCs w:val="18"/>
              </w:rPr>
            </w:pPr>
            <w:r w:rsidRPr="008C490B">
              <w:rPr>
                <w:rFonts w:ascii="Arial" w:hAnsi="Arial" w:cs="Arial"/>
                <w:color w:val="000000"/>
                <w:sz w:val="18"/>
                <w:szCs w:val="18"/>
              </w:rPr>
              <w:t xml:space="preserve">                  90.000,00    </w:t>
            </w:r>
          </w:p>
        </w:tc>
        <w:tc>
          <w:tcPr>
            <w:tcW w:w="1689" w:type="dxa"/>
            <w:tcBorders>
              <w:top w:val="nil"/>
              <w:left w:val="nil"/>
              <w:bottom w:val="single" w:sz="4" w:space="0" w:color="auto"/>
              <w:right w:val="single" w:sz="4" w:space="0" w:color="auto"/>
            </w:tcBorders>
            <w:shd w:val="clear" w:color="auto" w:fill="auto"/>
            <w:noWrap/>
            <w:vAlign w:val="bottom"/>
            <w:hideMark/>
          </w:tcPr>
          <w:p w:rsidR="00D95B0D" w:rsidRPr="008C490B" w:rsidRDefault="00D95B0D" w:rsidP="00D95B0D">
            <w:pPr>
              <w:jc w:val="right"/>
              <w:rPr>
                <w:rFonts w:ascii="Arial" w:hAnsi="Arial" w:cs="Arial"/>
                <w:color w:val="000000"/>
                <w:sz w:val="18"/>
                <w:szCs w:val="18"/>
              </w:rPr>
            </w:pPr>
            <w:r w:rsidRPr="008C490B">
              <w:rPr>
                <w:rFonts w:ascii="Arial" w:hAnsi="Arial" w:cs="Arial"/>
                <w:color w:val="000000"/>
                <w:sz w:val="18"/>
                <w:szCs w:val="18"/>
              </w:rPr>
              <w:t>82.162,50</w:t>
            </w:r>
          </w:p>
        </w:tc>
        <w:tc>
          <w:tcPr>
            <w:tcW w:w="1402" w:type="dxa"/>
            <w:tcBorders>
              <w:top w:val="nil"/>
              <w:left w:val="nil"/>
              <w:bottom w:val="single" w:sz="4" w:space="0" w:color="auto"/>
              <w:right w:val="single" w:sz="4" w:space="0" w:color="auto"/>
            </w:tcBorders>
            <w:shd w:val="clear" w:color="auto" w:fill="auto"/>
            <w:noWrap/>
            <w:vAlign w:val="bottom"/>
            <w:hideMark/>
          </w:tcPr>
          <w:p w:rsidR="00D95B0D" w:rsidRPr="008C490B" w:rsidRDefault="00D95B0D" w:rsidP="00D95B0D">
            <w:pPr>
              <w:jc w:val="right"/>
              <w:rPr>
                <w:rFonts w:ascii="Arial" w:hAnsi="Arial" w:cs="Arial"/>
                <w:color w:val="000000"/>
                <w:sz w:val="18"/>
                <w:szCs w:val="18"/>
              </w:rPr>
            </w:pPr>
            <w:r w:rsidRPr="008C490B">
              <w:rPr>
                <w:rFonts w:ascii="Arial" w:hAnsi="Arial" w:cs="Arial"/>
                <w:color w:val="000000"/>
                <w:sz w:val="18"/>
                <w:szCs w:val="18"/>
              </w:rPr>
              <w:t>91,29</w:t>
            </w:r>
          </w:p>
        </w:tc>
      </w:tr>
      <w:tr w:rsidR="00D95B0D" w:rsidRPr="008C490B" w:rsidTr="00D95B0D">
        <w:trPr>
          <w:trHeight w:val="298"/>
        </w:trPr>
        <w:tc>
          <w:tcPr>
            <w:tcW w:w="792" w:type="dxa"/>
            <w:tcBorders>
              <w:top w:val="nil"/>
              <w:left w:val="single" w:sz="4" w:space="0" w:color="auto"/>
              <w:bottom w:val="single" w:sz="4" w:space="0" w:color="auto"/>
              <w:right w:val="single" w:sz="4" w:space="0" w:color="auto"/>
            </w:tcBorders>
            <w:shd w:val="clear" w:color="000000" w:fill="FFFFFF"/>
            <w:noWrap/>
            <w:vAlign w:val="bottom"/>
            <w:hideMark/>
          </w:tcPr>
          <w:p w:rsidR="00D95B0D" w:rsidRPr="008C490B" w:rsidRDefault="00D95B0D" w:rsidP="00D95B0D">
            <w:pPr>
              <w:rPr>
                <w:rFonts w:ascii="Arial" w:hAnsi="Arial" w:cs="Arial"/>
                <w:color w:val="000000"/>
                <w:sz w:val="22"/>
                <w:szCs w:val="22"/>
              </w:rPr>
            </w:pPr>
            <w:r w:rsidRPr="008C490B">
              <w:rPr>
                <w:rFonts w:ascii="Arial" w:hAnsi="Arial" w:cs="Arial"/>
                <w:color w:val="000000"/>
                <w:sz w:val="22"/>
                <w:szCs w:val="22"/>
              </w:rPr>
              <w:t> </w:t>
            </w:r>
          </w:p>
        </w:tc>
        <w:tc>
          <w:tcPr>
            <w:tcW w:w="3902" w:type="dxa"/>
            <w:tcBorders>
              <w:top w:val="single" w:sz="4" w:space="0" w:color="auto"/>
              <w:left w:val="nil"/>
              <w:bottom w:val="single" w:sz="4" w:space="0" w:color="auto"/>
              <w:right w:val="single" w:sz="4" w:space="0" w:color="auto"/>
            </w:tcBorders>
            <w:shd w:val="clear" w:color="auto" w:fill="auto"/>
            <w:noWrap/>
            <w:vAlign w:val="bottom"/>
            <w:hideMark/>
          </w:tcPr>
          <w:p w:rsidR="00D95B0D" w:rsidRPr="008C490B" w:rsidRDefault="00D95B0D" w:rsidP="00D95B0D">
            <w:pPr>
              <w:rPr>
                <w:rFonts w:ascii="Arial" w:hAnsi="Arial" w:cs="Arial"/>
                <w:color w:val="000000"/>
                <w:sz w:val="22"/>
                <w:szCs w:val="22"/>
              </w:rPr>
            </w:pPr>
            <w:r w:rsidRPr="008C490B">
              <w:rPr>
                <w:rFonts w:ascii="Arial" w:hAnsi="Arial" w:cs="Arial"/>
                <w:color w:val="000000"/>
                <w:sz w:val="22"/>
                <w:szCs w:val="22"/>
              </w:rPr>
              <w:t> </w:t>
            </w:r>
          </w:p>
        </w:tc>
        <w:tc>
          <w:tcPr>
            <w:tcW w:w="1505" w:type="dxa"/>
            <w:tcBorders>
              <w:top w:val="nil"/>
              <w:left w:val="nil"/>
              <w:bottom w:val="single" w:sz="4" w:space="0" w:color="auto"/>
              <w:right w:val="single" w:sz="4" w:space="0" w:color="auto"/>
            </w:tcBorders>
            <w:shd w:val="clear" w:color="auto" w:fill="auto"/>
            <w:vAlign w:val="bottom"/>
            <w:hideMark/>
          </w:tcPr>
          <w:p w:rsidR="00D95B0D" w:rsidRPr="008C490B" w:rsidRDefault="00D95B0D" w:rsidP="00D95B0D">
            <w:pPr>
              <w:jc w:val="right"/>
              <w:rPr>
                <w:rFonts w:ascii="Arial" w:hAnsi="Arial" w:cs="Arial"/>
                <w:color w:val="000000"/>
                <w:sz w:val="22"/>
                <w:szCs w:val="22"/>
              </w:rPr>
            </w:pPr>
            <w:r w:rsidRPr="008C490B">
              <w:rPr>
                <w:rFonts w:ascii="Arial" w:hAnsi="Arial" w:cs="Arial"/>
                <w:color w:val="000000"/>
                <w:sz w:val="22"/>
                <w:szCs w:val="22"/>
              </w:rPr>
              <w:t> </w:t>
            </w:r>
          </w:p>
        </w:tc>
        <w:tc>
          <w:tcPr>
            <w:tcW w:w="1689" w:type="dxa"/>
            <w:tcBorders>
              <w:top w:val="nil"/>
              <w:left w:val="nil"/>
              <w:bottom w:val="single" w:sz="4" w:space="0" w:color="auto"/>
              <w:right w:val="single" w:sz="4" w:space="0" w:color="auto"/>
            </w:tcBorders>
            <w:shd w:val="clear" w:color="auto" w:fill="auto"/>
            <w:noWrap/>
            <w:vAlign w:val="bottom"/>
            <w:hideMark/>
          </w:tcPr>
          <w:p w:rsidR="00D95B0D" w:rsidRPr="008C490B" w:rsidRDefault="00D95B0D" w:rsidP="00D95B0D">
            <w:pPr>
              <w:rPr>
                <w:rFonts w:ascii="Arial" w:hAnsi="Arial" w:cs="Arial"/>
                <w:color w:val="000000"/>
                <w:sz w:val="22"/>
                <w:szCs w:val="22"/>
              </w:rPr>
            </w:pPr>
            <w:r w:rsidRPr="008C490B">
              <w:rPr>
                <w:rFonts w:ascii="Arial" w:hAnsi="Arial" w:cs="Arial"/>
                <w:color w:val="000000"/>
                <w:sz w:val="22"/>
                <w:szCs w:val="22"/>
              </w:rPr>
              <w:t> </w:t>
            </w:r>
          </w:p>
        </w:tc>
        <w:tc>
          <w:tcPr>
            <w:tcW w:w="1402" w:type="dxa"/>
            <w:tcBorders>
              <w:top w:val="nil"/>
              <w:left w:val="nil"/>
              <w:bottom w:val="single" w:sz="4" w:space="0" w:color="auto"/>
              <w:right w:val="single" w:sz="4" w:space="0" w:color="auto"/>
            </w:tcBorders>
            <w:shd w:val="clear" w:color="auto" w:fill="auto"/>
            <w:noWrap/>
            <w:vAlign w:val="bottom"/>
            <w:hideMark/>
          </w:tcPr>
          <w:p w:rsidR="00D95B0D" w:rsidRPr="008C490B" w:rsidRDefault="00D95B0D" w:rsidP="00D95B0D">
            <w:pPr>
              <w:rPr>
                <w:rFonts w:ascii="Arial" w:hAnsi="Arial" w:cs="Arial"/>
                <w:color w:val="000000"/>
                <w:sz w:val="22"/>
                <w:szCs w:val="22"/>
              </w:rPr>
            </w:pPr>
            <w:r w:rsidRPr="008C490B">
              <w:rPr>
                <w:rFonts w:ascii="Arial" w:hAnsi="Arial" w:cs="Arial"/>
                <w:color w:val="000000"/>
                <w:sz w:val="22"/>
                <w:szCs w:val="22"/>
              </w:rPr>
              <w:t> </w:t>
            </w:r>
          </w:p>
        </w:tc>
      </w:tr>
      <w:tr w:rsidR="00D95B0D" w:rsidRPr="008C490B" w:rsidTr="00D95B0D">
        <w:trPr>
          <w:trHeight w:val="314"/>
        </w:trPr>
        <w:tc>
          <w:tcPr>
            <w:tcW w:w="792" w:type="dxa"/>
            <w:tcBorders>
              <w:top w:val="nil"/>
              <w:left w:val="single" w:sz="4" w:space="0" w:color="auto"/>
              <w:bottom w:val="single" w:sz="4" w:space="0" w:color="auto"/>
              <w:right w:val="single" w:sz="4" w:space="0" w:color="auto"/>
            </w:tcBorders>
            <w:shd w:val="clear" w:color="000000" w:fill="FFFFFF"/>
            <w:noWrap/>
            <w:vAlign w:val="bottom"/>
            <w:hideMark/>
          </w:tcPr>
          <w:p w:rsidR="00D95B0D" w:rsidRPr="008C490B" w:rsidRDefault="00D95B0D" w:rsidP="00D95B0D">
            <w:pPr>
              <w:rPr>
                <w:rFonts w:ascii="Arial" w:hAnsi="Arial" w:cs="Arial"/>
                <w:b/>
                <w:bCs/>
                <w:color w:val="000000"/>
                <w:sz w:val="22"/>
                <w:szCs w:val="22"/>
              </w:rPr>
            </w:pPr>
            <w:r w:rsidRPr="008C490B">
              <w:rPr>
                <w:rFonts w:ascii="Arial" w:hAnsi="Arial" w:cs="Arial"/>
                <w:b/>
                <w:bCs/>
                <w:color w:val="000000"/>
                <w:sz w:val="22"/>
                <w:szCs w:val="22"/>
              </w:rPr>
              <w:t>2.</w:t>
            </w:r>
          </w:p>
        </w:tc>
        <w:tc>
          <w:tcPr>
            <w:tcW w:w="3902" w:type="dxa"/>
            <w:tcBorders>
              <w:top w:val="single" w:sz="4" w:space="0" w:color="auto"/>
              <w:left w:val="nil"/>
              <w:bottom w:val="single" w:sz="4" w:space="0" w:color="auto"/>
              <w:right w:val="single" w:sz="4" w:space="0" w:color="000000"/>
            </w:tcBorders>
            <w:shd w:val="clear" w:color="auto" w:fill="auto"/>
            <w:vAlign w:val="bottom"/>
            <w:hideMark/>
          </w:tcPr>
          <w:p w:rsidR="00D95B0D" w:rsidRPr="008C490B" w:rsidRDefault="00D95B0D" w:rsidP="00D95B0D">
            <w:pPr>
              <w:jc w:val="center"/>
              <w:rPr>
                <w:rFonts w:ascii="Arial" w:hAnsi="Arial" w:cs="Arial"/>
                <w:b/>
                <w:bCs/>
                <w:color w:val="000000"/>
                <w:sz w:val="22"/>
                <w:szCs w:val="22"/>
              </w:rPr>
            </w:pPr>
            <w:r w:rsidRPr="008C490B">
              <w:rPr>
                <w:rFonts w:ascii="Arial" w:hAnsi="Arial" w:cs="Arial"/>
                <w:b/>
                <w:bCs/>
                <w:color w:val="000000"/>
                <w:sz w:val="22"/>
                <w:szCs w:val="22"/>
              </w:rPr>
              <w:t>Sveukupno javne garaže</w:t>
            </w:r>
          </w:p>
        </w:tc>
        <w:tc>
          <w:tcPr>
            <w:tcW w:w="1505" w:type="dxa"/>
            <w:tcBorders>
              <w:top w:val="nil"/>
              <w:left w:val="nil"/>
              <w:bottom w:val="single" w:sz="4" w:space="0" w:color="auto"/>
              <w:right w:val="single" w:sz="4" w:space="0" w:color="auto"/>
            </w:tcBorders>
            <w:shd w:val="clear" w:color="auto" w:fill="auto"/>
            <w:vAlign w:val="bottom"/>
            <w:hideMark/>
          </w:tcPr>
          <w:p w:rsidR="00D95B0D" w:rsidRPr="008C490B" w:rsidRDefault="00D95B0D" w:rsidP="00D95B0D">
            <w:pPr>
              <w:jc w:val="right"/>
              <w:rPr>
                <w:rFonts w:ascii="Arial" w:hAnsi="Arial" w:cs="Arial"/>
                <w:b/>
                <w:bCs/>
                <w:color w:val="000000"/>
                <w:sz w:val="22"/>
                <w:szCs w:val="22"/>
              </w:rPr>
            </w:pPr>
            <w:r w:rsidRPr="008C490B">
              <w:rPr>
                <w:rFonts w:ascii="Arial" w:hAnsi="Arial" w:cs="Arial"/>
                <w:b/>
                <w:bCs/>
                <w:color w:val="000000"/>
                <w:sz w:val="22"/>
                <w:szCs w:val="22"/>
              </w:rPr>
              <w:t xml:space="preserve">          90.000,00    </w:t>
            </w:r>
          </w:p>
        </w:tc>
        <w:tc>
          <w:tcPr>
            <w:tcW w:w="1689" w:type="dxa"/>
            <w:tcBorders>
              <w:top w:val="nil"/>
              <w:left w:val="nil"/>
              <w:bottom w:val="single" w:sz="4" w:space="0" w:color="auto"/>
              <w:right w:val="single" w:sz="4" w:space="0" w:color="auto"/>
            </w:tcBorders>
            <w:shd w:val="clear" w:color="auto" w:fill="auto"/>
            <w:noWrap/>
            <w:vAlign w:val="bottom"/>
            <w:hideMark/>
          </w:tcPr>
          <w:p w:rsidR="00D95B0D" w:rsidRPr="008C490B" w:rsidRDefault="00D95B0D" w:rsidP="00D95B0D">
            <w:pPr>
              <w:jc w:val="right"/>
              <w:rPr>
                <w:rFonts w:ascii="Arial" w:hAnsi="Arial" w:cs="Arial"/>
                <w:b/>
                <w:bCs/>
                <w:color w:val="000000"/>
                <w:sz w:val="22"/>
                <w:szCs w:val="22"/>
              </w:rPr>
            </w:pPr>
            <w:r w:rsidRPr="008C490B">
              <w:rPr>
                <w:rFonts w:ascii="Arial" w:hAnsi="Arial" w:cs="Arial"/>
                <w:b/>
                <w:bCs/>
                <w:color w:val="000000"/>
                <w:sz w:val="22"/>
                <w:szCs w:val="22"/>
              </w:rPr>
              <w:t>82.162,50</w:t>
            </w:r>
          </w:p>
        </w:tc>
        <w:tc>
          <w:tcPr>
            <w:tcW w:w="1402" w:type="dxa"/>
            <w:tcBorders>
              <w:top w:val="nil"/>
              <w:left w:val="nil"/>
              <w:bottom w:val="single" w:sz="4" w:space="0" w:color="auto"/>
              <w:right w:val="single" w:sz="4" w:space="0" w:color="auto"/>
            </w:tcBorders>
            <w:shd w:val="clear" w:color="auto" w:fill="auto"/>
            <w:noWrap/>
            <w:vAlign w:val="bottom"/>
            <w:hideMark/>
          </w:tcPr>
          <w:p w:rsidR="00D95B0D" w:rsidRPr="008C490B" w:rsidRDefault="00D95B0D" w:rsidP="00D95B0D">
            <w:pPr>
              <w:jc w:val="right"/>
              <w:rPr>
                <w:rFonts w:ascii="Arial" w:hAnsi="Arial" w:cs="Arial"/>
                <w:b/>
                <w:bCs/>
                <w:color w:val="000000"/>
                <w:sz w:val="22"/>
                <w:szCs w:val="22"/>
              </w:rPr>
            </w:pPr>
            <w:r w:rsidRPr="008C490B">
              <w:rPr>
                <w:rFonts w:ascii="Arial" w:hAnsi="Arial" w:cs="Arial"/>
                <w:b/>
                <w:bCs/>
                <w:color w:val="000000"/>
                <w:sz w:val="22"/>
                <w:szCs w:val="22"/>
              </w:rPr>
              <w:t>91,29</w:t>
            </w:r>
          </w:p>
        </w:tc>
      </w:tr>
      <w:tr w:rsidR="00D95B0D" w:rsidRPr="008C490B" w:rsidTr="00D95B0D">
        <w:trPr>
          <w:trHeight w:val="298"/>
        </w:trPr>
        <w:tc>
          <w:tcPr>
            <w:tcW w:w="792" w:type="dxa"/>
            <w:tcBorders>
              <w:top w:val="nil"/>
              <w:left w:val="single" w:sz="4" w:space="0" w:color="auto"/>
              <w:bottom w:val="single" w:sz="4" w:space="0" w:color="auto"/>
              <w:right w:val="single" w:sz="4" w:space="0" w:color="auto"/>
            </w:tcBorders>
            <w:shd w:val="clear" w:color="000000" w:fill="FFFFFF"/>
            <w:noWrap/>
            <w:vAlign w:val="bottom"/>
            <w:hideMark/>
          </w:tcPr>
          <w:p w:rsidR="00D95B0D" w:rsidRPr="008C490B" w:rsidRDefault="00D95B0D" w:rsidP="00D95B0D">
            <w:pPr>
              <w:rPr>
                <w:rFonts w:ascii="Arial" w:hAnsi="Arial" w:cs="Arial"/>
                <w:color w:val="000000"/>
                <w:sz w:val="18"/>
                <w:szCs w:val="18"/>
              </w:rPr>
            </w:pPr>
            <w:r w:rsidRPr="008C490B">
              <w:rPr>
                <w:rFonts w:ascii="Arial" w:hAnsi="Arial" w:cs="Arial"/>
                <w:color w:val="000000"/>
                <w:sz w:val="18"/>
                <w:szCs w:val="18"/>
              </w:rPr>
              <w:t>2.1.</w:t>
            </w:r>
          </w:p>
        </w:tc>
        <w:tc>
          <w:tcPr>
            <w:tcW w:w="3902" w:type="dxa"/>
            <w:tcBorders>
              <w:top w:val="single" w:sz="4" w:space="0" w:color="auto"/>
              <w:left w:val="nil"/>
              <w:bottom w:val="single" w:sz="4" w:space="0" w:color="auto"/>
              <w:right w:val="single" w:sz="4" w:space="0" w:color="auto"/>
            </w:tcBorders>
            <w:shd w:val="clear" w:color="auto" w:fill="auto"/>
            <w:noWrap/>
            <w:vAlign w:val="bottom"/>
            <w:hideMark/>
          </w:tcPr>
          <w:p w:rsidR="00D95B0D" w:rsidRPr="008C490B" w:rsidRDefault="00D95B0D" w:rsidP="00D95B0D">
            <w:pPr>
              <w:rPr>
                <w:rFonts w:ascii="Arial" w:hAnsi="Arial" w:cs="Arial"/>
                <w:color w:val="000000"/>
                <w:sz w:val="18"/>
                <w:szCs w:val="18"/>
              </w:rPr>
            </w:pPr>
            <w:r w:rsidRPr="008C490B">
              <w:rPr>
                <w:rFonts w:ascii="Arial" w:hAnsi="Arial" w:cs="Arial"/>
                <w:color w:val="000000"/>
                <w:sz w:val="18"/>
                <w:szCs w:val="18"/>
              </w:rPr>
              <w:t>Sveukupno izvor financiranja: proračunska sredstva</w:t>
            </w:r>
          </w:p>
        </w:tc>
        <w:tc>
          <w:tcPr>
            <w:tcW w:w="1505" w:type="dxa"/>
            <w:tcBorders>
              <w:top w:val="nil"/>
              <w:left w:val="nil"/>
              <w:bottom w:val="single" w:sz="4" w:space="0" w:color="auto"/>
              <w:right w:val="single" w:sz="4" w:space="0" w:color="auto"/>
            </w:tcBorders>
            <w:shd w:val="clear" w:color="auto" w:fill="auto"/>
            <w:vAlign w:val="bottom"/>
            <w:hideMark/>
          </w:tcPr>
          <w:p w:rsidR="00D95B0D" w:rsidRPr="008C490B" w:rsidRDefault="00D95B0D" w:rsidP="00D95B0D">
            <w:pPr>
              <w:jc w:val="right"/>
              <w:rPr>
                <w:rFonts w:ascii="Arial" w:hAnsi="Arial" w:cs="Arial"/>
                <w:color w:val="000000"/>
                <w:sz w:val="18"/>
                <w:szCs w:val="18"/>
              </w:rPr>
            </w:pPr>
            <w:r w:rsidRPr="008C490B">
              <w:rPr>
                <w:rFonts w:ascii="Arial" w:hAnsi="Arial" w:cs="Arial"/>
                <w:color w:val="000000"/>
                <w:sz w:val="18"/>
                <w:szCs w:val="18"/>
              </w:rPr>
              <w:t xml:space="preserve">                  90.000,00    </w:t>
            </w:r>
          </w:p>
        </w:tc>
        <w:tc>
          <w:tcPr>
            <w:tcW w:w="1689" w:type="dxa"/>
            <w:tcBorders>
              <w:top w:val="nil"/>
              <w:left w:val="nil"/>
              <w:bottom w:val="single" w:sz="4" w:space="0" w:color="auto"/>
              <w:right w:val="single" w:sz="4" w:space="0" w:color="auto"/>
            </w:tcBorders>
            <w:shd w:val="clear" w:color="auto" w:fill="auto"/>
            <w:noWrap/>
            <w:vAlign w:val="bottom"/>
            <w:hideMark/>
          </w:tcPr>
          <w:p w:rsidR="00D95B0D" w:rsidRPr="008C490B" w:rsidRDefault="00D95B0D" w:rsidP="00D95B0D">
            <w:pPr>
              <w:jc w:val="right"/>
              <w:rPr>
                <w:rFonts w:ascii="Arial" w:hAnsi="Arial" w:cs="Arial"/>
                <w:color w:val="000000"/>
                <w:sz w:val="18"/>
                <w:szCs w:val="18"/>
              </w:rPr>
            </w:pPr>
            <w:r w:rsidRPr="008C490B">
              <w:rPr>
                <w:rFonts w:ascii="Arial" w:hAnsi="Arial" w:cs="Arial"/>
                <w:color w:val="000000"/>
                <w:sz w:val="18"/>
                <w:szCs w:val="18"/>
              </w:rPr>
              <w:t>82.162,50</w:t>
            </w:r>
          </w:p>
        </w:tc>
        <w:tc>
          <w:tcPr>
            <w:tcW w:w="1402" w:type="dxa"/>
            <w:tcBorders>
              <w:top w:val="nil"/>
              <w:left w:val="nil"/>
              <w:bottom w:val="single" w:sz="4" w:space="0" w:color="auto"/>
              <w:right w:val="single" w:sz="4" w:space="0" w:color="auto"/>
            </w:tcBorders>
            <w:shd w:val="clear" w:color="auto" w:fill="auto"/>
            <w:noWrap/>
            <w:vAlign w:val="bottom"/>
            <w:hideMark/>
          </w:tcPr>
          <w:p w:rsidR="00D95B0D" w:rsidRPr="008C490B" w:rsidRDefault="00D95B0D" w:rsidP="00D95B0D">
            <w:pPr>
              <w:jc w:val="right"/>
              <w:rPr>
                <w:rFonts w:ascii="Arial" w:hAnsi="Arial" w:cs="Arial"/>
                <w:color w:val="000000"/>
                <w:sz w:val="18"/>
                <w:szCs w:val="18"/>
              </w:rPr>
            </w:pPr>
            <w:r w:rsidRPr="008C490B">
              <w:rPr>
                <w:rFonts w:ascii="Arial" w:hAnsi="Arial" w:cs="Arial"/>
                <w:color w:val="000000"/>
                <w:sz w:val="18"/>
                <w:szCs w:val="18"/>
              </w:rPr>
              <w:t>91,29</w:t>
            </w:r>
          </w:p>
        </w:tc>
      </w:tr>
    </w:tbl>
    <w:p w:rsidR="00D95B0D" w:rsidRDefault="00D95B0D" w:rsidP="00D95B0D">
      <w:pPr>
        <w:pStyle w:val="ListParagraph"/>
        <w:rPr>
          <w:rFonts w:ascii="Arial" w:eastAsia="Times New Roman" w:hAnsi="Arial" w:cs="Arial"/>
        </w:rPr>
      </w:pPr>
    </w:p>
    <w:p w:rsidR="00D95B0D" w:rsidRPr="00D95B0D" w:rsidRDefault="00D95B0D" w:rsidP="00654612">
      <w:pPr>
        <w:pStyle w:val="ListParagraph"/>
        <w:numPr>
          <w:ilvl w:val="1"/>
          <w:numId w:val="72"/>
        </w:numPr>
        <w:tabs>
          <w:tab w:val="clear" w:pos="1080"/>
          <w:tab w:val="num" w:pos="709"/>
        </w:tabs>
        <w:suppressAutoHyphens/>
        <w:spacing w:after="0" w:line="240" w:lineRule="auto"/>
        <w:ind w:left="709" w:hanging="283"/>
        <w:jc w:val="left"/>
        <w:rPr>
          <w:rFonts w:ascii="Arial" w:eastAsia="Times New Roman" w:hAnsi="Arial" w:cs="Arial"/>
          <w:sz w:val="22"/>
          <w:szCs w:val="22"/>
        </w:rPr>
      </w:pPr>
      <w:r w:rsidRPr="00D95B0D">
        <w:rPr>
          <w:rFonts w:ascii="Arial" w:eastAsia="Times New Roman" w:hAnsi="Arial" w:cs="Arial"/>
          <w:sz w:val="22"/>
          <w:szCs w:val="22"/>
        </w:rPr>
        <w:t>IZRADA PROJEKTNO TEHNIČKE DOKUMENTACIJE ZA GARAŽU NAŠ DOM U MOKOŠICI - projekt izglasali građani kroz participativno budžetiranje - izrada projektno-tehničke dokumentacije za ishođenje lokacijske dozvole za izgradnju garaže s igralištem i zelenom površinom na ulazu u Naš dom na području Nove Mokošice. Cilj projekta je izgradnja novog parkirališta/garaže, novih sportskih sadržaja i zelenih površina. Od planiranih 90.000,00 € na izradu projektne dokumentacije utrošeno je 82.165,50 € ili 91,29%.</w:t>
      </w:r>
    </w:p>
    <w:p w:rsidR="00D95B0D" w:rsidRPr="00D95B0D" w:rsidRDefault="00D95B0D" w:rsidP="00D95B0D">
      <w:pPr>
        <w:pStyle w:val="ListParagraph"/>
        <w:spacing w:after="0" w:line="240" w:lineRule="auto"/>
        <w:ind w:left="1080"/>
        <w:rPr>
          <w:rFonts w:ascii="Arial" w:eastAsia="Times New Roman" w:hAnsi="Arial" w:cs="Arial"/>
          <w:sz w:val="22"/>
          <w:szCs w:val="22"/>
        </w:rPr>
      </w:pPr>
    </w:p>
    <w:p w:rsidR="00D95B0D" w:rsidRPr="00D95B0D" w:rsidRDefault="00D95B0D" w:rsidP="00654612">
      <w:pPr>
        <w:pStyle w:val="ListParagraph"/>
        <w:numPr>
          <w:ilvl w:val="0"/>
          <w:numId w:val="81"/>
        </w:numPr>
        <w:suppressAutoHyphens/>
        <w:spacing w:after="0" w:line="240" w:lineRule="auto"/>
        <w:rPr>
          <w:rFonts w:ascii="Arial" w:eastAsia="Times New Roman" w:hAnsi="Arial" w:cs="Arial"/>
          <w:sz w:val="22"/>
          <w:szCs w:val="22"/>
        </w:rPr>
      </w:pPr>
      <w:r w:rsidRPr="00D95B0D">
        <w:rPr>
          <w:rFonts w:ascii="Arial" w:eastAsia="Times New Roman" w:hAnsi="Arial" w:cs="Arial"/>
          <w:sz w:val="22"/>
          <w:szCs w:val="22"/>
        </w:rPr>
        <w:t>Javne prometne površine na kojima nije dopušten promet motornih vozila</w:t>
      </w:r>
    </w:p>
    <w:p w:rsidR="00D95B0D" w:rsidRPr="00105D08" w:rsidRDefault="00D95B0D" w:rsidP="00D95B0D">
      <w:pPr>
        <w:spacing w:after="80"/>
        <w:jc w:val="both"/>
        <w:rPr>
          <w:rFonts w:ascii="Arial" w:hAnsi="Arial" w:cs="Arial"/>
        </w:rPr>
      </w:pPr>
    </w:p>
    <w:tbl>
      <w:tblPr>
        <w:tblW w:w="9307" w:type="dxa"/>
        <w:tblLook w:val="04A0" w:firstRow="1" w:lastRow="0" w:firstColumn="1" w:lastColumn="0" w:noHBand="0" w:noVBand="1"/>
      </w:tblPr>
      <w:tblGrid>
        <w:gridCol w:w="950"/>
        <w:gridCol w:w="3835"/>
        <w:gridCol w:w="1596"/>
        <w:gridCol w:w="1546"/>
        <w:gridCol w:w="1380"/>
      </w:tblGrid>
      <w:tr w:rsidR="00D95B0D" w:rsidRPr="008C490B" w:rsidTr="008C490B">
        <w:trPr>
          <w:trHeight w:val="550"/>
        </w:trPr>
        <w:tc>
          <w:tcPr>
            <w:tcW w:w="9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5B0D" w:rsidRPr="008C490B" w:rsidRDefault="00D95B0D" w:rsidP="00D95B0D">
            <w:pPr>
              <w:rPr>
                <w:rFonts w:ascii="Arial" w:hAnsi="Arial" w:cs="Arial"/>
                <w:color w:val="000000"/>
                <w:sz w:val="22"/>
                <w:szCs w:val="22"/>
              </w:rPr>
            </w:pPr>
            <w:r w:rsidRPr="008C490B">
              <w:rPr>
                <w:rFonts w:ascii="Arial" w:hAnsi="Arial" w:cs="Arial"/>
                <w:color w:val="000000"/>
                <w:sz w:val="22"/>
                <w:szCs w:val="22"/>
              </w:rPr>
              <w:t>Red.br.</w:t>
            </w:r>
          </w:p>
        </w:tc>
        <w:tc>
          <w:tcPr>
            <w:tcW w:w="3835" w:type="dxa"/>
            <w:tcBorders>
              <w:top w:val="single" w:sz="4" w:space="0" w:color="auto"/>
              <w:left w:val="nil"/>
              <w:bottom w:val="single" w:sz="4" w:space="0" w:color="auto"/>
              <w:right w:val="single" w:sz="4" w:space="0" w:color="000000"/>
            </w:tcBorders>
            <w:shd w:val="clear" w:color="auto" w:fill="auto"/>
            <w:noWrap/>
            <w:vAlign w:val="bottom"/>
            <w:hideMark/>
          </w:tcPr>
          <w:p w:rsidR="00D95B0D" w:rsidRPr="008C490B" w:rsidRDefault="00D95B0D" w:rsidP="00D95B0D">
            <w:pPr>
              <w:jc w:val="center"/>
              <w:rPr>
                <w:rFonts w:ascii="Arial" w:hAnsi="Arial" w:cs="Arial"/>
                <w:color w:val="000000"/>
                <w:sz w:val="22"/>
                <w:szCs w:val="22"/>
              </w:rPr>
            </w:pPr>
            <w:r w:rsidRPr="008C490B">
              <w:rPr>
                <w:rFonts w:ascii="Arial" w:hAnsi="Arial" w:cs="Arial"/>
                <w:color w:val="000000"/>
                <w:sz w:val="22"/>
                <w:szCs w:val="22"/>
              </w:rPr>
              <w:t>Naziv projekta</w:t>
            </w:r>
          </w:p>
        </w:tc>
        <w:tc>
          <w:tcPr>
            <w:tcW w:w="1596" w:type="dxa"/>
            <w:tcBorders>
              <w:top w:val="single" w:sz="4" w:space="0" w:color="auto"/>
              <w:left w:val="nil"/>
              <w:bottom w:val="single" w:sz="4" w:space="0" w:color="auto"/>
              <w:right w:val="single" w:sz="4" w:space="0" w:color="auto"/>
            </w:tcBorders>
            <w:shd w:val="clear" w:color="auto" w:fill="auto"/>
            <w:vAlign w:val="center"/>
            <w:hideMark/>
          </w:tcPr>
          <w:p w:rsidR="00D95B0D" w:rsidRPr="008C490B" w:rsidRDefault="00D95B0D" w:rsidP="00D95B0D">
            <w:pPr>
              <w:jc w:val="center"/>
              <w:rPr>
                <w:rFonts w:ascii="Arial" w:hAnsi="Arial" w:cs="Arial"/>
                <w:color w:val="000000"/>
                <w:sz w:val="22"/>
                <w:szCs w:val="22"/>
              </w:rPr>
            </w:pPr>
            <w:r w:rsidRPr="008C490B">
              <w:rPr>
                <w:rFonts w:ascii="Arial" w:hAnsi="Arial" w:cs="Arial"/>
                <w:color w:val="000000"/>
                <w:sz w:val="22"/>
                <w:szCs w:val="22"/>
              </w:rPr>
              <w:t>Izvorni plan u 2023.</w:t>
            </w:r>
          </w:p>
        </w:tc>
        <w:tc>
          <w:tcPr>
            <w:tcW w:w="1546" w:type="dxa"/>
            <w:tcBorders>
              <w:top w:val="single" w:sz="4" w:space="0" w:color="auto"/>
              <w:left w:val="nil"/>
              <w:bottom w:val="single" w:sz="4" w:space="0" w:color="auto"/>
              <w:right w:val="single" w:sz="4" w:space="0" w:color="auto"/>
            </w:tcBorders>
            <w:shd w:val="clear" w:color="auto" w:fill="auto"/>
            <w:vAlign w:val="center"/>
            <w:hideMark/>
          </w:tcPr>
          <w:p w:rsidR="00D95B0D" w:rsidRPr="008C490B" w:rsidRDefault="00D95B0D" w:rsidP="00D95B0D">
            <w:pPr>
              <w:jc w:val="center"/>
              <w:rPr>
                <w:rFonts w:ascii="Arial" w:hAnsi="Arial" w:cs="Arial"/>
                <w:color w:val="000000"/>
                <w:sz w:val="22"/>
                <w:szCs w:val="22"/>
              </w:rPr>
            </w:pPr>
            <w:r w:rsidRPr="008C490B">
              <w:rPr>
                <w:rFonts w:ascii="Arial" w:hAnsi="Arial" w:cs="Arial"/>
                <w:color w:val="000000"/>
                <w:sz w:val="22"/>
                <w:szCs w:val="22"/>
              </w:rPr>
              <w:t xml:space="preserve">Izvršenje u 2023. </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rsidR="00D95B0D" w:rsidRPr="008C490B" w:rsidRDefault="00D95B0D" w:rsidP="00D95B0D">
            <w:pPr>
              <w:jc w:val="center"/>
              <w:rPr>
                <w:rFonts w:ascii="Arial" w:hAnsi="Arial" w:cs="Arial"/>
                <w:color w:val="000000"/>
                <w:sz w:val="22"/>
                <w:szCs w:val="22"/>
              </w:rPr>
            </w:pPr>
            <w:r w:rsidRPr="008C490B">
              <w:rPr>
                <w:rFonts w:ascii="Arial" w:hAnsi="Arial" w:cs="Arial"/>
                <w:color w:val="000000"/>
                <w:sz w:val="22"/>
                <w:szCs w:val="22"/>
              </w:rPr>
              <w:t>Indeks</w:t>
            </w:r>
          </w:p>
        </w:tc>
      </w:tr>
      <w:tr w:rsidR="00D95B0D" w:rsidRPr="008C490B" w:rsidTr="008C490B">
        <w:trPr>
          <w:trHeight w:val="1102"/>
        </w:trPr>
        <w:tc>
          <w:tcPr>
            <w:tcW w:w="9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95B0D" w:rsidRPr="008C490B" w:rsidRDefault="00D95B0D" w:rsidP="00D95B0D">
            <w:pPr>
              <w:rPr>
                <w:rFonts w:ascii="Arial" w:hAnsi="Arial" w:cs="Arial"/>
                <w:color w:val="000000"/>
                <w:sz w:val="22"/>
                <w:szCs w:val="22"/>
              </w:rPr>
            </w:pPr>
            <w:r w:rsidRPr="008C490B">
              <w:rPr>
                <w:rFonts w:ascii="Arial" w:hAnsi="Arial" w:cs="Arial"/>
                <w:color w:val="000000"/>
                <w:sz w:val="22"/>
                <w:szCs w:val="22"/>
              </w:rPr>
              <w:lastRenderedPageBreak/>
              <w:t>1.</w:t>
            </w:r>
          </w:p>
        </w:tc>
        <w:tc>
          <w:tcPr>
            <w:tcW w:w="3835" w:type="dxa"/>
            <w:tcBorders>
              <w:top w:val="single" w:sz="4" w:space="0" w:color="auto"/>
              <w:left w:val="nil"/>
              <w:bottom w:val="single" w:sz="4" w:space="0" w:color="auto"/>
              <w:right w:val="single" w:sz="4" w:space="0" w:color="000000"/>
            </w:tcBorders>
            <w:shd w:val="clear" w:color="000000" w:fill="FFFFFF"/>
            <w:vAlign w:val="bottom"/>
            <w:hideMark/>
          </w:tcPr>
          <w:p w:rsidR="00D95B0D" w:rsidRPr="008C490B" w:rsidRDefault="00D95B0D" w:rsidP="00D95B0D">
            <w:pPr>
              <w:rPr>
                <w:rFonts w:ascii="Arial" w:hAnsi="Arial" w:cs="Arial"/>
                <w:color w:val="000000"/>
                <w:sz w:val="22"/>
                <w:szCs w:val="22"/>
              </w:rPr>
            </w:pPr>
            <w:r w:rsidRPr="008C490B">
              <w:rPr>
                <w:rFonts w:ascii="Arial" w:hAnsi="Arial" w:cs="Arial"/>
                <w:color w:val="000000"/>
                <w:sz w:val="22"/>
                <w:szCs w:val="22"/>
              </w:rPr>
              <w:t xml:space="preserve">LEGALIZACIJA JAVNIH PROMETNIH POVRŠINA NA KOJIMA NIJE DOZVOLJEN PROMET MOTORNIM VOZILIMA </w:t>
            </w:r>
            <w:r w:rsidRPr="008C490B">
              <w:rPr>
                <w:rFonts w:ascii="Arial" w:hAnsi="Arial" w:cs="Arial"/>
                <w:color w:val="000000"/>
                <w:sz w:val="18"/>
                <w:szCs w:val="18"/>
              </w:rPr>
              <w:t>(UO za komunalne djelatnosti, promet,more i mjesnu samoupravu)</w:t>
            </w:r>
          </w:p>
        </w:tc>
        <w:tc>
          <w:tcPr>
            <w:tcW w:w="1596" w:type="dxa"/>
            <w:tcBorders>
              <w:top w:val="single" w:sz="4" w:space="0" w:color="auto"/>
              <w:left w:val="nil"/>
              <w:bottom w:val="single" w:sz="4" w:space="0" w:color="auto"/>
              <w:right w:val="single" w:sz="4" w:space="0" w:color="auto"/>
            </w:tcBorders>
            <w:shd w:val="clear" w:color="000000" w:fill="FFFFFF"/>
            <w:vAlign w:val="bottom"/>
            <w:hideMark/>
          </w:tcPr>
          <w:p w:rsidR="00D95B0D" w:rsidRPr="008C490B" w:rsidRDefault="00D95B0D" w:rsidP="00D95B0D">
            <w:pPr>
              <w:jc w:val="right"/>
              <w:rPr>
                <w:rFonts w:ascii="Arial" w:hAnsi="Arial" w:cs="Arial"/>
                <w:color w:val="000000"/>
                <w:sz w:val="22"/>
                <w:szCs w:val="22"/>
              </w:rPr>
            </w:pPr>
            <w:r w:rsidRPr="008C490B">
              <w:rPr>
                <w:rFonts w:ascii="Arial" w:hAnsi="Arial" w:cs="Arial"/>
                <w:color w:val="000000"/>
                <w:sz w:val="22"/>
                <w:szCs w:val="22"/>
              </w:rPr>
              <w:t xml:space="preserve">          15.000,00    </w:t>
            </w:r>
          </w:p>
        </w:tc>
        <w:tc>
          <w:tcPr>
            <w:tcW w:w="1546" w:type="dxa"/>
            <w:tcBorders>
              <w:top w:val="single" w:sz="4" w:space="0" w:color="auto"/>
              <w:left w:val="nil"/>
              <w:bottom w:val="single" w:sz="4" w:space="0" w:color="auto"/>
              <w:right w:val="single" w:sz="4" w:space="0" w:color="auto"/>
            </w:tcBorders>
            <w:shd w:val="clear" w:color="000000" w:fill="FFFFFF"/>
            <w:vAlign w:val="bottom"/>
            <w:hideMark/>
          </w:tcPr>
          <w:p w:rsidR="00D95B0D" w:rsidRPr="008C490B" w:rsidRDefault="00D95B0D" w:rsidP="00D95B0D">
            <w:pPr>
              <w:jc w:val="right"/>
              <w:rPr>
                <w:rFonts w:ascii="Arial" w:hAnsi="Arial" w:cs="Arial"/>
                <w:color w:val="000000"/>
                <w:sz w:val="22"/>
                <w:szCs w:val="22"/>
              </w:rPr>
            </w:pPr>
            <w:r w:rsidRPr="008C490B">
              <w:rPr>
                <w:rFonts w:ascii="Arial" w:hAnsi="Arial" w:cs="Arial"/>
                <w:color w:val="000000"/>
                <w:sz w:val="22"/>
                <w:szCs w:val="22"/>
              </w:rPr>
              <w:t xml:space="preserve">           8.481,20    </w:t>
            </w:r>
          </w:p>
        </w:tc>
        <w:tc>
          <w:tcPr>
            <w:tcW w:w="1380" w:type="dxa"/>
            <w:tcBorders>
              <w:top w:val="single" w:sz="4" w:space="0" w:color="auto"/>
              <w:left w:val="nil"/>
              <w:bottom w:val="single" w:sz="4" w:space="0" w:color="auto"/>
              <w:right w:val="single" w:sz="4" w:space="0" w:color="auto"/>
            </w:tcBorders>
            <w:shd w:val="clear" w:color="000000" w:fill="FFFFFF"/>
            <w:noWrap/>
            <w:vAlign w:val="bottom"/>
            <w:hideMark/>
          </w:tcPr>
          <w:p w:rsidR="00D95B0D" w:rsidRPr="008C490B" w:rsidRDefault="00D95B0D" w:rsidP="00D95B0D">
            <w:pPr>
              <w:jc w:val="right"/>
              <w:rPr>
                <w:rFonts w:ascii="Arial" w:hAnsi="Arial" w:cs="Arial"/>
                <w:color w:val="000000"/>
                <w:sz w:val="22"/>
                <w:szCs w:val="22"/>
              </w:rPr>
            </w:pPr>
            <w:r w:rsidRPr="008C490B">
              <w:rPr>
                <w:rFonts w:ascii="Arial" w:hAnsi="Arial" w:cs="Arial"/>
                <w:color w:val="000000"/>
                <w:sz w:val="22"/>
                <w:szCs w:val="22"/>
              </w:rPr>
              <w:t xml:space="preserve">             56,54    </w:t>
            </w:r>
          </w:p>
        </w:tc>
      </w:tr>
      <w:tr w:rsidR="00D95B0D" w:rsidRPr="008C490B" w:rsidTr="008C490B">
        <w:trPr>
          <w:trHeight w:val="274"/>
        </w:trPr>
        <w:tc>
          <w:tcPr>
            <w:tcW w:w="9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95B0D" w:rsidRPr="008C490B" w:rsidRDefault="00D95B0D" w:rsidP="00D95B0D">
            <w:pPr>
              <w:rPr>
                <w:rFonts w:ascii="Arial" w:hAnsi="Arial" w:cs="Arial"/>
                <w:color w:val="000000"/>
                <w:sz w:val="18"/>
                <w:szCs w:val="18"/>
              </w:rPr>
            </w:pPr>
            <w:r w:rsidRPr="008C490B">
              <w:rPr>
                <w:rFonts w:ascii="Arial" w:hAnsi="Arial" w:cs="Arial"/>
                <w:color w:val="000000"/>
                <w:sz w:val="18"/>
                <w:szCs w:val="18"/>
              </w:rPr>
              <w:t>1.1.</w:t>
            </w:r>
          </w:p>
        </w:tc>
        <w:tc>
          <w:tcPr>
            <w:tcW w:w="3835" w:type="dxa"/>
            <w:tcBorders>
              <w:top w:val="single" w:sz="4" w:space="0" w:color="auto"/>
              <w:left w:val="nil"/>
              <w:bottom w:val="single" w:sz="4" w:space="0" w:color="auto"/>
              <w:right w:val="single" w:sz="4" w:space="0" w:color="auto"/>
            </w:tcBorders>
            <w:shd w:val="clear" w:color="000000" w:fill="FFFFFF"/>
            <w:noWrap/>
            <w:vAlign w:val="bottom"/>
            <w:hideMark/>
          </w:tcPr>
          <w:p w:rsidR="00D95B0D" w:rsidRPr="008C490B" w:rsidRDefault="00D95B0D" w:rsidP="00D95B0D">
            <w:pPr>
              <w:rPr>
                <w:rFonts w:ascii="Arial" w:hAnsi="Arial" w:cs="Arial"/>
                <w:color w:val="000000"/>
                <w:sz w:val="18"/>
                <w:szCs w:val="18"/>
              </w:rPr>
            </w:pPr>
            <w:r w:rsidRPr="008C490B">
              <w:rPr>
                <w:rFonts w:ascii="Arial" w:hAnsi="Arial" w:cs="Arial"/>
                <w:color w:val="000000"/>
                <w:sz w:val="18"/>
                <w:szCs w:val="18"/>
              </w:rPr>
              <w:t>Izvor financiranja: proračunska sredstva</w:t>
            </w:r>
          </w:p>
        </w:tc>
        <w:tc>
          <w:tcPr>
            <w:tcW w:w="1596" w:type="dxa"/>
            <w:tcBorders>
              <w:top w:val="single" w:sz="4" w:space="0" w:color="auto"/>
              <w:left w:val="nil"/>
              <w:bottom w:val="single" w:sz="4" w:space="0" w:color="auto"/>
              <w:right w:val="single" w:sz="4" w:space="0" w:color="auto"/>
            </w:tcBorders>
            <w:shd w:val="clear" w:color="000000" w:fill="FFFFFF"/>
            <w:vAlign w:val="bottom"/>
            <w:hideMark/>
          </w:tcPr>
          <w:p w:rsidR="00D95B0D" w:rsidRPr="008C490B" w:rsidRDefault="00D95B0D" w:rsidP="00D95B0D">
            <w:pPr>
              <w:jc w:val="right"/>
              <w:rPr>
                <w:rFonts w:ascii="Arial" w:hAnsi="Arial" w:cs="Arial"/>
                <w:color w:val="000000"/>
                <w:sz w:val="18"/>
                <w:szCs w:val="18"/>
              </w:rPr>
            </w:pPr>
            <w:r w:rsidRPr="008C490B">
              <w:rPr>
                <w:rFonts w:ascii="Arial" w:hAnsi="Arial" w:cs="Arial"/>
                <w:color w:val="000000"/>
                <w:sz w:val="18"/>
                <w:szCs w:val="18"/>
              </w:rPr>
              <w:t xml:space="preserve">                  15.000,00    </w:t>
            </w:r>
          </w:p>
        </w:tc>
        <w:tc>
          <w:tcPr>
            <w:tcW w:w="1546" w:type="dxa"/>
            <w:tcBorders>
              <w:top w:val="single" w:sz="4" w:space="0" w:color="auto"/>
              <w:left w:val="nil"/>
              <w:bottom w:val="single" w:sz="4" w:space="0" w:color="auto"/>
              <w:right w:val="single" w:sz="4" w:space="0" w:color="auto"/>
            </w:tcBorders>
            <w:shd w:val="clear" w:color="000000" w:fill="FFFFFF"/>
            <w:noWrap/>
            <w:vAlign w:val="bottom"/>
            <w:hideMark/>
          </w:tcPr>
          <w:p w:rsidR="00D95B0D" w:rsidRPr="008C490B" w:rsidRDefault="00D95B0D" w:rsidP="00D95B0D">
            <w:pPr>
              <w:jc w:val="right"/>
              <w:rPr>
                <w:rFonts w:ascii="Arial" w:hAnsi="Arial" w:cs="Arial"/>
                <w:color w:val="000000"/>
                <w:sz w:val="18"/>
                <w:szCs w:val="18"/>
              </w:rPr>
            </w:pPr>
            <w:r w:rsidRPr="008C490B">
              <w:rPr>
                <w:rFonts w:ascii="Arial" w:hAnsi="Arial" w:cs="Arial"/>
                <w:color w:val="000000"/>
                <w:sz w:val="18"/>
                <w:szCs w:val="18"/>
              </w:rPr>
              <w:t>8.481,20</w:t>
            </w:r>
          </w:p>
        </w:tc>
        <w:tc>
          <w:tcPr>
            <w:tcW w:w="1380" w:type="dxa"/>
            <w:tcBorders>
              <w:top w:val="single" w:sz="4" w:space="0" w:color="auto"/>
              <w:left w:val="nil"/>
              <w:bottom w:val="single" w:sz="4" w:space="0" w:color="auto"/>
              <w:right w:val="single" w:sz="4" w:space="0" w:color="auto"/>
            </w:tcBorders>
            <w:shd w:val="clear" w:color="000000" w:fill="FFFFFF"/>
            <w:noWrap/>
            <w:vAlign w:val="bottom"/>
            <w:hideMark/>
          </w:tcPr>
          <w:p w:rsidR="00D95B0D" w:rsidRPr="008C490B" w:rsidRDefault="00D95B0D" w:rsidP="00D95B0D">
            <w:pPr>
              <w:jc w:val="right"/>
              <w:rPr>
                <w:rFonts w:ascii="Arial" w:hAnsi="Arial" w:cs="Arial"/>
                <w:color w:val="000000"/>
                <w:sz w:val="18"/>
                <w:szCs w:val="18"/>
              </w:rPr>
            </w:pPr>
            <w:r w:rsidRPr="008C490B">
              <w:rPr>
                <w:rFonts w:ascii="Arial" w:hAnsi="Arial" w:cs="Arial"/>
                <w:color w:val="000000"/>
                <w:sz w:val="18"/>
                <w:szCs w:val="18"/>
              </w:rPr>
              <w:t xml:space="preserve">                    56,54    </w:t>
            </w:r>
          </w:p>
        </w:tc>
      </w:tr>
      <w:tr w:rsidR="00D95B0D" w:rsidRPr="008C490B" w:rsidTr="00D95B0D">
        <w:trPr>
          <w:trHeight w:val="274"/>
        </w:trPr>
        <w:tc>
          <w:tcPr>
            <w:tcW w:w="950" w:type="dxa"/>
            <w:tcBorders>
              <w:top w:val="nil"/>
              <w:left w:val="single" w:sz="4" w:space="0" w:color="auto"/>
              <w:bottom w:val="single" w:sz="4" w:space="0" w:color="auto"/>
              <w:right w:val="single" w:sz="4" w:space="0" w:color="auto"/>
            </w:tcBorders>
            <w:shd w:val="clear" w:color="auto" w:fill="auto"/>
            <w:noWrap/>
            <w:vAlign w:val="bottom"/>
            <w:hideMark/>
          </w:tcPr>
          <w:p w:rsidR="00D95B0D" w:rsidRPr="008C490B" w:rsidRDefault="00D95B0D" w:rsidP="00D95B0D">
            <w:pPr>
              <w:rPr>
                <w:rFonts w:ascii="Arial" w:hAnsi="Arial" w:cs="Arial"/>
                <w:color w:val="000000"/>
                <w:sz w:val="22"/>
                <w:szCs w:val="22"/>
              </w:rPr>
            </w:pPr>
            <w:r w:rsidRPr="008C490B">
              <w:rPr>
                <w:rFonts w:ascii="Arial" w:hAnsi="Arial" w:cs="Arial"/>
                <w:color w:val="000000"/>
                <w:sz w:val="22"/>
                <w:szCs w:val="22"/>
              </w:rPr>
              <w:t> </w:t>
            </w:r>
          </w:p>
        </w:tc>
        <w:tc>
          <w:tcPr>
            <w:tcW w:w="3835" w:type="dxa"/>
            <w:tcBorders>
              <w:top w:val="single" w:sz="4" w:space="0" w:color="auto"/>
              <w:left w:val="nil"/>
              <w:bottom w:val="single" w:sz="4" w:space="0" w:color="auto"/>
              <w:right w:val="single" w:sz="4" w:space="0" w:color="000000"/>
            </w:tcBorders>
            <w:shd w:val="clear" w:color="auto" w:fill="auto"/>
            <w:noWrap/>
            <w:vAlign w:val="bottom"/>
            <w:hideMark/>
          </w:tcPr>
          <w:p w:rsidR="00D95B0D" w:rsidRPr="008C490B" w:rsidRDefault="00D95B0D" w:rsidP="00D95B0D">
            <w:pPr>
              <w:jc w:val="center"/>
              <w:rPr>
                <w:rFonts w:ascii="Arial" w:hAnsi="Arial" w:cs="Arial"/>
                <w:color w:val="000000"/>
                <w:sz w:val="22"/>
                <w:szCs w:val="22"/>
              </w:rPr>
            </w:pPr>
            <w:r w:rsidRPr="008C490B">
              <w:rPr>
                <w:rFonts w:ascii="Arial" w:hAnsi="Arial" w:cs="Arial"/>
                <w:color w:val="000000"/>
                <w:sz w:val="22"/>
                <w:szCs w:val="22"/>
              </w:rPr>
              <w:t> </w:t>
            </w:r>
          </w:p>
        </w:tc>
        <w:tc>
          <w:tcPr>
            <w:tcW w:w="1596" w:type="dxa"/>
            <w:tcBorders>
              <w:top w:val="nil"/>
              <w:left w:val="nil"/>
              <w:bottom w:val="single" w:sz="4" w:space="0" w:color="auto"/>
              <w:right w:val="single" w:sz="4" w:space="0" w:color="auto"/>
            </w:tcBorders>
            <w:shd w:val="clear" w:color="auto" w:fill="auto"/>
            <w:noWrap/>
            <w:vAlign w:val="bottom"/>
            <w:hideMark/>
          </w:tcPr>
          <w:p w:rsidR="00D95B0D" w:rsidRPr="008C490B" w:rsidRDefault="00D95B0D" w:rsidP="00D95B0D">
            <w:pPr>
              <w:jc w:val="center"/>
              <w:rPr>
                <w:rFonts w:ascii="Arial" w:hAnsi="Arial" w:cs="Arial"/>
                <w:color w:val="000000"/>
                <w:sz w:val="22"/>
                <w:szCs w:val="22"/>
              </w:rPr>
            </w:pPr>
            <w:r w:rsidRPr="008C490B">
              <w:rPr>
                <w:rFonts w:ascii="Arial" w:hAnsi="Arial" w:cs="Arial"/>
                <w:color w:val="000000"/>
                <w:sz w:val="22"/>
                <w:szCs w:val="22"/>
              </w:rPr>
              <w:t> </w:t>
            </w:r>
          </w:p>
        </w:tc>
        <w:tc>
          <w:tcPr>
            <w:tcW w:w="1546" w:type="dxa"/>
            <w:tcBorders>
              <w:top w:val="nil"/>
              <w:left w:val="nil"/>
              <w:bottom w:val="single" w:sz="4" w:space="0" w:color="auto"/>
              <w:right w:val="single" w:sz="4" w:space="0" w:color="auto"/>
            </w:tcBorders>
            <w:shd w:val="clear" w:color="auto" w:fill="auto"/>
            <w:noWrap/>
            <w:vAlign w:val="bottom"/>
            <w:hideMark/>
          </w:tcPr>
          <w:p w:rsidR="00D95B0D" w:rsidRPr="008C490B" w:rsidRDefault="00D95B0D" w:rsidP="00D95B0D">
            <w:pPr>
              <w:jc w:val="center"/>
              <w:rPr>
                <w:rFonts w:ascii="Arial" w:hAnsi="Arial" w:cs="Arial"/>
                <w:color w:val="000000"/>
                <w:sz w:val="22"/>
                <w:szCs w:val="22"/>
              </w:rPr>
            </w:pPr>
            <w:r w:rsidRPr="008C490B">
              <w:rPr>
                <w:rFonts w:ascii="Arial" w:hAnsi="Arial" w:cs="Arial"/>
                <w:color w:val="000000"/>
                <w:sz w:val="22"/>
                <w:szCs w:val="22"/>
              </w:rPr>
              <w:t> </w:t>
            </w:r>
          </w:p>
        </w:tc>
        <w:tc>
          <w:tcPr>
            <w:tcW w:w="1380" w:type="dxa"/>
            <w:tcBorders>
              <w:top w:val="nil"/>
              <w:left w:val="nil"/>
              <w:bottom w:val="single" w:sz="4" w:space="0" w:color="auto"/>
              <w:right w:val="single" w:sz="4" w:space="0" w:color="auto"/>
            </w:tcBorders>
            <w:shd w:val="clear" w:color="auto" w:fill="auto"/>
            <w:noWrap/>
            <w:vAlign w:val="bottom"/>
            <w:hideMark/>
          </w:tcPr>
          <w:p w:rsidR="00D95B0D" w:rsidRPr="008C490B" w:rsidRDefault="00D95B0D" w:rsidP="00D95B0D">
            <w:pPr>
              <w:jc w:val="right"/>
              <w:rPr>
                <w:rFonts w:ascii="Arial" w:hAnsi="Arial" w:cs="Arial"/>
                <w:color w:val="000000"/>
                <w:sz w:val="22"/>
                <w:szCs w:val="22"/>
              </w:rPr>
            </w:pPr>
            <w:r w:rsidRPr="008C490B">
              <w:rPr>
                <w:rFonts w:ascii="Arial" w:hAnsi="Arial" w:cs="Arial"/>
                <w:color w:val="000000"/>
                <w:sz w:val="22"/>
                <w:szCs w:val="22"/>
              </w:rPr>
              <w:t> </w:t>
            </w:r>
          </w:p>
        </w:tc>
      </w:tr>
      <w:tr w:rsidR="00D95B0D" w:rsidRPr="008C490B" w:rsidTr="00D95B0D">
        <w:trPr>
          <w:trHeight w:val="535"/>
        </w:trPr>
        <w:tc>
          <w:tcPr>
            <w:tcW w:w="950" w:type="dxa"/>
            <w:tcBorders>
              <w:top w:val="nil"/>
              <w:left w:val="single" w:sz="4" w:space="0" w:color="auto"/>
              <w:bottom w:val="single" w:sz="4" w:space="0" w:color="auto"/>
              <w:right w:val="single" w:sz="4" w:space="0" w:color="auto"/>
            </w:tcBorders>
            <w:shd w:val="clear" w:color="auto" w:fill="auto"/>
            <w:noWrap/>
            <w:vAlign w:val="bottom"/>
            <w:hideMark/>
          </w:tcPr>
          <w:p w:rsidR="00D95B0D" w:rsidRPr="008C490B" w:rsidRDefault="00D95B0D" w:rsidP="00D95B0D">
            <w:pPr>
              <w:rPr>
                <w:rFonts w:ascii="Arial" w:hAnsi="Arial" w:cs="Arial"/>
                <w:b/>
                <w:bCs/>
                <w:color w:val="000000"/>
                <w:sz w:val="22"/>
                <w:szCs w:val="22"/>
              </w:rPr>
            </w:pPr>
            <w:r w:rsidRPr="008C490B">
              <w:rPr>
                <w:rFonts w:ascii="Arial" w:hAnsi="Arial" w:cs="Arial"/>
                <w:b/>
                <w:bCs/>
                <w:color w:val="000000"/>
                <w:sz w:val="22"/>
                <w:szCs w:val="22"/>
              </w:rPr>
              <w:t>2.</w:t>
            </w:r>
          </w:p>
        </w:tc>
        <w:tc>
          <w:tcPr>
            <w:tcW w:w="3835" w:type="dxa"/>
            <w:tcBorders>
              <w:top w:val="single" w:sz="4" w:space="0" w:color="auto"/>
              <w:left w:val="nil"/>
              <w:bottom w:val="single" w:sz="4" w:space="0" w:color="auto"/>
              <w:right w:val="single" w:sz="4" w:space="0" w:color="000000"/>
            </w:tcBorders>
            <w:shd w:val="clear" w:color="auto" w:fill="auto"/>
            <w:vAlign w:val="bottom"/>
            <w:hideMark/>
          </w:tcPr>
          <w:p w:rsidR="00D95B0D" w:rsidRPr="008C490B" w:rsidRDefault="00D95B0D" w:rsidP="00D95B0D">
            <w:pPr>
              <w:jc w:val="center"/>
              <w:rPr>
                <w:rFonts w:ascii="Arial" w:hAnsi="Arial" w:cs="Arial"/>
                <w:b/>
                <w:bCs/>
                <w:sz w:val="22"/>
                <w:szCs w:val="22"/>
              </w:rPr>
            </w:pPr>
            <w:r w:rsidRPr="008C490B">
              <w:rPr>
                <w:rFonts w:ascii="Arial" w:hAnsi="Arial" w:cs="Arial"/>
                <w:b/>
                <w:bCs/>
                <w:sz w:val="22"/>
                <w:szCs w:val="22"/>
              </w:rPr>
              <w:t>Sveukupno javne prometne površine na kojima nije dopušten promet motornih vozila</w:t>
            </w:r>
          </w:p>
        </w:tc>
        <w:tc>
          <w:tcPr>
            <w:tcW w:w="1596" w:type="dxa"/>
            <w:tcBorders>
              <w:top w:val="nil"/>
              <w:left w:val="nil"/>
              <w:bottom w:val="single" w:sz="4" w:space="0" w:color="auto"/>
              <w:right w:val="single" w:sz="4" w:space="0" w:color="auto"/>
            </w:tcBorders>
            <w:shd w:val="clear" w:color="auto" w:fill="auto"/>
            <w:vAlign w:val="bottom"/>
            <w:hideMark/>
          </w:tcPr>
          <w:p w:rsidR="00D95B0D" w:rsidRPr="008C490B" w:rsidRDefault="00D95B0D" w:rsidP="00D95B0D">
            <w:pPr>
              <w:jc w:val="right"/>
              <w:rPr>
                <w:rFonts w:ascii="Arial" w:hAnsi="Arial" w:cs="Arial"/>
                <w:b/>
                <w:bCs/>
                <w:color w:val="000000"/>
                <w:sz w:val="22"/>
                <w:szCs w:val="22"/>
              </w:rPr>
            </w:pPr>
            <w:r w:rsidRPr="008C490B">
              <w:rPr>
                <w:rFonts w:ascii="Arial" w:hAnsi="Arial" w:cs="Arial"/>
                <w:b/>
                <w:bCs/>
                <w:color w:val="000000"/>
                <w:sz w:val="22"/>
                <w:szCs w:val="22"/>
              </w:rPr>
              <w:t xml:space="preserve">            15.000,00    </w:t>
            </w:r>
          </w:p>
        </w:tc>
        <w:tc>
          <w:tcPr>
            <w:tcW w:w="1546" w:type="dxa"/>
            <w:tcBorders>
              <w:top w:val="nil"/>
              <w:left w:val="nil"/>
              <w:bottom w:val="single" w:sz="4" w:space="0" w:color="auto"/>
              <w:right w:val="single" w:sz="4" w:space="0" w:color="auto"/>
            </w:tcBorders>
            <w:shd w:val="clear" w:color="auto" w:fill="auto"/>
            <w:vAlign w:val="bottom"/>
            <w:hideMark/>
          </w:tcPr>
          <w:p w:rsidR="00D95B0D" w:rsidRPr="008C490B" w:rsidRDefault="00D95B0D" w:rsidP="00D95B0D">
            <w:pPr>
              <w:jc w:val="right"/>
              <w:rPr>
                <w:rFonts w:ascii="Arial" w:hAnsi="Arial" w:cs="Arial"/>
                <w:b/>
                <w:bCs/>
                <w:color w:val="000000"/>
                <w:sz w:val="22"/>
                <w:szCs w:val="22"/>
              </w:rPr>
            </w:pPr>
            <w:r w:rsidRPr="008C490B">
              <w:rPr>
                <w:rFonts w:ascii="Arial" w:hAnsi="Arial" w:cs="Arial"/>
                <w:b/>
                <w:bCs/>
                <w:color w:val="000000"/>
                <w:sz w:val="22"/>
                <w:szCs w:val="22"/>
              </w:rPr>
              <w:t xml:space="preserve">             8.481,20    </w:t>
            </w:r>
          </w:p>
        </w:tc>
        <w:tc>
          <w:tcPr>
            <w:tcW w:w="1380" w:type="dxa"/>
            <w:tcBorders>
              <w:top w:val="nil"/>
              <w:left w:val="nil"/>
              <w:bottom w:val="single" w:sz="4" w:space="0" w:color="auto"/>
              <w:right w:val="single" w:sz="4" w:space="0" w:color="auto"/>
            </w:tcBorders>
            <w:shd w:val="clear" w:color="auto" w:fill="auto"/>
            <w:noWrap/>
            <w:vAlign w:val="bottom"/>
            <w:hideMark/>
          </w:tcPr>
          <w:p w:rsidR="00D95B0D" w:rsidRPr="008C490B" w:rsidRDefault="00D95B0D" w:rsidP="00D95B0D">
            <w:pPr>
              <w:jc w:val="right"/>
              <w:rPr>
                <w:rFonts w:ascii="Arial" w:hAnsi="Arial" w:cs="Arial"/>
                <w:b/>
                <w:bCs/>
                <w:color w:val="000000"/>
                <w:sz w:val="22"/>
                <w:szCs w:val="22"/>
              </w:rPr>
            </w:pPr>
            <w:r w:rsidRPr="008C490B">
              <w:rPr>
                <w:rFonts w:ascii="Arial" w:hAnsi="Arial" w:cs="Arial"/>
                <w:b/>
                <w:bCs/>
                <w:color w:val="000000"/>
                <w:sz w:val="22"/>
                <w:szCs w:val="22"/>
              </w:rPr>
              <w:t xml:space="preserve">              56,54    </w:t>
            </w:r>
          </w:p>
        </w:tc>
      </w:tr>
      <w:tr w:rsidR="00D95B0D" w:rsidRPr="008C490B" w:rsidTr="00D95B0D">
        <w:trPr>
          <w:trHeight w:val="274"/>
        </w:trPr>
        <w:tc>
          <w:tcPr>
            <w:tcW w:w="950" w:type="dxa"/>
            <w:tcBorders>
              <w:top w:val="nil"/>
              <w:left w:val="single" w:sz="4" w:space="0" w:color="auto"/>
              <w:bottom w:val="single" w:sz="4" w:space="0" w:color="auto"/>
              <w:right w:val="single" w:sz="4" w:space="0" w:color="auto"/>
            </w:tcBorders>
            <w:shd w:val="clear" w:color="auto" w:fill="auto"/>
            <w:noWrap/>
            <w:vAlign w:val="bottom"/>
            <w:hideMark/>
          </w:tcPr>
          <w:p w:rsidR="00D95B0D" w:rsidRPr="008C490B" w:rsidRDefault="00D95B0D" w:rsidP="00D95B0D">
            <w:pPr>
              <w:rPr>
                <w:rFonts w:ascii="Arial" w:hAnsi="Arial" w:cs="Arial"/>
                <w:color w:val="000000"/>
                <w:sz w:val="18"/>
                <w:szCs w:val="18"/>
              </w:rPr>
            </w:pPr>
            <w:r w:rsidRPr="008C490B">
              <w:rPr>
                <w:rFonts w:ascii="Arial" w:hAnsi="Arial" w:cs="Arial"/>
                <w:color w:val="000000"/>
                <w:sz w:val="18"/>
                <w:szCs w:val="18"/>
              </w:rPr>
              <w:t>2.1.</w:t>
            </w:r>
          </w:p>
        </w:tc>
        <w:tc>
          <w:tcPr>
            <w:tcW w:w="3835" w:type="dxa"/>
            <w:tcBorders>
              <w:top w:val="single" w:sz="4" w:space="0" w:color="auto"/>
              <w:left w:val="nil"/>
              <w:bottom w:val="single" w:sz="4" w:space="0" w:color="auto"/>
              <w:right w:val="single" w:sz="4" w:space="0" w:color="000000"/>
            </w:tcBorders>
            <w:shd w:val="clear" w:color="auto" w:fill="auto"/>
            <w:noWrap/>
            <w:vAlign w:val="bottom"/>
            <w:hideMark/>
          </w:tcPr>
          <w:p w:rsidR="00D95B0D" w:rsidRPr="008C490B" w:rsidRDefault="00D95B0D" w:rsidP="00D95B0D">
            <w:pPr>
              <w:rPr>
                <w:rFonts w:ascii="Arial" w:hAnsi="Arial" w:cs="Arial"/>
                <w:color w:val="000000"/>
                <w:sz w:val="18"/>
                <w:szCs w:val="18"/>
              </w:rPr>
            </w:pPr>
            <w:r w:rsidRPr="008C490B">
              <w:rPr>
                <w:rFonts w:ascii="Arial" w:hAnsi="Arial" w:cs="Arial"/>
                <w:color w:val="000000"/>
                <w:sz w:val="18"/>
                <w:szCs w:val="18"/>
              </w:rPr>
              <w:t>Sveukupno izvor financiranja: proračunska sredstva</w:t>
            </w:r>
          </w:p>
        </w:tc>
        <w:tc>
          <w:tcPr>
            <w:tcW w:w="1596" w:type="dxa"/>
            <w:tcBorders>
              <w:top w:val="nil"/>
              <w:left w:val="nil"/>
              <w:bottom w:val="single" w:sz="4" w:space="0" w:color="auto"/>
              <w:right w:val="single" w:sz="4" w:space="0" w:color="auto"/>
            </w:tcBorders>
            <w:shd w:val="clear" w:color="auto" w:fill="auto"/>
            <w:vAlign w:val="bottom"/>
            <w:hideMark/>
          </w:tcPr>
          <w:p w:rsidR="00D95B0D" w:rsidRPr="008C490B" w:rsidRDefault="00D95B0D" w:rsidP="00D95B0D">
            <w:pPr>
              <w:jc w:val="right"/>
              <w:rPr>
                <w:rFonts w:ascii="Arial" w:hAnsi="Arial" w:cs="Arial"/>
                <w:color w:val="000000"/>
                <w:sz w:val="18"/>
                <w:szCs w:val="18"/>
              </w:rPr>
            </w:pPr>
            <w:r w:rsidRPr="008C490B">
              <w:rPr>
                <w:rFonts w:ascii="Arial" w:hAnsi="Arial" w:cs="Arial"/>
                <w:color w:val="000000"/>
                <w:sz w:val="18"/>
                <w:szCs w:val="18"/>
              </w:rPr>
              <w:t xml:space="preserve">                  15.000,00    </w:t>
            </w:r>
          </w:p>
        </w:tc>
        <w:tc>
          <w:tcPr>
            <w:tcW w:w="1546" w:type="dxa"/>
            <w:tcBorders>
              <w:top w:val="nil"/>
              <w:left w:val="nil"/>
              <w:bottom w:val="single" w:sz="4" w:space="0" w:color="auto"/>
              <w:right w:val="single" w:sz="4" w:space="0" w:color="auto"/>
            </w:tcBorders>
            <w:shd w:val="clear" w:color="auto" w:fill="auto"/>
            <w:vAlign w:val="bottom"/>
            <w:hideMark/>
          </w:tcPr>
          <w:p w:rsidR="00D95B0D" w:rsidRPr="008C490B" w:rsidRDefault="00D95B0D" w:rsidP="00D95B0D">
            <w:pPr>
              <w:jc w:val="right"/>
              <w:rPr>
                <w:rFonts w:ascii="Arial" w:hAnsi="Arial" w:cs="Arial"/>
                <w:color w:val="000000"/>
                <w:sz w:val="18"/>
                <w:szCs w:val="18"/>
              </w:rPr>
            </w:pPr>
            <w:r w:rsidRPr="008C490B">
              <w:rPr>
                <w:rFonts w:ascii="Arial" w:hAnsi="Arial" w:cs="Arial"/>
                <w:color w:val="000000"/>
                <w:sz w:val="18"/>
                <w:szCs w:val="18"/>
              </w:rPr>
              <w:t xml:space="preserve">                   8.481,20    </w:t>
            </w:r>
          </w:p>
        </w:tc>
        <w:tc>
          <w:tcPr>
            <w:tcW w:w="1380" w:type="dxa"/>
            <w:tcBorders>
              <w:top w:val="nil"/>
              <w:left w:val="nil"/>
              <w:bottom w:val="single" w:sz="4" w:space="0" w:color="auto"/>
              <w:right w:val="single" w:sz="4" w:space="0" w:color="auto"/>
            </w:tcBorders>
            <w:shd w:val="clear" w:color="auto" w:fill="auto"/>
            <w:noWrap/>
            <w:vAlign w:val="bottom"/>
            <w:hideMark/>
          </w:tcPr>
          <w:p w:rsidR="00D95B0D" w:rsidRPr="008C490B" w:rsidRDefault="00D95B0D" w:rsidP="00D95B0D">
            <w:pPr>
              <w:jc w:val="right"/>
              <w:rPr>
                <w:rFonts w:ascii="Arial" w:hAnsi="Arial" w:cs="Arial"/>
                <w:color w:val="000000"/>
                <w:sz w:val="18"/>
                <w:szCs w:val="18"/>
              </w:rPr>
            </w:pPr>
            <w:r w:rsidRPr="008C490B">
              <w:rPr>
                <w:rFonts w:ascii="Arial" w:hAnsi="Arial" w:cs="Arial"/>
                <w:color w:val="000000"/>
                <w:sz w:val="18"/>
                <w:szCs w:val="18"/>
              </w:rPr>
              <w:t xml:space="preserve">                    56,54    </w:t>
            </w:r>
          </w:p>
        </w:tc>
      </w:tr>
    </w:tbl>
    <w:p w:rsidR="00D95B0D" w:rsidRPr="00D95B0D" w:rsidRDefault="00D95B0D" w:rsidP="008C490B">
      <w:pPr>
        <w:jc w:val="both"/>
        <w:rPr>
          <w:rFonts w:ascii="Arial" w:hAnsi="Arial" w:cs="Arial"/>
          <w:sz w:val="22"/>
          <w:szCs w:val="22"/>
          <w:u w:val="single"/>
        </w:rPr>
      </w:pPr>
    </w:p>
    <w:p w:rsidR="00D95B0D" w:rsidRPr="00D95B0D" w:rsidRDefault="00D95B0D" w:rsidP="00D95B0D">
      <w:pPr>
        <w:ind w:left="720"/>
        <w:jc w:val="both"/>
        <w:rPr>
          <w:rFonts w:ascii="Arial" w:hAnsi="Arial" w:cs="Arial"/>
          <w:sz w:val="22"/>
          <w:szCs w:val="22"/>
          <w:u w:val="single"/>
        </w:rPr>
      </w:pPr>
    </w:p>
    <w:p w:rsidR="00D95B0D" w:rsidRPr="00D95B0D" w:rsidRDefault="00D95B0D" w:rsidP="00D95B0D">
      <w:pPr>
        <w:ind w:left="720"/>
        <w:jc w:val="both"/>
        <w:rPr>
          <w:rFonts w:ascii="Arial" w:hAnsi="Arial" w:cs="Arial"/>
          <w:sz w:val="22"/>
          <w:szCs w:val="22"/>
        </w:rPr>
      </w:pPr>
      <w:r w:rsidRPr="00D95B0D">
        <w:rPr>
          <w:rFonts w:ascii="Arial" w:hAnsi="Arial" w:cs="Arial"/>
          <w:sz w:val="22"/>
          <w:szCs w:val="22"/>
          <w:u w:val="single"/>
        </w:rPr>
        <w:t>UO ZA KOMUNALNE DJELATNOSTI, PROMET, MORE I MJESNU SAMOUPRAVU</w:t>
      </w:r>
    </w:p>
    <w:p w:rsidR="00D95B0D" w:rsidRPr="00D95B0D" w:rsidRDefault="00D95B0D" w:rsidP="00654612">
      <w:pPr>
        <w:numPr>
          <w:ilvl w:val="0"/>
          <w:numId w:val="73"/>
        </w:numPr>
        <w:suppressAutoHyphens/>
        <w:jc w:val="both"/>
        <w:rPr>
          <w:rFonts w:ascii="Arial" w:hAnsi="Arial" w:cs="Arial"/>
          <w:sz w:val="22"/>
          <w:szCs w:val="22"/>
        </w:rPr>
      </w:pPr>
      <w:r w:rsidRPr="00D95B0D">
        <w:rPr>
          <w:rFonts w:ascii="Arial" w:hAnsi="Arial" w:cs="Arial"/>
          <w:sz w:val="22"/>
          <w:szCs w:val="22"/>
        </w:rPr>
        <w:t xml:space="preserve">LEGALIZACIJA JAVNIH PROMETNIH POVRŠINA NA KOJIMA NIJE DOZVOLJEN PROMET MOTORNIH VOZILA – postupci uknjižbe javnih prometnih površina na kojima nije dozvoljen promet motornim vozilima na području Grada Dubrovnika. Od planiranih 15.000,00 € utrošeno je 8.481,20 € ili 56,54%.  </w:t>
      </w:r>
    </w:p>
    <w:p w:rsidR="00D95B0D" w:rsidRPr="00D95B0D" w:rsidRDefault="00D95B0D" w:rsidP="00D95B0D">
      <w:pPr>
        <w:ind w:left="720"/>
        <w:jc w:val="both"/>
        <w:rPr>
          <w:rFonts w:ascii="Arial" w:hAnsi="Arial" w:cs="Arial"/>
          <w:sz w:val="22"/>
          <w:szCs w:val="22"/>
        </w:rPr>
      </w:pPr>
    </w:p>
    <w:p w:rsidR="00D95B0D" w:rsidRPr="00D95B0D" w:rsidRDefault="00D95B0D" w:rsidP="00654612">
      <w:pPr>
        <w:pStyle w:val="ListParagraph"/>
        <w:numPr>
          <w:ilvl w:val="0"/>
          <w:numId w:val="81"/>
        </w:numPr>
        <w:suppressAutoHyphens/>
        <w:spacing w:after="0" w:line="240" w:lineRule="auto"/>
        <w:rPr>
          <w:rFonts w:ascii="Arial" w:eastAsia="Times New Roman" w:hAnsi="Arial" w:cs="Arial"/>
          <w:sz w:val="22"/>
          <w:szCs w:val="22"/>
        </w:rPr>
      </w:pPr>
      <w:r w:rsidRPr="00D95B0D">
        <w:rPr>
          <w:rFonts w:ascii="Arial" w:eastAsia="Times New Roman" w:hAnsi="Arial" w:cs="Arial"/>
          <w:sz w:val="22"/>
          <w:szCs w:val="22"/>
        </w:rPr>
        <w:t>Javne zelene površine</w:t>
      </w:r>
    </w:p>
    <w:p w:rsidR="00D95B0D" w:rsidRDefault="00D95B0D" w:rsidP="00D95B0D">
      <w:pPr>
        <w:spacing w:after="80"/>
        <w:jc w:val="both"/>
        <w:rPr>
          <w:rFonts w:ascii="Arial" w:hAnsi="Arial" w:cs="Arial"/>
        </w:rPr>
      </w:pPr>
    </w:p>
    <w:tbl>
      <w:tblPr>
        <w:tblW w:w="9419" w:type="dxa"/>
        <w:tblInd w:w="-5" w:type="dxa"/>
        <w:tblLook w:val="04A0" w:firstRow="1" w:lastRow="0" w:firstColumn="1" w:lastColumn="0" w:noHBand="0" w:noVBand="1"/>
      </w:tblPr>
      <w:tblGrid>
        <w:gridCol w:w="938"/>
        <w:gridCol w:w="3957"/>
        <w:gridCol w:w="1390"/>
        <w:gridCol w:w="1712"/>
        <w:gridCol w:w="1422"/>
      </w:tblGrid>
      <w:tr w:rsidR="00D95B0D" w:rsidRPr="008C490B" w:rsidTr="00D95B0D">
        <w:trPr>
          <w:trHeight w:val="572"/>
        </w:trPr>
        <w:tc>
          <w:tcPr>
            <w:tcW w:w="8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5B0D" w:rsidRPr="008C490B" w:rsidRDefault="00D95B0D" w:rsidP="00D95B0D">
            <w:pPr>
              <w:rPr>
                <w:rFonts w:ascii="Arial" w:hAnsi="Arial" w:cs="Arial"/>
                <w:color w:val="000000"/>
                <w:sz w:val="22"/>
                <w:szCs w:val="22"/>
              </w:rPr>
            </w:pPr>
            <w:r w:rsidRPr="008C490B">
              <w:rPr>
                <w:rFonts w:ascii="Arial" w:hAnsi="Arial" w:cs="Arial"/>
                <w:color w:val="000000"/>
                <w:sz w:val="22"/>
                <w:szCs w:val="22"/>
              </w:rPr>
              <w:t>Red.br.</w:t>
            </w:r>
          </w:p>
        </w:tc>
        <w:tc>
          <w:tcPr>
            <w:tcW w:w="3957" w:type="dxa"/>
            <w:tcBorders>
              <w:top w:val="single" w:sz="4" w:space="0" w:color="auto"/>
              <w:left w:val="nil"/>
              <w:bottom w:val="single" w:sz="4" w:space="0" w:color="auto"/>
              <w:right w:val="single" w:sz="4" w:space="0" w:color="000000"/>
            </w:tcBorders>
            <w:shd w:val="clear" w:color="auto" w:fill="auto"/>
            <w:noWrap/>
            <w:vAlign w:val="center"/>
            <w:hideMark/>
          </w:tcPr>
          <w:p w:rsidR="00D95B0D" w:rsidRPr="008C490B" w:rsidRDefault="00D95B0D" w:rsidP="00D95B0D">
            <w:pPr>
              <w:jc w:val="center"/>
              <w:rPr>
                <w:rFonts w:ascii="Arial" w:hAnsi="Arial" w:cs="Arial"/>
                <w:color w:val="000000"/>
                <w:sz w:val="22"/>
                <w:szCs w:val="22"/>
              </w:rPr>
            </w:pPr>
            <w:r w:rsidRPr="008C490B">
              <w:rPr>
                <w:rFonts w:ascii="Arial" w:hAnsi="Arial" w:cs="Arial"/>
                <w:color w:val="000000"/>
                <w:sz w:val="22"/>
                <w:szCs w:val="22"/>
              </w:rPr>
              <w:t>Naziv projekta</w:t>
            </w:r>
          </w:p>
        </w:tc>
        <w:tc>
          <w:tcPr>
            <w:tcW w:w="1447" w:type="dxa"/>
            <w:tcBorders>
              <w:top w:val="single" w:sz="4" w:space="0" w:color="auto"/>
              <w:left w:val="nil"/>
              <w:bottom w:val="single" w:sz="4" w:space="0" w:color="auto"/>
              <w:right w:val="single" w:sz="4" w:space="0" w:color="auto"/>
            </w:tcBorders>
            <w:shd w:val="clear" w:color="auto" w:fill="auto"/>
            <w:vAlign w:val="center"/>
            <w:hideMark/>
          </w:tcPr>
          <w:p w:rsidR="00D95B0D" w:rsidRPr="008C490B" w:rsidRDefault="00D95B0D" w:rsidP="00D95B0D">
            <w:pPr>
              <w:jc w:val="center"/>
              <w:rPr>
                <w:rFonts w:ascii="Arial" w:hAnsi="Arial" w:cs="Arial"/>
                <w:color w:val="000000"/>
                <w:sz w:val="22"/>
                <w:szCs w:val="22"/>
              </w:rPr>
            </w:pPr>
            <w:r w:rsidRPr="008C490B">
              <w:rPr>
                <w:rFonts w:ascii="Arial" w:hAnsi="Arial" w:cs="Arial"/>
                <w:color w:val="000000"/>
                <w:sz w:val="22"/>
                <w:szCs w:val="22"/>
              </w:rPr>
              <w:t>Izvorni plan u 2024.</w:t>
            </w:r>
          </w:p>
        </w:tc>
        <w:tc>
          <w:tcPr>
            <w:tcW w:w="1712" w:type="dxa"/>
            <w:tcBorders>
              <w:top w:val="single" w:sz="4" w:space="0" w:color="auto"/>
              <w:left w:val="nil"/>
              <w:bottom w:val="single" w:sz="4" w:space="0" w:color="auto"/>
              <w:right w:val="single" w:sz="4" w:space="0" w:color="auto"/>
            </w:tcBorders>
            <w:shd w:val="clear" w:color="auto" w:fill="auto"/>
            <w:vAlign w:val="center"/>
            <w:hideMark/>
          </w:tcPr>
          <w:p w:rsidR="00D95B0D" w:rsidRPr="008C490B" w:rsidRDefault="00D95B0D" w:rsidP="00D95B0D">
            <w:pPr>
              <w:jc w:val="center"/>
              <w:rPr>
                <w:rFonts w:ascii="Arial" w:hAnsi="Arial" w:cs="Arial"/>
                <w:color w:val="000000"/>
                <w:sz w:val="22"/>
                <w:szCs w:val="22"/>
              </w:rPr>
            </w:pPr>
            <w:r w:rsidRPr="008C490B">
              <w:rPr>
                <w:rFonts w:ascii="Arial" w:hAnsi="Arial" w:cs="Arial"/>
                <w:color w:val="000000"/>
                <w:sz w:val="22"/>
                <w:szCs w:val="22"/>
              </w:rPr>
              <w:t xml:space="preserve">Izvršenje u 2024. </w:t>
            </w:r>
          </w:p>
        </w:tc>
        <w:tc>
          <w:tcPr>
            <w:tcW w:w="1422" w:type="dxa"/>
            <w:tcBorders>
              <w:top w:val="single" w:sz="4" w:space="0" w:color="auto"/>
              <w:left w:val="nil"/>
              <w:bottom w:val="single" w:sz="4" w:space="0" w:color="auto"/>
              <w:right w:val="single" w:sz="4" w:space="0" w:color="auto"/>
            </w:tcBorders>
            <w:shd w:val="clear" w:color="auto" w:fill="auto"/>
            <w:noWrap/>
            <w:vAlign w:val="center"/>
            <w:hideMark/>
          </w:tcPr>
          <w:p w:rsidR="00D95B0D" w:rsidRPr="008C490B" w:rsidRDefault="00D95B0D" w:rsidP="00D95B0D">
            <w:pPr>
              <w:jc w:val="center"/>
              <w:rPr>
                <w:rFonts w:ascii="Arial" w:hAnsi="Arial" w:cs="Arial"/>
                <w:color w:val="000000"/>
                <w:sz w:val="22"/>
                <w:szCs w:val="22"/>
              </w:rPr>
            </w:pPr>
            <w:r w:rsidRPr="008C490B">
              <w:rPr>
                <w:rFonts w:ascii="Arial" w:hAnsi="Arial" w:cs="Arial"/>
                <w:color w:val="000000"/>
                <w:sz w:val="22"/>
                <w:szCs w:val="22"/>
              </w:rPr>
              <w:t>Indeks</w:t>
            </w:r>
          </w:p>
        </w:tc>
      </w:tr>
      <w:tr w:rsidR="00D95B0D" w:rsidRPr="008C490B" w:rsidTr="00D95B0D">
        <w:trPr>
          <w:trHeight w:val="286"/>
        </w:trPr>
        <w:tc>
          <w:tcPr>
            <w:tcW w:w="881" w:type="dxa"/>
            <w:tcBorders>
              <w:top w:val="nil"/>
              <w:left w:val="single" w:sz="4" w:space="0" w:color="auto"/>
              <w:bottom w:val="single" w:sz="4" w:space="0" w:color="auto"/>
              <w:right w:val="single" w:sz="4" w:space="0" w:color="auto"/>
            </w:tcBorders>
            <w:shd w:val="clear" w:color="000000" w:fill="FFFFFF"/>
            <w:noWrap/>
            <w:vAlign w:val="bottom"/>
            <w:hideMark/>
          </w:tcPr>
          <w:p w:rsidR="00D95B0D" w:rsidRPr="008C490B" w:rsidRDefault="00D95B0D" w:rsidP="00D95B0D">
            <w:pPr>
              <w:rPr>
                <w:rFonts w:ascii="Arial" w:hAnsi="Arial" w:cs="Arial"/>
                <w:sz w:val="22"/>
                <w:szCs w:val="22"/>
              </w:rPr>
            </w:pPr>
            <w:r w:rsidRPr="008C490B">
              <w:rPr>
                <w:rFonts w:ascii="Arial" w:hAnsi="Arial" w:cs="Arial"/>
                <w:sz w:val="22"/>
                <w:szCs w:val="22"/>
              </w:rPr>
              <w:t>1.</w:t>
            </w:r>
          </w:p>
        </w:tc>
        <w:tc>
          <w:tcPr>
            <w:tcW w:w="3957" w:type="dxa"/>
            <w:tcBorders>
              <w:top w:val="single" w:sz="4" w:space="0" w:color="auto"/>
              <w:left w:val="nil"/>
              <w:bottom w:val="single" w:sz="4" w:space="0" w:color="auto"/>
              <w:right w:val="single" w:sz="4" w:space="0" w:color="000000"/>
            </w:tcBorders>
            <w:shd w:val="clear" w:color="000000" w:fill="FFFFFF"/>
            <w:vAlign w:val="center"/>
            <w:hideMark/>
          </w:tcPr>
          <w:p w:rsidR="00D95B0D" w:rsidRPr="008C490B" w:rsidRDefault="00D95B0D" w:rsidP="00D95B0D">
            <w:pPr>
              <w:rPr>
                <w:rFonts w:ascii="Arial" w:hAnsi="Arial" w:cs="Arial"/>
                <w:sz w:val="22"/>
                <w:szCs w:val="22"/>
              </w:rPr>
            </w:pPr>
          </w:p>
          <w:p w:rsidR="00D95B0D" w:rsidRPr="008C490B" w:rsidRDefault="00D95B0D" w:rsidP="00D95B0D">
            <w:pPr>
              <w:rPr>
                <w:rFonts w:ascii="Arial" w:hAnsi="Arial" w:cs="Arial"/>
                <w:sz w:val="22"/>
                <w:szCs w:val="22"/>
              </w:rPr>
            </w:pPr>
            <w:r w:rsidRPr="008C490B">
              <w:rPr>
                <w:rFonts w:ascii="Arial" w:hAnsi="Arial" w:cs="Arial"/>
                <w:sz w:val="22"/>
                <w:szCs w:val="22"/>
              </w:rPr>
              <w:t>IGRALIŠTE ŠIPAN</w:t>
            </w:r>
          </w:p>
        </w:tc>
        <w:tc>
          <w:tcPr>
            <w:tcW w:w="1447" w:type="dxa"/>
            <w:tcBorders>
              <w:top w:val="nil"/>
              <w:left w:val="nil"/>
              <w:bottom w:val="single" w:sz="4" w:space="0" w:color="auto"/>
              <w:right w:val="single" w:sz="4" w:space="0" w:color="auto"/>
            </w:tcBorders>
            <w:shd w:val="clear" w:color="000000" w:fill="FFFFFF"/>
            <w:vAlign w:val="bottom"/>
            <w:hideMark/>
          </w:tcPr>
          <w:p w:rsidR="00D95B0D" w:rsidRPr="008C490B" w:rsidRDefault="00D95B0D" w:rsidP="00D95B0D">
            <w:pPr>
              <w:jc w:val="right"/>
              <w:rPr>
                <w:rFonts w:ascii="Arial" w:hAnsi="Arial" w:cs="Arial"/>
                <w:color w:val="000000"/>
                <w:sz w:val="22"/>
                <w:szCs w:val="22"/>
              </w:rPr>
            </w:pPr>
            <w:r w:rsidRPr="008C490B">
              <w:rPr>
                <w:rFonts w:ascii="Arial" w:hAnsi="Arial" w:cs="Arial"/>
                <w:color w:val="000000"/>
                <w:sz w:val="22"/>
                <w:szCs w:val="22"/>
              </w:rPr>
              <w:t xml:space="preserve">        432.000,00    </w:t>
            </w:r>
          </w:p>
        </w:tc>
        <w:tc>
          <w:tcPr>
            <w:tcW w:w="1712" w:type="dxa"/>
            <w:tcBorders>
              <w:top w:val="nil"/>
              <w:left w:val="nil"/>
              <w:bottom w:val="single" w:sz="4" w:space="0" w:color="auto"/>
              <w:right w:val="single" w:sz="4" w:space="0" w:color="auto"/>
            </w:tcBorders>
            <w:shd w:val="clear" w:color="000000" w:fill="FFFFFF"/>
            <w:vAlign w:val="bottom"/>
            <w:hideMark/>
          </w:tcPr>
          <w:p w:rsidR="00D95B0D" w:rsidRPr="008C490B" w:rsidRDefault="00D95B0D" w:rsidP="00D95B0D">
            <w:pPr>
              <w:jc w:val="right"/>
              <w:rPr>
                <w:rFonts w:ascii="Arial" w:hAnsi="Arial" w:cs="Arial"/>
                <w:color w:val="000000"/>
                <w:sz w:val="22"/>
                <w:szCs w:val="22"/>
              </w:rPr>
            </w:pPr>
            <w:r w:rsidRPr="008C490B">
              <w:rPr>
                <w:rFonts w:ascii="Arial" w:hAnsi="Arial" w:cs="Arial"/>
                <w:color w:val="000000"/>
                <w:sz w:val="22"/>
                <w:szCs w:val="22"/>
              </w:rPr>
              <w:t xml:space="preserve">          232.876,44    </w:t>
            </w:r>
          </w:p>
        </w:tc>
        <w:tc>
          <w:tcPr>
            <w:tcW w:w="1422" w:type="dxa"/>
            <w:tcBorders>
              <w:top w:val="nil"/>
              <w:left w:val="nil"/>
              <w:bottom w:val="single" w:sz="4" w:space="0" w:color="auto"/>
              <w:right w:val="single" w:sz="4" w:space="0" w:color="auto"/>
            </w:tcBorders>
            <w:shd w:val="clear" w:color="000000" w:fill="FFFFFF"/>
            <w:noWrap/>
            <w:vAlign w:val="bottom"/>
            <w:hideMark/>
          </w:tcPr>
          <w:p w:rsidR="00D95B0D" w:rsidRPr="008C490B" w:rsidRDefault="00D95B0D" w:rsidP="00D95B0D">
            <w:pPr>
              <w:jc w:val="right"/>
              <w:rPr>
                <w:rFonts w:ascii="Arial" w:hAnsi="Arial" w:cs="Arial"/>
                <w:color w:val="000000"/>
                <w:sz w:val="22"/>
                <w:szCs w:val="22"/>
              </w:rPr>
            </w:pPr>
            <w:r w:rsidRPr="008C490B">
              <w:rPr>
                <w:rFonts w:ascii="Arial" w:hAnsi="Arial" w:cs="Arial"/>
                <w:color w:val="000000"/>
                <w:sz w:val="22"/>
                <w:szCs w:val="22"/>
              </w:rPr>
              <w:t>53,91</w:t>
            </w:r>
          </w:p>
        </w:tc>
      </w:tr>
      <w:tr w:rsidR="00D95B0D" w:rsidRPr="008C490B" w:rsidTr="00D95B0D">
        <w:trPr>
          <w:trHeight w:val="286"/>
        </w:trPr>
        <w:tc>
          <w:tcPr>
            <w:tcW w:w="881" w:type="dxa"/>
            <w:tcBorders>
              <w:top w:val="nil"/>
              <w:left w:val="single" w:sz="4" w:space="0" w:color="auto"/>
              <w:bottom w:val="single" w:sz="4" w:space="0" w:color="auto"/>
              <w:right w:val="single" w:sz="4" w:space="0" w:color="auto"/>
            </w:tcBorders>
            <w:shd w:val="clear" w:color="000000" w:fill="FFFFFF"/>
            <w:vAlign w:val="bottom"/>
            <w:hideMark/>
          </w:tcPr>
          <w:p w:rsidR="00D95B0D" w:rsidRPr="008C490B" w:rsidRDefault="00D95B0D" w:rsidP="00D95B0D">
            <w:pPr>
              <w:rPr>
                <w:rFonts w:ascii="Arial" w:hAnsi="Arial" w:cs="Arial"/>
                <w:sz w:val="18"/>
                <w:szCs w:val="18"/>
              </w:rPr>
            </w:pPr>
            <w:r w:rsidRPr="008C490B">
              <w:rPr>
                <w:rFonts w:ascii="Arial" w:hAnsi="Arial" w:cs="Arial"/>
                <w:sz w:val="18"/>
                <w:szCs w:val="18"/>
              </w:rPr>
              <w:t>1.1.</w:t>
            </w:r>
          </w:p>
        </w:tc>
        <w:tc>
          <w:tcPr>
            <w:tcW w:w="3957" w:type="dxa"/>
            <w:tcBorders>
              <w:top w:val="single" w:sz="4" w:space="0" w:color="auto"/>
              <w:left w:val="nil"/>
              <w:bottom w:val="single" w:sz="4" w:space="0" w:color="auto"/>
              <w:right w:val="single" w:sz="4" w:space="0" w:color="000000"/>
            </w:tcBorders>
            <w:shd w:val="clear" w:color="000000" w:fill="FFFFFF"/>
            <w:noWrap/>
            <w:vAlign w:val="bottom"/>
            <w:hideMark/>
          </w:tcPr>
          <w:p w:rsidR="00D95B0D" w:rsidRPr="008C490B" w:rsidRDefault="00D95B0D" w:rsidP="00D95B0D">
            <w:pPr>
              <w:rPr>
                <w:rFonts w:ascii="Arial" w:hAnsi="Arial" w:cs="Arial"/>
                <w:sz w:val="18"/>
                <w:szCs w:val="18"/>
              </w:rPr>
            </w:pPr>
            <w:r w:rsidRPr="008C490B">
              <w:rPr>
                <w:rFonts w:ascii="Arial" w:hAnsi="Arial" w:cs="Arial"/>
                <w:sz w:val="18"/>
                <w:szCs w:val="18"/>
              </w:rPr>
              <w:t>Izvor financiranja: proračunska sredstva</w:t>
            </w:r>
          </w:p>
        </w:tc>
        <w:tc>
          <w:tcPr>
            <w:tcW w:w="1447" w:type="dxa"/>
            <w:tcBorders>
              <w:top w:val="nil"/>
              <w:left w:val="nil"/>
              <w:bottom w:val="single" w:sz="4" w:space="0" w:color="auto"/>
              <w:right w:val="single" w:sz="4" w:space="0" w:color="auto"/>
            </w:tcBorders>
            <w:shd w:val="clear" w:color="000000" w:fill="FFFFFF"/>
            <w:vAlign w:val="bottom"/>
            <w:hideMark/>
          </w:tcPr>
          <w:p w:rsidR="00D95B0D" w:rsidRPr="008C490B" w:rsidRDefault="00D95B0D" w:rsidP="00D95B0D">
            <w:pPr>
              <w:jc w:val="right"/>
              <w:rPr>
                <w:rFonts w:ascii="Arial" w:hAnsi="Arial" w:cs="Arial"/>
                <w:color w:val="000000"/>
                <w:sz w:val="18"/>
                <w:szCs w:val="18"/>
              </w:rPr>
            </w:pPr>
            <w:r w:rsidRPr="008C490B">
              <w:rPr>
                <w:rFonts w:ascii="Arial" w:hAnsi="Arial" w:cs="Arial"/>
                <w:color w:val="000000"/>
                <w:sz w:val="18"/>
                <w:szCs w:val="18"/>
              </w:rPr>
              <w:t xml:space="preserve">                237.000,00    </w:t>
            </w:r>
          </w:p>
        </w:tc>
        <w:tc>
          <w:tcPr>
            <w:tcW w:w="1712" w:type="dxa"/>
            <w:tcBorders>
              <w:top w:val="nil"/>
              <w:left w:val="nil"/>
              <w:bottom w:val="single" w:sz="4" w:space="0" w:color="auto"/>
              <w:right w:val="single" w:sz="4" w:space="0" w:color="auto"/>
            </w:tcBorders>
            <w:shd w:val="clear" w:color="000000" w:fill="FFFFFF"/>
            <w:noWrap/>
            <w:vAlign w:val="bottom"/>
            <w:hideMark/>
          </w:tcPr>
          <w:p w:rsidR="00D95B0D" w:rsidRPr="008C490B" w:rsidRDefault="00D95B0D" w:rsidP="00D95B0D">
            <w:pPr>
              <w:jc w:val="right"/>
              <w:rPr>
                <w:rFonts w:ascii="Arial" w:hAnsi="Arial" w:cs="Arial"/>
                <w:color w:val="000000"/>
                <w:sz w:val="18"/>
                <w:szCs w:val="18"/>
              </w:rPr>
            </w:pPr>
            <w:r w:rsidRPr="008C490B">
              <w:rPr>
                <w:rFonts w:ascii="Arial" w:hAnsi="Arial" w:cs="Arial"/>
                <w:color w:val="000000"/>
                <w:sz w:val="18"/>
                <w:szCs w:val="18"/>
              </w:rPr>
              <w:t>38.405,56</w:t>
            </w:r>
          </w:p>
        </w:tc>
        <w:tc>
          <w:tcPr>
            <w:tcW w:w="1422" w:type="dxa"/>
            <w:tcBorders>
              <w:top w:val="nil"/>
              <w:left w:val="nil"/>
              <w:bottom w:val="single" w:sz="4" w:space="0" w:color="auto"/>
              <w:right w:val="single" w:sz="4" w:space="0" w:color="auto"/>
            </w:tcBorders>
            <w:shd w:val="clear" w:color="000000" w:fill="FFFFFF"/>
            <w:noWrap/>
            <w:vAlign w:val="bottom"/>
            <w:hideMark/>
          </w:tcPr>
          <w:p w:rsidR="00D95B0D" w:rsidRPr="008C490B" w:rsidRDefault="00D95B0D" w:rsidP="00D95B0D">
            <w:pPr>
              <w:jc w:val="right"/>
              <w:rPr>
                <w:rFonts w:ascii="Arial" w:hAnsi="Arial" w:cs="Arial"/>
                <w:color w:val="000000"/>
                <w:sz w:val="18"/>
                <w:szCs w:val="18"/>
              </w:rPr>
            </w:pPr>
            <w:r w:rsidRPr="008C490B">
              <w:rPr>
                <w:rFonts w:ascii="Arial" w:hAnsi="Arial" w:cs="Arial"/>
                <w:color w:val="000000"/>
                <w:sz w:val="18"/>
                <w:szCs w:val="18"/>
              </w:rPr>
              <w:t>16,20</w:t>
            </w:r>
          </w:p>
        </w:tc>
      </w:tr>
      <w:tr w:rsidR="00D95B0D" w:rsidRPr="008C490B" w:rsidTr="00D95B0D">
        <w:trPr>
          <w:trHeight w:val="286"/>
        </w:trPr>
        <w:tc>
          <w:tcPr>
            <w:tcW w:w="881" w:type="dxa"/>
            <w:tcBorders>
              <w:top w:val="nil"/>
              <w:left w:val="single" w:sz="4" w:space="0" w:color="auto"/>
              <w:bottom w:val="single" w:sz="4" w:space="0" w:color="auto"/>
              <w:right w:val="single" w:sz="4" w:space="0" w:color="auto"/>
            </w:tcBorders>
            <w:shd w:val="clear" w:color="000000" w:fill="FFFFFF"/>
            <w:vAlign w:val="bottom"/>
            <w:hideMark/>
          </w:tcPr>
          <w:p w:rsidR="00D95B0D" w:rsidRPr="008C490B" w:rsidRDefault="00D95B0D" w:rsidP="00D95B0D">
            <w:pPr>
              <w:rPr>
                <w:rFonts w:ascii="Arial" w:hAnsi="Arial" w:cs="Arial"/>
                <w:sz w:val="18"/>
                <w:szCs w:val="18"/>
              </w:rPr>
            </w:pPr>
            <w:r w:rsidRPr="008C490B">
              <w:rPr>
                <w:rFonts w:ascii="Arial" w:hAnsi="Arial" w:cs="Arial"/>
                <w:sz w:val="18"/>
                <w:szCs w:val="18"/>
              </w:rPr>
              <w:t>1.2.</w:t>
            </w:r>
          </w:p>
        </w:tc>
        <w:tc>
          <w:tcPr>
            <w:tcW w:w="3957" w:type="dxa"/>
            <w:tcBorders>
              <w:top w:val="single" w:sz="4" w:space="0" w:color="auto"/>
              <w:left w:val="nil"/>
              <w:bottom w:val="single" w:sz="4" w:space="0" w:color="auto"/>
              <w:right w:val="single" w:sz="4" w:space="0" w:color="000000"/>
            </w:tcBorders>
            <w:shd w:val="clear" w:color="000000" w:fill="FFFFFF"/>
            <w:noWrap/>
            <w:vAlign w:val="bottom"/>
            <w:hideMark/>
          </w:tcPr>
          <w:p w:rsidR="00D95B0D" w:rsidRPr="008C490B" w:rsidRDefault="00D95B0D" w:rsidP="00D95B0D">
            <w:pPr>
              <w:rPr>
                <w:rFonts w:ascii="Arial" w:hAnsi="Arial" w:cs="Arial"/>
                <w:sz w:val="18"/>
                <w:szCs w:val="18"/>
              </w:rPr>
            </w:pPr>
            <w:r w:rsidRPr="008C490B">
              <w:rPr>
                <w:rFonts w:ascii="Arial" w:hAnsi="Arial" w:cs="Arial"/>
                <w:sz w:val="18"/>
                <w:szCs w:val="18"/>
              </w:rPr>
              <w:t>Izvor financiranja: fondovi</w:t>
            </w:r>
          </w:p>
        </w:tc>
        <w:tc>
          <w:tcPr>
            <w:tcW w:w="1447" w:type="dxa"/>
            <w:tcBorders>
              <w:top w:val="nil"/>
              <w:left w:val="nil"/>
              <w:bottom w:val="single" w:sz="4" w:space="0" w:color="auto"/>
              <w:right w:val="single" w:sz="4" w:space="0" w:color="auto"/>
            </w:tcBorders>
            <w:shd w:val="clear" w:color="000000" w:fill="FFFFFF"/>
            <w:vAlign w:val="bottom"/>
            <w:hideMark/>
          </w:tcPr>
          <w:p w:rsidR="00D95B0D" w:rsidRPr="008C490B" w:rsidRDefault="00D95B0D" w:rsidP="00D95B0D">
            <w:pPr>
              <w:jc w:val="right"/>
              <w:rPr>
                <w:rFonts w:ascii="Arial" w:hAnsi="Arial" w:cs="Arial"/>
                <w:color w:val="000000"/>
                <w:sz w:val="18"/>
                <w:szCs w:val="18"/>
              </w:rPr>
            </w:pPr>
            <w:r w:rsidRPr="008C490B">
              <w:rPr>
                <w:rFonts w:ascii="Arial" w:hAnsi="Arial" w:cs="Arial"/>
                <w:color w:val="000000"/>
                <w:sz w:val="18"/>
                <w:szCs w:val="18"/>
              </w:rPr>
              <w:t xml:space="preserve">                105.000,00    </w:t>
            </w:r>
          </w:p>
        </w:tc>
        <w:tc>
          <w:tcPr>
            <w:tcW w:w="1712" w:type="dxa"/>
            <w:tcBorders>
              <w:top w:val="nil"/>
              <w:left w:val="nil"/>
              <w:bottom w:val="single" w:sz="4" w:space="0" w:color="auto"/>
              <w:right w:val="single" w:sz="4" w:space="0" w:color="auto"/>
            </w:tcBorders>
            <w:shd w:val="clear" w:color="000000" w:fill="FFFFFF"/>
            <w:vAlign w:val="bottom"/>
            <w:hideMark/>
          </w:tcPr>
          <w:p w:rsidR="00D95B0D" w:rsidRPr="008C490B" w:rsidRDefault="00D95B0D" w:rsidP="00D95B0D">
            <w:pPr>
              <w:jc w:val="right"/>
              <w:rPr>
                <w:rFonts w:ascii="Arial" w:hAnsi="Arial" w:cs="Arial"/>
                <w:color w:val="000000"/>
                <w:sz w:val="18"/>
                <w:szCs w:val="18"/>
              </w:rPr>
            </w:pPr>
            <w:r w:rsidRPr="008C490B">
              <w:rPr>
                <w:rFonts w:ascii="Arial" w:hAnsi="Arial" w:cs="Arial"/>
                <w:color w:val="000000"/>
                <w:sz w:val="18"/>
                <w:szCs w:val="18"/>
              </w:rPr>
              <w:t xml:space="preserve">                  105.000,00    </w:t>
            </w:r>
          </w:p>
        </w:tc>
        <w:tc>
          <w:tcPr>
            <w:tcW w:w="1422" w:type="dxa"/>
            <w:tcBorders>
              <w:top w:val="nil"/>
              <w:left w:val="nil"/>
              <w:bottom w:val="single" w:sz="4" w:space="0" w:color="auto"/>
              <w:right w:val="single" w:sz="4" w:space="0" w:color="auto"/>
            </w:tcBorders>
            <w:shd w:val="clear" w:color="auto" w:fill="auto"/>
            <w:noWrap/>
            <w:vAlign w:val="bottom"/>
            <w:hideMark/>
          </w:tcPr>
          <w:p w:rsidR="00D95B0D" w:rsidRPr="008C490B" w:rsidRDefault="00D95B0D" w:rsidP="00D95B0D">
            <w:pPr>
              <w:jc w:val="right"/>
              <w:rPr>
                <w:rFonts w:ascii="Arial" w:hAnsi="Arial" w:cs="Arial"/>
                <w:color w:val="000000"/>
                <w:sz w:val="18"/>
                <w:szCs w:val="18"/>
              </w:rPr>
            </w:pPr>
            <w:r w:rsidRPr="008C490B">
              <w:rPr>
                <w:rFonts w:ascii="Arial" w:hAnsi="Arial" w:cs="Arial"/>
                <w:color w:val="000000"/>
                <w:sz w:val="18"/>
                <w:szCs w:val="18"/>
              </w:rPr>
              <w:t>100,00</w:t>
            </w:r>
          </w:p>
        </w:tc>
      </w:tr>
      <w:tr w:rsidR="00D95B0D" w:rsidRPr="008C490B" w:rsidTr="00D95B0D">
        <w:trPr>
          <w:trHeight w:val="286"/>
        </w:trPr>
        <w:tc>
          <w:tcPr>
            <w:tcW w:w="881" w:type="dxa"/>
            <w:tcBorders>
              <w:top w:val="nil"/>
              <w:left w:val="single" w:sz="4" w:space="0" w:color="auto"/>
              <w:bottom w:val="single" w:sz="4" w:space="0" w:color="auto"/>
              <w:right w:val="single" w:sz="4" w:space="0" w:color="auto"/>
            </w:tcBorders>
            <w:shd w:val="clear" w:color="000000" w:fill="FFFFFF"/>
            <w:vAlign w:val="bottom"/>
            <w:hideMark/>
          </w:tcPr>
          <w:p w:rsidR="00D95B0D" w:rsidRPr="008C490B" w:rsidRDefault="00D95B0D" w:rsidP="00D95B0D">
            <w:pPr>
              <w:rPr>
                <w:rFonts w:ascii="Arial" w:hAnsi="Arial" w:cs="Arial"/>
                <w:color w:val="000000"/>
                <w:sz w:val="18"/>
                <w:szCs w:val="18"/>
              </w:rPr>
            </w:pPr>
            <w:r w:rsidRPr="008C490B">
              <w:rPr>
                <w:rFonts w:ascii="Arial" w:hAnsi="Arial" w:cs="Arial"/>
                <w:color w:val="000000"/>
                <w:sz w:val="18"/>
                <w:szCs w:val="18"/>
              </w:rPr>
              <w:t>1.3.</w:t>
            </w:r>
          </w:p>
        </w:tc>
        <w:tc>
          <w:tcPr>
            <w:tcW w:w="3957" w:type="dxa"/>
            <w:tcBorders>
              <w:top w:val="single" w:sz="4" w:space="0" w:color="auto"/>
              <w:left w:val="nil"/>
              <w:bottom w:val="single" w:sz="4" w:space="0" w:color="auto"/>
              <w:right w:val="single" w:sz="4" w:space="0" w:color="000000"/>
            </w:tcBorders>
            <w:shd w:val="clear" w:color="000000" w:fill="FFFFFF"/>
            <w:noWrap/>
            <w:vAlign w:val="bottom"/>
            <w:hideMark/>
          </w:tcPr>
          <w:p w:rsidR="00D95B0D" w:rsidRPr="008C490B" w:rsidRDefault="00D95B0D" w:rsidP="00D95B0D">
            <w:pPr>
              <w:rPr>
                <w:rFonts w:ascii="Arial" w:hAnsi="Arial" w:cs="Arial"/>
                <w:sz w:val="18"/>
                <w:szCs w:val="18"/>
              </w:rPr>
            </w:pPr>
            <w:r w:rsidRPr="008C490B">
              <w:rPr>
                <w:rFonts w:ascii="Arial" w:hAnsi="Arial" w:cs="Arial"/>
                <w:sz w:val="18"/>
                <w:szCs w:val="18"/>
              </w:rPr>
              <w:t>Izvor financiranja: komunalni doprinosi</w:t>
            </w:r>
          </w:p>
        </w:tc>
        <w:tc>
          <w:tcPr>
            <w:tcW w:w="1447" w:type="dxa"/>
            <w:tcBorders>
              <w:top w:val="nil"/>
              <w:left w:val="nil"/>
              <w:bottom w:val="single" w:sz="4" w:space="0" w:color="auto"/>
              <w:right w:val="single" w:sz="4" w:space="0" w:color="auto"/>
            </w:tcBorders>
            <w:shd w:val="clear" w:color="000000" w:fill="FFFFFF"/>
            <w:vAlign w:val="bottom"/>
            <w:hideMark/>
          </w:tcPr>
          <w:p w:rsidR="00D95B0D" w:rsidRPr="008C490B" w:rsidRDefault="00D95B0D" w:rsidP="00D95B0D">
            <w:pPr>
              <w:jc w:val="right"/>
              <w:rPr>
                <w:rFonts w:ascii="Arial" w:hAnsi="Arial" w:cs="Arial"/>
                <w:color w:val="000000"/>
                <w:sz w:val="18"/>
                <w:szCs w:val="18"/>
              </w:rPr>
            </w:pPr>
            <w:r w:rsidRPr="008C490B">
              <w:rPr>
                <w:rFonts w:ascii="Arial" w:hAnsi="Arial" w:cs="Arial"/>
                <w:color w:val="000000"/>
                <w:sz w:val="18"/>
                <w:szCs w:val="18"/>
              </w:rPr>
              <w:t xml:space="preserve">                  90.000,00    </w:t>
            </w:r>
          </w:p>
        </w:tc>
        <w:tc>
          <w:tcPr>
            <w:tcW w:w="1712" w:type="dxa"/>
            <w:tcBorders>
              <w:top w:val="nil"/>
              <w:left w:val="nil"/>
              <w:bottom w:val="single" w:sz="4" w:space="0" w:color="auto"/>
              <w:right w:val="single" w:sz="4" w:space="0" w:color="auto"/>
            </w:tcBorders>
            <w:shd w:val="clear" w:color="auto" w:fill="auto"/>
            <w:noWrap/>
            <w:vAlign w:val="bottom"/>
            <w:hideMark/>
          </w:tcPr>
          <w:p w:rsidR="00D95B0D" w:rsidRPr="008C490B" w:rsidRDefault="00D95B0D" w:rsidP="00D95B0D">
            <w:pPr>
              <w:jc w:val="right"/>
              <w:rPr>
                <w:rFonts w:ascii="Arial" w:hAnsi="Arial" w:cs="Arial"/>
                <w:color w:val="000000"/>
                <w:sz w:val="18"/>
                <w:szCs w:val="18"/>
              </w:rPr>
            </w:pPr>
            <w:r w:rsidRPr="008C490B">
              <w:rPr>
                <w:rFonts w:ascii="Arial" w:hAnsi="Arial" w:cs="Arial"/>
                <w:color w:val="000000"/>
                <w:sz w:val="18"/>
                <w:szCs w:val="18"/>
              </w:rPr>
              <w:t>89.470,88</w:t>
            </w:r>
          </w:p>
        </w:tc>
        <w:tc>
          <w:tcPr>
            <w:tcW w:w="1422" w:type="dxa"/>
            <w:tcBorders>
              <w:top w:val="nil"/>
              <w:left w:val="nil"/>
              <w:bottom w:val="single" w:sz="4" w:space="0" w:color="auto"/>
              <w:right w:val="single" w:sz="4" w:space="0" w:color="auto"/>
            </w:tcBorders>
            <w:shd w:val="clear" w:color="auto" w:fill="auto"/>
            <w:noWrap/>
            <w:vAlign w:val="bottom"/>
            <w:hideMark/>
          </w:tcPr>
          <w:p w:rsidR="00D95B0D" w:rsidRPr="008C490B" w:rsidRDefault="00D95B0D" w:rsidP="00D95B0D">
            <w:pPr>
              <w:jc w:val="right"/>
              <w:rPr>
                <w:rFonts w:ascii="Arial" w:hAnsi="Arial" w:cs="Arial"/>
                <w:color w:val="000000"/>
                <w:sz w:val="18"/>
                <w:szCs w:val="18"/>
              </w:rPr>
            </w:pPr>
            <w:r w:rsidRPr="008C490B">
              <w:rPr>
                <w:rFonts w:ascii="Arial" w:hAnsi="Arial" w:cs="Arial"/>
                <w:color w:val="000000"/>
                <w:sz w:val="18"/>
                <w:szCs w:val="18"/>
              </w:rPr>
              <w:t>99,41</w:t>
            </w:r>
          </w:p>
        </w:tc>
      </w:tr>
      <w:tr w:rsidR="00D95B0D" w:rsidRPr="008C490B" w:rsidTr="00D95B0D">
        <w:trPr>
          <w:trHeight w:val="286"/>
        </w:trPr>
        <w:tc>
          <w:tcPr>
            <w:tcW w:w="881" w:type="dxa"/>
            <w:tcBorders>
              <w:top w:val="nil"/>
              <w:left w:val="single" w:sz="4" w:space="0" w:color="auto"/>
              <w:bottom w:val="single" w:sz="4" w:space="0" w:color="auto"/>
              <w:right w:val="single" w:sz="4" w:space="0" w:color="auto"/>
            </w:tcBorders>
            <w:shd w:val="clear" w:color="000000" w:fill="FFFFFF"/>
            <w:vAlign w:val="bottom"/>
            <w:hideMark/>
          </w:tcPr>
          <w:p w:rsidR="00D95B0D" w:rsidRPr="008C490B" w:rsidRDefault="00D95B0D" w:rsidP="00D95B0D">
            <w:pPr>
              <w:rPr>
                <w:rFonts w:ascii="Arial" w:hAnsi="Arial" w:cs="Arial"/>
                <w:color w:val="000000"/>
                <w:sz w:val="22"/>
                <w:szCs w:val="22"/>
              </w:rPr>
            </w:pPr>
            <w:r w:rsidRPr="008C490B">
              <w:rPr>
                <w:rFonts w:ascii="Arial" w:hAnsi="Arial" w:cs="Arial"/>
                <w:color w:val="000000"/>
                <w:sz w:val="22"/>
                <w:szCs w:val="22"/>
              </w:rPr>
              <w:t>2.</w:t>
            </w:r>
          </w:p>
        </w:tc>
        <w:tc>
          <w:tcPr>
            <w:tcW w:w="3957" w:type="dxa"/>
            <w:tcBorders>
              <w:top w:val="single" w:sz="4" w:space="0" w:color="auto"/>
              <w:left w:val="nil"/>
              <w:bottom w:val="single" w:sz="4" w:space="0" w:color="auto"/>
              <w:right w:val="single" w:sz="4" w:space="0" w:color="000000"/>
            </w:tcBorders>
            <w:shd w:val="clear" w:color="000000" w:fill="FFFFFF"/>
            <w:noWrap/>
            <w:vAlign w:val="bottom"/>
            <w:hideMark/>
          </w:tcPr>
          <w:p w:rsidR="00D95B0D" w:rsidRPr="008C490B" w:rsidRDefault="00D95B0D" w:rsidP="00D95B0D">
            <w:pPr>
              <w:rPr>
                <w:rFonts w:ascii="Arial" w:hAnsi="Arial" w:cs="Arial"/>
                <w:sz w:val="22"/>
                <w:szCs w:val="22"/>
              </w:rPr>
            </w:pPr>
            <w:r w:rsidRPr="008C490B">
              <w:rPr>
                <w:rFonts w:ascii="Arial" w:hAnsi="Arial" w:cs="Arial"/>
                <w:sz w:val="22"/>
                <w:szCs w:val="22"/>
              </w:rPr>
              <w:t>IGRALIŠTE OSNOVNE ŠKOLE LAPAD</w:t>
            </w:r>
          </w:p>
        </w:tc>
        <w:tc>
          <w:tcPr>
            <w:tcW w:w="1447" w:type="dxa"/>
            <w:tcBorders>
              <w:top w:val="nil"/>
              <w:left w:val="nil"/>
              <w:bottom w:val="single" w:sz="4" w:space="0" w:color="auto"/>
              <w:right w:val="single" w:sz="4" w:space="0" w:color="auto"/>
            </w:tcBorders>
            <w:shd w:val="clear" w:color="000000" w:fill="FFFFFF"/>
            <w:vAlign w:val="bottom"/>
            <w:hideMark/>
          </w:tcPr>
          <w:p w:rsidR="00D95B0D" w:rsidRPr="008C490B" w:rsidRDefault="00D95B0D" w:rsidP="00D95B0D">
            <w:pPr>
              <w:jc w:val="right"/>
              <w:rPr>
                <w:rFonts w:ascii="Arial" w:hAnsi="Arial" w:cs="Arial"/>
                <w:color w:val="000000"/>
                <w:sz w:val="22"/>
                <w:szCs w:val="22"/>
              </w:rPr>
            </w:pPr>
            <w:r w:rsidRPr="008C490B">
              <w:rPr>
                <w:rFonts w:ascii="Arial" w:hAnsi="Arial" w:cs="Arial"/>
                <w:color w:val="000000"/>
                <w:sz w:val="22"/>
                <w:szCs w:val="22"/>
              </w:rPr>
              <w:t xml:space="preserve">        120.000,00    </w:t>
            </w:r>
          </w:p>
        </w:tc>
        <w:tc>
          <w:tcPr>
            <w:tcW w:w="1712" w:type="dxa"/>
            <w:tcBorders>
              <w:top w:val="nil"/>
              <w:left w:val="nil"/>
              <w:bottom w:val="single" w:sz="4" w:space="0" w:color="auto"/>
              <w:right w:val="single" w:sz="4" w:space="0" w:color="auto"/>
            </w:tcBorders>
            <w:shd w:val="clear" w:color="auto" w:fill="auto"/>
            <w:noWrap/>
            <w:vAlign w:val="bottom"/>
            <w:hideMark/>
          </w:tcPr>
          <w:p w:rsidR="00D95B0D" w:rsidRPr="008C490B" w:rsidRDefault="00D95B0D" w:rsidP="00D95B0D">
            <w:pPr>
              <w:jc w:val="right"/>
              <w:rPr>
                <w:rFonts w:ascii="Arial" w:hAnsi="Arial" w:cs="Arial"/>
                <w:color w:val="000000"/>
                <w:sz w:val="22"/>
                <w:szCs w:val="22"/>
              </w:rPr>
            </w:pPr>
            <w:r w:rsidRPr="008C490B">
              <w:rPr>
                <w:rFonts w:ascii="Arial" w:hAnsi="Arial" w:cs="Arial"/>
                <w:color w:val="000000"/>
                <w:sz w:val="22"/>
                <w:szCs w:val="22"/>
              </w:rPr>
              <w:t>112.416,40</w:t>
            </w:r>
          </w:p>
        </w:tc>
        <w:tc>
          <w:tcPr>
            <w:tcW w:w="1422" w:type="dxa"/>
            <w:tcBorders>
              <w:top w:val="nil"/>
              <w:left w:val="nil"/>
              <w:bottom w:val="single" w:sz="4" w:space="0" w:color="auto"/>
              <w:right w:val="single" w:sz="4" w:space="0" w:color="auto"/>
            </w:tcBorders>
            <w:shd w:val="clear" w:color="auto" w:fill="auto"/>
            <w:noWrap/>
            <w:vAlign w:val="bottom"/>
            <w:hideMark/>
          </w:tcPr>
          <w:p w:rsidR="00D95B0D" w:rsidRPr="008C490B" w:rsidRDefault="00D95B0D" w:rsidP="00D95B0D">
            <w:pPr>
              <w:jc w:val="right"/>
              <w:rPr>
                <w:rFonts w:ascii="Arial" w:hAnsi="Arial" w:cs="Arial"/>
                <w:color w:val="000000"/>
                <w:sz w:val="22"/>
                <w:szCs w:val="22"/>
              </w:rPr>
            </w:pPr>
            <w:r w:rsidRPr="008C490B">
              <w:rPr>
                <w:rFonts w:ascii="Arial" w:hAnsi="Arial" w:cs="Arial"/>
                <w:color w:val="000000"/>
                <w:sz w:val="22"/>
                <w:szCs w:val="22"/>
              </w:rPr>
              <w:t>93,68</w:t>
            </w:r>
          </w:p>
        </w:tc>
      </w:tr>
      <w:tr w:rsidR="00D95B0D" w:rsidRPr="008C490B" w:rsidTr="00D95B0D">
        <w:trPr>
          <w:trHeight w:val="286"/>
        </w:trPr>
        <w:tc>
          <w:tcPr>
            <w:tcW w:w="881" w:type="dxa"/>
            <w:tcBorders>
              <w:top w:val="nil"/>
              <w:left w:val="single" w:sz="4" w:space="0" w:color="auto"/>
              <w:bottom w:val="single" w:sz="4" w:space="0" w:color="auto"/>
              <w:right w:val="single" w:sz="4" w:space="0" w:color="auto"/>
            </w:tcBorders>
            <w:shd w:val="clear" w:color="000000" w:fill="FFFFFF"/>
            <w:vAlign w:val="bottom"/>
            <w:hideMark/>
          </w:tcPr>
          <w:p w:rsidR="00D95B0D" w:rsidRPr="008C490B" w:rsidRDefault="00D95B0D" w:rsidP="00D95B0D">
            <w:pPr>
              <w:rPr>
                <w:rFonts w:ascii="Arial" w:hAnsi="Arial" w:cs="Arial"/>
                <w:color w:val="000000"/>
                <w:sz w:val="18"/>
                <w:szCs w:val="18"/>
              </w:rPr>
            </w:pPr>
            <w:r w:rsidRPr="008C490B">
              <w:rPr>
                <w:rFonts w:ascii="Arial" w:hAnsi="Arial" w:cs="Arial"/>
                <w:color w:val="000000"/>
                <w:sz w:val="18"/>
                <w:szCs w:val="18"/>
              </w:rPr>
              <w:t>2.1.</w:t>
            </w:r>
          </w:p>
        </w:tc>
        <w:tc>
          <w:tcPr>
            <w:tcW w:w="3957"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D95B0D" w:rsidRPr="008C490B" w:rsidRDefault="00D95B0D" w:rsidP="00D95B0D">
            <w:pPr>
              <w:rPr>
                <w:rFonts w:ascii="Arial" w:hAnsi="Arial" w:cs="Arial"/>
                <w:sz w:val="18"/>
                <w:szCs w:val="18"/>
              </w:rPr>
            </w:pPr>
            <w:r w:rsidRPr="008C490B">
              <w:rPr>
                <w:rFonts w:ascii="Arial" w:hAnsi="Arial" w:cs="Arial"/>
                <w:sz w:val="18"/>
                <w:szCs w:val="18"/>
              </w:rPr>
              <w:t>Izvor financiranja: proračunska sredstva</w:t>
            </w:r>
          </w:p>
        </w:tc>
        <w:tc>
          <w:tcPr>
            <w:tcW w:w="1447" w:type="dxa"/>
            <w:tcBorders>
              <w:top w:val="nil"/>
              <w:left w:val="nil"/>
              <w:bottom w:val="single" w:sz="4" w:space="0" w:color="auto"/>
              <w:right w:val="single" w:sz="4" w:space="0" w:color="auto"/>
            </w:tcBorders>
            <w:shd w:val="clear" w:color="000000" w:fill="FFFFFF"/>
            <w:vAlign w:val="bottom"/>
            <w:hideMark/>
          </w:tcPr>
          <w:p w:rsidR="00D95B0D" w:rsidRPr="008C490B" w:rsidRDefault="00D95B0D" w:rsidP="00D95B0D">
            <w:pPr>
              <w:jc w:val="right"/>
              <w:rPr>
                <w:rFonts w:ascii="Arial" w:hAnsi="Arial" w:cs="Arial"/>
                <w:color w:val="000000"/>
                <w:sz w:val="18"/>
                <w:szCs w:val="18"/>
              </w:rPr>
            </w:pPr>
            <w:r w:rsidRPr="008C490B">
              <w:rPr>
                <w:rFonts w:ascii="Arial" w:hAnsi="Arial" w:cs="Arial"/>
                <w:color w:val="000000"/>
                <w:sz w:val="18"/>
                <w:szCs w:val="18"/>
              </w:rPr>
              <w:t xml:space="preserve">                120.000,00    </w:t>
            </w:r>
          </w:p>
        </w:tc>
        <w:tc>
          <w:tcPr>
            <w:tcW w:w="1712" w:type="dxa"/>
            <w:tcBorders>
              <w:top w:val="nil"/>
              <w:left w:val="nil"/>
              <w:bottom w:val="single" w:sz="4" w:space="0" w:color="auto"/>
              <w:right w:val="single" w:sz="4" w:space="0" w:color="auto"/>
            </w:tcBorders>
            <w:shd w:val="clear" w:color="auto" w:fill="auto"/>
            <w:noWrap/>
            <w:vAlign w:val="bottom"/>
            <w:hideMark/>
          </w:tcPr>
          <w:p w:rsidR="00D95B0D" w:rsidRPr="008C490B" w:rsidRDefault="00D95B0D" w:rsidP="00D95B0D">
            <w:pPr>
              <w:jc w:val="right"/>
              <w:rPr>
                <w:rFonts w:ascii="Arial" w:hAnsi="Arial" w:cs="Arial"/>
                <w:color w:val="000000"/>
                <w:sz w:val="18"/>
                <w:szCs w:val="18"/>
              </w:rPr>
            </w:pPr>
            <w:r w:rsidRPr="008C490B">
              <w:rPr>
                <w:rFonts w:ascii="Arial" w:hAnsi="Arial" w:cs="Arial"/>
                <w:color w:val="000000"/>
                <w:sz w:val="18"/>
                <w:szCs w:val="18"/>
              </w:rPr>
              <w:t>112.416,40</w:t>
            </w:r>
          </w:p>
        </w:tc>
        <w:tc>
          <w:tcPr>
            <w:tcW w:w="1422" w:type="dxa"/>
            <w:tcBorders>
              <w:top w:val="nil"/>
              <w:left w:val="nil"/>
              <w:bottom w:val="single" w:sz="4" w:space="0" w:color="auto"/>
              <w:right w:val="single" w:sz="4" w:space="0" w:color="auto"/>
            </w:tcBorders>
            <w:shd w:val="clear" w:color="auto" w:fill="auto"/>
            <w:noWrap/>
            <w:vAlign w:val="bottom"/>
            <w:hideMark/>
          </w:tcPr>
          <w:p w:rsidR="00D95B0D" w:rsidRPr="008C490B" w:rsidRDefault="00D95B0D" w:rsidP="00D95B0D">
            <w:pPr>
              <w:jc w:val="right"/>
              <w:rPr>
                <w:rFonts w:ascii="Arial" w:hAnsi="Arial" w:cs="Arial"/>
                <w:color w:val="000000"/>
                <w:sz w:val="18"/>
                <w:szCs w:val="18"/>
              </w:rPr>
            </w:pPr>
            <w:r w:rsidRPr="008C490B">
              <w:rPr>
                <w:rFonts w:ascii="Arial" w:hAnsi="Arial" w:cs="Arial"/>
                <w:color w:val="000000"/>
                <w:sz w:val="18"/>
                <w:szCs w:val="18"/>
              </w:rPr>
              <w:t>93,68</w:t>
            </w:r>
          </w:p>
        </w:tc>
      </w:tr>
      <w:tr w:rsidR="00D95B0D" w:rsidRPr="008C490B" w:rsidTr="00D95B0D">
        <w:trPr>
          <w:trHeight w:val="572"/>
        </w:trPr>
        <w:tc>
          <w:tcPr>
            <w:tcW w:w="881" w:type="dxa"/>
            <w:tcBorders>
              <w:top w:val="nil"/>
              <w:left w:val="single" w:sz="4" w:space="0" w:color="auto"/>
              <w:bottom w:val="single" w:sz="4" w:space="0" w:color="auto"/>
              <w:right w:val="single" w:sz="4" w:space="0" w:color="auto"/>
            </w:tcBorders>
            <w:shd w:val="clear" w:color="000000" w:fill="FFFFFF"/>
            <w:vAlign w:val="bottom"/>
            <w:hideMark/>
          </w:tcPr>
          <w:p w:rsidR="00D95B0D" w:rsidRPr="008C490B" w:rsidRDefault="00D95B0D" w:rsidP="00D95B0D">
            <w:pPr>
              <w:rPr>
                <w:rFonts w:ascii="Arial" w:hAnsi="Arial" w:cs="Arial"/>
                <w:color w:val="000000"/>
                <w:sz w:val="22"/>
                <w:szCs w:val="22"/>
              </w:rPr>
            </w:pPr>
            <w:r w:rsidRPr="008C490B">
              <w:rPr>
                <w:rFonts w:ascii="Arial" w:hAnsi="Arial" w:cs="Arial"/>
                <w:color w:val="000000"/>
                <w:sz w:val="22"/>
                <w:szCs w:val="22"/>
              </w:rPr>
              <w:t>3.</w:t>
            </w:r>
          </w:p>
        </w:tc>
        <w:tc>
          <w:tcPr>
            <w:tcW w:w="3957" w:type="dxa"/>
            <w:tcBorders>
              <w:top w:val="single" w:sz="4" w:space="0" w:color="auto"/>
              <w:left w:val="nil"/>
              <w:bottom w:val="single" w:sz="4" w:space="0" w:color="auto"/>
              <w:right w:val="single" w:sz="4" w:space="0" w:color="000000"/>
            </w:tcBorders>
            <w:shd w:val="clear" w:color="000000" w:fill="FFFFFF"/>
            <w:hideMark/>
          </w:tcPr>
          <w:p w:rsidR="00D95B0D" w:rsidRPr="008C490B" w:rsidRDefault="00D95B0D" w:rsidP="00D95B0D">
            <w:pPr>
              <w:rPr>
                <w:rFonts w:ascii="Arial" w:hAnsi="Arial" w:cs="Arial"/>
                <w:sz w:val="22"/>
                <w:szCs w:val="22"/>
              </w:rPr>
            </w:pPr>
            <w:r w:rsidRPr="008C490B">
              <w:rPr>
                <w:rFonts w:ascii="Arial" w:hAnsi="Arial" w:cs="Arial"/>
                <w:sz w:val="22"/>
                <w:szCs w:val="22"/>
              </w:rPr>
              <w:t>UREĐENJE PLATOA UZ OŠ MONTOVJERNA</w:t>
            </w:r>
          </w:p>
        </w:tc>
        <w:tc>
          <w:tcPr>
            <w:tcW w:w="1447" w:type="dxa"/>
            <w:tcBorders>
              <w:top w:val="nil"/>
              <w:left w:val="nil"/>
              <w:bottom w:val="single" w:sz="4" w:space="0" w:color="auto"/>
              <w:right w:val="single" w:sz="4" w:space="0" w:color="auto"/>
            </w:tcBorders>
            <w:shd w:val="clear" w:color="000000" w:fill="FFFFFF"/>
            <w:vAlign w:val="bottom"/>
            <w:hideMark/>
          </w:tcPr>
          <w:p w:rsidR="00D95B0D" w:rsidRPr="008C490B" w:rsidRDefault="00D95B0D" w:rsidP="00D95B0D">
            <w:pPr>
              <w:jc w:val="right"/>
              <w:rPr>
                <w:rFonts w:ascii="Arial" w:hAnsi="Arial" w:cs="Arial"/>
                <w:color w:val="000000"/>
                <w:sz w:val="22"/>
                <w:szCs w:val="22"/>
              </w:rPr>
            </w:pPr>
            <w:r w:rsidRPr="008C490B">
              <w:rPr>
                <w:rFonts w:ascii="Arial" w:hAnsi="Arial" w:cs="Arial"/>
                <w:color w:val="000000"/>
                <w:sz w:val="22"/>
                <w:szCs w:val="22"/>
              </w:rPr>
              <w:t xml:space="preserve">        120.000,00    </w:t>
            </w:r>
          </w:p>
        </w:tc>
        <w:tc>
          <w:tcPr>
            <w:tcW w:w="1712" w:type="dxa"/>
            <w:tcBorders>
              <w:top w:val="nil"/>
              <w:left w:val="nil"/>
              <w:bottom w:val="single" w:sz="4" w:space="0" w:color="auto"/>
              <w:right w:val="single" w:sz="4" w:space="0" w:color="auto"/>
            </w:tcBorders>
            <w:shd w:val="clear" w:color="000000" w:fill="FFFFFF"/>
            <w:vAlign w:val="bottom"/>
            <w:hideMark/>
          </w:tcPr>
          <w:p w:rsidR="00D95B0D" w:rsidRPr="008C490B" w:rsidRDefault="00D95B0D" w:rsidP="00D95B0D">
            <w:pPr>
              <w:jc w:val="right"/>
              <w:rPr>
                <w:rFonts w:ascii="Arial" w:hAnsi="Arial" w:cs="Arial"/>
                <w:color w:val="000000"/>
                <w:sz w:val="22"/>
                <w:szCs w:val="22"/>
              </w:rPr>
            </w:pPr>
            <w:r w:rsidRPr="008C490B">
              <w:rPr>
                <w:rFonts w:ascii="Arial" w:hAnsi="Arial" w:cs="Arial"/>
                <w:color w:val="000000"/>
                <w:sz w:val="22"/>
                <w:szCs w:val="22"/>
              </w:rPr>
              <w:t xml:space="preserve">          119.259,14    </w:t>
            </w:r>
          </w:p>
        </w:tc>
        <w:tc>
          <w:tcPr>
            <w:tcW w:w="1422" w:type="dxa"/>
            <w:tcBorders>
              <w:top w:val="nil"/>
              <w:left w:val="nil"/>
              <w:bottom w:val="single" w:sz="4" w:space="0" w:color="auto"/>
              <w:right w:val="single" w:sz="4" w:space="0" w:color="auto"/>
            </w:tcBorders>
            <w:shd w:val="clear" w:color="auto" w:fill="auto"/>
            <w:noWrap/>
            <w:vAlign w:val="bottom"/>
            <w:hideMark/>
          </w:tcPr>
          <w:p w:rsidR="00D95B0D" w:rsidRPr="008C490B" w:rsidRDefault="00D95B0D" w:rsidP="00D95B0D">
            <w:pPr>
              <w:jc w:val="right"/>
              <w:rPr>
                <w:rFonts w:ascii="Arial" w:hAnsi="Arial" w:cs="Arial"/>
                <w:color w:val="000000"/>
                <w:sz w:val="22"/>
                <w:szCs w:val="22"/>
              </w:rPr>
            </w:pPr>
            <w:r w:rsidRPr="008C490B">
              <w:rPr>
                <w:rFonts w:ascii="Arial" w:hAnsi="Arial" w:cs="Arial"/>
                <w:color w:val="000000"/>
                <w:sz w:val="22"/>
                <w:szCs w:val="22"/>
              </w:rPr>
              <w:t>99,38</w:t>
            </w:r>
          </w:p>
        </w:tc>
      </w:tr>
      <w:tr w:rsidR="00D95B0D" w:rsidRPr="008C490B" w:rsidTr="00D95B0D">
        <w:trPr>
          <w:trHeight w:val="286"/>
        </w:trPr>
        <w:tc>
          <w:tcPr>
            <w:tcW w:w="881" w:type="dxa"/>
            <w:tcBorders>
              <w:top w:val="nil"/>
              <w:left w:val="single" w:sz="4" w:space="0" w:color="auto"/>
              <w:bottom w:val="single" w:sz="4" w:space="0" w:color="auto"/>
              <w:right w:val="single" w:sz="4" w:space="0" w:color="auto"/>
            </w:tcBorders>
            <w:shd w:val="clear" w:color="000000" w:fill="FFFFFF"/>
            <w:vAlign w:val="bottom"/>
            <w:hideMark/>
          </w:tcPr>
          <w:p w:rsidR="00D95B0D" w:rsidRPr="008C490B" w:rsidRDefault="00D95B0D" w:rsidP="00D95B0D">
            <w:pPr>
              <w:rPr>
                <w:rFonts w:ascii="Arial" w:hAnsi="Arial" w:cs="Arial"/>
                <w:color w:val="000000"/>
                <w:sz w:val="18"/>
                <w:szCs w:val="18"/>
              </w:rPr>
            </w:pPr>
            <w:r w:rsidRPr="008C490B">
              <w:rPr>
                <w:rFonts w:ascii="Arial" w:hAnsi="Arial" w:cs="Arial"/>
                <w:color w:val="000000"/>
                <w:sz w:val="18"/>
                <w:szCs w:val="18"/>
              </w:rPr>
              <w:t>3.1.</w:t>
            </w:r>
          </w:p>
        </w:tc>
        <w:tc>
          <w:tcPr>
            <w:tcW w:w="3957"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D95B0D" w:rsidRPr="008C490B" w:rsidRDefault="00D95B0D" w:rsidP="00D95B0D">
            <w:pPr>
              <w:rPr>
                <w:rFonts w:ascii="Arial" w:hAnsi="Arial" w:cs="Arial"/>
                <w:sz w:val="18"/>
                <w:szCs w:val="18"/>
              </w:rPr>
            </w:pPr>
            <w:r w:rsidRPr="008C490B">
              <w:rPr>
                <w:rFonts w:ascii="Arial" w:hAnsi="Arial" w:cs="Arial"/>
                <w:sz w:val="18"/>
                <w:szCs w:val="18"/>
              </w:rPr>
              <w:t>Izvor financiranja: proračunska sredstva</w:t>
            </w:r>
          </w:p>
        </w:tc>
        <w:tc>
          <w:tcPr>
            <w:tcW w:w="1447" w:type="dxa"/>
            <w:tcBorders>
              <w:top w:val="nil"/>
              <w:left w:val="nil"/>
              <w:bottom w:val="single" w:sz="4" w:space="0" w:color="auto"/>
              <w:right w:val="single" w:sz="4" w:space="0" w:color="auto"/>
            </w:tcBorders>
            <w:shd w:val="clear" w:color="000000" w:fill="FFFFFF"/>
            <w:vAlign w:val="bottom"/>
            <w:hideMark/>
          </w:tcPr>
          <w:p w:rsidR="00D95B0D" w:rsidRPr="008C490B" w:rsidRDefault="00D95B0D" w:rsidP="00D95B0D">
            <w:pPr>
              <w:jc w:val="right"/>
              <w:rPr>
                <w:rFonts w:ascii="Arial" w:hAnsi="Arial" w:cs="Arial"/>
                <w:color w:val="000000"/>
                <w:sz w:val="18"/>
                <w:szCs w:val="18"/>
              </w:rPr>
            </w:pPr>
            <w:r w:rsidRPr="008C490B">
              <w:rPr>
                <w:rFonts w:ascii="Arial" w:hAnsi="Arial" w:cs="Arial"/>
                <w:color w:val="000000"/>
                <w:sz w:val="18"/>
                <w:szCs w:val="18"/>
              </w:rPr>
              <w:t xml:space="preserve">                120.000,00    </w:t>
            </w:r>
          </w:p>
        </w:tc>
        <w:tc>
          <w:tcPr>
            <w:tcW w:w="1712" w:type="dxa"/>
            <w:tcBorders>
              <w:top w:val="nil"/>
              <w:left w:val="nil"/>
              <w:bottom w:val="single" w:sz="4" w:space="0" w:color="auto"/>
              <w:right w:val="single" w:sz="4" w:space="0" w:color="auto"/>
            </w:tcBorders>
            <w:shd w:val="clear" w:color="auto" w:fill="auto"/>
            <w:noWrap/>
            <w:vAlign w:val="bottom"/>
            <w:hideMark/>
          </w:tcPr>
          <w:p w:rsidR="00D95B0D" w:rsidRPr="008C490B" w:rsidRDefault="00D95B0D" w:rsidP="00D95B0D">
            <w:pPr>
              <w:jc w:val="right"/>
              <w:rPr>
                <w:rFonts w:ascii="Arial" w:hAnsi="Arial" w:cs="Arial"/>
                <w:color w:val="000000"/>
                <w:sz w:val="18"/>
                <w:szCs w:val="18"/>
              </w:rPr>
            </w:pPr>
            <w:r w:rsidRPr="008C490B">
              <w:rPr>
                <w:rFonts w:ascii="Arial" w:hAnsi="Arial" w:cs="Arial"/>
                <w:color w:val="000000"/>
                <w:sz w:val="18"/>
                <w:szCs w:val="18"/>
              </w:rPr>
              <w:t>119.259,14</w:t>
            </w:r>
          </w:p>
        </w:tc>
        <w:tc>
          <w:tcPr>
            <w:tcW w:w="1422" w:type="dxa"/>
            <w:tcBorders>
              <w:top w:val="nil"/>
              <w:left w:val="nil"/>
              <w:bottom w:val="single" w:sz="4" w:space="0" w:color="auto"/>
              <w:right w:val="single" w:sz="4" w:space="0" w:color="auto"/>
            </w:tcBorders>
            <w:shd w:val="clear" w:color="auto" w:fill="auto"/>
            <w:noWrap/>
            <w:vAlign w:val="bottom"/>
            <w:hideMark/>
          </w:tcPr>
          <w:p w:rsidR="00D95B0D" w:rsidRPr="008C490B" w:rsidRDefault="00D95B0D" w:rsidP="00D95B0D">
            <w:pPr>
              <w:jc w:val="right"/>
              <w:rPr>
                <w:rFonts w:ascii="Arial" w:hAnsi="Arial" w:cs="Arial"/>
                <w:color w:val="000000"/>
                <w:sz w:val="18"/>
                <w:szCs w:val="18"/>
              </w:rPr>
            </w:pPr>
            <w:r w:rsidRPr="008C490B">
              <w:rPr>
                <w:rFonts w:ascii="Arial" w:hAnsi="Arial" w:cs="Arial"/>
                <w:color w:val="000000"/>
                <w:sz w:val="18"/>
                <w:szCs w:val="18"/>
              </w:rPr>
              <w:t>99,38</w:t>
            </w:r>
          </w:p>
        </w:tc>
      </w:tr>
      <w:tr w:rsidR="00D95B0D" w:rsidRPr="008C490B" w:rsidTr="00D95B0D">
        <w:trPr>
          <w:trHeight w:val="286"/>
        </w:trPr>
        <w:tc>
          <w:tcPr>
            <w:tcW w:w="881" w:type="dxa"/>
            <w:tcBorders>
              <w:top w:val="nil"/>
              <w:left w:val="single" w:sz="4" w:space="0" w:color="auto"/>
              <w:bottom w:val="single" w:sz="4" w:space="0" w:color="auto"/>
              <w:right w:val="single" w:sz="4" w:space="0" w:color="auto"/>
            </w:tcBorders>
            <w:shd w:val="clear" w:color="000000" w:fill="FFFFFF"/>
            <w:vAlign w:val="bottom"/>
            <w:hideMark/>
          </w:tcPr>
          <w:p w:rsidR="00D95B0D" w:rsidRPr="008C490B" w:rsidRDefault="00D95B0D" w:rsidP="00D95B0D">
            <w:pPr>
              <w:rPr>
                <w:rFonts w:ascii="Arial" w:hAnsi="Arial" w:cs="Arial"/>
                <w:color w:val="000000"/>
                <w:sz w:val="22"/>
                <w:szCs w:val="22"/>
              </w:rPr>
            </w:pPr>
            <w:r w:rsidRPr="008C490B">
              <w:rPr>
                <w:rFonts w:ascii="Arial" w:hAnsi="Arial" w:cs="Arial"/>
                <w:color w:val="000000"/>
                <w:sz w:val="22"/>
                <w:szCs w:val="22"/>
              </w:rPr>
              <w:t>4.</w:t>
            </w:r>
          </w:p>
        </w:tc>
        <w:tc>
          <w:tcPr>
            <w:tcW w:w="3957" w:type="dxa"/>
            <w:tcBorders>
              <w:top w:val="single" w:sz="4" w:space="0" w:color="auto"/>
              <w:left w:val="single" w:sz="4" w:space="0" w:color="auto"/>
              <w:bottom w:val="single" w:sz="4" w:space="0" w:color="auto"/>
              <w:right w:val="single" w:sz="4" w:space="0" w:color="000000"/>
            </w:tcBorders>
            <w:shd w:val="clear" w:color="000000" w:fill="FFFFFF"/>
            <w:noWrap/>
            <w:hideMark/>
          </w:tcPr>
          <w:p w:rsidR="00D95B0D" w:rsidRPr="008C490B" w:rsidRDefault="00D95B0D" w:rsidP="00D95B0D">
            <w:pPr>
              <w:rPr>
                <w:rFonts w:ascii="Arial" w:hAnsi="Arial" w:cs="Arial"/>
                <w:sz w:val="22"/>
                <w:szCs w:val="22"/>
              </w:rPr>
            </w:pPr>
            <w:r w:rsidRPr="008C490B">
              <w:rPr>
                <w:rFonts w:ascii="Arial" w:hAnsi="Arial" w:cs="Arial"/>
                <w:sz w:val="22"/>
                <w:szCs w:val="22"/>
              </w:rPr>
              <w:t>DJEČJE IGRALIŠTE PLOČE IZA GRADA</w:t>
            </w:r>
          </w:p>
        </w:tc>
        <w:tc>
          <w:tcPr>
            <w:tcW w:w="1447" w:type="dxa"/>
            <w:tcBorders>
              <w:top w:val="nil"/>
              <w:left w:val="nil"/>
              <w:bottom w:val="single" w:sz="4" w:space="0" w:color="auto"/>
              <w:right w:val="single" w:sz="4" w:space="0" w:color="auto"/>
            </w:tcBorders>
            <w:shd w:val="clear" w:color="000000" w:fill="FFFFFF"/>
            <w:vAlign w:val="bottom"/>
            <w:hideMark/>
          </w:tcPr>
          <w:p w:rsidR="00D95B0D" w:rsidRPr="008C490B" w:rsidRDefault="00D95B0D" w:rsidP="00D95B0D">
            <w:pPr>
              <w:jc w:val="right"/>
              <w:rPr>
                <w:rFonts w:ascii="Arial" w:hAnsi="Arial" w:cs="Arial"/>
                <w:color w:val="000000"/>
                <w:sz w:val="22"/>
                <w:szCs w:val="22"/>
              </w:rPr>
            </w:pPr>
            <w:r w:rsidRPr="008C490B">
              <w:rPr>
                <w:rFonts w:ascii="Arial" w:hAnsi="Arial" w:cs="Arial"/>
                <w:color w:val="000000"/>
                <w:sz w:val="22"/>
                <w:szCs w:val="22"/>
              </w:rPr>
              <w:t xml:space="preserve">        120.000,00    </w:t>
            </w:r>
          </w:p>
        </w:tc>
        <w:tc>
          <w:tcPr>
            <w:tcW w:w="1712" w:type="dxa"/>
            <w:tcBorders>
              <w:top w:val="nil"/>
              <w:left w:val="nil"/>
              <w:bottom w:val="single" w:sz="4" w:space="0" w:color="auto"/>
              <w:right w:val="single" w:sz="4" w:space="0" w:color="auto"/>
            </w:tcBorders>
            <w:shd w:val="clear" w:color="000000" w:fill="FFFFFF"/>
            <w:vAlign w:val="bottom"/>
            <w:hideMark/>
          </w:tcPr>
          <w:p w:rsidR="00D95B0D" w:rsidRPr="008C490B" w:rsidRDefault="00D95B0D" w:rsidP="00D95B0D">
            <w:pPr>
              <w:jc w:val="right"/>
              <w:rPr>
                <w:rFonts w:ascii="Arial" w:hAnsi="Arial" w:cs="Arial"/>
                <w:color w:val="000000"/>
                <w:sz w:val="22"/>
                <w:szCs w:val="22"/>
              </w:rPr>
            </w:pPr>
            <w:r w:rsidRPr="008C490B">
              <w:rPr>
                <w:rFonts w:ascii="Arial" w:hAnsi="Arial" w:cs="Arial"/>
                <w:color w:val="000000"/>
                <w:sz w:val="22"/>
                <w:szCs w:val="22"/>
              </w:rPr>
              <w:t xml:space="preserve">          113.460,73    </w:t>
            </w:r>
          </w:p>
        </w:tc>
        <w:tc>
          <w:tcPr>
            <w:tcW w:w="1422" w:type="dxa"/>
            <w:tcBorders>
              <w:top w:val="nil"/>
              <w:left w:val="nil"/>
              <w:bottom w:val="single" w:sz="4" w:space="0" w:color="auto"/>
              <w:right w:val="single" w:sz="4" w:space="0" w:color="auto"/>
            </w:tcBorders>
            <w:shd w:val="clear" w:color="auto" w:fill="auto"/>
            <w:noWrap/>
            <w:vAlign w:val="bottom"/>
            <w:hideMark/>
          </w:tcPr>
          <w:p w:rsidR="00D95B0D" w:rsidRPr="008C490B" w:rsidRDefault="00D95B0D" w:rsidP="00D95B0D">
            <w:pPr>
              <w:jc w:val="right"/>
              <w:rPr>
                <w:rFonts w:ascii="Arial" w:hAnsi="Arial" w:cs="Arial"/>
                <w:color w:val="000000"/>
                <w:sz w:val="22"/>
                <w:szCs w:val="22"/>
              </w:rPr>
            </w:pPr>
            <w:r w:rsidRPr="008C490B">
              <w:rPr>
                <w:rFonts w:ascii="Arial" w:hAnsi="Arial" w:cs="Arial"/>
                <w:color w:val="000000"/>
                <w:sz w:val="22"/>
                <w:szCs w:val="22"/>
              </w:rPr>
              <w:t>94,55</w:t>
            </w:r>
          </w:p>
        </w:tc>
      </w:tr>
      <w:tr w:rsidR="00D95B0D" w:rsidRPr="008C490B" w:rsidTr="00D95B0D">
        <w:trPr>
          <w:trHeight w:val="286"/>
        </w:trPr>
        <w:tc>
          <w:tcPr>
            <w:tcW w:w="881" w:type="dxa"/>
            <w:tcBorders>
              <w:top w:val="nil"/>
              <w:left w:val="single" w:sz="4" w:space="0" w:color="auto"/>
              <w:bottom w:val="single" w:sz="4" w:space="0" w:color="auto"/>
              <w:right w:val="single" w:sz="4" w:space="0" w:color="auto"/>
            </w:tcBorders>
            <w:shd w:val="clear" w:color="000000" w:fill="FFFFFF"/>
            <w:vAlign w:val="bottom"/>
            <w:hideMark/>
          </w:tcPr>
          <w:p w:rsidR="00D95B0D" w:rsidRPr="008C490B" w:rsidRDefault="00D95B0D" w:rsidP="00D95B0D">
            <w:pPr>
              <w:rPr>
                <w:rFonts w:ascii="Arial" w:hAnsi="Arial" w:cs="Arial"/>
                <w:color w:val="000000"/>
                <w:sz w:val="18"/>
                <w:szCs w:val="18"/>
              </w:rPr>
            </w:pPr>
            <w:r w:rsidRPr="008C490B">
              <w:rPr>
                <w:rFonts w:ascii="Arial" w:hAnsi="Arial" w:cs="Arial"/>
                <w:color w:val="000000"/>
                <w:sz w:val="18"/>
                <w:szCs w:val="18"/>
              </w:rPr>
              <w:t>4.1.</w:t>
            </w:r>
          </w:p>
        </w:tc>
        <w:tc>
          <w:tcPr>
            <w:tcW w:w="3957"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D95B0D" w:rsidRPr="008C490B" w:rsidRDefault="00D95B0D" w:rsidP="00D95B0D">
            <w:pPr>
              <w:rPr>
                <w:rFonts w:ascii="Arial" w:hAnsi="Arial" w:cs="Arial"/>
                <w:sz w:val="18"/>
                <w:szCs w:val="18"/>
              </w:rPr>
            </w:pPr>
            <w:r w:rsidRPr="008C490B">
              <w:rPr>
                <w:rFonts w:ascii="Arial" w:hAnsi="Arial" w:cs="Arial"/>
                <w:sz w:val="18"/>
                <w:szCs w:val="18"/>
              </w:rPr>
              <w:t>Izvor financiranja: proračunska sredstva</w:t>
            </w:r>
          </w:p>
        </w:tc>
        <w:tc>
          <w:tcPr>
            <w:tcW w:w="1447" w:type="dxa"/>
            <w:tcBorders>
              <w:top w:val="nil"/>
              <w:left w:val="nil"/>
              <w:bottom w:val="single" w:sz="4" w:space="0" w:color="auto"/>
              <w:right w:val="single" w:sz="4" w:space="0" w:color="auto"/>
            </w:tcBorders>
            <w:shd w:val="clear" w:color="000000" w:fill="FFFFFF"/>
            <w:vAlign w:val="bottom"/>
            <w:hideMark/>
          </w:tcPr>
          <w:p w:rsidR="00D95B0D" w:rsidRPr="008C490B" w:rsidRDefault="00D95B0D" w:rsidP="00D95B0D">
            <w:pPr>
              <w:jc w:val="right"/>
              <w:rPr>
                <w:rFonts w:ascii="Arial" w:hAnsi="Arial" w:cs="Arial"/>
                <w:color w:val="000000"/>
                <w:sz w:val="18"/>
                <w:szCs w:val="18"/>
              </w:rPr>
            </w:pPr>
            <w:r w:rsidRPr="008C490B">
              <w:rPr>
                <w:rFonts w:ascii="Arial" w:hAnsi="Arial" w:cs="Arial"/>
                <w:color w:val="000000"/>
                <w:sz w:val="18"/>
                <w:szCs w:val="18"/>
              </w:rPr>
              <w:t xml:space="preserve">                120.000,00    </w:t>
            </w:r>
          </w:p>
        </w:tc>
        <w:tc>
          <w:tcPr>
            <w:tcW w:w="1712" w:type="dxa"/>
            <w:tcBorders>
              <w:top w:val="nil"/>
              <w:left w:val="nil"/>
              <w:bottom w:val="single" w:sz="4" w:space="0" w:color="auto"/>
              <w:right w:val="single" w:sz="4" w:space="0" w:color="auto"/>
            </w:tcBorders>
            <w:shd w:val="clear" w:color="auto" w:fill="auto"/>
            <w:noWrap/>
            <w:vAlign w:val="bottom"/>
            <w:hideMark/>
          </w:tcPr>
          <w:p w:rsidR="00D95B0D" w:rsidRPr="008C490B" w:rsidRDefault="00D95B0D" w:rsidP="00D95B0D">
            <w:pPr>
              <w:jc w:val="right"/>
              <w:rPr>
                <w:rFonts w:ascii="Arial" w:hAnsi="Arial" w:cs="Arial"/>
                <w:color w:val="000000"/>
                <w:sz w:val="18"/>
                <w:szCs w:val="18"/>
              </w:rPr>
            </w:pPr>
            <w:r w:rsidRPr="008C490B">
              <w:rPr>
                <w:rFonts w:ascii="Arial" w:hAnsi="Arial" w:cs="Arial"/>
                <w:color w:val="000000"/>
                <w:sz w:val="18"/>
                <w:szCs w:val="18"/>
              </w:rPr>
              <w:t>113.460,73</w:t>
            </w:r>
          </w:p>
        </w:tc>
        <w:tc>
          <w:tcPr>
            <w:tcW w:w="1422" w:type="dxa"/>
            <w:tcBorders>
              <w:top w:val="nil"/>
              <w:left w:val="nil"/>
              <w:bottom w:val="single" w:sz="4" w:space="0" w:color="auto"/>
              <w:right w:val="single" w:sz="4" w:space="0" w:color="auto"/>
            </w:tcBorders>
            <w:shd w:val="clear" w:color="auto" w:fill="auto"/>
            <w:noWrap/>
            <w:vAlign w:val="bottom"/>
            <w:hideMark/>
          </w:tcPr>
          <w:p w:rsidR="00D95B0D" w:rsidRPr="008C490B" w:rsidRDefault="00D95B0D" w:rsidP="00D95B0D">
            <w:pPr>
              <w:jc w:val="right"/>
              <w:rPr>
                <w:rFonts w:ascii="Arial" w:hAnsi="Arial" w:cs="Arial"/>
                <w:color w:val="000000"/>
                <w:sz w:val="18"/>
                <w:szCs w:val="18"/>
              </w:rPr>
            </w:pPr>
            <w:r w:rsidRPr="008C490B">
              <w:rPr>
                <w:rFonts w:ascii="Arial" w:hAnsi="Arial" w:cs="Arial"/>
                <w:color w:val="000000"/>
                <w:sz w:val="18"/>
                <w:szCs w:val="18"/>
              </w:rPr>
              <w:t>94,55</w:t>
            </w:r>
          </w:p>
        </w:tc>
      </w:tr>
      <w:tr w:rsidR="00D95B0D" w:rsidRPr="008C490B" w:rsidTr="00D95B0D">
        <w:trPr>
          <w:trHeight w:val="286"/>
        </w:trPr>
        <w:tc>
          <w:tcPr>
            <w:tcW w:w="881" w:type="dxa"/>
            <w:tcBorders>
              <w:top w:val="nil"/>
              <w:left w:val="single" w:sz="4" w:space="0" w:color="auto"/>
              <w:bottom w:val="single" w:sz="4" w:space="0" w:color="auto"/>
              <w:right w:val="single" w:sz="4" w:space="0" w:color="auto"/>
            </w:tcBorders>
            <w:shd w:val="clear" w:color="000000" w:fill="FFFFFF"/>
            <w:vAlign w:val="bottom"/>
            <w:hideMark/>
          </w:tcPr>
          <w:p w:rsidR="00D95B0D" w:rsidRPr="008C490B" w:rsidRDefault="00D95B0D" w:rsidP="00D95B0D">
            <w:pPr>
              <w:rPr>
                <w:rFonts w:ascii="Arial" w:hAnsi="Arial" w:cs="Arial"/>
                <w:color w:val="000000"/>
                <w:sz w:val="22"/>
                <w:szCs w:val="22"/>
              </w:rPr>
            </w:pPr>
            <w:r w:rsidRPr="008C490B">
              <w:rPr>
                <w:rFonts w:ascii="Arial" w:hAnsi="Arial" w:cs="Arial"/>
                <w:color w:val="000000"/>
                <w:sz w:val="22"/>
                <w:szCs w:val="22"/>
              </w:rPr>
              <w:t>5.</w:t>
            </w:r>
          </w:p>
        </w:tc>
        <w:tc>
          <w:tcPr>
            <w:tcW w:w="3957" w:type="dxa"/>
            <w:tcBorders>
              <w:top w:val="single" w:sz="4" w:space="0" w:color="auto"/>
              <w:left w:val="single" w:sz="4" w:space="0" w:color="auto"/>
              <w:bottom w:val="single" w:sz="4" w:space="0" w:color="auto"/>
              <w:right w:val="single" w:sz="4" w:space="0" w:color="000000"/>
            </w:tcBorders>
            <w:shd w:val="clear" w:color="000000" w:fill="FFFFFF"/>
            <w:noWrap/>
            <w:hideMark/>
          </w:tcPr>
          <w:p w:rsidR="00D95B0D" w:rsidRPr="008C490B" w:rsidRDefault="00D95B0D" w:rsidP="00D95B0D">
            <w:pPr>
              <w:rPr>
                <w:rFonts w:ascii="Arial" w:hAnsi="Arial" w:cs="Arial"/>
                <w:sz w:val="22"/>
                <w:szCs w:val="22"/>
              </w:rPr>
            </w:pPr>
            <w:r w:rsidRPr="008C490B">
              <w:rPr>
                <w:rFonts w:ascii="Arial" w:hAnsi="Arial" w:cs="Arial"/>
                <w:sz w:val="22"/>
                <w:szCs w:val="22"/>
              </w:rPr>
              <w:t>IZGRADNJA DJEČJEG IGRALIŠTA RIĐICA</w:t>
            </w:r>
          </w:p>
        </w:tc>
        <w:tc>
          <w:tcPr>
            <w:tcW w:w="1447" w:type="dxa"/>
            <w:tcBorders>
              <w:top w:val="nil"/>
              <w:left w:val="nil"/>
              <w:bottom w:val="single" w:sz="4" w:space="0" w:color="auto"/>
              <w:right w:val="single" w:sz="4" w:space="0" w:color="auto"/>
            </w:tcBorders>
            <w:shd w:val="clear" w:color="000000" w:fill="FFFFFF"/>
            <w:vAlign w:val="bottom"/>
            <w:hideMark/>
          </w:tcPr>
          <w:p w:rsidR="00D95B0D" w:rsidRPr="008C490B" w:rsidRDefault="00D95B0D" w:rsidP="00D95B0D">
            <w:pPr>
              <w:jc w:val="right"/>
              <w:rPr>
                <w:rFonts w:ascii="Arial" w:hAnsi="Arial" w:cs="Arial"/>
                <w:color w:val="000000"/>
                <w:sz w:val="22"/>
                <w:szCs w:val="22"/>
              </w:rPr>
            </w:pPr>
            <w:r w:rsidRPr="008C490B">
              <w:rPr>
                <w:rFonts w:ascii="Arial" w:hAnsi="Arial" w:cs="Arial"/>
                <w:color w:val="000000"/>
                <w:sz w:val="22"/>
                <w:szCs w:val="22"/>
              </w:rPr>
              <w:t xml:space="preserve">          60.000,00    </w:t>
            </w:r>
          </w:p>
        </w:tc>
        <w:tc>
          <w:tcPr>
            <w:tcW w:w="1712" w:type="dxa"/>
            <w:tcBorders>
              <w:top w:val="nil"/>
              <w:left w:val="nil"/>
              <w:bottom w:val="single" w:sz="4" w:space="0" w:color="auto"/>
              <w:right w:val="single" w:sz="4" w:space="0" w:color="auto"/>
            </w:tcBorders>
            <w:shd w:val="clear" w:color="auto" w:fill="auto"/>
            <w:noWrap/>
            <w:vAlign w:val="bottom"/>
            <w:hideMark/>
          </w:tcPr>
          <w:p w:rsidR="00D95B0D" w:rsidRPr="008C490B" w:rsidRDefault="00D95B0D" w:rsidP="00D95B0D">
            <w:pPr>
              <w:jc w:val="right"/>
              <w:rPr>
                <w:rFonts w:ascii="Arial" w:hAnsi="Arial" w:cs="Arial"/>
                <w:color w:val="000000"/>
                <w:sz w:val="22"/>
                <w:szCs w:val="22"/>
              </w:rPr>
            </w:pPr>
            <w:r w:rsidRPr="008C490B">
              <w:rPr>
                <w:rFonts w:ascii="Arial" w:hAnsi="Arial" w:cs="Arial"/>
                <w:color w:val="000000"/>
                <w:sz w:val="22"/>
                <w:szCs w:val="22"/>
              </w:rPr>
              <w:t>59.846,25</w:t>
            </w:r>
          </w:p>
        </w:tc>
        <w:tc>
          <w:tcPr>
            <w:tcW w:w="1422" w:type="dxa"/>
            <w:tcBorders>
              <w:top w:val="nil"/>
              <w:left w:val="nil"/>
              <w:bottom w:val="single" w:sz="4" w:space="0" w:color="auto"/>
              <w:right w:val="single" w:sz="4" w:space="0" w:color="auto"/>
            </w:tcBorders>
            <w:shd w:val="clear" w:color="auto" w:fill="auto"/>
            <w:noWrap/>
            <w:vAlign w:val="bottom"/>
            <w:hideMark/>
          </w:tcPr>
          <w:p w:rsidR="00D95B0D" w:rsidRPr="008C490B" w:rsidRDefault="00D95B0D" w:rsidP="00D95B0D">
            <w:pPr>
              <w:jc w:val="right"/>
              <w:rPr>
                <w:rFonts w:ascii="Arial" w:hAnsi="Arial" w:cs="Arial"/>
                <w:color w:val="000000"/>
                <w:sz w:val="22"/>
                <w:szCs w:val="22"/>
              </w:rPr>
            </w:pPr>
            <w:r w:rsidRPr="008C490B">
              <w:rPr>
                <w:rFonts w:ascii="Arial" w:hAnsi="Arial" w:cs="Arial"/>
                <w:color w:val="000000"/>
                <w:sz w:val="22"/>
                <w:szCs w:val="22"/>
              </w:rPr>
              <w:t>99,74</w:t>
            </w:r>
          </w:p>
        </w:tc>
      </w:tr>
      <w:tr w:rsidR="00D95B0D" w:rsidRPr="008C490B" w:rsidTr="00D95B0D">
        <w:trPr>
          <w:trHeight w:val="286"/>
        </w:trPr>
        <w:tc>
          <w:tcPr>
            <w:tcW w:w="881" w:type="dxa"/>
            <w:tcBorders>
              <w:top w:val="nil"/>
              <w:left w:val="single" w:sz="4" w:space="0" w:color="auto"/>
              <w:bottom w:val="single" w:sz="4" w:space="0" w:color="auto"/>
              <w:right w:val="single" w:sz="4" w:space="0" w:color="auto"/>
            </w:tcBorders>
            <w:shd w:val="clear" w:color="000000" w:fill="FFFFFF"/>
            <w:vAlign w:val="bottom"/>
            <w:hideMark/>
          </w:tcPr>
          <w:p w:rsidR="00D95B0D" w:rsidRPr="008C490B" w:rsidRDefault="00D95B0D" w:rsidP="00D95B0D">
            <w:pPr>
              <w:rPr>
                <w:rFonts w:ascii="Arial" w:hAnsi="Arial" w:cs="Arial"/>
                <w:color w:val="000000"/>
                <w:sz w:val="18"/>
                <w:szCs w:val="18"/>
              </w:rPr>
            </w:pPr>
            <w:r w:rsidRPr="008C490B">
              <w:rPr>
                <w:rFonts w:ascii="Arial" w:hAnsi="Arial" w:cs="Arial"/>
                <w:color w:val="000000"/>
                <w:sz w:val="18"/>
                <w:szCs w:val="18"/>
              </w:rPr>
              <w:t>5.1.</w:t>
            </w:r>
          </w:p>
        </w:tc>
        <w:tc>
          <w:tcPr>
            <w:tcW w:w="3957" w:type="dxa"/>
            <w:tcBorders>
              <w:top w:val="single" w:sz="4" w:space="0" w:color="auto"/>
              <w:left w:val="nil"/>
              <w:bottom w:val="single" w:sz="4" w:space="0" w:color="auto"/>
              <w:right w:val="single" w:sz="4" w:space="0" w:color="000000"/>
            </w:tcBorders>
            <w:shd w:val="clear" w:color="000000" w:fill="FFFFFF"/>
            <w:noWrap/>
            <w:vAlign w:val="bottom"/>
            <w:hideMark/>
          </w:tcPr>
          <w:p w:rsidR="00D95B0D" w:rsidRPr="008C490B" w:rsidRDefault="00D95B0D" w:rsidP="00D95B0D">
            <w:pPr>
              <w:rPr>
                <w:rFonts w:ascii="Arial" w:hAnsi="Arial" w:cs="Arial"/>
                <w:sz w:val="18"/>
                <w:szCs w:val="18"/>
              </w:rPr>
            </w:pPr>
            <w:r w:rsidRPr="008C490B">
              <w:rPr>
                <w:rFonts w:ascii="Arial" w:hAnsi="Arial" w:cs="Arial"/>
                <w:sz w:val="18"/>
                <w:szCs w:val="18"/>
              </w:rPr>
              <w:t>Izvor financiranja: proračunska sredstva</w:t>
            </w:r>
          </w:p>
        </w:tc>
        <w:tc>
          <w:tcPr>
            <w:tcW w:w="1447" w:type="dxa"/>
            <w:tcBorders>
              <w:top w:val="nil"/>
              <w:left w:val="nil"/>
              <w:bottom w:val="single" w:sz="4" w:space="0" w:color="auto"/>
              <w:right w:val="single" w:sz="4" w:space="0" w:color="auto"/>
            </w:tcBorders>
            <w:shd w:val="clear" w:color="000000" w:fill="FFFFFF"/>
            <w:vAlign w:val="bottom"/>
            <w:hideMark/>
          </w:tcPr>
          <w:p w:rsidR="00D95B0D" w:rsidRPr="008C490B" w:rsidRDefault="00D95B0D" w:rsidP="00D95B0D">
            <w:pPr>
              <w:jc w:val="right"/>
              <w:rPr>
                <w:rFonts w:ascii="Arial" w:hAnsi="Arial" w:cs="Arial"/>
                <w:color w:val="000000"/>
                <w:sz w:val="18"/>
                <w:szCs w:val="18"/>
              </w:rPr>
            </w:pPr>
            <w:r w:rsidRPr="008C490B">
              <w:rPr>
                <w:rFonts w:ascii="Arial" w:hAnsi="Arial" w:cs="Arial"/>
                <w:color w:val="000000"/>
                <w:sz w:val="18"/>
                <w:szCs w:val="18"/>
              </w:rPr>
              <w:t xml:space="preserve">                  60.000,00    </w:t>
            </w:r>
          </w:p>
        </w:tc>
        <w:tc>
          <w:tcPr>
            <w:tcW w:w="1712" w:type="dxa"/>
            <w:tcBorders>
              <w:top w:val="nil"/>
              <w:left w:val="nil"/>
              <w:bottom w:val="single" w:sz="4" w:space="0" w:color="auto"/>
              <w:right w:val="single" w:sz="4" w:space="0" w:color="auto"/>
            </w:tcBorders>
            <w:shd w:val="clear" w:color="auto" w:fill="auto"/>
            <w:noWrap/>
            <w:vAlign w:val="bottom"/>
            <w:hideMark/>
          </w:tcPr>
          <w:p w:rsidR="00D95B0D" w:rsidRPr="008C490B" w:rsidRDefault="00D95B0D" w:rsidP="00D95B0D">
            <w:pPr>
              <w:jc w:val="right"/>
              <w:rPr>
                <w:rFonts w:ascii="Arial" w:hAnsi="Arial" w:cs="Arial"/>
                <w:color w:val="000000"/>
                <w:sz w:val="18"/>
                <w:szCs w:val="18"/>
              </w:rPr>
            </w:pPr>
            <w:r w:rsidRPr="008C490B">
              <w:rPr>
                <w:rFonts w:ascii="Arial" w:hAnsi="Arial" w:cs="Arial"/>
                <w:color w:val="000000"/>
                <w:sz w:val="18"/>
                <w:szCs w:val="18"/>
              </w:rPr>
              <w:t>59.846,25</w:t>
            </w:r>
          </w:p>
        </w:tc>
        <w:tc>
          <w:tcPr>
            <w:tcW w:w="1422" w:type="dxa"/>
            <w:tcBorders>
              <w:top w:val="nil"/>
              <w:left w:val="nil"/>
              <w:bottom w:val="single" w:sz="4" w:space="0" w:color="auto"/>
              <w:right w:val="single" w:sz="4" w:space="0" w:color="auto"/>
            </w:tcBorders>
            <w:shd w:val="clear" w:color="auto" w:fill="auto"/>
            <w:noWrap/>
            <w:vAlign w:val="bottom"/>
            <w:hideMark/>
          </w:tcPr>
          <w:p w:rsidR="00D95B0D" w:rsidRPr="008C490B" w:rsidRDefault="00D95B0D" w:rsidP="00D95B0D">
            <w:pPr>
              <w:jc w:val="right"/>
              <w:rPr>
                <w:rFonts w:ascii="Arial" w:hAnsi="Arial" w:cs="Arial"/>
                <w:color w:val="000000"/>
                <w:sz w:val="18"/>
                <w:szCs w:val="18"/>
              </w:rPr>
            </w:pPr>
            <w:r w:rsidRPr="008C490B">
              <w:rPr>
                <w:rFonts w:ascii="Arial" w:hAnsi="Arial" w:cs="Arial"/>
                <w:color w:val="000000"/>
                <w:sz w:val="18"/>
                <w:szCs w:val="18"/>
              </w:rPr>
              <w:t>99,74</w:t>
            </w:r>
          </w:p>
        </w:tc>
      </w:tr>
      <w:tr w:rsidR="00D95B0D" w:rsidRPr="008C490B" w:rsidTr="00D95B0D">
        <w:trPr>
          <w:trHeight w:val="602"/>
        </w:trPr>
        <w:tc>
          <w:tcPr>
            <w:tcW w:w="881" w:type="dxa"/>
            <w:tcBorders>
              <w:top w:val="nil"/>
              <w:left w:val="single" w:sz="4" w:space="0" w:color="auto"/>
              <w:bottom w:val="single" w:sz="4" w:space="0" w:color="auto"/>
              <w:right w:val="single" w:sz="4" w:space="0" w:color="auto"/>
            </w:tcBorders>
            <w:shd w:val="clear" w:color="000000" w:fill="FFFFFF"/>
            <w:vAlign w:val="bottom"/>
            <w:hideMark/>
          </w:tcPr>
          <w:p w:rsidR="00D95B0D" w:rsidRPr="008C490B" w:rsidRDefault="00D95B0D" w:rsidP="00D95B0D">
            <w:pPr>
              <w:rPr>
                <w:rFonts w:ascii="Arial" w:hAnsi="Arial" w:cs="Arial"/>
                <w:color w:val="000000"/>
                <w:sz w:val="22"/>
                <w:szCs w:val="22"/>
              </w:rPr>
            </w:pPr>
            <w:r w:rsidRPr="008C490B">
              <w:rPr>
                <w:rFonts w:ascii="Arial" w:hAnsi="Arial" w:cs="Arial"/>
                <w:color w:val="000000"/>
                <w:sz w:val="22"/>
                <w:szCs w:val="22"/>
              </w:rPr>
              <w:t>6.</w:t>
            </w:r>
          </w:p>
        </w:tc>
        <w:tc>
          <w:tcPr>
            <w:tcW w:w="3957" w:type="dxa"/>
            <w:tcBorders>
              <w:top w:val="single" w:sz="4" w:space="0" w:color="auto"/>
              <w:left w:val="nil"/>
              <w:bottom w:val="single" w:sz="4" w:space="0" w:color="auto"/>
              <w:right w:val="single" w:sz="4" w:space="0" w:color="000000"/>
            </w:tcBorders>
            <w:shd w:val="clear" w:color="000000" w:fill="FFFFFF"/>
            <w:vAlign w:val="bottom"/>
            <w:hideMark/>
          </w:tcPr>
          <w:p w:rsidR="00D95B0D" w:rsidRPr="008C490B" w:rsidRDefault="00D95B0D" w:rsidP="00D95B0D">
            <w:pPr>
              <w:rPr>
                <w:rFonts w:ascii="Arial" w:hAnsi="Arial" w:cs="Arial"/>
                <w:sz w:val="22"/>
                <w:szCs w:val="22"/>
              </w:rPr>
            </w:pPr>
            <w:r w:rsidRPr="008C490B">
              <w:rPr>
                <w:rFonts w:ascii="Arial" w:hAnsi="Arial" w:cs="Arial"/>
                <w:sz w:val="22"/>
                <w:szCs w:val="22"/>
              </w:rPr>
              <w:t xml:space="preserve">DJEČJA IGRALIŠTA </w:t>
            </w:r>
            <w:r w:rsidRPr="008C490B">
              <w:rPr>
                <w:rFonts w:ascii="Arial" w:hAnsi="Arial" w:cs="Arial"/>
                <w:sz w:val="18"/>
                <w:szCs w:val="18"/>
              </w:rPr>
              <w:t>(UO za komunalne djelatnosti, promet, more i mjesnu samoupravu)</w:t>
            </w:r>
          </w:p>
        </w:tc>
        <w:tc>
          <w:tcPr>
            <w:tcW w:w="1447" w:type="dxa"/>
            <w:tcBorders>
              <w:top w:val="nil"/>
              <w:left w:val="nil"/>
              <w:bottom w:val="single" w:sz="4" w:space="0" w:color="auto"/>
              <w:right w:val="single" w:sz="4" w:space="0" w:color="auto"/>
            </w:tcBorders>
            <w:shd w:val="clear" w:color="000000" w:fill="FFFFFF"/>
            <w:vAlign w:val="bottom"/>
            <w:hideMark/>
          </w:tcPr>
          <w:p w:rsidR="00D95B0D" w:rsidRPr="008C490B" w:rsidRDefault="00D95B0D" w:rsidP="00D95B0D">
            <w:pPr>
              <w:jc w:val="right"/>
              <w:rPr>
                <w:rFonts w:ascii="Arial" w:hAnsi="Arial" w:cs="Arial"/>
                <w:color w:val="000000"/>
                <w:sz w:val="22"/>
                <w:szCs w:val="22"/>
              </w:rPr>
            </w:pPr>
            <w:r w:rsidRPr="008C490B">
              <w:rPr>
                <w:rFonts w:ascii="Arial" w:hAnsi="Arial" w:cs="Arial"/>
                <w:color w:val="000000"/>
                <w:sz w:val="22"/>
                <w:szCs w:val="22"/>
              </w:rPr>
              <w:t xml:space="preserve">            4.000,00    </w:t>
            </w:r>
          </w:p>
        </w:tc>
        <w:tc>
          <w:tcPr>
            <w:tcW w:w="1712" w:type="dxa"/>
            <w:tcBorders>
              <w:top w:val="nil"/>
              <w:left w:val="nil"/>
              <w:bottom w:val="single" w:sz="4" w:space="0" w:color="auto"/>
              <w:right w:val="single" w:sz="4" w:space="0" w:color="auto"/>
            </w:tcBorders>
            <w:shd w:val="clear" w:color="000000" w:fill="FFFFFF"/>
            <w:vAlign w:val="bottom"/>
            <w:hideMark/>
          </w:tcPr>
          <w:p w:rsidR="00D95B0D" w:rsidRPr="008C490B" w:rsidRDefault="00D95B0D" w:rsidP="00D95B0D">
            <w:pPr>
              <w:jc w:val="right"/>
              <w:rPr>
                <w:rFonts w:ascii="Arial" w:hAnsi="Arial" w:cs="Arial"/>
                <w:color w:val="000000"/>
                <w:sz w:val="22"/>
                <w:szCs w:val="22"/>
              </w:rPr>
            </w:pPr>
            <w:r w:rsidRPr="008C490B">
              <w:rPr>
                <w:rFonts w:ascii="Arial" w:hAnsi="Arial" w:cs="Arial"/>
                <w:color w:val="000000"/>
                <w:sz w:val="22"/>
                <w:szCs w:val="22"/>
              </w:rPr>
              <w:t xml:space="preserve">                        -      </w:t>
            </w:r>
          </w:p>
        </w:tc>
        <w:tc>
          <w:tcPr>
            <w:tcW w:w="1422" w:type="dxa"/>
            <w:tcBorders>
              <w:top w:val="nil"/>
              <w:left w:val="nil"/>
              <w:bottom w:val="single" w:sz="4" w:space="0" w:color="auto"/>
              <w:right w:val="single" w:sz="4" w:space="0" w:color="auto"/>
            </w:tcBorders>
            <w:shd w:val="clear" w:color="auto" w:fill="auto"/>
            <w:noWrap/>
            <w:vAlign w:val="bottom"/>
            <w:hideMark/>
          </w:tcPr>
          <w:p w:rsidR="00D95B0D" w:rsidRPr="008C490B" w:rsidRDefault="00D95B0D" w:rsidP="00D95B0D">
            <w:pPr>
              <w:jc w:val="right"/>
              <w:rPr>
                <w:rFonts w:ascii="Arial" w:hAnsi="Arial" w:cs="Arial"/>
                <w:color w:val="000000"/>
                <w:sz w:val="22"/>
                <w:szCs w:val="22"/>
              </w:rPr>
            </w:pPr>
            <w:r w:rsidRPr="008C490B">
              <w:rPr>
                <w:rFonts w:ascii="Arial" w:hAnsi="Arial" w:cs="Arial"/>
                <w:color w:val="000000"/>
                <w:sz w:val="22"/>
                <w:szCs w:val="22"/>
              </w:rPr>
              <w:t>0,00</w:t>
            </w:r>
          </w:p>
        </w:tc>
      </w:tr>
      <w:tr w:rsidR="00D95B0D" w:rsidRPr="008C490B" w:rsidTr="00D95B0D">
        <w:trPr>
          <w:trHeight w:val="286"/>
        </w:trPr>
        <w:tc>
          <w:tcPr>
            <w:tcW w:w="881" w:type="dxa"/>
            <w:tcBorders>
              <w:top w:val="nil"/>
              <w:left w:val="single" w:sz="4" w:space="0" w:color="auto"/>
              <w:bottom w:val="single" w:sz="4" w:space="0" w:color="auto"/>
              <w:right w:val="single" w:sz="4" w:space="0" w:color="auto"/>
            </w:tcBorders>
            <w:shd w:val="clear" w:color="000000" w:fill="FFFFFF"/>
            <w:vAlign w:val="bottom"/>
            <w:hideMark/>
          </w:tcPr>
          <w:p w:rsidR="00D95B0D" w:rsidRPr="008C490B" w:rsidRDefault="00D95B0D" w:rsidP="00D95B0D">
            <w:pPr>
              <w:rPr>
                <w:rFonts w:ascii="Arial" w:hAnsi="Arial" w:cs="Arial"/>
                <w:color w:val="000000"/>
                <w:sz w:val="18"/>
                <w:szCs w:val="18"/>
              </w:rPr>
            </w:pPr>
            <w:r w:rsidRPr="008C490B">
              <w:rPr>
                <w:rFonts w:ascii="Arial" w:hAnsi="Arial" w:cs="Arial"/>
                <w:color w:val="000000"/>
                <w:sz w:val="18"/>
                <w:szCs w:val="18"/>
              </w:rPr>
              <w:t>6.1.</w:t>
            </w:r>
          </w:p>
        </w:tc>
        <w:tc>
          <w:tcPr>
            <w:tcW w:w="3957" w:type="dxa"/>
            <w:tcBorders>
              <w:top w:val="single" w:sz="4" w:space="0" w:color="auto"/>
              <w:left w:val="nil"/>
              <w:bottom w:val="single" w:sz="4" w:space="0" w:color="auto"/>
              <w:right w:val="single" w:sz="4" w:space="0" w:color="000000"/>
            </w:tcBorders>
            <w:shd w:val="clear" w:color="000000" w:fill="FFFFFF"/>
            <w:noWrap/>
            <w:vAlign w:val="bottom"/>
            <w:hideMark/>
          </w:tcPr>
          <w:p w:rsidR="00D95B0D" w:rsidRPr="008C490B" w:rsidRDefault="00D95B0D" w:rsidP="00D95B0D">
            <w:pPr>
              <w:rPr>
                <w:rFonts w:ascii="Arial" w:hAnsi="Arial" w:cs="Arial"/>
                <w:sz w:val="18"/>
                <w:szCs w:val="18"/>
              </w:rPr>
            </w:pPr>
            <w:r w:rsidRPr="008C490B">
              <w:rPr>
                <w:rFonts w:ascii="Arial" w:hAnsi="Arial" w:cs="Arial"/>
                <w:sz w:val="18"/>
                <w:szCs w:val="18"/>
              </w:rPr>
              <w:t>Izvor financiranja: proračunska sredstva</w:t>
            </w:r>
          </w:p>
        </w:tc>
        <w:tc>
          <w:tcPr>
            <w:tcW w:w="1447" w:type="dxa"/>
            <w:tcBorders>
              <w:top w:val="nil"/>
              <w:left w:val="nil"/>
              <w:bottom w:val="single" w:sz="4" w:space="0" w:color="auto"/>
              <w:right w:val="single" w:sz="4" w:space="0" w:color="auto"/>
            </w:tcBorders>
            <w:shd w:val="clear" w:color="000000" w:fill="FFFFFF"/>
            <w:vAlign w:val="bottom"/>
            <w:hideMark/>
          </w:tcPr>
          <w:p w:rsidR="00D95B0D" w:rsidRPr="008C490B" w:rsidRDefault="00D95B0D" w:rsidP="00D95B0D">
            <w:pPr>
              <w:jc w:val="right"/>
              <w:rPr>
                <w:rFonts w:ascii="Arial" w:hAnsi="Arial" w:cs="Arial"/>
                <w:color w:val="000000"/>
                <w:sz w:val="18"/>
                <w:szCs w:val="18"/>
              </w:rPr>
            </w:pPr>
            <w:r w:rsidRPr="008C490B">
              <w:rPr>
                <w:rFonts w:ascii="Arial" w:hAnsi="Arial" w:cs="Arial"/>
                <w:color w:val="000000"/>
                <w:sz w:val="18"/>
                <w:szCs w:val="18"/>
              </w:rPr>
              <w:t xml:space="preserve">                     4.000,00    </w:t>
            </w:r>
          </w:p>
        </w:tc>
        <w:tc>
          <w:tcPr>
            <w:tcW w:w="1712" w:type="dxa"/>
            <w:tcBorders>
              <w:top w:val="nil"/>
              <w:left w:val="nil"/>
              <w:bottom w:val="single" w:sz="4" w:space="0" w:color="auto"/>
              <w:right w:val="single" w:sz="4" w:space="0" w:color="auto"/>
            </w:tcBorders>
            <w:shd w:val="clear" w:color="000000" w:fill="FFFFFF"/>
            <w:vAlign w:val="bottom"/>
            <w:hideMark/>
          </w:tcPr>
          <w:p w:rsidR="00D95B0D" w:rsidRPr="008C490B" w:rsidRDefault="00D95B0D" w:rsidP="00D95B0D">
            <w:pPr>
              <w:jc w:val="right"/>
              <w:rPr>
                <w:rFonts w:ascii="Arial" w:hAnsi="Arial" w:cs="Arial"/>
                <w:color w:val="000000"/>
                <w:sz w:val="18"/>
                <w:szCs w:val="18"/>
              </w:rPr>
            </w:pPr>
            <w:r w:rsidRPr="008C490B">
              <w:rPr>
                <w:rFonts w:ascii="Arial" w:hAnsi="Arial" w:cs="Arial"/>
                <w:color w:val="000000"/>
                <w:sz w:val="18"/>
                <w:szCs w:val="18"/>
              </w:rPr>
              <w:t xml:space="preserve">                                   -      </w:t>
            </w:r>
          </w:p>
        </w:tc>
        <w:tc>
          <w:tcPr>
            <w:tcW w:w="1422" w:type="dxa"/>
            <w:tcBorders>
              <w:top w:val="nil"/>
              <w:left w:val="nil"/>
              <w:bottom w:val="single" w:sz="4" w:space="0" w:color="auto"/>
              <w:right w:val="single" w:sz="4" w:space="0" w:color="auto"/>
            </w:tcBorders>
            <w:shd w:val="clear" w:color="auto" w:fill="auto"/>
            <w:noWrap/>
            <w:vAlign w:val="bottom"/>
            <w:hideMark/>
          </w:tcPr>
          <w:p w:rsidR="00D95B0D" w:rsidRPr="008C490B" w:rsidRDefault="00D95B0D" w:rsidP="00D95B0D">
            <w:pPr>
              <w:jc w:val="right"/>
              <w:rPr>
                <w:rFonts w:ascii="Arial" w:hAnsi="Arial" w:cs="Arial"/>
                <w:color w:val="000000"/>
                <w:sz w:val="18"/>
                <w:szCs w:val="18"/>
              </w:rPr>
            </w:pPr>
            <w:r w:rsidRPr="008C490B">
              <w:rPr>
                <w:rFonts w:ascii="Arial" w:hAnsi="Arial" w:cs="Arial"/>
                <w:color w:val="000000"/>
                <w:sz w:val="18"/>
                <w:szCs w:val="18"/>
              </w:rPr>
              <w:t>0,00</w:t>
            </w:r>
          </w:p>
        </w:tc>
      </w:tr>
      <w:tr w:rsidR="00D95B0D" w:rsidRPr="008C490B" w:rsidTr="00D95B0D">
        <w:trPr>
          <w:trHeight w:val="286"/>
        </w:trPr>
        <w:tc>
          <w:tcPr>
            <w:tcW w:w="881" w:type="dxa"/>
            <w:tcBorders>
              <w:top w:val="nil"/>
              <w:left w:val="single" w:sz="4" w:space="0" w:color="auto"/>
              <w:bottom w:val="single" w:sz="4" w:space="0" w:color="auto"/>
              <w:right w:val="single" w:sz="4" w:space="0" w:color="auto"/>
            </w:tcBorders>
            <w:shd w:val="clear" w:color="000000" w:fill="FFFFFF"/>
            <w:noWrap/>
            <w:vAlign w:val="bottom"/>
            <w:hideMark/>
          </w:tcPr>
          <w:p w:rsidR="00D95B0D" w:rsidRPr="008C490B" w:rsidRDefault="00D95B0D" w:rsidP="00D95B0D">
            <w:pPr>
              <w:rPr>
                <w:rFonts w:ascii="Arial" w:hAnsi="Arial" w:cs="Arial"/>
                <w:color w:val="000000"/>
                <w:sz w:val="22"/>
                <w:szCs w:val="22"/>
              </w:rPr>
            </w:pPr>
            <w:r w:rsidRPr="008C490B">
              <w:rPr>
                <w:rFonts w:ascii="Arial" w:hAnsi="Arial" w:cs="Arial"/>
                <w:color w:val="000000"/>
                <w:sz w:val="22"/>
                <w:szCs w:val="22"/>
              </w:rPr>
              <w:t> </w:t>
            </w:r>
          </w:p>
        </w:tc>
        <w:tc>
          <w:tcPr>
            <w:tcW w:w="3957" w:type="dxa"/>
            <w:tcBorders>
              <w:top w:val="single" w:sz="4" w:space="0" w:color="auto"/>
              <w:left w:val="nil"/>
              <w:bottom w:val="single" w:sz="4" w:space="0" w:color="auto"/>
              <w:right w:val="single" w:sz="4" w:space="0" w:color="000000"/>
            </w:tcBorders>
            <w:shd w:val="clear" w:color="auto" w:fill="auto"/>
            <w:noWrap/>
            <w:vAlign w:val="bottom"/>
            <w:hideMark/>
          </w:tcPr>
          <w:p w:rsidR="00D95B0D" w:rsidRPr="008C490B" w:rsidRDefault="00D95B0D" w:rsidP="00D95B0D">
            <w:pPr>
              <w:rPr>
                <w:rFonts w:ascii="Arial" w:hAnsi="Arial" w:cs="Arial"/>
                <w:color w:val="000000"/>
                <w:sz w:val="22"/>
                <w:szCs w:val="22"/>
              </w:rPr>
            </w:pPr>
            <w:r w:rsidRPr="008C490B">
              <w:rPr>
                <w:rFonts w:ascii="Arial" w:hAnsi="Arial" w:cs="Arial"/>
                <w:color w:val="000000"/>
                <w:sz w:val="22"/>
                <w:szCs w:val="22"/>
              </w:rPr>
              <w:t> </w:t>
            </w:r>
          </w:p>
        </w:tc>
        <w:tc>
          <w:tcPr>
            <w:tcW w:w="1447" w:type="dxa"/>
            <w:tcBorders>
              <w:top w:val="nil"/>
              <w:left w:val="nil"/>
              <w:bottom w:val="single" w:sz="4" w:space="0" w:color="auto"/>
              <w:right w:val="single" w:sz="4" w:space="0" w:color="auto"/>
            </w:tcBorders>
            <w:shd w:val="clear" w:color="auto" w:fill="auto"/>
            <w:vAlign w:val="bottom"/>
            <w:hideMark/>
          </w:tcPr>
          <w:p w:rsidR="00D95B0D" w:rsidRPr="008C490B" w:rsidRDefault="00D95B0D" w:rsidP="00D95B0D">
            <w:pPr>
              <w:jc w:val="right"/>
              <w:rPr>
                <w:rFonts w:ascii="Arial" w:hAnsi="Arial" w:cs="Arial"/>
                <w:color w:val="000000"/>
                <w:sz w:val="22"/>
                <w:szCs w:val="22"/>
              </w:rPr>
            </w:pPr>
            <w:r w:rsidRPr="008C490B">
              <w:rPr>
                <w:rFonts w:ascii="Arial" w:hAnsi="Arial" w:cs="Arial"/>
                <w:color w:val="000000"/>
                <w:sz w:val="22"/>
                <w:szCs w:val="22"/>
              </w:rPr>
              <w:t> </w:t>
            </w:r>
          </w:p>
        </w:tc>
        <w:tc>
          <w:tcPr>
            <w:tcW w:w="1712" w:type="dxa"/>
            <w:tcBorders>
              <w:top w:val="nil"/>
              <w:left w:val="nil"/>
              <w:bottom w:val="single" w:sz="4" w:space="0" w:color="auto"/>
              <w:right w:val="single" w:sz="4" w:space="0" w:color="auto"/>
            </w:tcBorders>
            <w:shd w:val="clear" w:color="auto" w:fill="auto"/>
            <w:noWrap/>
            <w:vAlign w:val="bottom"/>
            <w:hideMark/>
          </w:tcPr>
          <w:p w:rsidR="00D95B0D" w:rsidRPr="008C490B" w:rsidRDefault="00D95B0D" w:rsidP="00D95B0D">
            <w:pPr>
              <w:rPr>
                <w:rFonts w:ascii="Arial" w:hAnsi="Arial" w:cs="Arial"/>
                <w:color w:val="000000"/>
                <w:sz w:val="22"/>
                <w:szCs w:val="22"/>
              </w:rPr>
            </w:pPr>
            <w:r w:rsidRPr="008C490B">
              <w:rPr>
                <w:rFonts w:ascii="Arial" w:hAnsi="Arial" w:cs="Arial"/>
                <w:color w:val="000000"/>
                <w:sz w:val="22"/>
                <w:szCs w:val="22"/>
              </w:rPr>
              <w:t> </w:t>
            </w:r>
          </w:p>
        </w:tc>
        <w:tc>
          <w:tcPr>
            <w:tcW w:w="1422" w:type="dxa"/>
            <w:tcBorders>
              <w:top w:val="nil"/>
              <w:left w:val="nil"/>
              <w:bottom w:val="single" w:sz="4" w:space="0" w:color="auto"/>
              <w:right w:val="single" w:sz="4" w:space="0" w:color="auto"/>
            </w:tcBorders>
            <w:shd w:val="clear" w:color="auto" w:fill="auto"/>
            <w:noWrap/>
            <w:vAlign w:val="bottom"/>
            <w:hideMark/>
          </w:tcPr>
          <w:p w:rsidR="00D95B0D" w:rsidRPr="008C490B" w:rsidRDefault="00D95B0D" w:rsidP="00D95B0D">
            <w:pPr>
              <w:rPr>
                <w:rFonts w:ascii="Arial" w:hAnsi="Arial" w:cs="Arial"/>
                <w:color w:val="000000"/>
                <w:sz w:val="22"/>
                <w:szCs w:val="22"/>
              </w:rPr>
            </w:pPr>
            <w:r w:rsidRPr="008C490B">
              <w:rPr>
                <w:rFonts w:ascii="Arial" w:hAnsi="Arial" w:cs="Arial"/>
                <w:color w:val="000000"/>
                <w:sz w:val="22"/>
                <w:szCs w:val="22"/>
              </w:rPr>
              <w:t> </w:t>
            </w:r>
          </w:p>
        </w:tc>
      </w:tr>
      <w:tr w:rsidR="00D95B0D" w:rsidRPr="008C490B" w:rsidTr="00D95B0D">
        <w:trPr>
          <w:trHeight w:val="301"/>
        </w:trPr>
        <w:tc>
          <w:tcPr>
            <w:tcW w:w="881" w:type="dxa"/>
            <w:tcBorders>
              <w:top w:val="nil"/>
              <w:left w:val="single" w:sz="4" w:space="0" w:color="auto"/>
              <w:bottom w:val="single" w:sz="4" w:space="0" w:color="auto"/>
              <w:right w:val="single" w:sz="4" w:space="0" w:color="auto"/>
            </w:tcBorders>
            <w:shd w:val="clear" w:color="000000" w:fill="FFFFFF"/>
            <w:noWrap/>
            <w:vAlign w:val="bottom"/>
            <w:hideMark/>
          </w:tcPr>
          <w:p w:rsidR="00D95B0D" w:rsidRPr="008C490B" w:rsidRDefault="00D95B0D" w:rsidP="00D95B0D">
            <w:pPr>
              <w:rPr>
                <w:rFonts w:ascii="Arial" w:hAnsi="Arial" w:cs="Arial"/>
                <w:b/>
                <w:bCs/>
                <w:color w:val="000000"/>
                <w:sz w:val="22"/>
                <w:szCs w:val="22"/>
              </w:rPr>
            </w:pPr>
            <w:r w:rsidRPr="008C490B">
              <w:rPr>
                <w:rFonts w:ascii="Arial" w:hAnsi="Arial" w:cs="Arial"/>
                <w:b/>
                <w:bCs/>
                <w:color w:val="000000"/>
                <w:sz w:val="22"/>
                <w:szCs w:val="22"/>
              </w:rPr>
              <w:lastRenderedPageBreak/>
              <w:t>7.</w:t>
            </w:r>
          </w:p>
        </w:tc>
        <w:tc>
          <w:tcPr>
            <w:tcW w:w="3957" w:type="dxa"/>
            <w:tcBorders>
              <w:top w:val="single" w:sz="4" w:space="0" w:color="auto"/>
              <w:left w:val="nil"/>
              <w:bottom w:val="single" w:sz="4" w:space="0" w:color="auto"/>
              <w:right w:val="single" w:sz="4" w:space="0" w:color="000000"/>
            </w:tcBorders>
            <w:shd w:val="clear" w:color="auto" w:fill="auto"/>
            <w:vAlign w:val="bottom"/>
            <w:hideMark/>
          </w:tcPr>
          <w:p w:rsidR="00D95B0D" w:rsidRPr="008C490B" w:rsidRDefault="00D95B0D" w:rsidP="00D95B0D">
            <w:pPr>
              <w:jc w:val="center"/>
              <w:rPr>
                <w:rFonts w:ascii="Arial" w:hAnsi="Arial" w:cs="Arial"/>
                <w:b/>
                <w:bCs/>
                <w:color w:val="000000"/>
                <w:sz w:val="22"/>
                <w:szCs w:val="22"/>
              </w:rPr>
            </w:pPr>
            <w:r w:rsidRPr="008C490B">
              <w:rPr>
                <w:rFonts w:ascii="Arial" w:hAnsi="Arial" w:cs="Arial"/>
                <w:b/>
                <w:bCs/>
                <w:color w:val="000000"/>
                <w:sz w:val="22"/>
                <w:szCs w:val="22"/>
              </w:rPr>
              <w:t>Sveukupno javne zelene površine</w:t>
            </w:r>
          </w:p>
        </w:tc>
        <w:tc>
          <w:tcPr>
            <w:tcW w:w="1447" w:type="dxa"/>
            <w:tcBorders>
              <w:top w:val="nil"/>
              <w:left w:val="nil"/>
              <w:bottom w:val="single" w:sz="4" w:space="0" w:color="auto"/>
              <w:right w:val="single" w:sz="4" w:space="0" w:color="auto"/>
            </w:tcBorders>
            <w:shd w:val="clear" w:color="auto" w:fill="auto"/>
            <w:vAlign w:val="bottom"/>
            <w:hideMark/>
          </w:tcPr>
          <w:p w:rsidR="00D95B0D" w:rsidRPr="008C490B" w:rsidRDefault="00D95B0D" w:rsidP="00D95B0D">
            <w:pPr>
              <w:jc w:val="right"/>
              <w:rPr>
                <w:rFonts w:ascii="Arial" w:hAnsi="Arial" w:cs="Arial"/>
                <w:b/>
                <w:bCs/>
                <w:color w:val="000000"/>
                <w:sz w:val="22"/>
                <w:szCs w:val="22"/>
              </w:rPr>
            </w:pPr>
            <w:r w:rsidRPr="008C490B">
              <w:rPr>
                <w:rFonts w:ascii="Arial" w:hAnsi="Arial" w:cs="Arial"/>
                <w:b/>
                <w:bCs/>
                <w:color w:val="000000"/>
                <w:sz w:val="22"/>
                <w:szCs w:val="22"/>
              </w:rPr>
              <w:t xml:space="preserve">        856.000,00    </w:t>
            </w:r>
          </w:p>
        </w:tc>
        <w:tc>
          <w:tcPr>
            <w:tcW w:w="1712" w:type="dxa"/>
            <w:tcBorders>
              <w:top w:val="nil"/>
              <w:left w:val="nil"/>
              <w:bottom w:val="single" w:sz="4" w:space="0" w:color="auto"/>
              <w:right w:val="single" w:sz="4" w:space="0" w:color="auto"/>
            </w:tcBorders>
            <w:shd w:val="clear" w:color="auto" w:fill="auto"/>
            <w:vAlign w:val="bottom"/>
            <w:hideMark/>
          </w:tcPr>
          <w:p w:rsidR="00D95B0D" w:rsidRPr="008C490B" w:rsidRDefault="00D95B0D" w:rsidP="00D95B0D">
            <w:pPr>
              <w:jc w:val="right"/>
              <w:rPr>
                <w:rFonts w:ascii="Arial" w:hAnsi="Arial" w:cs="Arial"/>
                <w:b/>
                <w:bCs/>
                <w:color w:val="000000"/>
                <w:sz w:val="22"/>
                <w:szCs w:val="22"/>
              </w:rPr>
            </w:pPr>
            <w:r w:rsidRPr="008C490B">
              <w:rPr>
                <w:rFonts w:ascii="Arial" w:hAnsi="Arial" w:cs="Arial"/>
                <w:b/>
                <w:bCs/>
                <w:color w:val="000000"/>
                <w:sz w:val="22"/>
                <w:szCs w:val="22"/>
              </w:rPr>
              <w:t xml:space="preserve">          637.858,96    </w:t>
            </w:r>
          </w:p>
        </w:tc>
        <w:tc>
          <w:tcPr>
            <w:tcW w:w="1422" w:type="dxa"/>
            <w:tcBorders>
              <w:top w:val="nil"/>
              <w:left w:val="nil"/>
              <w:bottom w:val="single" w:sz="4" w:space="0" w:color="auto"/>
              <w:right w:val="single" w:sz="4" w:space="0" w:color="auto"/>
            </w:tcBorders>
            <w:shd w:val="clear" w:color="auto" w:fill="auto"/>
            <w:noWrap/>
            <w:vAlign w:val="bottom"/>
            <w:hideMark/>
          </w:tcPr>
          <w:p w:rsidR="00D95B0D" w:rsidRPr="008C490B" w:rsidRDefault="00D95B0D" w:rsidP="00D95B0D">
            <w:pPr>
              <w:jc w:val="right"/>
              <w:rPr>
                <w:rFonts w:ascii="Arial" w:hAnsi="Arial" w:cs="Arial"/>
                <w:b/>
                <w:bCs/>
                <w:color w:val="000000"/>
                <w:sz w:val="22"/>
                <w:szCs w:val="22"/>
              </w:rPr>
            </w:pPr>
            <w:r w:rsidRPr="008C490B">
              <w:rPr>
                <w:rFonts w:ascii="Arial" w:hAnsi="Arial" w:cs="Arial"/>
                <w:b/>
                <w:bCs/>
                <w:color w:val="000000"/>
                <w:sz w:val="22"/>
                <w:szCs w:val="22"/>
              </w:rPr>
              <w:t>74,52</w:t>
            </w:r>
          </w:p>
        </w:tc>
      </w:tr>
      <w:tr w:rsidR="00D95B0D" w:rsidRPr="008C490B" w:rsidTr="00D95B0D">
        <w:trPr>
          <w:trHeight w:val="286"/>
        </w:trPr>
        <w:tc>
          <w:tcPr>
            <w:tcW w:w="881" w:type="dxa"/>
            <w:tcBorders>
              <w:top w:val="nil"/>
              <w:left w:val="single" w:sz="4" w:space="0" w:color="auto"/>
              <w:bottom w:val="single" w:sz="4" w:space="0" w:color="auto"/>
              <w:right w:val="single" w:sz="4" w:space="0" w:color="auto"/>
            </w:tcBorders>
            <w:shd w:val="clear" w:color="000000" w:fill="FFFFFF"/>
            <w:noWrap/>
            <w:vAlign w:val="bottom"/>
            <w:hideMark/>
          </w:tcPr>
          <w:p w:rsidR="00D95B0D" w:rsidRPr="008C490B" w:rsidRDefault="00D95B0D" w:rsidP="00D95B0D">
            <w:pPr>
              <w:rPr>
                <w:rFonts w:ascii="Arial" w:hAnsi="Arial" w:cs="Arial"/>
                <w:color w:val="000000"/>
                <w:sz w:val="18"/>
                <w:szCs w:val="18"/>
              </w:rPr>
            </w:pPr>
            <w:r w:rsidRPr="008C490B">
              <w:rPr>
                <w:rFonts w:ascii="Arial" w:hAnsi="Arial" w:cs="Arial"/>
                <w:color w:val="000000"/>
                <w:sz w:val="18"/>
                <w:szCs w:val="18"/>
              </w:rPr>
              <w:t>7.1.</w:t>
            </w:r>
          </w:p>
        </w:tc>
        <w:tc>
          <w:tcPr>
            <w:tcW w:w="3957" w:type="dxa"/>
            <w:tcBorders>
              <w:top w:val="single" w:sz="4" w:space="0" w:color="auto"/>
              <w:left w:val="nil"/>
              <w:bottom w:val="single" w:sz="4" w:space="0" w:color="auto"/>
              <w:right w:val="single" w:sz="4" w:space="0" w:color="000000"/>
            </w:tcBorders>
            <w:shd w:val="clear" w:color="auto" w:fill="auto"/>
            <w:noWrap/>
            <w:vAlign w:val="bottom"/>
            <w:hideMark/>
          </w:tcPr>
          <w:p w:rsidR="00D95B0D" w:rsidRPr="008C490B" w:rsidRDefault="00D95B0D" w:rsidP="00D95B0D">
            <w:pPr>
              <w:rPr>
                <w:rFonts w:ascii="Arial" w:hAnsi="Arial" w:cs="Arial"/>
                <w:color w:val="000000"/>
                <w:sz w:val="18"/>
                <w:szCs w:val="18"/>
              </w:rPr>
            </w:pPr>
            <w:r w:rsidRPr="008C490B">
              <w:rPr>
                <w:rFonts w:ascii="Arial" w:hAnsi="Arial" w:cs="Arial"/>
                <w:color w:val="000000"/>
                <w:sz w:val="18"/>
                <w:szCs w:val="18"/>
              </w:rPr>
              <w:t>Sveukupno izvor financiranja: proračunska sredstva</w:t>
            </w:r>
          </w:p>
        </w:tc>
        <w:tc>
          <w:tcPr>
            <w:tcW w:w="1447" w:type="dxa"/>
            <w:tcBorders>
              <w:top w:val="nil"/>
              <w:left w:val="nil"/>
              <w:bottom w:val="single" w:sz="4" w:space="0" w:color="auto"/>
              <w:right w:val="single" w:sz="4" w:space="0" w:color="auto"/>
            </w:tcBorders>
            <w:shd w:val="clear" w:color="auto" w:fill="auto"/>
            <w:vAlign w:val="bottom"/>
            <w:hideMark/>
          </w:tcPr>
          <w:p w:rsidR="00D95B0D" w:rsidRPr="008C490B" w:rsidRDefault="00D95B0D" w:rsidP="00D95B0D">
            <w:pPr>
              <w:jc w:val="right"/>
              <w:rPr>
                <w:rFonts w:ascii="Arial" w:hAnsi="Arial" w:cs="Arial"/>
                <w:color w:val="000000"/>
                <w:sz w:val="18"/>
                <w:szCs w:val="18"/>
              </w:rPr>
            </w:pPr>
            <w:r w:rsidRPr="008C490B">
              <w:rPr>
                <w:rFonts w:ascii="Arial" w:hAnsi="Arial" w:cs="Arial"/>
                <w:color w:val="000000"/>
                <w:sz w:val="18"/>
                <w:szCs w:val="18"/>
              </w:rPr>
              <w:t xml:space="preserve">                661.000,00    </w:t>
            </w:r>
          </w:p>
        </w:tc>
        <w:tc>
          <w:tcPr>
            <w:tcW w:w="1712" w:type="dxa"/>
            <w:tcBorders>
              <w:top w:val="nil"/>
              <w:left w:val="nil"/>
              <w:bottom w:val="single" w:sz="4" w:space="0" w:color="auto"/>
              <w:right w:val="single" w:sz="4" w:space="0" w:color="auto"/>
            </w:tcBorders>
            <w:shd w:val="clear" w:color="auto" w:fill="auto"/>
            <w:vAlign w:val="bottom"/>
            <w:hideMark/>
          </w:tcPr>
          <w:p w:rsidR="00D95B0D" w:rsidRPr="008C490B" w:rsidRDefault="00D95B0D" w:rsidP="00D95B0D">
            <w:pPr>
              <w:jc w:val="right"/>
              <w:rPr>
                <w:rFonts w:ascii="Arial" w:hAnsi="Arial" w:cs="Arial"/>
                <w:color w:val="000000"/>
                <w:sz w:val="18"/>
                <w:szCs w:val="18"/>
              </w:rPr>
            </w:pPr>
            <w:r w:rsidRPr="008C490B">
              <w:rPr>
                <w:rFonts w:ascii="Arial" w:hAnsi="Arial" w:cs="Arial"/>
                <w:color w:val="000000"/>
                <w:sz w:val="18"/>
                <w:szCs w:val="18"/>
              </w:rPr>
              <w:t xml:space="preserve">                  443.388,08    </w:t>
            </w:r>
          </w:p>
        </w:tc>
        <w:tc>
          <w:tcPr>
            <w:tcW w:w="1422" w:type="dxa"/>
            <w:tcBorders>
              <w:top w:val="nil"/>
              <w:left w:val="nil"/>
              <w:bottom w:val="single" w:sz="4" w:space="0" w:color="auto"/>
              <w:right w:val="single" w:sz="4" w:space="0" w:color="auto"/>
            </w:tcBorders>
            <w:shd w:val="clear" w:color="auto" w:fill="auto"/>
            <w:noWrap/>
            <w:vAlign w:val="bottom"/>
            <w:hideMark/>
          </w:tcPr>
          <w:p w:rsidR="00D95B0D" w:rsidRPr="008C490B" w:rsidRDefault="00D95B0D" w:rsidP="00D95B0D">
            <w:pPr>
              <w:jc w:val="right"/>
              <w:rPr>
                <w:rFonts w:ascii="Arial" w:hAnsi="Arial" w:cs="Arial"/>
                <w:color w:val="000000"/>
                <w:sz w:val="18"/>
                <w:szCs w:val="18"/>
              </w:rPr>
            </w:pPr>
            <w:r w:rsidRPr="008C490B">
              <w:rPr>
                <w:rFonts w:ascii="Arial" w:hAnsi="Arial" w:cs="Arial"/>
                <w:color w:val="000000"/>
                <w:sz w:val="18"/>
                <w:szCs w:val="18"/>
              </w:rPr>
              <w:t>67,08</w:t>
            </w:r>
          </w:p>
        </w:tc>
      </w:tr>
      <w:tr w:rsidR="00D95B0D" w:rsidRPr="008C490B" w:rsidTr="00D95B0D">
        <w:trPr>
          <w:trHeight w:val="286"/>
        </w:trPr>
        <w:tc>
          <w:tcPr>
            <w:tcW w:w="881" w:type="dxa"/>
            <w:tcBorders>
              <w:top w:val="nil"/>
              <w:left w:val="single" w:sz="4" w:space="0" w:color="auto"/>
              <w:bottom w:val="single" w:sz="4" w:space="0" w:color="auto"/>
              <w:right w:val="single" w:sz="4" w:space="0" w:color="auto"/>
            </w:tcBorders>
            <w:shd w:val="clear" w:color="000000" w:fill="FFFFFF"/>
            <w:noWrap/>
            <w:vAlign w:val="bottom"/>
            <w:hideMark/>
          </w:tcPr>
          <w:p w:rsidR="00D95B0D" w:rsidRPr="008C490B" w:rsidRDefault="00D95B0D" w:rsidP="00D95B0D">
            <w:pPr>
              <w:rPr>
                <w:rFonts w:ascii="Arial" w:hAnsi="Arial" w:cs="Arial"/>
                <w:color w:val="000000"/>
                <w:sz w:val="18"/>
                <w:szCs w:val="18"/>
              </w:rPr>
            </w:pPr>
            <w:r w:rsidRPr="008C490B">
              <w:rPr>
                <w:rFonts w:ascii="Arial" w:hAnsi="Arial" w:cs="Arial"/>
                <w:color w:val="000000"/>
                <w:sz w:val="18"/>
                <w:szCs w:val="18"/>
              </w:rPr>
              <w:t>7.2.</w:t>
            </w:r>
          </w:p>
        </w:tc>
        <w:tc>
          <w:tcPr>
            <w:tcW w:w="3957" w:type="dxa"/>
            <w:tcBorders>
              <w:top w:val="single" w:sz="4" w:space="0" w:color="auto"/>
              <w:left w:val="nil"/>
              <w:bottom w:val="single" w:sz="4" w:space="0" w:color="auto"/>
              <w:right w:val="single" w:sz="4" w:space="0" w:color="000000"/>
            </w:tcBorders>
            <w:shd w:val="clear" w:color="auto" w:fill="auto"/>
            <w:noWrap/>
            <w:vAlign w:val="bottom"/>
            <w:hideMark/>
          </w:tcPr>
          <w:p w:rsidR="00D95B0D" w:rsidRPr="008C490B" w:rsidRDefault="00D95B0D" w:rsidP="00D95B0D">
            <w:pPr>
              <w:rPr>
                <w:rFonts w:ascii="Arial" w:hAnsi="Arial" w:cs="Arial"/>
                <w:color w:val="000000"/>
                <w:sz w:val="18"/>
                <w:szCs w:val="18"/>
              </w:rPr>
            </w:pPr>
            <w:r w:rsidRPr="008C490B">
              <w:rPr>
                <w:rFonts w:ascii="Arial" w:hAnsi="Arial" w:cs="Arial"/>
                <w:color w:val="000000"/>
                <w:sz w:val="18"/>
                <w:szCs w:val="18"/>
              </w:rPr>
              <w:t>Sveukupno izvor financiranja: fondovi</w:t>
            </w:r>
          </w:p>
        </w:tc>
        <w:tc>
          <w:tcPr>
            <w:tcW w:w="1447" w:type="dxa"/>
            <w:tcBorders>
              <w:top w:val="nil"/>
              <w:left w:val="nil"/>
              <w:bottom w:val="single" w:sz="4" w:space="0" w:color="auto"/>
              <w:right w:val="single" w:sz="4" w:space="0" w:color="auto"/>
            </w:tcBorders>
            <w:shd w:val="clear" w:color="auto" w:fill="auto"/>
            <w:vAlign w:val="bottom"/>
            <w:hideMark/>
          </w:tcPr>
          <w:p w:rsidR="00D95B0D" w:rsidRPr="008C490B" w:rsidRDefault="00D95B0D" w:rsidP="00D95B0D">
            <w:pPr>
              <w:jc w:val="right"/>
              <w:rPr>
                <w:rFonts w:ascii="Arial" w:hAnsi="Arial" w:cs="Arial"/>
                <w:color w:val="000000"/>
                <w:sz w:val="18"/>
                <w:szCs w:val="18"/>
              </w:rPr>
            </w:pPr>
            <w:r w:rsidRPr="008C490B">
              <w:rPr>
                <w:rFonts w:ascii="Arial" w:hAnsi="Arial" w:cs="Arial"/>
                <w:color w:val="000000"/>
                <w:sz w:val="18"/>
                <w:szCs w:val="18"/>
              </w:rPr>
              <w:t xml:space="preserve">                105.000,00    </w:t>
            </w:r>
          </w:p>
        </w:tc>
        <w:tc>
          <w:tcPr>
            <w:tcW w:w="1712" w:type="dxa"/>
            <w:tcBorders>
              <w:top w:val="nil"/>
              <w:left w:val="nil"/>
              <w:bottom w:val="single" w:sz="4" w:space="0" w:color="auto"/>
              <w:right w:val="single" w:sz="4" w:space="0" w:color="auto"/>
            </w:tcBorders>
            <w:shd w:val="clear" w:color="auto" w:fill="auto"/>
            <w:vAlign w:val="bottom"/>
            <w:hideMark/>
          </w:tcPr>
          <w:p w:rsidR="00D95B0D" w:rsidRPr="008C490B" w:rsidRDefault="00D95B0D" w:rsidP="00D95B0D">
            <w:pPr>
              <w:jc w:val="right"/>
              <w:rPr>
                <w:rFonts w:ascii="Arial" w:hAnsi="Arial" w:cs="Arial"/>
                <w:color w:val="000000"/>
                <w:sz w:val="18"/>
                <w:szCs w:val="18"/>
              </w:rPr>
            </w:pPr>
            <w:r w:rsidRPr="008C490B">
              <w:rPr>
                <w:rFonts w:ascii="Arial" w:hAnsi="Arial" w:cs="Arial"/>
                <w:color w:val="000000"/>
                <w:sz w:val="18"/>
                <w:szCs w:val="18"/>
              </w:rPr>
              <w:t xml:space="preserve">                  105.000,00    </w:t>
            </w:r>
          </w:p>
        </w:tc>
        <w:tc>
          <w:tcPr>
            <w:tcW w:w="1422" w:type="dxa"/>
            <w:tcBorders>
              <w:top w:val="nil"/>
              <w:left w:val="nil"/>
              <w:bottom w:val="single" w:sz="4" w:space="0" w:color="auto"/>
              <w:right w:val="single" w:sz="4" w:space="0" w:color="auto"/>
            </w:tcBorders>
            <w:shd w:val="clear" w:color="auto" w:fill="auto"/>
            <w:noWrap/>
            <w:vAlign w:val="bottom"/>
            <w:hideMark/>
          </w:tcPr>
          <w:p w:rsidR="00D95B0D" w:rsidRPr="008C490B" w:rsidRDefault="00D95B0D" w:rsidP="00D95B0D">
            <w:pPr>
              <w:jc w:val="right"/>
              <w:rPr>
                <w:rFonts w:ascii="Arial" w:hAnsi="Arial" w:cs="Arial"/>
                <w:color w:val="000000"/>
                <w:sz w:val="18"/>
                <w:szCs w:val="18"/>
              </w:rPr>
            </w:pPr>
            <w:r w:rsidRPr="008C490B">
              <w:rPr>
                <w:rFonts w:ascii="Arial" w:hAnsi="Arial" w:cs="Arial"/>
                <w:color w:val="000000"/>
                <w:sz w:val="18"/>
                <w:szCs w:val="18"/>
              </w:rPr>
              <w:t>100,00</w:t>
            </w:r>
          </w:p>
        </w:tc>
      </w:tr>
      <w:tr w:rsidR="00D95B0D" w:rsidRPr="008C490B" w:rsidTr="00D95B0D">
        <w:trPr>
          <w:trHeight w:val="286"/>
        </w:trPr>
        <w:tc>
          <w:tcPr>
            <w:tcW w:w="881" w:type="dxa"/>
            <w:tcBorders>
              <w:top w:val="nil"/>
              <w:left w:val="single" w:sz="4" w:space="0" w:color="auto"/>
              <w:bottom w:val="single" w:sz="4" w:space="0" w:color="auto"/>
              <w:right w:val="single" w:sz="4" w:space="0" w:color="auto"/>
            </w:tcBorders>
            <w:shd w:val="clear" w:color="000000" w:fill="FFFFFF"/>
            <w:noWrap/>
            <w:vAlign w:val="bottom"/>
            <w:hideMark/>
          </w:tcPr>
          <w:p w:rsidR="00D95B0D" w:rsidRPr="008C490B" w:rsidRDefault="00D95B0D" w:rsidP="00D95B0D">
            <w:pPr>
              <w:rPr>
                <w:rFonts w:ascii="Arial" w:hAnsi="Arial" w:cs="Arial"/>
                <w:color w:val="000000"/>
                <w:sz w:val="18"/>
                <w:szCs w:val="18"/>
              </w:rPr>
            </w:pPr>
            <w:r w:rsidRPr="008C490B">
              <w:rPr>
                <w:rFonts w:ascii="Arial" w:hAnsi="Arial" w:cs="Arial"/>
                <w:color w:val="000000"/>
                <w:sz w:val="18"/>
                <w:szCs w:val="18"/>
              </w:rPr>
              <w:t>7.3.</w:t>
            </w:r>
          </w:p>
        </w:tc>
        <w:tc>
          <w:tcPr>
            <w:tcW w:w="3957" w:type="dxa"/>
            <w:tcBorders>
              <w:top w:val="single" w:sz="4" w:space="0" w:color="auto"/>
              <w:left w:val="nil"/>
              <w:bottom w:val="single" w:sz="4" w:space="0" w:color="auto"/>
              <w:right w:val="single" w:sz="4" w:space="0" w:color="000000"/>
            </w:tcBorders>
            <w:shd w:val="clear" w:color="auto" w:fill="auto"/>
            <w:noWrap/>
            <w:vAlign w:val="bottom"/>
            <w:hideMark/>
          </w:tcPr>
          <w:p w:rsidR="00D95B0D" w:rsidRPr="008C490B" w:rsidRDefault="00D95B0D" w:rsidP="00D95B0D">
            <w:pPr>
              <w:rPr>
                <w:rFonts w:ascii="Arial" w:hAnsi="Arial" w:cs="Arial"/>
                <w:color w:val="000000"/>
                <w:sz w:val="18"/>
                <w:szCs w:val="18"/>
              </w:rPr>
            </w:pPr>
            <w:r w:rsidRPr="008C490B">
              <w:rPr>
                <w:rFonts w:ascii="Arial" w:hAnsi="Arial" w:cs="Arial"/>
                <w:color w:val="000000"/>
                <w:sz w:val="18"/>
                <w:szCs w:val="18"/>
              </w:rPr>
              <w:t>Sveukupno izvor financiranja: komunalni doprinosi</w:t>
            </w:r>
          </w:p>
        </w:tc>
        <w:tc>
          <w:tcPr>
            <w:tcW w:w="1447" w:type="dxa"/>
            <w:tcBorders>
              <w:top w:val="nil"/>
              <w:left w:val="nil"/>
              <w:bottom w:val="single" w:sz="4" w:space="0" w:color="auto"/>
              <w:right w:val="single" w:sz="4" w:space="0" w:color="auto"/>
            </w:tcBorders>
            <w:shd w:val="clear" w:color="auto" w:fill="auto"/>
            <w:vAlign w:val="bottom"/>
            <w:hideMark/>
          </w:tcPr>
          <w:p w:rsidR="00D95B0D" w:rsidRPr="008C490B" w:rsidRDefault="00D95B0D" w:rsidP="00D95B0D">
            <w:pPr>
              <w:jc w:val="right"/>
              <w:rPr>
                <w:rFonts w:ascii="Arial" w:hAnsi="Arial" w:cs="Arial"/>
                <w:color w:val="000000"/>
                <w:sz w:val="18"/>
                <w:szCs w:val="18"/>
              </w:rPr>
            </w:pPr>
            <w:r w:rsidRPr="008C490B">
              <w:rPr>
                <w:rFonts w:ascii="Arial" w:hAnsi="Arial" w:cs="Arial"/>
                <w:color w:val="000000"/>
                <w:sz w:val="18"/>
                <w:szCs w:val="18"/>
              </w:rPr>
              <w:t xml:space="preserve">                  90.000,00    </w:t>
            </w:r>
          </w:p>
        </w:tc>
        <w:tc>
          <w:tcPr>
            <w:tcW w:w="1712" w:type="dxa"/>
            <w:tcBorders>
              <w:top w:val="nil"/>
              <w:left w:val="nil"/>
              <w:bottom w:val="single" w:sz="4" w:space="0" w:color="auto"/>
              <w:right w:val="single" w:sz="4" w:space="0" w:color="auto"/>
            </w:tcBorders>
            <w:shd w:val="clear" w:color="auto" w:fill="auto"/>
            <w:vAlign w:val="bottom"/>
            <w:hideMark/>
          </w:tcPr>
          <w:p w:rsidR="00D95B0D" w:rsidRPr="008C490B" w:rsidRDefault="00D95B0D" w:rsidP="00D95B0D">
            <w:pPr>
              <w:jc w:val="right"/>
              <w:rPr>
                <w:rFonts w:ascii="Arial" w:hAnsi="Arial" w:cs="Arial"/>
                <w:color w:val="000000"/>
                <w:sz w:val="18"/>
                <w:szCs w:val="18"/>
              </w:rPr>
            </w:pPr>
            <w:r w:rsidRPr="008C490B">
              <w:rPr>
                <w:rFonts w:ascii="Arial" w:hAnsi="Arial" w:cs="Arial"/>
                <w:color w:val="000000"/>
                <w:sz w:val="18"/>
                <w:szCs w:val="18"/>
              </w:rPr>
              <w:t xml:space="preserve">                    89.470,88    </w:t>
            </w:r>
          </w:p>
        </w:tc>
        <w:tc>
          <w:tcPr>
            <w:tcW w:w="1422" w:type="dxa"/>
            <w:tcBorders>
              <w:top w:val="nil"/>
              <w:left w:val="nil"/>
              <w:bottom w:val="single" w:sz="4" w:space="0" w:color="auto"/>
              <w:right w:val="single" w:sz="4" w:space="0" w:color="auto"/>
            </w:tcBorders>
            <w:shd w:val="clear" w:color="auto" w:fill="auto"/>
            <w:noWrap/>
            <w:vAlign w:val="bottom"/>
            <w:hideMark/>
          </w:tcPr>
          <w:p w:rsidR="00D95B0D" w:rsidRPr="008C490B" w:rsidRDefault="00D95B0D" w:rsidP="00D95B0D">
            <w:pPr>
              <w:jc w:val="right"/>
              <w:rPr>
                <w:rFonts w:ascii="Arial" w:hAnsi="Arial" w:cs="Arial"/>
                <w:color w:val="000000"/>
                <w:sz w:val="18"/>
                <w:szCs w:val="18"/>
              </w:rPr>
            </w:pPr>
            <w:r w:rsidRPr="008C490B">
              <w:rPr>
                <w:rFonts w:ascii="Arial" w:hAnsi="Arial" w:cs="Arial"/>
                <w:color w:val="000000"/>
                <w:sz w:val="18"/>
                <w:szCs w:val="18"/>
              </w:rPr>
              <w:t>99,41</w:t>
            </w:r>
          </w:p>
        </w:tc>
      </w:tr>
    </w:tbl>
    <w:p w:rsidR="00D95B0D" w:rsidRPr="00D95B0D" w:rsidRDefault="00D95B0D" w:rsidP="00D95B0D">
      <w:pPr>
        <w:shd w:val="clear" w:color="auto" w:fill="FFFFFF" w:themeFill="background1"/>
        <w:jc w:val="both"/>
        <w:rPr>
          <w:rFonts w:ascii="Arial" w:hAnsi="Arial" w:cs="Arial"/>
          <w:sz w:val="22"/>
          <w:szCs w:val="22"/>
        </w:rPr>
      </w:pPr>
    </w:p>
    <w:p w:rsidR="00D95B0D" w:rsidRPr="00D95B0D" w:rsidRDefault="00D95B0D" w:rsidP="00654612">
      <w:pPr>
        <w:pStyle w:val="ListParagraph"/>
        <w:numPr>
          <w:ilvl w:val="0"/>
          <w:numId w:val="91"/>
        </w:numPr>
        <w:suppressAutoHyphens/>
        <w:spacing w:after="0" w:line="240" w:lineRule="auto"/>
        <w:jc w:val="left"/>
        <w:rPr>
          <w:rFonts w:ascii="Arial" w:eastAsia="Times New Roman" w:hAnsi="Arial" w:cs="Arial"/>
          <w:sz w:val="22"/>
          <w:szCs w:val="22"/>
        </w:rPr>
      </w:pPr>
      <w:r w:rsidRPr="00D95B0D">
        <w:rPr>
          <w:rFonts w:ascii="Arial" w:eastAsia="Times New Roman" w:hAnsi="Arial" w:cs="Arial"/>
          <w:sz w:val="22"/>
          <w:szCs w:val="22"/>
        </w:rPr>
        <w:t>IGRALIŠTE ŠIPAN – Završeni radovi I. faze projekta i nastavlja se II. faza uređenja sportskog i dječjeg igrališta u Suđurđu koji je odobren za sufinanciranje bespovratnim sredstvima Odlukom Ministarstva regionalnoga razvoja i fondova Europske unije u iznosu od 105.000,00 eura u sklopu Programa razvoja otoka u 2024. godini. Projekt predstavlja izvođenje radova na dječjem igralištu u mjestu Suđurađ na otoku Šipanu na nekretnini ukupne površine 1705 metara kvadratnih, a koja je Gradu Dubrovniku u svrhu uređenja sportskog i dječjeg igrališta prethodno ustupljena Odlukom Vlade Republike Hrvatske o darovanju nekretnine. Od planiranih 432.000,00 € na radove i nadzor utrošeno je 232.876,44 € ili 53,91%.</w:t>
      </w:r>
    </w:p>
    <w:p w:rsidR="00D95B0D" w:rsidRPr="00D95B0D" w:rsidRDefault="00D95B0D" w:rsidP="00654612">
      <w:pPr>
        <w:pStyle w:val="ListParagraph"/>
        <w:numPr>
          <w:ilvl w:val="0"/>
          <w:numId w:val="91"/>
        </w:numPr>
        <w:suppressAutoHyphens/>
        <w:spacing w:after="0" w:line="240" w:lineRule="auto"/>
        <w:jc w:val="left"/>
        <w:rPr>
          <w:rFonts w:ascii="Arial" w:eastAsia="Times New Roman" w:hAnsi="Arial" w:cs="Arial"/>
          <w:sz w:val="22"/>
          <w:szCs w:val="22"/>
        </w:rPr>
      </w:pPr>
      <w:r w:rsidRPr="00D95B0D">
        <w:rPr>
          <w:rFonts w:ascii="Arial" w:eastAsia="Times New Roman" w:hAnsi="Arial" w:cs="Arial"/>
          <w:sz w:val="22"/>
          <w:szCs w:val="22"/>
        </w:rPr>
        <w:t>IGRALIŠTE OSNOVNE ŠKOLE LAPAD – projekt izglasali građani kroz participativno budžetiranje – uređenje podloge, sportske opreme, klupa, rasvjete, izgradnja novog odbojkaškog igrališta na neizgrađenom dijelu platoa te hortikulturno uređenje. Svrha projekta je poboljšanje uvjeta života za građane GK Lapad, a poglavito djece koja gravitiraju na navedenom igralištu. Od planiranih 120.000,00€ za izradu projektne dokumentacije, izvedene radove uređenja igrališta te stručni nadzor utrošeno je 112.416,40 € ili 93,68%.</w:t>
      </w:r>
    </w:p>
    <w:p w:rsidR="00D95B0D" w:rsidRPr="00D95B0D" w:rsidRDefault="00D95B0D" w:rsidP="00654612">
      <w:pPr>
        <w:pStyle w:val="ListParagraph"/>
        <w:numPr>
          <w:ilvl w:val="0"/>
          <w:numId w:val="91"/>
        </w:numPr>
        <w:suppressAutoHyphens/>
        <w:spacing w:after="0" w:line="240" w:lineRule="auto"/>
        <w:jc w:val="left"/>
        <w:rPr>
          <w:rFonts w:ascii="Arial" w:eastAsia="Times New Roman" w:hAnsi="Arial" w:cs="Arial"/>
          <w:sz w:val="22"/>
          <w:szCs w:val="22"/>
        </w:rPr>
      </w:pPr>
      <w:r w:rsidRPr="00D95B0D">
        <w:rPr>
          <w:rFonts w:ascii="Arial" w:eastAsia="Times New Roman" w:hAnsi="Arial" w:cs="Arial"/>
          <w:sz w:val="22"/>
          <w:szCs w:val="22"/>
        </w:rPr>
        <w:t>UREĐENJE PLATOA UZ OŠ MONTOVJERNA – projekt izglasali građani kroz participativno budžetiranje – uređenje platoa između Ulice Vladka Mačeka i Marka Marojice. Predviđa se napraviti igralište za mali nogomet i košarku za djecu predškolskog uzrasta, postaviti stol za stolni tenis te ograditi igralište za pse. Svrha projekta je poboljšanje uvjeta života za građane GK Montovjerna. Od planiranih 120.000,00€ utrošeno je 119.259,14 € ili 99,38 %</w:t>
      </w:r>
    </w:p>
    <w:p w:rsidR="00D95B0D" w:rsidRPr="00D95B0D" w:rsidRDefault="00D95B0D" w:rsidP="00654612">
      <w:pPr>
        <w:pStyle w:val="ListParagraph"/>
        <w:numPr>
          <w:ilvl w:val="0"/>
          <w:numId w:val="91"/>
        </w:numPr>
        <w:suppressAutoHyphens/>
        <w:spacing w:after="0" w:line="240" w:lineRule="auto"/>
        <w:jc w:val="left"/>
        <w:rPr>
          <w:rFonts w:ascii="Arial" w:eastAsia="Times New Roman" w:hAnsi="Arial" w:cs="Arial"/>
          <w:sz w:val="22"/>
          <w:szCs w:val="22"/>
        </w:rPr>
      </w:pPr>
      <w:r w:rsidRPr="00D95B0D">
        <w:rPr>
          <w:rFonts w:ascii="Arial" w:eastAsia="Times New Roman" w:hAnsi="Arial" w:cs="Arial"/>
          <w:sz w:val="22"/>
          <w:szCs w:val="22"/>
        </w:rPr>
        <w:t xml:space="preserve">DJEČJE IGRALIŠTE PLOČE IZA GRADA – projekt izglasali građani kroz participativno budžetiranje - izrada projektne dokumentacije i početak izvođenja radova na budućem dječjem igralištu u Ul. Bruna Bušića. Od planiranih 120.000,00€ za izradu projektne dokumentacije, sadnju stabala te izgradnju potpornog zida utrošeno je 113.460,73 € ili 94,55 %                                                    </w:t>
      </w:r>
    </w:p>
    <w:p w:rsidR="00D95B0D" w:rsidRPr="00D95B0D" w:rsidRDefault="00D95B0D" w:rsidP="00654612">
      <w:pPr>
        <w:pStyle w:val="ListParagraph"/>
        <w:numPr>
          <w:ilvl w:val="0"/>
          <w:numId w:val="91"/>
        </w:numPr>
        <w:suppressAutoHyphens/>
        <w:spacing w:after="0" w:line="240" w:lineRule="auto"/>
        <w:jc w:val="left"/>
        <w:rPr>
          <w:rFonts w:ascii="Arial" w:eastAsia="Times New Roman" w:hAnsi="Arial" w:cs="Arial"/>
          <w:sz w:val="22"/>
          <w:szCs w:val="22"/>
          <w:u w:val="single"/>
        </w:rPr>
      </w:pPr>
      <w:r w:rsidRPr="00D95B0D">
        <w:rPr>
          <w:rFonts w:ascii="Arial" w:eastAsia="Times New Roman" w:hAnsi="Arial" w:cs="Arial"/>
          <w:sz w:val="22"/>
          <w:szCs w:val="22"/>
        </w:rPr>
        <w:t>IZGRADNJA DJEČJEG IGRALIŠTA RIĐICA – projekt izglasali građani kroz participativno budžetiranje - izgradnja dječjeg igrališta u središtu sela. Od planiranih 60.000,00€ na projektnu dokumentaciju, radove i stručni nadzor utrošeno je 59.846,25 € ili 99,74 %</w:t>
      </w:r>
    </w:p>
    <w:p w:rsidR="00D95B0D" w:rsidRPr="00D95B0D" w:rsidRDefault="00D95B0D" w:rsidP="00D95B0D">
      <w:pPr>
        <w:pStyle w:val="ListParagraph"/>
        <w:spacing w:after="0" w:line="240" w:lineRule="auto"/>
        <w:rPr>
          <w:rFonts w:ascii="Arial" w:eastAsia="Times New Roman" w:hAnsi="Arial" w:cs="Arial"/>
          <w:sz w:val="22"/>
          <w:szCs w:val="22"/>
          <w:u w:val="single"/>
        </w:rPr>
      </w:pPr>
      <w:r w:rsidRPr="00D95B0D">
        <w:rPr>
          <w:rFonts w:ascii="Arial" w:eastAsia="Times New Roman" w:hAnsi="Arial" w:cs="Arial"/>
          <w:sz w:val="22"/>
          <w:szCs w:val="22"/>
          <w:u w:val="single"/>
        </w:rPr>
        <w:t>UO ZA KOMUNALNE DJELATNOSTI, PROMET, MORE I MJESNU SAMOUPRAVU</w:t>
      </w:r>
    </w:p>
    <w:p w:rsidR="00D95B0D" w:rsidRPr="00D95B0D" w:rsidRDefault="00D95B0D" w:rsidP="00654612">
      <w:pPr>
        <w:pStyle w:val="ListParagraph"/>
        <w:numPr>
          <w:ilvl w:val="0"/>
          <w:numId w:val="91"/>
        </w:numPr>
        <w:suppressAutoHyphens/>
        <w:spacing w:after="0" w:line="240" w:lineRule="auto"/>
        <w:jc w:val="left"/>
        <w:rPr>
          <w:rFonts w:ascii="Arial" w:eastAsia="Times New Roman" w:hAnsi="Arial" w:cs="Arial"/>
          <w:sz w:val="22"/>
          <w:szCs w:val="22"/>
        </w:rPr>
      </w:pPr>
      <w:r w:rsidRPr="00D95B0D">
        <w:rPr>
          <w:rFonts w:ascii="Arial" w:eastAsia="Times New Roman" w:hAnsi="Arial" w:cs="Arial"/>
          <w:sz w:val="22"/>
          <w:szCs w:val="22"/>
        </w:rPr>
        <w:t>DJEČJA IGRALIŠTA - nabava opreme za dječja igrališta i javno rekreacijske prostore. Od planiranih 4.000,00 € utrošeno je 0,00 € ili 0,00 %.</w:t>
      </w:r>
    </w:p>
    <w:p w:rsidR="00D95B0D" w:rsidRPr="00D95B0D" w:rsidRDefault="00D95B0D" w:rsidP="00D95B0D">
      <w:pPr>
        <w:pStyle w:val="ListParagraph"/>
        <w:spacing w:after="0" w:line="240" w:lineRule="auto"/>
        <w:rPr>
          <w:rFonts w:ascii="Arial" w:eastAsia="Times New Roman" w:hAnsi="Arial" w:cs="Arial"/>
          <w:sz w:val="22"/>
          <w:szCs w:val="22"/>
        </w:rPr>
      </w:pPr>
    </w:p>
    <w:p w:rsidR="00D95B0D" w:rsidRPr="00D95B0D" w:rsidRDefault="00D95B0D" w:rsidP="00654612">
      <w:pPr>
        <w:pStyle w:val="ListParagraph"/>
        <w:numPr>
          <w:ilvl w:val="0"/>
          <w:numId w:val="81"/>
        </w:numPr>
        <w:suppressAutoHyphens/>
        <w:spacing w:after="0" w:line="240" w:lineRule="auto"/>
        <w:jc w:val="left"/>
        <w:rPr>
          <w:rFonts w:ascii="Arial" w:hAnsi="Arial" w:cs="Arial"/>
          <w:noProof/>
          <w:sz w:val="22"/>
          <w:szCs w:val="22"/>
          <w:lang w:eastAsia="hr-HR"/>
        </w:rPr>
      </w:pPr>
      <w:r w:rsidRPr="00D95B0D">
        <w:rPr>
          <w:rFonts w:ascii="Arial" w:hAnsi="Arial" w:cs="Arial"/>
          <w:noProof/>
          <w:sz w:val="22"/>
          <w:szCs w:val="22"/>
          <w:lang w:eastAsia="hr-HR"/>
        </w:rPr>
        <w:t>Građevine namjenjene obavljanju djelatnosti javnog prijevoza</w:t>
      </w:r>
    </w:p>
    <w:tbl>
      <w:tblPr>
        <w:tblW w:w="9304" w:type="dxa"/>
        <w:tblLook w:val="04A0" w:firstRow="1" w:lastRow="0" w:firstColumn="1" w:lastColumn="0" w:noHBand="0" w:noVBand="1"/>
      </w:tblPr>
      <w:tblGrid>
        <w:gridCol w:w="938"/>
        <w:gridCol w:w="2078"/>
        <w:gridCol w:w="1830"/>
        <w:gridCol w:w="1362"/>
        <w:gridCol w:w="1692"/>
        <w:gridCol w:w="1404"/>
      </w:tblGrid>
      <w:tr w:rsidR="00D95B0D" w:rsidRPr="008C490B" w:rsidTr="00D95B0D">
        <w:trPr>
          <w:trHeight w:val="567"/>
        </w:trPr>
        <w:tc>
          <w:tcPr>
            <w:tcW w:w="7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95B0D" w:rsidRPr="008C490B" w:rsidRDefault="00D95B0D" w:rsidP="00D95B0D">
            <w:pPr>
              <w:rPr>
                <w:rFonts w:ascii="Arial" w:hAnsi="Arial" w:cs="Arial"/>
                <w:color w:val="000000"/>
                <w:sz w:val="22"/>
                <w:szCs w:val="22"/>
              </w:rPr>
            </w:pPr>
            <w:r w:rsidRPr="008C490B">
              <w:rPr>
                <w:rFonts w:ascii="Arial" w:hAnsi="Arial" w:cs="Arial"/>
                <w:color w:val="000000"/>
                <w:sz w:val="22"/>
                <w:szCs w:val="22"/>
              </w:rPr>
              <w:t>Red.br.</w:t>
            </w:r>
          </w:p>
        </w:tc>
        <w:tc>
          <w:tcPr>
            <w:tcW w:w="390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D95B0D" w:rsidRPr="008C490B" w:rsidRDefault="00D95B0D" w:rsidP="00D95B0D">
            <w:pPr>
              <w:jc w:val="center"/>
              <w:rPr>
                <w:rFonts w:ascii="Arial" w:hAnsi="Arial" w:cs="Arial"/>
                <w:color w:val="000000"/>
                <w:sz w:val="22"/>
                <w:szCs w:val="22"/>
              </w:rPr>
            </w:pPr>
            <w:r w:rsidRPr="008C490B">
              <w:rPr>
                <w:rFonts w:ascii="Arial" w:hAnsi="Arial" w:cs="Arial"/>
                <w:color w:val="000000"/>
                <w:sz w:val="22"/>
                <w:szCs w:val="22"/>
              </w:rPr>
              <w:t>Naziv projekta</w:t>
            </w:r>
          </w:p>
        </w:tc>
        <w:tc>
          <w:tcPr>
            <w:tcW w:w="1507" w:type="dxa"/>
            <w:tcBorders>
              <w:top w:val="single" w:sz="4" w:space="0" w:color="auto"/>
              <w:left w:val="nil"/>
              <w:bottom w:val="single" w:sz="4" w:space="0" w:color="auto"/>
              <w:right w:val="single" w:sz="4" w:space="0" w:color="auto"/>
            </w:tcBorders>
            <w:shd w:val="clear" w:color="auto" w:fill="auto"/>
            <w:vAlign w:val="center"/>
            <w:hideMark/>
          </w:tcPr>
          <w:p w:rsidR="00D95B0D" w:rsidRPr="008C490B" w:rsidRDefault="00D95B0D" w:rsidP="00D95B0D">
            <w:pPr>
              <w:jc w:val="center"/>
              <w:rPr>
                <w:rFonts w:ascii="Arial" w:hAnsi="Arial" w:cs="Arial"/>
                <w:color w:val="000000"/>
                <w:sz w:val="22"/>
                <w:szCs w:val="22"/>
              </w:rPr>
            </w:pPr>
            <w:r w:rsidRPr="008C490B">
              <w:rPr>
                <w:rFonts w:ascii="Arial" w:hAnsi="Arial" w:cs="Arial"/>
                <w:color w:val="000000"/>
                <w:sz w:val="22"/>
                <w:szCs w:val="22"/>
              </w:rPr>
              <w:t>Izvorni plan u 2024.</w:t>
            </w:r>
          </w:p>
        </w:tc>
        <w:tc>
          <w:tcPr>
            <w:tcW w:w="1692" w:type="dxa"/>
            <w:tcBorders>
              <w:top w:val="single" w:sz="4" w:space="0" w:color="auto"/>
              <w:left w:val="nil"/>
              <w:bottom w:val="single" w:sz="4" w:space="0" w:color="auto"/>
              <w:right w:val="single" w:sz="4" w:space="0" w:color="auto"/>
            </w:tcBorders>
            <w:shd w:val="clear" w:color="auto" w:fill="auto"/>
            <w:vAlign w:val="center"/>
            <w:hideMark/>
          </w:tcPr>
          <w:p w:rsidR="00D95B0D" w:rsidRPr="008C490B" w:rsidRDefault="00D95B0D" w:rsidP="00D95B0D">
            <w:pPr>
              <w:jc w:val="center"/>
              <w:rPr>
                <w:rFonts w:ascii="Arial" w:hAnsi="Arial" w:cs="Arial"/>
                <w:color w:val="000000"/>
                <w:sz w:val="22"/>
                <w:szCs w:val="22"/>
              </w:rPr>
            </w:pPr>
            <w:r w:rsidRPr="008C490B">
              <w:rPr>
                <w:rFonts w:ascii="Arial" w:hAnsi="Arial" w:cs="Arial"/>
                <w:color w:val="000000"/>
                <w:sz w:val="22"/>
                <w:szCs w:val="22"/>
              </w:rPr>
              <w:t xml:space="preserve">Izvršenje u 2024. </w:t>
            </w:r>
          </w:p>
        </w:tc>
        <w:tc>
          <w:tcPr>
            <w:tcW w:w="1404" w:type="dxa"/>
            <w:tcBorders>
              <w:top w:val="single" w:sz="4" w:space="0" w:color="auto"/>
              <w:left w:val="nil"/>
              <w:bottom w:val="single" w:sz="4" w:space="0" w:color="auto"/>
              <w:right w:val="single" w:sz="4" w:space="0" w:color="auto"/>
            </w:tcBorders>
            <w:shd w:val="clear" w:color="auto" w:fill="auto"/>
            <w:noWrap/>
            <w:vAlign w:val="center"/>
            <w:hideMark/>
          </w:tcPr>
          <w:p w:rsidR="00D95B0D" w:rsidRPr="008C490B" w:rsidRDefault="00D95B0D" w:rsidP="00D95B0D">
            <w:pPr>
              <w:jc w:val="center"/>
              <w:rPr>
                <w:rFonts w:ascii="Arial" w:hAnsi="Arial" w:cs="Arial"/>
                <w:color w:val="000000"/>
                <w:sz w:val="22"/>
                <w:szCs w:val="22"/>
              </w:rPr>
            </w:pPr>
            <w:r w:rsidRPr="008C490B">
              <w:rPr>
                <w:rFonts w:ascii="Arial" w:hAnsi="Arial" w:cs="Arial"/>
                <w:color w:val="000000"/>
                <w:sz w:val="22"/>
                <w:szCs w:val="22"/>
              </w:rPr>
              <w:t>Indeks</w:t>
            </w:r>
          </w:p>
        </w:tc>
      </w:tr>
      <w:tr w:rsidR="00D95B0D" w:rsidRPr="008C490B" w:rsidTr="00D95B0D">
        <w:trPr>
          <w:trHeight w:val="567"/>
        </w:trPr>
        <w:tc>
          <w:tcPr>
            <w:tcW w:w="793" w:type="dxa"/>
            <w:tcBorders>
              <w:top w:val="nil"/>
              <w:left w:val="single" w:sz="4" w:space="0" w:color="auto"/>
              <w:bottom w:val="single" w:sz="4" w:space="0" w:color="auto"/>
              <w:right w:val="single" w:sz="4" w:space="0" w:color="auto"/>
            </w:tcBorders>
            <w:shd w:val="clear" w:color="000000" w:fill="FFFFFF"/>
            <w:noWrap/>
            <w:vAlign w:val="bottom"/>
            <w:hideMark/>
          </w:tcPr>
          <w:p w:rsidR="00D95B0D" w:rsidRPr="008C490B" w:rsidRDefault="00D95B0D" w:rsidP="00D95B0D">
            <w:pPr>
              <w:rPr>
                <w:rFonts w:ascii="Arial" w:hAnsi="Arial" w:cs="Arial"/>
                <w:color w:val="000000"/>
                <w:sz w:val="22"/>
                <w:szCs w:val="22"/>
              </w:rPr>
            </w:pPr>
            <w:r w:rsidRPr="008C490B">
              <w:rPr>
                <w:rFonts w:ascii="Arial" w:hAnsi="Arial" w:cs="Arial"/>
                <w:color w:val="000000"/>
                <w:sz w:val="22"/>
                <w:szCs w:val="22"/>
              </w:rPr>
              <w:t>1.</w:t>
            </w:r>
          </w:p>
        </w:tc>
        <w:tc>
          <w:tcPr>
            <w:tcW w:w="3908" w:type="dxa"/>
            <w:gridSpan w:val="2"/>
            <w:tcBorders>
              <w:top w:val="single" w:sz="4" w:space="0" w:color="auto"/>
              <w:left w:val="nil"/>
              <w:bottom w:val="single" w:sz="4" w:space="0" w:color="auto"/>
              <w:right w:val="single" w:sz="4" w:space="0" w:color="000000"/>
            </w:tcBorders>
            <w:shd w:val="clear" w:color="000000" w:fill="FFFFFF"/>
            <w:vAlign w:val="bottom"/>
            <w:hideMark/>
          </w:tcPr>
          <w:p w:rsidR="00D95B0D" w:rsidRPr="008C490B" w:rsidRDefault="00D95B0D" w:rsidP="00D95B0D">
            <w:pPr>
              <w:rPr>
                <w:rFonts w:ascii="Arial" w:hAnsi="Arial" w:cs="Arial"/>
                <w:color w:val="000000"/>
                <w:sz w:val="22"/>
                <w:szCs w:val="22"/>
              </w:rPr>
            </w:pPr>
            <w:r w:rsidRPr="008C490B">
              <w:rPr>
                <w:rFonts w:ascii="Arial" w:hAnsi="Arial" w:cs="Arial"/>
                <w:color w:val="000000"/>
                <w:sz w:val="22"/>
                <w:szCs w:val="22"/>
              </w:rPr>
              <w:t>AUTOBUSNA STANICA U ZATONU VELIKOM</w:t>
            </w:r>
          </w:p>
        </w:tc>
        <w:tc>
          <w:tcPr>
            <w:tcW w:w="1507" w:type="dxa"/>
            <w:tcBorders>
              <w:top w:val="nil"/>
              <w:left w:val="nil"/>
              <w:bottom w:val="single" w:sz="4" w:space="0" w:color="auto"/>
              <w:right w:val="single" w:sz="4" w:space="0" w:color="auto"/>
            </w:tcBorders>
            <w:shd w:val="clear" w:color="000000" w:fill="FFFFFF"/>
            <w:vAlign w:val="bottom"/>
            <w:hideMark/>
          </w:tcPr>
          <w:p w:rsidR="00D95B0D" w:rsidRPr="008C490B" w:rsidRDefault="00D95B0D" w:rsidP="00D95B0D">
            <w:pPr>
              <w:jc w:val="right"/>
              <w:rPr>
                <w:rFonts w:ascii="Arial" w:hAnsi="Arial" w:cs="Arial"/>
                <w:color w:val="000000"/>
                <w:sz w:val="22"/>
                <w:szCs w:val="22"/>
              </w:rPr>
            </w:pPr>
            <w:r w:rsidRPr="008C490B">
              <w:rPr>
                <w:rFonts w:ascii="Arial" w:hAnsi="Arial" w:cs="Arial"/>
                <w:color w:val="000000"/>
                <w:sz w:val="22"/>
                <w:szCs w:val="22"/>
              </w:rPr>
              <w:t xml:space="preserve">          19.000,00    </w:t>
            </w:r>
          </w:p>
        </w:tc>
        <w:tc>
          <w:tcPr>
            <w:tcW w:w="1692" w:type="dxa"/>
            <w:tcBorders>
              <w:top w:val="nil"/>
              <w:left w:val="nil"/>
              <w:bottom w:val="single" w:sz="4" w:space="0" w:color="auto"/>
              <w:right w:val="single" w:sz="4" w:space="0" w:color="auto"/>
            </w:tcBorders>
            <w:shd w:val="clear" w:color="000000" w:fill="FFFFFF"/>
            <w:vAlign w:val="bottom"/>
            <w:hideMark/>
          </w:tcPr>
          <w:p w:rsidR="00D95B0D" w:rsidRPr="008C490B" w:rsidRDefault="00D95B0D" w:rsidP="00D95B0D">
            <w:pPr>
              <w:jc w:val="right"/>
              <w:rPr>
                <w:rFonts w:ascii="Arial" w:hAnsi="Arial" w:cs="Arial"/>
                <w:color w:val="000000"/>
                <w:sz w:val="22"/>
                <w:szCs w:val="22"/>
              </w:rPr>
            </w:pPr>
            <w:r w:rsidRPr="008C490B">
              <w:rPr>
                <w:rFonts w:ascii="Arial" w:hAnsi="Arial" w:cs="Arial"/>
                <w:color w:val="000000"/>
                <w:sz w:val="22"/>
                <w:szCs w:val="22"/>
              </w:rPr>
              <w:t xml:space="preserve">            18.500,00    </w:t>
            </w:r>
          </w:p>
        </w:tc>
        <w:tc>
          <w:tcPr>
            <w:tcW w:w="1404" w:type="dxa"/>
            <w:tcBorders>
              <w:top w:val="nil"/>
              <w:left w:val="nil"/>
              <w:bottom w:val="single" w:sz="4" w:space="0" w:color="auto"/>
              <w:right w:val="single" w:sz="4" w:space="0" w:color="auto"/>
            </w:tcBorders>
            <w:shd w:val="clear" w:color="auto" w:fill="auto"/>
            <w:noWrap/>
            <w:vAlign w:val="bottom"/>
            <w:hideMark/>
          </w:tcPr>
          <w:p w:rsidR="00D95B0D" w:rsidRPr="008C490B" w:rsidRDefault="00D95B0D" w:rsidP="00D95B0D">
            <w:pPr>
              <w:jc w:val="right"/>
              <w:rPr>
                <w:rFonts w:ascii="Arial" w:hAnsi="Arial" w:cs="Arial"/>
                <w:color w:val="000000"/>
                <w:sz w:val="22"/>
                <w:szCs w:val="22"/>
              </w:rPr>
            </w:pPr>
            <w:r w:rsidRPr="008C490B">
              <w:rPr>
                <w:rFonts w:ascii="Arial" w:hAnsi="Arial" w:cs="Arial"/>
                <w:color w:val="000000"/>
                <w:sz w:val="22"/>
                <w:szCs w:val="22"/>
              </w:rPr>
              <w:t>97,37</w:t>
            </w:r>
          </w:p>
        </w:tc>
      </w:tr>
      <w:tr w:rsidR="00D95B0D" w:rsidRPr="008C490B" w:rsidTr="00D95B0D">
        <w:trPr>
          <w:trHeight w:val="283"/>
        </w:trPr>
        <w:tc>
          <w:tcPr>
            <w:tcW w:w="793" w:type="dxa"/>
            <w:tcBorders>
              <w:top w:val="nil"/>
              <w:left w:val="single" w:sz="4" w:space="0" w:color="auto"/>
              <w:bottom w:val="single" w:sz="4" w:space="0" w:color="auto"/>
              <w:right w:val="single" w:sz="4" w:space="0" w:color="auto"/>
            </w:tcBorders>
            <w:shd w:val="clear" w:color="000000" w:fill="FFFFFF"/>
            <w:vAlign w:val="bottom"/>
            <w:hideMark/>
          </w:tcPr>
          <w:p w:rsidR="00D95B0D" w:rsidRPr="008C490B" w:rsidRDefault="00D95B0D" w:rsidP="00D95B0D">
            <w:pPr>
              <w:rPr>
                <w:rFonts w:ascii="Arial" w:hAnsi="Arial" w:cs="Arial"/>
                <w:color w:val="000000"/>
                <w:sz w:val="18"/>
                <w:szCs w:val="18"/>
              </w:rPr>
            </w:pPr>
            <w:r w:rsidRPr="008C490B">
              <w:rPr>
                <w:rFonts w:ascii="Arial" w:hAnsi="Arial" w:cs="Arial"/>
                <w:color w:val="000000"/>
                <w:sz w:val="18"/>
                <w:szCs w:val="18"/>
              </w:rPr>
              <w:t>1.1.</w:t>
            </w:r>
          </w:p>
        </w:tc>
        <w:tc>
          <w:tcPr>
            <w:tcW w:w="3908"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D95B0D" w:rsidRPr="008C490B" w:rsidRDefault="00D95B0D" w:rsidP="00D95B0D">
            <w:pPr>
              <w:rPr>
                <w:rFonts w:ascii="Arial" w:hAnsi="Arial" w:cs="Arial"/>
                <w:color w:val="000000"/>
                <w:sz w:val="18"/>
                <w:szCs w:val="18"/>
              </w:rPr>
            </w:pPr>
            <w:r w:rsidRPr="008C490B">
              <w:rPr>
                <w:rFonts w:ascii="Arial" w:hAnsi="Arial" w:cs="Arial"/>
                <w:color w:val="000000"/>
                <w:sz w:val="18"/>
                <w:szCs w:val="18"/>
              </w:rPr>
              <w:t>Izvor financiranja: proračunska sredstva</w:t>
            </w:r>
          </w:p>
        </w:tc>
        <w:tc>
          <w:tcPr>
            <w:tcW w:w="1507" w:type="dxa"/>
            <w:tcBorders>
              <w:top w:val="nil"/>
              <w:left w:val="nil"/>
              <w:bottom w:val="single" w:sz="4" w:space="0" w:color="auto"/>
              <w:right w:val="single" w:sz="4" w:space="0" w:color="auto"/>
            </w:tcBorders>
            <w:shd w:val="clear" w:color="000000" w:fill="FFFFFF"/>
            <w:vAlign w:val="bottom"/>
            <w:hideMark/>
          </w:tcPr>
          <w:p w:rsidR="00D95B0D" w:rsidRPr="008C490B" w:rsidRDefault="00D95B0D" w:rsidP="00D95B0D">
            <w:pPr>
              <w:jc w:val="right"/>
              <w:rPr>
                <w:rFonts w:ascii="Arial" w:hAnsi="Arial" w:cs="Arial"/>
                <w:color w:val="000000"/>
                <w:sz w:val="18"/>
                <w:szCs w:val="18"/>
              </w:rPr>
            </w:pPr>
            <w:r w:rsidRPr="008C490B">
              <w:rPr>
                <w:rFonts w:ascii="Arial" w:hAnsi="Arial" w:cs="Arial"/>
                <w:color w:val="000000"/>
                <w:sz w:val="18"/>
                <w:szCs w:val="18"/>
              </w:rPr>
              <w:t xml:space="preserve">                  19.000,00    </w:t>
            </w:r>
          </w:p>
        </w:tc>
        <w:tc>
          <w:tcPr>
            <w:tcW w:w="1692" w:type="dxa"/>
            <w:tcBorders>
              <w:top w:val="nil"/>
              <w:left w:val="nil"/>
              <w:bottom w:val="single" w:sz="4" w:space="0" w:color="auto"/>
              <w:right w:val="nil"/>
            </w:tcBorders>
            <w:shd w:val="clear" w:color="auto" w:fill="auto"/>
            <w:noWrap/>
            <w:vAlign w:val="bottom"/>
            <w:hideMark/>
          </w:tcPr>
          <w:p w:rsidR="00D95B0D" w:rsidRPr="008C490B" w:rsidRDefault="00D95B0D" w:rsidP="00D95B0D">
            <w:pPr>
              <w:jc w:val="right"/>
              <w:rPr>
                <w:rFonts w:ascii="Arial" w:hAnsi="Arial" w:cs="Arial"/>
                <w:color w:val="000000"/>
                <w:sz w:val="18"/>
                <w:szCs w:val="18"/>
              </w:rPr>
            </w:pPr>
            <w:r w:rsidRPr="008C490B">
              <w:rPr>
                <w:rFonts w:ascii="Arial" w:hAnsi="Arial" w:cs="Arial"/>
                <w:color w:val="000000"/>
                <w:sz w:val="18"/>
                <w:szCs w:val="18"/>
              </w:rPr>
              <w:t>18.500,00</w:t>
            </w:r>
          </w:p>
        </w:tc>
        <w:tc>
          <w:tcPr>
            <w:tcW w:w="1404" w:type="dxa"/>
            <w:tcBorders>
              <w:top w:val="nil"/>
              <w:left w:val="single" w:sz="4" w:space="0" w:color="auto"/>
              <w:bottom w:val="single" w:sz="4" w:space="0" w:color="auto"/>
              <w:right w:val="single" w:sz="4" w:space="0" w:color="auto"/>
            </w:tcBorders>
            <w:shd w:val="clear" w:color="auto" w:fill="auto"/>
            <w:noWrap/>
            <w:vAlign w:val="bottom"/>
            <w:hideMark/>
          </w:tcPr>
          <w:p w:rsidR="00D95B0D" w:rsidRPr="008C490B" w:rsidRDefault="00D95B0D" w:rsidP="00D95B0D">
            <w:pPr>
              <w:jc w:val="right"/>
              <w:rPr>
                <w:rFonts w:ascii="Arial" w:hAnsi="Arial" w:cs="Arial"/>
                <w:color w:val="000000"/>
                <w:sz w:val="18"/>
                <w:szCs w:val="18"/>
              </w:rPr>
            </w:pPr>
            <w:r w:rsidRPr="008C490B">
              <w:rPr>
                <w:rFonts w:ascii="Arial" w:hAnsi="Arial" w:cs="Arial"/>
                <w:color w:val="000000"/>
                <w:sz w:val="18"/>
                <w:szCs w:val="18"/>
              </w:rPr>
              <w:t>97,37</w:t>
            </w:r>
          </w:p>
        </w:tc>
      </w:tr>
      <w:tr w:rsidR="00D95B0D" w:rsidRPr="008C490B" w:rsidTr="008C490B">
        <w:trPr>
          <w:trHeight w:val="283"/>
        </w:trPr>
        <w:tc>
          <w:tcPr>
            <w:tcW w:w="793" w:type="dxa"/>
            <w:tcBorders>
              <w:top w:val="nil"/>
              <w:left w:val="single" w:sz="4" w:space="0" w:color="auto"/>
              <w:bottom w:val="single" w:sz="4" w:space="0" w:color="auto"/>
              <w:right w:val="single" w:sz="4" w:space="0" w:color="auto"/>
            </w:tcBorders>
            <w:shd w:val="clear" w:color="000000" w:fill="FFFFFF"/>
            <w:noWrap/>
            <w:vAlign w:val="bottom"/>
          </w:tcPr>
          <w:p w:rsidR="00D95B0D" w:rsidRPr="008C490B" w:rsidRDefault="00D95B0D" w:rsidP="00D95B0D">
            <w:pPr>
              <w:rPr>
                <w:rFonts w:ascii="Arial" w:hAnsi="Arial" w:cs="Arial"/>
                <w:color w:val="000000"/>
                <w:sz w:val="22"/>
                <w:szCs w:val="22"/>
              </w:rPr>
            </w:pPr>
          </w:p>
        </w:tc>
        <w:tc>
          <w:tcPr>
            <w:tcW w:w="2078" w:type="dxa"/>
            <w:tcBorders>
              <w:top w:val="nil"/>
              <w:left w:val="nil"/>
              <w:bottom w:val="single" w:sz="4" w:space="0" w:color="auto"/>
              <w:right w:val="nil"/>
            </w:tcBorders>
            <w:shd w:val="clear" w:color="000000" w:fill="FFFFFF"/>
            <w:noWrap/>
            <w:vAlign w:val="bottom"/>
          </w:tcPr>
          <w:p w:rsidR="00D95B0D" w:rsidRPr="008C490B" w:rsidRDefault="00D95B0D" w:rsidP="00D95B0D">
            <w:pPr>
              <w:rPr>
                <w:rFonts w:ascii="Arial" w:hAnsi="Arial" w:cs="Arial"/>
                <w:sz w:val="22"/>
                <w:szCs w:val="22"/>
              </w:rPr>
            </w:pPr>
          </w:p>
        </w:tc>
        <w:tc>
          <w:tcPr>
            <w:tcW w:w="1830" w:type="dxa"/>
            <w:tcBorders>
              <w:top w:val="nil"/>
              <w:left w:val="nil"/>
              <w:bottom w:val="single" w:sz="4" w:space="0" w:color="auto"/>
              <w:right w:val="single" w:sz="4" w:space="0" w:color="auto"/>
            </w:tcBorders>
            <w:shd w:val="clear" w:color="000000" w:fill="FFFFFF"/>
            <w:noWrap/>
            <w:vAlign w:val="bottom"/>
          </w:tcPr>
          <w:p w:rsidR="00D95B0D" w:rsidRPr="008C490B" w:rsidRDefault="00D95B0D" w:rsidP="00D95B0D">
            <w:pPr>
              <w:rPr>
                <w:rFonts w:ascii="Arial" w:hAnsi="Arial" w:cs="Arial"/>
                <w:sz w:val="22"/>
                <w:szCs w:val="22"/>
              </w:rPr>
            </w:pPr>
          </w:p>
        </w:tc>
        <w:tc>
          <w:tcPr>
            <w:tcW w:w="1507" w:type="dxa"/>
            <w:tcBorders>
              <w:top w:val="nil"/>
              <w:left w:val="nil"/>
              <w:bottom w:val="single" w:sz="4" w:space="0" w:color="auto"/>
              <w:right w:val="single" w:sz="4" w:space="0" w:color="auto"/>
            </w:tcBorders>
            <w:shd w:val="clear" w:color="000000" w:fill="FFFFFF"/>
            <w:vAlign w:val="bottom"/>
          </w:tcPr>
          <w:p w:rsidR="00D95B0D" w:rsidRPr="008C490B" w:rsidRDefault="00D95B0D" w:rsidP="00D95B0D">
            <w:pPr>
              <w:jc w:val="right"/>
              <w:rPr>
                <w:rFonts w:ascii="Arial" w:hAnsi="Arial" w:cs="Arial"/>
                <w:color w:val="000000"/>
                <w:sz w:val="22"/>
                <w:szCs w:val="22"/>
              </w:rPr>
            </w:pPr>
          </w:p>
        </w:tc>
        <w:tc>
          <w:tcPr>
            <w:tcW w:w="1692" w:type="dxa"/>
            <w:tcBorders>
              <w:top w:val="nil"/>
              <w:left w:val="nil"/>
              <w:bottom w:val="single" w:sz="4" w:space="0" w:color="auto"/>
              <w:right w:val="nil"/>
            </w:tcBorders>
            <w:shd w:val="clear" w:color="auto" w:fill="auto"/>
            <w:noWrap/>
            <w:vAlign w:val="bottom"/>
          </w:tcPr>
          <w:p w:rsidR="00D95B0D" w:rsidRPr="008C490B" w:rsidRDefault="00D95B0D" w:rsidP="00D95B0D">
            <w:pPr>
              <w:rPr>
                <w:rFonts w:ascii="Arial" w:hAnsi="Arial" w:cs="Arial"/>
                <w:color w:val="000000"/>
                <w:sz w:val="22"/>
                <w:szCs w:val="22"/>
              </w:rPr>
            </w:pPr>
          </w:p>
        </w:tc>
        <w:tc>
          <w:tcPr>
            <w:tcW w:w="1404" w:type="dxa"/>
            <w:tcBorders>
              <w:top w:val="nil"/>
              <w:left w:val="single" w:sz="4" w:space="0" w:color="auto"/>
              <w:bottom w:val="single" w:sz="4" w:space="0" w:color="auto"/>
              <w:right w:val="single" w:sz="4" w:space="0" w:color="auto"/>
            </w:tcBorders>
            <w:shd w:val="clear" w:color="auto" w:fill="auto"/>
            <w:noWrap/>
            <w:vAlign w:val="bottom"/>
          </w:tcPr>
          <w:p w:rsidR="00D95B0D" w:rsidRPr="008C490B" w:rsidRDefault="00D95B0D" w:rsidP="00D95B0D">
            <w:pPr>
              <w:jc w:val="right"/>
              <w:rPr>
                <w:rFonts w:ascii="Arial" w:hAnsi="Arial" w:cs="Arial"/>
                <w:color w:val="000000"/>
                <w:sz w:val="22"/>
                <w:szCs w:val="22"/>
              </w:rPr>
            </w:pPr>
          </w:p>
        </w:tc>
      </w:tr>
      <w:tr w:rsidR="00D95B0D" w:rsidRPr="008C490B" w:rsidTr="008C490B">
        <w:trPr>
          <w:trHeight w:val="611"/>
        </w:trPr>
        <w:tc>
          <w:tcPr>
            <w:tcW w:w="793" w:type="dxa"/>
            <w:tcBorders>
              <w:top w:val="nil"/>
              <w:left w:val="single" w:sz="4" w:space="0" w:color="auto"/>
              <w:bottom w:val="single" w:sz="4" w:space="0" w:color="auto"/>
              <w:right w:val="single" w:sz="4" w:space="0" w:color="auto"/>
            </w:tcBorders>
            <w:shd w:val="clear" w:color="000000" w:fill="FFFFFF"/>
            <w:noWrap/>
            <w:vAlign w:val="bottom"/>
            <w:hideMark/>
          </w:tcPr>
          <w:p w:rsidR="00D95B0D" w:rsidRPr="008C490B" w:rsidRDefault="00D95B0D" w:rsidP="00D95B0D">
            <w:pPr>
              <w:rPr>
                <w:rFonts w:ascii="Arial" w:hAnsi="Arial" w:cs="Arial"/>
                <w:b/>
                <w:bCs/>
                <w:color w:val="000000"/>
                <w:sz w:val="22"/>
                <w:szCs w:val="22"/>
              </w:rPr>
            </w:pPr>
            <w:r w:rsidRPr="008C490B">
              <w:rPr>
                <w:rFonts w:ascii="Arial" w:hAnsi="Arial" w:cs="Arial"/>
                <w:b/>
                <w:bCs/>
                <w:color w:val="000000"/>
                <w:sz w:val="22"/>
                <w:szCs w:val="22"/>
              </w:rPr>
              <w:t>2.</w:t>
            </w:r>
          </w:p>
        </w:tc>
        <w:tc>
          <w:tcPr>
            <w:tcW w:w="3908" w:type="dxa"/>
            <w:gridSpan w:val="2"/>
            <w:tcBorders>
              <w:top w:val="single" w:sz="4" w:space="0" w:color="auto"/>
              <w:left w:val="nil"/>
              <w:bottom w:val="single" w:sz="4" w:space="0" w:color="auto"/>
              <w:right w:val="single" w:sz="4" w:space="0" w:color="000000"/>
            </w:tcBorders>
            <w:shd w:val="clear" w:color="000000" w:fill="FFFFFF"/>
            <w:vAlign w:val="bottom"/>
            <w:hideMark/>
          </w:tcPr>
          <w:p w:rsidR="00D95B0D" w:rsidRPr="008C490B" w:rsidRDefault="00D95B0D" w:rsidP="008C490B">
            <w:pPr>
              <w:rPr>
                <w:rFonts w:ascii="Arial" w:hAnsi="Arial" w:cs="Arial"/>
                <w:b/>
                <w:bCs/>
                <w:color w:val="000000"/>
                <w:sz w:val="22"/>
                <w:szCs w:val="22"/>
              </w:rPr>
            </w:pPr>
            <w:r w:rsidRPr="008C490B">
              <w:rPr>
                <w:rFonts w:ascii="Arial" w:hAnsi="Arial" w:cs="Arial"/>
                <w:b/>
                <w:bCs/>
                <w:color w:val="000000"/>
                <w:sz w:val="22"/>
                <w:szCs w:val="22"/>
              </w:rPr>
              <w:t>Sveukupno građevine namijenjene obavljanju djelatnosti javnog prijevoza</w:t>
            </w:r>
          </w:p>
        </w:tc>
        <w:tc>
          <w:tcPr>
            <w:tcW w:w="1507" w:type="dxa"/>
            <w:tcBorders>
              <w:top w:val="nil"/>
              <w:left w:val="nil"/>
              <w:bottom w:val="single" w:sz="4" w:space="0" w:color="auto"/>
              <w:right w:val="single" w:sz="4" w:space="0" w:color="auto"/>
            </w:tcBorders>
            <w:shd w:val="clear" w:color="000000" w:fill="FFFFFF"/>
            <w:vAlign w:val="bottom"/>
            <w:hideMark/>
          </w:tcPr>
          <w:p w:rsidR="00D95B0D" w:rsidRPr="008C490B" w:rsidRDefault="00D95B0D" w:rsidP="00D95B0D">
            <w:pPr>
              <w:jc w:val="right"/>
              <w:rPr>
                <w:rFonts w:ascii="Arial" w:hAnsi="Arial" w:cs="Arial"/>
                <w:b/>
                <w:bCs/>
                <w:color w:val="000000"/>
                <w:sz w:val="22"/>
                <w:szCs w:val="22"/>
              </w:rPr>
            </w:pPr>
            <w:r w:rsidRPr="008C490B">
              <w:rPr>
                <w:rFonts w:ascii="Arial" w:hAnsi="Arial" w:cs="Arial"/>
                <w:b/>
                <w:bCs/>
                <w:color w:val="000000"/>
                <w:sz w:val="22"/>
                <w:szCs w:val="22"/>
              </w:rPr>
              <w:t xml:space="preserve">          19.000,00    </w:t>
            </w:r>
          </w:p>
        </w:tc>
        <w:tc>
          <w:tcPr>
            <w:tcW w:w="1692" w:type="dxa"/>
            <w:tcBorders>
              <w:top w:val="nil"/>
              <w:left w:val="nil"/>
              <w:bottom w:val="single" w:sz="4" w:space="0" w:color="auto"/>
              <w:right w:val="nil"/>
            </w:tcBorders>
            <w:shd w:val="clear" w:color="auto" w:fill="auto"/>
            <w:vAlign w:val="bottom"/>
            <w:hideMark/>
          </w:tcPr>
          <w:p w:rsidR="00D95B0D" w:rsidRPr="008C490B" w:rsidRDefault="00D95B0D" w:rsidP="00D95B0D">
            <w:pPr>
              <w:jc w:val="right"/>
              <w:rPr>
                <w:rFonts w:ascii="Arial" w:hAnsi="Arial" w:cs="Arial"/>
                <w:b/>
                <w:bCs/>
                <w:color w:val="000000"/>
                <w:sz w:val="22"/>
                <w:szCs w:val="22"/>
              </w:rPr>
            </w:pPr>
            <w:r w:rsidRPr="008C490B">
              <w:rPr>
                <w:rFonts w:ascii="Arial" w:hAnsi="Arial" w:cs="Arial"/>
                <w:b/>
                <w:bCs/>
                <w:color w:val="000000"/>
                <w:sz w:val="22"/>
                <w:szCs w:val="22"/>
              </w:rPr>
              <w:t xml:space="preserve">             18.500,00    </w:t>
            </w:r>
          </w:p>
        </w:tc>
        <w:tc>
          <w:tcPr>
            <w:tcW w:w="1404" w:type="dxa"/>
            <w:tcBorders>
              <w:top w:val="nil"/>
              <w:left w:val="single" w:sz="4" w:space="0" w:color="auto"/>
              <w:bottom w:val="single" w:sz="4" w:space="0" w:color="auto"/>
              <w:right w:val="single" w:sz="4" w:space="0" w:color="auto"/>
            </w:tcBorders>
            <w:shd w:val="clear" w:color="auto" w:fill="auto"/>
            <w:noWrap/>
            <w:vAlign w:val="bottom"/>
            <w:hideMark/>
          </w:tcPr>
          <w:p w:rsidR="00D95B0D" w:rsidRPr="008C490B" w:rsidRDefault="00D95B0D" w:rsidP="00D95B0D">
            <w:pPr>
              <w:jc w:val="right"/>
              <w:rPr>
                <w:rFonts w:ascii="Arial" w:hAnsi="Arial" w:cs="Arial"/>
                <w:b/>
                <w:bCs/>
                <w:color w:val="000000"/>
                <w:sz w:val="22"/>
                <w:szCs w:val="22"/>
              </w:rPr>
            </w:pPr>
            <w:r w:rsidRPr="008C490B">
              <w:rPr>
                <w:rFonts w:ascii="Arial" w:hAnsi="Arial" w:cs="Arial"/>
                <w:b/>
                <w:bCs/>
                <w:color w:val="000000"/>
                <w:sz w:val="22"/>
                <w:szCs w:val="22"/>
              </w:rPr>
              <w:t>97,37</w:t>
            </w:r>
          </w:p>
        </w:tc>
      </w:tr>
      <w:tr w:rsidR="00D95B0D" w:rsidRPr="008C490B" w:rsidTr="008C490B">
        <w:trPr>
          <w:trHeight w:val="283"/>
        </w:trPr>
        <w:tc>
          <w:tcPr>
            <w:tcW w:w="79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95B0D" w:rsidRPr="008C490B" w:rsidRDefault="00D95B0D" w:rsidP="00D95B0D">
            <w:pPr>
              <w:rPr>
                <w:rFonts w:ascii="Arial" w:hAnsi="Arial" w:cs="Arial"/>
                <w:color w:val="000000"/>
                <w:sz w:val="18"/>
                <w:szCs w:val="18"/>
              </w:rPr>
            </w:pPr>
            <w:r w:rsidRPr="008C490B">
              <w:rPr>
                <w:rFonts w:ascii="Arial" w:hAnsi="Arial" w:cs="Arial"/>
                <w:color w:val="000000"/>
                <w:sz w:val="18"/>
                <w:szCs w:val="18"/>
              </w:rPr>
              <w:lastRenderedPageBreak/>
              <w:t>2.1.</w:t>
            </w:r>
          </w:p>
        </w:tc>
        <w:tc>
          <w:tcPr>
            <w:tcW w:w="3908"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D95B0D" w:rsidRPr="008C490B" w:rsidRDefault="00D95B0D" w:rsidP="00D95B0D">
            <w:pPr>
              <w:rPr>
                <w:rFonts w:ascii="Arial" w:hAnsi="Arial" w:cs="Arial"/>
                <w:sz w:val="18"/>
                <w:szCs w:val="18"/>
              </w:rPr>
            </w:pPr>
            <w:r w:rsidRPr="008C490B">
              <w:rPr>
                <w:rFonts w:ascii="Arial" w:hAnsi="Arial" w:cs="Arial"/>
                <w:sz w:val="18"/>
                <w:szCs w:val="18"/>
              </w:rPr>
              <w:t>Sveukupno izvor financiranja: proračunska sredstva</w:t>
            </w:r>
          </w:p>
        </w:tc>
        <w:tc>
          <w:tcPr>
            <w:tcW w:w="1507" w:type="dxa"/>
            <w:tcBorders>
              <w:top w:val="single" w:sz="4" w:space="0" w:color="auto"/>
              <w:left w:val="nil"/>
              <w:bottom w:val="single" w:sz="4" w:space="0" w:color="auto"/>
              <w:right w:val="single" w:sz="4" w:space="0" w:color="auto"/>
            </w:tcBorders>
            <w:shd w:val="clear" w:color="000000" w:fill="FFFFFF"/>
            <w:vAlign w:val="bottom"/>
            <w:hideMark/>
          </w:tcPr>
          <w:p w:rsidR="00D95B0D" w:rsidRPr="008C490B" w:rsidRDefault="00D95B0D" w:rsidP="00D95B0D">
            <w:pPr>
              <w:jc w:val="right"/>
              <w:rPr>
                <w:rFonts w:ascii="Arial" w:hAnsi="Arial" w:cs="Arial"/>
                <w:color w:val="000000"/>
                <w:sz w:val="18"/>
                <w:szCs w:val="18"/>
              </w:rPr>
            </w:pPr>
            <w:r w:rsidRPr="008C490B">
              <w:rPr>
                <w:rFonts w:ascii="Arial" w:hAnsi="Arial" w:cs="Arial"/>
                <w:color w:val="000000"/>
                <w:sz w:val="18"/>
                <w:szCs w:val="18"/>
              </w:rPr>
              <w:t xml:space="preserve">                  19.000,00    </w:t>
            </w:r>
          </w:p>
        </w:tc>
        <w:tc>
          <w:tcPr>
            <w:tcW w:w="1692" w:type="dxa"/>
            <w:tcBorders>
              <w:top w:val="single" w:sz="4" w:space="0" w:color="auto"/>
              <w:left w:val="nil"/>
              <w:bottom w:val="single" w:sz="4" w:space="0" w:color="auto"/>
              <w:right w:val="nil"/>
            </w:tcBorders>
            <w:shd w:val="clear" w:color="auto" w:fill="auto"/>
            <w:noWrap/>
            <w:vAlign w:val="bottom"/>
            <w:hideMark/>
          </w:tcPr>
          <w:p w:rsidR="00D95B0D" w:rsidRPr="008C490B" w:rsidRDefault="00D95B0D" w:rsidP="00D95B0D">
            <w:pPr>
              <w:jc w:val="right"/>
              <w:rPr>
                <w:rFonts w:ascii="Arial" w:hAnsi="Arial" w:cs="Arial"/>
                <w:color w:val="000000"/>
                <w:sz w:val="18"/>
                <w:szCs w:val="18"/>
              </w:rPr>
            </w:pPr>
            <w:r w:rsidRPr="008C490B">
              <w:rPr>
                <w:rFonts w:ascii="Arial" w:hAnsi="Arial" w:cs="Arial"/>
                <w:color w:val="000000"/>
                <w:sz w:val="18"/>
                <w:szCs w:val="18"/>
              </w:rPr>
              <w:t>18.500,00</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5B0D" w:rsidRPr="008C490B" w:rsidRDefault="00D95B0D" w:rsidP="00D95B0D">
            <w:pPr>
              <w:jc w:val="right"/>
              <w:rPr>
                <w:rFonts w:ascii="Arial" w:hAnsi="Arial" w:cs="Arial"/>
                <w:color w:val="000000"/>
                <w:sz w:val="18"/>
                <w:szCs w:val="18"/>
              </w:rPr>
            </w:pPr>
            <w:r w:rsidRPr="008C490B">
              <w:rPr>
                <w:rFonts w:ascii="Arial" w:hAnsi="Arial" w:cs="Arial"/>
                <w:color w:val="000000"/>
                <w:sz w:val="18"/>
                <w:szCs w:val="18"/>
              </w:rPr>
              <w:t>97,37</w:t>
            </w:r>
          </w:p>
        </w:tc>
      </w:tr>
    </w:tbl>
    <w:p w:rsidR="00D95B0D" w:rsidRPr="00D95B0D" w:rsidRDefault="00D95B0D" w:rsidP="00D95B0D">
      <w:pPr>
        <w:rPr>
          <w:rFonts w:ascii="Arial" w:hAnsi="Arial" w:cs="Arial"/>
          <w:noProof/>
          <w:sz w:val="22"/>
          <w:szCs w:val="22"/>
        </w:rPr>
      </w:pPr>
    </w:p>
    <w:p w:rsidR="00D95B0D" w:rsidRDefault="00D95B0D" w:rsidP="00654612">
      <w:pPr>
        <w:pStyle w:val="ListParagraph"/>
        <w:numPr>
          <w:ilvl w:val="0"/>
          <w:numId w:val="74"/>
        </w:numPr>
        <w:suppressAutoHyphens/>
        <w:spacing w:after="200" w:line="240" w:lineRule="auto"/>
        <w:jc w:val="left"/>
        <w:rPr>
          <w:rFonts w:ascii="Arial" w:eastAsia="Times New Roman" w:hAnsi="Arial" w:cs="Arial"/>
          <w:sz w:val="22"/>
          <w:szCs w:val="22"/>
        </w:rPr>
      </w:pPr>
      <w:r w:rsidRPr="00D95B0D">
        <w:rPr>
          <w:rFonts w:ascii="Arial" w:eastAsia="Times New Roman" w:hAnsi="Arial" w:cs="Arial"/>
          <w:sz w:val="22"/>
          <w:szCs w:val="22"/>
        </w:rPr>
        <w:t xml:space="preserve">AUTOBUSNA STANICA U VELIKOM ZATONU -  projekt izglasali građani kroz participativno budžetiranje - izrada projektno-tehničke dokumentacije i izgradnja autobusne stanice u Velikom Zatonu s ciljem bolje prometne povezanosti Od planiranih 19.000,00 </w:t>
      </w:r>
      <w:r w:rsidRPr="00D95B0D">
        <w:rPr>
          <w:rFonts w:ascii="Arial" w:hAnsi="Arial" w:cs="Arial"/>
          <w:sz w:val="22"/>
          <w:szCs w:val="22"/>
        </w:rPr>
        <w:t xml:space="preserve">€ </w:t>
      </w:r>
      <w:r w:rsidRPr="00D95B0D">
        <w:rPr>
          <w:rFonts w:ascii="Arial" w:eastAsia="Times New Roman" w:hAnsi="Arial" w:cs="Arial"/>
          <w:sz w:val="22"/>
          <w:szCs w:val="22"/>
        </w:rPr>
        <w:t xml:space="preserve"> na geodetske usluge te izradu glavnog projekta utrošeno je 18.500,00 </w:t>
      </w:r>
      <w:r w:rsidRPr="00D95B0D">
        <w:rPr>
          <w:rFonts w:ascii="Arial" w:hAnsi="Arial" w:cs="Arial"/>
          <w:sz w:val="22"/>
          <w:szCs w:val="22"/>
        </w:rPr>
        <w:t>€</w:t>
      </w:r>
      <w:r w:rsidRPr="00D95B0D">
        <w:rPr>
          <w:rFonts w:ascii="Arial" w:eastAsia="Times New Roman" w:hAnsi="Arial" w:cs="Arial"/>
          <w:sz w:val="22"/>
          <w:szCs w:val="22"/>
        </w:rPr>
        <w:t xml:space="preserve"> ili 97,37%.</w:t>
      </w:r>
    </w:p>
    <w:p w:rsidR="008C490B" w:rsidRPr="00D95B0D" w:rsidRDefault="008C490B" w:rsidP="008C490B">
      <w:pPr>
        <w:pStyle w:val="ListParagraph"/>
        <w:suppressAutoHyphens/>
        <w:spacing w:after="200" w:line="240" w:lineRule="auto"/>
        <w:jc w:val="left"/>
        <w:rPr>
          <w:rFonts w:ascii="Arial" w:eastAsia="Times New Roman" w:hAnsi="Arial" w:cs="Arial"/>
          <w:sz w:val="22"/>
          <w:szCs w:val="22"/>
        </w:rPr>
      </w:pPr>
    </w:p>
    <w:p w:rsidR="00D95B0D" w:rsidRPr="00D95B0D" w:rsidRDefault="00D95B0D" w:rsidP="00654612">
      <w:pPr>
        <w:pStyle w:val="ListParagraph"/>
        <w:numPr>
          <w:ilvl w:val="0"/>
          <w:numId w:val="81"/>
        </w:numPr>
        <w:suppressAutoHyphens/>
        <w:spacing w:after="0" w:line="240" w:lineRule="auto"/>
        <w:jc w:val="left"/>
        <w:rPr>
          <w:rFonts w:ascii="Arial" w:eastAsia="Times New Roman" w:hAnsi="Arial" w:cs="Arial"/>
          <w:sz w:val="22"/>
          <w:szCs w:val="22"/>
        </w:rPr>
      </w:pPr>
      <w:r w:rsidRPr="00D95B0D">
        <w:rPr>
          <w:rFonts w:ascii="Arial" w:eastAsia="Times New Roman" w:hAnsi="Arial" w:cs="Arial"/>
          <w:sz w:val="22"/>
          <w:szCs w:val="22"/>
        </w:rPr>
        <w:t>Građevine i uređaji javne namjene</w:t>
      </w:r>
    </w:p>
    <w:tbl>
      <w:tblPr>
        <w:tblpPr w:leftFromText="180" w:rightFromText="180" w:vertAnchor="text" w:horzAnchor="margin" w:tblpY="130"/>
        <w:tblW w:w="9258" w:type="dxa"/>
        <w:tblLook w:val="04A0" w:firstRow="1" w:lastRow="0" w:firstColumn="1" w:lastColumn="0" w:noHBand="0" w:noVBand="1"/>
      </w:tblPr>
      <w:tblGrid>
        <w:gridCol w:w="673"/>
        <w:gridCol w:w="3889"/>
        <w:gridCol w:w="1616"/>
        <w:gridCol w:w="1683"/>
        <w:gridCol w:w="1397"/>
      </w:tblGrid>
      <w:tr w:rsidR="00D95B0D" w:rsidRPr="006F7AA3" w:rsidTr="00D95B0D">
        <w:trPr>
          <w:trHeight w:val="477"/>
        </w:trPr>
        <w:tc>
          <w:tcPr>
            <w:tcW w:w="67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95B0D" w:rsidRPr="006F7AA3" w:rsidRDefault="00D95B0D" w:rsidP="00D95B0D">
            <w:pPr>
              <w:rPr>
                <w:rFonts w:ascii="Arial" w:hAnsi="Arial" w:cs="Arial"/>
                <w:color w:val="000000"/>
              </w:rPr>
            </w:pPr>
            <w:r w:rsidRPr="006F7AA3">
              <w:rPr>
                <w:rFonts w:ascii="Arial" w:hAnsi="Arial" w:cs="Arial"/>
                <w:color w:val="000000"/>
              </w:rPr>
              <w:t>1.</w:t>
            </w:r>
          </w:p>
        </w:tc>
        <w:tc>
          <w:tcPr>
            <w:tcW w:w="3889" w:type="dxa"/>
            <w:tcBorders>
              <w:top w:val="single" w:sz="4" w:space="0" w:color="auto"/>
              <w:left w:val="nil"/>
              <w:bottom w:val="single" w:sz="4" w:space="0" w:color="auto"/>
              <w:right w:val="single" w:sz="4" w:space="0" w:color="000000"/>
            </w:tcBorders>
            <w:shd w:val="clear" w:color="000000" w:fill="FFFFFF"/>
            <w:hideMark/>
          </w:tcPr>
          <w:p w:rsidR="00D95B0D" w:rsidRPr="008C490B" w:rsidRDefault="00D95B0D" w:rsidP="00D95B0D">
            <w:pPr>
              <w:rPr>
                <w:rFonts w:ascii="Arial" w:hAnsi="Arial" w:cs="Arial"/>
                <w:sz w:val="22"/>
                <w:szCs w:val="22"/>
              </w:rPr>
            </w:pPr>
            <w:r w:rsidRPr="008C490B">
              <w:rPr>
                <w:rFonts w:ascii="Arial" w:hAnsi="Arial" w:cs="Arial"/>
                <w:sz w:val="22"/>
                <w:szCs w:val="22"/>
              </w:rPr>
              <w:t>SPOMENIK DJECI POGINULOJ U DOMOVINSKOM RATU</w:t>
            </w:r>
          </w:p>
        </w:tc>
        <w:tc>
          <w:tcPr>
            <w:tcW w:w="1616" w:type="dxa"/>
            <w:tcBorders>
              <w:top w:val="single" w:sz="4" w:space="0" w:color="auto"/>
              <w:left w:val="nil"/>
              <w:bottom w:val="single" w:sz="4" w:space="0" w:color="auto"/>
              <w:right w:val="single" w:sz="4" w:space="0" w:color="auto"/>
            </w:tcBorders>
            <w:shd w:val="clear" w:color="auto" w:fill="auto"/>
            <w:vAlign w:val="bottom"/>
            <w:hideMark/>
          </w:tcPr>
          <w:p w:rsidR="00D95B0D" w:rsidRPr="008C490B" w:rsidRDefault="00D95B0D" w:rsidP="00D95B0D">
            <w:pPr>
              <w:jc w:val="right"/>
              <w:rPr>
                <w:rFonts w:ascii="Arial" w:hAnsi="Arial" w:cs="Arial"/>
                <w:sz w:val="22"/>
                <w:szCs w:val="22"/>
              </w:rPr>
            </w:pPr>
            <w:r w:rsidRPr="008C490B">
              <w:rPr>
                <w:rFonts w:ascii="Arial" w:hAnsi="Arial" w:cs="Arial"/>
                <w:sz w:val="22"/>
                <w:szCs w:val="22"/>
              </w:rPr>
              <w:t xml:space="preserve">        116.000,00    </w:t>
            </w:r>
          </w:p>
        </w:tc>
        <w:tc>
          <w:tcPr>
            <w:tcW w:w="1683" w:type="dxa"/>
            <w:tcBorders>
              <w:top w:val="single" w:sz="4" w:space="0" w:color="auto"/>
              <w:left w:val="nil"/>
              <w:bottom w:val="single" w:sz="4" w:space="0" w:color="auto"/>
              <w:right w:val="single" w:sz="4" w:space="0" w:color="auto"/>
            </w:tcBorders>
            <w:shd w:val="clear" w:color="auto" w:fill="auto"/>
            <w:vAlign w:val="bottom"/>
            <w:hideMark/>
          </w:tcPr>
          <w:p w:rsidR="00D95B0D" w:rsidRPr="008C490B" w:rsidRDefault="00D95B0D" w:rsidP="00D95B0D">
            <w:pPr>
              <w:jc w:val="right"/>
              <w:rPr>
                <w:rFonts w:ascii="Arial" w:hAnsi="Arial" w:cs="Arial"/>
                <w:sz w:val="22"/>
                <w:szCs w:val="22"/>
              </w:rPr>
            </w:pPr>
            <w:r w:rsidRPr="008C490B">
              <w:rPr>
                <w:rFonts w:ascii="Arial" w:hAnsi="Arial" w:cs="Arial"/>
                <w:sz w:val="22"/>
                <w:szCs w:val="22"/>
              </w:rPr>
              <w:t xml:space="preserve">          115.250,44    </w:t>
            </w:r>
          </w:p>
        </w:tc>
        <w:tc>
          <w:tcPr>
            <w:tcW w:w="1397" w:type="dxa"/>
            <w:tcBorders>
              <w:top w:val="single" w:sz="4" w:space="0" w:color="auto"/>
              <w:left w:val="nil"/>
              <w:bottom w:val="single" w:sz="4" w:space="0" w:color="auto"/>
              <w:right w:val="single" w:sz="4" w:space="0" w:color="auto"/>
            </w:tcBorders>
            <w:shd w:val="clear" w:color="auto" w:fill="auto"/>
            <w:noWrap/>
            <w:vAlign w:val="bottom"/>
            <w:hideMark/>
          </w:tcPr>
          <w:p w:rsidR="00D95B0D" w:rsidRPr="008C490B" w:rsidRDefault="00D95B0D" w:rsidP="00D95B0D">
            <w:pPr>
              <w:jc w:val="right"/>
              <w:rPr>
                <w:rFonts w:ascii="Arial" w:hAnsi="Arial" w:cs="Arial"/>
                <w:color w:val="000000"/>
                <w:sz w:val="22"/>
                <w:szCs w:val="22"/>
              </w:rPr>
            </w:pPr>
            <w:r w:rsidRPr="008C490B">
              <w:rPr>
                <w:rFonts w:ascii="Arial" w:hAnsi="Arial" w:cs="Arial"/>
                <w:color w:val="000000"/>
                <w:sz w:val="22"/>
                <w:szCs w:val="22"/>
              </w:rPr>
              <w:t>99,35</w:t>
            </w:r>
          </w:p>
        </w:tc>
      </w:tr>
      <w:tr w:rsidR="00D95B0D" w:rsidRPr="006F7AA3" w:rsidTr="00D95B0D">
        <w:trPr>
          <w:trHeight w:val="252"/>
        </w:trPr>
        <w:tc>
          <w:tcPr>
            <w:tcW w:w="673" w:type="dxa"/>
            <w:tcBorders>
              <w:top w:val="nil"/>
              <w:left w:val="single" w:sz="4" w:space="0" w:color="auto"/>
              <w:bottom w:val="single" w:sz="4" w:space="0" w:color="auto"/>
              <w:right w:val="single" w:sz="4" w:space="0" w:color="auto"/>
            </w:tcBorders>
            <w:shd w:val="clear" w:color="000000" w:fill="FFFFFF"/>
            <w:noWrap/>
            <w:vAlign w:val="bottom"/>
            <w:hideMark/>
          </w:tcPr>
          <w:p w:rsidR="00D95B0D" w:rsidRPr="008C490B" w:rsidRDefault="00D95B0D" w:rsidP="00D95B0D">
            <w:pPr>
              <w:rPr>
                <w:rFonts w:ascii="Arial" w:hAnsi="Arial" w:cs="Arial"/>
                <w:color w:val="000000"/>
                <w:sz w:val="18"/>
                <w:szCs w:val="18"/>
              </w:rPr>
            </w:pPr>
            <w:r w:rsidRPr="008C490B">
              <w:rPr>
                <w:rFonts w:ascii="Arial" w:hAnsi="Arial" w:cs="Arial"/>
                <w:color w:val="000000"/>
                <w:sz w:val="18"/>
                <w:szCs w:val="18"/>
              </w:rPr>
              <w:t>1.1.</w:t>
            </w:r>
          </w:p>
        </w:tc>
        <w:tc>
          <w:tcPr>
            <w:tcW w:w="3889" w:type="dxa"/>
            <w:tcBorders>
              <w:top w:val="single" w:sz="4" w:space="0" w:color="auto"/>
              <w:left w:val="nil"/>
              <w:bottom w:val="single" w:sz="4" w:space="0" w:color="auto"/>
              <w:right w:val="single" w:sz="4" w:space="0" w:color="000000"/>
            </w:tcBorders>
            <w:shd w:val="clear" w:color="000000" w:fill="FFFFFF"/>
            <w:noWrap/>
            <w:vAlign w:val="bottom"/>
            <w:hideMark/>
          </w:tcPr>
          <w:p w:rsidR="00D95B0D" w:rsidRPr="008C490B" w:rsidRDefault="00D95B0D" w:rsidP="00D95B0D">
            <w:pPr>
              <w:rPr>
                <w:rFonts w:ascii="Arial" w:hAnsi="Arial" w:cs="Arial"/>
                <w:sz w:val="18"/>
                <w:szCs w:val="18"/>
              </w:rPr>
            </w:pPr>
            <w:r w:rsidRPr="008C490B">
              <w:rPr>
                <w:rFonts w:ascii="Arial" w:hAnsi="Arial" w:cs="Arial"/>
                <w:sz w:val="18"/>
                <w:szCs w:val="18"/>
              </w:rPr>
              <w:t>Izvor financiranja: proračunska sredstva</w:t>
            </w:r>
          </w:p>
        </w:tc>
        <w:tc>
          <w:tcPr>
            <w:tcW w:w="1616" w:type="dxa"/>
            <w:tcBorders>
              <w:top w:val="nil"/>
              <w:left w:val="nil"/>
              <w:bottom w:val="single" w:sz="4" w:space="0" w:color="auto"/>
              <w:right w:val="single" w:sz="4" w:space="0" w:color="auto"/>
            </w:tcBorders>
            <w:shd w:val="clear" w:color="auto" w:fill="auto"/>
            <w:vAlign w:val="bottom"/>
            <w:hideMark/>
          </w:tcPr>
          <w:p w:rsidR="00D95B0D" w:rsidRPr="008C490B" w:rsidRDefault="00D95B0D" w:rsidP="00D95B0D">
            <w:pPr>
              <w:jc w:val="right"/>
              <w:rPr>
                <w:rFonts w:ascii="Arial" w:hAnsi="Arial" w:cs="Arial"/>
                <w:sz w:val="18"/>
                <w:szCs w:val="18"/>
              </w:rPr>
            </w:pPr>
            <w:r w:rsidRPr="008C490B">
              <w:rPr>
                <w:rFonts w:ascii="Arial" w:hAnsi="Arial" w:cs="Arial"/>
                <w:sz w:val="18"/>
                <w:szCs w:val="18"/>
              </w:rPr>
              <w:t xml:space="preserve">                  40.800,00    </w:t>
            </w:r>
          </w:p>
        </w:tc>
        <w:tc>
          <w:tcPr>
            <w:tcW w:w="1683" w:type="dxa"/>
            <w:tcBorders>
              <w:top w:val="nil"/>
              <w:left w:val="nil"/>
              <w:bottom w:val="single" w:sz="4" w:space="0" w:color="auto"/>
              <w:right w:val="single" w:sz="4" w:space="0" w:color="auto"/>
            </w:tcBorders>
            <w:shd w:val="clear" w:color="auto" w:fill="auto"/>
            <w:vAlign w:val="bottom"/>
            <w:hideMark/>
          </w:tcPr>
          <w:p w:rsidR="00D95B0D" w:rsidRPr="008C490B" w:rsidRDefault="00D95B0D" w:rsidP="00D95B0D">
            <w:pPr>
              <w:jc w:val="right"/>
              <w:rPr>
                <w:rFonts w:ascii="Arial" w:hAnsi="Arial" w:cs="Arial"/>
                <w:sz w:val="18"/>
                <w:szCs w:val="18"/>
              </w:rPr>
            </w:pPr>
            <w:r w:rsidRPr="008C490B">
              <w:rPr>
                <w:rFonts w:ascii="Arial" w:hAnsi="Arial" w:cs="Arial"/>
                <w:sz w:val="18"/>
                <w:szCs w:val="18"/>
              </w:rPr>
              <w:t xml:space="preserve">                    36.598,76    </w:t>
            </w:r>
          </w:p>
        </w:tc>
        <w:tc>
          <w:tcPr>
            <w:tcW w:w="1397" w:type="dxa"/>
            <w:tcBorders>
              <w:top w:val="nil"/>
              <w:left w:val="nil"/>
              <w:bottom w:val="single" w:sz="4" w:space="0" w:color="auto"/>
              <w:right w:val="single" w:sz="4" w:space="0" w:color="auto"/>
            </w:tcBorders>
            <w:shd w:val="clear" w:color="auto" w:fill="auto"/>
            <w:noWrap/>
            <w:vAlign w:val="bottom"/>
            <w:hideMark/>
          </w:tcPr>
          <w:p w:rsidR="00D95B0D" w:rsidRPr="008C490B" w:rsidRDefault="00D95B0D" w:rsidP="00D95B0D">
            <w:pPr>
              <w:jc w:val="right"/>
              <w:rPr>
                <w:rFonts w:ascii="Arial" w:hAnsi="Arial" w:cs="Arial"/>
                <w:color w:val="000000"/>
                <w:sz w:val="18"/>
                <w:szCs w:val="18"/>
              </w:rPr>
            </w:pPr>
            <w:r w:rsidRPr="008C490B">
              <w:rPr>
                <w:rFonts w:ascii="Arial" w:hAnsi="Arial" w:cs="Arial"/>
                <w:color w:val="000000"/>
                <w:sz w:val="18"/>
                <w:szCs w:val="18"/>
              </w:rPr>
              <w:t>89,70</w:t>
            </w:r>
          </w:p>
        </w:tc>
      </w:tr>
      <w:tr w:rsidR="00D95B0D" w:rsidRPr="006F7AA3" w:rsidTr="00D95B0D">
        <w:trPr>
          <w:trHeight w:val="252"/>
        </w:trPr>
        <w:tc>
          <w:tcPr>
            <w:tcW w:w="673" w:type="dxa"/>
            <w:tcBorders>
              <w:top w:val="nil"/>
              <w:left w:val="single" w:sz="4" w:space="0" w:color="auto"/>
              <w:bottom w:val="single" w:sz="4" w:space="0" w:color="auto"/>
              <w:right w:val="single" w:sz="4" w:space="0" w:color="auto"/>
            </w:tcBorders>
            <w:shd w:val="clear" w:color="000000" w:fill="FFFFFF"/>
            <w:noWrap/>
            <w:vAlign w:val="bottom"/>
            <w:hideMark/>
          </w:tcPr>
          <w:p w:rsidR="00D95B0D" w:rsidRPr="008C490B" w:rsidRDefault="00D95B0D" w:rsidP="00D95B0D">
            <w:pPr>
              <w:rPr>
                <w:rFonts w:ascii="Arial" w:hAnsi="Arial" w:cs="Arial"/>
                <w:color w:val="000000"/>
                <w:sz w:val="18"/>
                <w:szCs w:val="18"/>
              </w:rPr>
            </w:pPr>
            <w:r w:rsidRPr="008C490B">
              <w:rPr>
                <w:rFonts w:ascii="Arial" w:hAnsi="Arial" w:cs="Arial"/>
                <w:color w:val="000000"/>
                <w:sz w:val="18"/>
                <w:szCs w:val="18"/>
              </w:rPr>
              <w:t>1.2.</w:t>
            </w:r>
          </w:p>
        </w:tc>
        <w:tc>
          <w:tcPr>
            <w:tcW w:w="3889" w:type="dxa"/>
            <w:tcBorders>
              <w:top w:val="single" w:sz="4" w:space="0" w:color="auto"/>
              <w:left w:val="nil"/>
              <w:bottom w:val="single" w:sz="4" w:space="0" w:color="auto"/>
              <w:right w:val="single" w:sz="4" w:space="0" w:color="000000"/>
            </w:tcBorders>
            <w:shd w:val="clear" w:color="000000" w:fill="FFFFFF"/>
            <w:noWrap/>
            <w:vAlign w:val="bottom"/>
            <w:hideMark/>
          </w:tcPr>
          <w:p w:rsidR="00D95B0D" w:rsidRPr="008C490B" w:rsidRDefault="00D95B0D" w:rsidP="00D95B0D">
            <w:pPr>
              <w:rPr>
                <w:rFonts w:ascii="Arial" w:hAnsi="Arial" w:cs="Arial"/>
                <w:sz w:val="18"/>
                <w:szCs w:val="18"/>
              </w:rPr>
            </w:pPr>
            <w:r w:rsidRPr="008C490B">
              <w:rPr>
                <w:rFonts w:ascii="Arial" w:hAnsi="Arial" w:cs="Arial"/>
                <w:sz w:val="18"/>
                <w:szCs w:val="18"/>
              </w:rPr>
              <w:t>Izvor financiranja: turistička pristojba</w:t>
            </w:r>
          </w:p>
        </w:tc>
        <w:tc>
          <w:tcPr>
            <w:tcW w:w="1616" w:type="dxa"/>
            <w:tcBorders>
              <w:top w:val="nil"/>
              <w:left w:val="nil"/>
              <w:bottom w:val="single" w:sz="4" w:space="0" w:color="auto"/>
              <w:right w:val="single" w:sz="4" w:space="0" w:color="auto"/>
            </w:tcBorders>
            <w:shd w:val="clear" w:color="auto" w:fill="auto"/>
            <w:vAlign w:val="bottom"/>
            <w:hideMark/>
          </w:tcPr>
          <w:p w:rsidR="00D95B0D" w:rsidRPr="008C490B" w:rsidRDefault="00D95B0D" w:rsidP="00D95B0D">
            <w:pPr>
              <w:jc w:val="right"/>
              <w:rPr>
                <w:rFonts w:ascii="Arial" w:hAnsi="Arial" w:cs="Arial"/>
                <w:sz w:val="18"/>
                <w:szCs w:val="18"/>
              </w:rPr>
            </w:pPr>
            <w:r w:rsidRPr="008C490B">
              <w:rPr>
                <w:rFonts w:ascii="Arial" w:hAnsi="Arial" w:cs="Arial"/>
                <w:sz w:val="18"/>
                <w:szCs w:val="18"/>
              </w:rPr>
              <w:t xml:space="preserve">                  75.200,00    </w:t>
            </w:r>
          </w:p>
        </w:tc>
        <w:tc>
          <w:tcPr>
            <w:tcW w:w="1683" w:type="dxa"/>
            <w:tcBorders>
              <w:top w:val="nil"/>
              <w:left w:val="nil"/>
              <w:bottom w:val="single" w:sz="4" w:space="0" w:color="auto"/>
              <w:right w:val="nil"/>
            </w:tcBorders>
            <w:shd w:val="clear" w:color="auto" w:fill="auto"/>
            <w:vAlign w:val="bottom"/>
            <w:hideMark/>
          </w:tcPr>
          <w:p w:rsidR="00D95B0D" w:rsidRPr="008C490B" w:rsidRDefault="00D95B0D" w:rsidP="00D95B0D">
            <w:pPr>
              <w:jc w:val="right"/>
              <w:rPr>
                <w:rFonts w:ascii="Arial" w:hAnsi="Arial" w:cs="Arial"/>
                <w:sz w:val="18"/>
                <w:szCs w:val="18"/>
              </w:rPr>
            </w:pPr>
            <w:r w:rsidRPr="008C490B">
              <w:rPr>
                <w:rFonts w:ascii="Arial" w:hAnsi="Arial" w:cs="Arial"/>
                <w:sz w:val="18"/>
                <w:szCs w:val="18"/>
              </w:rPr>
              <w:t xml:space="preserve">                    33.651,68    </w:t>
            </w:r>
          </w:p>
        </w:tc>
        <w:tc>
          <w:tcPr>
            <w:tcW w:w="1397" w:type="dxa"/>
            <w:tcBorders>
              <w:top w:val="nil"/>
              <w:left w:val="single" w:sz="4" w:space="0" w:color="auto"/>
              <w:bottom w:val="single" w:sz="4" w:space="0" w:color="auto"/>
              <w:right w:val="single" w:sz="4" w:space="0" w:color="auto"/>
            </w:tcBorders>
            <w:shd w:val="clear" w:color="auto" w:fill="auto"/>
            <w:noWrap/>
            <w:vAlign w:val="bottom"/>
            <w:hideMark/>
          </w:tcPr>
          <w:p w:rsidR="00D95B0D" w:rsidRPr="008C490B" w:rsidRDefault="00D95B0D" w:rsidP="00D95B0D">
            <w:pPr>
              <w:jc w:val="right"/>
              <w:rPr>
                <w:rFonts w:ascii="Arial" w:hAnsi="Arial" w:cs="Arial"/>
                <w:color w:val="000000"/>
                <w:sz w:val="18"/>
                <w:szCs w:val="18"/>
              </w:rPr>
            </w:pPr>
            <w:r w:rsidRPr="008C490B">
              <w:rPr>
                <w:rFonts w:ascii="Arial" w:hAnsi="Arial" w:cs="Arial"/>
                <w:color w:val="000000"/>
                <w:sz w:val="18"/>
                <w:szCs w:val="18"/>
              </w:rPr>
              <w:t>44,75</w:t>
            </w:r>
          </w:p>
        </w:tc>
      </w:tr>
      <w:tr w:rsidR="00D95B0D" w:rsidRPr="006F7AA3" w:rsidTr="00D95B0D">
        <w:trPr>
          <w:trHeight w:val="252"/>
        </w:trPr>
        <w:tc>
          <w:tcPr>
            <w:tcW w:w="673" w:type="dxa"/>
            <w:tcBorders>
              <w:top w:val="nil"/>
              <w:left w:val="single" w:sz="4" w:space="0" w:color="auto"/>
              <w:bottom w:val="single" w:sz="4" w:space="0" w:color="auto"/>
              <w:right w:val="single" w:sz="4" w:space="0" w:color="auto"/>
            </w:tcBorders>
            <w:shd w:val="clear" w:color="000000" w:fill="FFFFFF"/>
            <w:noWrap/>
            <w:vAlign w:val="bottom"/>
            <w:hideMark/>
          </w:tcPr>
          <w:p w:rsidR="00D95B0D" w:rsidRPr="008C490B" w:rsidRDefault="00D95B0D" w:rsidP="00D95B0D">
            <w:pPr>
              <w:rPr>
                <w:rFonts w:ascii="Arial" w:hAnsi="Arial" w:cs="Arial"/>
                <w:color w:val="000000"/>
                <w:sz w:val="18"/>
                <w:szCs w:val="18"/>
              </w:rPr>
            </w:pPr>
            <w:r w:rsidRPr="008C490B">
              <w:rPr>
                <w:rFonts w:ascii="Arial" w:hAnsi="Arial" w:cs="Arial"/>
                <w:color w:val="000000"/>
                <w:sz w:val="18"/>
                <w:szCs w:val="18"/>
              </w:rPr>
              <w:t>1.3.</w:t>
            </w:r>
          </w:p>
        </w:tc>
        <w:tc>
          <w:tcPr>
            <w:tcW w:w="3889" w:type="dxa"/>
            <w:tcBorders>
              <w:top w:val="single" w:sz="4" w:space="0" w:color="auto"/>
              <w:left w:val="nil"/>
              <w:bottom w:val="single" w:sz="4" w:space="0" w:color="auto"/>
              <w:right w:val="single" w:sz="4" w:space="0" w:color="000000"/>
            </w:tcBorders>
            <w:shd w:val="clear" w:color="000000" w:fill="FFFFFF"/>
            <w:noWrap/>
            <w:vAlign w:val="bottom"/>
            <w:hideMark/>
          </w:tcPr>
          <w:p w:rsidR="00D95B0D" w:rsidRPr="008C490B" w:rsidRDefault="00D95B0D" w:rsidP="00D95B0D">
            <w:pPr>
              <w:rPr>
                <w:rFonts w:ascii="Arial" w:hAnsi="Arial" w:cs="Arial"/>
                <w:sz w:val="18"/>
                <w:szCs w:val="18"/>
              </w:rPr>
            </w:pPr>
            <w:r w:rsidRPr="008C490B">
              <w:rPr>
                <w:rFonts w:ascii="Arial" w:hAnsi="Arial" w:cs="Arial"/>
                <w:sz w:val="18"/>
                <w:szCs w:val="18"/>
              </w:rPr>
              <w:t>Izvor financiranja: fondovi</w:t>
            </w:r>
          </w:p>
        </w:tc>
        <w:tc>
          <w:tcPr>
            <w:tcW w:w="1616" w:type="dxa"/>
            <w:tcBorders>
              <w:top w:val="nil"/>
              <w:left w:val="nil"/>
              <w:bottom w:val="single" w:sz="4" w:space="0" w:color="auto"/>
              <w:right w:val="single" w:sz="4" w:space="0" w:color="auto"/>
            </w:tcBorders>
            <w:shd w:val="clear" w:color="auto" w:fill="auto"/>
            <w:vAlign w:val="bottom"/>
            <w:hideMark/>
          </w:tcPr>
          <w:p w:rsidR="00D95B0D" w:rsidRPr="008C490B" w:rsidRDefault="00D95B0D" w:rsidP="00D95B0D">
            <w:pPr>
              <w:jc w:val="right"/>
              <w:rPr>
                <w:rFonts w:ascii="Arial" w:hAnsi="Arial" w:cs="Arial"/>
                <w:sz w:val="18"/>
                <w:szCs w:val="18"/>
              </w:rPr>
            </w:pPr>
            <w:r w:rsidRPr="008C490B">
              <w:rPr>
                <w:rFonts w:ascii="Arial" w:hAnsi="Arial" w:cs="Arial"/>
                <w:sz w:val="18"/>
                <w:szCs w:val="18"/>
              </w:rPr>
              <w:t xml:space="preserve">                                 -      </w:t>
            </w:r>
          </w:p>
        </w:tc>
        <w:tc>
          <w:tcPr>
            <w:tcW w:w="1683" w:type="dxa"/>
            <w:tcBorders>
              <w:top w:val="nil"/>
              <w:left w:val="nil"/>
              <w:bottom w:val="single" w:sz="4" w:space="0" w:color="auto"/>
              <w:right w:val="nil"/>
            </w:tcBorders>
            <w:shd w:val="clear" w:color="auto" w:fill="auto"/>
            <w:vAlign w:val="bottom"/>
            <w:hideMark/>
          </w:tcPr>
          <w:p w:rsidR="00D95B0D" w:rsidRPr="008C490B" w:rsidRDefault="00D95B0D" w:rsidP="00D95B0D">
            <w:pPr>
              <w:jc w:val="right"/>
              <w:rPr>
                <w:rFonts w:ascii="Arial" w:hAnsi="Arial" w:cs="Arial"/>
                <w:sz w:val="18"/>
                <w:szCs w:val="18"/>
              </w:rPr>
            </w:pPr>
            <w:r w:rsidRPr="008C490B">
              <w:rPr>
                <w:rFonts w:ascii="Arial" w:hAnsi="Arial" w:cs="Arial"/>
                <w:sz w:val="18"/>
                <w:szCs w:val="18"/>
              </w:rPr>
              <w:t xml:space="preserve">                    45.000,00    </w:t>
            </w:r>
          </w:p>
        </w:tc>
        <w:tc>
          <w:tcPr>
            <w:tcW w:w="1397" w:type="dxa"/>
            <w:tcBorders>
              <w:top w:val="nil"/>
              <w:left w:val="single" w:sz="4" w:space="0" w:color="auto"/>
              <w:bottom w:val="single" w:sz="4" w:space="0" w:color="auto"/>
              <w:right w:val="single" w:sz="4" w:space="0" w:color="auto"/>
            </w:tcBorders>
            <w:shd w:val="clear" w:color="auto" w:fill="auto"/>
            <w:noWrap/>
            <w:vAlign w:val="bottom"/>
            <w:hideMark/>
          </w:tcPr>
          <w:p w:rsidR="00D95B0D" w:rsidRPr="008C490B" w:rsidRDefault="00D95B0D" w:rsidP="00D95B0D">
            <w:pPr>
              <w:jc w:val="right"/>
              <w:rPr>
                <w:rFonts w:ascii="Arial" w:hAnsi="Arial" w:cs="Arial"/>
                <w:color w:val="000000"/>
                <w:sz w:val="18"/>
                <w:szCs w:val="18"/>
              </w:rPr>
            </w:pPr>
            <w:r w:rsidRPr="008C490B">
              <w:rPr>
                <w:rFonts w:ascii="Arial" w:hAnsi="Arial" w:cs="Arial"/>
                <w:color w:val="000000"/>
                <w:sz w:val="18"/>
                <w:szCs w:val="18"/>
              </w:rPr>
              <w:t> </w:t>
            </w:r>
          </w:p>
        </w:tc>
      </w:tr>
      <w:tr w:rsidR="00D95B0D" w:rsidRPr="006F7AA3" w:rsidTr="00D95B0D">
        <w:trPr>
          <w:trHeight w:val="252"/>
        </w:trPr>
        <w:tc>
          <w:tcPr>
            <w:tcW w:w="673" w:type="dxa"/>
            <w:tcBorders>
              <w:top w:val="nil"/>
              <w:left w:val="single" w:sz="4" w:space="0" w:color="auto"/>
              <w:bottom w:val="single" w:sz="4" w:space="0" w:color="auto"/>
              <w:right w:val="single" w:sz="4" w:space="0" w:color="auto"/>
            </w:tcBorders>
            <w:shd w:val="clear" w:color="000000" w:fill="FFFFFF"/>
            <w:noWrap/>
            <w:vAlign w:val="bottom"/>
            <w:hideMark/>
          </w:tcPr>
          <w:p w:rsidR="00D95B0D" w:rsidRPr="006F7AA3" w:rsidRDefault="00D95B0D" w:rsidP="00D95B0D">
            <w:pPr>
              <w:rPr>
                <w:rFonts w:ascii="Arial" w:hAnsi="Arial" w:cs="Arial"/>
                <w:color w:val="000000"/>
              </w:rPr>
            </w:pPr>
            <w:r w:rsidRPr="006F7AA3">
              <w:rPr>
                <w:rFonts w:ascii="Arial" w:hAnsi="Arial" w:cs="Arial"/>
                <w:color w:val="000000"/>
              </w:rPr>
              <w:t> </w:t>
            </w:r>
          </w:p>
        </w:tc>
        <w:tc>
          <w:tcPr>
            <w:tcW w:w="3889" w:type="dxa"/>
            <w:tcBorders>
              <w:top w:val="single" w:sz="4" w:space="0" w:color="auto"/>
              <w:left w:val="nil"/>
              <w:bottom w:val="single" w:sz="4" w:space="0" w:color="auto"/>
              <w:right w:val="single" w:sz="4" w:space="0" w:color="000000"/>
            </w:tcBorders>
            <w:shd w:val="clear" w:color="000000" w:fill="FFFFFF"/>
            <w:noWrap/>
            <w:vAlign w:val="bottom"/>
            <w:hideMark/>
          </w:tcPr>
          <w:p w:rsidR="00D95B0D" w:rsidRPr="008C490B" w:rsidRDefault="00D95B0D" w:rsidP="00D95B0D">
            <w:pPr>
              <w:jc w:val="center"/>
              <w:rPr>
                <w:rFonts w:ascii="Arial" w:hAnsi="Arial" w:cs="Arial"/>
                <w:color w:val="000000"/>
                <w:sz w:val="22"/>
                <w:szCs w:val="22"/>
              </w:rPr>
            </w:pPr>
            <w:r w:rsidRPr="008C490B">
              <w:rPr>
                <w:rFonts w:ascii="Arial" w:hAnsi="Arial" w:cs="Arial"/>
                <w:color w:val="000000"/>
                <w:sz w:val="22"/>
                <w:szCs w:val="22"/>
              </w:rPr>
              <w:t> </w:t>
            </w:r>
          </w:p>
        </w:tc>
        <w:tc>
          <w:tcPr>
            <w:tcW w:w="1616" w:type="dxa"/>
            <w:tcBorders>
              <w:top w:val="nil"/>
              <w:left w:val="nil"/>
              <w:bottom w:val="single" w:sz="4" w:space="0" w:color="auto"/>
              <w:right w:val="single" w:sz="4" w:space="0" w:color="auto"/>
            </w:tcBorders>
            <w:shd w:val="clear" w:color="auto" w:fill="auto"/>
            <w:noWrap/>
            <w:vAlign w:val="bottom"/>
            <w:hideMark/>
          </w:tcPr>
          <w:p w:rsidR="00D95B0D" w:rsidRPr="008C490B" w:rsidRDefault="00D95B0D" w:rsidP="00D95B0D">
            <w:pPr>
              <w:jc w:val="center"/>
              <w:rPr>
                <w:rFonts w:ascii="Arial" w:hAnsi="Arial" w:cs="Arial"/>
                <w:color w:val="000000"/>
                <w:sz w:val="22"/>
                <w:szCs w:val="22"/>
              </w:rPr>
            </w:pPr>
            <w:r w:rsidRPr="008C490B">
              <w:rPr>
                <w:rFonts w:ascii="Arial" w:hAnsi="Arial" w:cs="Arial"/>
                <w:color w:val="000000"/>
                <w:sz w:val="22"/>
                <w:szCs w:val="22"/>
              </w:rPr>
              <w:t> </w:t>
            </w:r>
          </w:p>
        </w:tc>
        <w:tc>
          <w:tcPr>
            <w:tcW w:w="1683" w:type="dxa"/>
            <w:tcBorders>
              <w:top w:val="nil"/>
              <w:left w:val="nil"/>
              <w:bottom w:val="single" w:sz="4" w:space="0" w:color="auto"/>
              <w:right w:val="nil"/>
            </w:tcBorders>
            <w:shd w:val="clear" w:color="auto" w:fill="auto"/>
            <w:noWrap/>
            <w:vAlign w:val="bottom"/>
            <w:hideMark/>
          </w:tcPr>
          <w:p w:rsidR="00D95B0D" w:rsidRPr="008C490B" w:rsidRDefault="00D95B0D" w:rsidP="00D95B0D">
            <w:pPr>
              <w:rPr>
                <w:rFonts w:ascii="Arial" w:hAnsi="Arial" w:cs="Arial"/>
                <w:color w:val="000000"/>
                <w:sz w:val="22"/>
                <w:szCs w:val="22"/>
              </w:rPr>
            </w:pPr>
            <w:r w:rsidRPr="008C490B">
              <w:rPr>
                <w:rFonts w:ascii="Arial" w:hAnsi="Arial" w:cs="Arial"/>
                <w:color w:val="000000"/>
                <w:sz w:val="22"/>
                <w:szCs w:val="22"/>
              </w:rPr>
              <w:t> </w:t>
            </w:r>
          </w:p>
        </w:tc>
        <w:tc>
          <w:tcPr>
            <w:tcW w:w="1397" w:type="dxa"/>
            <w:tcBorders>
              <w:top w:val="nil"/>
              <w:left w:val="single" w:sz="4" w:space="0" w:color="auto"/>
              <w:bottom w:val="single" w:sz="4" w:space="0" w:color="auto"/>
              <w:right w:val="single" w:sz="4" w:space="0" w:color="auto"/>
            </w:tcBorders>
            <w:shd w:val="clear" w:color="auto" w:fill="auto"/>
            <w:noWrap/>
            <w:vAlign w:val="bottom"/>
            <w:hideMark/>
          </w:tcPr>
          <w:p w:rsidR="00D95B0D" w:rsidRPr="008C490B" w:rsidRDefault="00D95B0D" w:rsidP="00D95B0D">
            <w:pPr>
              <w:jc w:val="right"/>
              <w:rPr>
                <w:rFonts w:ascii="Arial" w:hAnsi="Arial" w:cs="Arial"/>
                <w:color w:val="000000"/>
                <w:sz w:val="22"/>
                <w:szCs w:val="22"/>
              </w:rPr>
            </w:pPr>
            <w:r w:rsidRPr="008C490B">
              <w:rPr>
                <w:rFonts w:ascii="Arial" w:hAnsi="Arial" w:cs="Arial"/>
                <w:color w:val="000000"/>
                <w:sz w:val="22"/>
                <w:szCs w:val="22"/>
              </w:rPr>
              <w:t> </w:t>
            </w:r>
          </w:p>
        </w:tc>
      </w:tr>
      <w:tr w:rsidR="00D95B0D" w:rsidRPr="006F7AA3" w:rsidTr="00D95B0D">
        <w:trPr>
          <w:trHeight w:val="265"/>
        </w:trPr>
        <w:tc>
          <w:tcPr>
            <w:tcW w:w="673" w:type="dxa"/>
            <w:tcBorders>
              <w:top w:val="nil"/>
              <w:left w:val="single" w:sz="4" w:space="0" w:color="auto"/>
              <w:bottom w:val="single" w:sz="4" w:space="0" w:color="auto"/>
              <w:right w:val="single" w:sz="4" w:space="0" w:color="auto"/>
            </w:tcBorders>
            <w:shd w:val="clear" w:color="auto" w:fill="auto"/>
            <w:noWrap/>
            <w:vAlign w:val="bottom"/>
            <w:hideMark/>
          </w:tcPr>
          <w:p w:rsidR="00D95B0D" w:rsidRPr="006F7AA3" w:rsidRDefault="00D95B0D" w:rsidP="00D95B0D">
            <w:pPr>
              <w:rPr>
                <w:rFonts w:ascii="Arial" w:hAnsi="Arial" w:cs="Arial"/>
                <w:b/>
                <w:bCs/>
                <w:color w:val="000000"/>
              </w:rPr>
            </w:pPr>
            <w:r w:rsidRPr="006F7AA3">
              <w:rPr>
                <w:rFonts w:ascii="Arial" w:hAnsi="Arial" w:cs="Arial"/>
                <w:b/>
                <w:bCs/>
                <w:color w:val="000000"/>
              </w:rPr>
              <w:t>2.</w:t>
            </w:r>
          </w:p>
        </w:tc>
        <w:tc>
          <w:tcPr>
            <w:tcW w:w="3889" w:type="dxa"/>
            <w:tcBorders>
              <w:top w:val="single" w:sz="4" w:space="0" w:color="auto"/>
              <w:left w:val="nil"/>
              <w:bottom w:val="single" w:sz="4" w:space="0" w:color="auto"/>
              <w:right w:val="single" w:sz="4" w:space="0" w:color="000000"/>
            </w:tcBorders>
            <w:shd w:val="clear" w:color="auto" w:fill="auto"/>
            <w:vAlign w:val="bottom"/>
            <w:hideMark/>
          </w:tcPr>
          <w:p w:rsidR="00D95B0D" w:rsidRPr="008C490B" w:rsidRDefault="00D95B0D" w:rsidP="00D95B0D">
            <w:pPr>
              <w:jc w:val="center"/>
              <w:rPr>
                <w:rFonts w:ascii="Arial" w:hAnsi="Arial" w:cs="Arial"/>
                <w:b/>
                <w:bCs/>
                <w:color w:val="000000"/>
                <w:sz w:val="22"/>
                <w:szCs w:val="22"/>
              </w:rPr>
            </w:pPr>
            <w:r w:rsidRPr="008C490B">
              <w:rPr>
                <w:rFonts w:ascii="Arial" w:hAnsi="Arial" w:cs="Arial"/>
                <w:b/>
                <w:bCs/>
                <w:color w:val="000000"/>
                <w:sz w:val="22"/>
                <w:szCs w:val="22"/>
              </w:rPr>
              <w:t>Sveukupno građevine i uređaji javne namjene</w:t>
            </w:r>
          </w:p>
        </w:tc>
        <w:tc>
          <w:tcPr>
            <w:tcW w:w="1616" w:type="dxa"/>
            <w:tcBorders>
              <w:top w:val="nil"/>
              <w:left w:val="nil"/>
              <w:bottom w:val="single" w:sz="4" w:space="0" w:color="auto"/>
              <w:right w:val="single" w:sz="4" w:space="0" w:color="auto"/>
            </w:tcBorders>
            <w:shd w:val="clear" w:color="auto" w:fill="auto"/>
            <w:vAlign w:val="bottom"/>
            <w:hideMark/>
          </w:tcPr>
          <w:p w:rsidR="00D95B0D" w:rsidRPr="008C490B" w:rsidRDefault="00D95B0D" w:rsidP="00D95B0D">
            <w:pPr>
              <w:jc w:val="right"/>
              <w:rPr>
                <w:rFonts w:ascii="Arial" w:hAnsi="Arial" w:cs="Arial"/>
                <w:b/>
                <w:bCs/>
                <w:color w:val="000000"/>
                <w:sz w:val="22"/>
                <w:szCs w:val="22"/>
              </w:rPr>
            </w:pPr>
            <w:r w:rsidRPr="008C490B">
              <w:rPr>
                <w:rFonts w:ascii="Arial" w:hAnsi="Arial" w:cs="Arial"/>
                <w:b/>
                <w:bCs/>
                <w:color w:val="000000"/>
                <w:sz w:val="22"/>
                <w:szCs w:val="22"/>
              </w:rPr>
              <w:t xml:space="preserve">        116.000,00    </w:t>
            </w:r>
          </w:p>
        </w:tc>
        <w:tc>
          <w:tcPr>
            <w:tcW w:w="1683" w:type="dxa"/>
            <w:tcBorders>
              <w:top w:val="nil"/>
              <w:left w:val="nil"/>
              <w:bottom w:val="single" w:sz="4" w:space="0" w:color="auto"/>
              <w:right w:val="single" w:sz="4" w:space="0" w:color="auto"/>
            </w:tcBorders>
            <w:shd w:val="clear" w:color="auto" w:fill="auto"/>
            <w:vAlign w:val="bottom"/>
            <w:hideMark/>
          </w:tcPr>
          <w:p w:rsidR="00D95B0D" w:rsidRPr="008C490B" w:rsidRDefault="00D95B0D" w:rsidP="00D95B0D">
            <w:pPr>
              <w:jc w:val="right"/>
              <w:rPr>
                <w:rFonts w:ascii="Arial" w:hAnsi="Arial" w:cs="Arial"/>
                <w:b/>
                <w:bCs/>
                <w:color w:val="000000"/>
                <w:sz w:val="22"/>
                <w:szCs w:val="22"/>
              </w:rPr>
            </w:pPr>
            <w:r w:rsidRPr="008C490B">
              <w:rPr>
                <w:rFonts w:ascii="Arial" w:hAnsi="Arial" w:cs="Arial"/>
                <w:b/>
                <w:bCs/>
                <w:color w:val="000000"/>
                <w:sz w:val="22"/>
                <w:szCs w:val="22"/>
              </w:rPr>
              <w:t xml:space="preserve">          115.250,44    </w:t>
            </w:r>
          </w:p>
        </w:tc>
        <w:tc>
          <w:tcPr>
            <w:tcW w:w="1397" w:type="dxa"/>
            <w:tcBorders>
              <w:top w:val="nil"/>
              <w:left w:val="nil"/>
              <w:bottom w:val="single" w:sz="4" w:space="0" w:color="auto"/>
              <w:right w:val="single" w:sz="4" w:space="0" w:color="auto"/>
            </w:tcBorders>
            <w:shd w:val="clear" w:color="auto" w:fill="auto"/>
            <w:noWrap/>
            <w:vAlign w:val="bottom"/>
            <w:hideMark/>
          </w:tcPr>
          <w:p w:rsidR="00D95B0D" w:rsidRPr="008C490B" w:rsidRDefault="00D95B0D" w:rsidP="00D95B0D">
            <w:pPr>
              <w:jc w:val="right"/>
              <w:rPr>
                <w:rFonts w:ascii="Arial" w:hAnsi="Arial" w:cs="Arial"/>
                <w:b/>
                <w:bCs/>
                <w:color w:val="000000"/>
                <w:sz w:val="22"/>
                <w:szCs w:val="22"/>
              </w:rPr>
            </w:pPr>
            <w:r w:rsidRPr="008C490B">
              <w:rPr>
                <w:rFonts w:ascii="Arial" w:hAnsi="Arial" w:cs="Arial"/>
                <w:b/>
                <w:bCs/>
                <w:color w:val="000000"/>
                <w:sz w:val="22"/>
                <w:szCs w:val="22"/>
              </w:rPr>
              <w:t>99,35</w:t>
            </w:r>
          </w:p>
        </w:tc>
      </w:tr>
      <w:tr w:rsidR="00D95B0D" w:rsidRPr="006F7AA3" w:rsidTr="00D95B0D">
        <w:trPr>
          <w:trHeight w:val="252"/>
        </w:trPr>
        <w:tc>
          <w:tcPr>
            <w:tcW w:w="673" w:type="dxa"/>
            <w:tcBorders>
              <w:top w:val="nil"/>
              <w:left w:val="single" w:sz="4" w:space="0" w:color="auto"/>
              <w:bottom w:val="single" w:sz="4" w:space="0" w:color="auto"/>
              <w:right w:val="single" w:sz="4" w:space="0" w:color="auto"/>
            </w:tcBorders>
            <w:shd w:val="clear" w:color="auto" w:fill="auto"/>
            <w:noWrap/>
            <w:vAlign w:val="bottom"/>
            <w:hideMark/>
          </w:tcPr>
          <w:p w:rsidR="00D95B0D" w:rsidRPr="008C490B" w:rsidRDefault="00D95B0D" w:rsidP="00D95B0D">
            <w:pPr>
              <w:rPr>
                <w:rFonts w:ascii="Arial" w:hAnsi="Arial" w:cs="Arial"/>
                <w:color w:val="000000"/>
                <w:sz w:val="18"/>
                <w:szCs w:val="18"/>
              </w:rPr>
            </w:pPr>
            <w:r w:rsidRPr="008C490B">
              <w:rPr>
                <w:rFonts w:ascii="Arial" w:hAnsi="Arial" w:cs="Arial"/>
                <w:color w:val="000000"/>
                <w:sz w:val="18"/>
                <w:szCs w:val="18"/>
              </w:rPr>
              <w:t>2.1.</w:t>
            </w:r>
          </w:p>
        </w:tc>
        <w:tc>
          <w:tcPr>
            <w:tcW w:w="3889" w:type="dxa"/>
            <w:tcBorders>
              <w:top w:val="single" w:sz="4" w:space="0" w:color="auto"/>
              <w:left w:val="nil"/>
              <w:bottom w:val="single" w:sz="4" w:space="0" w:color="auto"/>
              <w:right w:val="single" w:sz="4" w:space="0" w:color="000000"/>
            </w:tcBorders>
            <w:shd w:val="clear" w:color="auto" w:fill="auto"/>
            <w:noWrap/>
            <w:vAlign w:val="bottom"/>
            <w:hideMark/>
          </w:tcPr>
          <w:p w:rsidR="00D95B0D" w:rsidRPr="008C490B" w:rsidRDefault="00D95B0D" w:rsidP="00D95B0D">
            <w:pPr>
              <w:rPr>
                <w:rFonts w:ascii="Arial" w:hAnsi="Arial" w:cs="Arial"/>
                <w:color w:val="000000"/>
                <w:sz w:val="18"/>
                <w:szCs w:val="18"/>
              </w:rPr>
            </w:pPr>
            <w:r w:rsidRPr="008C490B">
              <w:rPr>
                <w:rFonts w:ascii="Arial" w:hAnsi="Arial" w:cs="Arial"/>
                <w:color w:val="000000"/>
                <w:sz w:val="18"/>
                <w:szCs w:val="18"/>
              </w:rPr>
              <w:t>Sveukupno izvor financiranja: proračunska sredstva</w:t>
            </w:r>
          </w:p>
        </w:tc>
        <w:tc>
          <w:tcPr>
            <w:tcW w:w="1616" w:type="dxa"/>
            <w:tcBorders>
              <w:top w:val="nil"/>
              <w:left w:val="nil"/>
              <w:bottom w:val="single" w:sz="4" w:space="0" w:color="auto"/>
              <w:right w:val="single" w:sz="4" w:space="0" w:color="auto"/>
            </w:tcBorders>
            <w:shd w:val="clear" w:color="auto" w:fill="auto"/>
            <w:vAlign w:val="bottom"/>
            <w:hideMark/>
          </w:tcPr>
          <w:p w:rsidR="00D95B0D" w:rsidRPr="008C490B" w:rsidRDefault="00D95B0D" w:rsidP="00D95B0D">
            <w:pPr>
              <w:jc w:val="right"/>
              <w:rPr>
                <w:rFonts w:ascii="Arial" w:hAnsi="Arial" w:cs="Arial"/>
                <w:color w:val="000000"/>
                <w:sz w:val="18"/>
                <w:szCs w:val="18"/>
              </w:rPr>
            </w:pPr>
            <w:r w:rsidRPr="008C490B">
              <w:rPr>
                <w:rFonts w:ascii="Arial" w:hAnsi="Arial" w:cs="Arial"/>
                <w:color w:val="000000"/>
                <w:sz w:val="18"/>
                <w:szCs w:val="18"/>
              </w:rPr>
              <w:t xml:space="preserve">                  40.800,00    </w:t>
            </w:r>
          </w:p>
        </w:tc>
        <w:tc>
          <w:tcPr>
            <w:tcW w:w="1683" w:type="dxa"/>
            <w:tcBorders>
              <w:top w:val="nil"/>
              <w:left w:val="nil"/>
              <w:bottom w:val="single" w:sz="4" w:space="0" w:color="auto"/>
              <w:right w:val="single" w:sz="4" w:space="0" w:color="auto"/>
            </w:tcBorders>
            <w:shd w:val="clear" w:color="auto" w:fill="auto"/>
            <w:vAlign w:val="bottom"/>
            <w:hideMark/>
          </w:tcPr>
          <w:p w:rsidR="00D95B0D" w:rsidRPr="008C490B" w:rsidRDefault="00D95B0D" w:rsidP="00D95B0D">
            <w:pPr>
              <w:jc w:val="right"/>
              <w:rPr>
                <w:rFonts w:ascii="Arial" w:hAnsi="Arial" w:cs="Arial"/>
                <w:color w:val="000000"/>
                <w:sz w:val="18"/>
                <w:szCs w:val="18"/>
              </w:rPr>
            </w:pPr>
            <w:r w:rsidRPr="008C490B">
              <w:rPr>
                <w:rFonts w:ascii="Arial" w:hAnsi="Arial" w:cs="Arial"/>
                <w:color w:val="000000"/>
                <w:sz w:val="18"/>
                <w:szCs w:val="18"/>
              </w:rPr>
              <w:t xml:space="preserve">                    36.598,76    </w:t>
            </w:r>
          </w:p>
        </w:tc>
        <w:tc>
          <w:tcPr>
            <w:tcW w:w="1397" w:type="dxa"/>
            <w:tcBorders>
              <w:top w:val="nil"/>
              <w:left w:val="nil"/>
              <w:bottom w:val="single" w:sz="4" w:space="0" w:color="auto"/>
              <w:right w:val="single" w:sz="4" w:space="0" w:color="auto"/>
            </w:tcBorders>
            <w:shd w:val="clear" w:color="auto" w:fill="auto"/>
            <w:noWrap/>
            <w:vAlign w:val="bottom"/>
            <w:hideMark/>
          </w:tcPr>
          <w:p w:rsidR="00D95B0D" w:rsidRPr="008C490B" w:rsidRDefault="00D95B0D" w:rsidP="00D95B0D">
            <w:pPr>
              <w:jc w:val="right"/>
              <w:rPr>
                <w:rFonts w:ascii="Arial" w:hAnsi="Arial" w:cs="Arial"/>
                <w:color w:val="000000"/>
                <w:sz w:val="18"/>
                <w:szCs w:val="18"/>
              </w:rPr>
            </w:pPr>
            <w:r w:rsidRPr="008C490B">
              <w:rPr>
                <w:rFonts w:ascii="Arial" w:hAnsi="Arial" w:cs="Arial"/>
                <w:color w:val="000000"/>
                <w:sz w:val="18"/>
                <w:szCs w:val="18"/>
              </w:rPr>
              <w:t>89,70</w:t>
            </w:r>
          </w:p>
        </w:tc>
      </w:tr>
      <w:tr w:rsidR="00D95B0D" w:rsidRPr="006F7AA3" w:rsidTr="00D95B0D">
        <w:trPr>
          <w:trHeight w:val="252"/>
        </w:trPr>
        <w:tc>
          <w:tcPr>
            <w:tcW w:w="673" w:type="dxa"/>
            <w:tcBorders>
              <w:top w:val="nil"/>
              <w:left w:val="single" w:sz="4" w:space="0" w:color="auto"/>
              <w:bottom w:val="single" w:sz="4" w:space="0" w:color="auto"/>
              <w:right w:val="single" w:sz="4" w:space="0" w:color="auto"/>
            </w:tcBorders>
            <w:shd w:val="clear" w:color="auto" w:fill="auto"/>
            <w:noWrap/>
            <w:vAlign w:val="bottom"/>
            <w:hideMark/>
          </w:tcPr>
          <w:p w:rsidR="00D95B0D" w:rsidRPr="008C490B" w:rsidRDefault="00D95B0D" w:rsidP="00D95B0D">
            <w:pPr>
              <w:rPr>
                <w:rFonts w:ascii="Arial" w:hAnsi="Arial" w:cs="Arial"/>
                <w:color w:val="000000"/>
                <w:sz w:val="18"/>
                <w:szCs w:val="18"/>
              </w:rPr>
            </w:pPr>
            <w:r w:rsidRPr="008C490B">
              <w:rPr>
                <w:rFonts w:ascii="Arial" w:hAnsi="Arial" w:cs="Arial"/>
                <w:color w:val="000000"/>
                <w:sz w:val="18"/>
                <w:szCs w:val="18"/>
              </w:rPr>
              <w:t>2.2.</w:t>
            </w:r>
          </w:p>
        </w:tc>
        <w:tc>
          <w:tcPr>
            <w:tcW w:w="3889" w:type="dxa"/>
            <w:tcBorders>
              <w:top w:val="single" w:sz="4" w:space="0" w:color="auto"/>
              <w:left w:val="nil"/>
              <w:bottom w:val="single" w:sz="4" w:space="0" w:color="auto"/>
              <w:right w:val="single" w:sz="4" w:space="0" w:color="000000"/>
            </w:tcBorders>
            <w:shd w:val="clear" w:color="auto" w:fill="auto"/>
            <w:noWrap/>
            <w:vAlign w:val="bottom"/>
            <w:hideMark/>
          </w:tcPr>
          <w:p w:rsidR="00D95B0D" w:rsidRPr="008C490B" w:rsidRDefault="00D95B0D" w:rsidP="00D95B0D">
            <w:pPr>
              <w:rPr>
                <w:rFonts w:ascii="Arial" w:hAnsi="Arial" w:cs="Arial"/>
                <w:color w:val="000000"/>
                <w:sz w:val="18"/>
                <w:szCs w:val="18"/>
              </w:rPr>
            </w:pPr>
            <w:r w:rsidRPr="008C490B">
              <w:rPr>
                <w:rFonts w:ascii="Arial" w:hAnsi="Arial" w:cs="Arial"/>
                <w:color w:val="000000"/>
                <w:sz w:val="18"/>
                <w:szCs w:val="18"/>
              </w:rPr>
              <w:t>Sveukupno izvor financiranja: turistička pristojba</w:t>
            </w:r>
          </w:p>
        </w:tc>
        <w:tc>
          <w:tcPr>
            <w:tcW w:w="1616" w:type="dxa"/>
            <w:tcBorders>
              <w:top w:val="nil"/>
              <w:left w:val="nil"/>
              <w:bottom w:val="single" w:sz="4" w:space="0" w:color="auto"/>
              <w:right w:val="single" w:sz="4" w:space="0" w:color="auto"/>
            </w:tcBorders>
            <w:shd w:val="clear" w:color="auto" w:fill="auto"/>
            <w:vAlign w:val="bottom"/>
            <w:hideMark/>
          </w:tcPr>
          <w:p w:rsidR="00D95B0D" w:rsidRPr="008C490B" w:rsidRDefault="00D95B0D" w:rsidP="00D95B0D">
            <w:pPr>
              <w:jc w:val="right"/>
              <w:rPr>
                <w:rFonts w:ascii="Arial" w:hAnsi="Arial" w:cs="Arial"/>
                <w:color w:val="000000"/>
                <w:sz w:val="18"/>
                <w:szCs w:val="18"/>
              </w:rPr>
            </w:pPr>
            <w:r w:rsidRPr="008C490B">
              <w:rPr>
                <w:rFonts w:ascii="Arial" w:hAnsi="Arial" w:cs="Arial"/>
                <w:color w:val="000000"/>
                <w:sz w:val="18"/>
                <w:szCs w:val="18"/>
              </w:rPr>
              <w:t xml:space="preserve">                  75.200,00    </w:t>
            </w:r>
          </w:p>
        </w:tc>
        <w:tc>
          <w:tcPr>
            <w:tcW w:w="1683" w:type="dxa"/>
            <w:tcBorders>
              <w:top w:val="nil"/>
              <w:left w:val="nil"/>
              <w:bottom w:val="single" w:sz="4" w:space="0" w:color="auto"/>
              <w:right w:val="single" w:sz="4" w:space="0" w:color="auto"/>
            </w:tcBorders>
            <w:shd w:val="clear" w:color="auto" w:fill="auto"/>
            <w:vAlign w:val="bottom"/>
            <w:hideMark/>
          </w:tcPr>
          <w:p w:rsidR="00D95B0D" w:rsidRPr="008C490B" w:rsidRDefault="00D95B0D" w:rsidP="00D95B0D">
            <w:pPr>
              <w:jc w:val="right"/>
              <w:rPr>
                <w:rFonts w:ascii="Arial" w:hAnsi="Arial" w:cs="Arial"/>
                <w:color w:val="000000"/>
                <w:sz w:val="18"/>
                <w:szCs w:val="18"/>
              </w:rPr>
            </w:pPr>
            <w:r w:rsidRPr="008C490B">
              <w:rPr>
                <w:rFonts w:ascii="Arial" w:hAnsi="Arial" w:cs="Arial"/>
                <w:color w:val="000000"/>
                <w:sz w:val="18"/>
                <w:szCs w:val="18"/>
              </w:rPr>
              <w:t xml:space="preserve">                    33.651,68    </w:t>
            </w:r>
          </w:p>
        </w:tc>
        <w:tc>
          <w:tcPr>
            <w:tcW w:w="1397" w:type="dxa"/>
            <w:tcBorders>
              <w:top w:val="nil"/>
              <w:left w:val="nil"/>
              <w:bottom w:val="single" w:sz="4" w:space="0" w:color="auto"/>
              <w:right w:val="single" w:sz="4" w:space="0" w:color="auto"/>
            </w:tcBorders>
            <w:shd w:val="clear" w:color="auto" w:fill="auto"/>
            <w:noWrap/>
            <w:vAlign w:val="bottom"/>
            <w:hideMark/>
          </w:tcPr>
          <w:p w:rsidR="00D95B0D" w:rsidRPr="008C490B" w:rsidRDefault="00D95B0D" w:rsidP="00D95B0D">
            <w:pPr>
              <w:jc w:val="right"/>
              <w:rPr>
                <w:rFonts w:ascii="Arial" w:hAnsi="Arial" w:cs="Arial"/>
                <w:color w:val="000000"/>
                <w:sz w:val="18"/>
                <w:szCs w:val="18"/>
              </w:rPr>
            </w:pPr>
            <w:r w:rsidRPr="008C490B">
              <w:rPr>
                <w:rFonts w:ascii="Arial" w:hAnsi="Arial" w:cs="Arial"/>
                <w:color w:val="000000"/>
                <w:sz w:val="18"/>
                <w:szCs w:val="18"/>
              </w:rPr>
              <w:t>44,75</w:t>
            </w:r>
          </w:p>
        </w:tc>
      </w:tr>
      <w:tr w:rsidR="00D95B0D" w:rsidRPr="006F7AA3" w:rsidTr="00D95B0D">
        <w:trPr>
          <w:trHeight w:val="252"/>
        </w:trPr>
        <w:tc>
          <w:tcPr>
            <w:tcW w:w="673" w:type="dxa"/>
            <w:tcBorders>
              <w:top w:val="nil"/>
              <w:left w:val="single" w:sz="4" w:space="0" w:color="auto"/>
              <w:bottom w:val="single" w:sz="4" w:space="0" w:color="auto"/>
              <w:right w:val="single" w:sz="4" w:space="0" w:color="auto"/>
            </w:tcBorders>
            <w:shd w:val="clear" w:color="auto" w:fill="auto"/>
            <w:noWrap/>
            <w:vAlign w:val="bottom"/>
            <w:hideMark/>
          </w:tcPr>
          <w:p w:rsidR="00D95B0D" w:rsidRPr="008C490B" w:rsidRDefault="00D95B0D" w:rsidP="00D95B0D">
            <w:pPr>
              <w:rPr>
                <w:rFonts w:ascii="Arial" w:hAnsi="Arial" w:cs="Arial"/>
                <w:color w:val="000000"/>
                <w:sz w:val="18"/>
                <w:szCs w:val="18"/>
              </w:rPr>
            </w:pPr>
            <w:r w:rsidRPr="008C490B">
              <w:rPr>
                <w:rFonts w:ascii="Arial" w:hAnsi="Arial" w:cs="Arial"/>
                <w:color w:val="000000"/>
                <w:sz w:val="18"/>
                <w:szCs w:val="18"/>
              </w:rPr>
              <w:t>2.3.</w:t>
            </w:r>
          </w:p>
        </w:tc>
        <w:tc>
          <w:tcPr>
            <w:tcW w:w="3889" w:type="dxa"/>
            <w:tcBorders>
              <w:top w:val="single" w:sz="4" w:space="0" w:color="auto"/>
              <w:left w:val="nil"/>
              <w:bottom w:val="single" w:sz="4" w:space="0" w:color="auto"/>
              <w:right w:val="single" w:sz="4" w:space="0" w:color="000000"/>
            </w:tcBorders>
            <w:shd w:val="clear" w:color="auto" w:fill="auto"/>
            <w:noWrap/>
            <w:vAlign w:val="bottom"/>
            <w:hideMark/>
          </w:tcPr>
          <w:p w:rsidR="00D95B0D" w:rsidRPr="008C490B" w:rsidRDefault="00D95B0D" w:rsidP="00D95B0D">
            <w:pPr>
              <w:rPr>
                <w:rFonts w:ascii="Arial" w:hAnsi="Arial" w:cs="Arial"/>
                <w:color w:val="000000"/>
                <w:sz w:val="18"/>
                <w:szCs w:val="18"/>
              </w:rPr>
            </w:pPr>
            <w:r w:rsidRPr="008C490B">
              <w:rPr>
                <w:rFonts w:ascii="Arial" w:hAnsi="Arial" w:cs="Arial"/>
                <w:color w:val="000000"/>
                <w:sz w:val="18"/>
                <w:szCs w:val="18"/>
              </w:rPr>
              <w:t>Sveukupno izvor financiranja: fondovi</w:t>
            </w:r>
          </w:p>
        </w:tc>
        <w:tc>
          <w:tcPr>
            <w:tcW w:w="1616" w:type="dxa"/>
            <w:tcBorders>
              <w:top w:val="nil"/>
              <w:left w:val="nil"/>
              <w:bottom w:val="single" w:sz="4" w:space="0" w:color="auto"/>
              <w:right w:val="single" w:sz="4" w:space="0" w:color="auto"/>
            </w:tcBorders>
            <w:shd w:val="clear" w:color="auto" w:fill="auto"/>
            <w:vAlign w:val="bottom"/>
            <w:hideMark/>
          </w:tcPr>
          <w:p w:rsidR="00D95B0D" w:rsidRPr="008C490B" w:rsidRDefault="00D95B0D" w:rsidP="00D95B0D">
            <w:pPr>
              <w:jc w:val="right"/>
              <w:rPr>
                <w:rFonts w:ascii="Arial" w:hAnsi="Arial" w:cs="Arial"/>
                <w:color w:val="000000"/>
                <w:sz w:val="18"/>
                <w:szCs w:val="18"/>
              </w:rPr>
            </w:pPr>
            <w:r w:rsidRPr="008C490B">
              <w:rPr>
                <w:rFonts w:ascii="Arial" w:hAnsi="Arial" w:cs="Arial"/>
                <w:color w:val="000000"/>
                <w:sz w:val="18"/>
                <w:szCs w:val="18"/>
              </w:rPr>
              <w:t xml:space="preserve">                                 -      </w:t>
            </w:r>
          </w:p>
        </w:tc>
        <w:tc>
          <w:tcPr>
            <w:tcW w:w="1683" w:type="dxa"/>
            <w:tcBorders>
              <w:top w:val="nil"/>
              <w:left w:val="nil"/>
              <w:bottom w:val="single" w:sz="4" w:space="0" w:color="auto"/>
              <w:right w:val="single" w:sz="4" w:space="0" w:color="auto"/>
            </w:tcBorders>
            <w:shd w:val="clear" w:color="auto" w:fill="auto"/>
            <w:vAlign w:val="bottom"/>
            <w:hideMark/>
          </w:tcPr>
          <w:p w:rsidR="00D95B0D" w:rsidRPr="008C490B" w:rsidRDefault="00D95B0D" w:rsidP="00D95B0D">
            <w:pPr>
              <w:jc w:val="right"/>
              <w:rPr>
                <w:rFonts w:ascii="Arial" w:hAnsi="Arial" w:cs="Arial"/>
                <w:color w:val="000000"/>
                <w:sz w:val="18"/>
                <w:szCs w:val="18"/>
              </w:rPr>
            </w:pPr>
            <w:r w:rsidRPr="008C490B">
              <w:rPr>
                <w:rFonts w:ascii="Arial" w:hAnsi="Arial" w:cs="Arial"/>
                <w:color w:val="000000"/>
                <w:sz w:val="18"/>
                <w:szCs w:val="18"/>
              </w:rPr>
              <w:t xml:space="preserve">                    45.000,00    </w:t>
            </w:r>
          </w:p>
        </w:tc>
        <w:tc>
          <w:tcPr>
            <w:tcW w:w="1397" w:type="dxa"/>
            <w:tcBorders>
              <w:top w:val="nil"/>
              <w:left w:val="nil"/>
              <w:bottom w:val="single" w:sz="4" w:space="0" w:color="auto"/>
              <w:right w:val="single" w:sz="4" w:space="0" w:color="auto"/>
            </w:tcBorders>
            <w:shd w:val="clear" w:color="auto" w:fill="auto"/>
            <w:noWrap/>
            <w:vAlign w:val="bottom"/>
            <w:hideMark/>
          </w:tcPr>
          <w:p w:rsidR="00D95B0D" w:rsidRPr="008C490B" w:rsidRDefault="00D95B0D" w:rsidP="00D95B0D">
            <w:pPr>
              <w:jc w:val="right"/>
              <w:rPr>
                <w:rFonts w:ascii="Arial" w:hAnsi="Arial" w:cs="Arial"/>
                <w:color w:val="000000"/>
                <w:sz w:val="18"/>
                <w:szCs w:val="18"/>
              </w:rPr>
            </w:pPr>
            <w:r w:rsidRPr="008C490B">
              <w:rPr>
                <w:rFonts w:ascii="Arial" w:hAnsi="Arial" w:cs="Arial"/>
                <w:color w:val="000000"/>
                <w:sz w:val="18"/>
                <w:szCs w:val="18"/>
              </w:rPr>
              <w:t>#DIV/0!</w:t>
            </w:r>
          </w:p>
        </w:tc>
      </w:tr>
    </w:tbl>
    <w:p w:rsidR="00D95B0D" w:rsidRPr="00D95B0D" w:rsidRDefault="00D95B0D" w:rsidP="00D95B0D">
      <w:pPr>
        <w:pStyle w:val="ListParagraph"/>
        <w:spacing w:after="0" w:line="240" w:lineRule="auto"/>
        <w:rPr>
          <w:rFonts w:ascii="Arial" w:eastAsia="Times New Roman" w:hAnsi="Arial" w:cs="Arial"/>
          <w:sz w:val="22"/>
          <w:szCs w:val="22"/>
        </w:rPr>
      </w:pPr>
    </w:p>
    <w:p w:rsidR="00D95B0D" w:rsidRPr="00D95B0D" w:rsidRDefault="00D95B0D" w:rsidP="00654612">
      <w:pPr>
        <w:pStyle w:val="ListParagraph"/>
        <w:numPr>
          <w:ilvl w:val="0"/>
          <w:numId w:val="85"/>
        </w:numPr>
        <w:suppressAutoHyphens/>
        <w:spacing w:after="0" w:line="240" w:lineRule="auto"/>
        <w:jc w:val="left"/>
        <w:rPr>
          <w:rFonts w:ascii="Arial" w:eastAsia="Times New Roman" w:hAnsi="Arial" w:cs="Arial"/>
          <w:sz w:val="22"/>
          <w:szCs w:val="22"/>
        </w:rPr>
      </w:pPr>
      <w:r w:rsidRPr="00D95B0D">
        <w:rPr>
          <w:rFonts w:ascii="Arial" w:eastAsia="Times New Roman" w:hAnsi="Arial" w:cs="Arial"/>
          <w:sz w:val="22"/>
          <w:szCs w:val="22"/>
        </w:rPr>
        <w:t xml:space="preserve">SPOMENIK DJECI POGINULOJ U DOMOVINSKOM RATU – Grad Dubrovnik raspisao je javni likovni i arhitektonsko-urbanističko-krajobrazni natječaj za izradu idejnog rješenja javnog gradskog parka sa spomen obilježjem za djecu poginulu u Domovinskom ratu. Natječaj provodi Udruženje hrvatskih arhitekata (UHA). Idejno rješenje obrađuje javni prostor u luci Gruž sa spomen obilježjem poginuloj djeci. Od planiranih 116.000,00 </w:t>
      </w:r>
      <w:r w:rsidRPr="00D95B0D">
        <w:rPr>
          <w:rFonts w:ascii="Arial" w:hAnsi="Arial" w:cs="Arial"/>
          <w:sz w:val="22"/>
          <w:szCs w:val="22"/>
        </w:rPr>
        <w:t>€</w:t>
      </w:r>
      <w:r w:rsidRPr="00D95B0D">
        <w:rPr>
          <w:rFonts w:ascii="Arial" w:eastAsia="Times New Roman" w:hAnsi="Arial" w:cs="Arial"/>
          <w:sz w:val="22"/>
          <w:szCs w:val="22"/>
        </w:rPr>
        <w:t xml:space="preserve"> na projektnu dokumentaciju utrošeno je 115.250,44 </w:t>
      </w:r>
      <w:r w:rsidRPr="00D95B0D">
        <w:rPr>
          <w:rFonts w:ascii="Arial" w:hAnsi="Arial" w:cs="Arial"/>
          <w:sz w:val="22"/>
          <w:szCs w:val="22"/>
        </w:rPr>
        <w:t>€</w:t>
      </w:r>
      <w:r w:rsidRPr="00D95B0D">
        <w:rPr>
          <w:rFonts w:ascii="Arial" w:eastAsia="Times New Roman" w:hAnsi="Arial" w:cs="Arial"/>
          <w:sz w:val="22"/>
          <w:szCs w:val="22"/>
        </w:rPr>
        <w:t xml:space="preserve"> ili 99,35 %. </w:t>
      </w:r>
    </w:p>
    <w:p w:rsidR="00D95B0D" w:rsidRPr="00D95B0D" w:rsidRDefault="00D95B0D" w:rsidP="00D95B0D">
      <w:pPr>
        <w:pStyle w:val="ListParagraph"/>
        <w:spacing w:after="0" w:line="240" w:lineRule="auto"/>
        <w:rPr>
          <w:rFonts w:ascii="Arial" w:eastAsia="Times New Roman" w:hAnsi="Arial" w:cs="Arial"/>
          <w:sz w:val="22"/>
          <w:szCs w:val="22"/>
        </w:rPr>
      </w:pPr>
    </w:p>
    <w:p w:rsidR="00D95B0D" w:rsidRPr="00D95B0D" w:rsidRDefault="00D95B0D" w:rsidP="00D95B0D">
      <w:pPr>
        <w:pStyle w:val="ListParagraph"/>
        <w:spacing w:after="0" w:line="240" w:lineRule="auto"/>
        <w:rPr>
          <w:rFonts w:ascii="Arial" w:eastAsia="Times New Roman" w:hAnsi="Arial" w:cs="Arial"/>
          <w:sz w:val="22"/>
          <w:szCs w:val="22"/>
        </w:rPr>
      </w:pPr>
    </w:p>
    <w:p w:rsidR="00D95B0D" w:rsidRPr="00D95B0D" w:rsidRDefault="00D95B0D" w:rsidP="00654612">
      <w:pPr>
        <w:pStyle w:val="ListParagraph"/>
        <w:numPr>
          <w:ilvl w:val="0"/>
          <w:numId w:val="78"/>
        </w:numPr>
        <w:suppressAutoHyphens/>
        <w:spacing w:after="0" w:line="240" w:lineRule="auto"/>
        <w:rPr>
          <w:rFonts w:ascii="Arial" w:hAnsi="Arial" w:cs="Arial"/>
          <w:b/>
          <w:color w:val="000000"/>
          <w:sz w:val="22"/>
          <w:szCs w:val="22"/>
        </w:rPr>
      </w:pPr>
      <w:r w:rsidRPr="00D95B0D">
        <w:rPr>
          <w:rFonts w:ascii="Arial" w:hAnsi="Arial" w:cs="Arial"/>
          <w:b/>
          <w:color w:val="000000"/>
          <w:sz w:val="22"/>
          <w:szCs w:val="22"/>
        </w:rPr>
        <w:t xml:space="preserve">GRAĐEVINE KOMUNALNE INFRASTRUKTURE KOJE ĆE SE GRADITI IZVAN GRAĐEVINSKOG PODRUČJA  </w:t>
      </w:r>
    </w:p>
    <w:p w:rsidR="00D95B0D" w:rsidRPr="00D95B0D" w:rsidRDefault="00D95B0D" w:rsidP="00D95B0D">
      <w:pPr>
        <w:pStyle w:val="ListParagraph"/>
        <w:spacing w:after="0" w:line="240" w:lineRule="auto"/>
        <w:rPr>
          <w:rFonts w:ascii="Arial" w:hAnsi="Arial" w:cs="Arial"/>
          <w:b/>
          <w:color w:val="000000"/>
          <w:sz w:val="22"/>
          <w:szCs w:val="22"/>
        </w:rPr>
      </w:pPr>
    </w:p>
    <w:p w:rsidR="00D95B0D" w:rsidRPr="00D95B0D" w:rsidRDefault="00D95B0D" w:rsidP="00D95B0D">
      <w:pPr>
        <w:jc w:val="both"/>
        <w:rPr>
          <w:rFonts w:ascii="Arial" w:hAnsi="Arial" w:cs="Arial"/>
          <w:sz w:val="22"/>
          <w:szCs w:val="22"/>
        </w:rPr>
      </w:pPr>
      <w:r w:rsidRPr="00D95B0D">
        <w:rPr>
          <w:rFonts w:ascii="Arial" w:hAnsi="Arial" w:cs="Arial"/>
          <w:color w:val="000000"/>
          <w:sz w:val="22"/>
          <w:szCs w:val="22"/>
        </w:rPr>
        <w:t xml:space="preserve">Ukupna ulaganja u realizaciju građevina komunalne infrastrukture koje će se graditi izvan građevinskog područja iznose 106.874,97 </w:t>
      </w:r>
      <w:r w:rsidRPr="00D95B0D">
        <w:rPr>
          <w:rFonts w:ascii="Arial" w:hAnsi="Arial" w:cs="Arial"/>
          <w:sz w:val="22"/>
          <w:szCs w:val="22"/>
        </w:rPr>
        <w:t>€ što je 100,00 % od planiranih 106.875,00 €, a prikazano kako slijedi:</w:t>
      </w:r>
    </w:p>
    <w:p w:rsidR="00D95B0D" w:rsidRPr="00D95B0D" w:rsidRDefault="00D95B0D" w:rsidP="00D95B0D">
      <w:pPr>
        <w:jc w:val="both"/>
        <w:rPr>
          <w:rFonts w:ascii="Arial" w:hAnsi="Arial" w:cs="Arial"/>
          <w:sz w:val="22"/>
          <w:szCs w:val="22"/>
        </w:rPr>
      </w:pPr>
    </w:p>
    <w:p w:rsidR="00D95B0D" w:rsidRPr="00D95B0D" w:rsidRDefault="00D95B0D" w:rsidP="00654612">
      <w:pPr>
        <w:pStyle w:val="ListParagraph"/>
        <w:numPr>
          <w:ilvl w:val="0"/>
          <w:numId w:val="79"/>
        </w:numPr>
        <w:suppressAutoHyphens/>
        <w:spacing w:after="0" w:line="240" w:lineRule="auto"/>
        <w:rPr>
          <w:rFonts w:ascii="Arial" w:hAnsi="Arial" w:cs="Arial"/>
          <w:sz w:val="22"/>
          <w:szCs w:val="22"/>
        </w:rPr>
      </w:pPr>
      <w:r w:rsidRPr="00D95B0D">
        <w:rPr>
          <w:rFonts w:ascii="Arial" w:hAnsi="Arial" w:cs="Arial"/>
          <w:sz w:val="22"/>
          <w:szCs w:val="22"/>
        </w:rPr>
        <w:t>Nerazvrstane ceste</w:t>
      </w:r>
    </w:p>
    <w:p w:rsidR="00D95B0D" w:rsidRPr="00D95B0D" w:rsidRDefault="00D95B0D" w:rsidP="00D95B0D">
      <w:pPr>
        <w:pStyle w:val="ListParagraph"/>
        <w:spacing w:after="0" w:line="240" w:lineRule="auto"/>
        <w:rPr>
          <w:rFonts w:ascii="Arial" w:hAnsi="Arial" w:cs="Arial"/>
          <w:sz w:val="22"/>
          <w:szCs w:val="22"/>
        </w:rPr>
      </w:pPr>
    </w:p>
    <w:tbl>
      <w:tblPr>
        <w:tblW w:w="9371" w:type="dxa"/>
        <w:tblInd w:w="-5" w:type="dxa"/>
        <w:tblLook w:val="04A0" w:firstRow="1" w:lastRow="0" w:firstColumn="1" w:lastColumn="0" w:noHBand="0" w:noVBand="1"/>
      </w:tblPr>
      <w:tblGrid>
        <w:gridCol w:w="938"/>
        <w:gridCol w:w="3937"/>
        <w:gridCol w:w="1379"/>
        <w:gridCol w:w="1704"/>
        <w:gridCol w:w="1413"/>
      </w:tblGrid>
      <w:tr w:rsidR="00D95B0D" w:rsidRPr="00550924" w:rsidTr="00550924">
        <w:trPr>
          <w:trHeight w:val="512"/>
        </w:trPr>
        <w:tc>
          <w:tcPr>
            <w:tcW w:w="93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95B0D" w:rsidRPr="00550924" w:rsidRDefault="00D95B0D" w:rsidP="00D95B0D">
            <w:pPr>
              <w:rPr>
                <w:rFonts w:ascii="Arial" w:hAnsi="Arial" w:cs="Arial"/>
                <w:color w:val="000000"/>
                <w:sz w:val="22"/>
                <w:szCs w:val="22"/>
              </w:rPr>
            </w:pPr>
            <w:r w:rsidRPr="00550924">
              <w:rPr>
                <w:rFonts w:ascii="Arial" w:hAnsi="Arial" w:cs="Arial"/>
                <w:color w:val="000000"/>
                <w:sz w:val="22"/>
                <w:szCs w:val="22"/>
              </w:rPr>
              <w:t>Red.br.</w:t>
            </w:r>
          </w:p>
        </w:tc>
        <w:tc>
          <w:tcPr>
            <w:tcW w:w="3937" w:type="dxa"/>
            <w:tcBorders>
              <w:top w:val="single" w:sz="4" w:space="0" w:color="auto"/>
              <w:left w:val="nil"/>
              <w:bottom w:val="single" w:sz="4" w:space="0" w:color="auto"/>
              <w:right w:val="single" w:sz="4" w:space="0" w:color="000000"/>
            </w:tcBorders>
            <w:shd w:val="clear" w:color="000000" w:fill="FFFFFF"/>
            <w:noWrap/>
            <w:vAlign w:val="center"/>
            <w:hideMark/>
          </w:tcPr>
          <w:p w:rsidR="00D95B0D" w:rsidRPr="00550924" w:rsidRDefault="00D95B0D" w:rsidP="00D95B0D">
            <w:pPr>
              <w:jc w:val="center"/>
              <w:rPr>
                <w:rFonts w:ascii="Arial" w:hAnsi="Arial" w:cs="Arial"/>
                <w:color w:val="000000"/>
                <w:sz w:val="22"/>
                <w:szCs w:val="22"/>
              </w:rPr>
            </w:pPr>
            <w:r w:rsidRPr="00550924">
              <w:rPr>
                <w:rFonts w:ascii="Arial" w:hAnsi="Arial" w:cs="Arial"/>
                <w:color w:val="000000"/>
                <w:sz w:val="22"/>
                <w:szCs w:val="22"/>
              </w:rPr>
              <w:t>Naziv projekta</w:t>
            </w:r>
          </w:p>
        </w:tc>
        <w:tc>
          <w:tcPr>
            <w:tcW w:w="1379" w:type="dxa"/>
            <w:tcBorders>
              <w:top w:val="single" w:sz="4" w:space="0" w:color="auto"/>
              <w:left w:val="nil"/>
              <w:bottom w:val="single" w:sz="4" w:space="0" w:color="auto"/>
              <w:right w:val="single" w:sz="4" w:space="0" w:color="auto"/>
            </w:tcBorders>
            <w:shd w:val="clear" w:color="000000" w:fill="FFFFFF"/>
            <w:vAlign w:val="center"/>
            <w:hideMark/>
          </w:tcPr>
          <w:p w:rsidR="00D95B0D" w:rsidRPr="00550924" w:rsidRDefault="00D95B0D" w:rsidP="00D95B0D">
            <w:pPr>
              <w:jc w:val="center"/>
              <w:rPr>
                <w:rFonts w:ascii="Arial" w:hAnsi="Arial" w:cs="Arial"/>
                <w:color w:val="000000"/>
                <w:sz w:val="22"/>
                <w:szCs w:val="22"/>
              </w:rPr>
            </w:pPr>
            <w:r w:rsidRPr="00550924">
              <w:rPr>
                <w:rFonts w:ascii="Arial" w:hAnsi="Arial" w:cs="Arial"/>
                <w:color w:val="000000"/>
                <w:sz w:val="22"/>
                <w:szCs w:val="22"/>
              </w:rPr>
              <w:t>Izvorni plan u 2024.</w:t>
            </w:r>
          </w:p>
        </w:tc>
        <w:tc>
          <w:tcPr>
            <w:tcW w:w="1704" w:type="dxa"/>
            <w:tcBorders>
              <w:top w:val="single" w:sz="4" w:space="0" w:color="auto"/>
              <w:left w:val="nil"/>
              <w:bottom w:val="single" w:sz="4" w:space="0" w:color="auto"/>
              <w:right w:val="single" w:sz="4" w:space="0" w:color="auto"/>
            </w:tcBorders>
            <w:shd w:val="clear" w:color="000000" w:fill="FFFFFF"/>
            <w:vAlign w:val="center"/>
            <w:hideMark/>
          </w:tcPr>
          <w:p w:rsidR="00D95B0D" w:rsidRPr="00550924" w:rsidRDefault="00D95B0D" w:rsidP="00D95B0D">
            <w:pPr>
              <w:jc w:val="center"/>
              <w:rPr>
                <w:rFonts w:ascii="Arial" w:hAnsi="Arial" w:cs="Arial"/>
                <w:color w:val="000000"/>
                <w:sz w:val="22"/>
                <w:szCs w:val="22"/>
              </w:rPr>
            </w:pPr>
            <w:r w:rsidRPr="00550924">
              <w:rPr>
                <w:rFonts w:ascii="Arial" w:hAnsi="Arial" w:cs="Arial"/>
                <w:color w:val="000000"/>
                <w:sz w:val="22"/>
                <w:szCs w:val="22"/>
              </w:rPr>
              <w:t xml:space="preserve">Izvršenje u 2024. </w:t>
            </w:r>
          </w:p>
        </w:tc>
        <w:tc>
          <w:tcPr>
            <w:tcW w:w="1413" w:type="dxa"/>
            <w:tcBorders>
              <w:top w:val="single" w:sz="4" w:space="0" w:color="auto"/>
              <w:left w:val="nil"/>
              <w:bottom w:val="single" w:sz="4" w:space="0" w:color="auto"/>
              <w:right w:val="single" w:sz="4" w:space="0" w:color="auto"/>
            </w:tcBorders>
            <w:shd w:val="clear" w:color="000000" w:fill="FFFFFF"/>
            <w:noWrap/>
            <w:vAlign w:val="center"/>
            <w:hideMark/>
          </w:tcPr>
          <w:p w:rsidR="00D95B0D" w:rsidRPr="00550924" w:rsidRDefault="00D95B0D" w:rsidP="00D95B0D">
            <w:pPr>
              <w:jc w:val="center"/>
              <w:rPr>
                <w:rFonts w:ascii="Arial" w:hAnsi="Arial" w:cs="Arial"/>
                <w:color w:val="000000"/>
                <w:sz w:val="22"/>
                <w:szCs w:val="22"/>
              </w:rPr>
            </w:pPr>
            <w:r w:rsidRPr="00550924">
              <w:rPr>
                <w:rFonts w:ascii="Arial" w:hAnsi="Arial" w:cs="Arial"/>
                <w:color w:val="000000"/>
                <w:sz w:val="22"/>
                <w:szCs w:val="22"/>
              </w:rPr>
              <w:t>Indeks</w:t>
            </w:r>
          </w:p>
        </w:tc>
      </w:tr>
      <w:tr w:rsidR="00D95B0D" w:rsidRPr="00550924" w:rsidTr="00550924">
        <w:trPr>
          <w:trHeight w:val="526"/>
        </w:trPr>
        <w:tc>
          <w:tcPr>
            <w:tcW w:w="938" w:type="dxa"/>
            <w:tcBorders>
              <w:top w:val="nil"/>
              <w:left w:val="single" w:sz="4" w:space="0" w:color="auto"/>
              <w:bottom w:val="single" w:sz="4" w:space="0" w:color="auto"/>
              <w:right w:val="single" w:sz="4" w:space="0" w:color="auto"/>
            </w:tcBorders>
            <w:shd w:val="clear" w:color="000000" w:fill="FFFFFF"/>
            <w:noWrap/>
            <w:vAlign w:val="bottom"/>
            <w:hideMark/>
          </w:tcPr>
          <w:p w:rsidR="00D95B0D" w:rsidRPr="00550924" w:rsidRDefault="00D95B0D" w:rsidP="00D95B0D">
            <w:pPr>
              <w:rPr>
                <w:rFonts w:ascii="Arial" w:hAnsi="Arial" w:cs="Arial"/>
                <w:color w:val="000000"/>
                <w:sz w:val="22"/>
                <w:szCs w:val="22"/>
              </w:rPr>
            </w:pPr>
            <w:r w:rsidRPr="00550924">
              <w:rPr>
                <w:rFonts w:ascii="Arial" w:hAnsi="Arial" w:cs="Arial"/>
                <w:color w:val="000000"/>
                <w:sz w:val="22"/>
                <w:szCs w:val="22"/>
              </w:rPr>
              <w:t>1.</w:t>
            </w:r>
          </w:p>
        </w:tc>
        <w:tc>
          <w:tcPr>
            <w:tcW w:w="3937" w:type="dxa"/>
            <w:tcBorders>
              <w:top w:val="single" w:sz="4" w:space="0" w:color="auto"/>
              <w:left w:val="nil"/>
              <w:bottom w:val="single" w:sz="4" w:space="0" w:color="auto"/>
              <w:right w:val="single" w:sz="4" w:space="0" w:color="000000"/>
            </w:tcBorders>
            <w:shd w:val="clear" w:color="auto" w:fill="auto"/>
            <w:vAlign w:val="bottom"/>
            <w:hideMark/>
          </w:tcPr>
          <w:p w:rsidR="00D95B0D" w:rsidRPr="00550924" w:rsidRDefault="00D95B0D" w:rsidP="00D95B0D">
            <w:pPr>
              <w:rPr>
                <w:rFonts w:ascii="Arial" w:hAnsi="Arial" w:cs="Arial"/>
                <w:sz w:val="22"/>
                <w:szCs w:val="22"/>
              </w:rPr>
            </w:pPr>
            <w:r w:rsidRPr="00550924">
              <w:rPr>
                <w:rFonts w:ascii="Arial" w:hAnsi="Arial" w:cs="Arial"/>
                <w:sz w:val="22"/>
                <w:szCs w:val="22"/>
              </w:rPr>
              <w:t>KOMUNALNA INFRASTRUKTURA NASELJA ŠUNJ NA LOPUDU</w:t>
            </w:r>
          </w:p>
        </w:tc>
        <w:tc>
          <w:tcPr>
            <w:tcW w:w="1379" w:type="dxa"/>
            <w:tcBorders>
              <w:top w:val="nil"/>
              <w:left w:val="nil"/>
              <w:bottom w:val="single" w:sz="4" w:space="0" w:color="auto"/>
              <w:right w:val="single" w:sz="4" w:space="0" w:color="auto"/>
            </w:tcBorders>
            <w:shd w:val="clear" w:color="000000" w:fill="FFFFFF"/>
            <w:vAlign w:val="bottom"/>
            <w:hideMark/>
          </w:tcPr>
          <w:p w:rsidR="00D95B0D" w:rsidRPr="00550924" w:rsidRDefault="00D95B0D" w:rsidP="00D95B0D">
            <w:pPr>
              <w:jc w:val="right"/>
              <w:rPr>
                <w:rFonts w:ascii="Arial" w:hAnsi="Arial" w:cs="Arial"/>
                <w:color w:val="000000"/>
                <w:sz w:val="22"/>
                <w:szCs w:val="22"/>
              </w:rPr>
            </w:pPr>
            <w:r w:rsidRPr="00550924">
              <w:rPr>
                <w:rFonts w:ascii="Arial" w:hAnsi="Arial" w:cs="Arial"/>
                <w:color w:val="000000"/>
                <w:sz w:val="22"/>
                <w:szCs w:val="22"/>
              </w:rPr>
              <w:t xml:space="preserve">          60.000,00    </w:t>
            </w:r>
          </w:p>
        </w:tc>
        <w:tc>
          <w:tcPr>
            <w:tcW w:w="1704" w:type="dxa"/>
            <w:tcBorders>
              <w:top w:val="nil"/>
              <w:left w:val="nil"/>
              <w:bottom w:val="single" w:sz="4" w:space="0" w:color="auto"/>
              <w:right w:val="single" w:sz="4" w:space="0" w:color="auto"/>
            </w:tcBorders>
            <w:shd w:val="clear" w:color="000000" w:fill="FFFFFF"/>
            <w:vAlign w:val="bottom"/>
            <w:hideMark/>
          </w:tcPr>
          <w:p w:rsidR="00D95B0D" w:rsidRPr="00550924" w:rsidRDefault="00D95B0D" w:rsidP="00D95B0D">
            <w:pPr>
              <w:jc w:val="right"/>
              <w:rPr>
                <w:rFonts w:ascii="Arial" w:hAnsi="Arial" w:cs="Arial"/>
                <w:color w:val="000000"/>
                <w:sz w:val="22"/>
                <w:szCs w:val="22"/>
              </w:rPr>
            </w:pPr>
            <w:r w:rsidRPr="00550924">
              <w:rPr>
                <w:rFonts w:ascii="Arial" w:hAnsi="Arial" w:cs="Arial"/>
                <w:color w:val="000000"/>
                <w:sz w:val="22"/>
                <w:szCs w:val="22"/>
              </w:rPr>
              <w:t xml:space="preserve">            59.999,97    </w:t>
            </w:r>
          </w:p>
        </w:tc>
        <w:tc>
          <w:tcPr>
            <w:tcW w:w="1413" w:type="dxa"/>
            <w:tcBorders>
              <w:top w:val="nil"/>
              <w:left w:val="nil"/>
              <w:bottom w:val="single" w:sz="4" w:space="0" w:color="auto"/>
              <w:right w:val="single" w:sz="4" w:space="0" w:color="auto"/>
            </w:tcBorders>
            <w:shd w:val="clear" w:color="000000" w:fill="FFFFFF"/>
            <w:noWrap/>
            <w:vAlign w:val="bottom"/>
            <w:hideMark/>
          </w:tcPr>
          <w:p w:rsidR="00D95B0D" w:rsidRPr="00550924" w:rsidRDefault="00D95B0D" w:rsidP="00D95B0D">
            <w:pPr>
              <w:jc w:val="right"/>
              <w:rPr>
                <w:rFonts w:ascii="Arial" w:hAnsi="Arial" w:cs="Arial"/>
                <w:color w:val="000000"/>
                <w:sz w:val="22"/>
                <w:szCs w:val="22"/>
              </w:rPr>
            </w:pPr>
            <w:r w:rsidRPr="00550924">
              <w:rPr>
                <w:rFonts w:ascii="Arial" w:hAnsi="Arial" w:cs="Arial"/>
                <w:color w:val="000000"/>
                <w:sz w:val="22"/>
                <w:szCs w:val="22"/>
              </w:rPr>
              <w:t>100,00</w:t>
            </w:r>
          </w:p>
        </w:tc>
      </w:tr>
      <w:tr w:rsidR="00D95B0D" w:rsidRPr="00550924" w:rsidTr="00550924">
        <w:trPr>
          <w:trHeight w:val="255"/>
        </w:trPr>
        <w:tc>
          <w:tcPr>
            <w:tcW w:w="938" w:type="dxa"/>
            <w:tcBorders>
              <w:top w:val="nil"/>
              <w:left w:val="single" w:sz="4" w:space="0" w:color="auto"/>
              <w:bottom w:val="single" w:sz="4" w:space="0" w:color="auto"/>
              <w:right w:val="single" w:sz="4" w:space="0" w:color="auto"/>
            </w:tcBorders>
            <w:shd w:val="clear" w:color="000000" w:fill="FFFFFF"/>
            <w:vAlign w:val="bottom"/>
            <w:hideMark/>
          </w:tcPr>
          <w:p w:rsidR="00D95B0D" w:rsidRPr="00550924" w:rsidRDefault="00D95B0D" w:rsidP="00D95B0D">
            <w:pPr>
              <w:rPr>
                <w:rFonts w:ascii="Arial" w:hAnsi="Arial" w:cs="Arial"/>
                <w:color w:val="000000"/>
                <w:sz w:val="18"/>
                <w:szCs w:val="18"/>
              </w:rPr>
            </w:pPr>
            <w:r w:rsidRPr="00550924">
              <w:rPr>
                <w:rFonts w:ascii="Arial" w:hAnsi="Arial" w:cs="Arial"/>
                <w:color w:val="000000"/>
                <w:sz w:val="18"/>
                <w:szCs w:val="18"/>
              </w:rPr>
              <w:t>1.1.</w:t>
            </w:r>
          </w:p>
        </w:tc>
        <w:tc>
          <w:tcPr>
            <w:tcW w:w="3937" w:type="dxa"/>
            <w:tcBorders>
              <w:top w:val="single" w:sz="4" w:space="0" w:color="auto"/>
              <w:left w:val="nil"/>
              <w:bottom w:val="single" w:sz="4" w:space="0" w:color="auto"/>
              <w:right w:val="single" w:sz="4" w:space="0" w:color="000000"/>
            </w:tcBorders>
            <w:shd w:val="clear" w:color="000000" w:fill="FFFFFF"/>
            <w:noWrap/>
            <w:vAlign w:val="bottom"/>
            <w:hideMark/>
          </w:tcPr>
          <w:p w:rsidR="00D95B0D" w:rsidRPr="00550924" w:rsidRDefault="00D95B0D" w:rsidP="00D95B0D">
            <w:pPr>
              <w:rPr>
                <w:rFonts w:ascii="Arial" w:hAnsi="Arial" w:cs="Arial"/>
                <w:sz w:val="18"/>
                <w:szCs w:val="18"/>
              </w:rPr>
            </w:pPr>
            <w:r w:rsidRPr="00550924">
              <w:rPr>
                <w:rFonts w:ascii="Arial" w:hAnsi="Arial" w:cs="Arial"/>
                <w:sz w:val="18"/>
                <w:szCs w:val="18"/>
              </w:rPr>
              <w:t>Izvor financiranja: proračunska sredstva</w:t>
            </w:r>
          </w:p>
        </w:tc>
        <w:tc>
          <w:tcPr>
            <w:tcW w:w="1379" w:type="dxa"/>
            <w:tcBorders>
              <w:top w:val="nil"/>
              <w:left w:val="nil"/>
              <w:bottom w:val="single" w:sz="4" w:space="0" w:color="auto"/>
              <w:right w:val="single" w:sz="4" w:space="0" w:color="auto"/>
            </w:tcBorders>
            <w:shd w:val="clear" w:color="000000" w:fill="FFFFFF"/>
            <w:vAlign w:val="bottom"/>
            <w:hideMark/>
          </w:tcPr>
          <w:p w:rsidR="00D95B0D" w:rsidRPr="00550924" w:rsidRDefault="00D95B0D" w:rsidP="00D95B0D">
            <w:pPr>
              <w:jc w:val="right"/>
              <w:rPr>
                <w:rFonts w:ascii="Arial" w:hAnsi="Arial" w:cs="Arial"/>
                <w:color w:val="000000"/>
                <w:sz w:val="18"/>
                <w:szCs w:val="18"/>
              </w:rPr>
            </w:pPr>
            <w:r w:rsidRPr="00550924">
              <w:rPr>
                <w:rFonts w:ascii="Arial" w:hAnsi="Arial" w:cs="Arial"/>
                <w:color w:val="000000"/>
                <w:sz w:val="18"/>
                <w:szCs w:val="18"/>
              </w:rPr>
              <w:t xml:space="preserve">                  60.000,00    </w:t>
            </w:r>
          </w:p>
        </w:tc>
        <w:tc>
          <w:tcPr>
            <w:tcW w:w="1704" w:type="dxa"/>
            <w:tcBorders>
              <w:top w:val="nil"/>
              <w:left w:val="nil"/>
              <w:bottom w:val="single" w:sz="4" w:space="0" w:color="auto"/>
              <w:right w:val="single" w:sz="4" w:space="0" w:color="auto"/>
            </w:tcBorders>
            <w:shd w:val="clear" w:color="000000" w:fill="FFFFFF"/>
            <w:vAlign w:val="bottom"/>
            <w:hideMark/>
          </w:tcPr>
          <w:p w:rsidR="00D95B0D" w:rsidRPr="00550924" w:rsidRDefault="00D95B0D" w:rsidP="00D95B0D">
            <w:pPr>
              <w:jc w:val="right"/>
              <w:rPr>
                <w:rFonts w:ascii="Arial" w:hAnsi="Arial" w:cs="Arial"/>
                <w:color w:val="000000"/>
                <w:sz w:val="18"/>
                <w:szCs w:val="18"/>
              </w:rPr>
            </w:pPr>
            <w:r w:rsidRPr="00550924">
              <w:rPr>
                <w:rFonts w:ascii="Arial" w:hAnsi="Arial" w:cs="Arial"/>
                <w:color w:val="000000"/>
                <w:sz w:val="18"/>
                <w:szCs w:val="18"/>
              </w:rPr>
              <w:t xml:space="preserve">                    59.999,97    </w:t>
            </w:r>
          </w:p>
        </w:tc>
        <w:tc>
          <w:tcPr>
            <w:tcW w:w="1413" w:type="dxa"/>
            <w:tcBorders>
              <w:top w:val="nil"/>
              <w:left w:val="nil"/>
              <w:bottom w:val="single" w:sz="4" w:space="0" w:color="auto"/>
              <w:right w:val="single" w:sz="4" w:space="0" w:color="auto"/>
            </w:tcBorders>
            <w:shd w:val="clear" w:color="000000" w:fill="FFFFFF"/>
            <w:noWrap/>
            <w:vAlign w:val="bottom"/>
            <w:hideMark/>
          </w:tcPr>
          <w:p w:rsidR="00D95B0D" w:rsidRPr="00550924" w:rsidRDefault="00D95B0D" w:rsidP="00D95B0D">
            <w:pPr>
              <w:jc w:val="right"/>
              <w:rPr>
                <w:rFonts w:ascii="Arial" w:hAnsi="Arial" w:cs="Arial"/>
                <w:color w:val="000000"/>
                <w:sz w:val="18"/>
                <w:szCs w:val="18"/>
              </w:rPr>
            </w:pPr>
            <w:r w:rsidRPr="00550924">
              <w:rPr>
                <w:rFonts w:ascii="Arial" w:hAnsi="Arial" w:cs="Arial"/>
                <w:color w:val="000000"/>
                <w:sz w:val="18"/>
                <w:szCs w:val="18"/>
              </w:rPr>
              <w:t>100,00</w:t>
            </w:r>
          </w:p>
        </w:tc>
      </w:tr>
      <w:tr w:rsidR="00D95B0D" w:rsidRPr="00550924" w:rsidTr="00550924">
        <w:trPr>
          <w:trHeight w:val="142"/>
        </w:trPr>
        <w:tc>
          <w:tcPr>
            <w:tcW w:w="938" w:type="dxa"/>
            <w:tcBorders>
              <w:top w:val="nil"/>
              <w:left w:val="single" w:sz="4" w:space="0" w:color="auto"/>
              <w:bottom w:val="single" w:sz="4" w:space="0" w:color="auto"/>
              <w:right w:val="single" w:sz="4" w:space="0" w:color="auto"/>
            </w:tcBorders>
            <w:shd w:val="clear" w:color="000000" w:fill="FFFFFF"/>
            <w:noWrap/>
            <w:vAlign w:val="bottom"/>
            <w:hideMark/>
          </w:tcPr>
          <w:p w:rsidR="00D95B0D" w:rsidRPr="00550924" w:rsidRDefault="00D95B0D" w:rsidP="00D95B0D">
            <w:pPr>
              <w:rPr>
                <w:rFonts w:ascii="Arial" w:hAnsi="Arial" w:cs="Arial"/>
                <w:b/>
                <w:bCs/>
                <w:color w:val="000000"/>
                <w:sz w:val="22"/>
                <w:szCs w:val="22"/>
              </w:rPr>
            </w:pPr>
            <w:r w:rsidRPr="00550924">
              <w:rPr>
                <w:rFonts w:ascii="Arial" w:hAnsi="Arial" w:cs="Arial"/>
                <w:b/>
                <w:bCs/>
                <w:color w:val="000000"/>
                <w:sz w:val="22"/>
                <w:szCs w:val="22"/>
              </w:rPr>
              <w:t>2.</w:t>
            </w:r>
          </w:p>
        </w:tc>
        <w:tc>
          <w:tcPr>
            <w:tcW w:w="3937" w:type="dxa"/>
            <w:tcBorders>
              <w:top w:val="single" w:sz="4" w:space="0" w:color="auto"/>
              <w:left w:val="nil"/>
              <w:bottom w:val="single" w:sz="4" w:space="0" w:color="auto"/>
              <w:right w:val="single" w:sz="4" w:space="0" w:color="000000"/>
            </w:tcBorders>
            <w:shd w:val="clear" w:color="auto" w:fill="auto"/>
            <w:vAlign w:val="bottom"/>
            <w:hideMark/>
          </w:tcPr>
          <w:p w:rsidR="00D95B0D" w:rsidRPr="00550924" w:rsidRDefault="00D95B0D" w:rsidP="00D95B0D">
            <w:pPr>
              <w:jc w:val="center"/>
              <w:rPr>
                <w:rFonts w:ascii="Arial" w:hAnsi="Arial" w:cs="Arial"/>
                <w:b/>
                <w:bCs/>
                <w:color w:val="000000"/>
                <w:sz w:val="22"/>
                <w:szCs w:val="22"/>
              </w:rPr>
            </w:pPr>
            <w:r w:rsidRPr="00550924">
              <w:rPr>
                <w:rFonts w:ascii="Arial" w:hAnsi="Arial" w:cs="Arial"/>
                <w:b/>
                <w:bCs/>
                <w:color w:val="000000"/>
                <w:sz w:val="22"/>
                <w:szCs w:val="22"/>
              </w:rPr>
              <w:t>Sveukupno nerazvrstane ceste</w:t>
            </w:r>
          </w:p>
        </w:tc>
        <w:tc>
          <w:tcPr>
            <w:tcW w:w="1379" w:type="dxa"/>
            <w:tcBorders>
              <w:top w:val="nil"/>
              <w:left w:val="nil"/>
              <w:bottom w:val="single" w:sz="4" w:space="0" w:color="auto"/>
              <w:right w:val="single" w:sz="4" w:space="0" w:color="auto"/>
            </w:tcBorders>
            <w:shd w:val="clear" w:color="000000" w:fill="FFFFFF"/>
            <w:vAlign w:val="bottom"/>
            <w:hideMark/>
          </w:tcPr>
          <w:p w:rsidR="00D95B0D" w:rsidRPr="00550924" w:rsidRDefault="00D95B0D" w:rsidP="00D95B0D">
            <w:pPr>
              <w:jc w:val="right"/>
              <w:rPr>
                <w:rFonts w:ascii="Arial" w:hAnsi="Arial" w:cs="Arial"/>
                <w:b/>
                <w:bCs/>
                <w:color w:val="000000"/>
                <w:sz w:val="22"/>
                <w:szCs w:val="22"/>
              </w:rPr>
            </w:pPr>
            <w:r w:rsidRPr="00550924">
              <w:rPr>
                <w:rFonts w:ascii="Arial" w:hAnsi="Arial" w:cs="Arial"/>
                <w:b/>
                <w:bCs/>
                <w:color w:val="000000"/>
                <w:sz w:val="22"/>
                <w:szCs w:val="22"/>
              </w:rPr>
              <w:t xml:space="preserve">          60.000,00    </w:t>
            </w:r>
          </w:p>
        </w:tc>
        <w:tc>
          <w:tcPr>
            <w:tcW w:w="1704" w:type="dxa"/>
            <w:tcBorders>
              <w:top w:val="nil"/>
              <w:left w:val="nil"/>
              <w:bottom w:val="single" w:sz="4" w:space="0" w:color="auto"/>
              <w:right w:val="single" w:sz="4" w:space="0" w:color="auto"/>
            </w:tcBorders>
            <w:shd w:val="clear" w:color="000000" w:fill="FFFFFF"/>
            <w:noWrap/>
            <w:vAlign w:val="bottom"/>
            <w:hideMark/>
          </w:tcPr>
          <w:p w:rsidR="00D95B0D" w:rsidRPr="00550924" w:rsidRDefault="00D95B0D" w:rsidP="00D95B0D">
            <w:pPr>
              <w:jc w:val="right"/>
              <w:rPr>
                <w:rFonts w:ascii="Arial" w:hAnsi="Arial" w:cs="Arial"/>
                <w:b/>
                <w:bCs/>
                <w:color w:val="000000"/>
                <w:sz w:val="22"/>
                <w:szCs w:val="22"/>
              </w:rPr>
            </w:pPr>
            <w:r w:rsidRPr="00550924">
              <w:rPr>
                <w:rFonts w:ascii="Arial" w:hAnsi="Arial" w:cs="Arial"/>
                <w:b/>
                <w:bCs/>
                <w:color w:val="000000"/>
                <w:sz w:val="22"/>
                <w:szCs w:val="22"/>
              </w:rPr>
              <w:t>59.999,97</w:t>
            </w:r>
          </w:p>
        </w:tc>
        <w:tc>
          <w:tcPr>
            <w:tcW w:w="1413" w:type="dxa"/>
            <w:tcBorders>
              <w:top w:val="nil"/>
              <w:left w:val="nil"/>
              <w:bottom w:val="single" w:sz="4" w:space="0" w:color="auto"/>
              <w:right w:val="single" w:sz="4" w:space="0" w:color="auto"/>
            </w:tcBorders>
            <w:shd w:val="clear" w:color="000000" w:fill="FFFFFF"/>
            <w:noWrap/>
            <w:vAlign w:val="bottom"/>
            <w:hideMark/>
          </w:tcPr>
          <w:p w:rsidR="00D95B0D" w:rsidRPr="00550924" w:rsidRDefault="00D95B0D" w:rsidP="00D95B0D">
            <w:pPr>
              <w:jc w:val="right"/>
              <w:rPr>
                <w:rFonts w:ascii="Arial" w:hAnsi="Arial" w:cs="Arial"/>
                <w:b/>
                <w:bCs/>
                <w:color w:val="000000"/>
                <w:sz w:val="22"/>
                <w:szCs w:val="22"/>
              </w:rPr>
            </w:pPr>
            <w:r w:rsidRPr="00550924">
              <w:rPr>
                <w:rFonts w:ascii="Arial" w:hAnsi="Arial" w:cs="Arial"/>
                <w:b/>
                <w:bCs/>
                <w:color w:val="000000"/>
                <w:sz w:val="22"/>
                <w:szCs w:val="22"/>
              </w:rPr>
              <w:t>100,00</w:t>
            </w:r>
          </w:p>
        </w:tc>
      </w:tr>
      <w:tr w:rsidR="00D95B0D" w:rsidRPr="006F7AA3" w:rsidTr="00550924">
        <w:trPr>
          <w:trHeight w:val="255"/>
        </w:trPr>
        <w:tc>
          <w:tcPr>
            <w:tcW w:w="938" w:type="dxa"/>
            <w:tcBorders>
              <w:top w:val="nil"/>
              <w:left w:val="single" w:sz="4" w:space="0" w:color="auto"/>
              <w:bottom w:val="single" w:sz="4" w:space="0" w:color="auto"/>
              <w:right w:val="single" w:sz="4" w:space="0" w:color="auto"/>
            </w:tcBorders>
            <w:shd w:val="clear" w:color="000000" w:fill="FFFFFF"/>
            <w:noWrap/>
            <w:vAlign w:val="bottom"/>
            <w:hideMark/>
          </w:tcPr>
          <w:p w:rsidR="00D95B0D" w:rsidRPr="006F7AA3" w:rsidRDefault="00D95B0D" w:rsidP="00D95B0D">
            <w:pPr>
              <w:rPr>
                <w:rFonts w:ascii="Arial" w:hAnsi="Arial" w:cs="Arial"/>
                <w:color w:val="000000"/>
                <w:sz w:val="18"/>
                <w:szCs w:val="18"/>
              </w:rPr>
            </w:pPr>
            <w:r w:rsidRPr="006F7AA3">
              <w:rPr>
                <w:rFonts w:ascii="Arial" w:hAnsi="Arial" w:cs="Arial"/>
                <w:color w:val="000000"/>
                <w:sz w:val="18"/>
                <w:szCs w:val="18"/>
              </w:rPr>
              <w:t>2.1.</w:t>
            </w:r>
          </w:p>
        </w:tc>
        <w:tc>
          <w:tcPr>
            <w:tcW w:w="3937" w:type="dxa"/>
            <w:tcBorders>
              <w:top w:val="single" w:sz="4" w:space="0" w:color="auto"/>
              <w:left w:val="nil"/>
              <w:bottom w:val="single" w:sz="4" w:space="0" w:color="auto"/>
              <w:right w:val="single" w:sz="4" w:space="0" w:color="auto"/>
            </w:tcBorders>
            <w:shd w:val="clear" w:color="000000" w:fill="FFFFFF"/>
            <w:noWrap/>
            <w:vAlign w:val="bottom"/>
            <w:hideMark/>
          </w:tcPr>
          <w:p w:rsidR="00D95B0D" w:rsidRPr="006F7AA3" w:rsidRDefault="00D95B0D" w:rsidP="00D95B0D">
            <w:pPr>
              <w:rPr>
                <w:rFonts w:ascii="Arial" w:hAnsi="Arial" w:cs="Arial"/>
                <w:color w:val="000000"/>
                <w:sz w:val="18"/>
                <w:szCs w:val="18"/>
              </w:rPr>
            </w:pPr>
            <w:r w:rsidRPr="006F7AA3">
              <w:rPr>
                <w:rFonts w:ascii="Arial" w:hAnsi="Arial" w:cs="Arial"/>
                <w:color w:val="000000"/>
                <w:sz w:val="18"/>
                <w:szCs w:val="18"/>
              </w:rPr>
              <w:t>Sveukupno izvor financiranja: proračunska sredstva</w:t>
            </w:r>
          </w:p>
        </w:tc>
        <w:tc>
          <w:tcPr>
            <w:tcW w:w="1379" w:type="dxa"/>
            <w:tcBorders>
              <w:top w:val="nil"/>
              <w:left w:val="nil"/>
              <w:bottom w:val="single" w:sz="4" w:space="0" w:color="auto"/>
              <w:right w:val="single" w:sz="4" w:space="0" w:color="auto"/>
            </w:tcBorders>
            <w:shd w:val="clear" w:color="000000" w:fill="FFFFFF"/>
            <w:vAlign w:val="bottom"/>
            <w:hideMark/>
          </w:tcPr>
          <w:p w:rsidR="00D95B0D" w:rsidRPr="006F7AA3" w:rsidRDefault="00D95B0D" w:rsidP="00D95B0D">
            <w:pPr>
              <w:jc w:val="right"/>
              <w:rPr>
                <w:rFonts w:ascii="Arial" w:hAnsi="Arial" w:cs="Arial"/>
                <w:color w:val="000000"/>
                <w:sz w:val="18"/>
                <w:szCs w:val="18"/>
              </w:rPr>
            </w:pPr>
            <w:r w:rsidRPr="006F7AA3">
              <w:rPr>
                <w:rFonts w:ascii="Arial" w:hAnsi="Arial" w:cs="Arial"/>
                <w:color w:val="000000"/>
                <w:sz w:val="18"/>
                <w:szCs w:val="18"/>
              </w:rPr>
              <w:t xml:space="preserve">                  60.000,00    </w:t>
            </w:r>
          </w:p>
        </w:tc>
        <w:tc>
          <w:tcPr>
            <w:tcW w:w="1704" w:type="dxa"/>
            <w:tcBorders>
              <w:top w:val="nil"/>
              <w:left w:val="nil"/>
              <w:bottom w:val="single" w:sz="4" w:space="0" w:color="auto"/>
              <w:right w:val="single" w:sz="4" w:space="0" w:color="auto"/>
            </w:tcBorders>
            <w:shd w:val="clear" w:color="000000" w:fill="FFFFFF"/>
            <w:vAlign w:val="bottom"/>
            <w:hideMark/>
          </w:tcPr>
          <w:p w:rsidR="00D95B0D" w:rsidRPr="006F7AA3" w:rsidRDefault="00D95B0D" w:rsidP="00D95B0D">
            <w:pPr>
              <w:jc w:val="right"/>
              <w:rPr>
                <w:rFonts w:ascii="Arial" w:hAnsi="Arial" w:cs="Arial"/>
                <w:color w:val="000000"/>
                <w:sz w:val="18"/>
                <w:szCs w:val="18"/>
              </w:rPr>
            </w:pPr>
            <w:r w:rsidRPr="006F7AA3">
              <w:rPr>
                <w:rFonts w:ascii="Arial" w:hAnsi="Arial" w:cs="Arial"/>
                <w:color w:val="000000"/>
                <w:sz w:val="18"/>
                <w:szCs w:val="18"/>
              </w:rPr>
              <w:t xml:space="preserve">                    59.999,97    </w:t>
            </w:r>
          </w:p>
        </w:tc>
        <w:tc>
          <w:tcPr>
            <w:tcW w:w="1413" w:type="dxa"/>
            <w:tcBorders>
              <w:top w:val="nil"/>
              <w:left w:val="nil"/>
              <w:bottom w:val="single" w:sz="4" w:space="0" w:color="auto"/>
              <w:right w:val="single" w:sz="4" w:space="0" w:color="auto"/>
            </w:tcBorders>
            <w:shd w:val="clear" w:color="000000" w:fill="FFFFFF"/>
            <w:noWrap/>
            <w:vAlign w:val="bottom"/>
            <w:hideMark/>
          </w:tcPr>
          <w:p w:rsidR="00D95B0D" w:rsidRPr="006F7AA3" w:rsidRDefault="00D95B0D" w:rsidP="00D95B0D">
            <w:pPr>
              <w:jc w:val="right"/>
              <w:rPr>
                <w:rFonts w:ascii="Arial" w:hAnsi="Arial" w:cs="Arial"/>
                <w:color w:val="000000"/>
                <w:sz w:val="18"/>
                <w:szCs w:val="18"/>
              </w:rPr>
            </w:pPr>
            <w:r w:rsidRPr="006F7AA3">
              <w:rPr>
                <w:rFonts w:ascii="Arial" w:hAnsi="Arial" w:cs="Arial"/>
                <w:color w:val="000000"/>
                <w:sz w:val="18"/>
                <w:szCs w:val="18"/>
              </w:rPr>
              <w:t>100,00</w:t>
            </w:r>
          </w:p>
        </w:tc>
      </w:tr>
    </w:tbl>
    <w:p w:rsidR="00D95B0D" w:rsidRPr="00926354" w:rsidRDefault="00D95B0D" w:rsidP="00D95B0D">
      <w:pPr>
        <w:pStyle w:val="ListParagraph"/>
        <w:spacing w:after="80"/>
        <w:rPr>
          <w:rFonts w:ascii="Arial" w:hAnsi="Arial" w:cs="Arial"/>
        </w:rPr>
      </w:pPr>
    </w:p>
    <w:p w:rsidR="00D95B0D" w:rsidRPr="00D95B0D" w:rsidRDefault="00D95B0D" w:rsidP="00654612">
      <w:pPr>
        <w:pStyle w:val="ListParagraph"/>
        <w:numPr>
          <w:ilvl w:val="0"/>
          <w:numId w:val="82"/>
        </w:numPr>
        <w:suppressAutoHyphens/>
        <w:spacing w:after="0" w:line="240" w:lineRule="auto"/>
        <w:jc w:val="left"/>
        <w:rPr>
          <w:rFonts w:ascii="Arial" w:hAnsi="Arial" w:cs="Arial"/>
          <w:sz w:val="22"/>
          <w:szCs w:val="22"/>
        </w:rPr>
      </w:pPr>
      <w:r w:rsidRPr="00D95B0D">
        <w:rPr>
          <w:rFonts w:ascii="Arial" w:hAnsi="Arial" w:cs="Arial"/>
          <w:sz w:val="22"/>
          <w:szCs w:val="22"/>
        </w:rPr>
        <w:lastRenderedPageBreak/>
        <w:t xml:space="preserve">KOMUNALNA INFRASTRUKTURA NASELJA ŠUNJ NA LOPUDU - Građani su kroz projekt participativnog budžetiranja za mjesni odbor Lopud izglasali izvedbu radova na komunalnoj infrastrukturi naselja Šunj na Lopudu na čest. zem. 1539 i 1604/1 k.o. Lopud. Radi se o uređenju i betoniranju pristupnog puta kućama od crkve Gospe od Šunja kroz ulicu Getina te pripremi infrastrukture u svrhu nadopune javne rasvjete. Od planiranih 60.000,00 € na izvedene radove i stručni nadzor utrošeno je 59.999,97 € ili 100,00 %. </w:t>
      </w:r>
    </w:p>
    <w:p w:rsidR="00D95B0D" w:rsidRPr="00D95B0D" w:rsidRDefault="00D95B0D" w:rsidP="00D95B0D">
      <w:pPr>
        <w:pStyle w:val="ListParagraph"/>
        <w:spacing w:after="0" w:line="240" w:lineRule="auto"/>
        <w:rPr>
          <w:rFonts w:ascii="Arial" w:hAnsi="Arial" w:cs="Arial"/>
          <w:sz w:val="22"/>
          <w:szCs w:val="22"/>
        </w:rPr>
      </w:pPr>
    </w:p>
    <w:p w:rsidR="00D95B0D" w:rsidRPr="00D95B0D" w:rsidRDefault="00D95B0D" w:rsidP="00654612">
      <w:pPr>
        <w:pStyle w:val="ListParagraph"/>
        <w:numPr>
          <w:ilvl w:val="0"/>
          <w:numId w:val="83"/>
        </w:numPr>
        <w:suppressAutoHyphens/>
        <w:spacing w:after="0" w:line="240" w:lineRule="auto"/>
        <w:jc w:val="left"/>
        <w:rPr>
          <w:rFonts w:ascii="Arial" w:hAnsi="Arial" w:cs="Arial"/>
          <w:sz w:val="22"/>
          <w:szCs w:val="22"/>
        </w:rPr>
      </w:pPr>
      <w:r w:rsidRPr="00D95B0D">
        <w:rPr>
          <w:rFonts w:ascii="Arial" w:hAnsi="Arial" w:cs="Arial"/>
          <w:sz w:val="22"/>
          <w:szCs w:val="22"/>
        </w:rPr>
        <w:t>Javna parkirališta</w:t>
      </w:r>
    </w:p>
    <w:tbl>
      <w:tblPr>
        <w:tblW w:w="9635" w:type="dxa"/>
        <w:tblLook w:val="04A0" w:firstRow="1" w:lastRow="0" w:firstColumn="1" w:lastColumn="0" w:noHBand="0" w:noVBand="1"/>
      </w:tblPr>
      <w:tblGrid>
        <w:gridCol w:w="938"/>
        <w:gridCol w:w="4047"/>
        <w:gridCol w:w="1444"/>
        <w:gridCol w:w="1752"/>
        <w:gridCol w:w="1454"/>
      </w:tblGrid>
      <w:tr w:rsidR="00D95B0D" w:rsidRPr="00550924" w:rsidTr="00D95B0D">
        <w:trPr>
          <w:trHeight w:val="588"/>
        </w:trPr>
        <w:tc>
          <w:tcPr>
            <w:tcW w:w="82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95B0D" w:rsidRPr="00550924" w:rsidRDefault="00D95B0D" w:rsidP="00D95B0D">
            <w:pPr>
              <w:rPr>
                <w:rFonts w:ascii="Arial" w:hAnsi="Arial" w:cs="Arial"/>
                <w:color w:val="000000"/>
                <w:sz w:val="22"/>
                <w:szCs w:val="22"/>
              </w:rPr>
            </w:pPr>
            <w:r w:rsidRPr="00550924">
              <w:rPr>
                <w:rFonts w:ascii="Arial" w:hAnsi="Arial" w:cs="Arial"/>
                <w:color w:val="000000"/>
                <w:sz w:val="22"/>
                <w:szCs w:val="22"/>
              </w:rPr>
              <w:t>Red.br.</w:t>
            </w:r>
          </w:p>
        </w:tc>
        <w:tc>
          <w:tcPr>
            <w:tcW w:w="4047" w:type="dxa"/>
            <w:tcBorders>
              <w:top w:val="single" w:sz="4" w:space="0" w:color="auto"/>
              <w:left w:val="nil"/>
              <w:bottom w:val="single" w:sz="4" w:space="0" w:color="auto"/>
              <w:right w:val="single" w:sz="4" w:space="0" w:color="000000"/>
            </w:tcBorders>
            <w:shd w:val="clear" w:color="000000" w:fill="FFFFFF"/>
            <w:noWrap/>
            <w:vAlign w:val="center"/>
            <w:hideMark/>
          </w:tcPr>
          <w:p w:rsidR="00D95B0D" w:rsidRPr="00550924" w:rsidRDefault="00D95B0D" w:rsidP="00D95B0D">
            <w:pPr>
              <w:jc w:val="center"/>
              <w:rPr>
                <w:rFonts w:ascii="Arial" w:hAnsi="Arial" w:cs="Arial"/>
                <w:color w:val="000000"/>
                <w:sz w:val="22"/>
                <w:szCs w:val="22"/>
              </w:rPr>
            </w:pPr>
            <w:r w:rsidRPr="00550924">
              <w:rPr>
                <w:rFonts w:ascii="Arial" w:hAnsi="Arial" w:cs="Arial"/>
                <w:color w:val="000000"/>
                <w:sz w:val="22"/>
                <w:szCs w:val="22"/>
              </w:rPr>
              <w:t>Naziv projekta</w:t>
            </w:r>
          </w:p>
        </w:tc>
        <w:tc>
          <w:tcPr>
            <w:tcW w:w="1561" w:type="dxa"/>
            <w:tcBorders>
              <w:top w:val="single" w:sz="4" w:space="0" w:color="auto"/>
              <w:left w:val="nil"/>
              <w:bottom w:val="single" w:sz="4" w:space="0" w:color="auto"/>
              <w:right w:val="single" w:sz="4" w:space="0" w:color="auto"/>
            </w:tcBorders>
            <w:shd w:val="clear" w:color="000000" w:fill="FFFFFF"/>
            <w:vAlign w:val="center"/>
            <w:hideMark/>
          </w:tcPr>
          <w:p w:rsidR="00D95B0D" w:rsidRPr="00550924" w:rsidRDefault="00D95B0D" w:rsidP="00D95B0D">
            <w:pPr>
              <w:jc w:val="center"/>
              <w:rPr>
                <w:rFonts w:ascii="Arial" w:hAnsi="Arial" w:cs="Arial"/>
                <w:color w:val="000000"/>
                <w:sz w:val="22"/>
                <w:szCs w:val="22"/>
              </w:rPr>
            </w:pPr>
            <w:r w:rsidRPr="00550924">
              <w:rPr>
                <w:rFonts w:ascii="Arial" w:hAnsi="Arial" w:cs="Arial"/>
                <w:color w:val="000000"/>
                <w:sz w:val="22"/>
                <w:szCs w:val="22"/>
              </w:rPr>
              <w:t>Izvorni plan u 2024.</w:t>
            </w:r>
          </w:p>
        </w:tc>
        <w:tc>
          <w:tcPr>
            <w:tcW w:w="1752" w:type="dxa"/>
            <w:tcBorders>
              <w:top w:val="single" w:sz="4" w:space="0" w:color="auto"/>
              <w:left w:val="nil"/>
              <w:bottom w:val="single" w:sz="4" w:space="0" w:color="auto"/>
              <w:right w:val="single" w:sz="4" w:space="0" w:color="auto"/>
            </w:tcBorders>
            <w:shd w:val="clear" w:color="000000" w:fill="FFFFFF"/>
            <w:vAlign w:val="center"/>
            <w:hideMark/>
          </w:tcPr>
          <w:p w:rsidR="00D95B0D" w:rsidRPr="00550924" w:rsidRDefault="00D95B0D" w:rsidP="00D95B0D">
            <w:pPr>
              <w:jc w:val="center"/>
              <w:rPr>
                <w:rFonts w:ascii="Arial" w:hAnsi="Arial" w:cs="Arial"/>
                <w:color w:val="000000"/>
                <w:sz w:val="22"/>
                <w:szCs w:val="22"/>
              </w:rPr>
            </w:pPr>
            <w:r w:rsidRPr="00550924">
              <w:rPr>
                <w:rFonts w:ascii="Arial" w:hAnsi="Arial" w:cs="Arial"/>
                <w:color w:val="000000"/>
                <w:sz w:val="22"/>
                <w:szCs w:val="22"/>
              </w:rPr>
              <w:t xml:space="preserve">Izvršenje u 2024. </w:t>
            </w:r>
          </w:p>
        </w:tc>
        <w:tc>
          <w:tcPr>
            <w:tcW w:w="1454" w:type="dxa"/>
            <w:tcBorders>
              <w:top w:val="single" w:sz="4" w:space="0" w:color="auto"/>
              <w:left w:val="nil"/>
              <w:bottom w:val="single" w:sz="4" w:space="0" w:color="auto"/>
              <w:right w:val="single" w:sz="4" w:space="0" w:color="auto"/>
            </w:tcBorders>
            <w:shd w:val="clear" w:color="000000" w:fill="FFFFFF"/>
            <w:noWrap/>
            <w:vAlign w:val="center"/>
            <w:hideMark/>
          </w:tcPr>
          <w:p w:rsidR="00D95B0D" w:rsidRPr="00550924" w:rsidRDefault="00D95B0D" w:rsidP="00D95B0D">
            <w:pPr>
              <w:jc w:val="center"/>
              <w:rPr>
                <w:rFonts w:ascii="Arial" w:hAnsi="Arial" w:cs="Arial"/>
                <w:color w:val="000000"/>
                <w:sz w:val="22"/>
                <w:szCs w:val="22"/>
              </w:rPr>
            </w:pPr>
            <w:r w:rsidRPr="00550924">
              <w:rPr>
                <w:rFonts w:ascii="Arial" w:hAnsi="Arial" w:cs="Arial"/>
                <w:color w:val="000000"/>
                <w:sz w:val="22"/>
                <w:szCs w:val="22"/>
              </w:rPr>
              <w:t>Indeks</w:t>
            </w:r>
          </w:p>
        </w:tc>
      </w:tr>
      <w:tr w:rsidR="00D95B0D" w:rsidRPr="00550924" w:rsidTr="00D95B0D">
        <w:trPr>
          <w:trHeight w:val="294"/>
        </w:trPr>
        <w:tc>
          <w:tcPr>
            <w:tcW w:w="821" w:type="dxa"/>
            <w:tcBorders>
              <w:top w:val="nil"/>
              <w:left w:val="single" w:sz="4" w:space="0" w:color="auto"/>
              <w:bottom w:val="single" w:sz="4" w:space="0" w:color="auto"/>
              <w:right w:val="single" w:sz="4" w:space="0" w:color="auto"/>
            </w:tcBorders>
            <w:shd w:val="clear" w:color="000000" w:fill="FFFFFF"/>
            <w:noWrap/>
            <w:vAlign w:val="bottom"/>
            <w:hideMark/>
          </w:tcPr>
          <w:p w:rsidR="00D95B0D" w:rsidRPr="00550924" w:rsidRDefault="00D95B0D" w:rsidP="00D95B0D">
            <w:pPr>
              <w:rPr>
                <w:rFonts w:ascii="Arial" w:hAnsi="Arial" w:cs="Arial"/>
                <w:color w:val="000000"/>
                <w:sz w:val="22"/>
                <w:szCs w:val="22"/>
              </w:rPr>
            </w:pPr>
            <w:r w:rsidRPr="00550924">
              <w:rPr>
                <w:rFonts w:ascii="Arial" w:hAnsi="Arial" w:cs="Arial"/>
                <w:color w:val="000000"/>
                <w:sz w:val="22"/>
                <w:szCs w:val="22"/>
              </w:rPr>
              <w:t>1.</w:t>
            </w:r>
          </w:p>
        </w:tc>
        <w:tc>
          <w:tcPr>
            <w:tcW w:w="4047" w:type="dxa"/>
            <w:tcBorders>
              <w:top w:val="single" w:sz="4" w:space="0" w:color="auto"/>
              <w:left w:val="nil"/>
              <w:bottom w:val="single" w:sz="4" w:space="0" w:color="auto"/>
              <w:right w:val="single" w:sz="4" w:space="0" w:color="000000"/>
            </w:tcBorders>
            <w:shd w:val="clear" w:color="000000" w:fill="FFFFFF"/>
            <w:vAlign w:val="bottom"/>
            <w:hideMark/>
          </w:tcPr>
          <w:p w:rsidR="00D95B0D" w:rsidRPr="00550924" w:rsidRDefault="00D95B0D" w:rsidP="00D95B0D">
            <w:pPr>
              <w:rPr>
                <w:rFonts w:ascii="Arial" w:hAnsi="Arial" w:cs="Arial"/>
                <w:sz w:val="22"/>
                <w:szCs w:val="22"/>
              </w:rPr>
            </w:pPr>
            <w:r w:rsidRPr="00550924">
              <w:rPr>
                <w:rFonts w:ascii="Arial" w:hAnsi="Arial" w:cs="Arial"/>
                <w:sz w:val="22"/>
                <w:szCs w:val="22"/>
              </w:rPr>
              <w:t>PARK'N'RIDE</w:t>
            </w:r>
          </w:p>
        </w:tc>
        <w:tc>
          <w:tcPr>
            <w:tcW w:w="1561" w:type="dxa"/>
            <w:tcBorders>
              <w:top w:val="nil"/>
              <w:left w:val="nil"/>
              <w:bottom w:val="single" w:sz="4" w:space="0" w:color="auto"/>
              <w:right w:val="single" w:sz="4" w:space="0" w:color="auto"/>
            </w:tcBorders>
            <w:shd w:val="clear" w:color="000000" w:fill="FFFFFF"/>
            <w:vAlign w:val="bottom"/>
            <w:hideMark/>
          </w:tcPr>
          <w:p w:rsidR="00D95B0D" w:rsidRPr="00550924" w:rsidRDefault="00D95B0D" w:rsidP="00D95B0D">
            <w:pPr>
              <w:jc w:val="right"/>
              <w:rPr>
                <w:rFonts w:ascii="Arial" w:hAnsi="Arial" w:cs="Arial"/>
                <w:color w:val="000000"/>
                <w:sz w:val="22"/>
                <w:szCs w:val="22"/>
              </w:rPr>
            </w:pPr>
            <w:r w:rsidRPr="00550924">
              <w:rPr>
                <w:rFonts w:ascii="Arial" w:hAnsi="Arial" w:cs="Arial"/>
                <w:color w:val="000000"/>
                <w:sz w:val="22"/>
                <w:szCs w:val="22"/>
              </w:rPr>
              <w:t xml:space="preserve">          46.875,00    </w:t>
            </w:r>
          </w:p>
        </w:tc>
        <w:tc>
          <w:tcPr>
            <w:tcW w:w="1752" w:type="dxa"/>
            <w:tcBorders>
              <w:top w:val="nil"/>
              <w:left w:val="nil"/>
              <w:bottom w:val="single" w:sz="4" w:space="0" w:color="auto"/>
              <w:right w:val="single" w:sz="4" w:space="0" w:color="auto"/>
            </w:tcBorders>
            <w:shd w:val="clear" w:color="000000" w:fill="FFFFFF"/>
            <w:vAlign w:val="bottom"/>
            <w:hideMark/>
          </w:tcPr>
          <w:p w:rsidR="00D95B0D" w:rsidRPr="00550924" w:rsidRDefault="00D95B0D" w:rsidP="00D95B0D">
            <w:pPr>
              <w:jc w:val="right"/>
              <w:rPr>
                <w:rFonts w:ascii="Arial" w:hAnsi="Arial" w:cs="Arial"/>
                <w:color w:val="000000"/>
                <w:sz w:val="22"/>
                <w:szCs w:val="22"/>
              </w:rPr>
            </w:pPr>
            <w:r w:rsidRPr="00550924">
              <w:rPr>
                <w:rFonts w:ascii="Arial" w:hAnsi="Arial" w:cs="Arial"/>
                <w:color w:val="000000"/>
                <w:sz w:val="22"/>
                <w:szCs w:val="22"/>
              </w:rPr>
              <w:t xml:space="preserve">            46.875,00    </w:t>
            </w:r>
          </w:p>
        </w:tc>
        <w:tc>
          <w:tcPr>
            <w:tcW w:w="1454" w:type="dxa"/>
            <w:tcBorders>
              <w:top w:val="nil"/>
              <w:left w:val="nil"/>
              <w:bottom w:val="single" w:sz="4" w:space="0" w:color="auto"/>
              <w:right w:val="single" w:sz="4" w:space="0" w:color="auto"/>
            </w:tcBorders>
            <w:shd w:val="clear" w:color="000000" w:fill="FFFFFF"/>
            <w:noWrap/>
            <w:vAlign w:val="bottom"/>
            <w:hideMark/>
          </w:tcPr>
          <w:p w:rsidR="00D95B0D" w:rsidRPr="00550924" w:rsidRDefault="00D95B0D" w:rsidP="00D95B0D">
            <w:pPr>
              <w:jc w:val="right"/>
              <w:rPr>
                <w:rFonts w:ascii="Arial" w:hAnsi="Arial" w:cs="Arial"/>
                <w:color w:val="000000"/>
                <w:sz w:val="22"/>
                <w:szCs w:val="22"/>
              </w:rPr>
            </w:pPr>
            <w:r w:rsidRPr="00550924">
              <w:rPr>
                <w:rFonts w:ascii="Arial" w:hAnsi="Arial" w:cs="Arial"/>
                <w:color w:val="000000"/>
                <w:sz w:val="22"/>
                <w:szCs w:val="22"/>
              </w:rPr>
              <w:t>100,00</w:t>
            </w:r>
          </w:p>
        </w:tc>
      </w:tr>
      <w:tr w:rsidR="00D95B0D" w:rsidRPr="00550924" w:rsidTr="00D95B0D">
        <w:trPr>
          <w:trHeight w:val="294"/>
        </w:trPr>
        <w:tc>
          <w:tcPr>
            <w:tcW w:w="821" w:type="dxa"/>
            <w:tcBorders>
              <w:top w:val="nil"/>
              <w:left w:val="single" w:sz="4" w:space="0" w:color="auto"/>
              <w:bottom w:val="single" w:sz="4" w:space="0" w:color="auto"/>
              <w:right w:val="single" w:sz="4" w:space="0" w:color="auto"/>
            </w:tcBorders>
            <w:shd w:val="clear" w:color="000000" w:fill="FFFFFF"/>
            <w:vAlign w:val="bottom"/>
            <w:hideMark/>
          </w:tcPr>
          <w:p w:rsidR="00D95B0D" w:rsidRPr="00550924" w:rsidRDefault="00D95B0D" w:rsidP="00D95B0D">
            <w:pPr>
              <w:rPr>
                <w:rFonts w:ascii="Arial" w:hAnsi="Arial" w:cs="Arial"/>
                <w:color w:val="000000"/>
                <w:sz w:val="18"/>
                <w:szCs w:val="18"/>
              </w:rPr>
            </w:pPr>
            <w:r w:rsidRPr="00550924">
              <w:rPr>
                <w:rFonts w:ascii="Arial" w:hAnsi="Arial" w:cs="Arial"/>
                <w:color w:val="000000"/>
                <w:sz w:val="18"/>
                <w:szCs w:val="18"/>
              </w:rPr>
              <w:t>1.1.</w:t>
            </w:r>
          </w:p>
        </w:tc>
        <w:tc>
          <w:tcPr>
            <w:tcW w:w="4047" w:type="dxa"/>
            <w:tcBorders>
              <w:top w:val="single" w:sz="4" w:space="0" w:color="auto"/>
              <w:left w:val="nil"/>
              <w:bottom w:val="single" w:sz="4" w:space="0" w:color="auto"/>
              <w:right w:val="single" w:sz="4" w:space="0" w:color="000000"/>
            </w:tcBorders>
            <w:shd w:val="clear" w:color="000000" w:fill="FFFFFF"/>
            <w:noWrap/>
            <w:vAlign w:val="bottom"/>
            <w:hideMark/>
          </w:tcPr>
          <w:p w:rsidR="00D95B0D" w:rsidRPr="00550924" w:rsidRDefault="00D95B0D" w:rsidP="00D95B0D">
            <w:pPr>
              <w:rPr>
                <w:rFonts w:ascii="Arial" w:hAnsi="Arial" w:cs="Arial"/>
                <w:color w:val="000000"/>
                <w:sz w:val="18"/>
                <w:szCs w:val="18"/>
              </w:rPr>
            </w:pPr>
            <w:r w:rsidRPr="00550924">
              <w:rPr>
                <w:rFonts w:ascii="Arial" w:hAnsi="Arial" w:cs="Arial"/>
                <w:color w:val="000000"/>
                <w:sz w:val="18"/>
                <w:szCs w:val="18"/>
              </w:rPr>
              <w:t>Izvor financiranja: proračunska sredstva</w:t>
            </w:r>
          </w:p>
        </w:tc>
        <w:tc>
          <w:tcPr>
            <w:tcW w:w="1561" w:type="dxa"/>
            <w:tcBorders>
              <w:top w:val="nil"/>
              <w:left w:val="nil"/>
              <w:bottom w:val="single" w:sz="4" w:space="0" w:color="auto"/>
              <w:right w:val="single" w:sz="4" w:space="0" w:color="auto"/>
            </w:tcBorders>
            <w:shd w:val="clear" w:color="000000" w:fill="FFFFFF"/>
            <w:vAlign w:val="bottom"/>
            <w:hideMark/>
          </w:tcPr>
          <w:p w:rsidR="00D95B0D" w:rsidRPr="00550924" w:rsidRDefault="00D95B0D" w:rsidP="00D95B0D">
            <w:pPr>
              <w:jc w:val="right"/>
              <w:rPr>
                <w:rFonts w:ascii="Arial" w:hAnsi="Arial" w:cs="Arial"/>
                <w:color w:val="000000"/>
                <w:sz w:val="18"/>
                <w:szCs w:val="18"/>
              </w:rPr>
            </w:pPr>
            <w:r w:rsidRPr="00550924">
              <w:rPr>
                <w:rFonts w:ascii="Arial" w:hAnsi="Arial" w:cs="Arial"/>
                <w:color w:val="000000"/>
                <w:sz w:val="18"/>
                <w:szCs w:val="18"/>
              </w:rPr>
              <w:t xml:space="preserve">                  46.875,00    </w:t>
            </w:r>
          </w:p>
        </w:tc>
        <w:tc>
          <w:tcPr>
            <w:tcW w:w="1752" w:type="dxa"/>
            <w:tcBorders>
              <w:top w:val="nil"/>
              <w:left w:val="nil"/>
              <w:bottom w:val="single" w:sz="4" w:space="0" w:color="auto"/>
              <w:right w:val="single" w:sz="4" w:space="0" w:color="auto"/>
            </w:tcBorders>
            <w:shd w:val="clear" w:color="000000" w:fill="FFFFFF"/>
            <w:noWrap/>
            <w:vAlign w:val="bottom"/>
            <w:hideMark/>
          </w:tcPr>
          <w:p w:rsidR="00D95B0D" w:rsidRPr="00550924" w:rsidRDefault="00D95B0D" w:rsidP="00D95B0D">
            <w:pPr>
              <w:jc w:val="right"/>
              <w:rPr>
                <w:rFonts w:ascii="Arial" w:hAnsi="Arial" w:cs="Arial"/>
                <w:color w:val="000000"/>
                <w:sz w:val="18"/>
                <w:szCs w:val="18"/>
              </w:rPr>
            </w:pPr>
            <w:r w:rsidRPr="00550924">
              <w:rPr>
                <w:rFonts w:ascii="Arial" w:hAnsi="Arial" w:cs="Arial"/>
                <w:color w:val="000000"/>
                <w:sz w:val="18"/>
                <w:szCs w:val="18"/>
              </w:rPr>
              <w:t>46.875,00</w:t>
            </w:r>
          </w:p>
        </w:tc>
        <w:tc>
          <w:tcPr>
            <w:tcW w:w="1454" w:type="dxa"/>
            <w:tcBorders>
              <w:top w:val="nil"/>
              <w:left w:val="nil"/>
              <w:bottom w:val="single" w:sz="4" w:space="0" w:color="auto"/>
              <w:right w:val="single" w:sz="4" w:space="0" w:color="auto"/>
            </w:tcBorders>
            <w:shd w:val="clear" w:color="000000" w:fill="FFFFFF"/>
            <w:noWrap/>
            <w:vAlign w:val="bottom"/>
            <w:hideMark/>
          </w:tcPr>
          <w:p w:rsidR="00D95B0D" w:rsidRPr="00550924" w:rsidRDefault="00D95B0D" w:rsidP="00D95B0D">
            <w:pPr>
              <w:jc w:val="right"/>
              <w:rPr>
                <w:rFonts w:ascii="Arial" w:hAnsi="Arial" w:cs="Arial"/>
                <w:color w:val="000000"/>
                <w:sz w:val="18"/>
                <w:szCs w:val="18"/>
              </w:rPr>
            </w:pPr>
            <w:r w:rsidRPr="00550924">
              <w:rPr>
                <w:rFonts w:ascii="Arial" w:hAnsi="Arial" w:cs="Arial"/>
                <w:color w:val="000000"/>
                <w:sz w:val="18"/>
                <w:szCs w:val="18"/>
              </w:rPr>
              <w:t>100,00</w:t>
            </w:r>
          </w:p>
        </w:tc>
      </w:tr>
      <w:tr w:rsidR="00D95B0D" w:rsidRPr="00550924" w:rsidTr="00D95B0D">
        <w:trPr>
          <w:trHeight w:val="309"/>
        </w:trPr>
        <w:tc>
          <w:tcPr>
            <w:tcW w:w="821" w:type="dxa"/>
            <w:tcBorders>
              <w:top w:val="nil"/>
              <w:left w:val="single" w:sz="4" w:space="0" w:color="auto"/>
              <w:bottom w:val="single" w:sz="4" w:space="0" w:color="auto"/>
              <w:right w:val="single" w:sz="4" w:space="0" w:color="auto"/>
            </w:tcBorders>
            <w:shd w:val="clear" w:color="000000" w:fill="FFFFFF"/>
            <w:noWrap/>
            <w:vAlign w:val="bottom"/>
            <w:hideMark/>
          </w:tcPr>
          <w:p w:rsidR="00D95B0D" w:rsidRPr="00550924" w:rsidRDefault="00D95B0D" w:rsidP="00D95B0D">
            <w:pPr>
              <w:rPr>
                <w:rFonts w:ascii="Arial" w:hAnsi="Arial" w:cs="Arial"/>
                <w:b/>
                <w:bCs/>
                <w:color w:val="000000"/>
                <w:sz w:val="22"/>
                <w:szCs w:val="22"/>
              </w:rPr>
            </w:pPr>
            <w:r w:rsidRPr="00550924">
              <w:rPr>
                <w:rFonts w:ascii="Arial" w:hAnsi="Arial" w:cs="Arial"/>
                <w:b/>
                <w:bCs/>
                <w:color w:val="000000"/>
                <w:sz w:val="22"/>
                <w:szCs w:val="22"/>
              </w:rPr>
              <w:t> </w:t>
            </w:r>
          </w:p>
        </w:tc>
        <w:tc>
          <w:tcPr>
            <w:tcW w:w="4047" w:type="dxa"/>
            <w:tcBorders>
              <w:top w:val="single" w:sz="4" w:space="0" w:color="auto"/>
              <w:left w:val="nil"/>
              <w:bottom w:val="single" w:sz="4" w:space="0" w:color="auto"/>
              <w:right w:val="single" w:sz="4" w:space="0" w:color="000000"/>
            </w:tcBorders>
            <w:shd w:val="clear" w:color="000000" w:fill="FFFFFF"/>
            <w:vAlign w:val="bottom"/>
            <w:hideMark/>
          </w:tcPr>
          <w:p w:rsidR="00D95B0D" w:rsidRPr="00550924" w:rsidRDefault="00D95B0D" w:rsidP="00D95B0D">
            <w:pPr>
              <w:jc w:val="center"/>
              <w:rPr>
                <w:rFonts w:ascii="Arial" w:hAnsi="Arial" w:cs="Arial"/>
                <w:b/>
                <w:bCs/>
                <w:color w:val="000000"/>
                <w:sz w:val="22"/>
                <w:szCs w:val="22"/>
              </w:rPr>
            </w:pPr>
            <w:r w:rsidRPr="00550924">
              <w:rPr>
                <w:rFonts w:ascii="Arial" w:hAnsi="Arial" w:cs="Arial"/>
                <w:b/>
                <w:bCs/>
                <w:color w:val="000000"/>
                <w:sz w:val="22"/>
                <w:szCs w:val="22"/>
              </w:rPr>
              <w:t> </w:t>
            </w:r>
          </w:p>
        </w:tc>
        <w:tc>
          <w:tcPr>
            <w:tcW w:w="1561" w:type="dxa"/>
            <w:tcBorders>
              <w:top w:val="nil"/>
              <w:left w:val="nil"/>
              <w:bottom w:val="single" w:sz="4" w:space="0" w:color="auto"/>
              <w:right w:val="single" w:sz="4" w:space="0" w:color="auto"/>
            </w:tcBorders>
            <w:shd w:val="clear" w:color="000000" w:fill="FFFFFF"/>
            <w:vAlign w:val="bottom"/>
            <w:hideMark/>
          </w:tcPr>
          <w:p w:rsidR="00D95B0D" w:rsidRPr="00550924" w:rsidRDefault="00D95B0D" w:rsidP="00D95B0D">
            <w:pPr>
              <w:jc w:val="right"/>
              <w:rPr>
                <w:rFonts w:ascii="Arial" w:hAnsi="Arial" w:cs="Arial"/>
                <w:b/>
                <w:bCs/>
                <w:color w:val="000000"/>
                <w:sz w:val="22"/>
                <w:szCs w:val="22"/>
              </w:rPr>
            </w:pPr>
            <w:r w:rsidRPr="00550924">
              <w:rPr>
                <w:rFonts w:ascii="Arial" w:hAnsi="Arial" w:cs="Arial"/>
                <w:b/>
                <w:bCs/>
                <w:color w:val="000000"/>
                <w:sz w:val="22"/>
                <w:szCs w:val="22"/>
              </w:rPr>
              <w:t> </w:t>
            </w:r>
          </w:p>
        </w:tc>
        <w:tc>
          <w:tcPr>
            <w:tcW w:w="1752" w:type="dxa"/>
            <w:tcBorders>
              <w:top w:val="nil"/>
              <w:left w:val="nil"/>
              <w:bottom w:val="single" w:sz="4" w:space="0" w:color="auto"/>
              <w:right w:val="single" w:sz="4" w:space="0" w:color="auto"/>
            </w:tcBorders>
            <w:shd w:val="clear" w:color="000000" w:fill="FFFFFF"/>
            <w:noWrap/>
            <w:vAlign w:val="bottom"/>
            <w:hideMark/>
          </w:tcPr>
          <w:p w:rsidR="00D95B0D" w:rsidRPr="00550924" w:rsidRDefault="00D95B0D" w:rsidP="00D95B0D">
            <w:pPr>
              <w:rPr>
                <w:rFonts w:ascii="Arial" w:hAnsi="Arial" w:cs="Arial"/>
                <w:color w:val="000000"/>
                <w:sz w:val="22"/>
                <w:szCs w:val="22"/>
              </w:rPr>
            </w:pPr>
            <w:r w:rsidRPr="00550924">
              <w:rPr>
                <w:rFonts w:ascii="Arial" w:hAnsi="Arial" w:cs="Arial"/>
                <w:color w:val="000000"/>
                <w:sz w:val="22"/>
                <w:szCs w:val="22"/>
              </w:rPr>
              <w:t> </w:t>
            </w:r>
          </w:p>
        </w:tc>
        <w:tc>
          <w:tcPr>
            <w:tcW w:w="1454" w:type="dxa"/>
            <w:tcBorders>
              <w:top w:val="nil"/>
              <w:left w:val="nil"/>
              <w:bottom w:val="single" w:sz="4" w:space="0" w:color="auto"/>
              <w:right w:val="single" w:sz="4" w:space="0" w:color="auto"/>
            </w:tcBorders>
            <w:shd w:val="clear" w:color="000000" w:fill="FFFFFF"/>
            <w:noWrap/>
            <w:vAlign w:val="bottom"/>
            <w:hideMark/>
          </w:tcPr>
          <w:p w:rsidR="00D95B0D" w:rsidRPr="00550924" w:rsidRDefault="00D95B0D" w:rsidP="00D95B0D">
            <w:pPr>
              <w:rPr>
                <w:rFonts w:ascii="Arial" w:hAnsi="Arial" w:cs="Arial"/>
                <w:color w:val="000000"/>
                <w:sz w:val="22"/>
                <w:szCs w:val="22"/>
              </w:rPr>
            </w:pPr>
            <w:r w:rsidRPr="00550924">
              <w:rPr>
                <w:rFonts w:ascii="Arial" w:hAnsi="Arial" w:cs="Arial"/>
                <w:color w:val="000000"/>
                <w:sz w:val="22"/>
                <w:szCs w:val="22"/>
              </w:rPr>
              <w:t> </w:t>
            </w:r>
          </w:p>
        </w:tc>
      </w:tr>
      <w:tr w:rsidR="00D95B0D" w:rsidRPr="00550924" w:rsidTr="00D95B0D">
        <w:trPr>
          <w:trHeight w:val="309"/>
        </w:trPr>
        <w:tc>
          <w:tcPr>
            <w:tcW w:w="821" w:type="dxa"/>
            <w:tcBorders>
              <w:top w:val="nil"/>
              <w:left w:val="single" w:sz="4" w:space="0" w:color="auto"/>
              <w:bottom w:val="single" w:sz="4" w:space="0" w:color="auto"/>
              <w:right w:val="single" w:sz="4" w:space="0" w:color="auto"/>
            </w:tcBorders>
            <w:shd w:val="clear" w:color="000000" w:fill="FFFFFF"/>
            <w:noWrap/>
            <w:vAlign w:val="bottom"/>
            <w:hideMark/>
          </w:tcPr>
          <w:p w:rsidR="00D95B0D" w:rsidRPr="00550924" w:rsidRDefault="00D95B0D" w:rsidP="00D95B0D">
            <w:pPr>
              <w:rPr>
                <w:rFonts w:ascii="Arial" w:hAnsi="Arial" w:cs="Arial"/>
                <w:b/>
                <w:bCs/>
                <w:color w:val="000000"/>
                <w:sz w:val="22"/>
                <w:szCs w:val="22"/>
              </w:rPr>
            </w:pPr>
            <w:r w:rsidRPr="00550924">
              <w:rPr>
                <w:rFonts w:ascii="Arial" w:hAnsi="Arial" w:cs="Arial"/>
                <w:b/>
                <w:bCs/>
                <w:color w:val="000000"/>
                <w:sz w:val="22"/>
                <w:szCs w:val="22"/>
              </w:rPr>
              <w:t>2.</w:t>
            </w:r>
          </w:p>
        </w:tc>
        <w:tc>
          <w:tcPr>
            <w:tcW w:w="4047" w:type="dxa"/>
            <w:tcBorders>
              <w:top w:val="single" w:sz="4" w:space="0" w:color="auto"/>
              <w:left w:val="nil"/>
              <w:bottom w:val="single" w:sz="4" w:space="0" w:color="auto"/>
              <w:right w:val="single" w:sz="4" w:space="0" w:color="000000"/>
            </w:tcBorders>
            <w:shd w:val="clear" w:color="000000" w:fill="FFFFFF"/>
            <w:vAlign w:val="bottom"/>
            <w:hideMark/>
          </w:tcPr>
          <w:p w:rsidR="00D95B0D" w:rsidRPr="00550924" w:rsidRDefault="00D95B0D" w:rsidP="00D95B0D">
            <w:pPr>
              <w:jc w:val="center"/>
              <w:rPr>
                <w:rFonts w:ascii="Arial" w:hAnsi="Arial" w:cs="Arial"/>
                <w:b/>
                <w:bCs/>
                <w:color w:val="000000"/>
                <w:sz w:val="22"/>
                <w:szCs w:val="22"/>
              </w:rPr>
            </w:pPr>
            <w:r w:rsidRPr="00550924">
              <w:rPr>
                <w:rFonts w:ascii="Arial" w:hAnsi="Arial" w:cs="Arial"/>
                <w:b/>
                <w:bCs/>
                <w:color w:val="000000"/>
                <w:sz w:val="22"/>
                <w:szCs w:val="22"/>
              </w:rPr>
              <w:t>Sveukupno javna parkirališta</w:t>
            </w:r>
          </w:p>
        </w:tc>
        <w:tc>
          <w:tcPr>
            <w:tcW w:w="1561" w:type="dxa"/>
            <w:tcBorders>
              <w:top w:val="nil"/>
              <w:left w:val="nil"/>
              <w:bottom w:val="single" w:sz="4" w:space="0" w:color="auto"/>
              <w:right w:val="single" w:sz="4" w:space="0" w:color="auto"/>
            </w:tcBorders>
            <w:shd w:val="clear" w:color="000000" w:fill="FFFFFF"/>
            <w:vAlign w:val="bottom"/>
            <w:hideMark/>
          </w:tcPr>
          <w:p w:rsidR="00D95B0D" w:rsidRPr="00550924" w:rsidRDefault="00D95B0D" w:rsidP="00D95B0D">
            <w:pPr>
              <w:jc w:val="right"/>
              <w:rPr>
                <w:rFonts w:ascii="Arial" w:hAnsi="Arial" w:cs="Arial"/>
                <w:b/>
                <w:bCs/>
                <w:color w:val="000000"/>
                <w:sz w:val="22"/>
                <w:szCs w:val="22"/>
              </w:rPr>
            </w:pPr>
            <w:r w:rsidRPr="00550924">
              <w:rPr>
                <w:rFonts w:ascii="Arial" w:hAnsi="Arial" w:cs="Arial"/>
                <w:b/>
                <w:bCs/>
                <w:color w:val="000000"/>
                <w:sz w:val="22"/>
                <w:szCs w:val="22"/>
              </w:rPr>
              <w:t xml:space="preserve">          46.875,00    </w:t>
            </w:r>
          </w:p>
        </w:tc>
        <w:tc>
          <w:tcPr>
            <w:tcW w:w="1752" w:type="dxa"/>
            <w:tcBorders>
              <w:top w:val="nil"/>
              <w:left w:val="nil"/>
              <w:bottom w:val="single" w:sz="4" w:space="0" w:color="auto"/>
              <w:right w:val="single" w:sz="4" w:space="0" w:color="auto"/>
            </w:tcBorders>
            <w:shd w:val="clear" w:color="000000" w:fill="FFFFFF"/>
            <w:noWrap/>
            <w:vAlign w:val="bottom"/>
            <w:hideMark/>
          </w:tcPr>
          <w:p w:rsidR="00D95B0D" w:rsidRPr="00550924" w:rsidRDefault="00D95B0D" w:rsidP="00D95B0D">
            <w:pPr>
              <w:jc w:val="right"/>
              <w:rPr>
                <w:rFonts w:ascii="Arial" w:hAnsi="Arial" w:cs="Arial"/>
                <w:b/>
                <w:bCs/>
                <w:color w:val="000000"/>
                <w:sz w:val="22"/>
                <w:szCs w:val="22"/>
              </w:rPr>
            </w:pPr>
            <w:r w:rsidRPr="00550924">
              <w:rPr>
                <w:rFonts w:ascii="Arial" w:hAnsi="Arial" w:cs="Arial"/>
                <w:b/>
                <w:bCs/>
                <w:color w:val="000000"/>
                <w:sz w:val="22"/>
                <w:szCs w:val="22"/>
              </w:rPr>
              <w:t>46.875,00</w:t>
            </w:r>
          </w:p>
        </w:tc>
        <w:tc>
          <w:tcPr>
            <w:tcW w:w="1454" w:type="dxa"/>
            <w:tcBorders>
              <w:top w:val="nil"/>
              <w:left w:val="nil"/>
              <w:bottom w:val="single" w:sz="4" w:space="0" w:color="auto"/>
              <w:right w:val="single" w:sz="4" w:space="0" w:color="auto"/>
            </w:tcBorders>
            <w:shd w:val="clear" w:color="000000" w:fill="FFFFFF"/>
            <w:noWrap/>
            <w:vAlign w:val="bottom"/>
            <w:hideMark/>
          </w:tcPr>
          <w:p w:rsidR="00D95B0D" w:rsidRPr="00550924" w:rsidRDefault="00D95B0D" w:rsidP="00D95B0D">
            <w:pPr>
              <w:jc w:val="right"/>
              <w:rPr>
                <w:rFonts w:ascii="Arial" w:hAnsi="Arial" w:cs="Arial"/>
                <w:b/>
                <w:bCs/>
                <w:color w:val="000000"/>
                <w:sz w:val="22"/>
                <w:szCs w:val="22"/>
              </w:rPr>
            </w:pPr>
            <w:r w:rsidRPr="00550924">
              <w:rPr>
                <w:rFonts w:ascii="Arial" w:hAnsi="Arial" w:cs="Arial"/>
                <w:b/>
                <w:bCs/>
                <w:color w:val="000000"/>
                <w:sz w:val="22"/>
                <w:szCs w:val="22"/>
              </w:rPr>
              <w:t>100,00</w:t>
            </w:r>
          </w:p>
        </w:tc>
      </w:tr>
      <w:tr w:rsidR="00D95B0D" w:rsidRPr="00550924" w:rsidTr="00D95B0D">
        <w:trPr>
          <w:trHeight w:val="294"/>
        </w:trPr>
        <w:tc>
          <w:tcPr>
            <w:tcW w:w="821" w:type="dxa"/>
            <w:tcBorders>
              <w:top w:val="nil"/>
              <w:left w:val="single" w:sz="4" w:space="0" w:color="auto"/>
              <w:bottom w:val="single" w:sz="4" w:space="0" w:color="auto"/>
              <w:right w:val="single" w:sz="4" w:space="0" w:color="auto"/>
            </w:tcBorders>
            <w:shd w:val="clear" w:color="000000" w:fill="FFFFFF"/>
            <w:noWrap/>
            <w:vAlign w:val="bottom"/>
            <w:hideMark/>
          </w:tcPr>
          <w:p w:rsidR="00D95B0D" w:rsidRPr="00550924" w:rsidRDefault="00D95B0D" w:rsidP="00D95B0D">
            <w:pPr>
              <w:rPr>
                <w:rFonts w:ascii="Arial" w:hAnsi="Arial" w:cs="Arial"/>
                <w:color w:val="000000"/>
                <w:sz w:val="18"/>
                <w:szCs w:val="18"/>
              </w:rPr>
            </w:pPr>
            <w:r w:rsidRPr="00550924">
              <w:rPr>
                <w:rFonts w:ascii="Arial" w:hAnsi="Arial" w:cs="Arial"/>
                <w:color w:val="000000"/>
                <w:sz w:val="18"/>
                <w:szCs w:val="18"/>
              </w:rPr>
              <w:t>2.1.</w:t>
            </w:r>
          </w:p>
        </w:tc>
        <w:tc>
          <w:tcPr>
            <w:tcW w:w="4047" w:type="dxa"/>
            <w:tcBorders>
              <w:top w:val="single" w:sz="4" w:space="0" w:color="auto"/>
              <w:left w:val="nil"/>
              <w:bottom w:val="single" w:sz="4" w:space="0" w:color="auto"/>
              <w:right w:val="single" w:sz="4" w:space="0" w:color="000000"/>
            </w:tcBorders>
            <w:shd w:val="clear" w:color="000000" w:fill="FFFFFF"/>
            <w:vAlign w:val="bottom"/>
            <w:hideMark/>
          </w:tcPr>
          <w:p w:rsidR="00D95B0D" w:rsidRPr="00550924" w:rsidRDefault="00D95B0D" w:rsidP="00D95B0D">
            <w:pPr>
              <w:rPr>
                <w:rFonts w:ascii="Arial" w:hAnsi="Arial" w:cs="Arial"/>
                <w:color w:val="000000"/>
                <w:sz w:val="18"/>
                <w:szCs w:val="18"/>
              </w:rPr>
            </w:pPr>
            <w:r w:rsidRPr="00550924">
              <w:rPr>
                <w:rFonts w:ascii="Arial" w:hAnsi="Arial" w:cs="Arial"/>
                <w:color w:val="000000"/>
                <w:sz w:val="18"/>
                <w:szCs w:val="18"/>
              </w:rPr>
              <w:t>Sveukupno izvor financiranja: proračunska sredstva</w:t>
            </w:r>
          </w:p>
        </w:tc>
        <w:tc>
          <w:tcPr>
            <w:tcW w:w="1561" w:type="dxa"/>
            <w:tcBorders>
              <w:top w:val="nil"/>
              <w:left w:val="nil"/>
              <w:bottom w:val="single" w:sz="4" w:space="0" w:color="auto"/>
              <w:right w:val="single" w:sz="4" w:space="0" w:color="auto"/>
            </w:tcBorders>
            <w:shd w:val="clear" w:color="000000" w:fill="FFFFFF"/>
            <w:vAlign w:val="bottom"/>
            <w:hideMark/>
          </w:tcPr>
          <w:p w:rsidR="00D95B0D" w:rsidRPr="00550924" w:rsidRDefault="00D95B0D" w:rsidP="00D95B0D">
            <w:pPr>
              <w:jc w:val="right"/>
              <w:rPr>
                <w:rFonts w:ascii="Arial" w:hAnsi="Arial" w:cs="Arial"/>
                <w:color w:val="000000"/>
                <w:sz w:val="18"/>
                <w:szCs w:val="18"/>
              </w:rPr>
            </w:pPr>
            <w:r w:rsidRPr="00550924">
              <w:rPr>
                <w:rFonts w:ascii="Arial" w:hAnsi="Arial" w:cs="Arial"/>
                <w:color w:val="000000"/>
                <w:sz w:val="18"/>
                <w:szCs w:val="18"/>
              </w:rPr>
              <w:t xml:space="preserve">                  46.875,00    </w:t>
            </w:r>
          </w:p>
        </w:tc>
        <w:tc>
          <w:tcPr>
            <w:tcW w:w="1752" w:type="dxa"/>
            <w:tcBorders>
              <w:top w:val="nil"/>
              <w:left w:val="nil"/>
              <w:bottom w:val="single" w:sz="4" w:space="0" w:color="auto"/>
              <w:right w:val="single" w:sz="4" w:space="0" w:color="auto"/>
            </w:tcBorders>
            <w:shd w:val="clear" w:color="000000" w:fill="FFFFFF"/>
            <w:vAlign w:val="bottom"/>
            <w:hideMark/>
          </w:tcPr>
          <w:p w:rsidR="00D95B0D" w:rsidRPr="00550924" w:rsidRDefault="00D95B0D" w:rsidP="00D95B0D">
            <w:pPr>
              <w:jc w:val="right"/>
              <w:rPr>
                <w:rFonts w:ascii="Arial" w:hAnsi="Arial" w:cs="Arial"/>
                <w:color w:val="000000"/>
                <w:sz w:val="18"/>
                <w:szCs w:val="18"/>
              </w:rPr>
            </w:pPr>
            <w:r w:rsidRPr="00550924">
              <w:rPr>
                <w:rFonts w:ascii="Arial" w:hAnsi="Arial" w:cs="Arial"/>
                <w:color w:val="000000"/>
                <w:sz w:val="18"/>
                <w:szCs w:val="18"/>
              </w:rPr>
              <w:t xml:space="preserve">                    46.875,00    </w:t>
            </w:r>
          </w:p>
        </w:tc>
        <w:tc>
          <w:tcPr>
            <w:tcW w:w="1454" w:type="dxa"/>
            <w:tcBorders>
              <w:top w:val="nil"/>
              <w:left w:val="nil"/>
              <w:bottom w:val="single" w:sz="4" w:space="0" w:color="auto"/>
              <w:right w:val="single" w:sz="4" w:space="0" w:color="auto"/>
            </w:tcBorders>
            <w:shd w:val="clear" w:color="000000" w:fill="FFFFFF"/>
            <w:noWrap/>
            <w:vAlign w:val="bottom"/>
            <w:hideMark/>
          </w:tcPr>
          <w:p w:rsidR="00D95B0D" w:rsidRPr="00550924" w:rsidRDefault="00D95B0D" w:rsidP="00D95B0D">
            <w:pPr>
              <w:jc w:val="right"/>
              <w:rPr>
                <w:rFonts w:ascii="Arial" w:hAnsi="Arial" w:cs="Arial"/>
                <w:color w:val="000000"/>
                <w:sz w:val="18"/>
                <w:szCs w:val="18"/>
              </w:rPr>
            </w:pPr>
            <w:r w:rsidRPr="00550924">
              <w:rPr>
                <w:rFonts w:ascii="Arial" w:hAnsi="Arial" w:cs="Arial"/>
                <w:color w:val="000000"/>
                <w:sz w:val="18"/>
                <w:szCs w:val="18"/>
              </w:rPr>
              <w:t>100,00</w:t>
            </w:r>
          </w:p>
        </w:tc>
      </w:tr>
    </w:tbl>
    <w:p w:rsidR="00D95B0D" w:rsidRDefault="00D95B0D" w:rsidP="00D95B0D">
      <w:pPr>
        <w:pStyle w:val="ListParagraph"/>
        <w:spacing w:after="80" w:line="240" w:lineRule="auto"/>
        <w:rPr>
          <w:rFonts w:ascii="Arial" w:hAnsi="Arial" w:cs="Arial"/>
          <w:b/>
          <w:color w:val="000000"/>
        </w:rPr>
      </w:pPr>
    </w:p>
    <w:p w:rsidR="00D95B0D" w:rsidRPr="00D95B0D" w:rsidRDefault="00D95B0D" w:rsidP="00D95B0D">
      <w:pPr>
        <w:pStyle w:val="ListParagraph"/>
        <w:spacing w:after="0" w:line="240" w:lineRule="auto"/>
        <w:rPr>
          <w:rFonts w:ascii="Arial" w:hAnsi="Arial" w:cs="Arial"/>
          <w:b/>
          <w:color w:val="000000"/>
          <w:sz w:val="22"/>
          <w:szCs w:val="22"/>
        </w:rPr>
      </w:pPr>
    </w:p>
    <w:p w:rsidR="00D95B0D" w:rsidRPr="00D95B0D" w:rsidRDefault="00D95B0D" w:rsidP="00654612">
      <w:pPr>
        <w:pStyle w:val="ListParagraph"/>
        <w:numPr>
          <w:ilvl w:val="0"/>
          <w:numId w:val="84"/>
        </w:numPr>
        <w:suppressAutoHyphens/>
        <w:spacing w:after="0" w:line="240" w:lineRule="auto"/>
        <w:jc w:val="left"/>
        <w:rPr>
          <w:rFonts w:ascii="Arial" w:eastAsia="Times New Roman" w:hAnsi="Arial" w:cs="Arial"/>
          <w:sz w:val="22"/>
          <w:szCs w:val="22"/>
          <w:lang w:eastAsia="hr-HR"/>
        </w:rPr>
      </w:pPr>
      <w:r w:rsidRPr="00D95B0D">
        <w:rPr>
          <w:rFonts w:ascii="Arial" w:eastAsia="Times New Roman" w:hAnsi="Arial" w:cs="Arial"/>
          <w:sz w:val="22"/>
          <w:szCs w:val="22"/>
          <w:lang w:eastAsia="hr-HR"/>
        </w:rPr>
        <w:t xml:space="preserve">PARK'N'RIDE – uređenje parkirališnog platoa Park'n'Ride Osojnik s pripadajućim priključkom na lokalnu cestu, bivšu županijsku cestu Ž6235. Uređuju se vozne i parkirne kolne površine te platoi s pripadajućim peronima za prihvat osobnih i vozila taxi službe te autobusa. Financiranje investicije planira se  u sklopu mehanizma integriranih teritorijalnih ulaganja (ITU mehanizma). Od planiranih 46.875,00 </w:t>
      </w:r>
      <w:r w:rsidRPr="00D95B0D">
        <w:rPr>
          <w:rFonts w:ascii="Arial" w:hAnsi="Arial" w:cs="Arial"/>
          <w:sz w:val="22"/>
          <w:szCs w:val="22"/>
        </w:rPr>
        <w:t xml:space="preserve">€ </w:t>
      </w:r>
      <w:r w:rsidRPr="00D95B0D">
        <w:rPr>
          <w:rFonts w:ascii="Arial" w:eastAsia="Times New Roman" w:hAnsi="Arial" w:cs="Arial"/>
          <w:sz w:val="22"/>
          <w:szCs w:val="22"/>
          <w:lang w:eastAsia="hr-HR"/>
        </w:rPr>
        <w:t xml:space="preserve"> na izradu studije izvodljivosti, procjenu otpornosti na klimatske promjene te novelaciju glavnog projekta utrošeno je 46.875,00 </w:t>
      </w:r>
      <w:r w:rsidRPr="00D95B0D">
        <w:rPr>
          <w:rFonts w:ascii="Arial" w:hAnsi="Arial" w:cs="Arial"/>
          <w:sz w:val="22"/>
          <w:szCs w:val="22"/>
        </w:rPr>
        <w:t xml:space="preserve">€ </w:t>
      </w:r>
      <w:r w:rsidRPr="00D95B0D">
        <w:rPr>
          <w:rFonts w:ascii="Arial" w:eastAsia="Times New Roman" w:hAnsi="Arial" w:cs="Arial"/>
          <w:sz w:val="22"/>
          <w:szCs w:val="22"/>
          <w:lang w:eastAsia="hr-HR"/>
        </w:rPr>
        <w:t>ili 100,00 %.</w:t>
      </w:r>
    </w:p>
    <w:p w:rsidR="00D95B0D" w:rsidRDefault="00D95B0D" w:rsidP="00D95B0D">
      <w:pPr>
        <w:pStyle w:val="ListParagraph"/>
        <w:spacing w:after="0" w:line="240" w:lineRule="auto"/>
        <w:rPr>
          <w:rFonts w:ascii="Arial" w:hAnsi="Arial" w:cs="Arial"/>
          <w:b/>
          <w:color w:val="000000"/>
          <w:sz w:val="22"/>
          <w:szCs w:val="22"/>
        </w:rPr>
      </w:pPr>
    </w:p>
    <w:p w:rsidR="00550924" w:rsidRPr="00D95B0D" w:rsidRDefault="00550924" w:rsidP="00D95B0D">
      <w:pPr>
        <w:pStyle w:val="ListParagraph"/>
        <w:spacing w:after="0" w:line="240" w:lineRule="auto"/>
        <w:rPr>
          <w:rFonts w:ascii="Arial" w:hAnsi="Arial" w:cs="Arial"/>
          <w:b/>
          <w:color w:val="000000"/>
          <w:sz w:val="22"/>
          <w:szCs w:val="22"/>
        </w:rPr>
      </w:pPr>
    </w:p>
    <w:p w:rsidR="00D95B0D" w:rsidRPr="00D95B0D" w:rsidRDefault="00D95B0D" w:rsidP="00654612">
      <w:pPr>
        <w:pStyle w:val="ListParagraph"/>
        <w:numPr>
          <w:ilvl w:val="0"/>
          <w:numId w:val="78"/>
        </w:numPr>
        <w:suppressAutoHyphens/>
        <w:spacing w:after="0" w:line="240" w:lineRule="auto"/>
        <w:rPr>
          <w:rFonts w:ascii="Arial" w:hAnsi="Arial" w:cs="Arial"/>
          <w:b/>
          <w:color w:val="000000"/>
          <w:sz w:val="22"/>
          <w:szCs w:val="22"/>
        </w:rPr>
      </w:pPr>
      <w:r w:rsidRPr="00D95B0D">
        <w:rPr>
          <w:rFonts w:ascii="Arial" w:hAnsi="Arial" w:cs="Arial"/>
          <w:b/>
          <w:color w:val="000000"/>
          <w:sz w:val="22"/>
          <w:szCs w:val="22"/>
        </w:rPr>
        <w:t>POSTOJEĆE GRAĐEVINE KOMUNALNE INFRASTRUKTURE KOJE ĆE SE REKONSTRUIRATI I NAČIN REKONSTRUKCIJE</w:t>
      </w:r>
    </w:p>
    <w:p w:rsidR="00D95B0D" w:rsidRPr="00D95B0D" w:rsidRDefault="00D95B0D" w:rsidP="00D95B0D">
      <w:pPr>
        <w:jc w:val="both"/>
        <w:rPr>
          <w:rFonts w:ascii="Arial" w:hAnsi="Arial" w:cs="Arial"/>
          <w:color w:val="000000"/>
          <w:sz w:val="22"/>
          <w:szCs w:val="22"/>
        </w:rPr>
      </w:pPr>
    </w:p>
    <w:p w:rsidR="00D95B0D" w:rsidRDefault="00D95B0D" w:rsidP="00D95B0D">
      <w:pPr>
        <w:rPr>
          <w:rFonts w:ascii="Arial" w:hAnsi="Arial" w:cs="Arial"/>
          <w:noProof/>
          <w:sz w:val="22"/>
          <w:szCs w:val="22"/>
        </w:rPr>
      </w:pPr>
      <w:r w:rsidRPr="00D95B0D">
        <w:rPr>
          <w:rFonts w:ascii="Arial" w:hAnsi="Arial" w:cs="Arial"/>
          <w:noProof/>
          <w:sz w:val="22"/>
          <w:szCs w:val="22"/>
        </w:rPr>
        <w:t xml:space="preserve">Ukupna ulaganja u realizaciju građevina komunalne infrastrukture koje će se rekonstruirati i način rekonstrukcije iznose 1.675.364,67 </w:t>
      </w:r>
      <w:r w:rsidRPr="00D95B0D">
        <w:rPr>
          <w:rFonts w:ascii="Arial" w:hAnsi="Arial" w:cs="Arial"/>
          <w:sz w:val="22"/>
          <w:szCs w:val="22"/>
        </w:rPr>
        <w:t>€</w:t>
      </w:r>
      <w:r w:rsidRPr="00D95B0D">
        <w:rPr>
          <w:rFonts w:ascii="Arial" w:hAnsi="Arial" w:cs="Arial"/>
          <w:noProof/>
          <w:sz w:val="22"/>
          <w:szCs w:val="22"/>
        </w:rPr>
        <w:t xml:space="preserve"> što je 79,45 % od planiranih 2.108.717,00 </w:t>
      </w:r>
      <w:r w:rsidRPr="00D95B0D">
        <w:rPr>
          <w:rFonts w:ascii="Arial" w:hAnsi="Arial" w:cs="Arial"/>
          <w:sz w:val="22"/>
          <w:szCs w:val="22"/>
        </w:rPr>
        <w:t>€</w:t>
      </w:r>
      <w:r w:rsidRPr="00D95B0D">
        <w:rPr>
          <w:rFonts w:ascii="Arial" w:hAnsi="Arial" w:cs="Arial"/>
          <w:noProof/>
          <w:sz w:val="22"/>
          <w:szCs w:val="22"/>
        </w:rPr>
        <w:t xml:space="preserve">, a prikazano kako slijedi: </w:t>
      </w:r>
    </w:p>
    <w:p w:rsidR="00550924" w:rsidRPr="00D95B0D" w:rsidRDefault="00550924" w:rsidP="00D95B0D">
      <w:pPr>
        <w:rPr>
          <w:rFonts w:ascii="Arial" w:hAnsi="Arial" w:cs="Arial"/>
          <w:noProof/>
          <w:sz w:val="22"/>
          <w:szCs w:val="22"/>
        </w:rPr>
      </w:pPr>
    </w:p>
    <w:p w:rsidR="00D95B0D" w:rsidRPr="00D95B0D" w:rsidRDefault="00D95B0D" w:rsidP="00654612">
      <w:pPr>
        <w:pStyle w:val="ListParagraph"/>
        <w:numPr>
          <w:ilvl w:val="0"/>
          <w:numId w:val="86"/>
        </w:numPr>
        <w:suppressAutoHyphens/>
        <w:spacing w:after="0" w:line="240" w:lineRule="auto"/>
        <w:jc w:val="left"/>
        <w:rPr>
          <w:rFonts w:ascii="Arial" w:hAnsi="Arial" w:cs="Arial"/>
          <w:color w:val="000000"/>
          <w:sz w:val="22"/>
          <w:szCs w:val="22"/>
        </w:rPr>
      </w:pPr>
      <w:r w:rsidRPr="00D95B0D">
        <w:rPr>
          <w:rFonts w:ascii="Arial" w:hAnsi="Arial" w:cs="Arial"/>
          <w:color w:val="000000"/>
          <w:sz w:val="22"/>
          <w:szCs w:val="22"/>
        </w:rPr>
        <w:t xml:space="preserve">Nerazvrstane ceste </w:t>
      </w:r>
    </w:p>
    <w:p w:rsidR="00D95B0D" w:rsidRPr="00D95B0D" w:rsidRDefault="00D95B0D" w:rsidP="00D95B0D">
      <w:pPr>
        <w:pStyle w:val="ListParagraph"/>
        <w:spacing w:after="0" w:line="240" w:lineRule="auto"/>
        <w:rPr>
          <w:rFonts w:ascii="Arial" w:hAnsi="Arial" w:cs="Arial"/>
          <w:color w:val="000000"/>
          <w:sz w:val="22"/>
          <w:szCs w:val="22"/>
        </w:rPr>
      </w:pPr>
    </w:p>
    <w:tbl>
      <w:tblPr>
        <w:tblW w:w="9038" w:type="dxa"/>
        <w:tblLook w:val="04A0" w:firstRow="1" w:lastRow="0" w:firstColumn="1" w:lastColumn="0" w:noHBand="0" w:noVBand="1"/>
      </w:tblPr>
      <w:tblGrid>
        <w:gridCol w:w="923"/>
        <w:gridCol w:w="3683"/>
        <w:gridCol w:w="1533"/>
        <w:gridCol w:w="1597"/>
        <w:gridCol w:w="1326"/>
      </w:tblGrid>
      <w:tr w:rsidR="00D95B0D" w:rsidRPr="00550924" w:rsidTr="00D95B0D">
        <w:trPr>
          <w:trHeight w:val="663"/>
        </w:trPr>
        <w:tc>
          <w:tcPr>
            <w:tcW w:w="7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95B0D" w:rsidRPr="00550924" w:rsidRDefault="00D95B0D" w:rsidP="00D95B0D">
            <w:pPr>
              <w:rPr>
                <w:rFonts w:ascii="Arial" w:hAnsi="Arial" w:cs="Arial"/>
                <w:color w:val="000000"/>
                <w:sz w:val="22"/>
                <w:szCs w:val="22"/>
              </w:rPr>
            </w:pPr>
            <w:r w:rsidRPr="00550924">
              <w:rPr>
                <w:rFonts w:ascii="Arial" w:hAnsi="Arial" w:cs="Arial"/>
                <w:color w:val="000000"/>
                <w:sz w:val="22"/>
                <w:szCs w:val="22"/>
              </w:rPr>
              <w:t>Red.br.</w:t>
            </w:r>
          </w:p>
        </w:tc>
        <w:tc>
          <w:tcPr>
            <w:tcW w:w="3749" w:type="dxa"/>
            <w:tcBorders>
              <w:top w:val="single" w:sz="4" w:space="0" w:color="auto"/>
              <w:left w:val="nil"/>
              <w:bottom w:val="single" w:sz="4" w:space="0" w:color="auto"/>
              <w:right w:val="single" w:sz="4" w:space="0" w:color="000000"/>
            </w:tcBorders>
            <w:shd w:val="clear" w:color="auto" w:fill="auto"/>
            <w:noWrap/>
            <w:vAlign w:val="center"/>
            <w:hideMark/>
          </w:tcPr>
          <w:p w:rsidR="00D95B0D" w:rsidRPr="00550924" w:rsidRDefault="00D95B0D" w:rsidP="00D95B0D">
            <w:pPr>
              <w:jc w:val="center"/>
              <w:rPr>
                <w:rFonts w:ascii="Arial" w:hAnsi="Arial" w:cs="Arial"/>
                <w:color w:val="000000"/>
                <w:sz w:val="22"/>
                <w:szCs w:val="22"/>
              </w:rPr>
            </w:pPr>
            <w:r w:rsidRPr="00550924">
              <w:rPr>
                <w:rFonts w:ascii="Arial" w:hAnsi="Arial" w:cs="Arial"/>
                <w:color w:val="000000"/>
                <w:sz w:val="22"/>
                <w:szCs w:val="22"/>
              </w:rPr>
              <w:t>Naziv projekta</w:t>
            </w:r>
          </w:p>
        </w:tc>
        <w:tc>
          <w:tcPr>
            <w:tcW w:w="1558" w:type="dxa"/>
            <w:tcBorders>
              <w:top w:val="single" w:sz="4" w:space="0" w:color="auto"/>
              <w:left w:val="nil"/>
              <w:bottom w:val="single" w:sz="4" w:space="0" w:color="auto"/>
              <w:right w:val="single" w:sz="4" w:space="0" w:color="auto"/>
            </w:tcBorders>
            <w:shd w:val="clear" w:color="auto" w:fill="auto"/>
            <w:vAlign w:val="center"/>
            <w:hideMark/>
          </w:tcPr>
          <w:p w:rsidR="00D95B0D" w:rsidRPr="00550924" w:rsidRDefault="00D95B0D" w:rsidP="00D95B0D">
            <w:pPr>
              <w:jc w:val="center"/>
              <w:rPr>
                <w:rFonts w:ascii="Arial" w:hAnsi="Arial" w:cs="Arial"/>
                <w:color w:val="000000"/>
                <w:sz w:val="22"/>
                <w:szCs w:val="22"/>
              </w:rPr>
            </w:pPr>
            <w:r w:rsidRPr="00550924">
              <w:rPr>
                <w:rFonts w:ascii="Arial" w:hAnsi="Arial" w:cs="Arial"/>
                <w:color w:val="000000"/>
                <w:sz w:val="22"/>
                <w:szCs w:val="22"/>
              </w:rPr>
              <w:t>Izvorni plan u 2024.</w:t>
            </w:r>
          </w:p>
        </w:tc>
        <w:tc>
          <w:tcPr>
            <w:tcW w:w="1623" w:type="dxa"/>
            <w:tcBorders>
              <w:top w:val="single" w:sz="4" w:space="0" w:color="auto"/>
              <w:left w:val="nil"/>
              <w:bottom w:val="single" w:sz="4" w:space="0" w:color="auto"/>
              <w:right w:val="single" w:sz="4" w:space="0" w:color="auto"/>
            </w:tcBorders>
            <w:shd w:val="clear" w:color="auto" w:fill="auto"/>
            <w:vAlign w:val="center"/>
            <w:hideMark/>
          </w:tcPr>
          <w:p w:rsidR="00D95B0D" w:rsidRPr="00550924" w:rsidRDefault="00D95B0D" w:rsidP="00D95B0D">
            <w:pPr>
              <w:jc w:val="center"/>
              <w:rPr>
                <w:rFonts w:ascii="Arial" w:hAnsi="Arial" w:cs="Arial"/>
                <w:color w:val="000000"/>
                <w:sz w:val="22"/>
                <w:szCs w:val="22"/>
              </w:rPr>
            </w:pPr>
            <w:r w:rsidRPr="00550924">
              <w:rPr>
                <w:rFonts w:ascii="Arial" w:hAnsi="Arial" w:cs="Arial"/>
                <w:color w:val="000000"/>
                <w:sz w:val="22"/>
                <w:szCs w:val="22"/>
              </w:rPr>
              <w:t xml:space="preserve">Izvršenje u 2024. </w:t>
            </w:r>
          </w:p>
        </w:tc>
        <w:tc>
          <w:tcPr>
            <w:tcW w:w="1347" w:type="dxa"/>
            <w:tcBorders>
              <w:top w:val="single" w:sz="4" w:space="0" w:color="auto"/>
              <w:left w:val="nil"/>
              <w:bottom w:val="single" w:sz="4" w:space="0" w:color="auto"/>
              <w:right w:val="single" w:sz="4" w:space="0" w:color="auto"/>
            </w:tcBorders>
            <w:shd w:val="clear" w:color="auto" w:fill="auto"/>
            <w:noWrap/>
            <w:vAlign w:val="center"/>
            <w:hideMark/>
          </w:tcPr>
          <w:p w:rsidR="00D95B0D" w:rsidRPr="00550924" w:rsidRDefault="00D95B0D" w:rsidP="00D95B0D">
            <w:pPr>
              <w:jc w:val="center"/>
              <w:rPr>
                <w:rFonts w:ascii="Arial" w:hAnsi="Arial" w:cs="Arial"/>
                <w:color w:val="000000"/>
                <w:sz w:val="22"/>
                <w:szCs w:val="22"/>
              </w:rPr>
            </w:pPr>
            <w:r w:rsidRPr="00550924">
              <w:rPr>
                <w:rFonts w:ascii="Arial" w:hAnsi="Arial" w:cs="Arial"/>
                <w:color w:val="000000"/>
                <w:sz w:val="22"/>
                <w:szCs w:val="22"/>
              </w:rPr>
              <w:t>Indeks</w:t>
            </w:r>
          </w:p>
        </w:tc>
      </w:tr>
      <w:tr w:rsidR="00D95B0D" w:rsidRPr="00550924" w:rsidTr="00D95B0D">
        <w:trPr>
          <w:trHeight w:val="331"/>
        </w:trPr>
        <w:tc>
          <w:tcPr>
            <w:tcW w:w="761" w:type="dxa"/>
            <w:tcBorders>
              <w:top w:val="nil"/>
              <w:left w:val="single" w:sz="4" w:space="0" w:color="auto"/>
              <w:bottom w:val="single" w:sz="4" w:space="0" w:color="auto"/>
              <w:right w:val="single" w:sz="4" w:space="0" w:color="auto"/>
            </w:tcBorders>
            <w:shd w:val="clear" w:color="000000" w:fill="FFFFFF"/>
            <w:noWrap/>
            <w:vAlign w:val="bottom"/>
            <w:hideMark/>
          </w:tcPr>
          <w:p w:rsidR="00D95B0D" w:rsidRPr="00550924" w:rsidRDefault="00D95B0D" w:rsidP="00D95B0D">
            <w:pPr>
              <w:rPr>
                <w:rFonts w:ascii="Arial" w:hAnsi="Arial" w:cs="Arial"/>
                <w:sz w:val="22"/>
                <w:szCs w:val="22"/>
              </w:rPr>
            </w:pPr>
            <w:r w:rsidRPr="00550924">
              <w:rPr>
                <w:rFonts w:ascii="Arial" w:hAnsi="Arial" w:cs="Arial"/>
                <w:sz w:val="22"/>
                <w:szCs w:val="22"/>
              </w:rPr>
              <w:t>1.</w:t>
            </w:r>
          </w:p>
        </w:tc>
        <w:tc>
          <w:tcPr>
            <w:tcW w:w="3749" w:type="dxa"/>
            <w:tcBorders>
              <w:top w:val="single" w:sz="4" w:space="0" w:color="auto"/>
              <w:left w:val="nil"/>
              <w:bottom w:val="single" w:sz="4" w:space="0" w:color="auto"/>
              <w:right w:val="single" w:sz="4" w:space="0" w:color="000000"/>
            </w:tcBorders>
            <w:shd w:val="clear" w:color="000000" w:fill="FFFFFF"/>
            <w:vAlign w:val="bottom"/>
            <w:hideMark/>
          </w:tcPr>
          <w:p w:rsidR="00D95B0D" w:rsidRPr="00550924" w:rsidRDefault="00D95B0D" w:rsidP="00D95B0D">
            <w:pPr>
              <w:rPr>
                <w:rFonts w:ascii="Arial" w:hAnsi="Arial" w:cs="Arial"/>
                <w:sz w:val="22"/>
                <w:szCs w:val="22"/>
              </w:rPr>
            </w:pPr>
            <w:r w:rsidRPr="00550924">
              <w:rPr>
                <w:rFonts w:ascii="Arial" w:hAnsi="Arial" w:cs="Arial"/>
                <w:sz w:val="22"/>
                <w:szCs w:val="22"/>
              </w:rPr>
              <w:t>LAPADSKA OBALA</w:t>
            </w:r>
          </w:p>
        </w:tc>
        <w:tc>
          <w:tcPr>
            <w:tcW w:w="1558" w:type="dxa"/>
            <w:tcBorders>
              <w:top w:val="nil"/>
              <w:left w:val="nil"/>
              <w:bottom w:val="single" w:sz="4" w:space="0" w:color="auto"/>
              <w:right w:val="single" w:sz="4" w:space="0" w:color="auto"/>
            </w:tcBorders>
            <w:shd w:val="clear" w:color="auto" w:fill="auto"/>
            <w:vAlign w:val="bottom"/>
            <w:hideMark/>
          </w:tcPr>
          <w:p w:rsidR="00D95B0D" w:rsidRPr="00550924" w:rsidRDefault="00D95B0D" w:rsidP="00D95B0D">
            <w:pPr>
              <w:jc w:val="right"/>
              <w:rPr>
                <w:rFonts w:ascii="Arial" w:hAnsi="Arial" w:cs="Arial"/>
                <w:sz w:val="22"/>
                <w:szCs w:val="22"/>
              </w:rPr>
            </w:pPr>
            <w:r w:rsidRPr="00550924">
              <w:rPr>
                <w:rFonts w:ascii="Arial" w:hAnsi="Arial" w:cs="Arial"/>
                <w:sz w:val="22"/>
                <w:szCs w:val="22"/>
              </w:rPr>
              <w:t xml:space="preserve">        212.123,00    </w:t>
            </w:r>
          </w:p>
        </w:tc>
        <w:tc>
          <w:tcPr>
            <w:tcW w:w="1623" w:type="dxa"/>
            <w:tcBorders>
              <w:top w:val="nil"/>
              <w:left w:val="nil"/>
              <w:bottom w:val="single" w:sz="4" w:space="0" w:color="auto"/>
              <w:right w:val="single" w:sz="4" w:space="0" w:color="auto"/>
            </w:tcBorders>
            <w:shd w:val="clear" w:color="auto" w:fill="auto"/>
            <w:vAlign w:val="bottom"/>
            <w:hideMark/>
          </w:tcPr>
          <w:p w:rsidR="00D95B0D" w:rsidRPr="00550924" w:rsidRDefault="00D95B0D" w:rsidP="00D95B0D">
            <w:pPr>
              <w:jc w:val="right"/>
              <w:rPr>
                <w:rFonts w:ascii="Arial" w:hAnsi="Arial" w:cs="Arial"/>
                <w:sz w:val="22"/>
                <w:szCs w:val="22"/>
              </w:rPr>
            </w:pPr>
            <w:r w:rsidRPr="00550924">
              <w:rPr>
                <w:rFonts w:ascii="Arial" w:hAnsi="Arial" w:cs="Arial"/>
                <w:sz w:val="22"/>
                <w:szCs w:val="22"/>
              </w:rPr>
              <w:t xml:space="preserve">          190.908,70    </w:t>
            </w:r>
          </w:p>
        </w:tc>
        <w:tc>
          <w:tcPr>
            <w:tcW w:w="1347" w:type="dxa"/>
            <w:tcBorders>
              <w:top w:val="nil"/>
              <w:left w:val="nil"/>
              <w:bottom w:val="single" w:sz="4" w:space="0" w:color="auto"/>
              <w:right w:val="single" w:sz="4" w:space="0" w:color="auto"/>
            </w:tcBorders>
            <w:shd w:val="clear" w:color="auto" w:fill="auto"/>
            <w:noWrap/>
            <w:vAlign w:val="bottom"/>
            <w:hideMark/>
          </w:tcPr>
          <w:p w:rsidR="00D95B0D" w:rsidRPr="00550924" w:rsidRDefault="00D95B0D" w:rsidP="00D95B0D">
            <w:pPr>
              <w:jc w:val="right"/>
              <w:rPr>
                <w:rFonts w:ascii="Arial" w:hAnsi="Arial" w:cs="Arial"/>
                <w:color w:val="000000"/>
                <w:sz w:val="22"/>
                <w:szCs w:val="22"/>
              </w:rPr>
            </w:pPr>
            <w:r w:rsidRPr="00550924">
              <w:rPr>
                <w:rFonts w:ascii="Arial" w:hAnsi="Arial" w:cs="Arial"/>
                <w:color w:val="000000"/>
                <w:sz w:val="22"/>
                <w:szCs w:val="22"/>
              </w:rPr>
              <w:t>90,00</w:t>
            </w:r>
          </w:p>
        </w:tc>
      </w:tr>
      <w:tr w:rsidR="00D95B0D" w:rsidRPr="00550924" w:rsidTr="00D95B0D">
        <w:trPr>
          <w:trHeight w:val="331"/>
        </w:trPr>
        <w:tc>
          <w:tcPr>
            <w:tcW w:w="761" w:type="dxa"/>
            <w:tcBorders>
              <w:top w:val="nil"/>
              <w:left w:val="single" w:sz="4" w:space="0" w:color="auto"/>
              <w:bottom w:val="single" w:sz="4" w:space="0" w:color="auto"/>
              <w:right w:val="single" w:sz="4" w:space="0" w:color="auto"/>
            </w:tcBorders>
            <w:shd w:val="clear" w:color="000000" w:fill="FFFFFF"/>
            <w:vAlign w:val="bottom"/>
            <w:hideMark/>
          </w:tcPr>
          <w:p w:rsidR="00D95B0D" w:rsidRPr="00550924" w:rsidRDefault="00D95B0D" w:rsidP="00D95B0D">
            <w:pPr>
              <w:rPr>
                <w:rFonts w:ascii="Arial" w:hAnsi="Arial" w:cs="Arial"/>
                <w:sz w:val="18"/>
                <w:szCs w:val="18"/>
              </w:rPr>
            </w:pPr>
            <w:r w:rsidRPr="00550924">
              <w:rPr>
                <w:rFonts w:ascii="Arial" w:hAnsi="Arial" w:cs="Arial"/>
                <w:sz w:val="18"/>
                <w:szCs w:val="18"/>
              </w:rPr>
              <w:t>1.1.</w:t>
            </w:r>
          </w:p>
        </w:tc>
        <w:tc>
          <w:tcPr>
            <w:tcW w:w="3749" w:type="dxa"/>
            <w:tcBorders>
              <w:top w:val="single" w:sz="4" w:space="0" w:color="auto"/>
              <w:left w:val="nil"/>
              <w:bottom w:val="single" w:sz="4" w:space="0" w:color="auto"/>
              <w:right w:val="single" w:sz="4" w:space="0" w:color="000000"/>
            </w:tcBorders>
            <w:shd w:val="clear" w:color="000000" w:fill="FFFFFF"/>
            <w:noWrap/>
            <w:vAlign w:val="bottom"/>
            <w:hideMark/>
          </w:tcPr>
          <w:p w:rsidR="00D95B0D" w:rsidRPr="00550924" w:rsidRDefault="00D95B0D" w:rsidP="00D95B0D">
            <w:pPr>
              <w:rPr>
                <w:rFonts w:ascii="Arial" w:hAnsi="Arial" w:cs="Arial"/>
                <w:sz w:val="18"/>
                <w:szCs w:val="18"/>
              </w:rPr>
            </w:pPr>
            <w:r w:rsidRPr="00550924">
              <w:rPr>
                <w:rFonts w:ascii="Arial" w:hAnsi="Arial" w:cs="Arial"/>
                <w:sz w:val="18"/>
                <w:szCs w:val="18"/>
              </w:rPr>
              <w:t>Izvor financiranja: fondovi</w:t>
            </w:r>
          </w:p>
        </w:tc>
        <w:tc>
          <w:tcPr>
            <w:tcW w:w="1558" w:type="dxa"/>
            <w:tcBorders>
              <w:top w:val="nil"/>
              <w:left w:val="nil"/>
              <w:bottom w:val="single" w:sz="4" w:space="0" w:color="auto"/>
              <w:right w:val="single" w:sz="4" w:space="0" w:color="auto"/>
            </w:tcBorders>
            <w:shd w:val="clear" w:color="auto" w:fill="auto"/>
            <w:vAlign w:val="bottom"/>
            <w:hideMark/>
          </w:tcPr>
          <w:p w:rsidR="00D95B0D" w:rsidRPr="00550924" w:rsidRDefault="00D95B0D" w:rsidP="00D95B0D">
            <w:pPr>
              <w:jc w:val="right"/>
              <w:rPr>
                <w:rFonts w:ascii="Arial" w:hAnsi="Arial" w:cs="Arial"/>
                <w:color w:val="000000"/>
                <w:sz w:val="18"/>
                <w:szCs w:val="18"/>
              </w:rPr>
            </w:pPr>
            <w:r w:rsidRPr="00550924">
              <w:rPr>
                <w:rFonts w:ascii="Arial" w:hAnsi="Arial" w:cs="Arial"/>
                <w:color w:val="000000"/>
                <w:sz w:val="18"/>
                <w:szCs w:val="18"/>
              </w:rPr>
              <w:t xml:space="preserve">                     2.891,00    </w:t>
            </w:r>
          </w:p>
        </w:tc>
        <w:tc>
          <w:tcPr>
            <w:tcW w:w="1623" w:type="dxa"/>
            <w:tcBorders>
              <w:top w:val="nil"/>
              <w:left w:val="nil"/>
              <w:bottom w:val="single" w:sz="4" w:space="0" w:color="auto"/>
              <w:right w:val="single" w:sz="4" w:space="0" w:color="auto"/>
            </w:tcBorders>
            <w:shd w:val="clear" w:color="auto" w:fill="auto"/>
            <w:noWrap/>
            <w:vAlign w:val="bottom"/>
            <w:hideMark/>
          </w:tcPr>
          <w:p w:rsidR="00D95B0D" w:rsidRPr="00550924" w:rsidRDefault="00D95B0D" w:rsidP="00D95B0D">
            <w:pPr>
              <w:jc w:val="right"/>
              <w:rPr>
                <w:rFonts w:ascii="Arial" w:hAnsi="Arial" w:cs="Arial"/>
                <w:color w:val="000000"/>
                <w:sz w:val="18"/>
                <w:szCs w:val="18"/>
              </w:rPr>
            </w:pPr>
            <w:r w:rsidRPr="00550924">
              <w:rPr>
                <w:rFonts w:ascii="Arial" w:hAnsi="Arial" w:cs="Arial"/>
                <w:color w:val="000000"/>
                <w:sz w:val="18"/>
                <w:szCs w:val="18"/>
              </w:rPr>
              <w:t>2.788,58</w:t>
            </w:r>
          </w:p>
        </w:tc>
        <w:tc>
          <w:tcPr>
            <w:tcW w:w="1347" w:type="dxa"/>
            <w:tcBorders>
              <w:top w:val="nil"/>
              <w:left w:val="nil"/>
              <w:bottom w:val="single" w:sz="4" w:space="0" w:color="auto"/>
              <w:right w:val="single" w:sz="4" w:space="0" w:color="auto"/>
            </w:tcBorders>
            <w:shd w:val="clear" w:color="auto" w:fill="auto"/>
            <w:noWrap/>
            <w:vAlign w:val="bottom"/>
            <w:hideMark/>
          </w:tcPr>
          <w:p w:rsidR="00D95B0D" w:rsidRPr="00550924" w:rsidRDefault="00D95B0D" w:rsidP="00D95B0D">
            <w:pPr>
              <w:jc w:val="right"/>
              <w:rPr>
                <w:rFonts w:ascii="Arial" w:hAnsi="Arial" w:cs="Arial"/>
                <w:color w:val="000000"/>
                <w:sz w:val="18"/>
                <w:szCs w:val="18"/>
              </w:rPr>
            </w:pPr>
            <w:r w:rsidRPr="00550924">
              <w:rPr>
                <w:rFonts w:ascii="Arial" w:hAnsi="Arial" w:cs="Arial"/>
                <w:color w:val="000000"/>
                <w:sz w:val="18"/>
                <w:szCs w:val="18"/>
              </w:rPr>
              <w:t>96,46</w:t>
            </w:r>
          </w:p>
        </w:tc>
      </w:tr>
      <w:tr w:rsidR="00D95B0D" w:rsidRPr="00550924" w:rsidTr="00D95B0D">
        <w:trPr>
          <w:trHeight w:val="331"/>
        </w:trPr>
        <w:tc>
          <w:tcPr>
            <w:tcW w:w="761" w:type="dxa"/>
            <w:tcBorders>
              <w:top w:val="nil"/>
              <w:left w:val="single" w:sz="4" w:space="0" w:color="auto"/>
              <w:bottom w:val="single" w:sz="4" w:space="0" w:color="auto"/>
              <w:right w:val="single" w:sz="4" w:space="0" w:color="auto"/>
            </w:tcBorders>
            <w:shd w:val="clear" w:color="000000" w:fill="FFFFFF"/>
            <w:noWrap/>
            <w:vAlign w:val="bottom"/>
            <w:hideMark/>
          </w:tcPr>
          <w:p w:rsidR="00D95B0D" w:rsidRPr="00550924" w:rsidRDefault="00D95B0D" w:rsidP="00D95B0D">
            <w:pPr>
              <w:rPr>
                <w:rFonts w:ascii="Arial" w:hAnsi="Arial" w:cs="Arial"/>
                <w:sz w:val="18"/>
                <w:szCs w:val="18"/>
              </w:rPr>
            </w:pPr>
            <w:r w:rsidRPr="00550924">
              <w:rPr>
                <w:rFonts w:ascii="Arial" w:hAnsi="Arial" w:cs="Arial"/>
                <w:sz w:val="18"/>
                <w:szCs w:val="18"/>
              </w:rPr>
              <w:t>1.2.</w:t>
            </w:r>
          </w:p>
        </w:tc>
        <w:tc>
          <w:tcPr>
            <w:tcW w:w="3749" w:type="dxa"/>
            <w:tcBorders>
              <w:top w:val="single" w:sz="4" w:space="0" w:color="auto"/>
              <w:left w:val="nil"/>
              <w:bottom w:val="single" w:sz="4" w:space="0" w:color="auto"/>
              <w:right w:val="single" w:sz="4" w:space="0" w:color="000000"/>
            </w:tcBorders>
            <w:shd w:val="clear" w:color="000000" w:fill="FFFFFF"/>
            <w:noWrap/>
            <w:vAlign w:val="bottom"/>
            <w:hideMark/>
          </w:tcPr>
          <w:p w:rsidR="00D95B0D" w:rsidRPr="00550924" w:rsidRDefault="00D95B0D" w:rsidP="00D95B0D">
            <w:pPr>
              <w:rPr>
                <w:rFonts w:ascii="Arial" w:hAnsi="Arial" w:cs="Arial"/>
                <w:sz w:val="18"/>
                <w:szCs w:val="18"/>
              </w:rPr>
            </w:pPr>
            <w:r w:rsidRPr="00550924">
              <w:rPr>
                <w:rFonts w:ascii="Arial" w:hAnsi="Arial" w:cs="Arial"/>
                <w:sz w:val="18"/>
                <w:szCs w:val="18"/>
              </w:rPr>
              <w:t>Izvor financiranja: proračunska sredstva</w:t>
            </w:r>
          </w:p>
        </w:tc>
        <w:tc>
          <w:tcPr>
            <w:tcW w:w="1558" w:type="dxa"/>
            <w:tcBorders>
              <w:top w:val="nil"/>
              <w:left w:val="nil"/>
              <w:bottom w:val="single" w:sz="4" w:space="0" w:color="auto"/>
              <w:right w:val="single" w:sz="4" w:space="0" w:color="auto"/>
            </w:tcBorders>
            <w:shd w:val="clear" w:color="auto" w:fill="auto"/>
            <w:vAlign w:val="bottom"/>
            <w:hideMark/>
          </w:tcPr>
          <w:p w:rsidR="00D95B0D" w:rsidRPr="00550924" w:rsidRDefault="00D95B0D" w:rsidP="00D95B0D">
            <w:pPr>
              <w:jc w:val="right"/>
              <w:rPr>
                <w:rFonts w:ascii="Arial" w:hAnsi="Arial" w:cs="Arial"/>
                <w:color w:val="000000"/>
                <w:sz w:val="18"/>
                <w:szCs w:val="18"/>
              </w:rPr>
            </w:pPr>
            <w:r w:rsidRPr="00550924">
              <w:rPr>
                <w:rFonts w:ascii="Arial" w:hAnsi="Arial" w:cs="Arial"/>
                <w:color w:val="000000"/>
                <w:sz w:val="18"/>
                <w:szCs w:val="18"/>
              </w:rPr>
              <w:t xml:space="preserve">                139.122,00    </w:t>
            </w:r>
          </w:p>
        </w:tc>
        <w:tc>
          <w:tcPr>
            <w:tcW w:w="1623" w:type="dxa"/>
            <w:tcBorders>
              <w:top w:val="nil"/>
              <w:left w:val="nil"/>
              <w:bottom w:val="single" w:sz="4" w:space="0" w:color="auto"/>
              <w:right w:val="single" w:sz="4" w:space="0" w:color="auto"/>
            </w:tcBorders>
            <w:shd w:val="clear" w:color="auto" w:fill="auto"/>
            <w:noWrap/>
            <w:vAlign w:val="bottom"/>
            <w:hideMark/>
          </w:tcPr>
          <w:p w:rsidR="00D95B0D" w:rsidRPr="00550924" w:rsidRDefault="00D95B0D" w:rsidP="00D95B0D">
            <w:pPr>
              <w:jc w:val="right"/>
              <w:rPr>
                <w:rFonts w:ascii="Arial" w:hAnsi="Arial" w:cs="Arial"/>
                <w:color w:val="000000"/>
                <w:sz w:val="18"/>
                <w:szCs w:val="18"/>
              </w:rPr>
            </w:pPr>
            <w:r w:rsidRPr="00550924">
              <w:rPr>
                <w:rFonts w:ascii="Arial" w:hAnsi="Arial" w:cs="Arial"/>
                <w:color w:val="000000"/>
                <w:sz w:val="18"/>
                <w:szCs w:val="18"/>
              </w:rPr>
              <w:t>135.340,77</w:t>
            </w:r>
          </w:p>
        </w:tc>
        <w:tc>
          <w:tcPr>
            <w:tcW w:w="1347" w:type="dxa"/>
            <w:tcBorders>
              <w:top w:val="nil"/>
              <w:left w:val="nil"/>
              <w:bottom w:val="single" w:sz="4" w:space="0" w:color="auto"/>
              <w:right w:val="single" w:sz="4" w:space="0" w:color="auto"/>
            </w:tcBorders>
            <w:shd w:val="clear" w:color="auto" w:fill="auto"/>
            <w:noWrap/>
            <w:vAlign w:val="bottom"/>
            <w:hideMark/>
          </w:tcPr>
          <w:p w:rsidR="00D95B0D" w:rsidRPr="00550924" w:rsidRDefault="00D95B0D" w:rsidP="00D95B0D">
            <w:pPr>
              <w:jc w:val="right"/>
              <w:rPr>
                <w:rFonts w:ascii="Arial" w:hAnsi="Arial" w:cs="Arial"/>
                <w:color w:val="000000"/>
                <w:sz w:val="18"/>
                <w:szCs w:val="18"/>
              </w:rPr>
            </w:pPr>
            <w:r w:rsidRPr="00550924">
              <w:rPr>
                <w:rFonts w:ascii="Arial" w:hAnsi="Arial" w:cs="Arial"/>
                <w:color w:val="000000"/>
                <w:sz w:val="18"/>
                <w:szCs w:val="18"/>
              </w:rPr>
              <w:t>97,28</w:t>
            </w:r>
          </w:p>
        </w:tc>
      </w:tr>
      <w:tr w:rsidR="00D95B0D" w:rsidRPr="00550924" w:rsidTr="00D95B0D">
        <w:trPr>
          <w:trHeight w:val="331"/>
        </w:trPr>
        <w:tc>
          <w:tcPr>
            <w:tcW w:w="761" w:type="dxa"/>
            <w:tcBorders>
              <w:top w:val="nil"/>
              <w:left w:val="single" w:sz="4" w:space="0" w:color="auto"/>
              <w:bottom w:val="single" w:sz="4" w:space="0" w:color="auto"/>
              <w:right w:val="single" w:sz="4" w:space="0" w:color="auto"/>
            </w:tcBorders>
            <w:shd w:val="clear" w:color="000000" w:fill="FFFFFF"/>
            <w:noWrap/>
            <w:vAlign w:val="bottom"/>
            <w:hideMark/>
          </w:tcPr>
          <w:p w:rsidR="00D95B0D" w:rsidRPr="00550924" w:rsidRDefault="00D95B0D" w:rsidP="00D95B0D">
            <w:pPr>
              <w:rPr>
                <w:rFonts w:ascii="Arial" w:hAnsi="Arial" w:cs="Arial"/>
                <w:sz w:val="18"/>
                <w:szCs w:val="18"/>
              </w:rPr>
            </w:pPr>
            <w:r w:rsidRPr="00550924">
              <w:rPr>
                <w:rFonts w:ascii="Arial" w:hAnsi="Arial" w:cs="Arial"/>
                <w:sz w:val="18"/>
                <w:szCs w:val="18"/>
              </w:rPr>
              <w:t>1.3.</w:t>
            </w:r>
          </w:p>
        </w:tc>
        <w:tc>
          <w:tcPr>
            <w:tcW w:w="3749" w:type="dxa"/>
            <w:tcBorders>
              <w:top w:val="single" w:sz="4" w:space="0" w:color="auto"/>
              <w:left w:val="nil"/>
              <w:bottom w:val="single" w:sz="4" w:space="0" w:color="auto"/>
              <w:right w:val="single" w:sz="4" w:space="0" w:color="000000"/>
            </w:tcBorders>
            <w:shd w:val="clear" w:color="000000" w:fill="FFFFFF"/>
            <w:noWrap/>
            <w:vAlign w:val="bottom"/>
            <w:hideMark/>
          </w:tcPr>
          <w:p w:rsidR="00D95B0D" w:rsidRPr="00550924" w:rsidRDefault="00D95B0D" w:rsidP="00D95B0D">
            <w:pPr>
              <w:rPr>
                <w:rFonts w:ascii="Arial" w:hAnsi="Arial" w:cs="Arial"/>
                <w:color w:val="000000"/>
                <w:sz w:val="18"/>
                <w:szCs w:val="18"/>
              </w:rPr>
            </w:pPr>
            <w:r w:rsidRPr="00550924">
              <w:rPr>
                <w:rFonts w:ascii="Arial" w:hAnsi="Arial" w:cs="Arial"/>
                <w:color w:val="000000"/>
                <w:sz w:val="18"/>
                <w:szCs w:val="18"/>
              </w:rPr>
              <w:t>Izvor financiranja: komunalni doprinosi</w:t>
            </w:r>
          </w:p>
        </w:tc>
        <w:tc>
          <w:tcPr>
            <w:tcW w:w="1558" w:type="dxa"/>
            <w:tcBorders>
              <w:top w:val="nil"/>
              <w:left w:val="nil"/>
              <w:bottom w:val="single" w:sz="4" w:space="0" w:color="auto"/>
              <w:right w:val="single" w:sz="4" w:space="0" w:color="auto"/>
            </w:tcBorders>
            <w:shd w:val="clear" w:color="auto" w:fill="auto"/>
            <w:vAlign w:val="bottom"/>
            <w:hideMark/>
          </w:tcPr>
          <w:p w:rsidR="00D95B0D" w:rsidRPr="00550924" w:rsidRDefault="00D95B0D" w:rsidP="00D95B0D">
            <w:pPr>
              <w:jc w:val="right"/>
              <w:rPr>
                <w:rFonts w:ascii="Arial" w:hAnsi="Arial" w:cs="Arial"/>
                <w:color w:val="000000"/>
                <w:sz w:val="18"/>
                <w:szCs w:val="18"/>
              </w:rPr>
            </w:pPr>
            <w:r w:rsidRPr="00550924">
              <w:rPr>
                <w:rFonts w:ascii="Arial" w:hAnsi="Arial" w:cs="Arial"/>
                <w:color w:val="000000"/>
                <w:sz w:val="18"/>
                <w:szCs w:val="18"/>
              </w:rPr>
              <w:t xml:space="preserve">                  70.110,00    </w:t>
            </w:r>
          </w:p>
        </w:tc>
        <w:tc>
          <w:tcPr>
            <w:tcW w:w="1623" w:type="dxa"/>
            <w:tcBorders>
              <w:top w:val="nil"/>
              <w:left w:val="nil"/>
              <w:bottom w:val="single" w:sz="4" w:space="0" w:color="auto"/>
              <w:right w:val="single" w:sz="4" w:space="0" w:color="auto"/>
            </w:tcBorders>
            <w:shd w:val="clear" w:color="auto" w:fill="auto"/>
            <w:noWrap/>
            <w:vAlign w:val="bottom"/>
            <w:hideMark/>
          </w:tcPr>
          <w:p w:rsidR="00D95B0D" w:rsidRPr="00550924" w:rsidRDefault="00D95B0D" w:rsidP="00D95B0D">
            <w:pPr>
              <w:jc w:val="right"/>
              <w:rPr>
                <w:rFonts w:ascii="Arial" w:hAnsi="Arial" w:cs="Arial"/>
                <w:color w:val="000000"/>
                <w:sz w:val="18"/>
                <w:szCs w:val="18"/>
              </w:rPr>
            </w:pPr>
            <w:r w:rsidRPr="00550924">
              <w:rPr>
                <w:rFonts w:ascii="Arial" w:hAnsi="Arial" w:cs="Arial"/>
                <w:color w:val="000000"/>
                <w:sz w:val="18"/>
                <w:szCs w:val="18"/>
              </w:rPr>
              <w:t>52.779,35</w:t>
            </w:r>
          </w:p>
        </w:tc>
        <w:tc>
          <w:tcPr>
            <w:tcW w:w="1347" w:type="dxa"/>
            <w:tcBorders>
              <w:top w:val="nil"/>
              <w:left w:val="nil"/>
              <w:bottom w:val="single" w:sz="4" w:space="0" w:color="auto"/>
              <w:right w:val="single" w:sz="4" w:space="0" w:color="auto"/>
            </w:tcBorders>
            <w:shd w:val="clear" w:color="auto" w:fill="auto"/>
            <w:noWrap/>
            <w:vAlign w:val="bottom"/>
            <w:hideMark/>
          </w:tcPr>
          <w:p w:rsidR="00D95B0D" w:rsidRPr="00550924" w:rsidRDefault="00D95B0D" w:rsidP="00D95B0D">
            <w:pPr>
              <w:jc w:val="right"/>
              <w:rPr>
                <w:rFonts w:ascii="Arial" w:hAnsi="Arial" w:cs="Arial"/>
                <w:color w:val="000000"/>
                <w:sz w:val="18"/>
                <w:szCs w:val="18"/>
              </w:rPr>
            </w:pPr>
            <w:r w:rsidRPr="00550924">
              <w:rPr>
                <w:rFonts w:ascii="Arial" w:hAnsi="Arial" w:cs="Arial"/>
                <w:color w:val="000000"/>
                <w:sz w:val="18"/>
                <w:szCs w:val="18"/>
              </w:rPr>
              <w:t>75,28</w:t>
            </w:r>
          </w:p>
        </w:tc>
      </w:tr>
      <w:tr w:rsidR="00D95B0D" w:rsidRPr="00550924" w:rsidTr="00D95B0D">
        <w:trPr>
          <w:trHeight w:val="401"/>
        </w:trPr>
        <w:tc>
          <w:tcPr>
            <w:tcW w:w="7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95B0D" w:rsidRPr="00550924" w:rsidRDefault="00D95B0D" w:rsidP="00D95B0D">
            <w:pPr>
              <w:rPr>
                <w:rFonts w:ascii="Arial" w:hAnsi="Arial" w:cs="Arial"/>
                <w:color w:val="000000"/>
                <w:sz w:val="22"/>
                <w:szCs w:val="22"/>
              </w:rPr>
            </w:pPr>
            <w:r w:rsidRPr="00550924">
              <w:rPr>
                <w:rFonts w:ascii="Arial" w:hAnsi="Arial" w:cs="Arial"/>
                <w:color w:val="000000"/>
                <w:sz w:val="22"/>
                <w:szCs w:val="22"/>
              </w:rPr>
              <w:t>2.</w:t>
            </w:r>
          </w:p>
        </w:tc>
        <w:tc>
          <w:tcPr>
            <w:tcW w:w="37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5B0D" w:rsidRPr="00550924" w:rsidRDefault="00D95B0D" w:rsidP="00D95B0D">
            <w:pPr>
              <w:rPr>
                <w:rFonts w:ascii="Arial" w:hAnsi="Arial" w:cs="Arial"/>
                <w:color w:val="000000"/>
                <w:sz w:val="22"/>
                <w:szCs w:val="22"/>
              </w:rPr>
            </w:pPr>
            <w:r w:rsidRPr="00550924">
              <w:rPr>
                <w:rFonts w:ascii="Arial" w:hAnsi="Arial" w:cs="Arial"/>
                <w:color w:val="000000"/>
                <w:sz w:val="22"/>
                <w:szCs w:val="22"/>
              </w:rPr>
              <w:t>CESTA NA OSOJNIKU</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95B0D" w:rsidRPr="00550924" w:rsidRDefault="00D95B0D" w:rsidP="00D95B0D">
            <w:pPr>
              <w:jc w:val="right"/>
              <w:rPr>
                <w:rFonts w:ascii="Arial" w:hAnsi="Arial" w:cs="Arial"/>
                <w:color w:val="000000"/>
                <w:sz w:val="22"/>
                <w:szCs w:val="22"/>
              </w:rPr>
            </w:pPr>
            <w:r w:rsidRPr="00550924">
              <w:rPr>
                <w:rFonts w:ascii="Arial" w:hAnsi="Arial" w:cs="Arial"/>
                <w:color w:val="000000"/>
                <w:sz w:val="22"/>
                <w:szCs w:val="22"/>
              </w:rPr>
              <w:t xml:space="preserve">          19.000,00    </w:t>
            </w:r>
          </w:p>
        </w:tc>
        <w:tc>
          <w:tcPr>
            <w:tcW w:w="162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95B0D" w:rsidRPr="00550924" w:rsidRDefault="00D95B0D" w:rsidP="00D95B0D">
            <w:pPr>
              <w:jc w:val="right"/>
              <w:rPr>
                <w:rFonts w:ascii="Arial" w:hAnsi="Arial" w:cs="Arial"/>
                <w:color w:val="000000"/>
                <w:sz w:val="22"/>
                <w:szCs w:val="22"/>
              </w:rPr>
            </w:pPr>
            <w:r w:rsidRPr="00550924">
              <w:rPr>
                <w:rFonts w:ascii="Arial" w:hAnsi="Arial" w:cs="Arial"/>
                <w:color w:val="000000"/>
                <w:sz w:val="22"/>
                <w:szCs w:val="22"/>
              </w:rPr>
              <w:t xml:space="preserve">            15.625,00    </w:t>
            </w:r>
          </w:p>
        </w:tc>
        <w:tc>
          <w:tcPr>
            <w:tcW w:w="13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5B0D" w:rsidRPr="00550924" w:rsidRDefault="00D95B0D" w:rsidP="00D95B0D">
            <w:pPr>
              <w:jc w:val="right"/>
              <w:rPr>
                <w:rFonts w:ascii="Arial" w:hAnsi="Arial" w:cs="Arial"/>
                <w:color w:val="000000"/>
                <w:sz w:val="22"/>
                <w:szCs w:val="22"/>
              </w:rPr>
            </w:pPr>
            <w:r w:rsidRPr="00550924">
              <w:rPr>
                <w:rFonts w:ascii="Arial" w:hAnsi="Arial" w:cs="Arial"/>
                <w:color w:val="000000"/>
                <w:sz w:val="22"/>
                <w:szCs w:val="22"/>
              </w:rPr>
              <w:t>82,24</w:t>
            </w:r>
          </w:p>
        </w:tc>
      </w:tr>
      <w:tr w:rsidR="00D95B0D" w:rsidRPr="00550924" w:rsidTr="00D95B0D">
        <w:trPr>
          <w:trHeight w:val="331"/>
        </w:trPr>
        <w:tc>
          <w:tcPr>
            <w:tcW w:w="76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D95B0D" w:rsidRPr="00550924" w:rsidRDefault="00D95B0D" w:rsidP="00D95B0D">
            <w:pPr>
              <w:rPr>
                <w:rFonts w:ascii="Arial" w:hAnsi="Arial" w:cs="Arial"/>
                <w:color w:val="000000"/>
                <w:sz w:val="18"/>
                <w:szCs w:val="18"/>
              </w:rPr>
            </w:pPr>
            <w:r w:rsidRPr="00550924">
              <w:rPr>
                <w:rFonts w:ascii="Arial" w:hAnsi="Arial" w:cs="Arial"/>
                <w:color w:val="000000"/>
                <w:sz w:val="18"/>
                <w:szCs w:val="18"/>
              </w:rPr>
              <w:t>2.1.</w:t>
            </w:r>
          </w:p>
        </w:tc>
        <w:tc>
          <w:tcPr>
            <w:tcW w:w="374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95B0D" w:rsidRPr="00550924" w:rsidRDefault="00D95B0D" w:rsidP="00D95B0D">
            <w:pPr>
              <w:rPr>
                <w:rFonts w:ascii="Arial" w:hAnsi="Arial" w:cs="Arial"/>
                <w:color w:val="000000"/>
                <w:sz w:val="18"/>
                <w:szCs w:val="18"/>
              </w:rPr>
            </w:pPr>
            <w:r w:rsidRPr="00550924">
              <w:rPr>
                <w:rFonts w:ascii="Arial" w:hAnsi="Arial" w:cs="Arial"/>
                <w:color w:val="000000"/>
                <w:sz w:val="18"/>
                <w:szCs w:val="18"/>
              </w:rPr>
              <w:t>Izvor financiranja: komunalni doprinosi</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95B0D" w:rsidRPr="00550924" w:rsidRDefault="00D95B0D" w:rsidP="00D95B0D">
            <w:pPr>
              <w:jc w:val="right"/>
              <w:rPr>
                <w:rFonts w:ascii="Arial" w:hAnsi="Arial" w:cs="Arial"/>
                <w:color w:val="000000"/>
                <w:sz w:val="18"/>
                <w:szCs w:val="18"/>
              </w:rPr>
            </w:pPr>
            <w:r w:rsidRPr="00550924">
              <w:rPr>
                <w:rFonts w:ascii="Arial" w:hAnsi="Arial" w:cs="Arial"/>
                <w:color w:val="000000"/>
                <w:sz w:val="18"/>
                <w:szCs w:val="18"/>
              </w:rPr>
              <w:t xml:space="preserve">                  19.000,00    </w:t>
            </w:r>
          </w:p>
        </w:tc>
        <w:tc>
          <w:tcPr>
            <w:tcW w:w="16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5B0D" w:rsidRPr="00550924" w:rsidRDefault="00D95B0D" w:rsidP="00D95B0D">
            <w:pPr>
              <w:jc w:val="right"/>
              <w:rPr>
                <w:rFonts w:ascii="Arial" w:hAnsi="Arial" w:cs="Arial"/>
                <w:color w:val="000000"/>
                <w:sz w:val="18"/>
                <w:szCs w:val="18"/>
              </w:rPr>
            </w:pPr>
            <w:r w:rsidRPr="00550924">
              <w:rPr>
                <w:rFonts w:ascii="Arial" w:hAnsi="Arial" w:cs="Arial"/>
                <w:color w:val="000000"/>
                <w:sz w:val="18"/>
                <w:szCs w:val="18"/>
              </w:rPr>
              <w:t>15.625,00</w:t>
            </w:r>
          </w:p>
        </w:tc>
        <w:tc>
          <w:tcPr>
            <w:tcW w:w="13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5B0D" w:rsidRPr="00550924" w:rsidRDefault="00D95B0D" w:rsidP="00D95B0D">
            <w:pPr>
              <w:jc w:val="right"/>
              <w:rPr>
                <w:rFonts w:ascii="Arial" w:hAnsi="Arial" w:cs="Arial"/>
                <w:color w:val="000000"/>
                <w:sz w:val="18"/>
                <w:szCs w:val="18"/>
              </w:rPr>
            </w:pPr>
            <w:r w:rsidRPr="00550924">
              <w:rPr>
                <w:rFonts w:ascii="Arial" w:hAnsi="Arial" w:cs="Arial"/>
                <w:color w:val="000000"/>
                <w:sz w:val="18"/>
                <w:szCs w:val="18"/>
              </w:rPr>
              <w:t>82,24</w:t>
            </w:r>
          </w:p>
        </w:tc>
      </w:tr>
      <w:tr w:rsidR="00D95B0D" w:rsidRPr="00550924" w:rsidTr="00550924">
        <w:trPr>
          <w:trHeight w:val="331"/>
        </w:trPr>
        <w:tc>
          <w:tcPr>
            <w:tcW w:w="7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5B0D" w:rsidRPr="00550924" w:rsidRDefault="00D95B0D" w:rsidP="00D95B0D">
            <w:pPr>
              <w:rPr>
                <w:rFonts w:ascii="Arial" w:hAnsi="Arial" w:cs="Arial"/>
                <w:color w:val="000000"/>
                <w:sz w:val="22"/>
                <w:szCs w:val="22"/>
              </w:rPr>
            </w:pPr>
            <w:r w:rsidRPr="00550924">
              <w:rPr>
                <w:rFonts w:ascii="Arial" w:hAnsi="Arial" w:cs="Arial"/>
                <w:color w:val="000000"/>
                <w:sz w:val="22"/>
                <w:szCs w:val="22"/>
              </w:rPr>
              <w:t> </w:t>
            </w:r>
          </w:p>
        </w:tc>
        <w:tc>
          <w:tcPr>
            <w:tcW w:w="37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5B0D" w:rsidRPr="00550924" w:rsidRDefault="00D95B0D" w:rsidP="00D95B0D">
            <w:pPr>
              <w:jc w:val="center"/>
              <w:rPr>
                <w:rFonts w:ascii="Arial" w:hAnsi="Arial" w:cs="Arial"/>
                <w:color w:val="000000"/>
                <w:sz w:val="22"/>
                <w:szCs w:val="22"/>
              </w:rPr>
            </w:pPr>
            <w:r w:rsidRPr="00550924">
              <w:rPr>
                <w:rFonts w:ascii="Arial" w:hAnsi="Arial" w:cs="Arial"/>
                <w:color w:val="000000"/>
                <w:sz w:val="22"/>
                <w:szCs w:val="22"/>
              </w:rPr>
              <w:t> </w:t>
            </w:r>
          </w:p>
        </w:tc>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5B0D" w:rsidRPr="00550924" w:rsidRDefault="00D95B0D" w:rsidP="00D95B0D">
            <w:pPr>
              <w:jc w:val="center"/>
              <w:rPr>
                <w:rFonts w:ascii="Arial" w:hAnsi="Arial" w:cs="Arial"/>
                <w:color w:val="000000"/>
                <w:sz w:val="22"/>
                <w:szCs w:val="22"/>
              </w:rPr>
            </w:pPr>
            <w:r w:rsidRPr="00550924">
              <w:rPr>
                <w:rFonts w:ascii="Arial" w:hAnsi="Arial" w:cs="Arial"/>
                <w:color w:val="000000"/>
                <w:sz w:val="22"/>
                <w:szCs w:val="22"/>
              </w:rPr>
              <w:t> </w:t>
            </w:r>
          </w:p>
        </w:tc>
        <w:tc>
          <w:tcPr>
            <w:tcW w:w="16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5B0D" w:rsidRPr="00550924" w:rsidRDefault="00D95B0D" w:rsidP="00D95B0D">
            <w:pPr>
              <w:rPr>
                <w:rFonts w:ascii="Arial" w:hAnsi="Arial" w:cs="Arial"/>
                <w:color w:val="000000"/>
                <w:sz w:val="22"/>
                <w:szCs w:val="22"/>
              </w:rPr>
            </w:pPr>
            <w:r w:rsidRPr="00550924">
              <w:rPr>
                <w:rFonts w:ascii="Arial" w:hAnsi="Arial" w:cs="Arial"/>
                <w:color w:val="000000"/>
                <w:sz w:val="22"/>
                <w:szCs w:val="22"/>
              </w:rPr>
              <w:t> </w:t>
            </w:r>
          </w:p>
        </w:tc>
        <w:tc>
          <w:tcPr>
            <w:tcW w:w="13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5B0D" w:rsidRPr="00550924" w:rsidRDefault="00D95B0D" w:rsidP="00D95B0D">
            <w:pPr>
              <w:rPr>
                <w:rFonts w:ascii="Arial" w:hAnsi="Arial" w:cs="Arial"/>
                <w:color w:val="000000"/>
                <w:sz w:val="22"/>
                <w:szCs w:val="22"/>
              </w:rPr>
            </w:pPr>
            <w:r w:rsidRPr="00550924">
              <w:rPr>
                <w:rFonts w:ascii="Arial" w:hAnsi="Arial" w:cs="Arial"/>
                <w:color w:val="000000"/>
                <w:sz w:val="22"/>
                <w:szCs w:val="22"/>
              </w:rPr>
              <w:t> </w:t>
            </w:r>
          </w:p>
        </w:tc>
      </w:tr>
      <w:tr w:rsidR="00D95B0D" w:rsidRPr="00550924" w:rsidTr="00550924">
        <w:trPr>
          <w:trHeight w:val="349"/>
        </w:trPr>
        <w:tc>
          <w:tcPr>
            <w:tcW w:w="7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5B0D" w:rsidRPr="00550924" w:rsidRDefault="00D95B0D" w:rsidP="00D95B0D">
            <w:pPr>
              <w:rPr>
                <w:rFonts w:ascii="Arial" w:hAnsi="Arial" w:cs="Arial"/>
                <w:b/>
                <w:bCs/>
                <w:color w:val="000000"/>
                <w:sz w:val="22"/>
                <w:szCs w:val="22"/>
              </w:rPr>
            </w:pPr>
            <w:r w:rsidRPr="00550924">
              <w:rPr>
                <w:rFonts w:ascii="Arial" w:hAnsi="Arial" w:cs="Arial"/>
                <w:b/>
                <w:bCs/>
                <w:color w:val="000000"/>
                <w:sz w:val="22"/>
                <w:szCs w:val="22"/>
              </w:rPr>
              <w:lastRenderedPageBreak/>
              <w:t>3.</w:t>
            </w:r>
          </w:p>
        </w:tc>
        <w:tc>
          <w:tcPr>
            <w:tcW w:w="3749" w:type="dxa"/>
            <w:tcBorders>
              <w:top w:val="single" w:sz="4" w:space="0" w:color="auto"/>
              <w:left w:val="nil"/>
              <w:bottom w:val="single" w:sz="4" w:space="0" w:color="auto"/>
              <w:right w:val="single" w:sz="4" w:space="0" w:color="000000"/>
            </w:tcBorders>
            <w:shd w:val="clear" w:color="auto" w:fill="auto"/>
            <w:noWrap/>
            <w:vAlign w:val="bottom"/>
            <w:hideMark/>
          </w:tcPr>
          <w:p w:rsidR="00D95B0D" w:rsidRPr="00550924" w:rsidRDefault="00D95B0D" w:rsidP="00D95B0D">
            <w:pPr>
              <w:jc w:val="center"/>
              <w:rPr>
                <w:rFonts w:ascii="Arial" w:hAnsi="Arial" w:cs="Arial"/>
                <w:b/>
                <w:bCs/>
                <w:color w:val="000000"/>
                <w:sz w:val="22"/>
                <w:szCs w:val="22"/>
              </w:rPr>
            </w:pPr>
            <w:r w:rsidRPr="00550924">
              <w:rPr>
                <w:rFonts w:ascii="Arial" w:hAnsi="Arial" w:cs="Arial"/>
                <w:b/>
                <w:bCs/>
                <w:color w:val="000000"/>
                <w:sz w:val="22"/>
                <w:szCs w:val="22"/>
              </w:rPr>
              <w:t>Sveukupno nerazvrstane ceste</w:t>
            </w:r>
          </w:p>
        </w:tc>
        <w:tc>
          <w:tcPr>
            <w:tcW w:w="1558" w:type="dxa"/>
            <w:tcBorders>
              <w:top w:val="single" w:sz="4" w:space="0" w:color="auto"/>
              <w:left w:val="nil"/>
              <w:bottom w:val="single" w:sz="4" w:space="0" w:color="auto"/>
              <w:right w:val="single" w:sz="4" w:space="0" w:color="auto"/>
            </w:tcBorders>
            <w:shd w:val="clear" w:color="auto" w:fill="auto"/>
            <w:vAlign w:val="bottom"/>
            <w:hideMark/>
          </w:tcPr>
          <w:p w:rsidR="00D95B0D" w:rsidRPr="00550924" w:rsidRDefault="00D95B0D" w:rsidP="00D95B0D">
            <w:pPr>
              <w:jc w:val="right"/>
              <w:rPr>
                <w:rFonts w:ascii="Arial" w:hAnsi="Arial" w:cs="Arial"/>
                <w:b/>
                <w:bCs/>
                <w:color w:val="000000"/>
                <w:sz w:val="22"/>
                <w:szCs w:val="22"/>
              </w:rPr>
            </w:pPr>
            <w:r w:rsidRPr="00550924">
              <w:rPr>
                <w:rFonts w:ascii="Arial" w:hAnsi="Arial" w:cs="Arial"/>
                <w:b/>
                <w:bCs/>
                <w:color w:val="000000"/>
                <w:sz w:val="22"/>
                <w:szCs w:val="22"/>
              </w:rPr>
              <w:t xml:space="preserve">          231.123,00    </w:t>
            </w:r>
          </w:p>
        </w:tc>
        <w:tc>
          <w:tcPr>
            <w:tcW w:w="1623" w:type="dxa"/>
            <w:tcBorders>
              <w:top w:val="single" w:sz="4" w:space="0" w:color="auto"/>
              <w:left w:val="nil"/>
              <w:bottom w:val="single" w:sz="4" w:space="0" w:color="auto"/>
              <w:right w:val="single" w:sz="4" w:space="0" w:color="auto"/>
            </w:tcBorders>
            <w:shd w:val="clear" w:color="auto" w:fill="auto"/>
            <w:vAlign w:val="bottom"/>
            <w:hideMark/>
          </w:tcPr>
          <w:p w:rsidR="00D95B0D" w:rsidRPr="00550924" w:rsidRDefault="00D95B0D" w:rsidP="00D95B0D">
            <w:pPr>
              <w:jc w:val="right"/>
              <w:rPr>
                <w:rFonts w:ascii="Arial" w:hAnsi="Arial" w:cs="Arial"/>
                <w:b/>
                <w:bCs/>
                <w:color w:val="000000"/>
                <w:sz w:val="22"/>
                <w:szCs w:val="22"/>
              </w:rPr>
            </w:pPr>
            <w:r w:rsidRPr="00550924">
              <w:rPr>
                <w:rFonts w:ascii="Arial" w:hAnsi="Arial" w:cs="Arial"/>
                <w:b/>
                <w:bCs/>
                <w:color w:val="000000"/>
                <w:sz w:val="22"/>
                <w:szCs w:val="22"/>
              </w:rPr>
              <w:t xml:space="preserve">            206.533,70    </w:t>
            </w:r>
          </w:p>
        </w:tc>
        <w:tc>
          <w:tcPr>
            <w:tcW w:w="1347" w:type="dxa"/>
            <w:tcBorders>
              <w:top w:val="single" w:sz="4" w:space="0" w:color="auto"/>
              <w:left w:val="nil"/>
              <w:bottom w:val="single" w:sz="4" w:space="0" w:color="auto"/>
              <w:right w:val="single" w:sz="4" w:space="0" w:color="auto"/>
            </w:tcBorders>
            <w:shd w:val="clear" w:color="auto" w:fill="auto"/>
            <w:noWrap/>
            <w:vAlign w:val="bottom"/>
            <w:hideMark/>
          </w:tcPr>
          <w:p w:rsidR="00D95B0D" w:rsidRPr="00550924" w:rsidRDefault="00D95B0D" w:rsidP="00D95B0D">
            <w:pPr>
              <w:jc w:val="right"/>
              <w:rPr>
                <w:rFonts w:ascii="Arial" w:hAnsi="Arial" w:cs="Arial"/>
                <w:b/>
                <w:bCs/>
                <w:color w:val="000000"/>
                <w:sz w:val="22"/>
                <w:szCs w:val="22"/>
              </w:rPr>
            </w:pPr>
            <w:r w:rsidRPr="00550924">
              <w:rPr>
                <w:rFonts w:ascii="Arial" w:hAnsi="Arial" w:cs="Arial"/>
                <w:b/>
                <w:bCs/>
                <w:color w:val="000000"/>
                <w:sz w:val="22"/>
                <w:szCs w:val="22"/>
              </w:rPr>
              <w:t>89,36</w:t>
            </w:r>
          </w:p>
        </w:tc>
      </w:tr>
      <w:tr w:rsidR="00D95B0D" w:rsidRPr="00550924" w:rsidTr="00550924">
        <w:trPr>
          <w:trHeight w:val="349"/>
        </w:trPr>
        <w:tc>
          <w:tcPr>
            <w:tcW w:w="7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5B0D" w:rsidRPr="00550924" w:rsidRDefault="00D95B0D" w:rsidP="00D95B0D">
            <w:pPr>
              <w:rPr>
                <w:rFonts w:ascii="Arial" w:hAnsi="Arial" w:cs="Arial"/>
                <w:color w:val="000000"/>
                <w:sz w:val="18"/>
                <w:szCs w:val="18"/>
              </w:rPr>
            </w:pPr>
            <w:r w:rsidRPr="00550924">
              <w:rPr>
                <w:rFonts w:ascii="Arial" w:hAnsi="Arial" w:cs="Arial"/>
                <w:color w:val="000000"/>
                <w:sz w:val="18"/>
                <w:szCs w:val="18"/>
              </w:rPr>
              <w:t>3.1.</w:t>
            </w:r>
          </w:p>
        </w:tc>
        <w:tc>
          <w:tcPr>
            <w:tcW w:w="3749" w:type="dxa"/>
            <w:tcBorders>
              <w:top w:val="single" w:sz="4" w:space="0" w:color="auto"/>
              <w:left w:val="nil"/>
              <w:bottom w:val="single" w:sz="4" w:space="0" w:color="auto"/>
              <w:right w:val="single" w:sz="4" w:space="0" w:color="000000"/>
            </w:tcBorders>
            <w:shd w:val="clear" w:color="auto" w:fill="auto"/>
            <w:noWrap/>
            <w:vAlign w:val="bottom"/>
            <w:hideMark/>
          </w:tcPr>
          <w:p w:rsidR="00D95B0D" w:rsidRPr="00550924" w:rsidRDefault="00D95B0D" w:rsidP="00D95B0D">
            <w:pPr>
              <w:rPr>
                <w:rFonts w:ascii="Arial" w:hAnsi="Arial" w:cs="Arial"/>
                <w:color w:val="000000"/>
                <w:sz w:val="18"/>
                <w:szCs w:val="18"/>
              </w:rPr>
            </w:pPr>
            <w:r w:rsidRPr="00550924">
              <w:rPr>
                <w:rFonts w:ascii="Arial" w:hAnsi="Arial" w:cs="Arial"/>
                <w:color w:val="000000"/>
                <w:sz w:val="18"/>
                <w:szCs w:val="18"/>
              </w:rPr>
              <w:t>Sveukupno izvor financiranja: komunalni doprinosi</w:t>
            </w:r>
          </w:p>
        </w:tc>
        <w:tc>
          <w:tcPr>
            <w:tcW w:w="1558" w:type="dxa"/>
            <w:tcBorders>
              <w:top w:val="single" w:sz="4" w:space="0" w:color="auto"/>
              <w:left w:val="nil"/>
              <w:bottom w:val="single" w:sz="4" w:space="0" w:color="auto"/>
              <w:right w:val="single" w:sz="4" w:space="0" w:color="auto"/>
            </w:tcBorders>
            <w:shd w:val="clear" w:color="auto" w:fill="auto"/>
            <w:vAlign w:val="bottom"/>
            <w:hideMark/>
          </w:tcPr>
          <w:p w:rsidR="00D95B0D" w:rsidRPr="00550924" w:rsidRDefault="00D95B0D" w:rsidP="00D95B0D">
            <w:pPr>
              <w:jc w:val="right"/>
              <w:rPr>
                <w:rFonts w:ascii="Arial" w:hAnsi="Arial" w:cs="Arial"/>
                <w:color w:val="000000"/>
                <w:sz w:val="18"/>
                <w:szCs w:val="18"/>
              </w:rPr>
            </w:pPr>
            <w:r w:rsidRPr="00550924">
              <w:rPr>
                <w:rFonts w:ascii="Arial" w:hAnsi="Arial" w:cs="Arial"/>
                <w:color w:val="000000"/>
                <w:sz w:val="18"/>
                <w:szCs w:val="18"/>
              </w:rPr>
              <w:t xml:space="preserve">                  70.110,00    </w:t>
            </w:r>
          </w:p>
        </w:tc>
        <w:tc>
          <w:tcPr>
            <w:tcW w:w="1623" w:type="dxa"/>
            <w:tcBorders>
              <w:top w:val="single" w:sz="4" w:space="0" w:color="auto"/>
              <w:left w:val="nil"/>
              <w:bottom w:val="single" w:sz="4" w:space="0" w:color="auto"/>
              <w:right w:val="single" w:sz="4" w:space="0" w:color="auto"/>
            </w:tcBorders>
            <w:shd w:val="clear" w:color="auto" w:fill="auto"/>
            <w:vAlign w:val="bottom"/>
            <w:hideMark/>
          </w:tcPr>
          <w:p w:rsidR="00D95B0D" w:rsidRPr="00550924" w:rsidRDefault="00D95B0D" w:rsidP="00D95B0D">
            <w:pPr>
              <w:jc w:val="right"/>
              <w:rPr>
                <w:rFonts w:ascii="Arial" w:hAnsi="Arial" w:cs="Arial"/>
                <w:color w:val="000000"/>
                <w:sz w:val="18"/>
                <w:szCs w:val="18"/>
              </w:rPr>
            </w:pPr>
            <w:r w:rsidRPr="00550924">
              <w:rPr>
                <w:rFonts w:ascii="Arial" w:hAnsi="Arial" w:cs="Arial"/>
                <w:color w:val="000000"/>
                <w:sz w:val="18"/>
                <w:szCs w:val="18"/>
              </w:rPr>
              <w:t xml:space="preserve">                    52.779,35    </w:t>
            </w:r>
          </w:p>
        </w:tc>
        <w:tc>
          <w:tcPr>
            <w:tcW w:w="1347" w:type="dxa"/>
            <w:tcBorders>
              <w:top w:val="single" w:sz="4" w:space="0" w:color="auto"/>
              <w:left w:val="nil"/>
              <w:bottom w:val="single" w:sz="4" w:space="0" w:color="auto"/>
              <w:right w:val="single" w:sz="4" w:space="0" w:color="auto"/>
            </w:tcBorders>
            <w:shd w:val="clear" w:color="auto" w:fill="auto"/>
            <w:noWrap/>
            <w:vAlign w:val="bottom"/>
            <w:hideMark/>
          </w:tcPr>
          <w:p w:rsidR="00D95B0D" w:rsidRPr="00550924" w:rsidRDefault="00D95B0D" w:rsidP="00D95B0D">
            <w:pPr>
              <w:jc w:val="right"/>
              <w:rPr>
                <w:rFonts w:ascii="Arial" w:hAnsi="Arial" w:cs="Arial"/>
                <w:color w:val="000000"/>
                <w:sz w:val="18"/>
                <w:szCs w:val="18"/>
              </w:rPr>
            </w:pPr>
            <w:r w:rsidRPr="00550924">
              <w:rPr>
                <w:rFonts w:ascii="Arial" w:hAnsi="Arial" w:cs="Arial"/>
                <w:color w:val="000000"/>
                <w:sz w:val="18"/>
                <w:szCs w:val="18"/>
              </w:rPr>
              <w:t>75,28</w:t>
            </w:r>
          </w:p>
        </w:tc>
      </w:tr>
      <w:tr w:rsidR="00D95B0D" w:rsidRPr="00550924" w:rsidTr="00D95B0D">
        <w:trPr>
          <w:trHeight w:val="331"/>
        </w:trPr>
        <w:tc>
          <w:tcPr>
            <w:tcW w:w="7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5B0D" w:rsidRPr="00550924" w:rsidRDefault="00D95B0D" w:rsidP="00D95B0D">
            <w:pPr>
              <w:rPr>
                <w:rFonts w:ascii="Arial" w:hAnsi="Arial" w:cs="Arial"/>
                <w:color w:val="000000"/>
                <w:sz w:val="18"/>
                <w:szCs w:val="18"/>
              </w:rPr>
            </w:pPr>
            <w:r w:rsidRPr="00550924">
              <w:rPr>
                <w:rFonts w:ascii="Arial" w:hAnsi="Arial" w:cs="Arial"/>
                <w:color w:val="000000"/>
                <w:sz w:val="18"/>
                <w:szCs w:val="18"/>
              </w:rPr>
              <w:t>3.2.</w:t>
            </w:r>
          </w:p>
        </w:tc>
        <w:tc>
          <w:tcPr>
            <w:tcW w:w="37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5B0D" w:rsidRPr="00550924" w:rsidRDefault="00D95B0D" w:rsidP="00D95B0D">
            <w:pPr>
              <w:rPr>
                <w:rFonts w:ascii="Arial" w:hAnsi="Arial" w:cs="Arial"/>
                <w:color w:val="000000"/>
                <w:sz w:val="18"/>
                <w:szCs w:val="18"/>
              </w:rPr>
            </w:pPr>
            <w:r w:rsidRPr="00550924">
              <w:rPr>
                <w:rFonts w:ascii="Arial" w:hAnsi="Arial" w:cs="Arial"/>
                <w:color w:val="000000"/>
                <w:sz w:val="18"/>
                <w:szCs w:val="18"/>
              </w:rPr>
              <w:t>Sveukupno izvor financiranja: fondovi</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95B0D" w:rsidRPr="00550924" w:rsidRDefault="00D95B0D" w:rsidP="00D95B0D">
            <w:pPr>
              <w:jc w:val="right"/>
              <w:rPr>
                <w:rFonts w:ascii="Arial" w:hAnsi="Arial" w:cs="Arial"/>
                <w:color w:val="000000"/>
                <w:sz w:val="18"/>
                <w:szCs w:val="18"/>
              </w:rPr>
            </w:pPr>
            <w:r w:rsidRPr="00550924">
              <w:rPr>
                <w:rFonts w:ascii="Arial" w:hAnsi="Arial" w:cs="Arial"/>
                <w:color w:val="000000"/>
                <w:sz w:val="18"/>
                <w:szCs w:val="18"/>
              </w:rPr>
              <w:t xml:space="preserve">                     2.891,00    </w:t>
            </w:r>
          </w:p>
        </w:tc>
        <w:tc>
          <w:tcPr>
            <w:tcW w:w="162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95B0D" w:rsidRPr="00550924" w:rsidRDefault="00D95B0D" w:rsidP="00D95B0D">
            <w:pPr>
              <w:jc w:val="right"/>
              <w:rPr>
                <w:rFonts w:ascii="Arial" w:hAnsi="Arial" w:cs="Arial"/>
                <w:color w:val="000000"/>
                <w:sz w:val="18"/>
                <w:szCs w:val="18"/>
              </w:rPr>
            </w:pPr>
            <w:r w:rsidRPr="00550924">
              <w:rPr>
                <w:rFonts w:ascii="Arial" w:hAnsi="Arial" w:cs="Arial"/>
                <w:color w:val="000000"/>
                <w:sz w:val="18"/>
                <w:szCs w:val="18"/>
              </w:rPr>
              <w:t xml:space="preserve">                      2.788,58    </w:t>
            </w:r>
          </w:p>
        </w:tc>
        <w:tc>
          <w:tcPr>
            <w:tcW w:w="13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5B0D" w:rsidRPr="00550924" w:rsidRDefault="00D95B0D" w:rsidP="00D95B0D">
            <w:pPr>
              <w:jc w:val="right"/>
              <w:rPr>
                <w:rFonts w:ascii="Arial" w:hAnsi="Arial" w:cs="Arial"/>
                <w:color w:val="000000"/>
                <w:sz w:val="18"/>
                <w:szCs w:val="18"/>
              </w:rPr>
            </w:pPr>
            <w:r w:rsidRPr="00550924">
              <w:rPr>
                <w:rFonts w:ascii="Arial" w:hAnsi="Arial" w:cs="Arial"/>
                <w:color w:val="000000"/>
                <w:sz w:val="18"/>
                <w:szCs w:val="18"/>
              </w:rPr>
              <w:t>96,46</w:t>
            </w:r>
          </w:p>
        </w:tc>
      </w:tr>
      <w:tr w:rsidR="00D95B0D" w:rsidRPr="00550924" w:rsidTr="00D95B0D">
        <w:trPr>
          <w:trHeight w:val="331"/>
        </w:trPr>
        <w:tc>
          <w:tcPr>
            <w:tcW w:w="7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5B0D" w:rsidRPr="00550924" w:rsidRDefault="00D95B0D" w:rsidP="00D95B0D">
            <w:pPr>
              <w:rPr>
                <w:rFonts w:ascii="Arial" w:hAnsi="Arial" w:cs="Arial"/>
                <w:color w:val="000000"/>
                <w:sz w:val="18"/>
                <w:szCs w:val="18"/>
              </w:rPr>
            </w:pPr>
            <w:r w:rsidRPr="00550924">
              <w:rPr>
                <w:rFonts w:ascii="Arial" w:hAnsi="Arial" w:cs="Arial"/>
                <w:color w:val="000000"/>
                <w:sz w:val="18"/>
                <w:szCs w:val="18"/>
              </w:rPr>
              <w:t>3.3.</w:t>
            </w:r>
          </w:p>
        </w:tc>
        <w:tc>
          <w:tcPr>
            <w:tcW w:w="37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5B0D" w:rsidRPr="00550924" w:rsidRDefault="00D95B0D" w:rsidP="00D95B0D">
            <w:pPr>
              <w:rPr>
                <w:rFonts w:ascii="Arial" w:hAnsi="Arial" w:cs="Arial"/>
                <w:color w:val="000000"/>
                <w:sz w:val="18"/>
                <w:szCs w:val="18"/>
              </w:rPr>
            </w:pPr>
            <w:r w:rsidRPr="00550924">
              <w:rPr>
                <w:rFonts w:ascii="Arial" w:hAnsi="Arial" w:cs="Arial"/>
                <w:color w:val="000000"/>
                <w:sz w:val="18"/>
                <w:szCs w:val="18"/>
              </w:rPr>
              <w:t>Sveukupno izvor financiranja: proračunska sredstva</w:t>
            </w:r>
          </w:p>
        </w:tc>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5B0D" w:rsidRPr="00550924" w:rsidRDefault="00D95B0D" w:rsidP="00D95B0D">
            <w:pPr>
              <w:jc w:val="right"/>
              <w:rPr>
                <w:rFonts w:ascii="Arial" w:hAnsi="Arial" w:cs="Arial"/>
                <w:color w:val="000000"/>
                <w:sz w:val="18"/>
                <w:szCs w:val="18"/>
              </w:rPr>
            </w:pPr>
            <w:r w:rsidRPr="00550924">
              <w:rPr>
                <w:rFonts w:ascii="Arial" w:hAnsi="Arial" w:cs="Arial"/>
                <w:color w:val="000000"/>
                <w:sz w:val="18"/>
                <w:szCs w:val="18"/>
              </w:rPr>
              <w:t xml:space="preserve">158.122,00 </w:t>
            </w:r>
          </w:p>
        </w:tc>
        <w:tc>
          <w:tcPr>
            <w:tcW w:w="16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5B0D" w:rsidRPr="00550924" w:rsidRDefault="00D95B0D" w:rsidP="00D95B0D">
            <w:pPr>
              <w:jc w:val="right"/>
              <w:rPr>
                <w:rFonts w:ascii="Arial" w:hAnsi="Arial" w:cs="Arial"/>
                <w:color w:val="000000"/>
                <w:sz w:val="18"/>
                <w:szCs w:val="18"/>
              </w:rPr>
            </w:pPr>
            <w:r w:rsidRPr="00550924">
              <w:rPr>
                <w:rFonts w:ascii="Arial" w:hAnsi="Arial" w:cs="Arial"/>
                <w:color w:val="000000"/>
                <w:sz w:val="18"/>
                <w:szCs w:val="18"/>
              </w:rPr>
              <w:t>150.965,77</w:t>
            </w:r>
          </w:p>
        </w:tc>
        <w:tc>
          <w:tcPr>
            <w:tcW w:w="13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5B0D" w:rsidRPr="00550924" w:rsidRDefault="00D95B0D" w:rsidP="00D95B0D">
            <w:pPr>
              <w:jc w:val="right"/>
              <w:rPr>
                <w:rFonts w:ascii="Arial" w:hAnsi="Arial" w:cs="Arial"/>
                <w:color w:val="000000"/>
                <w:sz w:val="18"/>
                <w:szCs w:val="18"/>
              </w:rPr>
            </w:pPr>
            <w:r w:rsidRPr="00550924">
              <w:rPr>
                <w:rFonts w:ascii="Arial" w:hAnsi="Arial" w:cs="Arial"/>
                <w:color w:val="000000"/>
                <w:sz w:val="18"/>
                <w:szCs w:val="18"/>
              </w:rPr>
              <w:t>95,47</w:t>
            </w:r>
          </w:p>
        </w:tc>
      </w:tr>
    </w:tbl>
    <w:p w:rsidR="00D95B0D" w:rsidRPr="00D95B0D" w:rsidRDefault="00D95B0D" w:rsidP="00D95B0D">
      <w:pPr>
        <w:ind w:left="720"/>
        <w:jc w:val="both"/>
        <w:rPr>
          <w:rFonts w:ascii="Arial" w:hAnsi="Arial" w:cs="Arial"/>
          <w:sz w:val="22"/>
          <w:szCs w:val="22"/>
        </w:rPr>
      </w:pPr>
    </w:p>
    <w:p w:rsidR="00D95B0D" w:rsidRPr="00D95B0D" w:rsidRDefault="00D95B0D" w:rsidP="00654612">
      <w:pPr>
        <w:numPr>
          <w:ilvl w:val="0"/>
          <w:numId w:val="75"/>
        </w:numPr>
        <w:suppressAutoHyphens/>
        <w:jc w:val="both"/>
        <w:rPr>
          <w:rFonts w:ascii="Arial" w:hAnsi="Arial" w:cs="Arial"/>
          <w:sz w:val="22"/>
          <w:szCs w:val="22"/>
        </w:rPr>
      </w:pPr>
      <w:r w:rsidRPr="00D95B0D">
        <w:rPr>
          <w:rFonts w:ascii="Arial" w:hAnsi="Arial" w:cs="Arial"/>
          <w:sz w:val="22"/>
          <w:szCs w:val="22"/>
        </w:rPr>
        <w:t xml:space="preserve">LAPADSKA OBALA – završeni radovi rekonstrukcije i proširenja prometnice Lapadske obale sa infrastrukturom. Projekt obuhvaća prometnicu od lučice Batala do benzinske postaje „Ina“ i uključuje rekonstrukciju i proširenje prometnice s nogostupom, šetnicom, parkingom i zelenilom. Od planiranih 212.123,00 €  na troškove okončane situacije, te ograđivanje Diesel agregata utrošeno je 190.908,70 € ili 90,00%. </w:t>
      </w:r>
    </w:p>
    <w:p w:rsidR="00D95B0D" w:rsidRPr="00D95B0D" w:rsidRDefault="00D95B0D" w:rsidP="00654612">
      <w:pPr>
        <w:numPr>
          <w:ilvl w:val="0"/>
          <w:numId w:val="75"/>
        </w:numPr>
        <w:suppressAutoHyphens/>
        <w:jc w:val="both"/>
        <w:rPr>
          <w:rFonts w:ascii="Arial" w:hAnsi="Arial" w:cs="Arial"/>
          <w:sz w:val="22"/>
          <w:szCs w:val="22"/>
        </w:rPr>
      </w:pPr>
      <w:r w:rsidRPr="00D95B0D">
        <w:rPr>
          <w:rFonts w:ascii="Arial" w:hAnsi="Arial" w:cs="Arial"/>
          <w:sz w:val="22"/>
          <w:szCs w:val="22"/>
        </w:rPr>
        <w:t xml:space="preserve">CESTA NA OSOJNIKU - izrada projektno tehničke dokumentacije za provođenje upravnog postupka ishođenja lokacijske dozvole za rekonstrukciju ceste kroz Osojnik u duljini cca 1000 m. </w:t>
      </w:r>
      <w:r w:rsidRPr="00D95B0D">
        <w:rPr>
          <w:rFonts w:ascii="Arial" w:hAnsi="Arial" w:cs="Arial"/>
          <w:bCs/>
          <w:sz w:val="22"/>
          <w:szCs w:val="22"/>
        </w:rPr>
        <w:t>O</w:t>
      </w:r>
      <w:r w:rsidRPr="00D95B0D">
        <w:rPr>
          <w:rFonts w:ascii="Arial" w:hAnsi="Arial" w:cs="Arial"/>
          <w:sz w:val="22"/>
          <w:szCs w:val="22"/>
        </w:rPr>
        <w:t xml:space="preserve">d planiranih 19.000,00 € na troškove geodetskog situacijskog snimka i izradu idejnog projekta utrošeno je 15.625,00 € ili 82,24%. </w:t>
      </w:r>
    </w:p>
    <w:p w:rsidR="00D95B0D" w:rsidRPr="00D95B0D" w:rsidRDefault="00D95B0D" w:rsidP="00D95B0D">
      <w:pPr>
        <w:rPr>
          <w:rFonts w:ascii="Arial" w:hAnsi="Arial" w:cs="Arial"/>
          <w:color w:val="000000"/>
          <w:sz w:val="22"/>
          <w:szCs w:val="22"/>
        </w:rPr>
      </w:pPr>
    </w:p>
    <w:p w:rsidR="00D95B0D" w:rsidRPr="00D95B0D" w:rsidRDefault="00D95B0D" w:rsidP="00654612">
      <w:pPr>
        <w:pStyle w:val="ListParagraph"/>
        <w:numPr>
          <w:ilvl w:val="0"/>
          <w:numId w:val="86"/>
        </w:numPr>
        <w:suppressAutoHyphens/>
        <w:spacing w:after="0" w:line="240" w:lineRule="auto"/>
        <w:jc w:val="left"/>
        <w:rPr>
          <w:rFonts w:ascii="Arial" w:hAnsi="Arial" w:cs="Arial"/>
          <w:color w:val="000000"/>
          <w:sz w:val="22"/>
          <w:szCs w:val="22"/>
        </w:rPr>
      </w:pPr>
      <w:r w:rsidRPr="00D95B0D">
        <w:rPr>
          <w:rFonts w:ascii="Arial" w:hAnsi="Arial" w:cs="Arial"/>
          <w:color w:val="000000"/>
          <w:sz w:val="22"/>
          <w:szCs w:val="22"/>
        </w:rPr>
        <w:t>Javne prometne površine na kojima nije dopušten promet motornih vozila</w:t>
      </w:r>
    </w:p>
    <w:p w:rsidR="00D95B0D" w:rsidRPr="00D95B0D" w:rsidRDefault="00D95B0D" w:rsidP="00D95B0D">
      <w:pPr>
        <w:rPr>
          <w:rFonts w:ascii="Arial" w:hAnsi="Arial" w:cs="Arial"/>
          <w:color w:val="000000"/>
          <w:sz w:val="22"/>
          <w:szCs w:val="22"/>
        </w:rPr>
      </w:pPr>
    </w:p>
    <w:tbl>
      <w:tblPr>
        <w:tblpPr w:leftFromText="180" w:rightFromText="180" w:vertAnchor="text" w:horzAnchor="margin" w:tblpYSpec="top"/>
        <w:tblW w:w="9067" w:type="dxa"/>
        <w:tblLook w:val="04A0" w:firstRow="1" w:lastRow="0" w:firstColumn="1" w:lastColumn="0" w:noHBand="0" w:noVBand="1"/>
      </w:tblPr>
      <w:tblGrid>
        <w:gridCol w:w="938"/>
        <w:gridCol w:w="3593"/>
        <w:gridCol w:w="1664"/>
        <w:gridCol w:w="1635"/>
        <w:gridCol w:w="1237"/>
      </w:tblGrid>
      <w:tr w:rsidR="00D95B0D" w:rsidRPr="008D795E" w:rsidTr="00D95B0D">
        <w:trPr>
          <w:trHeight w:val="463"/>
        </w:trPr>
        <w:tc>
          <w:tcPr>
            <w:tcW w:w="93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95B0D" w:rsidRPr="00550924" w:rsidRDefault="00D95B0D" w:rsidP="00D95B0D">
            <w:pPr>
              <w:rPr>
                <w:rFonts w:ascii="Arial" w:hAnsi="Arial" w:cs="Arial"/>
                <w:color w:val="000000"/>
                <w:sz w:val="22"/>
                <w:szCs w:val="22"/>
              </w:rPr>
            </w:pPr>
            <w:r w:rsidRPr="00550924">
              <w:rPr>
                <w:rFonts w:ascii="Arial" w:hAnsi="Arial" w:cs="Arial"/>
                <w:color w:val="000000"/>
                <w:sz w:val="22"/>
                <w:szCs w:val="22"/>
              </w:rPr>
              <w:t>Red.br.</w:t>
            </w:r>
          </w:p>
        </w:tc>
        <w:tc>
          <w:tcPr>
            <w:tcW w:w="3593" w:type="dxa"/>
            <w:tcBorders>
              <w:top w:val="single" w:sz="4" w:space="0" w:color="auto"/>
              <w:left w:val="nil"/>
              <w:bottom w:val="single" w:sz="4" w:space="0" w:color="auto"/>
              <w:right w:val="single" w:sz="4" w:space="0" w:color="000000"/>
            </w:tcBorders>
            <w:shd w:val="clear" w:color="000000" w:fill="FFFFFF"/>
            <w:noWrap/>
            <w:vAlign w:val="center"/>
            <w:hideMark/>
          </w:tcPr>
          <w:p w:rsidR="00D95B0D" w:rsidRPr="00550924" w:rsidRDefault="00D95B0D" w:rsidP="00D95B0D">
            <w:pPr>
              <w:jc w:val="center"/>
              <w:rPr>
                <w:rFonts w:ascii="Arial" w:hAnsi="Arial" w:cs="Arial"/>
                <w:color w:val="000000"/>
                <w:sz w:val="22"/>
                <w:szCs w:val="22"/>
              </w:rPr>
            </w:pPr>
            <w:r w:rsidRPr="00550924">
              <w:rPr>
                <w:rFonts w:ascii="Arial" w:hAnsi="Arial" w:cs="Arial"/>
                <w:color w:val="000000"/>
                <w:sz w:val="22"/>
                <w:szCs w:val="22"/>
              </w:rPr>
              <w:t>Naziv projekta</w:t>
            </w:r>
          </w:p>
        </w:tc>
        <w:tc>
          <w:tcPr>
            <w:tcW w:w="1664" w:type="dxa"/>
            <w:tcBorders>
              <w:top w:val="single" w:sz="4" w:space="0" w:color="auto"/>
              <w:left w:val="nil"/>
              <w:bottom w:val="single" w:sz="4" w:space="0" w:color="auto"/>
              <w:right w:val="single" w:sz="4" w:space="0" w:color="auto"/>
            </w:tcBorders>
            <w:shd w:val="clear" w:color="000000" w:fill="FFFFFF"/>
            <w:vAlign w:val="center"/>
            <w:hideMark/>
          </w:tcPr>
          <w:p w:rsidR="00D95B0D" w:rsidRPr="00550924" w:rsidRDefault="00D95B0D" w:rsidP="00D95B0D">
            <w:pPr>
              <w:jc w:val="center"/>
              <w:rPr>
                <w:rFonts w:ascii="Arial" w:hAnsi="Arial" w:cs="Arial"/>
                <w:color w:val="000000"/>
                <w:sz w:val="22"/>
                <w:szCs w:val="22"/>
              </w:rPr>
            </w:pPr>
            <w:r w:rsidRPr="00550924">
              <w:rPr>
                <w:rFonts w:ascii="Arial" w:hAnsi="Arial" w:cs="Arial"/>
                <w:color w:val="000000"/>
                <w:sz w:val="22"/>
                <w:szCs w:val="22"/>
              </w:rPr>
              <w:t>Izvorni plan u 2024.</w:t>
            </w:r>
          </w:p>
        </w:tc>
        <w:tc>
          <w:tcPr>
            <w:tcW w:w="1635" w:type="dxa"/>
            <w:tcBorders>
              <w:top w:val="single" w:sz="4" w:space="0" w:color="auto"/>
              <w:left w:val="nil"/>
              <w:bottom w:val="single" w:sz="4" w:space="0" w:color="auto"/>
              <w:right w:val="single" w:sz="4" w:space="0" w:color="auto"/>
            </w:tcBorders>
            <w:shd w:val="clear" w:color="000000" w:fill="FFFFFF"/>
            <w:vAlign w:val="center"/>
            <w:hideMark/>
          </w:tcPr>
          <w:p w:rsidR="00D95B0D" w:rsidRPr="00550924" w:rsidRDefault="00D95B0D" w:rsidP="00D95B0D">
            <w:pPr>
              <w:jc w:val="center"/>
              <w:rPr>
                <w:rFonts w:ascii="Arial" w:hAnsi="Arial" w:cs="Arial"/>
                <w:color w:val="000000"/>
                <w:sz w:val="22"/>
                <w:szCs w:val="22"/>
              </w:rPr>
            </w:pPr>
            <w:r w:rsidRPr="00550924">
              <w:rPr>
                <w:rFonts w:ascii="Arial" w:hAnsi="Arial" w:cs="Arial"/>
                <w:color w:val="000000"/>
                <w:sz w:val="22"/>
                <w:szCs w:val="22"/>
              </w:rPr>
              <w:t xml:space="preserve">Izvršenje u 2024. </w:t>
            </w:r>
          </w:p>
        </w:tc>
        <w:tc>
          <w:tcPr>
            <w:tcW w:w="1237" w:type="dxa"/>
            <w:tcBorders>
              <w:top w:val="single" w:sz="4" w:space="0" w:color="auto"/>
              <w:left w:val="nil"/>
              <w:bottom w:val="single" w:sz="4" w:space="0" w:color="auto"/>
              <w:right w:val="single" w:sz="4" w:space="0" w:color="auto"/>
            </w:tcBorders>
            <w:shd w:val="clear" w:color="000000" w:fill="FFFFFF"/>
            <w:noWrap/>
            <w:vAlign w:val="center"/>
            <w:hideMark/>
          </w:tcPr>
          <w:p w:rsidR="00D95B0D" w:rsidRPr="00550924" w:rsidRDefault="00D95B0D" w:rsidP="00D95B0D">
            <w:pPr>
              <w:jc w:val="center"/>
              <w:rPr>
                <w:rFonts w:ascii="Arial" w:hAnsi="Arial" w:cs="Arial"/>
                <w:color w:val="000000"/>
                <w:sz w:val="22"/>
                <w:szCs w:val="22"/>
              </w:rPr>
            </w:pPr>
            <w:r w:rsidRPr="00550924">
              <w:rPr>
                <w:rFonts w:ascii="Arial" w:hAnsi="Arial" w:cs="Arial"/>
                <w:color w:val="000000"/>
                <w:sz w:val="22"/>
                <w:szCs w:val="22"/>
              </w:rPr>
              <w:t>Indeks</w:t>
            </w:r>
          </w:p>
        </w:tc>
      </w:tr>
      <w:tr w:rsidR="00D95B0D" w:rsidRPr="008D795E" w:rsidTr="00D95B0D">
        <w:trPr>
          <w:trHeight w:val="231"/>
        </w:trPr>
        <w:tc>
          <w:tcPr>
            <w:tcW w:w="938" w:type="dxa"/>
            <w:tcBorders>
              <w:top w:val="nil"/>
              <w:left w:val="single" w:sz="4" w:space="0" w:color="auto"/>
              <w:bottom w:val="single" w:sz="4" w:space="0" w:color="auto"/>
              <w:right w:val="single" w:sz="4" w:space="0" w:color="auto"/>
            </w:tcBorders>
            <w:shd w:val="clear" w:color="000000" w:fill="FFFFFF"/>
            <w:noWrap/>
            <w:vAlign w:val="bottom"/>
            <w:hideMark/>
          </w:tcPr>
          <w:p w:rsidR="00D95B0D" w:rsidRPr="00550924" w:rsidRDefault="00D95B0D" w:rsidP="00D95B0D">
            <w:pPr>
              <w:rPr>
                <w:rFonts w:ascii="Arial" w:hAnsi="Arial" w:cs="Arial"/>
                <w:color w:val="000000"/>
                <w:sz w:val="22"/>
                <w:szCs w:val="22"/>
              </w:rPr>
            </w:pPr>
            <w:r w:rsidRPr="00550924">
              <w:rPr>
                <w:rFonts w:ascii="Arial" w:hAnsi="Arial" w:cs="Arial"/>
                <w:color w:val="000000"/>
                <w:sz w:val="22"/>
                <w:szCs w:val="22"/>
              </w:rPr>
              <w:t>1.</w:t>
            </w:r>
          </w:p>
        </w:tc>
        <w:tc>
          <w:tcPr>
            <w:tcW w:w="3593" w:type="dxa"/>
            <w:tcBorders>
              <w:top w:val="single" w:sz="4" w:space="0" w:color="auto"/>
              <w:left w:val="nil"/>
              <w:bottom w:val="single" w:sz="4" w:space="0" w:color="auto"/>
              <w:right w:val="single" w:sz="4" w:space="0" w:color="000000"/>
            </w:tcBorders>
            <w:shd w:val="clear" w:color="000000" w:fill="FFFFFF"/>
            <w:vAlign w:val="bottom"/>
            <w:hideMark/>
          </w:tcPr>
          <w:p w:rsidR="00D95B0D" w:rsidRPr="00550924" w:rsidRDefault="00D95B0D" w:rsidP="00D95B0D">
            <w:pPr>
              <w:rPr>
                <w:rFonts w:ascii="Arial" w:hAnsi="Arial" w:cs="Arial"/>
                <w:color w:val="000000"/>
                <w:sz w:val="22"/>
                <w:szCs w:val="22"/>
              </w:rPr>
            </w:pPr>
            <w:r w:rsidRPr="00550924">
              <w:rPr>
                <w:rFonts w:ascii="Arial" w:hAnsi="Arial" w:cs="Arial"/>
                <w:color w:val="000000"/>
                <w:sz w:val="22"/>
                <w:szCs w:val="22"/>
              </w:rPr>
              <w:t>PLATO NA SPOJU ŠETNICA UVALE LAPAD</w:t>
            </w:r>
          </w:p>
        </w:tc>
        <w:tc>
          <w:tcPr>
            <w:tcW w:w="166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D95B0D" w:rsidRPr="00550924" w:rsidRDefault="00D95B0D" w:rsidP="00D95B0D">
            <w:pPr>
              <w:jc w:val="right"/>
              <w:rPr>
                <w:rFonts w:ascii="Arial" w:hAnsi="Arial" w:cs="Arial"/>
                <w:color w:val="000000"/>
                <w:sz w:val="22"/>
                <w:szCs w:val="22"/>
              </w:rPr>
            </w:pPr>
            <w:r w:rsidRPr="00550924">
              <w:rPr>
                <w:rFonts w:ascii="Arial" w:hAnsi="Arial" w:cs="Arial"/>
                <w:color w:val="000000"/>
                <w:sz w:val="22"/>
                <w:szCs w:val="22"/>
              </w:rPr>
              <w:t xml:space="preserve">          15.500,00    </w:t>
            </w:r>
          </w:p>
        </w:tc>
        <w:tc>
          <w:tcPr>
            <w:tcW w:w="1635" w:type="dxa"/>
            <w:tcBorders>
              <w:top w:val="single" w:sz="4" w:space="0" w:color="auto"/>
              <w:left w:val="nil"/>
              <w:bottom w:val="single" w:sz="4" w:space="0" w:color="auto"/>
              <w:right w:val="single" w:sz="4" w:space="0" w:color="auto"/>
            </w:tcBorders>
            <w:shd w:val="clear" w:color="000000" w:fill="FFFFFF"/>
            <w:vAlign w:val="bottom"/>
            <w:hideMark/>
          </w:tcPr>
          <w:p w:rsidR="00D95B0D" w:rsidRPr="00550924" w:rsidRDefault="00D95B0D" w:rsidP="00D95B0D">
            <w:pPr>
              <w:jc w:val="right"/>
              <w:rPr>
                <w:rFonts w:ascii="Arial" w:hAnsi="Arial" w:cs="Arial"/>
                <w:color w:val="000000"/>
                <w:sz w:val="22"/>
                <w:szCs w:val="22"/>
              </w:rPr>
            </w:pPr>
            <w:r w:rsidRPr="00550924">
              <w:rPr>
                <w:rFonts w:ascii="Arial" w:hAnsi="Arial" w:cs="Arial"/>
                <w:color w:val="000000"/>
                <w:sz w:val="22"/>
                <w:szCs w:val="22"/>
              </w:rPr>
              <w:t xml:space="preserve">            15.500,00    </w:t>
            </w:r>
          </w:p>
        </w:tc>
        <w:tc>
          <w:tcPr>
            <w:tcW w:w="1237" w:type="dxa"/>
            <w:tcBorders>
              <w:top w:val="single" w:sz="4" w:space="0" w:color="auto"/>
              <w:left w:val="nil"/>
              <w:bottom w:val="single" w:sz="4" w:space="0" w:color="auto"/>
              <w:right w:val="single" w:sz="4" w:space="0" w:color="auto"/>
            </w:tcBorders>
            <w:shd w:val="clear" w:color="000000" w:fill="FFFFFF"/>
            <w:noWrap/>
            <w:vAlign w:val="bottom"/>
            <w:hideMark/>
          </w:tcPr>
          <w:p w:rsidR="00D95B0D" w:rsidRPr="00550924" w:rsidRDefault="00D95B0D" w:rsidP="00D95B0D">
            <w:pPr>
              <w:jc w:val="right"/>
              <w:rPr>
                <w:rFonts w:ascii="Arial" w:hAnsi="Arial" w:cs="Arial"/>
                <w:color w:val="000000"/>
                <w:sz w:val="22"/>
                <w:szCs w:val="22"/>
              </w:rPr>
            </w:pPr>
            <w:r w:rsidRPr="00550924">
              <w:rPr>
                <w:rFonts w:ascii="Arial" w:hAnsi="Arial" w:cs="Arial"/>
                <w:color w:val="000000"/>
                <w:sz w:val="22"/>
                <w:szCs w:val="22"/>
              </w:rPr>
              <w:t>100,00</w:t>
            </w:r>
          </w:p>
        </w:tc>
      </w:tr>
      <w:tr w:rsidR="00D95B0D" w:rsidRPr="008D795E" w:rsidTr="00D95B0D">
        <w:trPr>
          <w:trHeight w:val="231"/>
        </w:trPr>
        <w:tc>
          <w:tcPr>
            <w:tcW w:w="938" w:type="dxa"/>
            <w:tcBorders>
              <w:top w:val="nil"/>
              <w:left w:val="single" w:sz="4" w:space="0" w:color="auto"/>
              <w:bottom w:val="single" w:sz="4" w:space="0" w:color="auto"/>
              <w:right w:val="single" w:sz="4" w:space="0" w:color="auto"/>
            </w:tcBorders>
            <w:shd w:val="clear" w:color="000000" w:fill="FFFFFF"/>
            <w:vAlign w:val="bottom"/>
            <w:hideMark/>
          </w:tcPr>
          <w:p w:rsidR="00D95B0D" w:rsidRPr="008D795E" w:rsidRDefault="00D95B0D" w:rsidP="00D95B0D">
            <w:pPr>
              <w:rPr>
                <w:rFonts w:ascii="Arial" w:hAnsi="Arial" w:cs="Arial"/>
                <w:color w:val="000000"/>
                <w:sz w:val="18"/>
                <w:szCs w:val="18"/>
              </w:rPr>
            </w:pPr>
            <w:r w:rsidRPr="008D795E">
              <w:rPr>
                <w:rFonts w:ascii="Arial" w:hAnsi="Arial" w:cs="Arial"/>
                <w:color w:val="000000"/>
                <w:sz w:val="18"/>
                <w:szCs w:val="18"/>
              </w:rPr>
              <w:t>1.1.</w:t>
            </w:r>
          </w:p>
        </w:tc>
        <w:tc>
          <w:tcPr>
            <w:tcW w:w="3593" w:type="dxa"/>
            <w:tcBorders>
              <w:top w:val="single" w:sz="4" w:space="0" w:color="auto"/>
              <w:left w:val="nil"/>
              <w:bottom w:val="single" w:sz="4" w:space="0" w:color="auto"/>
              <w:right w:val="single" w:sz="4" w:space="0" w:color="000000"/>
            </w:tcBorders>
            <w:shd w:val="clear" w:color="000000" w:fill="FFFFFF"/>
            <w:noWrap/>
            <w:vAlign w:val="bottom"/>
            <w:hideMark/>
          </w:tcPr>
          <w:p w:rsidR="00D95B0D" w:rsidRPr="008D795E" w:rsidRDefault="00D95B0D" w:rsidP="00D95B0D">
            <w:pPr>
              <w:rPr>
                <w:rFonts w:ascii="Arial" w:hAnsi="Arial" w:cs="Arial"/>
                <w:color w:val="000000"/>
                <w:sz w:val="18"/>
                <w:szCs w:val="18"/>
              </w:rPr>
            </w:pPr>
            <w:r w:rsidRPr="008D795E">
              <w:rPr>
                <w:rFonts w:ascii="Arial" w:hAnsi="Arial" w:cs="Arial"/>
                <w:color w:val="000000"/>
                <w:sz w:val="18"/>
                <w:szCs w:val="18"/>
              </w:rPr>
              <w:t xml:space="preserve">Izvor financiranja: </w:t>
            </w:r>
            <w:r>
              <w:rPr>
                <w:rFonts w:ascii="Arial" w:hAnsi="Arial" w:cs="Arial"/>
                <w:color w:val="000000"/>
                <w:sz w:val="18"/>
                <w:szCs w:val="18"/>
              </w:rPr>
              <w:t>turistička pristojba</w:t>
            </w:r>
          </w:p>
        </w:tc>
        <w:tc>
          <w:tcPr>
            <w:tcW w:w="1664" w:type="dxa"/>
            <w:tcBorders>
              <w:top w:val="nil"/>
              <w:left w:val="single" w:sz="4" w:space="0" w:color="auto"/>
              <w:bottom w:val="single" w:sz="4" w:space="0" w:color="auto"/>
              <w:right w:val="single" w:sz="4" w:space="0" w:color="auto"/>
            </w:tcBorders>
            <w:shd w:val="clear" w:color="000000" w:fill="FFFFFF"/>
            <w:vAlign w:val="bottom"/>
            <w:hideMark/>
          </w:tcPr>
          <w:p w:rsidR="00D95B0D" w:rsidRPr="008D795E" w:rsidRDefault="00D95B0D" w:rsidP="00D95B0D">
            <w:pPr>
              <w:jc w:val="right"/>
              <w:rPr>
                <w:rFonts w:ascii="Arial" w:hAnsi="Arial" w:cs="Arial"/>
                <w:color w:val="000000"/>
                <w:sz w:val="18"/>
                <w:szCs w:val="18"/>
              </w:rPr>
            </w:pPr>
            <w:r>
              <w:rPr>
                <w:rFonts w:ascii="Arial" w:hAnsi="Arial" w:cs="Arial"/>
                <w:color w:val="000000"/>
                <w:sz w:val="18"/>
                <w:szCs w:val="18"/>
              </w:rPr>
              <w:t xml:space="preserve">                  15.500,00    </w:t>
            </w:r>
          </w:p>
        </w:tc>
        <w:tc>
          <w:tcPr>
            <w:tcW w:w="1635" w:type="dxa"/>
            <w:tcBorders>
              <w:top w:val="nil"/>
              <w:left w:val="nil"/>
              <w:bottom w:val="single" w:sz="4" w:space="0" w:color="auto"/>
              <w:right w:val="single" w:sz="4" w:space="0" w:color="auto"/>
            </w:tcBorders>
            <w:shd w:val="clear" w:color="000000" w:fill="FFFFFF"/>
            <w:noWrap/>
            <w:vAlign w:val="bottom"/>
            <w:hideMark/>
          </w:tcPr>
          <w:p w:rsidR="00D95B0D" w:rsidRPr="008D795E" w:rsidRDefault="00D95B0D" w:rsidP="00D95B0D">
            <w:pPr>
              <w:jc w:val="right"/>
              <w:rPr>
                <w:rFonts w:ascii="Arial" w:hAnsi="Arial" w:cs="Arial"/>
                <w:color w:val="000000"/>
                <w:sz w:val="18"/>
                <w:szCs w:val="18"/>
              </w:rPr>
            </w:pPr>
            <w:r>
              <w:rPr>
                <w:rFonts w:ascii="Arial" w:hAnsi="Arial" w:cs="Arial"/>
                <w:color w:val="000000"/>
                <w:sz w:val="18"/>
                <w:szCs w:val="18"/>
              </w:rPr>
              <w:t>15.500,00</w:t>
            </w:r>
          </w:p>
        </w:tc>
        <w:tc>
          <w:tcPr>
            <w:tcW w:w="1237" w:type="dxa"/>
            <w:tcBorders>
              <w:top w:val="nil"/>
              <w:left w:val="nil"/>
              <w:bottom w:val="single" w:sz="4" w:space="0" w:color="auto"/>
              <w:right w:val="single" w:sz="4" w:space="0" w:color="auto"/>
            </w:tcBorders>
            <w:shd w:val="clear" w:color="000000" w:fill="FFFFFF"/>
            <w:noWrap/>
            <w:vAlign w:val="bottom"/>
            <w:hideMark/>
          </w:tcPr>
          <w:p w:rsidR="00D95B0D" w:rsidRPr="008D795E" w:rsidRDefault="00D95B0D" w:rsidP="00D95B0D">
            <w:pPr>
              <w:jc w:val="right"/>
              <w:rPr>
                <w:rFonts w:ascii="Arial" w:hAnsi="Arial" w:cs="Arial"/>
                <w:color w:val="000000"/>
                <w:sz w:val="18"/>
                <w:szCs w:val="18"/>
              </w:rPr>
            </w:pPr>
            <w:r>
              <w:rPr>
                <w:rFonts w:ascii="Arial" w:hAnsi="Arial" w:cs="Arial"/>
                <w:color w:val="000000"/>
                <w:sz w:val="18"/>
                <w:szCs w:val="18"/>
              </w:rPr>
              <w:t>100,00</w:t>
            </w:r>
          </w:p>
        </w:tc>
      </w:tr>
      <w:tr w:rsidR="00D95B0D" w:rsidRPr="008D795E" w:rsidTr="00D95B0D">
        <w:trPr>
          <w:trHeight w:val="231"/>
        </w:trPr>
        <w:tc>
          <w:tcPr>
            <w:tcW w:w="938" w:type="dxa"/>
            <w:tcBorders>
              <w:top w:val="nil"/>
              <w:left w:val="single" w:sz="4" w:space="0" w:color="auto"/>
              <w:bottom w:val="single" w:sz="4" w:space="0" w:color="auto"/>
              <w:right w:val="single" w:sz="4" w:space="0" w:color="auto"/>
            </w:tcBorders>
            <w:shd w:val="clear" w:color="000000" w:fill="FFFFFF"/>
            <w:noWrap/>
            <w:vAlign w:val="bottom"/>
            <w:hideMark/>
          </w:tcPr>
          <w:p w:rsidR="00D95B0D" w:rsidRPr="008D795E" w:rsidRDefault="00D95B0D" w:rsidP="00D95B0D">
            <w:pPr>
              <w:rPr>
                <w:rFonts w:ascii="Arial" w:hAnsi="Arial" w:cs="Arial"/>
                <w:b/>
                <w:bCs/>
                <w:color w:val="000000"/>
              </w:rPr>
            </w:pPr>
            <w:r w:rsidRPr="008D795E">
              <w:rPr>
                <w:rFonts w:ascii="Arial" w:hAnsi="Arial" w:cs="Arial"/>
                <w:b/>
                <w:bCs/>
                <w:color w:val="000000"/>
              </w:rPr>
              <w:t> </w:t>
            </w:r>
          </w:p>
        </w:tc>
        <w:tc>
          <w:tcPr>
            <w:tcW w:w="3593" w:type="dxa"/>
            <w:tcBorders>
              <w:top w:val="single" w:sz="4" w:space="0" w:color="auto"/>
              <w:left w:val="nil"/>
              <w:bottom w:val="single" w:sz="4" w:space="0" w:color="auto"/>
              <w:right w:val="single" w:sz="4" w:space="0" w:color="000000"/>
            </w:tcBorders>
            <w:shd w:val="clear" w:color="000000" w:fill="FFFFFF"/>
            <w:vAlign w:val="bottom"/>
            <w:hideMark/>
          </w:tcPr>
          <w:p w:rsidR="00D95B0D" w:rsidRPr="008D795E" w:rsidRDefault="00D95B0D" w:rsidP="00D95B0D">
            <w:pPr>
              <w:jc w:val="center"/>
              <w:rPr>
                <w:rFonts w:ascii="Arial" w:hAnsi="Arial" w:cs="Arial"/>
                <w:b/>
                <w:bCs/>
                <w:color w:val="000000"/>
              </w:rPr>
            </w:pPr>
            <w:r w:rsidRPr="008D795E">
              <w:rPr>
                <w:rFonts w:ascii="Arial" w:hAnsi="Arial" w:cs="Arial"/>
                <w:b/>
                <w:bCs/>
                <w:color w:val="000000"/>
              </w:rPr>
              <w:t> </w:t>
            </w:r>
          </w:p>
        </w:tc>
        <w:tc>
          <w:tcPr>
            <w:tcW w:w="1664" w:type="dxa"/>
            <w:tcBorders>
              <w:top w:val="nil"/>
              <w:left w:val="nil"/>
              <w:bottom w:val="single" w:sz="4" w:space="0" w:color="auto"/>
              <w:right w:val="single" w:sz="4" w:space="0" w:color="auto"/>
            </w:tcBorders>
            <w:shd w:val="clear" w:color="000000" w:fill="FFFFFF"/>
            <w:vAlign w:val="bottom"/>
            <w:hideMark/>
          </w:tcPr>
          <w:p w:rsidR="00D95B0D" w:rsidRPr="008D795E" w:rsidRDefault="00D95B0D" w:rsidP="00D95B0D">
            <w:pPr>
              <w:jc w:val="right"/>
              <w:rPr>
                <w:rFonts w:ascii="Arial" w:hAnsi="Arial" w:cs="Arial"/>
                <w:b/>
                <w:bCs/>
                <w:color w:val="000000"/>
              </w:rPr>
            </w:pPr>
            <w:r w:rsidRPr="008D795E">
              <w:rPr>
                <w:rFonts w:ascii="Arial" w:hAnsi="Arial" w:cs="Arial"/>
                <w:b/>
                <w:bCs/>
                <w:color w:val="000000"/>
              </w:rPr>
              <w:t> </w:t>
            </w:r>
          </w:p>
        </w:tc>
        <w:tc>
          <w:tcPr>
            <w:tcW w:w="1635" w:type="dxa"/>
            <w:tcBorders>
              <w:top w:val="nil"/>
              <w:left w:val="nil"/>
              <w:bottom w:val="single" w:sz="4" w:space="0" w:color="auto"/>
              <w:right w:val="single" w:sz="4" w:space="0" w:color="auto"/>
            </w:tcBorders>
            <w:shd w:val="clear" w:color="000000" w:fill="FFFFFF"/>
            <w:noWrap/>
            <w:vAlign w:val="bottom"/>
            <w:hideMark/>
          </w:tcPr>
          <w:p w:rsidR="00D95B0D" w:rsidRPr="008D795E" w:rsidRDefault="00D95B0D" w:rsidP="00D95B0D">
            <w:pPr>
              <w:rPr>
                <w:rFonts w:ascii="Arial" w:hAnsi="Arial" w:cs="Arial"/>
                <w:color w:val="000000"/>
              </w:rPr>
            </w:pPr>
            <w:r w:rsidRPr="008D795E">
              <w:rPr>
                <w:rFonts w:ascii="Arial" w:hAnsi="Arial" w:cs="Arial"/>
                <w:color w:val="000000"/>
              </w:rPr>
              <w:t> </w:t>
            </w:r>
          </w:p>
        </w:tc>
        <w:tc>
          <w:tcPr>
            <w:tcW w:w="1237" w:type="dxa"/>
            <w:tcBorders>
              <w:top w:val="nil"/>
              <w:left w:val="nil"/>
              <w:bottom w:val="single" w:sz="4" w:space="0" w:color="auto"/>
              <w:right w:val="single" w:sz="4" w:space="0" w:color="auto"/>
            </w:tcBorders>
            <w:shd w:val="clear" w:color="000000" w:fill="FFFFFF"/>
            <w:noWrap/>
            <w:vAlign w:val="bottom"/>
            <w:hideMark/>
          </w:tcPr>
          <w:p w:rsidR="00D95B0D" w:rsidRPr="008D795E" w:rsidRDefault="00D95B0D" w:rsidP="00D95B0D">
            <w:pPr>
              <w:jc w:val="right"/>
              <w:rPr>
                <w:rFonts w:ascii="Arial" w:hAnsi="Arial" w:cs="Arial"/>
                <w:color w:val="000000"/>
              </w:rPr>
            </w:pPr>
            <w:r w:rsidRPr="008D795E">
              <w:rPr>
                <w:rFonts w:ascii="Arial" w:hAnsi="Arial" w:cs="Arial"/>
                <w:color w:val="000000"/>
              </w:rPr>
              <w:t> </w:t>
            </w:r>
          </w:p>
        </w:tc>
      </w:tr>
      <w:tr w:rsidR="00D95B0D" w:rsidRPr="008D795E" w:rsidTr="00D95B0D">
        <w:trPr>
          <w:trHeight w:val="451"/>
        </w:trPr>
        <w:tc>
          <w:tcPr>
            <w:tcW w:w="938" w:type="dxa"/>
            <w:tcBorders>
              <w:top w:val="nil"/>
              <w:left w:val="single" w:sz="4" w:space="0" w:color="auto"/>
              <w:bottom w:val="single" w:sz="4" w:space="0" w:color="auto"/>
              <w:right w:val="single" w:sz="4" w:space="0" w:color="auto"/>
            </w:tcBorders>
            <w:shd w:val="clear" w:color="000000" w:fill="FFFFFF"/>
            <w:noWrap/>
            <w:vAlign w:val="bottom"/>
            <w:hideMark/>
          </w:tcPr>
          <w:p w:rsidR="00D95B0D" w:rsidRPr="00550924" w:rsidRDefault="00D95B0D" w:rsidP="00D95B0D">
            <w:pPr>
              <w:rPr>
                <w:rFonts w:ascii="Arial" w:hAnsi="Arial" w:cs="Arial"/>
                <w:b/>
                <w:bCs/>
                <w:color w:val="000000"/>
                <w:sz w:val="22"/>
                <w:szCs w:val="22"/>
              </w:rPr>
            </w:pPr>
            <w:r w:rsidRPr="00550924">
              <w:rPr>
                <w:rFonts w:ascii="Arial" w:hAnsi="Arial" w:cs="Arial"/>
                <w:b/>
                <w:bCs/>
                <w:color w:val="000000"/>
                <w:sz w:val="22"/>
                <w:szCs w:val="22"/>
              </w:rPr>
              <w:t>2.</w:t>
            </w:r>
          </w:p>
        </w:tc>
        <w:tc>
          <w:tcPr>
            <w:tcW w:w="3593" w:type="dxa"/>
            <w:tcBorders>
              <w:top w:val="single" w:sz="4" w:space="0" w:color="auto"/>
              <w:left w:val="nil"/>
              <w:bottom w:val="single" w:sz="4" w:space="0" w:color="auto"/>
              <w:right w:val="single" w:sz="4" w:space="0" w:color="000000"/>
            </w:tcBorders>
            <w:shd w:val="clear" w:color="000000" w:fill="FFFFFF"/>
            <w:vAlign w:val="bottom"/>
            <w:hideMark/>
          </w:tcPr>
          <w:p w:rsidR="00D95B0D" w:rsidRPr="00550924" w:rsidRDefault="00D95B0D" w:rsidP="00550924">
            <w:pPr>
              <w:rPr>
                <w:rFonts w:ascii="Arial" w:hAnsi="Arial" w:cs="Arial"/>
                <w:b/>
                <w:bCs/>
                <w:color w:val="000000"/>
                <w:sz w:val="22"/>
                <w:szCs w:val="22"/>
              </w:rPr>
            </w:pPr>
            <w:r w:rsidRPr="00550924">
              <w:rPr>
                <w:rFonts w:ascii="Arial" w:hAnsi="Arial" w:cs="Arial"/>
                <w:b/>
                <w:bCs/>
                <w:color w:val="000000"/>
                <w:sz w:val="22"/>
                <w:szCs w:val="22"/>
              </w:rPr>
              <w:t>Sveukupno javne površine na kojima nije dopušten promet motornih vozila</w:t>
            </w:r>
          </w:p>
        </w:tc>
        <w:tc>
          <w:tcPr>
            <w:tcW w:w="166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D95B0D" w:rsidRPr="00550924" w:rsidRDefault="00D95B0D" w:rsidP="00D95B0D">
            <w:pPr>
              <w:jc w:val="right"/>
              <w:rPr>
                <w:rFonts w:ascii="Arial" w:hAnsi="Arial" w:cs="Arial"/>
                <w:b/>
                <w:bCs/>
                <w:color w:val="000000"/>
                <w:sz w:val="22"/>
                <w:szCs w:val="22"/>
              </w:rPr>
            </w:pPr>
            <w:r w:rsidRPr="00550924">
              <w:rPr>
                <w:rFonts w:ascii="Arial" w:hAnsi="Arial" w:cs="Arial"/>
                <w:b/>
                <w:bCs/>
                <w:color w:val="000000"/>
                <w:sz w:val="22"/>
                <w:szCs w:val="22"/>
              </w:rPr>
              <w:t xml:space="preserve">          15.500,00    </w:t>
            </w:r>
          </w:p>
        </w:tc>
        <w:tc>
          <w:tcPr>
            <w:tcW w:w="1635" w:type="dxa"/>
            <w:tcBorders>
              <w:top w:val="single" w:sz="4" w:space="0" w:color="auto"/>
              <w:left w:val="nil"/>
              <w:bottom w:val="single" w:sz="4" w:space="0" w:color="auto"/>
              <w:right w:val="single" w:sz="4" w:space="0" w:color="auto"/>
            </w:tcBorders>
            <w:shd w:val="clear" w:color="000000" w:fill="FFFFFF"/>
            <w:vAlign w:val="bottom"/>
            <w:hideMark/>
          </w:tcPr>
          <w:p w:rsidR="00D95B0D" w:rsidRPr="00550924" w:rsidRDefault="00D95B0D" w:rsidP="00D95B0D">
            <w:pPr>
              <w:jc w:val="right"/>
              <w:rPr>
                <w:rFonts w:ascii="Arial" w:hAnsi="Arial" w:cs="Arial"/>
                <w:b/>
                <w:bCs/>
                <w:color w:val="000000"/>
                <w:sz w:val="22"/>
                <w:szCs w:val="22"/>
              </w:rPr>
            </w:pPr>
            <w:r w:rsidRPr="00550924">
              <w:rPr>
                <w:rFonts w:ascii="Arial" w:hAnsi="Arial" w:cs="Arial"/>
                <w:b/>
                <w:bCs/>
                <w:color w:val="000000"/>
                <w:sz w:val="22"/>
                <w:szCs w:val="22"/>
              </w:rPr>
              <w:t xml:space="preserve">            15.500,00    </w:t>
            </w:r>
          </w:p>
        </w:tc>
        <w:tc>
          <w:tcPr>
            <w:tcW w:w="1237" w:type="dxa"/>
            <w:tcBorders>
              <w:top w:val="single" w:sz="4" w:space="0" w:color="auto"/>
              <w:left w:val="nil"/>
              <w:bottom w:val="single" w:sz="4" w:space="0" w:color="auto"/>
              <w:right w:val="single" w:sz="4" w:space="0" w:color="auto"/>
            </w:tcBorders>
            <w:shd w:val="clear" w:color="000000" w:fill="FFFFFF"/>
            <w:noWrap/>
            <w:vAlign w:val="bottom"/>
            <w:hideMark/>
          </w:tcPr>
          <w:p w:rsidR="00D95B0D" w:rsidRPr="00550924" w:rsidRDefault="00D95B0D" w:rsidP="00D95B0D">
            <w:pPr>
              <w:jc w:val="right"/>
              <w:rPr>
                <w:rFonts w:ascii="Arial" w:hAnsi="Arial" w:cs="Arial"/>
                <w:b/>
                <w:bCs/>
                <w:color w:val="000000"/>
                <w:sz w:val="22"/>
                <w:szCs w:val="22"/>
              </w:rPr>
            </w:pPr>
            <w:r w:rsidRPr="00550924">
              <w:rPr>
                <w:rFonts w:ascii="Arial" w:hAnsi="Arial" w:cs="Arial"/>
                <w:b/>
                <w:bCs/>
                <w:color w:val="000000"/>
                <w:sz w:val="22"/>
                <w:szCs w:val="22"/>
              </w:rPr>
              <w:t>100,00</w:t>
            </w:r>
          </w:p>
        </w:tc>
      </w:tr>
      <w:tr w:rsidR="00D95B0D" w:rsidRPr="008D795E" w:rsidTr="00D95B0D">
        <w:trPr>
          <w:trHeight w:val="231"/>
        </w:trPr>
        <w:tc>
          <w:tcPr>
            <w:tcW w:w="938" w:type="dxa"/>
            <w:tcBorders>
              <w:top w:val="nil"/>
              <w:left w:val="single" w:sz="4" w:space="0" w:color="auto"/>
              <w:bottom w:val="single" w:sz="4" w:space="0" w:color="auto"/>
              <w:right w:val="single" w:sz="4" w:space="0" w:color="auto"/>
            </w:tcBorders>
            <w:shd w:val="clear" w:color="000000" w:fill="FFFFFF"/>
            <w:noWrap/>
            <w:vAlign w:val="bottom"/>
            <w:hideMark/>
          </w:tcPr>
          <w:p w:rsidR="00D95B0D" w:rsidRPr="008D795E" w:rsidRDefault="00D95B0D" w:rsidP="00D95B0D">
            <w:pPr>
              <w:rPr>
                <w:rFonts w:ascii="Arial" w:hAnsi="Arial" w:cs="Arial"/>
                <w:color w:val="000000"/>
                <w:sz w:val="18"/>
                <w:szCs w:val="18"/>
              </w:rPr>
            </w:pPr>
            <w:r w:rsidRPr="008D795E">
              <w:rPr>
                <w:rFonts w:ascii="Arial" w:hAnsi="Arial" w:cs="Arial"/>
                <w:color w:val="000000"/>
                <w:sz w:val="18"/>
                <w:szCs w:val="18"/>
              </w:rPr>
              <w:t>2.1.</w:t>
            </w:r>
          </w:p>
        </w:tc>
        <w:tc>
          <w:tcPr>
            <w:tcW w:w="3593" w:type="dxa"/>
            <w:tcBorders>
              <w:top w:val="single" w:sz="4" w:space="0" w:color="auto"/>
              <w:left w:val="nil"/>
              <w:bottom w:val="single" w:sz="4" w:space="0" w:color="auto"/>
              <w:right w:val="single" w:sz="4" w:space="0" w:color="000000"/>
            </w:tcBorders>
            <w:shd w:val="clear" w:color="000000" w:fill="FFFFFF"/>
            <w:noWrap/>
            <w:vAlign w:val="bottom"/>
            <w:hideMark/>
          </w:tcPr>
          <w:p w:rsidR="00D95B0D" w:rsidRPr="008D795E" w:rsidRDefault="00D95B0D" w:rsidP="00D95B0D">
            <w:pPr>
              <w:rPr>
                <w:rFonts w:ascii="Arial" w:hAnsi="Arial" w:cs="Arial"/>
                <w:color w:val="000000"/>
                <w:sz w:val="18"/>
                <w:szCs w:val="18"/>
              </w:rPr>
            </w:pPr>
            <w:r w:rsidRPr="008D795E">
              <w:rPr>
                <w:rFonts w:ascii="Arial" w:hAnsi="Arial" w:cs="Arial"/>
                <w:color w:val="000000"/>
                <w:sz w:val="18"/>
                <w:szCs w:val="18"/>
              </w:rPr>
              <w:t xml:space="preserve">Sveukupno izvor financiranja: </w:t>
            </w:r>
            <w:r>
              <w:rPr>
                <w:rFonts w:ascii="Arial" w:hAnsi="Arial" w:cs="Arial"/>
                <w:color w:val="000000"/>
                <w:sz w:val="18"/>
                <w:szCs w:val="18"/>
              </w:rPr>
              <w:t>turistička pristojba</w:t>
            </w:r>
          </w:p>
        </w:tc>
        <w:tc>
          <w:tcPr>
            <w:tcW w:w="1664" w:type="dxa"/>
            <w:tcBorders>
              <w:top w:val="nil"/>
              <w:left w:val="single" w:sz="4" w:space="0" w:color="auto"/>
              <w:bottom w:val="single" w:sz="4" w:space="0" w:color="auto"/>
              <w:right w:val="single" w:sz="4" w:space="0" w:color="auto"/>
            </w:tcBorders>
            <w:shd w:val="clear" w:color="000000" w:fill="FFFFFF"/>
            <w:vAlign w:val="bottom"/>
            <w:hideMark/>
          </w:tcPr>
          <w:p w:rsidR="00D95B0D" w:rsidRPr="008D795E" w:rsidRDefault="00D95B0D" w:rsidP="00D95B0D">
            <w:pPr>
              <w:jc w:val="right"/>
              <w:rPr>
                <w:rFonts w:ascii="Arial" w:hAnsi="Arial" w:cs="Arial"/>
                <w:color w:val="000000"/>
                <w:sz w:val="18"/>
                <w:szCs w:val="18"/>
              </w:rPr>
            </w:pPr>
            <w:r>
              <w:rPr>
                <w:rFonts w:ascii="Arial" w:hAnsi="Arial" w:cs="Arial"/>
                <w:color w:val="000000"/>
                <w:sz w:val="18"/>
                <w:szCs w:val="18"/>
              </w:rPr>
              <w:t xml:space="preserve">                  15.500,00    </w:t>
            </w:r>
          </w:p>
        </w:tc>
        <w:tc>
          <w:tcPr>
            <w:tcW w:w="1635" w:type="dxa"/>
            <w:tcBorders>
              <w:top w:val="nil"/>
              <w:left w:val="nil"/>
              <w:bottom w:val="single" w:sz="4" w:space="0" w:color="auto"/>
              <w:right w:val="single" w:sz="4" w:space="0" w:color="auto"/>
            </w:tcBorders>
            <w:shd w:val="clear" w:color="000000" w:fill="FFFFFF"/>
            <w:vAlign w:val="bottom"/>
            <w:hideMark/>
          </w:tcPr>
          <w:p w:rsidR="00D95B0D" w:rsidRPr="008D795E" w:rsidRDefault="00D95B0D" w:rsidP="00D95B0D">
            <w:pPr>
              <w:jc w:val="right"/>
              <w:rPr>
                <w:rFonts w:ascii="Arial" w:hAnsi="Arial" w:cs="Arial"/>
                <w:color w:val="000000"/>
                <w:sz w:val="18"/>
                <w:szCs w:val="18"/>
              </w:rPr>
            </w:pPr>
            <w:r>
              <w:rPr>
                <w:rFonts w:ascii="Arial" w:hAnsi="Arial" w:cs="Arial"/>
                <w:color w:val="000000"/>
                <w:sz w:val="18"/>
                <w:szCs w:val="18"/>
              </w:rPr>
              <w:t xml:space="preserve">                    15.500,00    </w:t>
            </w:r>
          </w:p>
        </w:tc>
        <w:tc>
          <w:tcPr>
            <w:tcW w:w="1237" w:type="dxa"/>
            <w:tcBorders>
              <w:top w:val="nil"/>
              <w:left w:val="nil"/>
              <w:bottom w:val="single" w:sz="4" w:space="0" w:color="auto"/>
              <w:right w:val="single" w:sz="4" w:space="0" w:color="auto"/>
            </w:tcBorders>
            <w:shd w:val="clear" w:color="000000" w:fill="FFFFFF"/>
            <w:noWrap/>
            <w:vAlign w:val="bottom"/>
            <w:hideMark/>
          </w:tcPr>
          <w:p w:rsidR="00D95B0D" w:rsidRPr="008D795E" w:rsidRDefault="00D95B0D" w:rsidP="00D95B0D">
            <w:pPr>
              <w:jc w:val="right"/>
              <w:rPr>
                <w:rFonts w:ascii="Arial" w:hAnsi="Arial" w:cs="Arial"/>
                <w:color w:val="000000"/>
                <w:sz w:val="18"/>
                <w:szCs w:val="18"/>
              </w:rPr>
            </w:pPr>
            <w:r>
              <w:rPr>
                <w:rFonts w:ascii="Arial" w:hAnsi="Arial" w:cs="Arial"/>
                <w:color w:val="000000"/>
                <w:sz w:val="18"/>
                <w:szCs w:val="18"/>
              </w:rPr>
              <w:t>100,00</w:t>
            </w:r>
          </w:p>
        </w:tc>
      </w:tr>
    </w:tbl>
    <w:p w:rsidR="00D95B0D" w:rsidRPr="00D95B0D" w:rsidRDefault="00D95B0D" w:rsidP="00D95B0D">
      <w:pPr>
        <w:rPr>
          <w:rFonts w:ascii="Arial" w:hAnsi="Arial" w:cs="Arial"/>
          <w:color w:val="000000"/>
          <w:sz w:val="22"/>
          <w:szCs w:val="22"/>
        </w:rPr>
      </w:pPr>
    </w:p>
    <w:p w:rsidR="00D95B0D" w:rsidRPr="00D95B0D" w:rsidRDefault="00D95B0D" w:rsidP="00654612">
      <w:pPr>
        <w:numPr>
          <w:ilvl w:val="0"/>
          <w:numId w:val="92"/>
        </w:numPr>
        <w:suppressAutoHyphens/>
        <w:jc w:val="both"/>
        <w:rPr>
          <w:rFonts w:ascii="Arial" w:hAnsi="Arial" w:cs="Arial"/>
          <w:sz w:val="22"/>
          <w:szCs w:val="22"/>
        </w:rPr>
      </w:pPr>
      <w:r w:rsidRPr="00D95B0D">
        <w:rPr>
          <w:rFonts w:ascii="Arial" w:hAnsi="Arial" w:cs="Arial"/>
          <w:color w:val="000000"/>
          <w:sz w:val="22"/>
          <w:szCs w:val="22"/>
        </w:rPr>
        <w:t>PLATO NA SPOJU ŠETNICE UVALE LAPAD - Projektom se planira revitalizacija obalnog pojasa, formiranjem novog javnog prostora na spoju šetnica Nika i Meda Pucića i Kralja Zvonimira, a ujedno i rješavanje "uskog grla" na početku Šetališta Nika i Meda Pucića.</w:t>
      </w:r>
      <w:r w:rsidRPr="00D95B0D">
        <w:rPr>
          <w:rFonts w:ascii="Arial" w:hAnsi="Arial" w:cs="Arial"/>
          <w:bCs/>
          <w:sz w:val="22"/>
          <w:szCs w:val="22"/>
        </w:rPr>
        <w:t xml:space="preserve"> O</w:t>
      </w:r>
      <w:r w:rsidRPr="00D95B0D">
        <w:rPr>
          <w:rFonts w:ascii="Arial" w:hAnsi="Arial" w:cs="Arial"/>
          <w:sz w:val="22"/>
          <w:szCs w:val="22"/>
        </w:rPr>
        <w:t xml:space="preserve">d planiranih 15.500,00 € na uslugu izrade revizije elaborata zaštite okoliša te izradu numeričkih analiza cirkulacije i izmjene mora te valnih deformacija utrošeno je 15.500,00 € ili 100,00%. </w:t>
      </w:r>
    </w:p>
    <w:p w:rsidR="00D95B0D" w:rsidRPr="00D95B0D" w:rsidRDefault="00D95B0D" w:rsidP="00D95B0D">
      <w:pPr>
        <w:rPr>
          <w:rFonts w:ascii="Arial" w:hAnsi="Arial" w:cs="Arial"/>
          <w:color w:val="000000"/>
          <w:sz w:val="22"/>
          <w:szCs w:val="22"/>
        </w:rPr>
      </w:pPr>
    </w:p>
    <w:p w:rsidR="00D95B0D" w:rsidRPr="00D95B0D" w:rsidRDefault="00D95B0D" w:rsidP="00654612">
      <w:pPr>
        <w:pStyle w:val="ListParagraph"/>
        <w:numPr>
          <w:ilvl w:val="0"/>
          <w:numId w:val="86"/>
        </w:numPr>
        <w:suppressAutoHyphens/>
        <w:spacing w:after="0" w:line="240" w:lineRule="auto"/>
        <w:jc w:val="left"/>
        <w:rPr>
          <w:rFonts w:ascii="Arial" w:hAnsi="Arial" w:cs="Arial"/>
          <w:color w:val="000000"/>
          <w:sz w:val="22"/>
          <w:szCs w:val="22"/>
        </w:rPr>
      </w:pPr>
      <w:r w:rsidRPr="00D95B0D">
        <w:rPr>
          <w:rFonts w:ascii="Arial" w:hAnsi="Arial" w:cs="Arial"/>
          <w:color w:val="000000"/>
          <w:sz w:val="22"/>
          <w:szCs w:val="22"/>
        </w:rPr>
        <w:t>Javne zelene površine</w:t>
      </w:r>
    </w:p>
    <w:p w:rsidR="00D95B0D" w:rsidRPr="00105D08" w:rsidRDefault="00D95B0D" w:rsidP="00D95B0D">
      <w:pPr>
        <w:spacing w:after="80"/>
        <w:rPr>
          <w:rFonts w:ascii="Arial" w:hAnsi="Arial" w:cs="Arial"/>
          <w:color w:val="000000"/>
        </w:rPr>
      </w:pPr>
    </w:p>
    <w:tbl>
      <w:tblPr>
        <w:tblW w:w="9119" w:type="dxa"/>
        <w:tblLook w:val="04A0" w:firstRow="1" w:lastRow="0" w:firstColumn="1" w:lastColumn="0" w:noHBand="0" w:noVBand="1"/>
      </w:tblPr>
      <w:tblGrid>
        <w:gridCol w:w="938"/>
        <w:gridCol w:w="1914"/>
        <w:gridCol w:w="1679"/>
        <w:gridCol w:w="1556"/>
        <w:gridCol w:w="1656"/>
        <w:gridCol w:w="1376"/>
      </w:tblGrid>
      <w:tr w:rsidR="00D95B0D" w:rsidRPr="00550924" w:rsidTr="00D95B0D">
        <w:trPr>
          <w:trHeight w:val="2"/>
        </w:trPr>
        <w:tc>
          <w:tcPr>
            <w:tcW w:w="93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95B0D" w:rsidRPr="00550924" w:rsidRDefault="00D95B0D" w:rsidP="00D95B0D">
            <w:pPr>
              <w:rPr>
                <w:rFonts w:ascii="Arial" w:hAnsi="Arial" w:cs="Arial"/>
                <w:color w:val="000000"/>
                <w:sz w:val="22"/>
                <w:szCs w:val="22"/>
              </w:rPr>
            </w:pPr>
            <w:r w:rsidRPr="00550924">
              <w:rPr>
                <w:rFonts w:ascii="Arial" w:hAnsi="Arial" w:cs="Arial"/>
                <w:color w:val="000000"/>
                <w:sz w:val="22"/>
                <w:szCs w:val="22"/>
              </w:rPr>
              <w:t>Red.br.</w:t>
            </w:r>
          </w:p>
        </w:tc>
        <w:tc>
          <w:tcPr>
            <w:tcW w:w="3593" w:type="dxa"/>
            <w:gridSpan w:val="2"/>
            <w:tcBorders>
              <w:top w:val="single" w:sz="4" w:space="0" w:color="auto"/>
              <w:left w:val="nil"/>
              <w:bottom w:val="single" w:sz="4" w:space="0" w:color="auto"/>
              <w:right w:val="single" w:sz="4" w:space="0" w:color="000000"/>
            </w:tcBorders>
            <w:shd w:val="clear" w:color="auto" w:fill="auto"/>
            <w:noWrap/>
            <w:vAlign w:val="center"/>
            <w:hideMark/>
          </w:tcPr>
          <w:p w:rsidR="00D95B0D" w:rsidRPr="00550924" w:rsidRDefault="00D95B0D" w:rsidP="00D95B0D">
            <w:pPr>
              <w:jc w:val="center"/>
              <w:rPr>
                <w:rFonts w:ascii="Arial" w:hAnsi="Arial" w:cs="Arial"/>
                <w:color w:val="000000"/>
                <w:sz w:val="22"/>
                <w:szCs w:val="22"/>
              </w:rPr>
            </w:pPr>
            <w:r w:rsidRPr="00550924">
              <w:rPr>
                <w:rFonts w:ascii="Arial" w:hAnsi="Arial" w:cs="Arial"/>
                <w:color w:val="000000"/>
                <w:sz w:val="22"/>
                <w:szCs w:val="22"/>
              </w:rPr>
              <w:t>Naziv projekta</w:t>
            </w:r>
          </w:p>
        </w:tc>
        <w:tc>
          <w:tcPr>
            <w:tcW w:w="1556" w:type="dxa"/>
            <w:tcBorders>
              <w:top w:val="single" w:sz="4" w:space="0" w:color="auto"/>
              <w:left w:val="nil"/>
              <w:bottom w:val="single" w:sz="4" w:space="0" w:color="auto"/>
              <w:right w:val="single" w:sz="4" w:space="0" w:color="auto"/>
            </w:tcBorders>
            <w:shd w:val="clear" w:color="auto" w:fill="auto"/>
            <w:vAlign w:val="center"/>
            <w:hideMark/>
          </w:tcPr>
          <w:p w:rsidR="00D95B0D" w:rsidRPr="00550924" w:rsidRDefault="00D95B0D" w:rsidP="00D95B0D">
            <w:pPr>
              <w:jc w:val="center"/>
              <w:rPr>
                <w:rFonts w:ascii="Arial" w:hAnsi="Arial" w:cs="Arial"/>
                <w:color w:val="000000"/>
                <w:sz w:val="22"/>
                <w:szCs w:val="22"/>
              </w:rPr>
            </w:pPr>
            <w:r w:rsidRPr="00550924">
              <w:rPr>
                <w:rFonts w:ascii="Arial" w:hAnsi="Arial" w:cs="Arial"/>
                <w:color w:val="000000"/>
                <w:sz w:val="22"/>
                <w:szCs w:val="22"/>
              </w:rPr>
              <w:t>Izvorni plan u 2024.</w:t>
            </w:r>
          </w:p>
        </w:tc>
        <w:tc>
          <w:tcPr>
            <w:tcW w:w="1656" w:type="dxa"/>
            <w:tcBorders>
              <w:top w:val="single" w:sz="4" w:space="0" w:color="auto"/>
              <w:left w:val="nil"/>
              <w:bottom w:val="single" w:sz="4" w:space="0" w:color="auto"/>
              <w:right w:val="single" w:sz="4" w:space="0" w:color="auto"/>
            </w:tcBorders>
            <w:shd w:val="clear" w:color="auto" w:fill="auto"/>
            <w:vAlign w:val="center"/>
            <w:hideMark/>
          </w:tcPr>
          <w:p w:rsidR="00D95B0D" w:rsidRPr="00550924" w:rsidRDefault="00D95B0D" w:rsidP="00D95B0D">
            <w:pPr>
              <w:jc w:val="center"/>
              <w:rPr>
                <w:rFonts w:ascii="Arial" w:hAnsi="Arial" w:cs="Arial"/>
                <w:color w:val="000000"/>
                <w:sz w:val="22"/>
                <w:szCs w:val="22"/>
              </w:rPr>
            </w:pPr>
            <w:r w:rsidRPr="00550924">
              <w:rPr>
                <w:rFonts w:ascii="Arial" w:hAnsi="Arial" w:cs="Arial"/>
                <w:color w:val="000000"/>
                <w:sz w:val="22"/>
                <w:szCs w:val="22"/>
              </w:rPr>
              <w:t xml:space="preserve">Izvršenje u 2024. </w:t>
            </w:r>
          </w:p>
        </w:tc>
        <w:tc>
          <w:tcPr>
            <w:tcW w:w="1376" w:type="dxa"/>
            <w:tcBorders>
              <w:top w:val="single" w:sz="4" w:space="0" w:color="auto"/>
              <w:left w:val="nil"/>
              <w:bottom w:val="single" w:sz="4" w:space="0" w:color="auto"/>
              <w:right w:val="single" w:sz="4" w:space="0" w:color="auto"/>
            </w:tcBorders>
            <w:shd w:val="clear" w:color="auto" w:fill="auto"/>
            <w:noWrap/>
            <w:vAlign w:val="center"/>
            <w:hideMark/>
          </w:tcPr>
          <w:p w:rsidR="00D95B0D" w:rsidRPr="00550924" w:rsidRDefault="00D95B0D" w:rsidP="00D95B0D">
            <w:pPr>
              <w:jc w:val="center"/>
              <w:rPr>
                <w:rFonts w:ascii="Arial" w:hAnsi="Arial" w:cs="Arial"/>
                <w:color w:val="000000"/>
                <w:sz w:val="22"/>
                <w:szCs w:val="22"/>
              </w:rPr>
            </w:pPr>
            <w:r w:rsidRPr="00550924">
              <w:rPr>
                <w:rFonts w:ascii="Arial" w:hAnsi="Arial" w:cs="Arial"/>
                <w:color w:val="000000"/>
                <w:sz w:val="22"/>
                <w:szCs w:val="22"/>
              </w:rPr>
              <w:t>Indeks</w:t>
            </w:r>
          </w:p>
        </w:tc>
      </w:tr>
      <w:tr w:rsidR="00D95B0D" w:rsidRPr="00550924" w:rsidTr="00D95B0D">
        <w:trPr>
          <w:trHeight w:val="1"/>
        </w:trPr>
        <w:tc>
          <w:tcPr>
            <w:tcW w:w="938" w:type="dxa"/>
            <w:tcBorders>
              <w:top w:val="nil"/>
              <w:left w:val="single" w:sz="4" w:space="0" w:color="auto"/>
              <w:bottom w:val="single" w:sz="4" w:space="0" w:color="auto"/>
              <w:right w:val="single" w:sz="4" w:space="0" w:color="auto"/>
            </w:tcBorders>
            <w:shd w:val="clear" w:color="000000" w:fill="FFFFFF"/>
            <w:noWrap/>
            <w:vAlign w:val="bottom"/>
            <w:hideMark/>
          </w:tcPr>
          <w:p w:rsidR="00D95B0D" w:rsidRPr="00550924" w:rsidRDefault="00D95B0D" w:rsidP="00D95B0D">
            <w:pPr>
              <w:rPr>
                <w:rFonts w:ascii="Arial" w:hAnsi="Arial" w:cs="Arial"/>
                <w:color w:val="000000"/>
                <w:sz w:val="22"/>
                <w:szCs w:val="22"/>
              </w:rPr>
            </w:pPr>
            <w:r w:rsidRPr="00550924">
              <w:rPr>
                <w:rFonts w:ascii="Arial" w:hAnsi="Arial" w:cs="Arial"/>
                <w:color w:val="000000"/>
                <w:sz w:val="22"/>
                <w:szCs w:val="22"/>
              </w:rPr>
              <w:t>1.</w:t>
            </w:r>
          </w:p>
        </w:tc>
        <w:tc>
          <w:tcPr>
            <w:tcW w:w="359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D95B0D" w:rsidRPr="00550924" w:rsidRDefault="00D95B0D" w:rsidP="00D95B0D">
            <w:pPr>
              <w:rPr>
                <w:rFonts w:ascii="Arial" w:hAnsi="Arial" w:cs="Arial"/>
                <w:color w:val="000000"/>
                <w:sz w:val="22"/>
                <w:szCs w:val="22"/>
              </w:rPr>
            </w:pPr>
            <w:r w:rsidRPr="00550924">
              <w:rPr>
                <w:rFonts w:ascii="Arial" w:hAnsi="Arial" w:cs="Arial"/>
                <w:color w:val="000000"/>
                <w:sz w:val="22"/>
                <w:szCs w:val="22"/>
              </w:rPr>
              <w:t>PROJEKTNA DOKUMENTACIJA</w:t>
            </w:r>
          </w:p>
        </w:tc>
        <w:tc>
          <w:tcPr>
            <w:tcW w:w="1556" w:type="dxa"/>
            <w:tcBorders>
              <w:top w:val="nil"/>
              <w:left w:val="nil"/>
              <w:bottom w:val="single" w:sz="4" w:space="0" w:color="auto"/>
              <w:right w:val="single" w:sz="4" w:space="0" w:color="auto"/>
            </w:tcBorders>
            <w:shd w:val="clear" w:color="auto" w:fill="auto"/>
            <w:vAlign w:val="bottom"/>
            <w:hideMark/>
          </w:tcPr>
          <w:p w:rsidR="00D95B0D" w:rsidRPr="00550924" w:rsidRDefault="00D95B0D" w:rsidP="00D95B0D">
            <w:pPr>
              <w:jc w:val="right"/>
              <w:rPr>
                <w:rFonts w:ascii="Arial" w:hAnsi="Arial" w:cs="Arial"/>
                <w:color w:val="000000"/>
                <w:sz w:val="22"/>
                <w:szCs w:val="22"/>
              </w:rPr>
            </w:pPr>
            <w:r w:rsidRPr="00550924">
              <w:rPr>
                <w:rFonts w:ascii="Arial" w:hAnsi="Arial" w:cs="Arial"/>
                <w:color w:val="000000"/>
                <w:sz w:val="22"/>
                <w:szCs w:val="22"/>
              </w:rPr>
              <w:t xml:space="preserve">        100.000,00    </w:t>
            </w:r>
          </w:p>
        </w:tc>
        <w:tc>
          <w:tcPr>
            <w:tcW w:w="1656" w:type="dxa"/>
            <w:tcBorders>
              <w:top w:val="nil"/>
              <w:left w:val="nil"/>
              <w:bottom w:val="single" w:sz="4" w:space="0" w:color="auto"/>
              <w:right w:val="nil"/>
            </w:tcBorders>
            <w:shd w:val="clear" w:color="auto" w:fill="auto"/>
            <w:noWrap/>
            <w:vAlign w:val="bottom"/>
            <w:hideMark/>
          </w:tcPr>
          <w:p w:rsidR="00D95B0D" w:rsidRPr="00550924" w:rsidRDefault="00D95B0D" w:rsidP="00D95B0D">
            <w:pPr>
              <w:jc w:val="right"/>
              <w:rPr>
                <w:rFonts w:ascii="Arial" w:hAnsi="Arial" w:cs="Arial"/>
                <w:color w:val="000000"/>
                <w:sz w:val="22"/>
                <w:szCs w:val="22"/>
              </w:rPr>
            </w:pPr>
            <w:r w:rsidRPr="00550924">
              <w:rPr>
                <w:rFonts w:ascii="Arial" w:hAnsi="Arial" w:cs="Arial"/>
                <w:color w:val="000000"/>
                <w:sz w:val="22"/>
                <w:szCs w:val="22"/>
              </w:rPr>
              <w:t>93.000,00</w:t>
            </w:r>
          </w:p>
        </w:tc>
        <w:tc>
          <w:tcPr>
            <w:tcW w:w="1376" w:type="dxa"/>
            <w:tcBorders>
              <w:top w:val="nil"/>
              <w:left w:val="single" w:sz="4" w:space="0" w:color="auto"/>
              <w:bottom w:val="single" w:sz="4" w:space="0" w:color="auto"/>
              <w:right w:val="single" w:sz="4" w:space="0" w:color="auto"/>
            </w:tcBorders>
            <w:shd w:val="clear" w:color="auto" w:fill="auto"/>
            <w:noWrap/>
            <w:vAlign w:val="bottom"/>
            <w:hideMark/>
          </w:tcPr>
          <w:p w:rsidR="00D95B0D" w:rsidRPr="00550924" w:rsidRDefault="00D95B0D" w:rsidP="00D95B0D">
            <w:pPr>
              <w:jc w:val="right"/>
              <w:rPr>
                <w:rFonts w:ascii="Arial" w:hAnsi="Arial" w:cs="Arial"/>
                <w:color w:val="000000"/>
                <w:sz w:val="22"/>
                <w:szCs w:val="22"/>
              </w:rPr>
            </w:pPr>
            <w:r w:rsidRPr="00550924">
              <w:rPr>
                <w:rFonts w:ascii="Arial" w:hAnsi="Arial" w:cs="Arial"/>
                <w:color w:val="000000"/>
                <w:sz w:val="22"/>
                <w:szCs w:val="22"/>
              </w:rPr>
              <w:t>93,00</w:t>
            </w:r>
          </w:p>
        </w:tc>
      </w:tr>
      <w:tr w:rsidR="00D95B0D" w:rsidRPr="00550924" w:rsidTr="00D95B0D">
        <w:tc>
          <w:tcPr>
            <w:tcW w:w="93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D95B0D" w:rsidRPr="00550924" w:rsidRDefault="00D95B0D" w:rsidP="00D95B0D">
            <w:pPr>
              <w:rPr>
                <w:rFonts w:ascii="Arial" w:hAnsi="Arial" w:cs="Arial"/>
                <w:color w:val="000000"/>
                <w:sz w:val="18"/>
                <w:szCs w:val="18"/>
              </w:rPr>
            </w:pPr>
            <w:r w:rsidRPr="00550924">
              <w:rPr>
                <w:rFonts w:ascii="Arial" w:hAnsi="Arial" w:cs="Arial"/>
                <w:color w:val="000000"/>
                <w:sz w:val="18"/>
                <w:szCs w:val="18"/>
              </w:rPr>
              <w:t>1.1.</w:t>
            </w:r>
          </w:p>
        </w:tc>
        <w:tc>
          <w:tcPr>
            <w:tcW w:w="359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5B0D" w:rsidRPr="00550924" w:rsidRDefault="00D95B0D" w:rsidP="00D95B0D">
            <w:pPr>
              <w:rPr>
                <w:rFonts w:ascii="Arial" w:hAnsi="Arial" w:cs="Arial"/>
                <w:color w:val="000000"/>
                <w:sz w:val="18"/>
                <w:szCs w:val="18"/>
              </w:rPr>
            </w:pPr>
            <w:r w:rsidRPr="00550924">
              <w:rPr>
                <w:rFonts w:ascii="Arial" w:hAnsi="Arial" w:cs="Arial"/>
                <w:color w:val="000000"/>
                <w:sz w:val="18"/>
                <w:szCs w:val="18"/>
              </w:rPr>
              <w:t>Izvor financiranja: proračunska sredstva</w:t>
            </w:r>
          </w:p>
        </w:tc>
        <w:tc>
          <w:tcPr>
            <w:tcW w:w="155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95B0D" w:rsidRPr="00550924" w:rsidRDefault="00D95B0D" w:rsidP="00D95B0D">
            <w:pPr>
              <w:jc w:val="right"/>
              <w:rPr>
                <w:rFonts w:ascii="Arial" w:hAnsi="Arial" w:cs="Arial"/>
                <w:color w:val="000000"/>
                <w:sz w:val="18"/>
                <w:szCs w:val="18"/>
              </w:rPr>
            </w:pPr>
            <w:r w:rsidRPr="00550924">
              <w:rPr>
                <w:rFonts w:ascii="Arial" w:hAnsi="Arial" w:cs="Arial"/>
                <w:color w:val="000000"/>
                <w:sz w:val="18"/>
                <w:szCs w:val="18"/>
              </w:rPr>
              <w:t xml:space="preserve">                100.000,00    </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5B0D" w:rsidRPr="00550924" w:rsidRDefault="00D95B0D" w:rsidP="00D95B0D">
            <w:pPr>
              <w:jc w:val="right"/>
              <w:rPr>
                <w:rFonts w:ascii="Arial" w:hAnsi="Arial" w:cs="Arial"/>
                <w:color w:val="000000"/>
                <w:sz w:val="18"/>
                <w:szCs w:val="18"/>
              </w:rPr>
            </w:pPr>
            <w:r w:rsidRPr="00550924">
              <w:rPr>
                <w:rFonts w:ascii="Arial" w:hAnsi="Arial" w:cs="Arial"/>
                <w:color w:val="000000"/>
                <w:sz w:val="18"/>
                <w:szCs w:val="18"/>
              </w:rPr>
              <w:t>93.000,00</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5B0D" w:rsidRPr="00550924" w:rsidRDefault="00D95B0D" w:rsidP="00D95B0D">
            <w:pPr>
              <w:jc w:val="right"/>
              <w:rPr>
                <w:rFonts w:ascii="Arial" w:hAnsi="Arial" w:cs="Arial"/>
                <w:color w:val="000000"/>
                <w:sz w:val="18"/>
                <w:szCs w:val="18"/>
              </w:rPr>
            </w:pPr>
            <w:r w:rsidRPr="00550924">
              <w:rPr>
                <w:rFonts w:ascii="Arial" w:hAnsi="Arial" w:cs="Arial"/>
                <w:color w:val="000000"/>
                <w:sz w:val="18"/>
                <w:szCs w:val="18"/>
              </w:rPr>
              <w:t>93,00</w:t>
            </w:r>
          </w:p>
        </w:tc>
      </w:tr>
      <w:tr w:rsidR="00D95B0D" w:rsidRPr="00550924" w:rsidTr="00D95B0D">
        <w:tc>
          <w:tcPr>
            <w:tcW w:w="938" w:type="dxa"/>
            <w:tcBorders>
              <w:top w:val="nil"/>
              <w:left w:val="single" w:sz="4" w:space="0" w:color="auto"/>
              <w:bottom w:val="single" w:sz="4" w:space="0" w:color="auto"/>
              <w:right w:val="single" w:sz="4" w:space="0" w:color="auto"/>
            </w:tcBorders>
            <w:shd w:val="clear" w:color="000000" w:fill="FFFFFF"/>
            <w:noWrap/>
            <w:vAlign w:val="bottom"/>
            <w:hideMark/>
          </w:tcPr>
          <w:p w:rsidR="00D95B0D" w:rsidRPr="00550924" w:rsidRDefault="00D95B0D" w:rsidP="00D95B0D">
            <w:pPr>
              <w:rPr>
                <w:rFonts w:ascii="Arial" w:hAnsi="Arial" w:cs="Arial"/>
                <w:color w:val="000000"/>
                <w:sz w:val="22"/>
                <w:szCs w:val="22"/>
              </w:rPr>
            </w:pPr>
            <w:r w:rsidRPr="00550924">
              <w:rPr>
                <w:rFonts w:ascii="Arial" w:hAnsi="Arial" w:cs="Arial"/>
                <w:color w:val="000000"/>
                <w:sz w:val="22"/>
                <w:szCs w:val="22"/>
              </w:rPr>
              <w:t>2.</w:t>
            </w:r>
          </w:p>
        </w:tc>
        <w:tc>
          <w:tcPr>
            <w:tcW w:w="3593"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D95B0D" w:rsidRPr="00550924" w:rsidRDefault="00D95B0D" w:rsidP="00D95B0D">
            <w:pPr>
              <w:rPr>
                <w:rFonts w:ascii="Arial" w:hAnsi="Arial" w:cs="Arial"/>
                <w:color w:val="000000"/>
                <w:sz w:val="22"/>
                <w:szCs w:val="22"/>
              </w:rPr>
            </w:pPr>
            <w:r w:rsidRPr="00550924">
              <w:rPr>
                <w:rFonts w:ascii="Arial" w:hAnsi="Arial" w:cs="Arial"/>
                <w:color w:val="000000"/>
                <w:sz w:val="22"/>
                <w:szCs w:val="22"/>
              </w:rPr>
              <w:t>PARK PILE</w:t>
            </w:r>
          </w:p>
        </w:tc>
        <w:tc>
          <w:tcPr>
            <w:tcW w:w="1556" w:type="dxa"/>
            <w:tcBorders>
              <w:top w:val="nil"/>
              <w:left w:val="nil"/>
              <w:bottom w:val="single" w:sz="4" w:space="0" w:color="auto"/>
              <w:right w:val="single" w:sz="4" w:space="0" w:color="auto"/>
            </w:tcBorders>
            <w:shd w:val="clear" w:color="auto" w:fill="auto"/>
            <w:vAlign w:val="bottom"/>
            <w:hideMark/>
          </w:tcPr>
          <w:p w:rsidR="00D95B0D" w:rsidRPr="00550924" w:rsidRDefault="00D95B0D" w:rsidP="00D95B0D">
            <w:pPr>
              <w:jc w:val="right"/>
              <w:rPr>
                <w:rFonts w:ascii="Arial" w:hAnsi="Arial" w:cs="Arial"/>
                <w:color w:val="000000"/>
                <w:sz w:val="22"/>
                <w:szCs w:val="22"/>
              </w:rPr>
            </w:pPr>
            <w:r w:rsidRPr="00550924">
              <w:rPr>
                <w:rFonts w:ascii="Arial" w:hAnsi="Arial" w:cs="Arial"/>
                <w:color w:val="000000"/>
                <w:sz w:val="22"/>
                <w:szCs w:val="22"/>
              </w:rPr>
              <w:t xml:space="preserve">        112.200,00    </w:t>
            </w:r>
          </w:p>
        </w:tc>
        <w:tc>
          <w:tcPr>
            <w:tcW w:w="1656" w:type="dxa"/>
            <w:tcBorders>
              <w:top w:val="nil"/>
              <w:left w:val="nil"/>
              <w:bottom w:val="single" w:sz="4" w:space="0" w:color="auto"/>
              <w:right w:val="nil"/>
            </w:tcBorders>
            <w:shd w:val="clear" w:color="auto" w:fill="auto"/>
            <w:noWrap/>
            <w:vAlign w:val="bottom"/>
            <w:hideMark/>
          </w:tcPr>
          <w:p w:rsidR="00D95B0D" w:rsidRPr="00550924" w:rsidRDefault="00D95B0D" w:rsidP="00D95B0D">
            <w:pPr>
              <w:jc w:val="right"/>
              <w:rPr>
                <w:rFonts w:ascii="Arial" w:hAnsi="Arial" w:cs="Arial"/>
                <w:color w:val="000000"/>
                <w:sz w:val="22"/>
                <w:szCs w:val="22"/>
              </w:rPr>
            </w:pPr>
            <w:r w:rsidRPr="00550924">
              <w:rPr>
                <w:rFonts w:ascii="Arial" w:hAnsi="Arial" w:cs="Arial"/>
                <w:color w:val="000000"/>
                <w:sz w:val="22"/>
                <w:szCs w:val="22"/>
              </w:rPr>
              <w:t>12.200,00</w:t>
            </w:r>
          </w:p>
        </w:tc>
        <w:tc>
          <w:tcPr>
            <w:tcW w:w="1376" w:type="dxa"/>
            <w:tcBorders>
              <w:top w:val="nil"/>
              <w:left w:val="single" w:sz="4" w:space="0" w:color="auto"/>
              <w:bottom w:val="single" w:sz="4" w:space="0" w:color="auto"/>
              <w:right w:val="single" w:sz="4" w:space="0" w:color="auto"/>
            </w:tcBorders>
            <w:shd w:val="clear" w:color="auto" w:fill="auto"/>
            <w:noWrap/>
            <w:vAlign w:val="bottom"/>
            <w:hideMark/>
          </w:tcPr>
          <w:p w:rsidR="00D95B0D" w:rsidRPr="00550924" w:rsidRDefault="00D95B0D" w:rsidP="00D95B0D">
            <w:pPr>
              <w:jc w:val="right"/>
              <w:rPr>
                <w:rFonts w:ascii="Arial" w:hAnsi="Arial" w:cs="Arial"/>
                <w:color w:val="000000"/>
                <w:sz w:val="22"/>
                <w:szCs w:val="22"/>
              </w:rPr>
            </w:pPr>
            <w:r w:rsidRPr="00550924">
              <w:rPr>
                <w:rFonts w:ascii="Arial" w:hAnsi="Arial" w:cs="Arial"/>
                <w:color w:val="000000"/>
                <w:sz w:val="22"/>
                <w:szCs w:val="22"/>
              </w:rPr>
              <w:t>10,87</w:t>
            </w:r>
          </w:p>
        </w:tc>
      </w:tr>
      <w:tr w:rsidR="00D95B0D" w:rsidRPr="00550924" w:rsidTr="00D95B0D">
        <w:tc>
          <w:tcPr>
            <w:tcW w:w="938" w:type="dxa"/>
            <w:tcBorders>
              <w:top w:val="nil"/>
              <w:left w:val="single" w:sz="4" w:space="0" w:color="auto"/>
              <w:bottom w:val="single" w:sz="4" w:space="0" w:color="auto"/>
              <w:right w:val="single" w:sz="4" w:space="0" w:color="auto"/>
            </w:tcBorders>
            <w:shd w:val="clear" w:color="000000" w:fill="FFFFFF"/>
            <w:noWrap/>
            <w:vAlign w:val="bottom"/>
            <w:hideMark/>
          </w:tcPr>
          <w:p w:rsidR="00D95B0D" w:rsidRPr="00550924" w:rsidRDefault="00D95B0D" w:rsidP="00D95B0D">
            <w:pPr>
              <w:rPr>
                <w:rFonts w:ascii="Arial" w:hAnsi="Arial" w:cs="Arial"/>
                <w:color w:val="000000"/>
                <w:sz w:val="18"/>
                <w:szCs w:val="18"/>
              </w:rPr>
            </w:pPr>
            <w:r w:rsidRPr="00550924">
              <w:rPr>
                <w:rFonts w:ascii="Arial" w:hAnsi="Arial" w:cs="Arial"/>
                <w:color w:val="000000"/>
                <w:sz w:val="18"/>
                <w:szCs w:val="18"/>
              </w:rPr>
              <w:t>2.1.</w:t>
            </w:r>
          </w:p>
        </w:tc>
        <w:tc>
          <w:tcPr>
            <w:tcW w:w="359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D95B0D" w:rsidRPr="00550924" w:rsidRDefault="00D95B0D" w:rsidP="00D95B0D">
            <w:pPr>
              <w:rPr>
                <w:rFonts w:ascii="Arial" w:hAnsi="Arial" w:cs="Arial"/>
                <w:color w:val="000000"/>
                <w:sz w:val="18"/>
                <w:szCs w:val="18"/>
              </w:rPr>
            </w:pPr>
            <w:r w:rsidRPr="00550924">
              <w:rPr>
                <w:rFonts w:ascii="Arial" w:hAnsi="Arial" w:cs="Arial"/>
                <w:color w:val="000000"/>
                <w:sz w:val="18"/>
                <w:szCs w:val="18"/>
              </w:rPr>
              <w:t>Izvor financiranja: proračunska sredstva</w:t>
            </w:r>
          </w:p>
        </w:tc>
        <w:tc>
          <w:tcPr>
            <w:tcW w:w="1556" w:type="dxa"/>
            <w:tcBorders>
              <w:top w:val="nil"/>
              <w:left w:val="nil"/>
              <w:bottom w:val="single" w:sz="4" w:space="0" w:color="auto"/>
              <w:right w:val="single" w:sz="4" w:space="0" w:color="auto"/>
            </w:tcBorders>
            <w:shd w:val="clear" w:color="auto" w:fill="auto"/>
            <w:vAlign w:val="bottom"/>
            <w:hideMark/>
          </w:tcPr>
          <w:p w:rsidR="00D95B0D" w:rsidRPr="00550924" w:rsidRDefault="00D95B0D" w:rsidP="00D95B0D">
            <w:pPr>
              <w:jc w:val="right"/>
              <w:rPr>
                <w:rFonts w:ascii="Arial" w:hAnsi="Arial" w:cs="Arial"/>
                <w:color w:val="000000"/>
                <w:sz w:val="18"/>
                <w:szCs w:val="18"/>
              </w:rPr>
            </w:pPr>
            <w:r w:rsidRPr="00550924">
              <w:rPr>
                <w:rFonts w:ascii="Arial" w:hAnsi="Arial" w:cs="Arial"/>
                <w:color w:val="000000"/>
                <w:sz w:val="18"/>
                <w:szCs w:val="18"/>
              </w:rPr>
              <w:t xml:space="preserve">                112.200,00    </w:t>
            </w:r>
          </w:p>
        </w:tc>
        <w:tc>
          <w:tcPr>
            <w:tcW w:w="1656" w:type="dxa"/>
            <w:tcBorders>
              <w:top w:val="nil"/>
              <w:left w:val="nil"/>
              <w:bottom w:val="single" w:sz="4" w:space="0" w:color="auto"/>
              <w:right w:val="nil"/>
            </w:tcBorders>
            <w:shd w:val="clear" w:color="auto" w:fill="auto"/>
            <w:noWrap/>
            <w:vAlign w:val="bottom"/>
            <w:hideMark/>
          </w:tcPr>
          <w:p w:rsidR="00D95B0D" w:rsidRPr="00550924" w:rsidRDefault="00D95B0D" w:rsidP="00D95B0D">
            <w:pPr>
              <w:jc w:val="right"/>
              <w:rPr>
                <w:rFonts w:ascii="Arial" w:hAnsi="Arial" w:cs="Arial"/>
                <w:color w:val="000000"/>
                <w:sz w:val="18"/>
                <w:szCs w:val="18"/>
              </w:rPr>
            </w:pPr>
            <w:r w:rsidRPr="00550924">
              <w:rPr>
                <w:rFonts w:ascii="Arial" w:hAnsi="Arial" w:cs="Arial"/>
                <w:color w:val="000000"/>
                <w:sz w:val="18"/>
                <w:szCs w:val="18"/>
              </w:rPr>
              <w:t>12.200,00</w:t>
            </w:r>
          </w:p>
        </w:tc>
        <w:tc>
          <w:tcPr>
            <w:tcW w:w="1376" w:type="dxa"/>
            <w:tcBorders>
              <w:top w:val="nil"/>
              <w:left w:val="single" w:sz="4" w:space="0" w:color="auto"/>
              <w:bottom w:val="single" w:sz="4" w:space="0" w:color="auto"/>
              <w:right w:val="single" w:sz="4" w:space="0" w:color="auto"/>
            </w:tcBorders>
            <w:shd w:val="clear" w:color="auto" w:fill="auto"/>
            <w:noWrap/>
            <w:vAlign w:val="bottom"/>
            <w:hideMark/>
          </w:tcPr>
          <w:p w:rsidR="00D95B0D" w:rsidRPr="00550924" w:rsidRDefault="00D95B0D" w:rsidP="00D95B0D">
            <w:pPr>
              <w:jc w:val="right"/>
              <w:rPr>
                <w:rFonts w:ascii="Arial" w:hAnsi="Arial" w:cs="Arial"/>
                <w:color w:val="000000"/>
                <w:sz w:val="18"/>
                <w:szCs w:val="18"/>
              </w:rPr>
            </w:pPr>
            <w:r w:rsidRPr="00550924">
              <w:rPr>
                <w:rFonts w:ascii="Arial" w:hAnsi="Arial" w:cs="Arial"/>
                <w:color w:val="000000"/>
                <w:sz w:val="18"/>
                <w:szCs w:val="18"/>
              </w:rPr>
              <w:t>10,87</w:t>
            </w:r>
          </w:p>
        </w:tc>
      </w:tr>
      <w:tr w:rsidR="00D95B0D" w:rsidRPr="00550924" w:rsidTr="00550924">
        <w:tc>
          <w:tcPr>
            <w:tcW w:w="938" w:type="dxa"/>
            <w:tcBorders>
              <w:top w:val="nil"/>
              <w:left w:val="single" w:sz="4" w:space="0" w:color="auto"/>
              <w:bottom w:val="single" w:sz="4" w:space="0" w:color="auto"/>
              <w:right w:val="single" w:sz="4" w:space="0" w:color="auto"/>
            </w:tcBorders>
            <w:shd w:val="clear" w:color="000000" w:fill="FFFFFF"/>
            <w:noWrap/>
            <w:vAlign w:val="bottom"/>
            <w:hideMark/>
          </w:tcPr>
          <w:p w:rsidR="00D95B0D" w:rsidRPr="00550924" w:rsidRDefault="00D95B0D" w:rsidP="00D95B0D">
            <w:pPr>
              <w:rPr>
                <w:rFonts w:ascii="Arial" w:hAnsi="Arial" w:cs="Arial"/>
                <w:color w:val="000000"/>
                <w:sz w:val="22"/>
                <w:szCs w:val="22"/>
              </w:rPr>
            </w:pPr>
            <w:r w:rsidRPr="00550924">
              <w:rPr>
                <w:rFonts w:ascii="Arial" w:hAnsi="Arial" w:cs="Arial"/>
                <w:color w:val="000000"/>
                <w:sz w:val="22"/>
                <w:szCs w:val="22"/>
              </w:rPr>
              <w:t>3.</w:t>
            </w:r>
          </w:p>
        </w:tc>
        <w:tc>
          <w:tcPr>
            <w:tcW w:w="3593" w:type="dxa"/>
            <w:gridSpan w:val="2"/>
            <w:tcBorders>
              <w:top w:val="single" w:sz="4" w:space="0" w:color="auto"/>
              <w:left w:val="nil"/>
              <w:bottom w:val="single" w:sz="4" w:space="0" w:color="auto"/>
              <w:right w:val="single" w:sz="4" w:space="0" w:color="000000"/>
            </w:tcBorders>
            <w:shd w:val="clear" w:color="000000" w:fill="FFFFFF"/>
            <w:noWrap/>
            <w:hideMark/>
          </w:tcPr>
          <w:p w:rsidR="00D95B0D" w:rsidRPr="00550924" w:rsidRDefault="00D95B0D" w:rsidP="00D95B0D">
            <w:pPr>
              <w:rPr>
                <w:rFonts w:ascii="Arial" w:hAnsi="Arial" w:cs="Arial"/>
                <w:color w:val="000000"/>
                <w:sz w:val="22"/>
                <w:szCs w:val="22"/>
              </w:rPr>
            </w:pPr>
            <w:r w:rsidRPr="00550924">
              <w:rPr>
                <w:rFonts w:ascii="Arial" w:hAnsi="Arial" w:cs="Arial"/>
                <w:color w:val="000000"/>
                <w:sz w:val="22"/>
                <w:szCs w:val="22"/>
              </w:rPr>
              <w:t>PARK ISPOD PLATANE NA PILAMA</w:t>
            </w:r>
          </w:p>
        </w:tc>
        <w:tc>
          <w:tcPr>
            <w:tcW w:w="1556" w:type="dxa"/>
            <w:tcBorders>
              <w:top w:val="nil"/>
              <w:left w:val="nil"/>
              <w:bottom w:val="single" w:sz="4" w:space="0" w:color="auto"/>
              <w:right w:val="single" w:sz="4" w:space="0" w:color="auto"/>
            </w:tcBorders>
            <w:shd w:val="clear" w:color="auto" w:fill="auto"/>
            <w:vAlign w:val="bottom"/>
            <w:hideMark/>
          </w:tcPr>
          <w:p w:rsidR="00D95B0D" w:rsidRPr="00550924" w:rsidRDefault="00D95B0D" w:rsidP="00D95B0D">
            <w:pPr>
              <w:jc w:val="right"/>
              <w:rPr>
                <w:rFonts w:ascii="Arial" w:hAnsi="Arial" w:cs="Arial"/>
                <w:color w:val="000000"/>
                <w:sz w:val="22"/>
                <w:szCs w:val="22"/>
              </w:rPr>
            </w:pPr>
            <w:r w:rsidRPr="00550924">
              <w:rPr>
                <w:rFonts w:ascii="Arial" w:hAnsi="Arial" w:cs="Arial"/>
                <w:color w:val="000000"/>
                <w:sz w:val="22"/>
                <w:szCs w:val="22"/>
              </w:rPr>
              <w:t xml:space="preserve">            7.125,00    </w:t>
            </w:r>
          </w:p>
        </w:tc>
        <w:tc>
          <w:tcPr>
            <w:tcW w:w="1656" w:type="dxa"/>
            <w:tcBorders>
              <w:top w:val="nil"/>
              <w:left w:val="nil"/>
              <w:bottom w:val="single" w:sz="4" w:space="0" w:color="auto"/>
              <w:right w:val="single" w:sz="4" w:space="0" w:color="auto"/>
            </w:tcBorders>
            <w:shd w:val="clear" w:color="auto" w:fill="auto"/>
            <w:vAlign w:val="bottom"/>
            <w:hideMark/>
          </w:tcPr>
          <w:p w:rsidR="00D95B0D" w:rsidRPr="00550924" w:rsidRDefault="00D95B0D" w:rsidP="00D95B0D">
            <w:pPr>
              <w:jc w:val="right"/>
              <w:rPr>
                <w:rFonts w:ascii="Arial" w:hAnsi="Arial" w:cs="Arial"/>
                <w:color w:val="000000"/>
                <w:sz w:val="22"/>
                <w:szCs w:val="22"/>
              </w:rPr>
            </w:pPr>
            <w:r w:rsidRPr="00550924">
              <w:rPr>
                <w:rFonts w:ascii="Arial" w:hAnsi="Arial" w:cs="Arial"/>
                <w:color w:val="000000"/>
                <w:sz w:val="22"/>
                <w:szCs w:val="22"/>
              </w:rPr>
              <w:t xml:space="preserve">              7.125,00    </w:t>
            </w:r>
          </w:p>
        </w:tc>
        <w:tc>
          <w:tcPr>
            <w:tcW w:w="1376" w:type="dxa"/>
            <w:tcBorders>
              <w:top w:val="nil"/>
              <w:left w:val="nil"/>
              <w:bottom w:val="single" w:sz="4" w:space="0" w:color="auto"/>
              <w:right w:val="single" w:sz="4" w:space="0" w:color="auto"/>
            </w:tcBorders>
            <w:shd w:val="clear" w:color="auto" w:fill="auto"/>
            <w:noWrap/>
            <w:vAlign w:val="bottom"/>
            <w:hideMark/>
          </w:tcPr>
          <w:p w:rsidR="00D95B0D" w:rsidRPr="00550924" w:rsidRDefault="00D95B0D" w:rsidP="00D95B0D">
            <w:pPr>
              <w:jc w:val="right"/>
              <w:rPr>
                <w:rFonts w:ascii="Arial" w:hAnsi="Arial" w:cs="Arial"/>
                <w:color w:val="000000"/>
                <w:sz w:val="22"/>
                <w:szCs w:val="22"/>
              </w:rPr>
            </w:pPr>
            <w:r w:rsidRPr="00550924">
              <w:rPr>
                <w:rFonts w:ascii="Arial" w:hAnsi="Arial" w:cs="Arial"/>
                <w:color w:val="000000"/>
                <w:sz w:val="22"/>
                <w:szCs w:val="22"/>
              </w:rPr>
              <w:t>100,00</w:t>
            </w:r>
          </w:p>
        </w:tc>
      </w:tr>
      <w:tr w:rsidR="00D95B0D" w:rsidRPr="00550924" w:rsidTr="00550924">
        <w:tc>
          <w:tcPr>
            <w:tcW w:w="93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95B0D" w:rsidRPr="00550924" w:rsidRDefault="00D95B0D" w:rsidP="00D95B0D">
            <w:pPr>
              <w:rPr>
                <w:rFonts w:ascii="Arial" w:hAnsi="Arial" w:cs="Arial"/>
                <w:color w:val="000000"/>
                <w:sz w:val="18"/>
                <w:szCs w:val="18"/>
              </w:rPr>
            </w:pPr>
            <w:r w:rsidRPr="00550924">
              <w:rPr>
                <w:rFonts w:ascii="Arial" w:hAnsi="Arial" w:cs="Arial"/>
                <w:color w:val="000000"/>
                <w:sz w:val="18"/>
                <w:szCs w:val="18"/>
              </w:rPr>
              <w:lastRenderedPageBreak/>
              <w:t>3.1.</w:t>
            </w:r>
          </w:p>
        </w:tc>
        <w:tc>
          <w:tcPr>
            <w:tcW w:w="359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D95B0D" w:rsidRPr="00550924" w:rsidRDefault="00D95B0D" w:rsidP="00D95B0D">
            <w:pPr>
              <w:rPr>
                <w:rFonts w:ascii="Arial" w:hAnsi="Arial" w:cs="Arial"/>
                <w:color w:val="000000"/>
                <w:sz w:val="18"/>
                <w:szCs w:val="18"/>
              </w:rPr>
            </w:pPr>
            <w:r w:rsidRPr="00550924">
              <w:rPr>
                <w:rFonts w:ascii="Arial" w:hAnsi="Arial" w:cs="Arial"/>
                <w:color w:val="000000"/>
                <w:sz w:val="18"/>
                <w:szCs w:val="18"/>
              </w:rPr>
              <w:t>Izvor financiranja: proračunska sredstva</w:t>
            </w:r>
          </w:p>
        </w:tc>
        <w:tc>
          <w:tcPr>
            <w:tcW w:w="1556" w:type="dxa"/>
            <w:tcBorders>
              <w:top w:val="single" w:sz="4" w:space="0" w:color="auto"/>
              <w:left w:val="nil"/>
              <w:bottom w:val="single" w:sz="4" w:space="0" w:color="auto"/>
              <w:right w:val="single" w:sz="4" w:space="0" w:color="auto"/>
            </w:tcBorders>
            <w:shd w:val="clear" w:color="auto" w:fill="auto"/>
            <w:vAlign w:val="bottom"/>
            <w:hideMark/>
          </w:tcPr>
          <w:p w:rsidR="00D95B0D" w:rsidRPr="00550924" w:rsidRDefault="00D95B0D" w:rsidP="00D95B0D">
            <w:pPr>
              <w:jc w:val="right"/>
              <w:rPr>
                <w:rFonts w:ascii="Arial" w:hAnsi="Arial" w:cs="Arial"/>
                <w:color w:val="000000"/>
                <w:sz w:val="18"/>
                <w:szCs w:val="18"/>
              </w:rPr>
            </w:pPr>
            <w:r w:rsidRPr="00550924">
              <w:rPr>
                <w:rFonts w:ascii="Arial" w:hAnsi="Arial" w:cs="Arial"/>
                <w:color w:val="000000"/>
                <w:sz w:val="18"/>
                <w:szCs w:val="18"/>
              </w:rPr>
              <w:t xml:space="preserve">                     7.125,00    </w:t>
            </w:r>
          </w:p>
        </w:tc>
        <w:tc>
          <w:tcPr>
            <w:tcW w:w="1656" w:type="dxa"/>
            <w:tcBorders>
              <w:top w:val="single" w:sz="4" w:space="0" w:color="auto"/>
              <w:left w:val="nil"/>
              <w:bottom w:val="single" w:sz="4" w:space="0" w:color="auto"/>
              <w:right w:val="nil"/>
            </w:tcBorders>
            <w:shd w:val="clear" w:color="auto" w:fill="auto"/>
            <w:noWrap/>
            <w:vAlign w:val="bottom"/>
            <w:hideMark/>
          </w:tcPr>
          <w:p w:rsidR="00D95B0D" w:rsidRPr="00550924" w:rsidRDefault="00D95B0D" w:rsidP="00D95B0D">
            <w:pPr>
              <w:jc w:val="right"/>
              <w:rPr>
                <w:rFonts w:ascii="Arial" w:hAnsi="Arial" w:cs="Arial"/>
                <w:color w:val="000000"/>
                <w:sz w:val="18"/>
                <w:szCs w:val="18"/>
              </w:rPr>
            </w:pPr>
            <w:r w:rsidRPr="00550924">
              <w:rPr>
                <w:rFonts w:ascii="Arial" w:hAnsi="Arial" w:cs="Arial"/>
                <w:color w:val="000000"/>
                <w:sz w:val="18"/>
                <w:szCs w:val="18"/>
              </w:rPr>
              <w:t>7.125,00</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5B0D" w:rsidRPr="00550924" w:rsidRDefault="00D95B0D" w:rsidP="00D95B0D">
            <w:pPr>
              <w:jc w:val="right"/>
              <w:rPr>
                <w:rFonts w:ascii="Arial" w:hAnsi="Arial" w:cs="Arial"/>
                <w:color w:val="000000"/>
                <w:sz w:val="18"/>
                <w:szCs w:val="18"/>
              </w:rPr>
            </w:pPr>
            <w:r w:rsidRPr="00550924">
              <w:rPr>
                <w:rFonts w:ascii="Arial" w:hAnsi="Arial" w:cs="Arial"/>
                <w:color w:val="000000"/>
                <w:sz w:val="18"/>
                <w:szCs w:val="18"/>
              </w:rPr>
              <w:t>100,00</w:t>
            </w:r>
          </w:p>
        </w:tc>
      </w:tr>
      <w:tr w:rsidR="00D95B0D" w:rsidRPr="00550924" w:rsidTr="00550924">
        <w:trPr>
          <w:trHeight w:val="1"/>
        </w:trPr>
        <w:tc>
          <w:tcPr>
            <w:tcW w:w="93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95B0D" w:rsidRPr="00550924" w:rsidRDefault="00D95B0D" w:rsidP="00D95B0D">
            <w:pPr>
              <w:rPr>
                <w:rFonts w:ascii="Arial" w:hAnsi="Arial" w:cs="Arial"/>
                <w:color w:val="000000"/>
                <w:sz w:val="22"/>
                <w:szCs w:val="22"/>
              </w:rPr>
            </w:pPr>
            <w:r w:rsidRPr="00550924">
              <w:rPr>
                <w:rFonts w:ascii="Arial" w:hAnsi="Arial" w:cs="Arial"/>
                <w:color w:val="000000"/>
                <w:sz w:val="22"/>
                <w:szCs w:val="22"/>
              </w:rPr>
              <w:t>4.</w:t>
            </w:r>
          </w:p>
        </w:tc>
        <w:tc>
          <w:tcPr>
            <w:tcW w:w="3593" w:type="dxa"/>
            <w:gridSpan w:val="2"/>
            <w:tcBorders>
              <w:top w:val="single" w:sz="4" w:space="0" w:color="auto"/>
              <w:left w:val="nil"/>
              <w:bottom w:val="single" w:sz="4" w:space="0" w:color="auto"/>
              <w:right w:val="single" w:sz="4" w:space="0" w:color="000000"/>
            </w:tcBorders>
            <w:shd w:val="clear" w:color="000000" w:fill="FFFFFF"/>
            <w:vAlign w:val="bottom"/>
            <w:hideMark/>
          </w:tcPr>
          <w:p w:rsidR="00D95B0D" w:rsidRPr="00550924" w:rsidRDefault="00D95B0D" w:rsidP="00D95B0D">
            <w:pPr>
              <w:rPr>
                <w:rFonts w:ascii="Arial" w:hAnsi="Arial" w:cs="Arial"/>
                <w:color w:val="000000"/>
                <w:sz w:val="22"/>
                <w:szCs w:val="22"/>
              </w:rPr>
            </w:pPr>
            <w:r w:rsidRPr="00550924">
              <w:rPr>
                <w:rFonts w:ascii="Arial" w:hAnsi="Arial" w:cs="Arial"/>
                <w:color w:val="000000"/>
                <w:sz w:val="22"/>
                <w:szCs w:val="22"/>
              </w:rPr>
              <w:t>IGRALIŠTE ROŽAT</w:t>
            </w:r>
          </w:p>
        </w:tc>
        <w:tc>
          <w:tcPr>
            <w:tcW w:w="1556" w:type="dxa"/>
            <w:tcBorders>
              <w:top w:val="single" w:sz="4" w:space="0" w:color="auto"/>
              <w:left w:val="nil"/>
              <w:bottom w:val="single" w:sz="4" w:space="0" w:color="auto"/>
              <w:right w:val="single" w:sz="4" w:space="0" w:color="auto"/>
            </w:tcBorders>
            <w:shd w:val="clear" w:color="auto" w:fill="auto"/>
            <w:vAlign w:val="bottom"/>
            <w:hideMark/>
          </w:tcPr>
          <w:p w:rsidR="00D95B0D" w:rsidRPr="00550924" w:rsidRDefault="00D95B0D" w:rsidP="00D95B0D">
            <w:pPr>
              <w:jc w:val="right"/>
              <w:rPr>
                <w:rFonts w:ascii="Arial" w:hAnsi="Arial" w:cs="Arial"/>
                <w:color w:val="000000"/>
                <w:sz w:val="22"/>
                <w:szCs w:val="22"/>
              </w:rPr>
            </w:pPr>
            <w:r w:rsidRPr="00550924">
              <w:rPr>
                <w:rFonts w:ascii="Arial" w:hAnsi="Arial" w:cs="Arial"/>
                <w:color w:val="000000"/>
                <w:sz w:val="22"/>
                <w:szCs w:val="22"/>
              </w:rPr>
              <w:t xml:space="preserve">          96.000,00    </w:t>
            </w:r>
          </w:p>
        </w:tc>
        <w:tc>
          <w:tcPr>
            <w:tcW w:w="1656" w:type="dxa"/>
            <w:tcBorders>
              <w:top w:val="single" w:sz="4" w:space="0" w:color="auto"/>
              <w:left w:val="nil"/>
              <w:bottom w:val="single" w:sz="4" w:space="0" w:color="auto"/>
              <w:right w:val="single" w:sz="4" w:space="0" w:color="auto"/>
            </w:tcBorders>
            <w:shd w:val="clear" w:color="auto" w:fill="auto"/>
            <w:vAlign w:val="bottom"/>
            <w:hideMark/>
          </w:tcPr>
          <w:p w:rsidR="00D95B0D" w:rsidRPr="00550924" w:rsidRDefault="00D95B0D" w:rsidP="00D95B0D">
            <w:pPr>
              <w:jc w:val="right"/>
              <w:rPr>
                <w:rFonts w:ascii="Arial" w:hAnsi="Arial" w:cs="Arial"/>
                <w:color w:val="000000"/>
                <w:sz w:val="22"/>
                <w:szCs w:val="22"/>
              </w:rPr>
            </w:pPr>
            <w:r w:rsidRPr="00550924">
              <w:rPr>
                <w:rFonts w:ascii="Arial" w:hAnsi="Arial" w:cs="Arial"/>
                <w:color w:val="000000"/>
                <w:sz w:val="22"/>
                <w:szCs w:val="22"/>
              </w:rPr>
              <w:t xml:space="preserve">            93.440,44    </w:t>
            </w:r>
          </w:p>
        </w:tc>
        <w:tc>
          <w:tcPr>
            <w:tcW w:w="1376" w:type="dxa"/>
            <w:tcBorders>
              <w:top w:val="single" w:sz="4" w:space="0" w:color="auto"/>
              <w:left w:val="nil"/>
              <w:bottom w:val="single" w:sz="4" w:space="0" w:color="auto"/>
              <w:right w:val="single" w:sz="4" w:space="0" w:color="auto"/>
            </w:tcBorders>
            <w:shd w:val="clear" w:color="auto" w:fill="auto"/>
            <w:noWrap/>
            <w:vAlign w:val="bottom"/>
            <w:hideMark/>
          </w:tcPr>
          <w:p w:rsidR="00D95B0D" w:rsidRPr="00550924" w:rsidRDefault="00D95B0D" w:rsidP="00D95B0D">
            <w:pPr>
              <w:jc w:val="right"/>
              <w:rPr>
                <w:rFonts w:ascii="Arial" w:hAnsi="Arial" w:cs="Arial"/>
                <w:color w:val="000000"/>
                <w:sz w:val="22"/>
                <w:szCs w:val="22"/>
              </w:rPr>
            </w:pPr>
            <w:r w:rsidRPr="00550924">
              <w:rPr>
                <w:rFonts w:ascii="Arial" w:hAnsi="Arial" w:cs="Arial"/>
                <w:color w:val="000000"/>
                <w:sz w:val="22"/>
                <w:szCs w:val="22"/>
              </w:rPr>
              <w:t>97,33</w:t>
            </w:r>
          </w:p>
        </w:tc>
      </w:tr>
      <w:tr w:rsidR="00D95B0D" w:rsidRPr="00550924" w:rsidTr="00D95B0D">
        <w:tc>
          <w:tcPr>
            <w:tcW w:w="938" w:type="dxa"/>
            <w:tcBorders>
              <w:top w:val="nil"/>
              <w:left w:val="single" w:sz="4" w:space="0" w:color="auto"/>
              <w:bottom w:val="single" w:sz="4" w:space="0" w:color="auto"/>
              <w:right w:val="single" w:sz="4" w:space="0" w:color="auto"/>
            </w:tcBorders>
            <w:shd w:val="clear" w:color="000000" w:fill="FFFFFF"/>
            <w:noWrap/>
            <w:vAlign w:val="bottom"/>
            <w:hideMark/>
          </w:tcPr>
          <w:p w:rsidR="00D95B0D" w:rsidRPr="00550924" w:rsidRDefault="00D95B0D" w:rsidP="00D95B0D">
            <w:pPr>
              <w:rPr>
                <w:rFonts w:ascii="Arial" w:hAnsi="Arial" w:cs="Arial"/>
                <w:color w:val="000000"/>
                <w:sz w:val="18"/>
                <w:szCs w:val="18"/>
              </w:rPr>
            </w:pPr>
            <w:r w:rsidRPr="00550924">
              <w:rPr>
                <w:rFonts w:ascii="Arial" w:hAnsi="Arial" w:cs="Arial"/>
                <w:color w:val="000000"/>
                <w:sz w:val="18"/>
                <w:szCs w:val="18"/>
              </w:rPr>
              <w:t>4.1.</w:t>
            </w:r>
          </w:p>
        </w:tc>
        <w:tc>
          <w:tcPr>
            <w:tcW w:w="359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D95B0D" w:rsidRPr="00550924" w:rsidRDefault="00D95B0D" w:rsidP="00D95B0D">
            <w:pPr>
              <w:rPr>
                <w:rFonts w:ascii="Arial" w:hAnsi="Arial" w:cs="Arial"/>
                <w:color w:val="000000"/>
                <w:sz w:val="18"/>
                <w:szCs w:val="18"/>
              </w:rPr>
            </w:pPr>
            <w:r w:rsidRPr="00550924">
              <w:rPr>
                <w:rFonts w:ascii="Arial" w:hAnsi="Arial" w:cs="Arial"/>
                <w:color w:val="000000"/>
                <w:sz w:val="18"/>
                <w:szCs w:val="18"/>
              </w:rPr>
              <w:t>Izvor financiranja: proračunska sredstva</w:t>
            </w:r>
          </w:p>
        </w:tc>
        <w:tc>
          <w:tcPr>
            <w:tcW w:w="1556" w:type="dxa"/>
            <w:tcBorders>
              <w:top w:val="nil"/>
              <w:left w:val="nil"/>
              <w:bottom w:val="single" w:sz="4" w:space="0" w:color="auto"/>
              <w:right w:val="single" w:sz="4" w:space="0" w:color="auto"/>
            </w:tcBorders>
            <w:shd w:val="clear" w:color="auto" w:fill="auto"/>
            <w:vAlign w:val="bottom"/>
            <w:hideMark/>
          </w:tcPr>
          <w:p w:rsidR="00D95B0D" w:rsidRPr="00550924" w:rsidRDefault="00D95B0D" w:rsidP="00D95B0D">
            <w:pPr>
              <w:jc w:val="right"/>
              <w:rPr>
                <w:rFonts w:ascii="Arial" w:hAnsi="Arial" w:cs="Arial"/>
                <w:color w:val="000000"/>
                <w:sz w:val="18"/>
                <w:szCs w:val="18"/>
              </w:rPr>
            </w:pPr>
            <w:r w:rsidRPr="00550924">
              <w:rPr>
                <w:rFonts w:ascii="Arial" w:hAnsi="Arial" w:cs="Arial"/>
                <w:color w:val="000000"/>
                <w:sz w:val="18"/>
                <w:szCs w:val="18"/>
              </w:rPr>
              <w:t xml:space="preserve">                  12.000,00    </w:t>
            </w:r>
          </w:p>
        </w:tc>
        <w:tc>
          <w:tcPr>
            <w:tcW w:w="1656" w:type="dxa"/>
            <w:tcBorders>
              <w:top w:val="nil"/>
              <w:left w:val="nil"/>
              <w:bottom w:val="single" w:sz="4" w:space="0" w:color="auto"/>
              <w:right w:val="nil"/>
            </w:tcBorders>
            <w:shd w:val="clear" w:color="auto" w:fill="auto"/>
            <w:noWrap/>
            <w:vAlign w:val="bottom"/>
            <w:hideMark/>
          </w:tcPr>
          <w:p w:rsidR="00D95B0D" w:rsidRPr="00550924" w:rsidRDefault="00D95B0D" w:rsidP="00D95B0D">
            <w:pPr>
              <w:jc w:val="right"/>
              <w:rPr>
                <w:rFonts w:ascii="Arial" w:hAnsi="Arial" w:cs="Arial"/>
                <w:color w:val="000000"/>
                <w:sz w:val="18"/>
                <w:szCs w:val="18"/>
              </w:rPr>
            </w:pPr>
            <w:r w:rsidRPr="00550924">
              <w:rPr>
                <w:rFonts w:ascii="Arial" w:hAnsi="Arial" w:cs="Arial"/>
                <w:color w:val="000000"/>
                <w:sz w:val="18"/>
                <w:szCs w:val="18"/>
              </w:rPr>
              <w:t>9.440,44</w:t>
            </w:r>
          </w:p>
        </w:tc>
        <w:tc>
          <w:tcPr>
            <w:tcW w:w="1376" w:type="dxa"/>
            <w:tcBorders>
              <w:top w:val="nil"/>
              <w:left w:val="single" w:sz="4" w:space="0" w:color="auto"/>
              <w:bottom w:val="single" w:sz="4" w:space="0" w:color="auto"/>
              <w:right w:val="single" w:sz="4" w:space="0" w:color="auto"/>
            </w:tcBorders>
            <w:shd w:val="clear" w:color="auto" w:fill="auto"/>
            <w:noWrap/>
            <w:vAlign w:val="bottom"/>
            <w:hideMark/>
          </w:tcPr>
          <w:p w:rsidR="00D95B0D" w:rsidRPr="00550924" w:rsidRDefault="00D95B0D" w:rsidP="00D95B0D">
            <w:pPr>
              <w:jc w:val="right"/>
              <w:rPr>
                <w:rFonts w:ascii="Arial" w:hAnsi="Arial" w:cs="Arial"/>
                <w:color w:val="000000"/>
                <w:sz w:val="18"/>
                <w:szCs w:val="18"/>
              </w:rPr>
            </w:pPr>
            <w:r w:rsidRPr="00550924">
              <w:rPr>
                <w:rFonts w:ascii="Arial" w:hAnsi="Arial" w:cs="Arial"/>
                <w:color w:val="000000"/>
                <w:sz w:val="18"/>
                <w:szCs w:val="18"/>
              </w:rPr>
              <w:t>78,67</w:t>
            </w:r>
          </w:p>
        </w:tc>
      </w:tr>
      <w:tr w:rsidR="00D95B0D" w:rsidRPr="00550924" w:rsidTr="00D95B0D">
        <w:tc>
          <w:tcPr>
            <w:tcW w:w="938" w:type="dxa"/>
            <w:tcBorders>
              <w:top w:val="nil"/>
              <w:left w:val="single" w:sz="4" w:space="0" w:color="auto"/>
              <w:bottom w:val="single" w:sz="4" w:space="0" w:color="auto"/>
              <w:right w:val="single" w:sz="4" w:space="0" w:color="auto"/>
            </w:tcBorders>
            <w:shd w:val="clear" w:color="000000" w:fill="FFFFFF"/>
            <w:noWrap/>
            <w:vAlign w:val="bottom"/>
            <w:hideMark/>
          </w:tcPr>
          <w:p w:rsidR="00D95B0D" w:rsidRPr="00550924" w:rsidRDefault="00D95B0D" w:rsidP="00D95B0D">
            <w:pPr>
              <w:rPr>
                <w:rFonts w:ascii="Arial" w:hAnsi="Arial" w:cs="Arial"/>
                <w:color w:val="000000"/>
                <w:sz w:val="18"/>
                <w:szCs w:val="18"/>
              </w:rPr>
            </w:pPr>
            <w:r w:rsidRPr="00550924">
              <w:rPr>
                <w:rFonts w:ascii="Arial" w:hAnsi="Arial" w:cs="Arial"/>
                <w:color w:val="000000"/>
                <w:sz w:val="18"/>
                <w:szCs w:val="18"/>
              </w:rPr>
              <w:t>4.2.</w:t>
            </w:r>
          </w:p>
        </w:tc>
        <w:tc>
          <w:tcPr>
            <w:tcW w:w="3593"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D95B0D" w:rsidRPr="00550924" w:rsidRDefault="00D95B0D" w:rsidP="00D95B0D">
            <w:pPr>
              <w:rPr>
                <w:rFonts w:ascii="Arial" w:hAnsi="Arial" w:cs="Arial"/>
                <w:sz w:val="18"/>
                <w:szCs w:val="18"/>
              </w:rPr>
            </w:pPr>
            <w:r w:rsidRPr="00550924">
              <w:rPr>
                <w:rFonts w:ascii="Arial" w:hAnsi="Arial" w:cs="Arial"/>
                <w:sz w:val="18"/>
                <w:szCs w:val="18"/>
              </w:rPr>
              <w:t>Izvor financiranja: turistička pristojba</w:t>
            </w:r>
          </w:p>
        </w:tc>
        <w:tc>
          <w:tcPr>
            <w:tcW w:w="1556" w:type="dxa"/>
            <w:tcBorders>
              <w:top w:val="nil"/>
              <w:left w:val="nil"/>
              <w:bottom w:val="single" w:sz="4" w:space="0" w:color="auto"/>
              <w:right w:val="single" w:sz="4" w:space="0" w:color="auto"/>
            </w:tcBorders>
            <w:shd w:val="clear" w:color="auto" w:fill="auto"/>
            <w:vAlign w:val="bottom"/>
            <w:hideMark/>
          </w:tcPr>
          <w:p w:rsidR="00D95B0D" w:rsidRPr="00550924" w:rsidRDefault="00D95B0D" w:rsidP="00D95B0D">
            <w:pPr>
              <w:jc w:val="right"/>
              <w:rPr>
                <w:rFonts w:ascii="Arial" w:hAnsi="Arial" w:cs="Arial"/>
                <w:color w:val="000000"/>
                <w:sz w:val="18"/>
                <w:szCs w:val="18"/>
              </w:rPr>
            </w:pPr>
            <w:r w:rsidRPr="00550924">
              <w:rPr>
                <w:rFonts w:ascii="Arial" w:hAnsi="Arial" w:cs="Arial"/>
                <w:color w:val="000000"/>
                <w:sz w:val="18"/>
                <w:szCs w:val="18"/>
              </w:rPr>
              <w:t xml:space="preserve">                  84.000,00    </w:t>
            </w:r>
          </w:p>
        </w:tc>
        <w:tc>
          <w:tcPr>
            <w:tcW w:w="1656" w:type="dxa"/>
            <w:tcBorders>
              <w:top w:val="nil"/>
              <w:left w:val="nil"/>
              <w:bottom w:val="single" w:sz="4" w:space="0" w:color="auto"/>
              <w:right w:val="nil"/>
            </w:tcBorders>
            <w:shd w:val="clear" w:color="auto" w:fill="auto"/>
            <w:noWrap/>
            <w:vAlign w:val="bottom"/>
            <w:hideMark/>
          </w:tcPr>
          <w:p w:rsidR="00D95B0D" w:rsidRPr="00550924" w:rsidRDefault="00D95B0D" w:rsidP="00D95B0D">
            <w:pPr>
              <w:jc w:val="right"/>
              <w:rPr>
                <w:rFonts w:ascii="Arial" w:hAnsi="Arial" w:cs="Arial"/>
                <w:color w:val="000000"/>
                <w:sz w:val="18"/>
                <w:szCs w:val="18"/>
              </w:rPr>
            </w:pPr>
            <w:r w:rsidRPr="00550924">
              <w:rPr>
                <w:rFonts w:ascii="Arial" w:hAnsi="Arial" w:cs="Arial"/>
                <w:color w:val="000000"/>
                <w:sz w:val="18"/>
                <w:szCs w:val="18"/>
              </w:rPr>
              <w:t>84.000,00</w:t>
            </w:r>
          </w:p>
        </w:tc>
        <w:tc>
          <w:tcPr>
            <w:tcW w:w="1376" w:type="dxa"/>
            <w:tcBorders>
              <w:top w:val="nil"/>
              <w:left w:val="single" w:sz="4" w:space="0" w:color="auto"/>
              <w:bottom w:val="single" w:sz="4" w:space="0" w:color="auto"/>
              <w:right w:val="single" w:sz="4" w:space="0" w:color="auto"/>
            </w:tcBorders>
            <w:shd w:val="clear" w:color="auto" w:fill="auto"/>
            <w:noWrap/>
            <w:vAlign w:val="bottom"/>
            <w:hideMark/>
          </w:tcPr>
          <w:p w:rsidR="00D95B0D" w:rsidRPr="00550924" w:rsidRDefault="00D95B0D" w:rsidP="00D95B0D">
            <w:pPr>
              <w:jc w:val="right"/>
              <w:rPr>
                <w:rFonts w:ascii="Arial" w:hAnsi="Arial" w:cs="Arial"/>
                <w:color w:val="000000"/>
                <w:sz w:val="18"/>
                <w:szCs w:val="18"/>
              </w:rPr>
            </w:pPr>
            <w:r w:rsidRPr="00550924">
              <w:rPr>
                <w:rFonts w:ascii="Arial" w:hAnsi="Arial" w:cs="Arial"/>
                <w:color w:val="000000"/>
                <w:sz w:val="18"/>
                <w:szCs w:val="18"/>
              </w:rPr>
              <w:t>100,00</w:t>
            </w:r>
          </w:p>
        </w:tc>
      </w:tr>
      <w:tr w:rsidR="00D95B0D" w:rsidRPr="00550924" w:rsidTr="00D95B0D">
        <w:tc>
          <w:tcPr>
            <w:tcW w:w="938" w:type="dxa"/>
            <w:tcBorders>
              <w:top w:val="nil"/>
              <w:left w:val="single" w:sz="4" w:space="0" w:color="auto"/>
              <w:bottom w:val="single" w:sz="4" w:space="0" w:color="auto"/>
              <w:right w:val="single" w:sz="4" w:space="0" w:color="auto"/>
            </w:tcBorders>
            <w:shd w:val="clear" w:color="000000" w:fill="FFFFFF"/>
            <w:noWrap/>
            <w:vAlign w:val="bottom"/>
            <w:hideMark/>
          </w:tcPr>
          <w:p w:rsidR="00D95B0D" w:rsidRPr="00550924" w:rsidRDefault="00D95B0D" w:rsidP="00D95B0D">
            <w:pPr>
              <w:rPr>
                <w:rFonts w:ascii="Arial" w:hAnsi="Arial" w:cs="Arial"/>
                <w:color w:val="000000"/>
                <w:sz w:val="22"/>
                <w:szCs w:val="22"/>
              </w:rPr>
            </w:pPr>
            <w:r w:rsidRPr="00550924">
              <w:rPr>
                <w:rFonts w:ascii="Arial" w:hAnsi="Arial" w:cs="Arial"/>
                <w:color w:val="000000"/>
                <w:sz w:val="22"/>
                <w:szCs w:val="22"/>
              </w:rPr>
              <w:t>5.</w:t>
            </w:r>
          </w:p>
        </w:tc>
        <w:tc>
          <w:tcPr>
            <w:tcW w:w="3593" w:type="dxa"/>
            <w:gridSpan w:val="2"/>
            <w:tcBorders>
              <w:top w:val="single" w:sz="4" w:space="0" w:color="auto"/>
              <w:left w:val="nil"/>
              <w:bottom w:val="single" w:sz="4" w:space="0" w:color="auto"/>
              <w:right w:val="single" w:sz="4" w:space="0" w:color="000000"/>
            </w:tcBorders>
            <w:shd w:val="clear" w:color="auto" w:fill="auto"/>
            <w:noWrap/>
            <w:hideMark/>
          </w:tcPr>
          <w:p w:rsidR="00D95B0D" w:rsidRPr="00550924" w:rsidRDefault="00D95B0D" w:rsidP="00D95B0D">
            <w:pPr>
              <w:rPr>
                <w:rFonts w:ascii="Arial" w:hAnsi="Arial" w:cs="Arial"/>
                <w:color w:val="000000"/>
                <w:sz w:val="22"/>
                <w:szCs w:val="22"/>
              </w:rPr>
            </w:pPr>
            <w:r w:rsidRPr="00550924">
              <w:rPr>
                <w:rFonts w:ascii="Arial" w:hAnsi="Arial" w:cs="Arial"/>
                <w:color w:val="000000"/>
                <w:sz w:val="22"/>
                <w:szCs w:val="22"/>
              </w:rPr>
              <w:t>PARK ĐORĐIĆ MAYNERI</w:t>
            </w:r>
          </w:p>
        </w:tc>
        <w:tc>
          <w:tcPr>
            <w:tcW w:w="1556" w:type="dxa"/>
            <w:tcBorders>
              <w:top w:val="nil"/>
              <w:left w:val="nil"/>
              <w:bottom w:val="single" w:sz="4" w:space="0" w:color="auto"/>
              <w:right w:val="single" w:sz="4" w:space="0" w:color="auto"/>
            </w:tcBorders>
            <w:shd w:val="clear" w:color="auto" w:fill="auto"/>
            <w:vAlign w:val="bottom"/>
            <w:hideMark/>
          </w:tcPr>
          <w:p w:rsidR="00D95B0D" w:rsidRPr="00550924" w:rsidRDefault="00D95B0D" w:rsidP="00D95B0D">
            <w:pPr>
              <w:jc w:val="right"/>
              <w:rPr>
                <w:rFonts w:ascii="Arial" w:hAnsi="Arial" w:cs="Arial"/>
                <w:color w:val="000000"/>
                <w:sz w:val="22"/>
                <w:szCs w:val="22"/>
              </w:rPr>
            </w:pPr>
            <w:r w:rsidRPr="00550924">
              <w:rPr>
                <w:rFonts w:ascii="Arial" w:hAnsi="Arial" w:cs="Arial"/>
                <w:color w:val="000000"/>
                <w:sz w:val="22"/>
                <w:szCs w:val="22"/>
              </w:rPr>
              <w:t xml:space="preserve">          31.658,00    </w:t>
            </w:r>
          </w:p>
        </w:tc>
        <w:tc>
          <w:tcPr>
            <w:tcW w:w="1656" w:type="dxa"/>
            <w:tcBorders>
              <w:top w:val="nil"/>
              <w:left w:val="nil"/>
              <w:bottom w:val="single" w:sz="4" w:space="0" w:color="auto"/>
              <w:right w:val="single" w:sz="4" w:space="0" w:color="auto"/>
            </w:tcBorders>
            <w:shd w:val="clear" w:color="auto" w:fill="auto"/>
            <w:vAlign w:val="bottom"/>
            <w:hideMark/>
          </w:tcPr>
          <w:p w:rsidR="00D95B0D" w:rsidRPr="00550924" w:rsidRDefault="00D95B0D" w:rsidP="00D95B0D">
            <w:pPr>
              <w:jc w:val="right"/>
              <w:rPr>
                <w:rFonts w:ascii="Arial" w:hAnsi="Arial" w:cs="Arial"/>
                <w:color w:val="000000"/>
                <w:sz w:val="22"/>
                <w:szCs w:val="22"/>
              </w:rPr>
            </w:pPr>
            <w:r w:rsidRPr="00550924">
              <w:rPr>
                <w:rFonts w:ascii="Arial" w:hAnsi="Arial" w:cs="Arial"/>
                <w:color w:val="000000"/>
                <w:sz w:val="22"/>
                <w:szCs w:val="22"/>
              </w:rPr>
              <w:t xml:space="preserve">            31.657,13    </w:t>
            </w:r>
          </w:p>
        </w:tc>
        <w:tc>
          <w:tcPr>
            <w:tcW w:w="1376" w:type="dxa"/>
            <w:tcBorders>
              <w:top w:val="nil"/>
              <w:left w:val="nil"/>
              <w:bottom w:val="single" w:sz="4" w:space="0" w:color="auto"/>
              <w:right w:val="single" w:sz="4" w:space="0" w:color="auto"/>
            </w:tcBorders>
            <w:shd w:val="clear" w:color="auto" w:fill="auto"/>
            <w:noWrap/>
            <w:vAlign w:val="bottom"/>
            <w:hideMark/>
          </w:tcPr>
          <w:p w:rsidR="00D95B0D" w:rsidRPr="00550924" w:rsidRDefault="00D95B0D" w:rsidP="00D95B0D">
            <w:pPr>
              <w:jc w:val="right"/>
              <w:rPr>
                <w:rFonts w:ascii="Arial" w:hAnsi="Arial" w:cs="Arial"/>
                <w:color w:val="000000"/>
                <w:sz w:val="22"/>
                <w:szCs w:val="22"/>
              </w:rPr>
            </w:pPr>
            <w:r w:rsidRPr="00550924">
              <w:rPr>
                <w:rFonts w:ascii="Arial" w:hAnsi="Arial" w:cs="Arial"/>
                <w:color w:val="000000"/>
                <w:sz w:val="22"/>
                <w:szCs w:val="22"/>
              </w:rPr>
              <w:t>100,00</w:t>
            </w:r>
          </w:p>
        </w:tc>
      </w:tr>
      <w:tr w:rsidR="00D95B0D" w:rsidRPr="00550924" w:rsidTr="00D95B0D">
        <w:tc>
          <w:tcPr>
            <w:tcW w:w="938" w:type="dxa"/>
            <w:tcBorders>
              <w:top w:val="nil"/>
              <w:left w:val="single" w:sz="4" w:space="0" w:color="auto"/>
              <w:bottom w:val="single" w:sz="4" w:space="0" w:color="auto"/>
              <w:right w:val="single" w:sz="4" w:space="0" w:color="auto"/>
            </w:tcBorders>
            <w:shd w:val="clear" w:color="000000" w:fill="FFFFFF"/>
            <w:noWrap/>
            <w:vAlign w:val="bottom"/>
            <w:hideMark/>
          </w:tcPr>
          <w:p w:rsidR="00D95B0D" w:rsidRPr="00550924" w:rsidRDefault="00D95B0D" w:rsidP="00D95B0D">
            <w:pPr>
              <w:rPr>
                <w:rFonts w:ascii="Arial" w:hAnsi="Arial" w:cs="Arial"/>
                <w:color w:val="000000"/>
                <w:sz w:val="18"/>
                <w:szCs w:val="18"/>
              </w:rPr>
            </w:pPr>
            <w:r w:rsidRPr="00550924">
              <w:rPr>
                <w:rFonts w:ascii="Arial" w:hAnsi="Arial" w:cs="Arial"/>
                <w:color w:val="000000"/>
                <w:sz w:val="18"/>
                <w:szCs w:val="18"/>
              </w:rPr>
              <w:t>5.1.</w:t>
            </w:r>
          </w:p>
        </w:tc>
        <w:tc>
          <w:tcPr>
            <w:tcW w:w="359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D95B0D" w:rsidRPr="00550924" w:rsidRDefault="00D95B0D" w:rsidP="00D95B0D">
            <w:pPr>
              <w:rPr>
                <w:rFonts w:ascii="Arial" w:hAnsi="Arial" w:cs="Arial"/>
                <w:color w:val="000000"/>
                <w:sz w:val="18"/>
                <w:szCs w:val="18"/>
              </w:rPr>
            </w:pPr>
            <w:r w:rsidRPr="00550924">
              <w:rPr>
                <w:rFonts w:ascii="Arial" w:hAnsi="Arial" w:cs="Arial"/>
                <w:color w:val="000000"/>
                <w:sz w:val="18"/>
                <w:szCs w:val="18"/>
              </w:rPr>
              <w:t>Izvor financiranja: proračunska sredstva</w:t>
            </w:r>
          </w:p>
        </w:tc>
        <w:tc>
          <w:tcPr>
            <w:tcW w:w="1556" w:type="dxa"/>
            <w:tcBorders>
              <w:top w:val="nil"/>
              <w:left w:val="nil"/>
              <w:bottom w:val="single" w:sz="4" w:space="0" w:color="auto"/>
              <w:right w:val="single" w:sz="4" w:space="0" w:color="auto"/>
            </w:tcBorders>
            <w:shd w:val="clear" w:color="auto" w:fill="auto"/>
            <w:vAlign w:val="bottom"/>
            <w:hideMark/>
          </w:tcPr>
          <w:p w:rsidR="00D95B0D" w:rsidRPr="00550924" w:rsidRDefault="00D95B0D" w:rsidP="00D95B0D">
            <w:pPr>
              <w:jc w:val="right"/>
              <w:rPr>
                <w:rFonts w:ascii="Arial" w:hAnsi="Arial" w:cs="Arial"/>
                <w:color w:val="000000"/>
                <w:sz w:val="18"/>
                <w:szCs w:val="18"/>
              </w:rPr>
            </w:pPr>
            <w:r w:rsidRPr="00550924">
              <w:rPr>
                <w:rFonts w:ascii="Arial" w:hAnsi="Arial" w:cs="Arial"/>
                <w:color w:val="000000"/>
                <w:sz w:val="18"/>
                <w:szCs w:val="18"/>
              </w:rPr>
              <w:t xml:space="preserve">                  31.658,00    </w:t>
            </w:r>
          </w:p>
        </w:tc>
        <w:tc>
          <w:tcPr>
            <w:tcW w:w="1656" w:type="dxa"/>
            <w:tcBorders>
              <w:top w:val="nil"/>
              <w:left w:val="nil"/>
              <w:bottom w:val="single" w:sz="4" w:space="0" w:color="auto"/>
              <w:right w:val="single" w:sz="4" w:space="0" w:color="auto"/>
            </w:tcBorders>
            <w:shd w:val="clear" w:color="auto" w:fill="auto"/>
            <w:vAlign w:val="bottom"/>
            <w:hideMark/>
          </w:tcPr>
          <w:p w:rsidR="00D95B0D" w:rsidRPr="00550924" w:rsidRDefault="00D95B0D" w:rsidP="00D95B0D">
            <w:pPr>
              <w:jc w:val="right"/>
              <w:rPr>
                <w:rFonts w:ascii="Arial" w:hAnsi="Arial" w:cs="Arial"/>
                <w:color w:val="000000"/>
                <w:sz w:val="18"/>
                <w:szCs w:val="18"/>
              </w:rPr>
            </w:pPr>
            <w:r w:rsidRPr="00550924">
              <w:rPr>
                <w:rFonts w:ascii="Arial" w:hAnsi="Arial" w:cs="Arial"/>
                <w:color w:val="000000"/>
                <w:sz w:val="18"/>
                <w:szCs w:val="18"/>
              </w:rPr>
              <w:t xml:space="preserve">                    31.657,13    </w:t>
            </w:r>
          </w:p>
        </w:tc>
        <w:tc>
          <w:tcPr>
            <w:tcW w:w="1376" w:type="dxa"/>
            <w:tcBorders>
              <w:top w:val="nil"/>
              <w:left w:val="nil"/>
              <w:bottom w:val="single" w:sz="4" w:space="0" w:color="auto"/>
              <w:right w:val="single" w:sz="4" w:space="0" w:color="auto"/>
            </w:tcBorders>
            <w:shd w:val="clear" w:color="auto" w:fill="auto"/>
            <w:noWrap/>
            <w:vAlign w:val="bottom"/>
            <w:hideMark/>
          </w:tcPr>
          <w:p w:rsidR="00D95B0D" w:rsidRPr="00550924" w:rsidRDefault="00D95B0D" w:rsidP="00D95B0D">
            <w:pPr>
              <w:jc w:val="right"/>
              <w:rPr>
                <w:rFonts w:ascii="Arial" w:hAnsi="Arial" w:cs="Arial"/>
                <w:color w:val="000000"/>
                <w:sz w:val="18"/>
                <w:szCs w:val="18"/>
              </w:rPr>
            </w:pPr>
            <w:r w:rsidRPr="00550924">
              <w:rPr>
                <w:rFonts w:ascii="Arial" w:hAnsi="Arial" w:cs="Arial"/>
                <w:color w:val="000000"/>
                <w:sz w:val="18"/>
                <w:szCs w:val="18"/>
              </w:rPr>
              <w:t>100,00</w:t>
            </w:r>
          </w:p>
        </w:tc>
      </w:tr>
      <w:tr w:rsidR="00D95B0D" w:rsidRPr="00550924" w:rsidTr="00D95B0D">
        <w:trPr>
          <w:trHeight w:val="4"/>
        </w:trPr>
        <w:tc>
          <w:tcPr>
            <w:tcW w:w="938" w:type="dxa"/>
            <w:tcBorders>
              <w:top w:val="nil"/>
              <w:left w:val="single" w:sz="4" w:space="0" w:color="auto"/>
              <w:bottom w:val="single" w:sz="4" w:space="0" w:color="auto"/>
              <w:right w:val="single" w:sz="4" w:space="0" w:color="auto"/>
            </w:tcBorders>
            <w:shd w:val="clear" w:color="000000" w:fill="FFFFFF"/>
            <w:noWrap/>
            <w:vAlign w:val="bottom"/>
            <w:hideMark/>
          </w:tcPr>
          <w:p w:rsidR="00D95B0D" w:rsidRPr="00550924" w:rsidRDefault="00D95B0D" w:rsidP="00D95B0D">
            <w:pPr>
              <w:rPr>
                <w:rFonts w:ascii="Arial" w:hAnsi="Arial" w:cs="Arial"/>
                <w:color w:val="000000"/>
                <w:sz w:val="22"/>
                <w:szCs w:val="22"/>
              </w:rPr>
            </w:pPr>
            <w:r w:rsidRPr="00550924">
              <w:rPr>
                <w:rFonts w:ascii="Arial" w:hAnsi="Arial" w:cs="Arial"/>
                <w:color w:val="000000"/>
                <w:sz w:val="22"/>
                <w:szCs w:val="22"/>
              </w:rPr>
              <w:t>6.</w:t>
            </w:r>
          </w:p>
        </w:tc>
        <w:tc>
          <w:tcPr>
            <w:tcW w:w="3593" w:type="dxa"/>
            <w:gridSpan w:val="2"/>
            <w:tcBorders>
              <w:top w:val="single" w:sz="4" w:space="0" w:color="auto"/>
              <w:left w:val="nil"/>
              <w:bottom w:val="single" w:sz="4" w:space="0" w:color="auto"/>
              <w:right w:val="single" w:sz="4" w:space="0" w:color="000000"/>
            </w:tcBorders>
            <w:shd w:val="clear" w:color="000000" w:fill="FFFFFF"/>
            <w:hideMark/>
          </w:tcPr>
          <w:p w:rsidR="00D95B0D" w:rsidRPr="00550924" w:rsidRDefault="00D95B0D" w:rsidP="00D95B0D">
            <w:pPr>
              <w:rPr>
                <w:rFonts w:ascii="Arial" w:hAnsi="Arial" w:cs="Arial"/>
                <w:color w:val="000000"/>
                <w:sz w:val="22"/>
                <w:szCs w:val="22"/>
              </w:rPr>
            </w:pPr>
            <w:r w:rsidRPr="00550924">
              <w:rPr>
                <w:rFonts w:ascii="Arial" w:hAnsi="Arial" w:cs="Arial"/>
                <w:color w:val="000000"/>
                <w:sz w:val="22"/>
                <w:szCs w:val="22"/>
              </w:rPr>
              <w:t xml:space="preserve">UREĐENJE I OPREMANJE VANJSKOG SPORTSKOG IGRALIŠTA U GOSPINOM POLJU </w:t>
            </w:r>
          </w:p>
        </w:tc>
        <w:tc>
          <w:tcPr>
            <w:tcW w:w="1556" w:type="dxa"/>
            <w:tcBorders>
              <w:top w:val="nil"/>
              <w:left w:val="nil"/>
              <w:bottom w:val="single" w:sz="4" w:space="0" w:color="auto"/>
              <w:right w:val="single" w:sz="4" w:space="0" w:color="auto"/>
            </w:tcBorders>
            <w:shd w:val="clear" w:color="auto" w:fill="auto"/>
            <w:vAlign w:val="bottom"/>
            <w:hideMark/>
          </w:tcPr>
          <w:p w:rsidR="00D95B0D" w:rsidRPr="00550924" w:rsidRDefault="00D95B0D" w:rsidP="00D95B0D">
            <w:pPr>
              <w:jc w:val="right"/>
              <w:rPr>
                <w:rFonts w:ascii="Arial" w:hAnsi="Arial" w:cs="Arial"/>
                <w:color w:val="000000"/>
                <w:sz w:val="22"/>
                <w:szCs w:val="22"/>
              </w:rPr>
            </w:pPr>
            <w:r w:rsidRPr="00550924">
              <w:rPr>
                <w:rFonts w:ascii="Arial" w:hAnsi="Arial" w:cs="Arial"/>
                <w:color w:val="000000"/>
                <w:sz w:val="22"/>
                <w:szCs w:val="22"/>
              </w:rPr>
              <w:t xml:space="preserve">        379.084,00    </w:t>
            </w:r>
          </w:p>
        </w:tc>
        <w:tc>
          <w:tcPr>
            <w:tcW w:w="1656" w:type="dxa"/>
            <w:tcBorders>
              <w:top w:val="nil"/>
              <w:left w:val="nil"/>
              <w:bottom w:val="single" w:sz="4" w:space="0" w:color="auto"/>
              <w:right w:val="single" w:sz="4" w:space="0" w:color="auto"/>
            </w:tcBorders>
            <w:shd w:val="clear" w:color="auto" w:fill="auto"/>
            <w:vAlign w:val="bottom"/>
            <w:hideMark/>
          </w:tcPr>
          <w:p w:rsidR="00D95B0D" w:rsidRPr="00550924" w:rsidRDefault="00D95B0D" w:rsidP="00D95B0D">
            <w:pPr>
              <w:jc w:val="right"/>
              <w:rPr>
                <w:rFonts w:ascii="Arial" w:hAnsi="Arial" w:cs="Arial"/>
                <w:color w:val="000000"/>
                <w:sz w:val="22"/>
                <w:szCs w:val="22"/>
              </w:rPr>
            </w:pPr>
            <w:r w:rsidRPr="00550924">
              <w:rPr>
                <w:rFonts w:ascii="Arial" w:hAnsi="Arial" w:cs="Arial"/>
                <w:color w:val="000000"/>
                <w:sz w:val="22"/>
                <w:szCs w:val="22"/>
              </w:rPr>
              <w:t xml:space="preserve">          370.742,62    </w:t>
            </w:r>
          </w:p>
        </w:tc>
        <w:tc>
          <w:tcPr>
            <w:tcW w:w="1376" w:type="dxa"/>
            <w:tcBorders>
              <w:top w:val="nil"/>
              <w:left w:val="nil"/>
              <w:bottom w:val="single" w:sz="4" w:space="0" w:color="auto"/>
              <w:right w:val="single" w:sz="4" w:space="0" w:color="auto"/>
            </w:tcBorders>
            <w:shd w:val="clear" w:color="auto" w:fill="auto"/>
            <w:noWrap/>
            <w:vAlign w:val="bottom"/>
            <w:hideMark/>
          </w:tcPr>
          <w:p w:rsidR="00D95B0D" w:rsidRPr="00550924" w:rsidRDefault="00D95B0D" w:rsidP="00D95B0D">
            <w:pPr>
              <w:jc w:val="right"/>
              <w:rPr>
                <w:rFonts w:ascii="Arial" w:hAnsi="Arial" w:cs="Arial"/>
                <w:color w:val="000000"/>
                <w:sz w:val="22"/>
                <w:szCs w:val="22"/>
              </w:rPr>
            </w:pPr>
            <w:r w:rsidRPr="00550924">
              <w:rPr>
                <w:rFonts w:ascii="Arial" w:hAnsi="Arial" w:cs="Arial"/>
                <w:color w:val="000000"/>
                <w:sz w:val="22"/>
                <w:szCs w:val="22"/>
              </w:rPr>
              <w:t>97,80</w:t>
            </w:r>
          </w:p>
        </w:tc>
      </w:tr>
      <w:tr w:rsidR="00D95B0D" w:rsidRPr="00550924" w:rsidTr="00D95B0D">
        <w:tc>
          <w:tcPr>
            <w:tcW w:w="938" w:type="dxa"/>
            <w:tcBorders>
              <w:top w:val="nil"/>
              <w:left w:val="single" w:sz="4" w:space="0" w:color="auto"/>
              <w:bottom w:val="single" w:sz="4" w:space="0" w:color="auto"/>
              <w:right w:val="single" w:sz="4" w:space="0" w:color="auto"/>
            </w:tcBorders>
            <w:shd w:val="clear" w:color="000000" w:fill="FFFFFF"/>
            <w:noWrap/>
            <w:vAlign w:val="bottom"/>
            <w:hideMark/>
          </w:tcPr>
          <w:p w:rsidR="00D95B0D" w:rsidRPr="00550924" w:rsidRDefault="00D95B0D" w:rsidP="00D95B0D">
            <w:pPr>
              <w:rPr>
                <w:rFonts w:ascii="Arial" w:hAnsi="Arial" w:cs="Arial"/>
                <w:color w:val="000000"/>
                <w:sz w:val="18"/>
                <w:szCs w:val="18"/>
              </w:rPr>
            </w:pPr>
            <w:r w:rsidRPr="00550924">
              <w:rPr>
                <w:rFonts w:ascii="Arial" w:hAnsi="Arial" w:cs="Arial"/>
                <w:color w:val="000000"/>
                <w:sz w:val="18"/>
                <w:szCs w:val="18"/>
              </w:rPr>
              <w:t>6.1.</w:t>
            </w:r>
          </w:p>
        </w:tc>
        <w:tc>
          <w:tcPr>
            <w:tcW w:w="359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D95B0D" w:rsidRPr="00550924" w:rsidRDefault="00D95B0D" w:rsidP="00D95B0D">
            <w:pPr>
              <w:rPr>
                <w:rFonts w:ascii="Arial" w:hAnsi="Arial" w:cs="Arial"/>
                <w:color w:val="000000"/>
                <w:sz w:val="18"/>
                <w:szCs w:val="18"/>
              </w:rPr>
            </w:pPr>
            <w:r w:rsidRPr="00550924">
              <w:rPr>
                <w:rFonts w:ascii="Arial" w:hAnsi="Arial" w:cs="Arial"/>
                <w:color w:val="000000"/>
                <w:sz w:val="18"/>
                <w:szCs w:val="18"/>
              </w:rPr>
              <w:t>Izvor financiranja: proračunska sredstva</w:t>
            </w:r>
          </w:p>
        </w:tc>
        <w:tc>
          <w:tcPr>
            <w:tcW w:w="1556" w:type="dxa"/>
            <w:tcBorders>
              <w:top w:val="nil"/>
              <w:left w:val="nil"/>
              <w:bottom w:val="single" w:sz="4" w:space="0" w:color="auto"/>
              <w:right w:val="single" w:sz="4" w:space="0" w:color="auto"/>
            </w:tcBorders>
            <w:shd w:val="clear" w:color="auto" w:fill="auto"/>
            <w:vAlign w:val="bottom"/>
            <w:hideMark/>
          </w:tcPr>
          <w:p w:rsidR="00D95B0D" w:rsidRPr="00550924" w:rsidRDefault="00D95B0D" w:rsidP="00D95B0D">
            <w:pPr>
              <w:jc w:val="right"/>
              <w:rPr>
                <w:rFonts w:ascii="Arial" w:hAnsi="Arial" w:cs="Arial"/>
                <w:color w:val="000000"/>
                <w:sz w:val="18"/>
                <w:szCs w:val="18"/>
              </w:rPr>
            </w:pPr>
            <w:r w:rsidRPr="00550924">
              <w:rPr>
                <w:rFonts w:ascii="Arial" w:hAnsi="Arial" w:cs="Arial"/>
                <w:color w:val="000000"/>
                <w:sz w:val="18"/>
                <w:szCs w:val="18"/>
              </w:rPr>
              <w:t xml:space="preserve">                180.000,00    </w:t>
            </w:r>
          </w:p>
        </w:tc>
        <w:tc>
          <w:tcPr>
            <w:tcW w:w="1656" w:type="dxa"/>
            <w:tcBorders>
              <w:top w:val="nil"/>
              <w:left w:val="nil"/>
              <w:bottom w:val="single" w:sz="4" w:space="0" w:color="auto"/>
              <w:right w:val="single" w:sz="4" w:space="0" w:color="auto"/>
            </w:tcBorders>
            <w:shd w:val="clear" w:color="auto" w:fill="auto"/>
            <w:vAlign w:val="bottom"/>
            <w:hideMark/>
          </w:tcPr>
          <w:p w:rsidR="00D95B0D" w:rsidRPr="00550924" w:rsidRDefault="00D95B0D" w:rsidP="00D95B0D">
            <w:pPr>
              <w:jc w:val="right"/>
              <w:rPr>
                <w:rFonts w:ascii="Arial" w:hAnsi="Arial" w:cs="Arial"/>
                <w:color w:val="000000"/>
                <w:sz w:val="18"/>
                <w:szCs w:val="18"/>
              </w:rPr>
            </w:pPr>
            <w:r w:rsidRPr="00550924">
              <w:rPr>
                <w:rFonts w:ascii="Arial" w:hAnsi="Arial" w:cs="Arial"/>
                <w:color w:val="000000"/>
                <w:sz w:val="18"/>
                <w:szCs w:val="18"/>
              </w:rPr>
              <w:t xml:space="preserve">                  171.658,62    </w:t>
            </w:r>
          </w:p>
        </w:tc>
        <w:tc>
          <w:tcPr>
            <w:tcW w:w="1376" w:type="dxa"/>
            <w:tcBorders>
              <w:top w:val="nil"/>
              <w:left w:val="nil"/>
              <w:bottom w:val="single" w:sz="4" w:space="0" w:color="auto"/>
              <w:right w:val="single" w:sz="4" w:space="0" w:color="auto"/>
            </w:tcBorders>
            <w:shd w:val="clear" w:color="auto" w:fill="auto"/>
            <w:noWrap/>
            <w:vAlign w:val="bottom"/>
            <w:hideMark/>
          </w:tcPr>
          <w:p w:rsidR="00D95B0D" w:rsidRPr="00550924" w:rsidRDefault="00D95B0D" w:rsidP="00D95B0D">
            <w:pPr>
              <w:jc w:val="right"/>
              <w:rPr>
                <w:rFonts w:ascii="Arial" w:hAnsi="Arial" w:cs="Arial"/>
                <w:color w:val="000000"/>
                <w:sz w:val="18"/>
                <w:szCs w:val="18"/>
              </w:rPr>
            </w:pPr>
            <w:r w:rsidRPr="00550924">
              <w:rPr>
                <w:rFonts w:ascii="Arial" w:hAnsi="Arial" w:cs="Arial"/>
                <w:color w:val="000000"/>
                <w:sz w:val="18"/>
                <w:szCs w:val="18"/>
              </w:rPr>
              <w:t>95,37</w:t>
            </w:r>
          </w:p>
        </w:tc>
      </w:tr>
      <w:tr w:rsidR="00D95B0D" w:rsidRPr="00550924" w:rsidTr="00D95B0D">
        <w:tc>
          <w:tcPr>
            <w:tcW w:w="938" w:type="dxa"/>
            <w:tcBorders>
              <w:top w:val="nil"/>
              <w:left w:val="single" w:sz="4" w:space="0" w:color="auto"/>
              <w:bottom w:val="single" w:sz="4" w:space="0" w:color="auto"/>
              <w:right w:val="single" w:sz="4" w:space="0" w:color="auto"/>
            </w:tcBorders>
            <w:shd w:val="clear" w:color="000000" w:fill="FFFFFF"/>
            <w:noWrap/>
            <w:vAlign w:val="bottom"/>
            <w:hideMark/>
          </w:tcPr>
          <w:p w:rsidR="00D95B0D" w:rsidRPr="00550924" w:rsidRDefault="00D95B0D" w:rsidP="00D95B0D">
            <w:pPr>
              <w:rPr>
                <w:rFonts w:ascii="Arial" w:hAnsi="Arial" w:cs="Arial"/>
                <w:color w:val="000000"/>
                <w:sz w:val="18"/>
                <w:szCs w:val="18"/>
              </w:rPr>
            </w:pPr>
            <w:r w:rsidRPr="00550924">
              <w:rPr>
                <w:rFonts w:ascii="Arial" w:hAnsi="Arial" w:cs="Arial"/>
                <w:color w:val="000000"/>
                <w:sz w:val="18"/>
                <w:szCs w:val="18"/>
              </w:rPr>
              <w:t>6.2.</w:t>
            </w:r>
          </w:p>
        </w:tc>
        <w:tc>
          <w:tcPr>
            <w:tcW w:w="359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D95B0D" w:rsidRPr="00550924" w:rsidRDefault="00D95B0D" w:rsidP="00D95B0D">
            <w:pPr>
              <w:rPr>
                <w:rFonts w:ascii="Arial" w:hAnsi="Arial" w:cs="Arial"/>
                <w:color w:val="000000"/>
                <w:sz w:val="18"/>
                <w:szCs w:val="18"/>
              </w:rPr>
            </w:pPr>
            <w:r w:rsidRPr="00550924">
              <w:rPr>
                <w:rFonts w:ascii="Arial" w:hAnsi="Arial" w:cs="Arial"/>
                <w:color w:val="000000"/>
                <w:sz w:val="18"/>
                <w:szCs w:val="18"/>
              </w:rPr>
              <w:t>Izvor financiranja: fondovi</w:t>
            </w:r>
          </w:p>
        </w:tc>
        <w:tc>
          <w:tcPr>
            <w:tcW w:w="1556" w:type="dxa"/>
            <w:tcBorders>
              <w:top w:val="nil"/>
              <w:left w:val="nil"/>
              <w:bottom w:val="single" w:sz="4" w:space="0" w:color="auto"/>
              <w:right w:val="single" w:sz="4" w:space="0" w:color="auto"/>
            </w:tcBorders>
            <w:shd w:val="clear" w:color="auto" w:fill="auto"/>
            <w:vAlign w:val="bottom"/>
            <w:hideMark/>
          </w:tcPr>
          <w:p w:rsidR="00D95B0D" w:rsidRPr="00550924" w:rsidRDefault="00D95B0D" w:rsidP="00D95B0D">
            <w:pPr>
              <w:jc w:val="right"/>
              <w:rPr>
                <w:rFonts w:ascii="Arial" w:hAnsi="Arial" w:cs="Arial"/>
                <w:color w:val="000000"/>
                <w:sz w:val="18"/>
                <w:szCs w:val="18"/>
              </w:rPr>
            </w:pPr>
            <w:r w:rsidRPr="00550924">
              <w:rPr>
                <w:rFonts w:ascii="Arial" w:hAnsi="Arial" w:cs="Arial"/>
                <w:color w:val="000000"/>
                <w:sz w:val="18"/>
                <w:szCs w:val="18"/>
              </w:rPr>
              <w:t xml:space="preserve">                199.084,00    </w:t>
            </w:r>
          </w:p>
        </w:tc>
        <w:tc>
          <w:tcPr>
            <w:tcW w:w="1656" w:type="dxa"/>
            <w:tcBorders>
              <w:top w:val="nil"/>
              <w:left w:val="nil"/>
              <w:bottom w:val="single" w:sz="4" w:space="0" w:color="auto"/>
              <w:right w:val="single" w:sz="4" w:space="0" w:color="auto"/>
            </w:tcBorders>
            <w:shd w:val="clear" w:color="auto" w:fill="auto"/>
            <w:vAlign w:val="bottom"/>
            <w:hideMark/>
          </w:tcPr>
          <w:p w:rsidR="00D95B0D" w:rsidRPr="00550924" w:rsidRDefault="00D95B0D" w:rsidP="00D95B0D">
            <w:pPr>
              <w:jc w:val="right"/>
              <w:rPr>
                <w:rFonts w:ascii="Arial" w:hAnsi="Arial" w:cs="Arial"/>
                <w:color w:val="000000"/>
                <w:sz w:val="18"/>
                <w:szCs w:val="18"/>
              </w:rPr>
            </w:pPr>
            <w:r w:rsidRPr="00550924">
              <w:rPr>
                <w:rFonts w:ascii="Arial" w:hAnsi="Arial" w:cs="Arial"/>
                <w:color w:val="000000"/>
                <w:sz w:val="18"/>
                <w:szCs w:val="18"/>
              </w:rPr>
              <w:t xml:space="preserve">                  199.084,00    </w:t>
            </w:r>
          </w:p>
        </w:tc>
        <w:tc>
          <w:tcPr>
            <w:tcW w:w="1376" w:type="dxa"/>
            <w:tcBorders>
              <w:top w:val="nil"/>
              <w:left w:val="nil"/>
              <w:bottom w:val="single" w:sz="4" w:space="0" w:color="auto"/>
              <w:right w:val="single" w:sz="4" w:space="0" w:color="auto"/>
            </w:tcBorders>
            <w:shd w:val="clear" w:color="auto" w:fill="auto"/>
            <w:noWrap/>
            <w:vAlign w:val="bottom"/>
            <w:hideMark/>
          </w:tcPr>
          <w:p w:rsidR="00D95B0D" w:rsidRPr="00550924" w:rsidRDefault="00D95B0D" w:rsidP="00D95B0D">
            <w:pPr>
              <w:jc w:val="right"/>
              <w:rPr>
                <w:rFonts w:ascii="Arial" w:hAnsi="Arial" w:cs="Arial"/>
                <w:color w:val="000000"/>
                <w:sz w:val="18"/>
                <w:szCs w:val="18"/>
              </w:rPr>
            </w:pPr>
            <w:r w:rsidRPr="00550924">
              <w:rPr>
                <w:rFonts w:ascii="Arial" w:hAnsi="Arial" w:cs="Arial"/>
                <w:color w:val="000000"/>
                <w:sz w:val="18"/>
                <w:szCs w:val="18"/>
              </w:rPr>
              <w:t>100,00</w:t>
            </w:r>
          </w:p>
        </w:tc>
      </w:tr>
      <w:tr w:rsidR="00D95B0D" w:rsidRPr="00550924" w:rsidTr="00D95B0D">
        <w:trPr>
          <w:trHeight w:val="2"/>
        </w:trPr>
        <w:tc>
          <w:tcPr>
            <w:tcW w:w="938" w:type="dxa"/>
            <w:tcBorders>
              <w:top w:val="nil"/>
              <w:left w:val="single" w:sz="4" w:space="0" w:color="auto"/>
              <w:bottom w:val="single" w:sz="4" w:space="0" w:color="auto"/>
              <w:right w:val="single" w:sz="4" w:space="0" w:color="auto"/>
            </w:tcBorders>
            <w:shd w:val="clear" w:color="000000" w:fill="FFFFFF"/>
            <w:noWrap/>
            <w:vAlign w:val="bottom"/>
            <w:hideMark/>
          </w:tcPr>
          <w:p w:rsidR="00D95B0D" w:rsidRPr="00550924" w:rsidRDefault="00D95B0D" w:rsidP="00D95B0D">
            <w:pPr>
              <w:rPr>
                <w:rFonts w:ascii="Arial" w:hAnsi="Arial" w:cs="Arial"/>
                <w:color w:val="000000"/>
                <w:sz w:val="22"/>
                <w:szCs w:val="22"/>
              </w:rPr>
            </w:pPr>
            <w:r w:rsidRPr="00550924">
              <w:rPr>
                <w:rFonts w:ascii="Arial" w:hAnsi="Arial" w:cs="Arial"/>
                <w:color w:val="000000"/>
                <w:sz w:val="22"/>
                <w:szCs w:val="22"/>
              </w:rPr>
              <w:t>7.</w:t>
            </w:r>
          </w:p>
        </w:tc>
        <w:tc>
          <w:tcPr>
            <w:tcW w:w="3593" w:type="dxa"/>
            <w:gridSpan w:val="2"/>
            <w:tcBorders>
              <w:top w:val="single" w:sz="4" w:space="0" w:color="auto"/>
              <w:left w:val="nil"/>
              <w:bottom w:val="single" w:sz="4" w:space="0" w:color="auto"/>
              <w:right w:val="single" w:sz="4" w:space="0" w:color="000000"/>
            </w:tcBorders>
            <w:shd w:val="clear" w:color="000000" w:fill="FFFFFF"/>
            <w:hideMark/>
          </w:tcPr>
          <w:p w:rsidR="00D95B0D" w:rsidRPr="00550924" w:rsidRDefault="00D95B0D" w:rsidP="00D95B0D">
            <w:pPr>
              <w:rPr>
                <w:rFonts w:ascii="Arial" w:hAnsi="Arial" w:cs="Arial"/>
                <w:color w:val="000000"/>
                <w:sz w:val="22"/>
                <w:szCs w:val="22"/>
              </w:rPr>
            </w:pPr>
            <w:r w:rsidRPr="00550924">
              <w:rPr>
                <w:rFonts w:ascii="Arial" w:hAnsi="Arial" w:cs="Arial"/>
                <w:color w:val="000000"/>
                <w:sz w:val="22"/>
                <w:szCs w:val="22"/>
              </w:rPr>
              <w:t>UREĐENJE ZELENE POVRŠINE NA PELINAMA</w:t>
            </w:r>
          </w:p>
        </w:tc>
        <w:tc>
          <w:tcPr>
            <w:tcW w:w="1556" w:type="dxa"/>
            <w:tcBorders>
              <w:top w:val="nil"/>
              <w:left w:val="nil"/>
              <w:bottom w:val="single" w:sz="4" w:space="0" w:color="auto"/>
              <w:right w:val="single" w:sz="4" w:space="0" w:color="auto"/>
            </w:tcBorders>
            <w:shd w:val="clear" w:color="auto" w:fill="auto"/>
            <w:vAlign w:val="bottom"/>
            <w:hideMark/>
          </w:tcPr>
          <w:p w:rsidR="00D95B0D" w:rsidRPr="00550924" w:rsidRDefault="00D95B0D" w:rsidP="00D95B0D">
            <w:pPr>
              <w:jc w:val="right"/>
              <w:rPr>
                <w:rFonts w:ascii="Arial" w:hAnsi="Arial" w:cs="Arial"/>
                <w:color w:val="000000"/>
                <w:sz w:val="22"/>
                <w:szCs w:val="22"/>
              </w:rPr>
            </w:pPr>
            <w:r w:rsidRPr="00550924">
              <w:rPr>
                <w:rFonts w:ascii="Arial" w:hAnsi="Arial" w:cs="Arial"/>
                <w:color w:val="000000"/>
                <w:sz w:val="22"/>
                <w:szCs w:val="22"/>
              </w:rPr>
              <w:t xml:space="preserve">        110.000,00    </w:t>
            </w:r>
          </w:p>
        </w:tc>
        <w:tc>
          <w:tcPr>
            <w:tcW w:w="1656" w:type="dxa"/>
            <w:tcBorders>
              <w:top w:val="nil"/>
              <w:left w:val="nil"/>
              <w:bottom w:val="single" w:sz="4" w:space="0" w:color="auto"/>
              <w:right w:val="single" w:sz="4" w:space="0" w:color="auto"/>
            </w:tcBorders>
            <w:shd w:val="clear" w:color="auto" w:fill="auto"/>
            <w:vAlign w:val="bottom"/>
            <w:hideMark/>
          </w:tcPr>
          <w:p w:rsidR="00D95B0D" w:rsidRPr="00550924" w:rsidRDefault="00D95B0D" w:rsidP="00D95B0D">
            <w:pPr>
              <w:jc w:val="right"/>
              <w:rPr>
                <w:rFonts w:ascii="Arial" w:hAnsi="Arial" w:cs="Arial"/>
                <w:color w:val="000000"/>
                <w:sz w:val="22"/>
                <w:szCs w:val="22"/>
              </w:rPr>
            </w:pPr>
            <w:r w:rsidRPr="00550924">
              <w:rPr>
                <w:rFonts w:ascii="Arial" w:hAnsi="Arial" w:cs="Arial"/>
                <w:color w:val="000000"/>
                <w:sz w:val="22"/>
                <w:szCs w:val="22"/>
              </w:rPr>
              <w:t xml:space="preserve">            98.886,37    </w:t>
            </w:r>
          </w:p>
        </w:tc>
        <w:tc>
          <w:tcPr>
            <w:tcW w:w="1376" w:type="dxa"/>
            <w:tcBorders>
              <w:top w:val="nil"/>
              <w:left w:val="nil"/>
              <w:bottom w:val="single" w:sz="4" w:space="0" w:color="auto"/>
              <w:right w:val="single" w:sz="4" w:space="0" w:color="auto"/>
            </w:tcBorders>
            <w:shd w:val="clear" w:color="auto" w:fill="auto"/>
            <w:noWrap/>
            <w:vAlign w:val="bottom"/>
            <w:hideMark/>
          </w:tcPr>
          <w:p w:rsidR="00D95B0D" w:rsidRPr="00550924" w:rsidRDefault="00D95B0D" w:rsidP="00D95B0D">
            <w:pPr>
              <w:jc w:val="right"/>
              <w:rPr>
                <w:rFonts w:ascii="Arial" w:hAnsi="Arial" w:cs="Arial"/>
                <w:color w:val="000000"/>
                <w:sz w:val="22"/>
                <w:szCs w:val="22"/>
              </w:rPr>
            </w:pPr>
            <w:r w:rsidRPr="00550924">
              <w:rPr>
                <w:rFonts w:ascii="Arial" w:hAnsi="Arial" w:cs="Arial"/>
                <w:color w:val="000000"/>
                <w:sz w:val="22"/>
                <w:szCs w:val="22"/>
              </w:rPr>
              <w:t>89,90</w:t>
            </w:r>
          </w:p>
        </w:tc>
      </w:tr>
      <w:tr w:rsidR="00D95B0D" w:rsidRPr="00550924" w:rsidTr="00D95B0D">
        <w:tc>
          <w:tcPr>
            <w:tcW w:w="938" w:type="dxa"/>
            <w:tcBorders>
              <w:top w:val="nil"/>
              <w:left w:val="single" w:sz="4" w:space="0" w:color="auto"/>
              <w:bottom w:val="single" w:sz="4" w:space="0" w:color="auto"/>
              <w:right w:val="single" w:sz="4" w:space="0" w:color="auto"/>
            </w:tcBorders>
            <w:shd w:val="clear" w:color="000000" w:fill="FFFFFF"/>
            <w:noWrap/>
            <w:vAlign w:val="bottom"/>
            <w:hideMark/>
          </w:tcPr>
          <w:p w:rsidR="00D95B0D" w:rsidRPr="00550924" w:rsidRDefault="00D95B0D" w:rsidP="00D95B0D">
            <w:pPr>
              <w:rPr>
                <w:rFonts w:ascii="Arial" w:hAnsi="Arial" w:cs="Arial"/>
                <w:color w:val="000000"/>
                <w:sz w:val="18"/>
                <w:szCs w:val="18"/>
              </w:rPr>
            </w:pPr>
            <w:r w:rsidRPr="00550924">
              <w:rPr>
                <w:rFonts w:ascii="Arial" w:hAnsi="Arial" w:cs="Arial"/>
                <w:color w:val="000000"/>
                <w:sz w:val="18"/>
                <w:szCs w:val="18"/>
              </w:rPr>
              <w:t>7.1.</w:t>
            </w:r>
          </w:p>
        </w:tc>
        <w:tc>
          <w:tcPr>
            <w:tcW w:w="3593"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D95B0D" w:rsidRPr="00550924" w:rsidRDefault="00D95B0D" w:rsidP="00D95B0D">
            <w:pPr>
              <w:rPr>
                <w:rFonts w:ascii="Arial" w:hAnsi="Arial" w:cs="Arial"/>
                <w:color w:val="000000"/>
                <w:sz w:val="18"/>
                <w:szCs w:val="18"/>
              </w:rPr>
            </w:pPr>
            <w:r w:rsidRPr="00550924">
              <w:rPr>
                <w:rFonts w:ascii="Arial" w:hAnsi="Arial" w:cs="Arial"/>
                <w:color w:val="000000"/>
                <w:sz w:val="18"/>
                <w:szCs w:val="18"/>
              </w:rPr>
              <w:t>Izvor financiranja: proračunska sredstva</w:t>
            </w:r>
          </w:p>
        </w:tc>
        <w:tc>
          <w:tcPr>
            <w:tcW w:w="1556" w:type="dxa"/>
            <w:tcBorders>
              <w:top w:val="nil"/>
              <w:left w:val="nil"/>
              <w:bottom w:val="single" w:sz="4" w:space="0" w:color="auto"/>
              <w:right w:val="single" w:sz="4" w:space="0" w:color="auto"/>
            </w:tcBorders>
            <w:shd w:val="clear" w:color="auto" w:fill="auto"/>
            <w:vAlign w:val="bottom"/>
            <w:hideMark/>
          </w:tcPr>
          <w:p w:rsidR="00D95B0D" w:rsidRPr="00550924" w:rsidRDefault="00D95B0D" w:rsidP="00D95B0D">
            <w:pPr>
              <w:jc w:val="right"/>
              <w:rPr>
                <w:rFonts w:ascii="Arial" w:hAnsi="Arial" w:cs="Arial"/>
                <w:color w:val="000000"/>
                <w:sz w:val="18"/>
                <w:szCs w:val="18"/>
              </w:rPr>
            </w:pPr>
            <w:r w:rsidRPr="00550924">
              <w:rPr>
                <w:rFonts w:ascii="Arial" w:hAnsi="Arial" w:cs="Arial"/>
                <w:color w:val="000000"/>
                <w:sz w:val="18"/>
                <w:szCs w:val="18"/>
              </w:rPr>
              <w:t xml:space="preserve">                110.000,00    </w:t>
            </w:r>
          </w:p>
        </w:tc>
        <w:tc>
          <w:tcPr>
            <w:tcW w:w="1656" w:type="dxa"/>
            <w:tcBorders>
              <w:top w:val="nil"/>
              <w:left w:val="nil"/>
              <w:bottom w:val="single" w:sz="4" w:space="0" w:color="auto"/>
              <w:right w:val="single" w:sz="4" w:space="0" w:color="auto"/>
            </w:tcBorders>
            <w:shd w:val="clear" w:color="auto" w:fill="auto"/>
            <w:vAlign w:val="bottom"/>
            <w:hideMark/>
          </w:tcPr>
          <w:p w:rsidR="00D95B0D" w:rsidRPr="00550924" w:rsidRDefault="00D95B0D" w:rsidP="00D95B0D">
            <w:pPr>
              <w:jc w:val="right"/>
              <w:rPr>
                <w:rFonts w:ascii="Arial" w:hAnsi="Arial" w:cs="Arial"/>
                <w:color w:val="000000"/>
                <w:sz w:val="18"/>
                <w:szCs w:val="18"/>
              </w:rPr>
            </w:pPr>
            <w:r w:rsidRPr="00550924">
              <w:rPr>
                <w:rFonts w:ascii="Arial" w:hAnsi="Arial" w:cs="Arial"/>
                <w:color w:val="000000"/>
                <w:sz w:val="18"/>
                <w:szCs w:val="18"/>
              </w:rPr>
              <w:t xml:space="preserve">                    98.886,37    </w:t>
            </w:r>
          </w:p>
        </w:tc>
        <w:tc>
          <w:tcPr>
            <w:tcW w:w="1376" w:type="dxa"/>
            <w:tcBorders>
              <w:top w:val="nil"/>
              <w:left w:val="nil"/>
              <w:bottom w:val="single" w:sz="4" w:space="0" w:color="auto"/>
              <w:right w:val="single" w:sz="4" w:space="0" w:color="auto"/>
            </w:tcBorders>
            <w:shd w:val="clear" w:color="auto" w:fill="auto"/>
            <w:noWrap/>
            <w:vAlign w:val="bottom"/>
            <w:hideMark/>
          </w:tcPr>
          <w:p w:rsidR="00D95B0D" w:rsidRPr="00550924" w:rsidRDefault="00D95B0D" w:rsidP="00D95B0D">
            <w:pPr>
              <w:jc w:val="right"/>
              <w:rPr>
                <w:rFonts w:ascii="Arial" w:hAnsi="Arial" w:cs="Arial"/>
                <w:color w:val="000000"/>
                <w:sz w:val="18"/>
                <w:szCs w:val="18"/>
              </w:rPr>
            </w:pPr>
            <w:r w:rsidRPr="00550924">
              <w:rPr>
                <w:rFonts w:ascii="Arial" w:hAnsi="Arial" w:cs="Arial"/>
                <w:color w:val="000000"/>
                <w:sz w:val="18"/>
                <w:szCs w:val="18"/>
              </w:rPr>
              <w:t>89,90</w:t>
            </w:r>
          </w:p>
        </w:tc>
      </w:tr>
      <w:tr w:rsidR="00D95B0D" w:rsidRPr="00550924" w:rsidTr="00D95B0D">
        <w:tc>
          <w:tcPr>
            <w:tcW w:w="938" w:type="dxa"/>
            <w:tcBorders>
              <w:top w:val="nil"/>
              <w:left w:val="single" w:sz="4" w:space="0" w:color="auto"/>
              <w:bottom w:val="single" w:sz="4" w:space="0" w:color="auto"/>
              <w:right w:val="single" w:sz="4" w:space="0" w:color="auto"/>
            </w:tcBorders>
            <w:shd w:val="clear" w:color="000000" w:fill="FFFFFF"/>
            <w:noWrap/>
            <w:vAlign w:val="bottom"/>
            <w:hideMark/>
          </w:tcPr>
          <w:p w:rsidR="00D95B0D" w:rsidRPr="00550924" w:rsidRDefault="00D95B0D" w:rsidP="00D95B0D">
            <w:pPr>
              <w:rPr>
                <w:rFonts w:ascii="Arial" w:hAnsi="Arial" w:cs="Arial"/>
                <w:color w:val="000000"/>
                <w:sz w:val="22"/>
                <w:szCs w:val="22"/>
              </w:rPr>
            </w:pPr>
            <w:r w:rsidRPr="00550924">
              <w:rPr>
                <w:rFonts w:ascii="Arial" w:hAnsi="Arial" w:cs="Arial"/>
                <w:color w:val="000000"/>
                <w:sz w:val="22"/>
                <w:szCs w:val="22"/>
              </w:rPr>
              <w:t> </w:t>
            </w:r>
          </w:p>
        </w:tc>
        <w:tc>
          <w:tcPr>
            <w:tcW w:w="1914" w:type="dxa"/>
            <w:tcBorders>
              <w:top w:val="nil"/>
              <w:left w:val="nil"/>
              <w:bottom w:val="single" w:sz="4" w:space="0" w:color="auto"/>
              <w:right w:val="nil"/>
            </w:tcBorders>
            <w:shd w:val="clear" w:color="auto" w:fill="auto"/>
            <w:noWrap/>
            <w:vAlign w:val="bottom"/>
            <w:hideMark/>
          </w:tcPr>
          <w:p w:rsidR="00D95B0D" w:rsidRPr="00550924" w:rsidRDefault="00D95B0D" w:rsidP="00D95B0D">
            <w:pPr>
              <w:rPr>
                <w:rFonts w:ascii="Arial" w:hAnsi="Arial" w:cs="Arial"/>
                <w:color w:val="000000"/>
                <w:sz w:val="22"/>
                <w:szCs w:val="22"/>
              </w:rPr>
            </w:pPr>
            <w:r w:rsidRPr="00550924">
              <w:rPr>
                <w:rFonts w:ascii="Arial" w:hAnsi="Arial" w:cs="Arial"/>
                <w:color w:val="000000"/>
                <w:sz w:val="22"/>
                <w:szCs w:val="22"/>
              </w:rPr>
              <w:t> </w:t>
            </w:r>
          </w:p>
        </w:tc>
        <w:tc>
          <w:tcPr>
            <w:tcW w:w="1679" w:type="dxa"/>
            <w:tcBorders>
              <w:top w:val="nil"/>
              <w:left w:val="nil"/>
              <w:bottom w:val="single" w:sz="4" w:space="0" w:color="auto"/>
              <w:right w:val="single" w:sz="4" w:space="0" w:color="auto"/>
            </w:tcBorders>
            <w:shd w:val="clear" w:color="auto" w:fill="auto"/>
            <w:noWrap/>
            <w:vAlign w:val="bottom"/>
            <w:hideMark/>
          </w:tcPr>
          <w:p w:rsidR="00D95B0D" w:rsidRPr="00550924" w:rsidRDefault="00D95B0D" w:rsidP="00D95B0D">
            <w:pPr>
              <w:rPr>
                <w:rFonts w:ascii="Arial" w:hAnsi="Arial" w:cs="Arial"/>
                <w:color w:val="000000"/>
                <w:sz w:val="22"/>
                <w:szCs w:val="22"/>
              </w:rPr>
            </w:pPr>
            <w:r w:rsidRPr="00550924">
              <w:rPr>
                <w:rFonts w:ascii="Arial" w:hAnsi="Arial" w:cs="Arial"/>
                <w:color w:val="000000"/>
                <w:sz w:val="22"/>
                <w:szCs w:val="22"/>
              </w:rPr>
              <w:t> </w:t>
            </w:r>
          </w:p>
        </w:tc>
        <w:tc>
          <w:tcPr>
            <w:tcW w:w="1556" w:type="dxa"/>
            <w:tcBorders>
              <w:top w:val="nil"/>
              <w:left w:val="nil"/>
              <w:bottom w:val="single" w:sz="4" w:space="0" w:color="auto"/>
              <w:right w:val="single" w:sz="4" w:space="0" w:color="auto"/>
            </w:tcBorders>
            <w:shd w:val="clear" w:color="auto" w:fill="auto"/>
            <w:vAlign w:val="bottom"/>
            <w:hideMark/>
          </w:tcPr>
          <w:p w:rsidR="00D95B0D" w:rsidRPr="00550924" w:rsidRDefault="00D95B0D" w:rsidP="00D95B0D">
            <w:pPr>
              <w:jc w:val="right"/>
              <w:rPr>
                <w:rFonts w:ascii="Arial" w:hAnsi="Arial" w:cs="Arial"/>
                <w:color w:val="000000"/>
                <w:sz w:val="22"/>
                <w:szCs w:val="22"/>
              </w:rPr>
            </w:pPr>
            <w:r w:rsidRPr="00550924">
              <w:rPr>
                <w:rFonts w:ascii="Arial" w:hAnsi="Arial" w:cs="Arial"/>
                <w:color w:val="000000"/>
                <w:sz w:val="22"/>
                <w:szCs w:val="22"/>
              </w:rPr>
              <w:t> </w:t>
            </w:r>
          </w:p>
        </w:tc>
        <w:tc>
          <w:tcPr>
            <w:tcW w:w="1656" w:type="dxa"/>
            <w:tcBorders>
              <w:top w:val="nil"/>
              <w:left w:val="nil"/>
              <w:bottom w:val="single" w:sz="4" w:space="0" w:color="auto"/>
              <w:right w:val="single" w:sz="4" w:space="0" w:color="auto"/>
            </w:tcBorders>
            <w:shd w:val="clear" w:color="auto" w:fill="auto"/>
            <w:vAlign w:val="bottom"/>
            <w:hideMark/>
          </w:tcPr>
          <w:p w:rsidR="00D95B0D" w:rsidRPr="00550924" w:rsidRDefault="00D95B0D" w:rsidP="00D95B0D">
            <w:pPr>
              <w:jc w:val="right"/>
              <w:rPr>
                <w:rFonts w:ascii="Arial" w:hAnsi="Arial" w:cs="Arial"/>
                <w:color w:val="000000"/>
                <w:sz w:val="22"/>
                <w:szCs w:val="22"/>
              </w:rPr>
            </w:pPr>
            <w:r w:rsidRPr="00550924">
              <w:rPr>
                <w:rFonts w:ascii="Arial" w:hAnsi="Arial" w:cs="Arial"/>
                <w:color w:val="000000"/>
                <w:sz w:val="22"/>
                <w:szCs w:val="22"/>
              </w:rPr>
              <w:t> </w:t>
            </w:r>
          </w:p>
        </w:tc>
        <w:tc>
          <w:tcPr>
            <w:tcW w:w="1376" w:type="dxa"/>
            <w:tcBorders>
              <w:top w:val="nil"/>
              <w:left w:val="nil"/>
              <w:bottom w:val="single" w:sz="4" w:space="0" w:color="auto"/>
              <w:right w:val="single" w:sz="4" w:space="0" w:color="auto"/>
            </w:tcBorders>
            <w:shd w:val="clear" w:color="auto" w:fill="auto"/>
            <w:noWrap/>
            <w:vAlign w:val="bottom"/>
            <w:hideMark/>
          </w:tcPr>
          <w:p w:rsidR="00D95B0D" w:rsidRPr="00550924" w:rsidRDefault="00D95B0D" w:rsidP="00D95B0D">
            <w:pPr>
              <w:jc w:val="right"/>
              <w:rPr>
                <w:rFonts w:ascii="Arial" w:hAnsi="Arial" w:cs="Arial"/>
                <w:color w:val="000000"/>
                <w:sz w:val="22"/>
                <w:szCs w:val="22"/>
              </w:rPr>
            </w:pPr>
            <w:r w:rsidRPr="00550924">
              <w:rPr>
                <w:rFonts w:ascii="Arial" w:hAnsi="Arial" w:cs="Arial"/>
                <w:color w:val="000000"/>
                <w:sz w:val="22"/>
                <w:szCs w:val="22"/>
              </w:rPr>
              <w:t> </w:t>
            </w:r>
          </w:p>
        </w:tc>
      </w:tr>
      <w:tr w:rsidR="00D95B0D" w:rsidRPr="00550924" w:rsidTr="00D95B0D">
        <w:tc>
          <w:tcPr>
            <w:tcW w:w="938" w:type="dxa"/>
            <w:tcBorders>
              <w:top w:val="nil"/>
              <w:left w:val="single" w:sz="4" w:space="0" w:color="auto"/>
              <w:bottom w:val="single" w:sz="4" w:space="0" w:color="auto"/>
              <w:right w:val="single" w:sz="4" w:space="0" w:color="auto"/>
            </w:tcBorders>
            <w:shd w:val="clear" w:color="000000" w:fill="FFFFFF"/>
            <w:noWrap/>
            <w:vAlign w:val="bottom"/>
            <w:hideMark/>
          </w:tcPr>
          <w:p w:rsidR="00D95B0D" w:rsidRPr="00550924" w:rsidRDefault="00D95B0D" w:rsidP="00D95B0D">
            <w:pPr>
              <w:rPr>
                <w:rFonts w:ascii="Arial" w:hAnsi="Arial" w:cs="Arial"/>
                <w:b/>
                <w:bCs/>
                <w:color w:val="000000"/>
                <w:sz w:val="22"/>
                <w:szCs w:val="22"/>
              </w:rPr>
            </w:pPr>
            <w:r w:rsidRPr="00550924">
              <w:rPr>
                <w:rFonts w:ascii="Arial" w:hAnsi="Arial" w:cs="Arial"/>
                <w:b/>
                <w:bCs/>
                <w:color w:val="000000"/>
                <w:sz w:val="22"/>
                <w:szCs w:val="22"/>
              </w:rPr>
              <w:t>8.</w:t>
            </w:r>
          </w:p>
        </w:tc>
        <w:tc>
          <w:tcPr>
            <w:tcW w:w="3593" w:type="dxa"/>
            <w:gridSpan w:val="2"/>
            <w:tcBorders>
              <w:top w:val="single" w:sz="4" w:space="0" w:color="auto"/>
              <w:left w:val="nil"/>
              <w:bottom w:val="single" w:sz="4" w:space="0" w:color="auto"/>
              <w:right w:val="single" w:sz="4" w:space="0" w:color="000000"/>
            </w:tcBorders>
            <w:shd w:val="clear" w:color="auto" w:fill="auto"/>
            <w:vAlign w:val="bottom"/>
            <w:hideMark/>
          </w:tcPr>
          <w:p w:rsidR="00D95B0D" w:rsidRPr="00550924" w:rsidRDefault="00D95B0D" w:rsidP="00550924">
            <w:pPr>
              <w:rPr>
                <w:rFonts w:ascii="Arial" w:hAnsi="Arial" w:cs="Arial"/>
                <w:b/>
                <w:bCs/>
                <w:color w:val="000000"/>
                <w:sz w:val="22"/>
                <w:szCs w:val="22"/>
              </w:rPr>
            </w:pPr>
            <w:r w:rsidRPr="00550924">
              <w:rPr>
                <w:rFonts w:ascii="Arial" w:hAnsi="Arial" w:cs="Arial"/>
                <w:b/>
                <w:bCs/>
                <w:color w:val="000000"/>
                <w:sz w:val="22"/>
                <w:szCs w:val="22"/>
              </w:rPr>
              <w:t xml:space="preserve">Sveukupno javne zelene površine </w:t>
            </w:r>
          </w:p>
        </w:tc>
        <w:tc>
          <w:tcPr>
            <w:tcW w:w="1556" w:type="dxa"/>
            <w:tcBorders>
              <w:top w:val="nil"/>
              <w:left w:val="nil"/>
              <w:bottom w:val="single" w:sz="4" w:space="0" w:color="auto"/>
              <w:right w:val="single" w:sz="4" w:space="0" w:color="auto"/>
            </w:tcBorders>
            <w:shd w:val="clear" w:color="auto" w:fill="auto"/>
            <w:vAlign w:val="bottom"/>
            <w:hideMark/>
          </w:tcPr>
          <w:p w:rsidR="00D95B0D" w:rsidRPr="00550924" w:rsidRDefault="00D95B0D" w:rsidP="00D95B0D">
            <w:pPr>
              <w:jc w:val="right"/>
              <w:rPr>
                <w:rFonts w:ascii="Arial" w:hAnsi="Arial" w:cs="Arial"/>
                <w:b/>
                <w:bCs/>
                <w:color w:val="000000"/>
                <w:sz w:val="22"/>
                <w:szCs w:val="22"/>
              </w:rPr>
            </w:pPr>
            <w:r w:rsidRPr="00550924">
              <w:rPr>
                <w:rFonts w:ascii="Arial" w:hAnsi="Arial" w:cs="Arial"/>
                <w:b/>
                <w:bCs/>
                <w:color w:val="000000"/>
                <w:sz w:val="22"/>
                <w:szCs w:val="22"/>
              </w:rPr>
              <w:t xml:space="preserve">        836.067,00    </w:t>
            </w:r>
          </w:p>
        </w:tc>
        <w:tc>
          <w:tcPr>
            <w:tcW w:w="1656" w:type="dxa"/>
            <w:tcBorders>
              <w:top w:val="nil"/>
              <w:left w:val="nil"/>
              <w:bottom w:val="single" w:sz="4" w:space="0" w:color="auto"/>
              <w:right w:val="single" w:sz="4" w:space="0" w:color="auto"/>
            </w:tcBorders>
            <w:shd w:val="clear" w:color="auto" w:fill="auto"/>
            <w:vAlign w:val="bottom"/>
            <w:hideMark/>
          </w:tcPr>
          <w:p w:rsidR="00D95B0D" w:rsidRPr="00550924" w:rsidRDefault="00D95B0D" w:rsidP="00D95B0D">
            <w:pPr>
              <w:jc w:val="right"/>
              <w:rPr>
                <w:rFonts w:ascii="Arial" w:hAnsi="Arial" w:cs="Arial"/>
                <w:b/>
                <w:bCs/>
                <w:color w:val="000000"/>
                <w:sz w:val="22"/>
                <w:szCs w:val="22"/>
              </w:rPr>
            </w:pPr>
            <w:r w:rsidRPr="00550924">
              <w:rPr>
                <w:rFonts w:ascii="Arial" w:hAnsi="Arial" w:cs="Arial"/>
                <w:b/>
                <w:bCs/>
                <w:color w:val="000000"/>
                <w:sz w:val="22"/>
                <w:szCs w:val="22"/>
              </w:rPr>
              <w:t xml:space="preserve">          707.051,56    </w:t>
            </w:r>
          </w:p>
        </w:tc>
        <w:tc>
          <w:tcPr>
            <w:tcW w:w="1376" w:type="dxa"/>
            <w:tcBorders>
              <w:top w:val="nil"/>
              <w:left w:val="nil"/>
              <w:bottom w:val="single" w:sz="4" w:space="0" w:color="auto"/>
              <w:right w:val="single" w:sz="4" w:space="0" w:color="auto"/>
            </w:tcBorders>
            <w:shd w:val="clear" w:color="auto" w:fill="auto"/>
            <w:noWrap/>
            <w:vAlign w:val="bottom"/>
            <w:hideMark/>
          </w:tcPr>
          <w:p w:rsidR="00D95B0D" w:rsidRPr="00550924" w:rsidRDefault="00D95B0D" w:rsidP="00D95B0D">
            <w:pPr>
              <w:jc w:val="right"/>
              <w:rPr>
                <w:rFonts w:ascii="Arial" w:hAnsi="Arial" w:cs="Arial"/>
                <w:b/>
                <w:bCs/>
                <w:color w:val="000000"/>
                <w:sz w:val="22"/>
                <w:szCs w:val="22"/>
              </w:rPr>
            </w:pPr>
            <w:r w:rsidRPr="00550924">
              <w:rPr>
                <w:rFonts w:ascii="Arial" w:hAnsi="Arial" w:cs="Arial"/>
                <w:b/>
                <w:bCs/>
                <w:color w:val="000000"/>
                <w:sz w:val="22"/>
                <w:szCs w:val="22"/>
              </w:rPr>
              <w:t>84,57</w:t>
            </w:r>
          </w:p>
        </w:tc>
      </w:tr>
      <w:tr w:rsidR="00D95B0D" w:rsidRPr="00550924" w:rsidTr="00D95B0D">
        <w:tc>
          <w:tcPr>
            <w:tcW w:w="938" w:type="dxa"/>
            <w:tcBorders>
              <w:top w:val="nil"/>
              <w:left w:val="single" w:sz="4" w:space="0" w:color="auto"/>
              <w:bottom w:val="single" w:sz="4" w:space="0" w:color="auto"/>
              <w:right w:val="single" w:sz="4" w:space="0" w:color="auto"/>
            </w:tcBorders>
            <w:shd w:val="clear" w:color="000000" w:fill="FFFFFF"/>
            <w:noWrap/>
            <w:vAlign w:val="bottom"/>
            <w:hideMark/>
          </w:tcPr>
          <w:p w:rsidR="00D95B0D" w:rsidRPr="00550924" w:rsidRDefault="00D95B0D" w:rsidP="00D95B0D">
            <w:pPr>
              <w:rPr>
                <w:rFonts w:ascii="Arial" w:hAnsi="Arial" w:cs="Arial"/>
                <w:color w:val="000000"/>
                <w:sz w:val="18"/>
                <w:szCs w:val="18"/>
              </w:rPr>
            </w:pPr>
            <w:r w:rsidRPr="00550924">
              <w:rPr>
                <w:rFonts w:ascii="Arial" w:hAnsi="Arial" w:cs="Arial"/>
                <w:color w:val="000000"/>
                <w:sz w:val="18"/>
                <w:szCs w:val="18"/>
              </w:rPr>
              <w:t>8.1.</w:t>
            </w:r>
          </w:p>
        </w:tc>
        <w:tc>
          <w:tcPr>
            <w:tcW w:w="359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D95B0D" w:rsidRPr="00550924" w:rsidRDefault="00D95B0D" w:rsidP="00D95B0D">
            <w:pPr>
              <w:rPr>
                <w:rFonts w:ascii="Arial" w:hAnsi="Arial" w:cs="Arial"/>
                <w:color w:val="000000"/>
                <w:sz w:val="18"/>
                <w:szCs w:val="18"/>
              </w:rPr>
            </w:pPr>
            <w:r w:rsidRPr="00550924">
              <w:rPr>
                <w:rFonts w:ascii="Arial" w:hAnsi="Arial" w:cs="Arial"/>
                <w:color w:val="000000"/>
                <w:sz w:val="18"/>
                <w:szCs w:val="18"/>
              </w:rPr>
              <w:t>Sveukupno izvor financiranja: proračunska sredstva</w:t>
            </w:r>
          </w:p>
        </w:tc>
        <w:tc>
          <w:tcPr>
            <w:tcW w:w="1556" w:type="dxa"/>
            <w:tcBorders>
              <w:top w:val="nil"/>
              <w:left w:val="nil"/>
              <w:bottom w:val="single" w:sz="4" w:space="0" w:color="auto"/>
              <w:right w:val="single" w:sz="4" w:space="0" w:color="auto"/>
            </w:tcBorders>
            <w:shd w:val="clear" w:color="auto" w:fill="auto"/>
            <w:vAlign w:val="bottom"/>
            <w:hideMark/>
          </w:tcPr>
          <w:p w:rsidR="00D95B0D" w:rsidRPr="00550924" w:rsidRDefault="00D95B0D" w:rsidP="00D95B0D">
            <w:pPr>
              <w:jc w:val="right"/>
              <w:rPr>
                <w:rFonts w:ascii="Arial" w:hAnsi="Arial" w:cs="Arial"/>
                <w:color w:val="000000"/>
                <w:sz w:val="18"/>
                <w:szCs w:val="18"/>
              </w:rPr>
            </w:pPr>
            <w:r w:rsidRPr="00550924">
              <w:rPr>
                <w:rFonts w:ascii="Arial" w:hAnsi="Arial" w:cs="Arial"/>
                <w:color w:val="000000"/>
                <w:sz w:val="18"/>
                <w:szCs w:val="18"/>
              </w:rPr>
              <w:t xml:space="preserve">                552.983,00    </w:t>
            </w:r>
          </w:p>
        </w:tc>
        <w:tc>
          <w:tcPr>
            <w:tcW w:w="1656" w:type="dxa"/>
            <w:tcBorders>
              <w:top w:val="nil"/>
              <w:left w:val="nil"/>
              <w:bottom w:val="single" w:sz="4" w:space="0" w:color="auto"/>
              <w:right w:val="single" w:sz="4" w:space="0" w:color="auto"/>
            </w:tcBorders>
            <w:shd w:val="clear" w:color="auto" w:fill="auto"/>
            <w:vAlign w:val="bottom"/>
            <w:hideMark/>
          </w:tcPr>
          <w:p w:rsidR="00D95B0D" w:rsidRPr="00550924" w:rsidRDefault="00D95B0D" w:rsidP="00D95B0D">
            <w:pPr>
              <w:jc w:val="right"/>
              <w:rPr>
                <w:rFonts w:ascii="Arial" w:hAnsi="Arial" w:cs="Arial"/>
                <w:color w:val="000000"/>
                <w:sz w:val="18"/>
                <w:szCs w:val="18"/>
              </w:rPr>
            </w:pPr>
            <w:r w:rsidRPr="00550924">
              <w:rPr>
                <w:rFonts w:ascii="Arial" w:hAnsi="Arial" w:cs="Arial"/>
                <w:color w:val="000000"/>
                <w:sz w:val="18"/>
                <w:szCs w:val="18"/>
              </w:rPr>
              <w:t xml:space="preserve">                  423.967,56    </w:t>
            </w:r>
          </w:p>
        </w:tc>
        <w:tc>
          <w:tcPr>
            <w:tcW w:w="1376" w:type="dxa"/>
            <w:tcBorders>
              <w:top w:val="nil"/>
              <w:left w:val="nil"/>
              <w:bottom w:val="single" w:sz="4" w:space="0" w:color="auto"/>
              <w:right w:val="single" w:sz="4" w:space="0" w:color="auto"/>
            </w:tcBorders>
            <w:shd w:val="clear" w:color="auto" w:fill="auto"/>
            <w:noWrap/>
            <w:vAlign w:val="bottom"/>
            <w:hideMark/>
          </w:tcPr>
          <w:p w:rsidR="00D95B0D" w:rsidRPr="00550924" w:rsidRDefault="00D95B0D" w:rsidP="00D95B0D">
            <w:pPr>
              <w:jc w:val="right"/>
              <w:rPr>
                <w:rFonts w:ascii="Arial" w:hAnsi="Arial" w:cs="Arial"/>
                <w:color w:val="000000"/>
                <w:sz w:val="18"/>
                <w:szCs w:val="18"/>
              </w:rPr>
            </w:pPr>
            <w:r w:rsidRPr="00550924">
              <w:rPr>
                <w:rFonts w:ascii="Arial" w:hAnsi="Arial" w:cs="Arial"/>
                <w:color w:val="000000"/>
                <w:sz w:val="18"/>
                <w:szCs w:val="18"/>
              </w:rPr>
              <w:t>76,67</w:t>
            </w:r>
          </w:p>
        </w:tc>
      </w:tr>
      <w:tr w:rsidR="00D95B0D" w:rsidRPr="00550924" w:rsidTr="00D95B0D">
        <w:tc>
          <w:tcPr>
            <w:tcW w:w="938" w:type="dxa"/>
            <w:tcBorders>
              <w:top w:val="nil"/>
              <w:left w:val="single" w:sz="4" w:space="0" w:color="auto"/>
              <w:bottom w:val="single" w:sz="4" w:space="0" w:color="auto"/>
              <w:right w:val="single" w:sz="4" w:space="0" w:color="auto"/>
            </w:tcBorders>
            <w:shd w:val="clear" w:color="000000" w:fill="FFFFFF"/>
            <w:noWrap/>
            <w:vAlign w:val="bottom"/>
            <w:hideMark/>
          </w:tcPr>
          <w:p w:rsidR="00D95B0D" w:rsidRPr="00550924" w:rsidRDefault="00D95B0D" w:rsidP="00D95B0D">
            <w:pPr>
              <w:rPr>
                <w:rFonts w:ascii="Arial" w:hAnsi="Arial" w:cs="Arial"/>
                <w:color w:val="000000"/>
                <w:sz w:val="18"/>
                <w:szCs w:val="18"/>
              </w:rPr>
            </w:pPr>
            <w:r w:rsidRPr="00550924">
              <w:rPr>
                <w:rFonts w:ascii="Arial" w:hAnsi="Arial" w:cs="Arial"/>
                <w:color w:val="000000"/>
                <w:sz w:val="18"/>
                <w:szCs w:val="18"/>
              </w:rPr>
              <w:t>8.2.</w:t>
            </w:r>
          </w:p>
        </w:tc>
        <w:tc>
          <w:tcPr>
            <w:tcW w:w="359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D95B0D" w:rsidRPr="00550924" w:rsidRDefault="00D95B0D" w:rsidP="00D95B0D">
            <w:pPr>
              <w:rPr>
                <w:rFonts w:ascii="Arial" w:hAnsi="Arial" w:cs="Arial"/>
                <w:color w:val="000000"/>
                <w:sz w:val="18"/>
                <w:szCs w:val="18"/>
              </w:rPr>
            </w:pPr>
            <w:r w:rsidRPr="00550924">
              <w:rPr>
                <w:rFonts w:ascii="Arial" w:hAnsi="Arial" w:cs="Arial"/>
                <w:color w:val="000000"/>
                <w:sz w:val="18"/>
                <w:szCs w:val="18"/>
              </w:rPr>
              <w:t>Sveukupno izvor financiranja: turistička pristojba</w:t>
            </w:r>
          </w:p>
        </w:tc>
        <w:tc>
          <w:tcPr>
            <w:tcW w:w="1556" w:type="dxa"/>
            <w:tcBorders>
              <w:top w:val="nil"/>
              <w:left w:val="nil"/>
              <w:bottom w:val="single" w:sz="4" w:space="0" w:color="auto"/>
              <w:right w:val="single" w:sz="4" w:space="0" w:color="auto"/>
            </w:tcBorders>
            <w:shd w:val="clear" w:color="auto" w:fill="auto"/>
            <w:vAlign w:val="bottom"/>
            <w:hideMark/>
          </w:tcPr>
          <w:p w:rsidR="00D95B0D" w:rsidRPr="00550924" w:rsidRDefault="00D95B0D" w:rsidP="00D95B0D">
            <w:pPr>
              <w:jc w:val="right"/>
              <w:rPr>
                <w:rFonts w:ascii="Arial" w:hAnsi="Arial" w:cs="Arial"/>
                <w:color w:val="000000"/>
                <w:sz w:val="18"/>
                <w:szCs w:val="18"/>
              </w:rPr>
            </w:pPr>
            <w:r w:rsidRPr="00550924">
              <w:rPr>
                <w:rFonts w:ascii="Arial" w:hAnsi="Arial" w:cs="Arial"/>
                <w:color w:val="000000"/>
                <w:sz w:val="18"/>
                <w:szCs w:val="18"/>
              </w:rPr>
              <w:t xml:space="preserve">                  84.000,00    </w:t>
            </w:r>
          </w:p>
        </w:tc>
        <w:tc>
          <w:tcPr>
            <w:tcW w:w="1656" w:type="dxa"/>
            <w:tcBorders>
              <w:top w:val="nil"/>
              <w:left w:val="nil"/>
              <w:bottom w:val="single" w:sz="4" w:space="0" w:color="auto"/>
              <w:right w:val="single" w:sz="4" w:space="0" w:color="auto"/>
            </w:tcBorders>
            <w:shd w:val="clear" w:color="auto" w:fill="auto"/>
            <w:vAlign w:val="bottom"/>
            <w:hideMark/>
          </w:tcPr>
          <w:p w:rsidR="00D95B0D" w:rsidRPr="00550924" w:rsidRDefault="00D95B0D" w:rsidP="00D95B0D">
            <w:pPr>
              <w:jc w:val="right"/>
              <w:rPr>
                <w:rFonts w:ascii="Arial" w:hAnsi="Arial" w:cs="Arial"/>
                <w:color w:val="000000"/>
                <w:sz w:val="18"/>
                <w:szCs w:val="18"/>
              </w:rPr>
            </w:pPr>
            <w:r w:rsidRPr="00550924">
              <w:rPr>
                <w:rFonts w:ascii="Arial" w:hAnsi="Arial" w:cs="Arial"/>
                <w:color w:val="000000"/>
                <w:sz w:val="18"/>
                <w:szCs w:val="18"/>
              </w:rPr>
              <w:t xml:space="preserve">                    84.000,00    </w:t>
            </w:r>
          </w:p>
        </w:tc>
        <w:tc>
          <w:tcPr>
            <w:tcW w:w="1376" w:type="dxa"/>
            <w:tcBorders>
              <w:top w:val="nil"/>
              <w:left w:val="nil"/>
              <w:bottom w:val="single" w:sz="4" w:space="0" w:color="auto"/>
              <w:right w:val="single" w:sz="4" w:space="0" w:color="auto"/>
            </w:tcBorders>
            <w:shd w:val="clear" w:color="auto" w:fill="auto"/>
            <w:noWrap/>
            <w:vAlign w:val="bottom"/>
            <w:hideMark/>
          </w:tcPr>
          <w:p w:rsidR="00D95B0D" w:rsidRPr="00550924" w:rsidRDefault="00D95B0D" w:rsidP="00D95B0D">
            <w:pPr>
              <w:jc w:val="right"/>
              <w:rPr>
                <w:rFonts w:ascii="Arial" w:hAnsi="Arial" w:cs="Arial"/>
                <w:color w:val="000000"/>
                <w:sz w:val="18"/>
                <w:szCs w:val="18"/>
              </w:rPr>
            </w:pPr>
            <w:r w:rsidRPr="00550924">
              <w:rPr>
                <w:rFonts w:ascii="Arial" w:hAnsi="Arial" w:cs="Arial"/>
                <w:color w:val="000000"/>
                <w:sz w:val="18"/>
                <w:szCs w:val="18"/>
              </w:rPr>
              <w:t>100,00</w:t>
            </w:r>
          </w:p>
        </w:tc>
      </w:tr>
      <w:tr w:rsidR="00D95B0D" w:rsidRPr="00550924" w:rsidTr="00D95B0D">
        <w:tc>
          <w:tcPr>
            <w:tcW w:w="938" w:type="dxa"/>
            <w:tcBorders>
              <w:top w:val="nil"/>
              <w:left w:val="single" w:sz="4" w:space="0" w:color="auto"/>
              <w:bottom w:val="single" w:sz="4" w:space="0" w:color="auto"/>
              <w:right w:val="single" w:sz="4" w:space="0" w:color="auto"/>
            </w:tcBorders>
            <w:shd w:val="clear" w:color="000000" w:fill="FFFFFF"/>
            <w:noWrap/>
            <w:vAlign w:val="bottom"/>
            <w:hideMark/>
          </w:tcPr>
          <w:p w:rsidR="00D95B0D" w:rsidRPr="00550924" w:rsidRDefault="00D95B0D" w:rsidP="00D95B0D">
            <w:pPr>
              <w:rPr>
                <w:rFonts w:ascii="Arial" w:hAnsi="Arial" w:cs="Arial"/>
                <w:color w:val="000000"/>
                <w:sz w:val="18"/>
                <w:szCs w:val="18"/>
              </w:rPr>
            </w:pPr>
            <w:r w:rsidRPr="00550924">
              <w:rPr>
                <w:rFonts w:ascii="Arial" w:hAnsi="Arial" w:cs="Arial"/>
                <w:color w:val="000000"/>
                <w:sz w:val="18"/>
                <w:szCs w:val="18"/>
              </w:rPr>
              <w:t>8.3.</w:t>
            </w:r>
          </w:p>
        </w:tc>
        <w:tc>
          <w:tcPr>
            <w:tcW w:w="359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D95B0D" w:rsidRPr="00550924" w:rsidRDefault="00D95B0D" w:rsidP="00D95B0D">
            <w:pPr>
              <w:rPr>
                <w:rFonts w:ascii="Arial" w:hAnsi="Arial" w:cs="Arial"/>
                <w:color w:val="000000"/>
                <w:sz w:val="18"/>
                <w:szCs w:val="18"/>
              </w:rPr>
            </w:pPr>
            <w:r w:rsidRPr="00550924">
              <w:rPr>
                <w:rFonts w:ascii="Arial" w:hAnsi="Arial" w:cs="Arial"/>
                <w:color w:val="000000"/>
                <w:sz w:val="18"/>
                <w:szCs w:val="18"/>
              </w:rPr>
              <w:t>Sveukupno izvor financiranja: fondovi</w:t>
            </w:r>
          </w:p>
        </w:tc>
        <w:tc>
          <w:tcPr>
            <w:tcW w:w="1556" w:type="dxa"/>
            <w:tcBorders>
              <w:top w:val="nil"/>
              <w:left w:val="nil"/>
              <w:bottom w:val="single" w:sz="4" w:space="0" w:color="auto"/>
              <w:right w:val="single" w:sz="4" w:space="0" w:color="auto"/>
            </w:tcBorders>
            <w:shd w:val="clear" w:color="auto" w:fill="auto"/>
            <w:vAlign w:val="bottom"/>
            <w:hideMark/>
          </w:tcPr>
          <w:p w:rsidR="00D95B0D" w:rsidRPr="00550924" w:rsidRDefault="00D95B0D" w:rsidP="00D95B0D">
            <w:pPr>
              <w:jc w:val="right"/>
              <w:rPr>
                <w:rFonts w:ascii="Arial" w:hAnsi="Arial" w:cs="Arial"/>
                <w:color w:val="000000"/>
                <w:sz w:val="18"/>
                <w:szCs w:val="18"/>
              </w:rPr>
            </w:pPr>
            <w:r w:rsidRPr="00550924">
              <w:rPr>
                <w:rFonts w:ascii="Arial" w:hAnsi="Arial" w:cs="Arial"/>
                <w:color w:val="000000"/>
                <w:sz w:val="18"/>
                <w:szCs w:val="18"/>
              </w:rPr>
              <w:t xml:space="preserve">                199.084,00    </w:t>
            </w:r>
          </w:p>
        </w:tc>
        <w:tc>
          <w:tcPr>
            <w:tcW w:w="1656" w:type="dxa"/>
            <w:tcBorders>
              <w:top w:val="nil"/>
              <w:left w:val="nil"/>
              <w:bottom w:val="single" w:sz="4" w:space="0" w:color="auto"/>
              <w:right w:val="single" w:sz="4" w:space="0" w:color="auto"/>
            </w:tcBorders>
            <w:shd w:val="clear" w:color="auto" w:fill="auto"/>
            <w:vAlign w:val="bottom"/>
            <w:hideMark/>
          </w:tcPr>
          <w:p w:rsidR="00D95B0D" w:rsidRPr="00550924" w:rsidRDefault="00D95B0D" w:rsidP="00D95B0D">
            <w:pPr>
              <w:jc w:val="right"/>
              <w:rPr>
                <w:rFonts w:ascii="Arial" w:hAnsi="Arial" w:cs="Arial"/>
                <w:color w:val="000000"/>
                <w:sz w:val="18"/>
                <w:szCs w:val="18"/>
              </w:rPr>
            </w:pPr>
            <w:r w:rsidRPr="00550924">
              <w:rPr>
                <w:rFonts w:ascii="Arial" w:hAnsi="Arial" w:cs="Arial"/>
                <w:color w:val="000000"/>
                <w:sz w:val="18"/>
                <w:szCs w:val="18"/>
              </w:rPr>
              <w:t xml:space="preserve">                  199.084,00    </w:t>
            </w:r>
          </w:p>
        </w:tc>
        <w:tc>
          <w:tcPr>
            <w:tcW w:w="1376" w:type="dxa"/>
            <w:tcBorders>
              <w:top w:val="nil"/>
              <w:left w:val="nil"/>
              <w:bottom w:val="single" w:sz="4" w:space="0" w:color="auto"/>
              <w:right w:val="single" w:sz="4" w:space="0" w:color="auto"/>
            </w:tcBorders>
            <w:shd w:val="clear" w:color="auto" w:fill="auto"/>
            <w:noWrap/>
            <w:vAlign w:val="bottom"/>
            <w:hideMark/>
          </w:tcPr>
          <w:p w:rsidR="00D95B0D" w:rsidRPr="00550924" w:rsidRDefault="00D95B0D" w:rsidP="00D95B0D">
            <w:pPr>
              <w:jc w:val="right"/>
              <w:rPr>
                <w:rFonts w:ascii="Arial" w:hAnsi="Arial" w:cs="Arial"/>
                <w:color w:val="000000"/>
                <w:sz w:val="18"/>
                <w:szCs w:val="18"/>
              </w:rPr>
            </w:pPr>
            <w:r w:rsidRPr="00550924">
              <w:rPr>
                <w:rFonts w:ascii="Arial" w:hAnsi="Arial" w:cs="Arial"/>
                <w:color w:val="000000"/>
                <w:sz w:val="18"/>
                <w:szCs w:val="18"/>
              </w:rPr>
              <w:t>100,00</w:t>
            </w:r>
          </w:p>
        </w:tc>
      </w:tr>
    </w:tbl>
    <w:p w:rsidR="00D95B0D" w:rsidRPr="00550924" w:rsidRDefault="00D95B0D" w:rsidP="00D95B0D">
      <w:pPr>
        <w:jc w:val="both"/>
        <w:rPr>
          <w:rFonts w:ascii="Arial" w:hAnsi="Arial" w:cs="Arial"/>
          <w:sz w:val="22"/>
          <w:szCs w:val="22"/>
        </w:rPr>
      </w:pPr>
    </w:p>
    <w:p w:rsidR="00D95B0D" w:rsidRPr="00D95B0D" w:rsidRDefault="00D95B0D" w:rsidP="00D95B0D">
      <w:pPr>
        <w:jc w:val="both"/>
        <w:rPr>
          <w:rFonts w:ascii="Arial" w:hAnsi="Arial" w:cs="Arial"/>
          <w:sz w:val="22"/>
          <w:szCs w:val="22"/>
        </w:rPr>
      </w:pPr>
    </w:p>
    <w:p w:rsidR="00D95B0D" w:rsidRPr="00D95B0D" w:rsidRDefault="00D95B0D" w:rsidP="00654612">
      <w:pPr>
        <w:numPr>
          <w:ilvl w:val="0"/>
          <w:numId w:val="87"/>
        </w:numPr>
        <w:suppressAutoHyphens/>
        <w:jc w:val="both"/>
        <w:rPr>
          <w:rFonts w:ascii="Arial" w:hAnsi="Arial" w:cs="Arial"/>
          <w:sz w:val="22"/>
          <w:szCs w:val="22"/>
        </w:rPr>
      </w:pPr>
      <w:r w:rsidRPr="00D95B0D">
        <w:rPr>
          <w:rFonts w:ascii="Arial" w:hAnsi="Arial" w:cs="Arial"/>
          <w:bCs/>
          <w:sz w:val="22"/>
          <w:szCs w:val="22"/>
        </w:rPr>
        <w:t xml:space="preserve">PROJEKTNA DOKUMENTACIJA – priprema i izrada projektne dokumentacije kao preduvjet za početak građevinskih radova radi uređenja javnih zelenih površina koje će se rekonstruirati. Od planiranih 100.000,00 </w:t>
      </w:r>
      <w:r w:rsidRPr="00D95B0D">
        <w:rPr>
          <w:rFonts w:ascii="Arial" w:hAnsi="Arial" w:cs="Arial"/>
          <w:sz w:val="22"/>
          <w:szCs w:val="22"/>
        </w:rPr>
        <w:t xml:space="preserve">€ </w:t>
      </w:r>
      <w:r w:rsidRPr="00D95B0D">
        <w:rPr>
          <w:rFonts w:ascii="Arial" w:hAnsi="Arial" w:cs="Arial"/>
          <w:bCs/>
          <w:sz w:val="22"/>
          <w:szCs w:val="22"/>
        </w:rPr>
        <w:t xml:space="preserve"> u 2024. godini utrošeno je 93.000,00 </w:t>
      </w:r>
      <w:r w:rsidRPr="00D95B0D">
        <w:rPr>
          <w:rFonts w:ascii="Arial" w:hAnsi="Arial" w:cs="Arial"/>
          <w:sz w:val="22"/>
          <w:szCs w:val="22"/>
        </w:rPr>
        <w:t xml:space="preserve">€ </w:t>
      </w:r>
      <w:r w:rsidRPr="00D95B0D">
        <w:rPr>
          <w:rFonts w:ascii="Arial" w:hAnsi="Arial" w:cs="Arial"/>
          <w:bCs/>
          <w:sz w:val="22"/>
          <w:szCs w:val="22"/>
        </w:rPr>
        <w:t xml:space="preserve"> ili 93,00%.</w:t>
      </w:r>
    </w:p>
    <w:p w:rsidR="00D95B0D" w:rsidRPr="00D95B0D" w:rsidRDefault="00D95B0D" w:rsidP="00654612">
      <w:pPr>
        <w:numPr>
          <w:ilvl w:val="0"/>
          <w:numId w:val="87"/>
        </w:numPr>
        <w:suppressAutoHyphens/>
        <w:jc w:val="both"/>
        <w:rPr>
          <w:rFonts w:ascii="Arial" w:hAnsi="Arial" w:cs="Arial"/>
          <w:sz w:val="22"/>
          <w:szCs w:val="22"/>
        </w:rPr>
      </w:pPr>
      <w:r w:rsidRPr="00D95B0D">
        <w:rPr>
          <w:rFonts w:ascii="Arial" w:hAnsi="Arial" w:cs="Arial"/>
          <w:bCs/>
          <w:sz w:val="22"/>
          <w:szCs w:val="22"/>
        </w:rPr>
        <w:t xml:space="preserve">PARK PILE – Rekonstrukcija parka predstavlja rješenje uz otvoreni društveni dio parka za odmor i rekreaciju te dječje igralište sa predviđenim krajobraznim odnosno hortikulturnim uređenjem, zamjenu stare i ugradnju nove posve urbane opreme i rasvjete. Park će se oplemeniti nasadima i novim  drvećem čime će se stvoriti prijeko potrebne zasjenjene zone. Financiranje investicije planira se  u sklopu mehanizma integriranih teritorijalnih ulaganja (ITU mehanizma).Od planiranih 112.200,00 </w:t>
      </w:r>
      <w:r w:rsidRPr="00D95B0D">
        <w:rPr>
          <w:rFonts w:ascii="Arial" w:hAnsi="Arial" w:cs="Arial"/>
          <w:sz w:val="22"/>
          <w:szCs w:val="22"/>
        </w:rPr>
        <w:t>€</w:t>
      </w:r>
      <w:r w:rsidRPr="00D95B0D">
        <w:rPr>
          <w:rFonts w:ascii="Arial" w:hAnsi="Arial" w:cs="Arial"/>
          <w:bCs/>
          <w:sz w:val="22"/>
          <w:szCs w:val="22"/>
        </w:rPr>
        <w:t xml:space="preserve"> u 2024. godini na uslugu izvedbenog projekta utrošeno je 12.200,00 </w:t>
      </w:r>
      <w:r w:rsidRPr="00D95B0D">
        <w:rPr>
          <w:rFonts w:ascii="Arial" w:hAnsi="Arial" w:cs="Arial"/>
          <w:sz w:val="22"/>
          <w:szCs w:val="22"/>
        </w:rPr>
        <w:t>€</w:t>
      </w:r>
      <w:r w:rsidRPr="00D95B0D">
        <w:rPr>
          <w:rFonts w:ascii="Arial" w:hAnsi="Arial" w:cs="Arial"/>
          <w:bCs/>
          <w:sz w:val="22"/>
          <w:szCs w:val="22"/>
        </w:rPr>
        <w:t xml:space="preserve"> ili 10,87 %.</w:t>
      </w:r>
    </w:p>
    <w:p w:rsidR="00D95B0D" w:rsidRPr="00D95B0D" w:rsidRDefault="00D95B0D" w:rsidP="00654612">
      <w:pPr>
        <w:numPr>
          <w:ilvl w:val="0"/>
          <w:numId w:val="87"/>
        </w:numPr>
        <w:suppressAutoHyphens/>
        <w:jc w:val="both"/>
        <w:rPr>
          <w:rFonts w:ascii="Arial" w:hAnsi="Arial" w:cs="Arial"/>
          <w:sz w:val="22"/>
          <w:szCs w:val="22"/>
        </w:rPr>
      </w:pPr>
      <w:r w:rsidRPr="00D95B0D">
        <w:rPr>
          <w:rFonts w:ascii="Arial" w:hAnsi="Arial" w:cs="Arial"/>
          <w:bCs/>
          <w:sz w:val="22"/>
          <w:szCs w:val="22"/>
        </w:rPr>
        <w:t xml:space="preserve">PARK ISPOD PLATANE NA PILAMA - </w:t>
      </w:r>
      <w:r w:rsidRPr="00D95B0D">
        <w:rPr>
          <w:rFonts w:ascii="Arial" w:hAnsi="Arial" w:cs="Arial"/>
          <w:sz w:val="22"/>
          <w:szCs w:val="22"/>
        </w:rPr>
        <w:t xml:space="preserve">projektno rješenje obuhvaća krajobrazno uređenje platoa platane s otvorenim prostorom za druženje i odmor, izgradnju javnog sanitarnog čvora i uređenje javnog parkirališta za mopede. Financiranje investicije planira se  u sklopu mehanizma integriranih teritorijalnih ulaganja (ITU mehanizma). </w:t>
      </w:r>
      <w:r w:rsidRPr="00D95B0D">
        <w:rPr>
          <w:rFonts w:ascii="Arial" w:hAnsi="Arial" w:cs="Arial"/>
          <w:bCs/>
          <w:sz w:val="22"/>
          <w:szCs w:val="22"/>
        </w:rPr>
        <w:t xml:space="preserve">Od planiranih 7.125,00 </w:t>
      </w:r>
      <w:r w:rsidRPr="00D95B0D">
        <w:rPr>
          <w:rFonts w:ascii="Arial" w:hAnsi="Arial" w:cs="Arial"/>
          <w:sz w:val="22"/>
          <w:szCs w:val="22"/>
        </w:rPr>
        <w:t xml:space="preserve">€ </w:t>
      </w:r>
      <w:r w:rsidRPr="00D95B0D">
        <w:rPr>
          <w:rFonts w:ascii="Arial" w:hAnsi="Arial" w:cs="Arial"/>
          <w:bCs/>
          <w:sz w:val="22"/>
          <w:szCs w:val="22"/>
        </w:rPr>
        <w:t xml:space="preserve"> u 2024. godini na uslugu izvedbenog projekta utrošeno je 7.125,00 </w:t>
      </w:r>
      <w:r w:rsidRPr="00D95B0D">
        <w:rPr>
          <w:rFonts w:ascii="Arial" w:hAnsi="Arial" w:cs="Arial"/>
          <w:sz w:val="22"/>
          <w:szCs w:val="22"/>
        </w:rPr>
        <w:t>€</w:t>
      </w:r>
      <w:r w:rsidRPr="00D95B0D">
        <w:rPr>
          <w:rFonts w:ascii="Arial" w:hAnsi="Arial" w:cs="Arial"/>
          <w:bCs/>
          <w:sz w:val="22"/>
          <w:szCs w:val="22"/>
        </w:rPr>
        <w:t xml:space="preserve"> ili 100,00 %.</w:t>
      </w:r>
    </w:p>
    <w:p w:rsidR="00D95B0D" w:rsidRPr="00D95B0D" w:rsidRDefault="00D95B0D" w:rsidP="00654612">
      <w:pPr>
        <w:numPr>
          <w:ilvl w:val="0"/>
          <w:numId w:val="87"/>
        </w:numPr>
        <w:suppressAutoHyphens/>
        <w:jc w:val="both"/>
        <w:rPr>
          <w:rFonts w:ascii="Arial" w:hAnsi="Arial" w:cs="Arial"/>
          <w:sz w:val="22"/>
          <w:szCs w:val="22"/>
        </w:rPr>
      </w:pPr>
      <w:r w:rsidRPr="00D95B0D">
        <w:rPr>
          <w:rFonts w:ascii="Arial" w:hAnsi="Arial" w:cs="Arial"/>
          <w:sz w:val="22"/>
          <w:szCs w:val="22"/>
        </w:rPr>
        <w:t xml:space="preserve">IGRALIŠTE ROŽAT - Projekt predstavlja uređenje igrališta u naselju Rožat.  Izvedeni radovi su se odnosili na zamjenu dotrajalog asfaltnog zastora novim, uklanjanju zatečenih panjeva čiji je korijen prethodno oštećivao završnu oblogu, polaganju električnih instalacija, postavljanje reflektora, košarkaškog koša, klupa i montažnih tribina. Od planiranih 96.000,00 € na utrošeno je 93.440,44 €  ili 97,33%. </w:t>
      </w:r>
    </w:p>
    <w:p w:rsidR="00D95B0D" w:rsidRPr="00D95B0D" w:rsidRDefault="00D95B0D" w:rsidP="00654612">
      <w:pPr>
        <w:pStyle w:val="ListParagraph"/>
        <w:numPr>
          <w:ilvl w:val="0"/>
          <w:numId w:val="87"/>
        </w:numPr>
        <w:suppressAutoHyphens/>
        <w:spacing w:after="0" w:line="240" w:lineRule="auto"/>
        <w:jc w:val="left"/>
        <w:rPr>
          <w:rFonts w:ascii="Arial" w:eastAsia="Times New Roman" w:hAnsi="Arial" w:cs="Arial"/>
          <w:sz w:val="22"/>
          <w:szCs w:val="22"/>
        </w:rPr>
      </w:pPr>
      <w:r w:rsidRPr="00D95B0D">
        <w:rPr>
          <w:rFonts w:ascii="Arial" w:eastAsia="Times New Roman" w:hAnsi="Arial" w:cs="Arial"/>
          <w:sz w:val="22"/>
          <w:szCs w:val="22"/>
        </w:rPr>
        <w:lastRenderedPageBreak/>
        <w:t>PARK ĐORĐIĆ MAYNERI - izrada projektne dokumentacije za obnovu perivoja</w:t>
      </w:r>
      <w:r w:rsidRPr="00D95B0D">
        <w:rPr>
          <w:rFonts w:ascii="Arial" w:hAnsi="Arial" w:cs="Arial"/>
          <w:sz w:val="22"/>
          <w:szCs w:val="22"/>
        </w:rPr>
        <w:t xml:space="preserve"> Đorđić Mayneri na otoku Lopudu</w:t>
      </w:r>
      <w:r w:rsidRPr="00D95B0D">
        <w:rPr>
          <w:rFonts w:ascii="Arial" w:eastAsia="Times New Roman" w:hAnsi="Arial" w:cs="Arial"/>
          <w:sz w:val="22"/>
          <w:szCs w:val="22"/>
        </w:rPr>
        <w:t xml:space="preserve">. Od planiranih 31.658,00 </w:t>
      </w:r>
      <w:r w:rsidRPr="00D95B0D">
        <w:rPr>
          <w:rFonts w:ascii="Arial" w:hAnsi="Arial" w:cs="Arial"/>
          <w:sz w:val="22"/>
          <w:szCs w:val="22"/>
        </w:rPr>
        <w:t>€</w:t>
      </w:r>
      <w:r w:rsidRPr="00D95B0D">
        <w:rPr>
          <w:rFonts w:ascii="Arial" w:eastAsia="Times New Roman" w:hAnsi="Arial" w:cs="Arial"/>
          <w:sz w:val="22"/>
          <w:szCs w:val="22"/>
        </w:rPr>
        <w:t xml:space="preserve"> izradu projektne dokumentacije te mikrolociranje infrastrukturnih vodova utrošeno je 31.657,13 </w:t>
      </w:r>
      <w:r w:rsidRPr="00D95B0D">
        <w:rPr>
          <w:rFonts w:ascii="Arial" w:hAnsi="Arial" w:cs="Arial"/>
          <w:sz w:val="22"/>
          <w:szCs w:val="22"/>
        </w:rPr>
        <w:t>€</w:t>
      </w:r>
      <w:r w:rsidRPr="00D95B0D">
        <w:rPr>
          <w:rFonts w:ascii="Arial" w:eastAsia="Times New Roman" w:hAnsi="Arial" w:cs="Arial"/>
          <w:sz w:val="22"/>
          <w:szCs w:val="22"/>
        </w:rPr>
        <w:t xml:space="preserve"> ili 100,00%. </w:t>
      </w:r>
    </w:p>
    <w:p w:rsidR="00D95B0D" w:rsidRPr="00D95B0D" w:rsidRDefault="00D95B0D" w:rsidP="00654612">
      <w:pPr>
        <w:pStyle w:val="ListParagraph"/>
        <w:numPr>
          <w:ilvl w:val="0"/>
          <w:numId w:val="87"/>
        </w:numPr>
        <w:suppressAutoHyphens/>
        <w:spacing w:after="0" w:line="240" w:lineRule="auto"/>
        <w:jc w:val="left"/>
        <w:rPr>
          <w:rFonts w:ascii="Arial" w:eastAsia="Times New Roman" w:hAnsi="Arial" w:cs="Arial"/>
          <w:sz w:val="22"/>
          <w:szCs w:val="22"/>
        </w:rPr>
      </w:pPr>
      <w:r w:rsidRPr="00D95B0D">
        <w:rPr>
          <w:rFonts w:ascii="Arial" w:eastAsia="Times New Roman" w:hAnsi="Arial" w:cs="Arial"/>
          <w:sz w:val="22"/>
          <w:szCs w:val="22"/>
        </w:rPr>
        <w:t>UREĐENJE I OPREMANJE VANJSKOG SPORTSKOG IGRALIŠTA U GOSPINOM POLJU - projekt koji predstavlja uređenje i opremanje postojećih vanjskih igrališta u Gospinom Polju sukladno propozicijama nacionalnog sportskog saveza. Nadalje, za projekt su odobrena bespovratna sredstva od strane  Ministarstva turizma i sporta u iznosu od 199.084,00 €. Od planiranih 379.084,00 € na izvođenje radova i nadzor utrošeno je 370.742,62 € ili 97,80%.</w:t>
      </w:r>
    </w:p>
    <w:p w:rsidR="00D95B0D" w:rsidRPr="00D95B0D" w:rsidRDefault="00D95B0D" w:rsidP="00654612">
      <w:pPr>
        <w:pStyle w:val="ListParagraph"/>
        <w:numPr>
          <w:ilvl w:val="0"/>
          <w:numId w:val="87"/>
        </w:numPr>
        <w:suppressAutoHyphens/>
        <w:spacing w:after="0" w:line="240" w:lineRule="auto"/>
        <w:jc w:val="left"/>
        <w:rPr>
          <w:rFonts w:ascii="Arial" w:eastAsia="Times New Roman" w:hAnsi="Arial" w:cs="Arial"/>
          <w:sz w:val="22"/>
          <w:szCs w:val="22"/>
        </w:rPr>
      </w:pPr>
      <w:r w:rsidRPr="00D95B0D">
        <w:rPr>
          <w:rFonts w:ascii="Arial" w:eastAsia="Times New Roman" w:hAnsi="Arial" w:cs="Arial"/>
          <w:sz w:val="22"/>
          <w:szCs w:val="22"/>
        </w:rPr>
        <w:t>UREĐENJE ZELENE POVRŠINE NA PELINAMA - Projekt predstavlja uređenje  zelene oaze ispod kule Minčete na Pelinama. Od planiranih 110.000,00€ u 2024. godini na geodetske usluge, izradu projektne dokumentacije, izvođenje radova, stručni i projektantski nadzor utrošeno je 98.886,37€ ili 89,90 %.</w:t>
      </w:r>
    </w:p>
    <w:p w:rsidR="00D95B0D" w:rsidRPr="00D95B0D" w:rsidRDefault="00D95B0D" w:rsidP="00550924">
      <w:pPr>
        <w:pStyle w:val="ListParagraph"/>
        <w:spacing w:after="0" w:line="240" w:lineRule="auto"/>
        <w:rPr>
          <w:rFonts w:ascii="Arial" w:eastAsia="Times New Roman" w:hAnsi="Arial" w:cs="Arial"/>
          <w:sz w:val="22"/>
          <w:szCs w:val="22"/>
        </w:rPr>
      </w:pPr>
    </w:p>
    <w:p w:rsidR="00D95B0D" w:rsidRPr="000607BE" w:rsidRDefault="00D95B0D" w:rsidP="00654612">
      <w:pPr>
        <w:pStyle w:val="ListParagraph"/>
        <w:numPr>
          <w:ilvl w:val="0"/>
          <w:numId w:val="79"/>
        </w:numPr>
        <w:suppressAutoHyphens/>
        <w:spacing w:after="80" w:line="240" w:lineRule="auto"/>
        <w:rPr>
          <w:rFonts w:ascii="Arial" w:eastAsia="Times New Roman" w:hAnsi="Arial" w:cs="Arial"/>
          <w:sz w:val="22"/>
          <w:szCs w:val="22"/>
        </w:rPr>
      </w:pPr>
      <w:r w:rsidRPr="000607BE">
        <w:rPr>
          <w:rFonts w:ascii="Arial" w:eastAsia="Times New Roman" w:hAnsi="Arial" w:cs="Arial"/>
          <w:sz w:val="22"/>
          <w:szCs w:val="22"/>
        </w:rPr>
        <w:t>Građevine i uređaji javne namjene</w:t>
      </w:r>
    </w:p>
    <w:tbl>
      <w:tblPr>
        <w:tblpPr w:leftFromText="180" w:rightFromText="180" w:vertAnchor="text" w:horzAnchor="margin" w:tblpXSpec="center" w:tblpY="163"/>
        <w:tblW w:w="8900" w:type="dxa"/>
        <w:tblLook w:val="04A0" w:firstRow="1" w:lastRow="0" w:firstColumn="1" w:lastColumn="0" w:noHBand="0" w:noVBand="1"/>
      </w:tblPr>
      <w:tblGrid>
        <w:gridCol w:w="938"/>
        <w:gridCol w:w="3738"/>
        <w:gridCol w:w="1318"/>
        <w:gridCol w:w="1618"/>
        <w:gridCol w:w="1343"/>
      </w:tblGrid>
      <w:tr w:rsidR="00D95B0D" w:rsidRPr="000607BE" w:rsidTr="00D95B0D">
        <w:trPr>
          <w:trHeight w:val="494"/>
        </w:trPr>
        <w:tc>
          <w:tcPr>
            <w:tcW w:w="75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95B0D" w:rsidRPr="000607BE" w:rsidRDefault="00D95B0D" w:rsidP="00D95B0D">
            <w:pPr>
              <w:rPr>
                <w:rFonts w:ascii="Arial" w:hAnsi="Arial" w:cs="Arial"/>
                <w:color w:val="000000"/>
                <w:sz w:val="22"/>
                <w:szCs w:val="22"/>
              </w:rPr>
            </w:pPr>
            <w:r w:rsidRPr="000607BE">
              <w:rPr>
                <w:rFonts w:ascii="Arial" w:hAnsi="Arial" w:cs="Arial"/>
                <w:color w:val="000000"/>
                <w:sz w:val="22"/>
                <w:szCs w:val="22"/>
              </w:rPr>
              <w:t>Red.br.</w:t>
            </w:r>
          </w:p>
        </w:tc>
        <w:tc>
          <w:tcPr>
            <w:tcW w:w="3738" w:type="dxa"/>
            <w:tcBorders>
              <w:top w:val="single" w:sz="4" w:space="0" w:color="auto"/>
              <w:left w:val="nil"/>
              <w:bottom w:val="single" w:sz="4" w:space="0" w:color="auto"/>
              <w:right w:val="single" w:sz="4" w:space="0" w:color="000000"/>
            </w:tcBorders>
            <w:shd w:val="clear" w:color="auto" w:fill="auto"/>
            <w:noWrap/>
            <w:vAlign w:val="center"/>
            <w:hideMark/>
          </w:tcPr>
          <w:p w:rsidR="00D95B0D" w:rsidRPr="000607BE" w:rsidRDefault="00D95B0D" w:rsidP="00D95B0D">
            <w:pPr>
              <w:jc w:val="center"/>
              <w:rPr>
                <w:rFonts w:ascii="Arial" w:hAnsi="Arial" w:cs="Arial"/>
                <w:color w:val="000000"/>
                <w:sz w:val="22"/>
                <w:szCs w:val="22"/>
              </w:rPr>
            </w:pPr>
            <w:r w:rsidRPr="000607BE">
              <w:rPr>
                <w:rFonts w:ascii="Arial" w:hAnsi="Arial" w:cs="Arial"/>
                <w:color w:val="000000"/>
                <w:sz w:val="22"/>
                <w:szCs w:val="22"/>
              </w:rPr>
              <w:t>Naziv projekta</w:t>
            </w:r>
          </w:p>
        </w:tc>
        <w:tc>
          <w:tcPr>
            <w:tcW w:w="1442" w:type="dxa"/>
            <w:tcBorders>
              <w:top w:val="single" w:sz="4" w:space="0" w:color="auto"/>
              <w:left w:val="nil"/>
              <w:bottom w:val="single" w:sz="4" w:space="0" w:color="auto"/>
              <w:right w:val="single" w:sz="4" w:space="0" w:color="auto"/>
            </w:tcBorders>
            <w:shd w:val="clear" w:color="auto" w:fill="auto"/>
            <w:vAlign w:val="center"/>
            <w:hideMark/>
          </w:tcPr>
          <w:p w:rsidR="00D95B0D" w:rsidRPr="000607BE" w:rsidRDefault="00D95B0D" w:rsidP="00D95B0D">
            <w:pPr>
              <w:jc w:val="center"/>
              <w:rPr>
                <w:rFonts w:ascii="Arial" w:hAnsi="Arial" w:cs="Arial"/>
                <w:color w:val="000000"/>
                <w:sz w:val="22"/>
                <w:szCs w:val="22"/>
              </w:rPr>
            </w:pPr>
            <w:r w:rsidRPr="000607BE">
              <w:rPr>
                <w:rFonts w:ascii="Arial" w:hAnsi="Arial" w:cs="Arial"/>
                <w:color w:val="000000"/>
                <w:sz w:val="22"/>
                <w:szCs w:val="22"/>
              </w:rPr>
              <w:t>Izvorni plan u 2024.</w:t>
            </w:r>
          </w:p>
        </w:tc>
        <w:tc>
          <w:tcPr>
            <w:tcW w:w="1618" w:type="dxa"/>
            <w:tcBorders>
              <w:top w:val="single" w:sz="4" w:space="0" w:color="auto"/>
              <w:left w:val="nil"/>
              <w:bottom w:val="single" w:sz="4" w:space="0" w:color="auto"/>
              <w:right w:val="single" w:sz="4" w:space="0" w:color="auto"/>
            </w:tcBorders>
            <w:shd w:val="clear" w:color="auto" w:fill="auto"/>
            <w:vAlign w:val="center"/>
            <w:hideMark/>
          </w:tcPr>
          <w:p w:rsidR="00D95B0D" w:rsidRPr="000607BE" w:rsidRDefault="00D95B0D" w:rsidP="00D95B0D">
            <w:pPr>
              <w:jc w:val="center"/>
              <w:rPr>
                <w:rFonts w:ascii="Arial" w:hAnsi="Arial" w:cs="Arial"/>
                <w:color w:val="000000"/>
                <w:sz w:val="22"/>
                <w:szCs w:val="22"/>
              </w:rPr>
            </w:pPr>
            <w:r w:rsidRPr="000607BE">
              <w:rPr>
                <w:rFonts w:ascii="Arial" w:hAnsi="Arial" w:cs="Arial"/>
                <w:color w:val="000000"/>
                <w:sz w:val="22"/>
                <w:szCs w:val="22"/>
              </w:rPr>
              <w:t xml:space="preserve">Izvršenje u 2024. </w:t>
            </w:r>
          </w:p>
        </w:tc>
        <w:tc>
          <w:tcPr>
            <w:tcW w:w="1343" w:type="dxa"/>
            <w:tcBorders>
              <w:top w:val="single" w:sz="4" w:space="0" w:color="auto"/>
              <w:left w:val="nil"/>
              <w:bottom w:val="single" w:sz="4" w:space="0" w:color="auto"/>
              <w:right w:val="single" w:sz="4" w:space="0" w:color="auto"/>
            </w:tcBorders>
            <w:shd w:val="clear" w:color="auto" w:fill="auto"/>
            <w:noWrap/>
            <w:vAlign w:val="center"/>
            <w:hideMark/>
          </w:tcPr>
          <w:p w:rsidR="00D95B0D" w:rsidRPr="000607BE" w:rsidRDefault="00D95B0D" w:rsidP="00D95B0D">
            <w:pPr>
              <w:jc w:val="center"/>
              <w:rPr>
                <w:rFonts w:ascii="Arial" w:hAnsi="Arial" w:cs="Arial"/>
                <w:color w:val="000000"/>
                <w:sz w:val="22"/>
                <w:szCs w:val="22"/>
              </w:rPr>
            </w:pPr>
            <w:r w:rsidRPr="000607BE">
              <w:rPr>
                <w:rFonts w:ascii="Arial" w:hAnsi="Arial" w:cs="Arial"/>
                <w:color w:val="000000"/>
                <w:sz w:val="22"/>
                <w:szCs w:val="22"/>
              </w:rPr>
              <w:t>Indeks</w:t>
            </w:r>
          </w:p>
        </w:tc>
      </w:tr>
      <w:tr w:rsidR="00D95B0D" w:rsidRPr="000607BE" w:rsidTr="00D95B0D">
        <w:trPr>
          <w:trHeight w:val="520"/>
        </w:trPr>
        <w:tc>
          <w:tcPr>
            <w:tcW w:w="759" w:type="dxa"/>
            <w:tcBorders>
              <w:top w:val="nil"/>
              <w:left w:val="single" w:sz="4" w:space="0" w:color="auto"/>
              <w:bottom w:val="single" w:sz="4" w:space="0" w:color="auto"/>
              <w:right w:val="single" w:sz="4" w:space="0" w:color="auto"/>
            </w:tcBorders>
            <w:shd w:val="clear" w:color="000000" w:fill="FFFFFF"/>
            <w:noWrap/>
            <w:vAlign w:val="bottom"/>
            <w:hideMark/>
          </w:tcPr>
          <w:p w:rsidR="00D95B0D" w:rsidRPr="000607BE" w:rsidRDefault="00D95B0D" w:rsidP="00D95B0D">
            <w:pPr>
              <w:rPr>
                <w:rFonts w:ascii="Arial" w:hAnsi="Arial" w:cs="Arial"/>
                <w:color w:val="000000"/>
                <w:sz w:val="22"/>
                <w:szCs w:val="22"/>
              </w:rPr>
            </w:pPr>
            <w:r w:rsidRPr="000607BE">
              <w:rPr>
                <w:rFonts w:ascii="Arial" w:hAnsi="Arial" w:cs="Arial"/>
                <w:color w:val="000000"/>
                <w:sz w:val="22"/>
                <w:szCs w:val="22"/>
              </w:rPr>
              <w:t>1.</w:t>
            </w:r>
          </w:p>
        </w:tc>
        <w:tc>
          <w:tcPr>
            <w:tcW w:w="3738" w:type="dxa"/>
            <w:tcBorders>
              <w:top w:val="single" w:sz="4" w:space="0" w:color="auto"/>
              <w:left w:val="nil"/>
              <w:bottom w:val="single" w:sz="4" w:space="0" w:color="auto"/>
              <w:right w:val="single" w:sz="4" w:space="0" w:color="000000"/>
            </w:tcBorders>
            <w:shd w:val="clear" w:color="000000" w:fill="FFFFFF"/>
            <w:hideMark/>
          </w:tcPr>
          <w:p w:rsidR="00D95B0D" w:rsidRPr="000607BE" w:rsidRDefault="00D95B0D" w:rsidP="00D95B0D">
            <w:pPr>
              <w:rPr>
                <w:rFonts w:ascii="Arial" w:hAnsi="Arial" w:cs="Arial"/>
                <w:color w:val="000000"/>
                <w:sz w:val="22"/>
                <w:szCs w:val="22"/>
              </w:rPr>
            </w:pPr>
            <w:r w:rsidRPr="000607BE">
              <w:rPr>
                <w:rFonts w:ascii="Arial" w:hAnsi="Arial" w:cs="Arial"/>
                <w:color w:val="000000"/>
                <w:sz w:val="22"/>
                <w:szCs w:val="22"/>
              </w:rPr>
              <w:t>MONTOVJERNA-REKONSTRUKCIJA ZGRADE JAVNE NAMJENE</w:t>
            </w:r>
          </w:p>
        </w:tc>
        <w:tc>
          <w:tcPr>
            <w:tcW w:w="1442" w:type="dxa"/>
            <w:tcBorders>
              <w:top w:val="nil"/>
              <w:left w:val="nil"/>
              <w:bottom w:val="single" w:sz="4" w:space="0" w:color="auto"/>
              <w:right w:val="single" w:sz="4" w:space="0" w:color="auto"/>
            </w:tcBorders>
            <w:shd w:val="clear" w:color="000000" w:fill="FFFFFF"/>
            <w:vAlign w:val="bottom"/>
            <w:hideMark/>
          </w:tcPr>
          <w:p w:rsidR="00D95B0D" w:rsidRPr="000607BE" w:rsidRDefault="00D95B0D" w:rsidP="00D95B0D">
            <w:pPr>
              <w:jc w:val="right"/>
              <w:rPr>
                <w:rFonts w:ascii="Arial" w:hAnsi="Arial" w:cs="Arial"/>
                <w:color w:val="000000"/>
                <w:sz w:val="22"/>
                <w:szCs w:val="22"/>
              </w:rPr>
            </w:pPr>
            <w:r w:rsidRPr="000607BE">
              <w:rPr>
                <w:rFonts w:ascii="Arial" w:hAnsi="Arial" w:cs="Arial"/>
                <w:color w:val="000000"/>
                <w:sz w:val="22"/>
                <w:szCs w:val="22"/>
              </w:rPr>
              <w:t xml:space="preserve">        112.174,00    </w:t>
            </w:r>
          </w:p>
        </w:tc>
        <w:tc>
          <w:tcPr>
            <w:tcW w:w="1618" w:type="dxa"/>
            <w:tcBorders>
              <w:top w:val="nil"/>
              <w:left w:val="nil"/>
              <w:bottom w:val="single" w:sz="4" w:space="0" w:color="auto"/>
              <w:right w:val="single" w:sz="4" w:space="0" w:color="auto"/>
            </w:tcBorders>
            <w:shd w:val="clear" w:color="000000" w:fill="FFFFFF"/>
            <w:vAlign w:val="bottom"/>
            <w:hideMark/>
          </w:tcPr>
          <w:p w:rsidR="00D95B0D" w:rsidRPr="000607BE" w:rsidRDefault="00D95B0D" w:rsidP="00D95B0D">
            <w:pPr>
              <w:jc w:val="right"/>
              <w:rPr>
                <w:rFonts w:ascii="Arial" w:hAnsi="Arial" w:cs="Arial"/>
                <w:color w:val="000000"/>
                <w:sz w:val="22"/>
                <w:szCs w:val="22"/>
              </w:rPr>
            </w:pPr>
            <w:r w:rsidRPr="000607BE">
              <w:rPr>
                <w:rFonts w:ascii="Arial" w:hAnsi="Arial" w:cs="Arial"/>
                <w:color w:val="000000"/>
                <w:sz w:val="22"/>
                <w:szCs w:val="22"/>
              </w:rPr>
              <w:t xml:space="preserve">          111.298,95    </w:t>
            </w:r>
          </w:p>
        </w:tc>
        <w:tc>
          <w:tcPr>
            <w:tcW w:w="1343" w:type="dxa"/>
            <w:tcBorders>
              <w:top w:val="nil"/>
              <w:left w:val="nil"/>
              <w:bottom w:val="single" w:sz="4" w:space="0" w:color="auto"/>
              <w:right w:val="single" w:sz="4" w:space="0" w:color="auto"/>
            </w:tcBorders>
            <w:shd w:val="clear" w:color="auto" w:fill="auto"/>
            <w:noWrap/>
            <w:vAlign w:val="bottom"/>
            <w:hideMark/>
          </w:tcPr>
          <w:p w:rsidR="00D95B0D" w:rsidRPr="000607BE" w:rsidRDefault="00D95B0D" w:rsidP="00D95B0D">
            <w:pPr>
              <w:jc w:val="right"/>
              <w:rPr>
                <w:rFonts w:ascii="Arial" w:hAnsi="Arial" w:cs="Arial"/>
                <w:color w:val="000000"/>
                <w:sz w:val="22"/>
                <w:szCs w:val="22"/>
              </w:rPr>
            </w:pPr>
            <w:r w:rsidRPr="000607BE">
              <w:rPr>
                <w:rFonts w:ascii="Arial" w:hAnsi="Arial" w:cs="Arial"/>
                <w:color w:val="000000"/>
                <w:sz w:val="22"/>
                <w:szCs w:val="22"/>
              </w:rPr>
              <w:t>99,22</w:t>
            </w:r>
          </w:p>
        </w:tc>
      </w:tr>
      <w:tr w:rsidR="00D95B0D" w:rsidRPr="000607BE" w:rsidTr="00D95B0D">
        <w:trPr>
          <w:trHeight w:val="247"/>
        </w:trPr>
        <w:tc>
          <w:tcPr>
            <w:tcW w:w="759" w:type="dxa"/>
            <w:tcBorders>
              <w:top w:val="nil"/>
              <w:left w:val="single" w:sz="4" w:space="0" w:color="auto"/>
              <w:bottom w:val="single" w:sz="4" w:space="0" w:color="auto"/>
              <w:right w:val="single" w:sz="4" w:space="0" w:color="auto"/>
            </w:tcBorders>
            <w:shd w:val="clear" w:color="000000" w:fill="FFFFFF"/>
            <w:vAlign w:val="bottom"/>
            <w:hideMark/>
          </w:tcPr>
          <w:p w:rsidR="00D95B0D" w:rsidRPr="000607BE" w:rsidRDefault="00D95B0D" w:rsidP="00D95B0D">
            <w:pPr>
              <w:rPr>
                <w:rFonts w:ascii="Arial" w:hAnsi="Arial" w:cs="Arial"/>
                <w:color w:val="000000"/>
                <w:sz w:val="18"/>
                <w:szCs w:val="18"/>
              </w:rPr>
            </w:pPr>
            <w:r w:rsidRPr="000607BE">
              <w:rPr>
                <w:rFonts w:ascii="Arial" w:hAnsi="Arial" w:cs="Arial"/>
                <w:color w:val="000000"/>
                <w:sz w:val="18"/>
                <w:szCs w:val="18"/>
              </w:rPr>
              <w:t>1.1.</w:t>
            </w:r>
          </w:p>
        </w:tc>
        <w:tc>
          <w:tcPr>
            <w:tcW w:w="3738" w:type="dxa"/>
            <w:tcBorders>
              <w:top w:val="single" w:sz="4" w:space="0" w:color="auto"/>
              <w:left w:val="nil"/>
              <w:bottom w:val="single" w:sz="4" w:space="0" w:color="auto"/>
              <w:right w:val="single" w:sz="4" w:space="0" w:color="000000"/>
            </w:tcBorders>
            <w:shd w:val="clear" w:color="auto" w:fill="auto"/>
            <w:noWrap/>
            <w:vAlign w:val="bottom"/>
            <w:hideMark/>
          </w:tcPr>
          <w:p w:rsidR="00D95B0D" w:rsidRPr="000607BE" w:rsidRDefault="00D95B0D" w:rsidP="00D95B0D">
            <w:pPr>
              <w:rPr>
                <w:rFonts w:ascii="Arial" w:hAnsi="Arial" w:cs="Arial"/>
                <w:color w:val="000000"/>
                <w:sz w:val="18"/>
                <w:szCs w:val="18"/>
              </w:rPr>
            </w:pPr>
            <w:r w:rsidRPr="000607BE">
              <w:rPr>
                <w:rFonts w:ascii="Arial" w:hAnsi="Arial" w:cs="Arial"/>
                <w:color w:val="000000"/>
                <w:sz w:val="18"/>
                <w:szCs w:val="18"/>
              </w:rPr>
              <w:t>Izvor financiranja: proračunska sredstva</w:t>
            </w:r>
          </w:p>
        </w:tc>
        <w:tc>
          <w:tcPr>
            <w:tcW w:w="1442" w:type="dxa"/>
            <w:tcBorders>
              <w:top w:val="nil"/>
              <w:left w:val="nil"/>
              <w:bottom w:val="single" w:sz="4" w:space="0" w:color="auto"/>
              <w:right w:val="single" w:sz="4" w:space="0" w:color="auto"/>
            </w:tcBorders>
            <w:shd w:val="clear" w:color="000000" w:fill="FFFFFF"/>
            <w:vAlign w:val="bottom"/>
            <w:hideMark/>
          </w:tcPr>
          <w:p w:rsidR="00D95B0D" w:rsidRPr="000607BE" w:rsidRDefault="00D95B0D" w:rsidP="00D95B0D">
            <w:pPr>
              <w:jc w:val="right"/>
              <w:rPr>
                <w:rFonts w:ascii="Arial" w:hAnsi="Arial" w:cs="Arial"/>
                <w:color w:val="000000"/>
                <w:sz w:val="18"/>
                <w:szCs w:val="18"/>
              </w:rPr>
            </w:pPr>
            <w:r w:rsidRPr="000607BE">
              <w:rPr>
                <w:rFonts w:ascii="Arial" w:hAnsi="Arial" w:cs="Arial"/>
                <w:color w:val="000000"/>
                <w:sz w:val="18"/>
                <w:szCs w:val="18"/>
              </w:rPr>
              <w:t xml:space="preserve">                112.174,00    </w:t>
            </w:r>
          </w:p>
        </w:tc>
        <w:tc>
          <w:tcPr>
            <w:tcW w:w="1618" w:type="dxa"/>
            <w:tcBorders>
              <w:top w:val="nil"/>
              <w:left w:val="nil"/>
              <w:bottom w:val="single" w:sz="4" w:space="0" w:color="auto"/>
              <w:right w:val="single" w:sz="4" w:space="0" w:color="auto"/>
            </w:tcBorders>
            <w:shd w:val="clear" w:color="000000" w:fill="FFFFFF"/>
            <w:vAlign w:val="bottom"/>
            <w:hideMark/>
          </w:tcPr>
          <w:p w:rsidR="00D95B0D" w:rsidRPr="000607BE" w:rsidRDefault="00D95B0D" w:rsidP="00D95B0D">
            <w:pPr>
              <w:jc w:val="right"/>
              <w:rPr>
                <w:rFonts w:ascii="Arial" w:hAnsi="Arial" w:cs="Arial"/>
                <w:color w:val="000000"/>
                <w:sz w:val="18"/>
                <w:szCs w:val="18"/>
              </w:rPr>
            </w:pPr>
            <w:r w:rsidRPr="000607BE">
              <w:rPr>
                <w:rFonts w:ascii="Arial" w:hAnsi="Arial" w:cs="Arial"/>
                <w:color w:val="000000"/>
                <w:sz w:val="18"/>
                <w:szCs w:val="18"/>
              </w:rPr>
              <w:t xml:space="preserve">                  111.298,95    </w:t>
            </w:r>
          </w:p>
        </w:tc>
        <w:tc>
          <w:tcPr>
            <w:tcW w:w="1343" w:type="dxa"/>
            <w:tcBorders>
              <w:top w:val="nil"/>
              <w:left w:val="nil"/>
              <w:bottom w:val="single" w:sz="4" w:space="0" w:color="auto"/>
              <w:right w:val="single" w:sz="4" w:space="0" w:color="auto"/>
            </w:tcBorders>
            <w:shd w:val="clear" w:color="auto" w:fill="auto"/>
            <w:noWrap/>
            <w:vAlign w:val="bottom"/>
            <w:hideMark/>
          </w:tcPr>
          <w:p w:rsidR="00D95B0D" w:rsidRPr="000607BE" w:rsidRDefault="00D95B0D" w:rsidP="00D95B0D">
            <w:pPr>
              <w:jc w:val="right"/>
              <w:rPr>
                <w:rFonts w:ascii="Arial" w:hAnsi="Arial" w:cs="Arial"/>
                <w:color w:val="000000"/>
                <w:sz w:val="18"/>
                <w:szCs w:val="18"/>
              </w:rPr>
            </w:pPr>
            <w:r w:rsidRPr="000607BE">
              <w:rPr>
                <w:rFonts w:ascii="Arial" w:hAnsi="Arial" w:cs="Arial"/>
                <w:color w:val="000000"/>
                <w:sz w:val="18"/>
                <w:szCs w:val="18"/>
              </w:rPr>
              <w:t>99,22</w:t>
            </w:r>
          </w:p>
        </w:tc>
      </w:tr>
      <w:tr w:rsidR="00D95B0D" w:rsidRPr="000607BE" w:rsidTr="00D95B0D">
        <w:trPr>
          <w:trHeight w:val="247"/>
        </w:trPr>
        <w:tc>
          <w:tcPr>
            <w:tcW w:w="759" w:type="dxa"/>
            <w:tcBorders>
              <w:top w:val="nil"/>
              <w:left w:val="single" w:sz="4" w:space="0" w:color="auto"/>
              <w:bottom w:val="single" w:sz="4" w:space="0" w:color="auto"/>
              <w:right w:val="single" w:sz="4" w:space="0" w:color="auto"/>
            </w:tcBorders>
            <w:shd w:val="clear" w:color="000000" w:fill="FFFFFF"/>
            <w:vAlign w:val="bottom"/>
            <w:hideMark/>
          </w:tcPr>
          <w:p w:rsidR="00D95B0D" w:rsidRPr="000607BE" w:rsidRDefault="00D95B0D" w:rsidP="00D95B0D">
            <w:pPr>
              <w:rPr>
                <w:rFonts w:ascii="Arial" w:hAnsi="Arial" w:cs="Arial"/>
                <w:color w:val="000000"/>
                <w:sz w:val="22"/>
                <w:szCs w:val="22"/>
              </w:rPr>
            </w:pPr>
            <w:r w:rsidRPr="000607BE">
              <w:rPr>
                <w:rFonts w:ascii="Arial" w:hAnsi="Arial" w:cs="Arial"/>
                <w:color w:val="000000"/>
                <w:sz w:val="22"/>
                <w:szCs w:val="22"/>
              </w:rPr>
              <w:t>2.</w:t>
            </w:r>
          </w:p>
        </w:tc>
        <w:tc>
          <w:tcPr>
            <w:tcW w:w="3738" w:type="dxa"/>
            <w:tcBorders>
              <w:top w:val="single" w:sz="4" w:space="0" w:color="auto"/>
              <w:left w:val="nil"/>
              <w:bottom w:val="single" w:sz="4" w:space="0" w:color="auto"/>
              <w:right w:val="single" w:sz="4" w:space="0" w:color="000000"/>
            </w:tcBorders>
            <w:shd w:val="clear" w:color="000000" w:fill="FFFFFF"/>
            <w:vAlign w:val="bottom"/>
            <w:hideMark/>
          </w:tcPr>
          <w:p w:rsidR="00D95B0D" w:rsidRPr="000607BE" w:rsidRDefault="00D95B0D" w:rsidP="00D95B0D">
            <w:pPr>
              <w:rPr>
                <w:rFonts w:ascii="Arial" w:hAnsi="Arial" w:cs="Arial"/>
                <w:color w:val="000000"/>
                <w:sz w:val="22"/>
                <w:szCs w:val="22"/>
              </w:rPr>
            </w:pPr>
            <w:r w:rsidRPr="000607BE">
              <w:rPr>
                <w:rFonts w:ascii="Arial" w:hAnsi="Arial" w:cs="Arial"/>
                <w:color w:val="000000"/>
                <w:sz w:val="22"/>
                <w:szCs w:val="22"/>
              </w:rPr>
              <w:t>VODOSPREMA KLIŠEVO</w:t>
            </w:r>
          </w:p>
        </w:tc>
        <w:tc>
          <w:tcPr>
            <w:tcW w:w="1442" w:type="dxa"/>
            <w:tcBorders>
              <w:top w:val="nil"/>
              <w:left w:val="nil"/>
              <w:bottom w:val="single" w:sz="4" w:space="0" w:color="auto"/>
              <w:right w:val="single" w:sz="4" w:space="0" w:color="auto"/>
            </w:tcBorders>
            <w:shd w:val="clear" w:color="000000" w:fill="FFFFFF"/>
            <w:vAlign w:val="bottom"/>
            <w:hideMark/>
          </w:tcPr>
          <w:p w:rsidR="00D95B0D" w:rsidRPr="000607BE" w:rsidRDefault="00D95B0D" w:rsidP="00D95B0D">
            <w:pPr>
              <w:jc w:val="right"/>
              <w:rPr>
                <w:rFonts w:ascii="Arial" w:hAnsi="Arial" w:cs="Arial"/>
                <w:color w:val="000000"/>
                <w:sz w:val="22"/>
                <w:szCs w:val="22"/>
              </w:rPr>
            </w:pPr>
            <w:r w:rsidRPr="000607BE">
              <w:rPr>
                <w:rFonts w:ascii="Arial" w:hAnsi="Arial" w:cs="Arial"/>
                <w:color w:val="000000"/>
                <w:sz w:val="22"/>
                <w:szCs w:val="22"/>
              </w:rPr>
              <w:t xml:space="preserve">          60.000,00    </w:t>
            </w:r>
          </w:p>
        </w:tc>
        <w:tc>
          <w:tcPr>
            <w:tcW w:w="1618" w:type="dxa"/>
            <w:tcBorders>
              <w:top w:val="nil"/>
              <w:left w:val="nil"/>
              <w:bottom w:val="single" w:sz="4" w:space="0" w:color="auto"/>
              <w:right w:val="single" w:sz="4" w:space="0" w:color="auto"/>
            </w:tcBorders>
            <w:shd w:val="clear" w:color="000000" w:fill="FFFFFF"/>
            <w:vAlign w:val="bottom"/>
            <w:hideMark/>
          </w:tcPr>
          <w:p w:rsidR="00D95B0D" w:rsidRPr="000607BE" w:rsidRDefault="00D95B0D" w:rsidP="00D95B0D">
            <w:pPr>
              <w:jc w:val="right"/>
              <w:rPr>
                <w:rFonts w:ascii="Arial" w:hAnsi="Arial" w:cs="Arial"/>
                <w:color w:val="000000"/>
                <w:sz w:val="22"/>
                <w:szCs w:val="22"/>
              </w:rPr>
            </w:pPr>
            <w:r w:rsidRPr="000607BE">
              <w:rPr>
                <w:rFonts w:ascii="Arial" w:hAnsi="Arial" w:cs="Arial"/>
                <w:color w:val="000000"/>
                <w:sz w:val="22"/>
                <w:szCs w:val="22"/>
              </w:rPr>
              <w:t xml:space="preserve">            59.906,19    </w:t>
            </w:r>
          </w:p>
        </w:tc>
        <w:tc>
          <w:tcPr>
            <w:tcW w:w="1343" w:type="dxa"/>
            <w:tcBorders>
              <w:top w:val="nil"/>
              <w:left w:val="nil"/>
              <w:bottom w:val="single" w:sz="4" w:space="0" w:color="auto"/>
              <w:right w:val="single" w:sz="4" w:space="0" w:color="auto"/>
            </w:tcBorders>
            <w:shd w:val="clear" w:color="auto" w:fill="auto"/>
            <w:noWrap/>
            <w:vAlign w:val="bottom"/>
            <w:hideMark/>
          </w:tcPr>
          <w:p w:rsidR="00D95B0D" w:rsidRPr="000607BE" w:rsidRDefault="00D95B0D" w:rsidP="00D95B0D">
            <w:pPr>
              <w:jc w:val="right"/>
              <w:rPr>
                <w:rFonts w:ascii="Arial" w:hAnsi="Arial" w:cs="Arial"/>
                <w:color w:val="000000"/>
                <w:sz w:val="22"/>
                <w:szCs w:val="22"/>
              </w:rPr>
            </w:pPr>
            <w:r w:rsidRPr="000607BE">
              <w:rPr>
                <w:rFonts w:ascii="Arial" w:hAnsi="Arial" w:cs="Arial"/>
                <w:color w:val="000000"/>
                <w:sz w:val="22"/>
                <w:szCs w:val="22"/>
              </w:rPr>
              <w:t>99,84</w:t>
            </w:r>
          </w:p>
        </w:tc>
      </w:tr>
      <w:tr w:rsidR="00D95B0D" w:rsidRPr="000607BE" w:rsidTr="00D95B0D">
        <w:trPr>
          <w:trHeight w:val="247"/>
        </w:trPr>
        <w:tc>
          <w:tcPr>
            <w:tcW w:w="759" w:type="dxa"/>
            <w:tcBorders>
              <w:top w:val="nil"/>
              <w:left w:val="single" w:sz="4" w:space="0" w:color="auto"/>
              <w:bottom w:val="single" w:sz="4" w:space="0" w:color="auto"/>
              <w:right w:val="single" w:sz="4" w:space="0" w:color="auto"/>
            </w:tcBorders>
            <w:shd w:val="clear" w:color="000000" w:fill="FFFFFF"/>
            <w:vAlign w:val="bottom"/>
            <w:hideMark/>
          </w:tcPr>
          <w:p w:rsidR="00D95B0D" w:rsidRPr="000607BE" w:rsidRDefault="00D95B0D" w:rsidP="00D95B0D">
            <w:pPr>
              <w:rPr>
                <w:rFonts w:ascii="Arial" w:hAnsi="Arial" w:cs="Arial"/>
                <w:color w:val="000000"/>
                <w:sz w:val="18"/>
                <w:szCs w:val="18"/>
              </w:rPr>
            </w:pPr>
            <w:r w:rsidRPr="000607BE">
              <w:rPr>
                <w:rFonts w:ascii="Arial" w:hAnsi="Arial" w:cs="Arial"/>
                <w:color w:val="000000"/>
                <w:sz w:val="18"/>
                <w:szCs w:val="18"/>
              </w:rPr>
              <w:t>2.1.</w:t>
            </w:r>
          </w:p>
        </w:tc>
        <w:tc>
          <w:tcPr>
            <w:tcW w:w="3738" w:type="dxa"/>
            <w:tcBorders>
              <w:top w:val="single" w:sz="4" w:space="0" w:color="auto"/>
              <w:left w:val="nil"/>
              <w:bottom w:val="single" w:sz="4" w:space="0" w:color="auto"/>
              <w:right w:val="single" w:sz="4" w:space="0" w:color="000000"/>
            </w:tcBorders>
            <w:shd w:val="clear" w:color="auto" w:fill="auto"/>
            <w:noWrap/>
            <w:vAlign w:val="bottom"/>
            <w:hideMark/>
          </w:tcPr>
          <w:p w:rsidR="00D95B0D" w:rsidRPr="000607BE" w:rsidRDefault="00D95B0D" w:rsidP="00D95B0D">
            <w:pPr>
              <w:rPr>
                <w:rFonts w:ascii="Arial" w:hAnsi="Arial" w:cs="Arial"/>
                <w:color w:val="000000"/>
                <w:sz w:val="18"/>
                <w:szCs w:val="18"/>
              </w:rPr>
            </w:pPr>
            <w:r w:rsidRPr="000607BE">
              <w:rPr>
                <w:rFonts w:ascii="Arial" w:hAnsi="Arial" w:cs="Arial"/>
                <w:color w:val="000000"/>
                <w:sz w:val="18"/>
                <w:szCs w:val="18"/>
              </w:rPr>
              <w:t>Izvor financiranja: proračunska sredstva</w:t>
            </w:r>
          </w:p>
        </w:tc>
        <w:tc>
          <w:tcPr>
            <w:tcW w:w="1442" w:type="dxa"/>
            <w:tcBorders>
              <w:top w:val="nil"/>
              <w:left w:val="nil"/>
              <w:bottom w:val="single" w:sz="4" w:space="0" w:color="auto"/>
              <w:right w:val="single" w:sz="4" w:space="0" w:color="auto"/>
            </w:tcBorders>
            <w:shd w:val="clear" w:color="000000" w:fill="FFFFFF"/>
            <w:vAlign w:val="bottom"/>
            <w:hideMark/>
          </w:tcPr>
          <w:p w:rsidR="00D95B0D" w:rsidRPr="000607BE" w:rsidRDefault="00D95B0D" w:rsidP="00D95B0D">
            <w:pPr>
              <w:jc w:val="right"/>
              <w:rPr>
                <w:rFonts w:ascii="Arial" w:hAnsi="Arial" w:cs="Arial"/>
                <w:color w:val="000000"/>
                <w:sz w:val="18"/>
                <w:szCs w:val="18"/>
              </w:rPr>
            </w:pPr>
            <w:r w:rsidRPr="000607BE">
              <w:rPr>
                <w:rFonts w:ascii="Arial" w:hAnsi="Arial" w:cs="Arial"/>
                <w:color w:val="000000"/>
                <w:sz w:val="18"/>
                <w:szCs w:val="18"/>
              </w:rPr>
              <w:t xml:space="preserve">                  60.000,00    </w:t>
            </w:r>
          </w:p>
        </w:tc>
        <w:tc>
          <w:tcPr>
            <w:tcW w:w="1618" w:type="dxa"/>
            <w:tcBorders>
              <w:top w:val="nil"/>
              <w:left w:val="nil"/>
              <w:bottom w:val="single" w:sz="4" w:space="0" w:color="auto"/>
              <w:right w:val="single" w:sz="4" w:space="0" w:color="auto"/>
            </w:tcBorders>
            <w:shd w:val="clear" w:color="000000" w:fill="FFFFFF"/>
            <w:vAlign w:val="bottom"/>
            <w:hideMark/>
          </w:tcPr>
          <w:p w:rsidR="00D95B0D" w:rsidRPr="000607BE" w:rsidRDefault="00D95B0D" w:rsidP="00D95B0D">
            <w:pPr>
              <w:jc w:val="right"/>
              <w:rPr>
                <w:rFonts w:ascii="Arial" w:hAnsi="Arial" w:cs="Arial"/>
                <w:color w:val="000000"/>
                <w:sz w:val="18"/>
                <w:szCs w:val="18"/>
              </w:rPr>
            </w:pPr>
            <w:r w:rsidRPr="000607BE">
              <w:rPr>
                <w:rFonts w:ascii="Arial" w:hAnsi="Arial" w:cs="Arial"/>
                <w:color w:val="000000"/>
                <w:sz w:val="18"/>
                <w:szCs w:val="18"/>
              </w:rPr>
              <w:t xml:space="preserve">                    59.906,19    </w:t>
            </w:r>
          </w:p>
        </w:tc>
        <w:tc>
          <w:tcPr>
            <w:tcW w:w="1343" w:type="dxa"/>
            <w:tcBorders>
              <w:top w:val="nil"/>
              <w:left w:val="nil"/>
              <w:bottom w:val="single" w:sz="4" w:space="0" w:color="auto"/>
              <w:right w:val="single" w:sz="4" w:space="0" w:color="auto"/>
            </w:tcBorders>
            <w:shd w:val="clear" w:color="auto" w:fill="auto"/>
            <w:noWrap/>
            <w:vAlign w:val="bottom"/>
            <w:hideMark/>
          </w:tcPr>
          <w:p w:rsidR="00D95B0D" w:rsidRPr="000607BE" w:rsidRDefault="00D95B0D" w:rsidP="00D95B0D">
            <w:pPr>
              <w:jc w:val="right"/>
              <w:rPr>
                <w:rFonts w:ascii="Arial" w:hAnsi="Arial" w:cs="Arial"/>
                <w:color w:val="000000"/>
                <w:sz w:val="18"/>
                <w:szCs w:val="18"/>
              </w:rPr>
            </w:pPr>
            <w:r w:rsidRPr="000607BE">
              <w:rPr>
                <w:rFonts w:ascii="Arial" w:hAnsi="Arial" w:cs="Arial"/>
                <w:color w:val="000000"/>
                <w:sz w:val="18"/>
                <w:szCs w:val="18"/>
              </w:rPr>
              <w:t>99,84</w:t>
            </w:r>
          </w:p>
        </w:tc>
      </w:tr>
      <w:tr w:rsidR="00D95B0D" w:rsidRPr="000607BE" w:rsidTr="00D95B0D">
        <w:trPr>
          <w:trHeight w:val="754"/>
        </w:trPr>
        <w:tc>
          <w:tcPr>
            <w:tcW w:w="759" w:type="dxa"/>
            <w:tcBorders>
              <w:top w:val="nil"/>
              <w:left w:val="single" w:sz="4" w:space="0" w:color="auto"/>
              <w:bottom w:val="single" w:sz="4" w:space="0" w:color="auto"/>
              <w:right w:val="single" w:sz="4" w:space="0" w:color="auto"/>
            </w:tcBorders>
            <w:shd w:val="clear" w:color="000000" w:fill="FFFFFF"/>
            <w:vAlign w:val="bottom"/>
            <w:hideMark/>
          </w:tcPr>
          <w:p w:rsidR="00D95B0D" w:rsidRPr="000607BE" w:rsidRDefault="00D95B0D" w:rsidP="00D95B0D">
            <w:pPr>
              <w:rPr>
                <w:rFonts w:ascii="Arial" w:hAnsi="Arial" w:cs="Arial"/>
                <w:color w:val="000000"/>
                <w:sz w:val="22"/>
                <w:szCs w:val="22"/>
              </w:rPr>
            </w:pPr>
            <w:r w:rsidRPr="000607BE">
              <w:rPr>
                <w:rFonts w:ascii="Arial" w:hAnsi="Arial" w:cs="Arial"/>
                <w:color w:val="000000"/>
                <w:sz w:val="22"/>
                <w:szCs w:val="22"/>
              </w:rPr>
              <w:t>3.</w:t>
            </w:r>
          </w:p>
        </w:tc>
        <w:tc>
          <w:tcPr>
            <w:tcW w:w="3738" w:type="dxa"/>
            <w:tcBorders>
              <w:top w:val="single" w:sz="4" w:space="0" w:color="auto"/>
              <w:left w:val="nil"/>
              <w:bottom w:val="single" w:sz="4" w:space="0" w:color="auto"/>
              <w:right w:val="single" w:sz="4" w:space="0" w:color="000000"/>
            </w:tcBorders>
            <w:shd w:val="clear" w:color="000000" w:fill="FFFFFF"/>
            <w:vAlign w:val="bottom"/>
            <w:hideMark/>
          </w:tcPr>
          <w:p w:rsidR="00D95B0D" w:rsidRPr="000607BE" w:rsidRDefault="00D95B0D" w:rsidP="00D95B0D">
            <w:pPr>
              <w:rPr>
                <w:rFonts w:ascii="Arial" w:hAnsi="Arial" w:cs="Arial"/>
                <w:sz w:val="22"/>
                <w:szCs w:val="22"/>
              </w:rPr>
            </w:pPr>
            <w:r w:rsidRPr="000607BE">
              <w:rPr>
                <w:rFonts w:ascii="Arial" w:hAnsi="Arial" w:cs="Arial"/>
                <w:sz w:val="22"/>
                <w:szCs w:val="22"/>
              </w:rPr>
              <w:t>SPOMEN SOBA POGINULIH DUBROVAČKIH BRANITELJA- REKONSTRUKCIJA</w:t>
            </w:r>
          </w:p>
        </w:tc>
        <w:tc>
          <w:tcPr>
            <w:tcW w:w="1442" w:type="dxa"/>
            <w:tcBorders>
              <w:top w:val="nil"/>
              <w:left w:val="nil"/>
              <w:bottom w:val="single" w:sz="4" w:space="0" w:color="auto"/>
              <w:right w:val="single" w:sz="4" w:space="0" w:color="auto"/>
            </w:tcBorders>
            <w:shd w:val="clear" w:color="000000" w:fill="FFFFFF"/>
            <w:vAlign w:val="bottom"/>
            <w:hideMark/>
          </w:tcPr>
          <w:p w:rsidR="00D95B0D" w:rsidRPr="000607BE" w:rsidRDefault="00D95B0D" w:rsidP="00D95B0D">
            <w:pPr>
              <w:jc w:val="right"/>
              <w:rPr>
                <w:rFonts w:ascii="Arial" w:hAnsi="Arial" w:cs="Arial"/>
                <w:color w:val="000000"/>
                <w:sz w:val="22"/>
                <w:szCs w:val="22"/>
              </w:rPr>
            </w:pPr>
            <w:r w:rsidRPr="000607BE">
              <w:rPr>
                <w:rFonts w:ascii="Arial" w:hAnsi="Arial" w:cs="Arial"/>
                <w:color w:val="000000"/>
                <w:sz w:val="22"/>
                <w:szCs w:val="22"/>
              </w:rPr>
              <w:t xml:space="preserve">        391.751,00    </w:t>
            </w:r>
          </w:p>
        </w:tc>
        <w:tc>
          <w:tcPr>
            <w:tcW w:w="1618" w:type="dxa"/>
            <w:tcBorders>
              <w:top w:val="nil"/>
              <w:left w:val="nil"/>
              <w:bottom w:val="single" w:sz="4" w:space="0" w:color="auto"/>
              <w:right w:val="single" w:sz="4" w:space="0" w:color="auto"/>
            </w:tcBorders>
            <w:shd w:val="clear" w:color="000000" w:fill="FFFFFF"/>
            <w:vAlign w:val="bottom"/>
            <w:hideMark/>
          </w:tcPr>
          <w:p w:rsidR="00D95B0D" w:rsidRPr="000607BE" w:rsidRDefault="00D95B0D" w:rsidP="00D95B0D">
            <w:pPr>
              <w:jc w:val="right"/>
              <w:rPr>
                <w:rFonts w:ascii="Arial" w:hAnsi="Arial" w:cs="Arial"/>
                <w:color w:val="000000"/>
                <w:sz w:val="22"/>
                <w:szCs w:val="22"/>
              </w:rPr>
            </w:pPr>
            <w:r w:rsidRPr="000607BE">
              <w:rPr>
                <w:rFonts w:ascii="Arial" w:hAnsi="Arial" w:cs="Arial"/>
                <w:color w:val="000000"/>
                <w:sz w:val="22"/>
                <w:szCs w:val="22"/>
              </w:rPr>
              <w:t xml:space="preserve">          389.390,82    </w:t>
            </w:r>
          </w:p>
        </w:tc>
        <w:tc>
          <w:tcPr>
            <w:tcW w:w="1343" w:type="dxa"/>
            <w:tcBorders>
              <w:top w:val="nil"/>
              <w:left w:val="nil"/>
              <w:bottom w:val="single" w:sz="4" w:space="0" w:color="auto"/>
              <w:right w:val="single" w:sz="4" w:space="0" w:color="auto"/>
            </w:tcBorders>
            <w:shd w:val="clear" w:color="auto" w:fill="auto"/>
            <w:noWrap/>
            <w:vAlign w:val="bottom"/>
            <w:hideMark/>
          </w:tcPr>
          <w:p w:rsidR="00D95B0D" w:rsidRPr="000607BE" w:rsidRDefault="00D95B0D" w:rsidP="00D95B0D">
            <w:pPr>
              <w:jc w:val="right"/>
              <w:rPr>
                <w:rFonts w:ascii="Arial" w:hAnsi="Arial" w:cs="Arial"/>
                <w:color w:val="000000"/>
                <w:sz w:val="22"/>
                <w:szCs w:val="22"/>
              </w:rPr>
            </w:pPr>
            <w:r w:rsidRPr="000607BE">
              <w:rPr>
                <w:rFonts w:ascii="Arial" w:hAnsi="Arial" w:cs="Arial"/>
                <w:color w:val="000000"/>
                <w:sz w:val="22"/>
                <w:szCs w:val="22"/>
              </w:rPr>
              <w:t>99,40</w:t>
            </w:r>
          </w:p>
        </w:tc>
      </w:tr>
      <w:tr w:rsidR="00D95B0D" w:rsidRPr="000607BE" w:rsidTr="00D95B0D">
        <w:trPr>
          <w:trHeight w:val="247"/>
        </w:trPr>
        <w:tc>
          <w:tcPr>
            <w:tcW w:w="759" w:type="dxa"/>
            <w:tcBorders>
              <w:top w:val="nil"/>
              <w:left w:val="single" w:sz="4" w:space="0" w:color="auto"/>
              <w:bottom w:val="single" w:sz="4" w:space="0" w:color="auto"/>
              <w:right w:val="single" w:sz="4" w:space="0" w:color="auto"/>
            </w:tcBorders>
            <w:shd w:val="clear" w:color="000000" w:fill="FFFFFF"/>
            <w:vAlign w:val="bottom"/>
            <w:hideMark/>
          </w:tcPr>
          <w:p w:rsidR="00D95B0D" w:rsidRPr="00576CF9" w:rsidRDefault="00D95B0D" w:rsidP="00D95B0D">
            <w:pPr>
              <w:rPr>
                <w:rFonts w:ascii="Arial" w:hAnsi="Arial" w:cs="Arial"/>
                <w:color w:val="000000"/>
                <w:sz w:val="18"/>
                <w:szCs w:val="18"/>
              </w:rPr>
            </w:pPr>
            <w:r w:rsidRPr="00576CF9">
              <w:rPr>
                <w:rFonts w:ascii="Arial" w:hAnsi="Arial" w:cs="Arial"/>
                <w:color w:val="000000"/>
                <w:sz w:val="18"/>
                <w:szCs w:val="18"/>
              </w:rPr>
              <w:t>3.1.</w:t>
            </w:r>
          </w:p>
        </w:tc>
        <w:tc>
          <w:tcPr>
            <w:tcW w:w="3738" w:type="dxa"/>
            <w:tcBorders>
              <w:top w:val="single" w:sz="4" w:space="0" w:color="auto"/>
              <w:left w:val="nil"/>
              <w:bottom w:val="single" w:sz="4" w:space="0" w:color="auto"/>
              <w:right w:val="single" w:sz="4" w:space="0" w:color="000000"/>
            </w:tcBorders>
            <w:shd w:val="clear" w:color="auto" w:fill="auto"/>
            <w:noWrap/>
            <w:vAlign w:val="bottom"/>
            <w:hideMark/>
          </w:tcPr>
          <w:p w:rsidR="00D95B0D" w:rsidRPr="00576CF9" w:rsidRDefault="00D95B0D" w:rsidP="00D95B0D">
            <w:pPr>
              <w:rPr>
                <w:rFonts w:ascii="Arial" w:hAnsi="Arial" w:cs="Arial"/>
                <w:color w:val="000000"/>
                <w:sz w:val="18"/>
                <w:szCs w:val="18"/>
              </w:rPr>
            </w:pPr>
            <w:r w:rsidRPr="00576CF9">
              <w:rPr>
                <w:rFonts w:ascii="Arial" w:hAnsi="Arial" w:cs="Arial"/>
                <w:color w:val="000000"/>
                <w:sz w:val="18"/>
                <w:szCs w:val="18"/>
              </w:rPr>
              <w:t>Izvor financiranja: proračunska sredstva</w:t>
            </w:r>
          </w:p>
        </w:tc>
        <w:tc>
          <w:tcPr>
            <w:tcW w:w="1442" w:type="dxa"/>
            <w:tcBorders>
              <w:top w:val="nil"/>
              <w:left w:val="nil"/>
              <w:bottom w:val="single" w:sz="4" w:space="0" w:color="auto"/>
              <w:right w:val="single" w:sz="4" w:space="0" w:color="auto"/>
            </w:tcBorders>
            <w:shd w:val="clear" w:color="000000" w:fill="FFFFFF"/>
            <w:vAlign w:val="bottom"/>
            <w:hideMark/>
          </w:tcPr>
          <w:p w:rsidR="00D95B0D" w:rsidRPr="00576CF9" w:rsidRDefault="00D95B0D" w:rsidP="00D95B0D">
            <w:pPr>
              <w:jc w:val="right"/>
              <w:rPr>
                <w:rFonts w:ascii="Arial" w:hAnsi="Arial" w:cs="Arial"/>
                <w:color w:val="000000"/>
                <w:sz w:val="18"/>
                <w:szCs w:val="18"/>
              </w:rPr>
            </w:pPr>
            <w:r w:rsidRPr="00576CF9">
              <w:rPr>
                <w:rFonts w:ascii="Arial" w:hAnsi="Arial" w:cs="Arial"/>
                <w:color w:val="000000"/>
                <w:sz w:val="18"/>
                <w:szCs w:val="18"/>
              </w:rPr>
              <w:t xml:space="preserve">                391.751,00    </w:t>
            </w:r>
          </w:p>
        </w:tc>
        <w:tc>
          <w:tcPr>
            <w:tcW w:w="1618" w:type="dxa"/>
            <w:tcBorders>
              <w:top w:val="nil"/>
              <w:left w:val="nil"/>
              <w:bottom w:val="single" w:sz="4" w:space="0" w:color="auto"/>
              <w:right w:val="single" w:sz="4" w:space="0" w:color="auto"/>
            </w:tcBorders>
            <w:shd w:val="clear" w:color="auto" w:fill="auto"/>
            <w:noWrap/>
            <w:vAlign w:val="bottom"/>
            <w:hideMark/>
          </w:tcPr>
          <w:p w:rsidR="00D95B0D" w:rsidRPr="00576CF9" w:rsidRDefault="00D95B0D" w:rsidP="00D95B0D">
            <w:pPr>
              <w:jc w:val="right"/>
              <w:rPr>
                <w:rFonts w:ascii="Arial" w:hAnsi="Arial" w:cs="Arial"/>
                <w:color w:val="000000"/>
                <w:sz w:val="18"/>
                <w:szCs w:val="18"/>
              </w:rPr>
            </w:pPr>
            <w:r w:rsidRPr="00576CF9">
              <w:rPr>
                <w:rFonts w:ascii="Arial" w:hAnsi="Arial" w:cs="Arial"/>
                <w:color w:val="000000"/>
                <w:sz w:val="18"/>
                <w:szCs w:val="18"/>
              </w:rPr>
              <w:t>389.390,82</w:t>
            </w:r>
          </w:p>
        </w:tc>
        <w:tc>
          <w:tcPr>
            <w:tcW w:w="1343" w:type="dxa"/>
            <w:tcBorders>
              <w:top w:val="nil"/>
              <w:left w:val="nil"/>
              <w:bottom w:val="single" w:sz="4" w:space="0" w:color="auto"/>
              <w:right w:val="single" w:sz="4" w:space="0" w:color="auto"/>
            </w:tcBorders>
            <w:shd w:val="clear" w:color="auto" w:fill="auto"/>
            <w:noWrap/>
            <w:vAlign w:val="bottom"/>
            <w:hideMark/>
          </w:tcPr>
          <w:p w:rsidR="00D95B0D" w:rsidRPr="00576CF9" w:rsidRDefault="00D95B0D" w:rsidP="00D95B0D">
            <w:pPr>
              <w:jc w:val="right"/>
              <w:rPr>
                <w:rFonts w:ascii="Arial" w:hAnsi="Arial" w:cs="Arial"/>
                <w:color w:val="000000"/>
                <w:sz w:val="18"/>
                <w:szCs w:val="18"/>
              </w:rPr>
            </w:pPr>
            <w:r w:rsidRPr="00576CF9">
              <w:rPr>
                <w:rFonts w:ascii="Arial" w:hAnsi="Arial" w:cs="Arial"/>
                <w:color w:val="000000"/>
                <w:sz w:val="18"/>
                <w:szCs w:val="18"/>
              </w:rPr>
              <w:t>99,40</w:t>
            </w:r>
          </w:p>
        </w:tc>
      </w:tr>
      <w:tr w:rsidR="00D95B0D" w:rsidRPr="000607BE" w:rsidTr="00D95B0D">
        <w:trPr>
          <w:trHeight w:val="247"/>
        </w:trPr>
        <w:tc>
          <w:tcPr>
            <w:tcW w:w="759" w:type="dxa"/>
            <w:tcBorders>
              <w:top w:val="nil"/>
              <w:left w:val="single" w:sz="4" w:space="0" w:color="auto"/>
              <w:bottom w:val="single" w:sz="4" w:space="0" w:color="auto"/>
              <w:right w:val="single" w:sz="4" w:space="0" w:color="auto"/>
            </w:tcBorders>
            <w:shd w:val="clear" w:color="000000" w:fill="FFFFFF"/>
            <w:noWrap/>
            <w:vAlign w:val="bottom"/>
            <w:hideMark/>
          </w:tcPr>
          <w:p w:rsidR="00D95B0D" w:rsidRPr="000607BE" w:rsidRDefault="00D95B0D" w:rsidP="00D95B0D">
            <w:pPr>
              <w:rPr>
                <w:rFonts w:ascii="Arial" w:hAnsi="Arial" w:cs="Arial"/>
                <w:color w:val="000000"/>
                <w:sz w:val="22"/>
                <w:szCs w:val="22"/>
              </w:rPr>
            </w:pPr>
            <w:r w:rsidRPr="000607BE">
              <w:rPr>
                <w:rFonts w:ascii="Arial" w:hAnsi="Arial" w:cs="Arial"/>
                <w:color w:val="000000"/>
                <w:sz w:val="22"/>
                <w:szCs w:val="22"/>
              </w:rPr>
              <w:t> </w:t>
            </w:r>
          </w:p>
        </w:tc>
        <w:tc>
          <w:tcPr>
            <w:tcW w:w="3738" w:type="dxa"/>
            <w:tcBorders>
              <w:top w:val="single" w:sz="4" w:space="0" w:color="auto"/>
              <w:left w:val="nil"/>
              <w:bottom w:val="single" w:sz="4" w:space="0" w:color="auto"/>
              <w:right w:val="single" w:sz="4" w:space="0" w:color="000000"/>
            </w:tcBorders>
            <w:shd w:val="clear" w:color="000000" w:fill="FFFFFF"/>
            <w:vAlign w:val="bottom"/>
            <w:hideMark/>
          </w:tcPr>
          <w:p w:rsidR="00D95B0D" w:rsidRPr="000607BE" w:rsidRDefault="00D95B0D" w:rsidP="00D95B0D">
            <w:pPr>
              <w:rPr>
                <w:rFonts w:ascii="Arial" w:hAnsi="Arial" w:cs="Arial"/>
                <w:color w:val="000000"/>
                <w:sz w:val="22"/>
                <w:szCs w:val="22"/>
              </w:rPr>
            </w:pPr>
            <w:r w:rsidRPr="000607BE">
              <w:rPr>
                <w:rFonts w:ascii="Arial" w:hAnsi="Arial" w:cs="Arial"/>
                <w:color w:val="000000"/>
                <w:sz w:val="22"/>
                <w:szCs w:val="22"/>
              </w:rPr>
              <w:t> </w:t>
            </w:r>
          </w:p>
        </w:tc>
        <w:tc>
          <w:tcPr>
            <w:tcW w:w="1442" w:type="dxa"/>
            <w:tcBorders>
              <w:top w:val="nil"/>
              <w:left w:val="nil"/>
              <w:bottom w:val="single" w:sz="4" w:space="0" w:color="auto"/>
              <w:right w:val="single" w:sz="4" w:space="0" w:color="auto"/>
            </w:tcBorders>
            <w:shd w:val="clear" w:color="000000" w:fill="FFFFFF"/>
            <w:vAlign w:val="bottom"/>
            <w:hideMark/>
          </w:tcPr>
          <w:p w:rsidR="00D95B0D" w:rsidRPr="000607BE" w:rsidRDefault="00D95B0D" w:rsidP="00D95B0D">
            <w:pPr>
              <w:jc w:val="right"/>
              <w:rPr>
                <w:rFonts w:ascii="Arial" w:hAnsi="Arial" w:cs="Arial"/>
                <w:color w:val="000000"/>
                <w:sz w:val="22"/>
                <w:szCs w:val="22"/>
              </w:rPr>
            </w:pPr>
            <w:r w:rsidRPr="000607BE">
              <w:rPr>
                <w:rFonts w:ascii="Arial" w:hAnsi="Arial" w:cs="Arial"/>
                <w:color w:val="000000"/>
                <w:sz w:val="22"/>
                <w:szCs w:val="22"/>
              </w:rPr>
              <w:t> </w:t>
            </w:r>
          </w:p>
        </w:tc>
        <w:tc>
          <w:tcPr>
            <w:tcW w:w="1618" w:type="dxa"/>
            <w:tcBorders>
              <w:top w:val="nil"/>
              <w:left w:val="nil"/>
              <w:bottom w:val="single" w:sz="4" w:space="0" w:color="auto"/>
              <w:right w:val="single" w:sz="4" w:space="0" w:color="auto"/>
            </w:tcBorders>
            <w:shd w:val="clear" w:color="auto" w:fill="auto"/>
            <w:noWrap/>
            <w:vAlign w:val="bottom"/>
            <w:hideMark/>
          </w:tcPr>
          <w:p w:rsidR="00D95B0D" w:rsidRPr="000607BE" w:rsidRDefault="00D95B0D" w:rsidP="00D95B0D">
            <w:pPr>
              <w:rPr>
                <w:rFonts w:ascii="Arial" w:hAnsi="Arial" w:cs="Arial"/>
                <w:color w:val="000000"/>
                <w:sz w:val="22"/>
                <w:szCs w:val="22"/>
              </w:rPr>
            </w:pPr>
            <w:r w:rsidRPr="000607BE">
              <w:rPr>
                <w:rFonts w:ascii="Arial" w:hAnsi="Arial" w:cs="Arial"/>
                <w:color w:val="000000"/>
                <w:sz w:val="22"/>
                <w:szCs w:val="22"/>
              </w:rPr>
              <w:t> </w:t>
            </w:r>
          </w:p>
        </w:tc>
        <w:tc>
          <w:tcPr>
            <w:tcW w:w="1343" w:type="dxa"/>
            <w:tcBorders>
              <w:top w:val="nil"/>
              <w:left w:val="nil"/>
              <w:bottom w:val="single" w:sz="4" w:space="0" w:color="auto"/>
              <w:right w:val="single" w:sz="4" w:space="0" w:color="auto"/>
            </w:tcBorders>
            <w:shd w:val="clear" w:color="auto" w:fill="auto"/>
            <w:noWrap/>
            <w:vAlign w:val="bottom"/>
            <w:hideMark/>
          </w:tcPr>
          <w:p w:rsidR="00D95B0D" w:rsidRPr="000607BE" w:rsidRDefault="00D95B0D" w:rsidP="00D95B0D">
            <w:pPr>
              <w:rPr>
                <w:rFonts w:ascii="Arial" w:hAnsi="Arial" w:cs="Arial"/>
                <w:color w:val="000000"/>
                <w:sz w:val="22"/>
                <w:szCs w:val="22"/>
              </w:rPr>
            </w:pPr>
            <w:r w:rsidRPr="000607BE">
              <w:rPr>
                <w:rFonts w:ascii="Arial" w:hAnsi="Arial" w:cs="Arial"/>
                <w:color w:val="000000"/>
                <w:sz w:val="22"/>
                <w:szCs w:val="22"/>
              </w:rPr>
              <w:t> </w:t>
            </w:r>
          </w:p>
        </w:tc>
      </w:tr>
      <w:tr w:rsidR="00D95B0D" w:rsidRPr="000607BE" w:rsidTr="00D95B0D">
        <w:trPr>
          <w:trHeight w:val="520"/>
        </w:trPr>
        <w:tc>
          <w:tcPr>
            <w:tcW w:w="759" w:type="dxa"/>
            <w:tcBorders>
              <w:top w:val="nil"/>
              <w:left w:val="single" w:sz="4" w:space="0" w:color="auto"/>
              <w:bottom w:val="single" w:sz="4" w:space="0" w:color="auto"/>
              <w:right w:val="single" w:sz="4" w:space="0" w:color="auto"/>
            </w:tcBorders>
            <w:shd w:val="clear" w:color="000000" w:fill="FFFFFF"/>
            <w:noWrap/>
            <w:vAlign w:val="bottom"/>
            <w:hideMark/>
          </w:tcPr>
          <w:p w:rsidR="00D95B0D" w:rsidRPr="000607BE" w:rsidRDefault="00D95B0D" w:rsidP="00D95B0D">
            <w:pPr>
              <w:rPr>
                <w:rFonts w:ascii="Arial" w:hAnsi="Arial" w:cs="Arial"/>
                <w:b/>
                <w:bCs/>
                <w:color w:val="000000"/>
                <w:sz w:val="22"/>
                <w:szCs w:val="22"/>
              </w:rPr>
            </w:pPr>
            <w:r w:rsidRPr="000607BE">
              <w:rPr>
                <w:rFonts w:ascii="Arial" w:hAnsi="Arial" w:cs="Arial"/>
                <w:b/>
                <w:bCs/>
                <w:color w:val="000000"/>
                <w:sz w:val="22"/>
                <w:szCs w:val="22"/>
              </w:rPr>
              <w:t>4.</w:t>
            </w:r>
          </w:p>
        </w:tc>
        <w:tc>
          <w:tcPr>
            <w:tcW w:w="3738" w:type="dxa"/>
            <w:tcBorders>
              <w:top w:val="single" w:sz="4" w:space="0" w:color="auto"/>
              <w:left w:val="nil"/>
              <w:bottom w:val="single" w:sz="4" w:space="0" w:color="auto"/>
              <w:right w:val="single" w:sz="4" w:space="0" w:color="000000"/>
            </w:tcBorders>
            <w:shd w:val="clear" w:color="000000" w:fill="FFFFFF"/>
            <w:vAlign w:val="center"/>
            <w:hideMark/>
          </w:tcPr>
          <w:p w:rsidR="00D95B0D" w:rsidRPr="000607BE" w:rsidRDefault="00D95B0D" w:rsidP="00D95B0D">
            <w:pPr>
              <w:jc w:val="center"/>
              <w:rPr>
                <w:rFonts w:ascii="Arial" w:hAnsi="Arial" w:cs="Arial"/>
                <w:b/>
                <w:bCs/>
                <w:color w:val="000000"/>
                <w:sz w:val="22"/>
                <w:szCs w:val="22"/>
              </w:rPr>
            </w:pPr>
            <w:r w:rsidRPr="000607BE">
              <w:rPr>
                <w:rFonts w:ascii="Arial" w:hAnsi="Arial" w:cs="Arial"/>
                <w:b/>
                <w:bCs/>
                <w:color w:val="000000"/>
                <w:sz w:val="22"/>
                <w:szCs w:val="22"/>
              </w:rPr>
              <w:t>Sveukupno građevine i uređaji javne namjene</w:t>
            </w:r>
          </w:p>
        </w:tc>
        <w:tc>
          <w:tcPr>
            <w:tcW w:w="1442" w:type="dxa"/>
            <w:tcBorders>
              <w:top w:val="nil"/>
              <w:left w:val="nil"/>
              <w:bottom w:val="single" w:sz="4" w:space="0" w:color="auto"/>
              <w:right w:val="single" w:sz="4" w:space="0" w:color="auto"/>
            </w:tcBorders>
            <w:shd w:val="clear" w:color="000000" w:fill="FFFFFF"/>
            <w:vAlign w:val="bottom"/>
            <w:hideMark/>
          </w:tcPr>
          <w:p w:rsidR="00D95B0D" w:rsidRPr="000607BE" w:rsidRDefault="00D95B0D" w:rsidP="00D95B0D">
            <w:pPr>
              <w:jc w:val="right"/>
              <w:rPr>
                <w:rFonts w:ascii="Arial" w:hAnsi="Arial" w:cs="Arial"/>
                <w:b/>
                <w:bCs/>
                <w:color w:val="000000"/>
                <w:sz w:val="22"/>
                <w:szCs w:val="22"/>
              </w:rPr>
            </w:pPr>
            <w:r w:rsidRPr="000607BE">
              <w:rPr>
                <w:rFonts w:ascii="Arial" w:hAnsi="Arial" w:cs="Arial"/>
                <w:b/>
                <w:bCs/>
                <w:color w:val="000000"/>
                <w:sz w:val="22"/>
                <w:szCs w:val="22"/>
              </w:rPr>
              <w:t xml:space="preserve">        563.925,00    </w:t>
            </w:r>
          </w:p>
        </w:tc>
        <w:tc>
          <w:tcPr>
            <w:tcW w:w="1618" w:type="dxa"/>
            <w:tcBorders>
              <w:top w:val="nil"/>
              <w:left w:val="nil"/>
              <w:bottom w:val="single" w:sz="4" w:space="0" w:color="auto"/>
              <w:right w:val="single" w:sz="4" w:space="0" w:color="auto"/>
            </w:tcBorders>
            <w:shd w:val="clear" w:color="000000" w:fill="FFFFFF"/>
            <w:vAlign w:val="bottom"/>
            <w:hideMark/>
          </w:tcPr>
          <w:p w:rsidR="00D95B0D" w:rsidRPr="000607BE" w:rsidRDefault="00D95B0D" w:rsidP="00D95B0D">
            <w:pPr>
              <w:jc w:val="right"/>
              <w:rPr>
                <w:rFonts w:ascii="Arial" w:hAnsi="Arial" w:cs="Arial"/>
                <w:b/>
                <w:bCs/>
                <w:color w:val="000000"/>
                <w:sz w:val="22"/>
                <w:szCs w:val="22"/>
              </w:rPr>
            </w:pPr>
            <w:r w:rsidRPr="000607BE">
              <w:rPr>
                <w:rFonts w:ascii="Arial" w:hAnsi="Arial" w:cs="Arial"/>
                <w:b/>
                <w:bCs/>
                <w:color w:val="000000"/>
                <w:sz w:val="22"/>
                <w:szCs w:val="22"/>
              </w:rPr>
              <w:t xml:space="preserve">          560.595,96    </w:t>
            </w:r>
          </w:p>
        </w:tc>
        <w:tc>
          <w:tcPr>
            <w:tcW w:w="1343" w:type="dxa"/>
            <w:tcBorders>
              <w:top w:val="nil"/>
              <w:left w:val="nil"/>
              <w:bottom w:val="single" w:sz="4" w:space="0" w:color="auto"/>
              <w:right w:val="single" w:sz="4" w:space="0" w:color="auto"/>
            </w:tcBorders>
            <w:shd w:val="clear" w:color="auto" w:fill="auto"/>
            <w:noWrap/>
            <w:vAlign w:val="bottom"/>
            <w:hideMark/>
          </w:tcPr>
          <w:p w:rsidR="00D95B0D" w:rsidRPr="000607BE" w:rsidRDefault="00D95B0D" w:rsidP="00D95B0D">
            <w:pPr>
              <w:jc w:val="right"/>
              <w:rPr>
                <w:rFonts w:ascii="Arial" w:hAnsi="Arial" w:cs="Arial"/>
                <w:b/>
                <w:bCs/>
                <w:color w:val="000000"/>
                <w:sz w:val="22"/>
                <w:szCs w:val="22"/>
              </w:rPr>
            </w:pPr>
            <w:r w:rsidRPr="000607BE">
              <w:rPr>
                <w:rFonts w:ascii="Arial" w:hAnsi="Arial" w:cs="Arial"/>
                <w:b/>
                <w:bCs/>
                <w:color w:val="000000"/>
                <w:sz w:val="22"/>
                <w:szCs w:val="22"/>
              </w:rPr>
              <w:t>99,41</w:t>
            </w:r>
          </w:p>
        </w:tc>
      </w:tr>
      <w:tr w:rsidR="00D95B0D" w:rsidRPr="000607BE" w:rsidTr="00D95B0D">
        <w:trPr>
          <w:trHeight w:val="247"/>
        </w:trPr>
        <w:tc>
          <w:tcPr>
            <w:tcW w:w="759" w:type="dxa"/>
            <w:tcBorders>
              <w:top w:val="nil"/>
              <w:left w:val="single" w:sz="4" w:space="0" w:color="auto"/>
              <w:bottom w:val="single" w:sz="4" w:space="0" w:color="auto"/>
              <w:right w:val="single" w:sz="4" w:space="0" w:color="auto"/>
            </w:tcBorders>
            <w:shd w:val="clear" w:color="000000" w:fill="FFFFFF"/>
            <w:noWrap/>
            <w:vAlign w:val="bottom"/>
            <w:hideMark/>
          </w:tcPr>
          <w:p w:rsidR="00D95B0D" w:rsidRPr="00576CF9" w:rsidRDefault="00D95B0D" w:rsidP="00D95B0D">
            <w:pPr>
              <w:rPr>
                <w:rFonts w:ascii="Arial" w:hAnsi="Arial" w:cs="Arial"/>
                <w:color w:val="000000"/>
                <w:sz w:val="18"/>
                <w:szCs w:val="18"/>
              </w:rPr>
            </w:pPr>
            <w:r w:rsidRPr="00576CF9">
              <w:rPr>
                <w:rFonts w:ascii="Arial" w:hAnsi="Arial" w:cs="Arial"/>
                <w:color w:val="000000"/>
                <w:sz w:val="18"/>
                <w:szCs w:val="18"/>
              </w:rPr>
              <w:t>4.1.</w:t>
            </w:r>
          </w:p>
        </w:tc>
        <w:tc>
          <w:tcPr>
            <w:tcW w:w="3738" w:type="dxa"/>
            <w:tcBorders>
              <w:top w:val="single" w:sz="4" w:space="0" w:color="auto"/>
              <w:left w:val="nil"/>
              <w:bottom w:val="single" w:sz="4" w:space="0" w:color="auto"/>
              <w:right w:val="single" w:sz="4" w:space="0" w:color="auto"/>
            </w:tcBorders>
            <w:shd w:val="clear" w:color="000000" w:fill="FFFFFF"/>
            <w:noWrap/>
            <w:vAlign w:val="bottom"/>
            <w:hideMark/>
          </w:tcPr>
          <w:p w:rsidR="00D95B0D" w:rsidRPr="00576CF9" w:rsidRDefault="00D95B0D" w:rsidP="00D95B0D">
            <w:pPr>
              <w:rPr>
                <w:rFonts w:ascii="Arial" w:hAnsi="Arial" w:cs="Arial"/>
                <w:color w:val="000000"/>
                <w:sz w:val="18"/>
                <w:szCs w:val="18"/>
              </w:rPr>
            </w:pPr>
            <w:r w:rsidRPr="00576CF9">
              <w:rPr>
                <w:rFonts w:ascii="Arial" w:hAnsi="Arial" w:cs="Arial"/>
                <w:color w:val="000000"/>
                <w:sz w:val="18"/>
                <w:szCs w:val="18"/>
              </w:rPr>
              <w:t>Sveukupno izvor financiranja: proračunska sredstva</w:t>
            </w:r>
          </w:p>
        </w:tc>
        <w:tc>
          <w:tcPr>
            <w:tcW w:w="1442" w:type="dxa"/>
            <w:tcBorders>
              <w:top w:val="nil"/>
              <w:left w:val="nil"/>
              <w:bottom w:val="single" w:sz="4" w:space="0" w:color="auto"/>
              <w:right w:val="single" w:sz="4" w:space="0" w:color="auto"/>
            </w:tcBorders>
            <w:shd w:val="clear" w:color="000000" w:fill="FFFFFF"/>
            <w:vAlign w:val="bottom"/>
            <w:hideMark/>
          </w:tcPr>
          <w:p w:rsidR="00D95B0D" w:rsidRPr="00576CF9" w:rsidRDefault="00D95B0D" w:rsidP="00D95B0D">
            <w:pPr>
              <w:jc w:val="right"/>
              <w:rPr>
                <w:rFonts w:ascii="Arial" w:hAnsi="Arial" w:cs="Arial"/>
                <w:color w:val="000000"/>
                <w:sz w:val="18"/>
                <w:szCs w:val="18"/>
              </w:rPr>
            </w:pPr>
            <w:r w:rsidRPr="00576CF9">
              <w:rPr>
                <w:rFonts w:ascii="Arial" w:hAnsi="Arial" w:cs="Arial"/>
                <w:color w:val="000000"/>
                <w:sz w:val="18"/>
                <w:szCs w:val="18"/>
              </w:rPr>
              <w:t xml:space="preserve">                563.925,00    </w:t>
            </w:r>
          </w:p>
        </w:tc>
        <w:tc>
          <w:tcPr>
            <w:tcW w:w="1618" w:type="dxa"/>
            <w:tcBorders>
              <w:top w:val="nil"/>
              <w:left w:val="nil"/>
              <w:bottom w:val="single" w:sz="4" w:space="0" w:color="auto"/>
              <w:right w:val="single" w:sz="4" w:space="0" w:color="auto"/>
            </w:tcBorders>
            <w:shd w:val="clear" w:color="000000" w:fill="FFFFFF"/>
            <w:vAlign w:val="bottom"/>
            <w:hideMark/>
          </w:tcPr>
          <w:p w:rsidR="00D95B0D" w:rsidRPr="00576CF9" w:rsidRDefault="00D95B0D" w:rsidP="00D95B0D">
            <w:pPr>
              <w:jc w:val="right"/>
              <w:rPr>
                <w:rFonts w:ascii="Arial" w:hAnsi="Arial" w:cs="Arial"/>
                <w:color w:val="000000"/>
                <w:sz w:val="18"/>
                <w:szCs w:val="18"/>
              </w:rPr>
            </w:pPr>
            <w:r w:rsidRPr="00576CF9">
              <w:rPr>
                <w:rFonts w:ascii="Arial" w:hAnsi="Arial" w:cs="Arial"/>
                <w:color w:val="000000"/>
                <w:sz w:val="18"/>
                <w:szCs w:val="18"/>
              </w:rPr>
              <w:t xml:space="preserve">                  560.595,96    </w:t>
            </w:r>
          </w:p>
        </w:tc>
        <w:tc>
          <w:tcPr>
            <w:tcW w:w="1343" w:type="dxa"/>
            <w:tcBorders>
              <w:top w:val="nil"/>
              <w:left w:val="nil"/>
              <w:bottom w:val="single" w:sz="4" w:space="0" w:color="auto"/>
              <w:right w:val="single" w:sz="4" w:space="0" w:color="auto"/>
            </w:tcBorders>
            <w:shd w:val="clear" w:color="auto" w:fill="auto"/>
            <w:noWrap/>
            <w:vAlign w:val="bottom"/>
            <w:hideMark/>
          </w:tcPr>
          <w:p w:rsidR="00D95B0D" w:rsidRPr="00576CF9" w:rsidRDefault="00D95B0D" w:rsidP="00D95B0D">
            <w:pPr>
              <w:jc w:val="right"/>
              <w:rPr>
                <w:rFonts w:ascii="Arial" w:hAnsi="Arial" w:cs="Arial"/>
                <w:color w:val="000000"/>
                <w:sz w:val="18"/>
                <w:szCs w:val="18"/>
              </w:rPr>
            </w:pPr>
            <w:r w:rsidRPr="00576CF9">
              <w:rPr>
                <w:rFonts w:ascii="Arial" w:hAnsi="Arial" w:cs="Arial"/>
                <w:color w:val="000000"/>
                <w:sz w:val="18"/>
                <w:szCs w:val="18"/>
              </w:rPr>
              <w:t>99,41</w:t>
            </w:r>
          </w:p>
        </w:tc>
      </w:tr>
    </w:tbl>
    <w:p w:rsidR="00D95B0D" w:rsidRPr="00D95B0D" w:rsidRDefault="00D95B0D" w:rsidP="00D95B0D">
      <w:pPr>
        <w:pStyle w:val="ListParagraph"/>
        <w:spacing w:after="0" w:line="240" w:lineRule="auto"/>
        <w:rPr>
          <w:rFonts w:ascii="Arial" w:eastAsia="Times New Roman" w:hAnsi="Arial" w:cs="Arial"/>
          <w:sz w:val="22"/>
          <w:szCs w:val="22"/>
        </w:rPr>
      </w:pPr>
    </w:p>
    <w:p w:rsidR="00D95B0D" w:rsidRPr="00D95B0D" w:rsidRDefault="00D95B0D" w:rsidP="00654612">
      <w:pPr>
        <w:pStyle w:val="ListParagraph"/>
        <w:numPr>
          <w:ilvl w:val="0"/>
          <w:numId w:val="88"/>
        </w:numPr>
        <w:suppressAutoHyphens/>
        <w:spacing w:after="0" w:line="240" w:lineRule="auto"/>
        <w:jc w:val="left"/>
        <w:rPr>
          <w:rFonts w:ascii="Arial" w:eastAsia="Times New Roman" w:hAnsi="Arial" w:cs="Arial"/>
          <w:sz w:val="22"/>
          <w:szCs w:val="22"/>
        </w:rPr>
      </w:pPr>
      <w:r w:rsidRPr="00D95B0D">
        <w:rPr>
          <w:rFonts w:ascii="Arial" w:eastAsia="Times New Roman" w:hAnsi="Arial" w:cs="Arial"/>
          <w:sz w:val="22"/>
          <w:szCs w:val="22"/>
        </w:rPr>
        <w:t>MONTOVJERNA-REKONSTRUKCIJA ZGRADE JAVNE NAMJENE - predstavlja rekonstrukciju prostora javne gradske knjižnice i vanjskog igrališta s podzemnom garažom. Od planiranih 112.174,00 € na radove izgradnje šetnice uz OŠ Montovjerna te na izradu projektne dokumentacije za rekonstrukciju zgrade javne namjene utrošeno je 111.298,95€ ili 99,22 %.</w:t>
      </w:r>
    </w:p>
    <w:p w:rsidR="00D95B0D" w:rsidRPr="00D95B0D" w:rsidRDefault="00D95B0D" w:rsidP="00654612">
      <w:pPr>
        <w:pStyle w:val="ListParagraph"/>
        <w:numPr>
          <w:ilvl w:val="0"/>
          <w:numId w:val="88"/>
        </w:numPr>
        <w:suppressAutoHyphens/>
        <w:spacing w:after="0" w:line="240" w:lineRule="auto"/>
        <w:jc w:val="left"/>
        <w:rPr>
          <w:rFonts w:ascii="Arial" w:eastAsia="Times New Roman" w:hAnsi="Arial" w:cs="Arial"/>
          <w:sz w:val="22"/>
          <w:szCs w:val="22"/>
        </w:rPr>
      </w:pPr>
      <w:r w:rsidRPr="00D95B0D">
        <w:rPr>
          <w:rFonts w:ascii="Arial" w:eastAsia="Times New Roman" w:hAnsi="Arial" w:cs="Arial"/>
          <w:sz w:val="22"/>
          <w:szCs w:val="22"/>
        </w:rPr>
        <w:t>VODOSPREMA KLIŠEVO - Projekt izglasali građani kroz participativno budžetiranje – građevinski radovi sanacije građevine koja uključuje: cisternu, pojilište za stoku i gustijernu. Od planiranih 60.000,00€</w:t>
      </w:r>
      <w:r w:rsidRPr="00D95B0D">
        <w:rPr>
          <w:sz w:val="22"/>
          <w:szCs w:val="22"/>
        </w:rPr>
        <w:t xml:space="preserve"> </w:t>
      </w:r>
      <w:r w:rsidRPr="00D95B0D">
        <w:rPr>
          <w:rFonts w:ascii="Arial" w:eastAsia="Times New Roman" w:hAnsi="Arial" w:cs="Arial"/>
          <w:sz w:val="22"/>
          <w:szCs w:val="22"/>
        </w:rPr>
        <w:t xml:space="preserve">na izradu projektne dokumentacije, izvođenje radova i stručni nadzor utrošeno je 59.906,19 € ili 99,84%. </w:t>
      </w:r>
    </w:p>
    <w:p w:rsidR="00D95B0D" w:rsidRPr="00D95B0D" w:rsidRDefault="00D95B0D" w:rsidP="00654612">
      <w:pPr>
        <w:pStyle w:val="ListParagraph"/>
        <w:numPr>
          <w:ilvl w:val="0"/>
          <w:numId w:val="88"/>
        </w:numPr>
        <w:suppressAutoHyphens/>
        <w:spacing w:after="0" w:line="240" w:lineRule="auto"/>
        <w:jc w:val="left"/>
        <w:rPr>
          <w:rFonts w:ascii="Arial" w:eastAsia="Times New Roman" w:hAnsi="Arial" w:cs="Arial"/>
          <w:sz w:val="22"/>
          <w:szCs w:val="22"/>
        </w:rPr>
      </w:pPr>
      <w:r w:rsidRPr="00D95B0D">
        <w:rPr>
          <w:rFonts w:ascii="Arial" w:eastAsia="Times New Roman" w:hAnsi="Arial" w:cs="Arial"/>
          <w:sz w:val="22"/>
          <w:szCs w:val="22"/>
        </w:rPr>
        <w:t xml:space="preserve">SPOMEN SOBA POGINULIH DUBROVAČKIH BRANITELJA - Projekt predstavlja rekonstrukciju spomen sobe poginulih dubrovačkih branitelja koja se  nalazi u prizemlju Palače Sponza u Dubrovniku. Od planiranih 391.751,00 </w:t>
      </w:r>
      <w:r w:rsidRPr="00D95B0D">
        <w:rPr>
          <w:rFonts w:ascii="Arial" w:hAnsi="Arial" w:cs="Arial"/>
          <w:sz w:val="22"/>
          <w:szCs w:val="22"/>
        </w:rPr>
        <w:t>€</w:t>
      </w:r>
      <w:r w:rsidRPr="00D95B0D">
        <w:rPr>
          <w:rFonts w:ascii="Arial" w:eastAsia="Times New Roman" w:hAnsi="Arial" w:cs="Arial"/>
          <w:sz w:val="22"/>
          <w:szCs w:val="22"/>
        </w:rPr>
        <w:t xml:space="preserve"> na radove i opremanje utrošeno je 389.390,82 </w:t>
      </w:r>
      <w:r w:rsidRPr="00D95B0D">
        <w:rPr>
          <w:rFonts w:ascii="Arial" w:hAnsi="Arial" w:cs="Arial"/>
          <w:sz w:val="22"/>
          <w:szCs w:val="22"/>
        </w:rPr>
        <w:t>€</w:t>
      </w:r>
      <w:r w:rsidRPr="00D95B0D">
        <w:rPr>
          <w:rFonts w:ascii="Arial" w:eastAsia="Times New Roman" w:hAnsi="Arial" w:cs="Arial"/>
          <w:sz w:val="22"/>
          <w:szCs w:val="22"/>
        </w:rPr>
        <w:t xml:space="preserve">  ili 99,40 %. </w:t>
      </w:r>
    </w:p>
    <w:p w:rsidR="00D95B0D" w:rsidRPr="00D95B0D" w:rsidRDefault="00D95B0D" w:rsidP="00D95B0D">
      <w:pPr>
        <w:pStyle w:val="ListParagraph"/>
        <w:spacing w:after="0" w:line="240" w:lineRule="auto"/>
        <w:rPr>
          <w:rFonts w:ascii="Arial" w:eastAsia="Times New Roman" w:hAnsi="Arial" w:cs="Arial"/>
          <w:sz w:val="22"/>
          <w:szCs w:val="22"/>
        </w:rPr>
      </w:pPr>
    </w:p>
    <w:p w:rsidR="00D95B0D" w:rsidRPr="00D95B0D" w:rsidRDefault="00D95B0D" w:rsidP="00654612">
      <w:pPr>
        <w:pStyle w:val="ListParagraph"/>
        <w:numPr>
          <w:ilvl w:val="0"/>
          <w:numId w:val="89"/>
        </w:numPr>
        <w:suppressAutoHyphens/>
        <w:spacing w:after="0" w:line="240" w:lineRule="auto"/>
        <w:jc w:val="left"/>
        <w:rPr>
          <w:rFonts w:ascii="Arial" w:eastAsia="Times New Roman" w:hAnsi="Arial" w:cs="Arial"/>
          <w:sz w:val="22"/>
          <w:szCs w:val="22"/>
        </w:rPr>
      </w:pPr>
      <w:r w:rsidRPr="00D95B0D">
        <w:rPr>
          <w:rFonts w:ascii="Arial" w:eastAsia="Times New Roman" w:hAnsi="Arial" w:cs="Arial"/>
          <w:sz w:val="22"/>
          <w:szCs w:val="22"/>
        </w:rPr>
        <w:t>Javna parkirališta</w:t>
      </w:r>
    </w:p>
    <w:tbl>
      <w:tblPr>
        <w:tblW w:w="9093" w:type="dxa"/>
        <w:tblLook w:val="04A0" w:firstRow="1" w:lastRow="0" w:firstColumn="1" w:lastColumn="0" w:noHBand="0" w:noVBand="1"/>
      </w:tblPr>
      <w:tblGrid>
        <w:gridCol w:w="938"/>
        <w:gridCol w:w="3820"/>
        <w:gridCol w:w="1318"/>
        <w:gridCol w:w="1653"/>
        <w:gridCol w:w="1372"/>
      </w:tblGrid>
      <w:tr w:rsidR="00D95B0D" w:rsidRPr="00576CF9" w:rsidTr="00D95B0D">
        <w:trPr>
          <w:trHeight w:val="589"/>
        </w:trPr>
        <w:tc>
          <w:tcPr>
            <w:tcW w:w="77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95B0D" w:rsidRPr="00576CF9" w:rsidRDefault="00D95B0D" w:rsidP="00D95B0D">
            <w:pPr>
              <w:rPr>
                <w:rFonts w:ascii="Arial" w:hAnsi="Arial" w:cs="Arial"/>
                <w:color w:val="000000"/>
                <w:sz w:val="22"/>
                <w:szCs w:val="22"/>
              </w:rPr>
            </w:pPr>
            <w:r w:rsidRPr="00576CF9">
              <w:rPr>
                <w:rFonts w:ascii="Arial" w:hAnsi="Arial" w:cs="Arial"/>
                <w:color w:val="000000"/>
                <w:sz w:val="22"/>
                <w:szCs w:val="22"/>
              </w:rPr>
              <w:lastRenderedPageBreak/>
              <w:t>Red.br.</w:t>
            </w:r>
          </w:p>
        </w:tc>
        <w:tc>
          <w:tcPr>
            <w:tcW w:w="3820" w:type="dxa"/>
            <w:tcBorders>
              <w:top w:val="single" w:sz="4" w:space="0" w:color="auto"/>
              <w:left w:val="nil"/>
              <w:bottom w:val="single" w:sz="4" w:space="0" w:color="auto"/>
              <w:right w:val="single" w:sz="4" w:space="0" w:color="000000"/>
            </w:tcBorders>
            <w:shd w:val="clear" w:color="000000" w:fill="FFFFFF"/>
            <w:noWrap/>
            <w:vAlign w:val="center"/>
            <w:hideMark/>
          </w:tcPr>
          <w:p w:rsidR="00D95B0D" w:rsidRPr="00576CF9" w:rsidRDefault="00D95B0D" w:rsidP="00D95B0D">
            <w:pPr>
              <w:jc w:val="center"/>
              <w:rPr>
                <w:rFonts w:ascii="Arial" w:hAnsi="Arial" w:cs="Arial"/>
                <w:color w:val="000000"/>
                <w:sz w:val="22"/>
                <w:szCs w:val="22"/>
              </w:rPr>
            </w:pPr>
            <w:r w:rsidRPr="00576CF9">
              <w:rPr>
                <w:rFonts w:ascii="Arial" w:hAnsi="Arial" w:cs="Arial"/>
                <w:color w:val="000000"/>
                <w:sz w:val="22"/>
                <w:szCs w:val="22"/>
              </w:rPr>
              <w:t>Naziv projekta</w:t>
            </w:r>
          </w:p>
        </w:tc>
        <w:tc>
          <w:tcPr>
            <w:tcW w:w="1473" w:type="dxa"/>
            <w:tcBorders>
              <w:top w:val="single" w:sz="4" w:space="0" w:color="auto"/>
              <w:left w:val="nil"/>
              <w:bottom w:val="single" w:sz="4" w:space="0" w:color="auto"/>
              <w:right w:val="single" w:sz="4" w:space="0" w:color="auto"/>
            </w:tcBorders>
            <w:shd w:val="clear" w:color="000000" w:fill="FFFFFF"/>
            <w:vAlign w:val="center"/>
            <w:hideMark/>
          </w:tcPr>
          <w:p w:rsidR="00D95B0D" w:rsidRPr="00576CF9" w:rsidRDefault="00D95B0D" w:rsidP="00D95B0D">
            <w:pPr>
              <w:jc w:val="center"/>
              <w:rPr>
                <w:rFonts w:ascii="Arial" w:hAnsi="Arial" w:cs="Arial"/>
                <w:color w:val="000000"/>
                <w:sz w:val="22"/>
                <w:szCs w:val="22"/>
              </w:rPr>
            </w:pPr>
            <w:r w:rsidRPr="00576CF9">
              <w:rPr>
                <w:rFonts w:ascii="Arial" w:hAnsi="Arial" w:cs="Arial"/>
                <w:color w:val="000000"/>
                <w:sz w:val="22"/>
                <w:szCs w:val="22"/>
              </w:rPr>
              <w:t>Izvorni plan u 2024.</w:t>
            </w:r>
          </w:p>
        </w:tc>
        <w:tc>
          <w:tcPr>
            <w:tcW w:w="1653" w:type="dxa"/>
            <w:tcBorders>
              <w:top w:val="single" w:sz="4" w:space="0" w:color="auto"/>
              <w:left w:val="nil"/>
              <w:bottom w:val="single" w:sz="4" w:space="0" w:color="auto"/>
              <w:right w:val="single" w:sz="4" w:space="0" w:color="auto"/>
            </w:tcBorders>
            <w:shd w:val="clear" w:color="000000" w:fill="FFFFFF"/>
            <w:vAlign w:val="center"/>
            <w:hideMark/>
          </w:tcPr>
          <w:p w:rsidR="00D95B0D" w:rsidRPr="00576CF9" w:rsidRDefault="00D95B0D" w:rsidP="00D95B0D">
            <w:pPr>
              <w:jc w:val="center"/>
              <w:rPr>
                <w:rFonts w:ascii="Arial" w:hAnsi="Arial" w:cs="Arial"/>
                <w:color w:val="000000"/>
                <w:sz w:val="22"/>
                <w:szCs w:val="22"/>
              </w:rPr>
            </w:pPr>
            <w:r w:rsidRPr="00576CF9">
              <w:rPr>
                <w:rFonts w:ascii="Arial" w:hAnsi="Arial" w:cs="Arial"/>
                <w:color w:val="000000"/>
                <w:sz w:val="22"/>
                <w:szCs w:val="22"/>
              </w:rPr>
              <w:t xml:space="preserve">Izvršenje u 2024. </w:t>
            </w:r>
          </w:p>
        </w:tc>
        <w:tc>
          <w:tcPr>
            <w:tcW w:w="1372" w:type="dxa"/>
            <w:tcBorders>
              <w:top w:val="single" w:sz="4" w:space="0" w:color="auto"/>
              <w:left w:val="nil"/>
              <w:bottom w:val="single" w:sz="4" w:space="0" w:color="auto"/>
              <w:right w:val="single" w:sz="4" w:space="0" w:color="auto"/>
            </w:tcBorders>
            <w:shd w:val="clear" w:color="000000" w:fill="FFFFFF"/>
            <w:noWrap/>
            <w:vAlign w:val="center"/>
            <w:hideMark/>
          </w:tcPr>
          <w:p w:rsidR="00D95B0D" w:rsidRPr="00576CF9" w:rsidRDefault="00D95B0D" w:rsidP="00D95B0D">
            <w:pPr>
              <w:jc w:val="center"/>
              <w:rPr>
                <w:rFonts w:ascii="Arial" w:hAnsi="Arial" w:cs="Arial"/>
                <w:color w:val="000000"/>
                <w:sz w:val="22"/>
                <w:szCs w:val="22"/>
              </w:rPr>
            </w:pPr>
            <w:r w:rsidRPr="00576CF9">
              <w:rPr>
                <w:rFonts w:ascii="Arial" w:hAnsi="Arial" w:cs="Arial"/>
                <w:color w:val="000000"/>
                <w:sz w:val="22"/>
                <w:szCs w:val="22"/>
              </w:rPr>
              <w:t>Indeks</w:t>
            </w:r>
          </w:p>
        </w:tc>
      </w:tr>
      <w:tr w:rsidR="00D95B0D" w:rsidRPr="00576CF9" w:rsidTr="00D95B0D">
        <w:trPr>
          <w:trHeight w:val="914"/>
        </w:trPr>
        <w:tc>
          <w:tcPr>
            <w:tcW w:w="775" w:type="dxa"/>
            <w:tcBorders>
              <w:top w:val="nil"/>
              <w:left w:val="single" w:sz="4" w:space="0" w:color="auto"/>
              <w:bottom w:val="single" w:sz="4" w:space="0" w:color="auto"/>
              <w:right w:val="single" w:sz="4" w:space="0" w:color="auto"/>
            </w:tcBorders>
            <w:shd w:val="clear" w:color="000000" w:fill="FFFFFF"/>
            <w:noWrap/>
            <w:vAlign w:val="bottom"/>
            <w:hideMark/>
          </w:tcPr>
          <w:p w:rsidR="00D95B0D" w:rsidRPr="00576CF9" w:rsidRDefault="00D95B0D" w:rsidP="00D95B0D">
            <w:pPr>
              <w:rPr>
                <w:rFonts w:ascii="Arial" w:hAnsi="Arial" w:cs="Arial"/>
                <w:color w:val="000000"/>
                <w:sz w:val="22"/>
                <w:szCs w:val="22"/>
              </w:rPr>
            </w:pPr>
            <w:r w:rsidRPr="00576CF9">
              <w:rPr>
                <w:rFonts w:ascii="Arial" w:hAnsi="Arial" w:cs="Arial"/>
                <w:color w:val="000000"/>
                <w:sz w:val="22"/>
                <w:szCs w:val="22"/>
              </w:rPr>
              <w:t>1.</w:t>
            </w:r>
          </w:p>
        </w:tc>
        <w:tc>
          <w:tcPr>
            <w:tcW w:w="3820" w:type="dxa"/>
            <w:tcBorders>
              <w:top w:val="single" w:sz="4" w:space="0" w:color="auto"/>
              <w:left w:val="nil"/>
              <w:bottom w:val="single" w:sz="4" w:space="0" w:color="auto"/>
              <w:right w:val="single" w:sz="4" w:space="0" w:color="000000"/>
            </w:tcBorders>
            <w:shd w:val="clear" w:color="000000" w:fill="FFFFFF"/>
            <w:vAlign w:val="bottom"/>
            <w:hideMark/>
          </w:tcPr>
          <w:p w:rsidR="00D95B0D" w:rsidRPr="00576CF9" w:rsidRDefault="00D95B0D" w:rsidP="00D95B0D">
            <w:pPr>
              <w:rPr>
                <w:rFonts w:ascii="Arial" w:hAnsi="Arial" w:cs="Arial"/>
                <w:sz w:val="22"/>
                <w:szCs w:val="22"/>
              </w:rPr>
            </w:pPr>
            <w:r w:rsidRPr="00576CF9">
              <w:rPr>
                <w:rFonts w:ascii="Arial" w:hAnsi="Arial" w:cs="Arial"/>
                <w:sz w:val="22"/>
                <w:szCs w:val="22"/>
              </w:rPr>
              <w:t>PARKING MOKOŠICA- ULICA IZMEĐU DOLACA</w:t>
            </w:r>
          </w:p>
        </w:tc>
        <w:tc>
          <w:tcPr>
            <w:tcW w:w="1473" w:type="dxa"/>
            <w:tcBorders>
              <w:top w:val="nil"/>
              <w:left w:val="nil"/>
              <w:bottom w:val="single" w:sz="4" w:space="0" w:color="auto"/>
              <w:right w:val="single" w:sz="4" w:space="0" w:color="auto"/>
            </w:tcBorders>
            <w:shd w:val="clear" w:color="000000" w:fill="FFFFFF"/>
            <w:vAlign w:val="bottom"/>
            <w:hideMark/>
          </w:tcPr>
          <w:p w:rsidR="00D95B0D" w:rsidRPr="00576CF9" w:rsidRDefault="00D95B0D" w:rsidP="00D95B0D">
            <w:pPr>
              <w:jc w:val="right"/>
              <w:rPr>
                <w:rFonts w:ascii="Arial" w:hAnsi="Arial" w:cs="Arial"/>
                <w:color w:val="000000"/>
                <w:sz w:val="22"/>
                <w:szCs w:val="22"/>
              </w:rPr>
            </w:pPr>
            <w:r w:rsidRPr="00576CF9">
              <w:rPr>
                <w:rFonts w:ascii="Arial" w:hAnsi="Arial" w:cs="Arial"/>
                <w:color w:val="000000"/>
                <w:sz w:val="22"/>
                <w:szCs w:val="22"/>
              </w:rPr>
              <w:t xml:space="preserve">        462.102,00    </w:t>
            </w:r>
          </w:p>
        </w:tc>
        <w:tc>
          <w:tcPr>
            <w:tcW w:w="1653" w:type="dxa"/>
            <w:tcBorders>
              <w:top w:val="nil"/>
              <w:left w:val="nil"/>
              <w:bottom w:val="single" w:sz="4" w:space="0" w:color="auto"/>
              <w:right w:val="single" w:sz="4" w:space="0" w:color="auto"/>
            </w:tcBorders>
            <w:shd w:val="clear" w:color="000000" w:fill="FFFFFF"/>
            <w:vAlign w:val="bottom"/>
            <w:hideMark/>
          </w:tcPr>
          <w:p w:rsidR="00D95B0D" w:rsidRPr="00576CF9" w:rsidRDefault="00D95B0D" w:rsidP="00D95B0D">
            <w:pPr>
              <w:jc w:val="right"/>
              <w:rPr>
                <w:rFonts w:ascii="Arial" w:hAnsi="Arial" w:cs="Arial"/>
                <w:color w:val="000000"/>
                <w:sz w:val="22"/>
                <w:szCs w:val="22"/>
              </w:rPr>
            </w:pPr>
            <w:r w:rsidRPr="00576CF9">
              <w:rPr>
                <w:rFonts w:ascii="Arial" w:hAnsi="Arial" w:cs="Arial"/>
                <w:color w:val="000000"/>
                <w:sz w:val="22"/>
                <w:szCs w:val="22"/>
              </w:rPr>
              <w:t xml:space="preserve">          185.683,45    </w:t>
            </w:r>
          </w:p>
        </w:tc>
        <w:tc>
          <w:tcPr>
            <w:tcW w:w="1372" w:type="dxa"/>
            <w:tcBorders>
              <w:top w:val="nil"/>
              <w:left w:val="nil"/>
              <w:bottom w:val="single" w:sz="4" w:space="0" w:color="auto"/>
              <w:right w:val="single" w:sz="4" w:space="0" w:color="auto"/>
            </w:tcBorders>
            <w:shd w:val="clear" w:color="000000" w:fill="FFFFFF"/>
            <w:noWrap/>
            <w:vAlign w:val="bottom"/>
            <w:hideMark/>
          </w:tcPr>
          <w:p w:rsidR="00D95B0D" w:rsidRPr="00576CF9" w:rsidRDefault="00D95B0D" w:rsidP="00D95B0D">
            <w:pPr>
              <w:jc w:val="right"/>
              <w:rPr>
                <w:rFonts w:ascii="Arial" w:hAnsi="Arial" w:cs="Arial"/>
                <w:color w:val="000000"/>
                <w:sz w:val="22"/>
                <w:szCs w:val="22"/>
              </w:rPr>
            </w:pPr>
            <w:r w:rsidRPr="00576CF9">
              <w:rPr>
                <w:rFonts w:ascii="Arial" w:hAnsi="Arial" w:cs="Arial"/>
                <w:color w:val="000000"/>
                <w:sz w:val="22"/>
                <w:szCs w:val="22"/>
              </w:rPr>
              <w:t>40,18</w:t>
            </w:r>
          </w:p>
        </w:tc>
      </w:tr>
      <w:tr w:rsidR="00D95B0D" w:rsidRPr="00576CF9" w:rsidTr="00D95B0D">
        <w:trPr>
          <w:trHeight w:val="294"/>
        </w:trPr>
        <w:tc>
          <w:tcPr>
            <w:tcW w:w="775" w:type="dxa"/>
            <w:tcBorders>
              <w:top w:val="nil"/>
              <w:left w:val="single" w:sz="4" w:space="0" w:color="auto"/>
              <w:bottom w:val="single" w:sz="4" w:space="0" w:color="auto"/>
              <w:right w:val="single" w:sz="4" w:space="0" w:color="auto"/>
            </w:tcBorders>
            <w:shd w:val="clear" w:color="000000" w:fill="FFFFFF"/>
            <w:vAlign w:val="bottom"/>
            <w:hideMark/>
          </w:tcPr>
          <w:p w:rsidR="00D95B0D" w:rsidRPr="00576CF9" w:rsidRDefault="00D95B0D" w:rsidP="00D95B0D">
            <w:pPr>
              <w:rPr>
                <w:rFonts w:ascii="Arial" w:hAnsi="Arial" w:cs="Arial"/>
                <w:color w:val="000000"/>
                <w:sz w:val="18"/>
                <w:szCs w:val="18"/>
              </w:rPr>
            </w:pPr>
            <w:r w:rsidRPr="00576CF9">
              <w:rPr>
                <w:rFonts w:ascii="Arial" w:hAnsi="Arial" w:cs="Arial"/>
                <w:color w:val="000000"/>
                <w:sz w:val="18"/>
                <w:szCs w:val="18"/>
              </w:rPr>
              <w:t>1.1.</w:t>
            </w:r>
          </w:p>
        </w:tc>
        <w:tc>
          <w:tcPr>
            <w:tcW w:w="3820" w:type="dxa"/>
            <w:tcBorders>
              <w:top w:val="single" w:sz="4" w:space="0" w:color="auto"/>
              <w:left w:val="nil"/>
              <w:bottom w:val="single" w:sz="4" w:space="0" w:color="auto"/>
              <w:right w:val="single" w:sz="4" w:space="0" w:color="000000"/>
            </w:tcBorders>
            <w:shd w:val="clear" w:color="000000" w:fill="FFFFFF"/>
            <w:noWrap/>
            <w:vAlign w:val="bottom"/>
            <w:hideMark/>
          </w:tcPr>
          <w:p w:rsidR="00D95B0D" w:rsidRPr="00576CF9" w:rsidRDefault="00D95B0D" w:rsidP="00D95B0D">
            <w:pPr>
              <w:rPr>
                <w:rFonts w:ascii="Arial" w:hAnsi="Arial" w:cs="Arial"/>
                <w:sz w:val="18"/>
                <w:szCs w:val="18"/>
              </w:rPr>
            </w:pPr>
            <w:r w:rsidRPr="00576CF9">
              <w:rPr>
                <w:rFonts w:ascii="Arial" w:hAnsi="Arial" w:cs="Arial"/>
                <w:sz w:val="18"/>
                <w:szCs w:val="18"/>
              </w:rPr>
              <w:t>Izvor financiranja: proračunska sredstva</w:t>
            </w:r>
          </w:p>
        </w:tc>
        <w:tc>
          <w:tcPr>
            <w:tcW w:w="1473" w:type="dxa"/>
            <w:tcBorders>
              <w:top w:val="nil"/>
              <w:left w:val="nil"/>
              <w:bottom w:val="single" w:sz="4" w:space="0" w:color="auto"/>
              <w:right w:val="single" w:sz="4" w:space="0" w:color="auto"/>
            </w:tcBorders>
            <w:shd w:val="clear" w:color="000000" w:fill="FFFFFF"/>
            <w:vAlign w:val="bottom"/>
            <w:hideMark/>
          </w:tcPr>
          <w:p w:rsidR="00D95B0D" w:rsidRPr="00576CF9" w:rsidRDefault="00D95B0D" w:rsidP="00D95B0D">
            <w:pPr>
              <w:jc w:val="right"/>
              <w:rPr>
                <w:rFonts w:ascii="Arial" w:hAnsi="Arial" w:cs="Arial"/>
                <w:color w:val="000000"/>
                <w:sz w:val="18"/>
                <w:szCs w:val="18"/>
              </w:rPr>
            </w:pPr>
            <w:r w:rsidRPr="00576CF9">
              <w:rPr>
                <w:rFonts w:ascii="Arial" w:hAnsi="Arial" w:cs="Arial"/>
                <w:color w:val="000000"/>
                <w:sz w:val="18"/>
                <w:szCs w:val="18"/>
              </w:rPr>
              <w:t xml:space="preserve">                462.102,00    </w:t>
            </w:r>
          </w:p>
        </w:tc>
        <w:tc>
          <w:tcPr>
            <w:tcW w:w="1653" w:type="dxa"/>
            <w:tcBorders>
              <w:top w:val="nil"/>
              <w:left w:val="nil"/>
              <w:bottom w:val="single" w:sz="4" w:space="0" w:color="auto"/>
              <w:right w:val="single" w:sz="4" w:space="0" w:color="auto"/>
            </w:tcBorders>
            <w:shd w:val="clear" w:color="000000" w:fill="FFFFFF"/>
            <w:noWrap/>
            <w:vAlign w:val="bottom"/>
            <w:hideMark/>
          </w:tcPr>
          <w:p w:rsidR="00D95B0D" w:rsidRPr="00576CF9" w:rsidRDefault="00D95B0D" w:rsidP="00D95B0D">
            <w:pPr>
              <w:jc w:val="right"/>
              <w:rPr>
                <w:rFonts w:ascii="Arial" w:hAnsi="Arial" w:cs="Arial"/>
                <w:color w:val="000000"/>
                <w:sz w:val="18"/>
                <w:szCs w:val="18"/>
              </w:rPr>
            </w:pPr>
            <w:r w:rsidRPr="00576CF9">
              <w:rPr>
                <w:rFonts w:ascii="Arial" w:hAnsi="Arial" w:cs="Arial"/>
                <w:color w:val="000000"/>
                <w:sz w:val="18"/>
                <w:szCs w:val="18"/>
              </w:rPr>
              <w:t>185.683,45</w:t>
            </w:r>
          </w:p>
        </w:tc>
        <w:tc>
          <w:tcPr>
            <w:tcW w:w="1372" w:type="dxa"/>
            <w:tcBorders>
              <w:top w:val="nil"/>
              <w:left w:val="nil"/>
              <w:bottom w:val="single" w:sz="4" w:space="0" w:color="auto"/>
              <w:right w:val="single" w:sz="4" w:space="0" w:color="auto"/>
            </w:tcBorders>
            <w:shd w:val="clear" w:color="000000" w:fill="FFFFFF"/>
            <w:noWrap/>
            <w:vAlign w:val="bottom"/>
            <w:hideMark/>
          </w:tcPr>
          <w:p w:rsidR="00D95B0D" w:rsidRPr="00576CF9" w:rsidRDefault="00D95B0D" w:rsidP="00D95B0D">
            <w:pPr>
              <w:jc w:val="right"/>
              <w:rPr>
                <w:rFonts w:ascii="Arial" w:hAnsi="Arial" w:cs="Arial"/>
                <w:color w:val="000000"/>
                <w:sz w:val="18"/>
                <w:szCs w:val="18"/>
              </w:rPr>
            </w:pPr>
            <w:r w:rsidRPr="00576CF9">
              <w:rPr>
                <w:rFonts w:ascii="Arial" w:hAnsi="Arial" w:cs="Arial"/>
                <w:color w:val="000000"/>
                <w:sz w:val="18"/>
                <w:szCs w:val="18"/>
              </w:rPr>
              <w:t>40,18</w:t>
            </w:r>
          </w:p>
        </w:tc>
      </w:tr>
      <w:tr w:rsidR="00D95B0D" w:rsidRPr="00576CF9" w:rsidTr="00D95B0D">
        <w:trPr>
          <w:trHeight w:val="294"/>
        </w:trPr>
        <w:tc>
          <w:tcPr>
            <w:tcW w:w="775" w:type="dxa"/>
            <w:tcBorders>
              <w:top w:val="nil"/>
              <w:left w:val="single" w:sz="4" w:space="0" w:color="auto"/>
              <w:bottom w:val="single" w:sz="4" w:space="0" w:color="auto"/>
              <w:right w:val="single" w:sz="4" w:space="0" w:color="auto"/>
            </w:tcBorders>
            <w:shd w:val="clear" w:color="000000" w:fill="FFFFFF"/>
            <w:noWrap/>
            <w:vAlign w:val="bottom"/>
            <w:hideMark/>
          </w:tcPr>
          <w:p w:rsidR="00D95B0D" w:rsidRPr="00576CF9" w:rsidRDefault="00D95B0D" w:rsidP="00D95B0D">
            <w:pPr>
              <w:rPr>
                <w:rFonts w:ascii="Arial" w:hAnsi="Arial" w:cs="Arial"/>
                <w:color w:val="000000"/>
                <w:sz w:val="22"/>
                <w:szCs w:val="22"/>
              </w:rPr>
            </w:pPr>
            <w:r w:rsidRPr="00576CF9">
              <w:rPr>
                <w:rFonts w:ascii="Arial" w:hAnsi="Arial" w:cs="Arial"/>
                <w:color w:val="000000"/>
                <w:sz w:val="22"/>
                <w:szCs w:val="22"/>
              </w:rPr>
              <w:t> </w:t>
            </w:r>
          </w:p>
        </w:tc>
        <w:tc>
          <w:tcPr>
            <w:tcW w:w="3820" w:type="dxa"/>
            <w:tcBorders>
              <w:top w:val="single" w:sz="4" w:space="0" w:color="auto"/>
              <w:left w:val="nil"/>
              <w:bottom w:val="single" w:sz="4" w:space="0" w:color="auto"/>
              <w:right w:val="single" w:sz="4" w:space="0" w:color="000000"/>
            </w:tcBorders>
            <w:shd w:val="clear" w:color="000000" w:fill="FFFFFF"/>
            <w:vAlign w:val="bottom"/>
            <w:hideMark/>
          </w:tcPr>
          <w:p w:rsidR="00D95B0D" w:rsidRPr="00576CF9" w:rsidRDefault="00D95B0D" w:rsidP="00D95B0D">
            <w:pPr>
              <w:rPr>
                <w:rFonts w:ascii="Arial" w:hAnsi="Arial" w:cs="Arial"/>
                <w:color w:val="000000"/>
                <w:sz w:val="22"/>
                <w:szCs w:val="22"/>
              </w:rPr>
            </w:pPr>
            <w:r w:rsidRPr="00576CF9">
              <w:rPr>
                <w:rFonts w:ascii="Arial" w:hAnsi="Arial" w:cs="Arial"/>
                <w:color w:val="000000"/>
                <w:sz w:val="22"/>
                <w:szCs w:val="22"/>
              </w:rPr>
              <w:t> </w:t>
            </w:r>
          </w:p>
        </w:tc>
        <w:tc>
          <w:tcPr>
            <w:tcW w:w="1473" w:type="dxa"/>
            <w:tcBorders>
              <w:top w:val="nil"/>
              <w:left w:val="nil"/>
              <w:bottom w:val="single" w:sz="4" w:space="0" w:color="auto"/>
              <w:right w:val="single" w:sz="4" w:space="0" w:color="auto"/>
            </w:tcBorders>
            <w:shd w:val="clear" w:color="000000" w:fill="FFFFFF"/>
            <w:vAlign w:val="bottom"/>
            <w:hideMark/>
          </w:tcPr>
          <w:p w:rsidR="00D95B0D" w:rsidRPr="00576CF9" w:rsidRDefault="00D95B0D" w:rsidP="00D95B0D">
            <w:pPr>
              <w:jc w:val="right"/>
              <w:rPr>
                <w:rFonts w:ascii="Arial" w:hAnsi="Arial" w:cs="Arial"/>
                <w:color w:val="000000"/>
                <w:sz w:val="22"/>
                <w:szCs w:val="22"/>
              </w:rPr>
            </w:pPr>
            <w:r w:rsidRPr="00576CF9">
              <w:rPr>
                <w:rFonts w:ascii="Arial" w:hAnsi="Arial" w:cs="Arial"/>
                <w:color w:val="000000"/>
                <w:sz w:val="22"/>
                <w:szCs w:val="22"/>
              </w:rPr>
              <w:t> </w:t>
            </w:r>
          </w:p>
        </w:tc>
        <w:tc>
          <w:tcPr>
            <w:tcW w:w="1653" w:type="dxa"/>
            <w:tcBorders>
              <w:top w:val="nil"/>
              <w:left w:val="nil"/>
              <w:bottom w:val="single" w:sz="4" w:space="0" w:color="auto"/>
              <w:right w:val="single" w:sz="4" w:space="0" w:color="auto"/>
            </w:tcBorders>
            <w:shd w:val="clear" w:color="000000" w:fill="FFFFFF"/>
            <w:noWrap/>
            <w:vAlign w:val="bottom"/>
            <w:hideMark/>
          </w:tcPr>
          <w:p w:rsidR="00D95B0D" w:rsidRPr="00576CF9" w:rsidRDefault="00D95B0D" w:rsidP="00D95B0D">
            <w:pPr>
              <w:rPr>
                <w:rFonts w:ascii="Arial" w:hAnsi="Arial" w:cs="Arial"/>
                <w:color w:val="000000"/>
                <w:sz w:val="22"/>
                <w:szCs w:val="22"/>
              </w:rPr>
            </w:pPr>
            <w:r w:rsidRPr="00576CF9">
              <w:rPr>
                <w:rFonts w:ascii="Arial" w:hAnsi="Arial" w:cs="Arial"/>
                <w:color w:val="000000"/>
                <w:sz w:val="22"/>
                <w:szCs w:val="22"/>
              </w:rPr>
              <w:t> </w:t>
            </w:r>
          </w:p>
        </w:tc>
        <w:tc>
          <w:tcPr>
            <w:tcW w:w="1372" w:type="dxa"/>
            <w:tcBorders>
              <w:top w:val="nil"/>
              <w:left w:val="nil"/>
              <w:bottom w:val="single" w:sz="4" w:space="0" w:color="auto"/>
              <w:right w:val="single" w:sz="4" w:space="0" w:color="auto"/>
            </w:tcBorders>
            <w:shd w:val="clear" w:color="000000" w:fill="FFFFFF"/>
            <w:noWrap/>
            <w:vAlign w:val="bottom"/>
            <w:hideMark/>
          </w:tcPr>
          <w:p w:rsidR="00D95B0D" w:rsidRPr="00576CF9" w:rsidRDefault="00D95B0D" w:rsidP="00D95B0D">
            <w:pPr>
              <w:jc w:val="right"/>
              <w:rPr>
                <w:rFonts w:ascii="Arial" w:hAnsi="Arial" w:cs="Arial"/>
                <w:color w:val="000000"/>
                <w:sz w:val="22"/>
                <w:szCs w:val="22"/>
              </w:rPr>
            </w:pPr>
            <w:r w:rsidRPr="00576CF9">
              <w:rPr>
                <w:rFonts w:ascii="Arial" w:hAnsi="Arial" w:cs="Arial"/>
                <w:color w:val="000000"/>
                <w:sz w:val="22"/>
                <w:szCs w:val="22"/>
              </w:rPr>
              <w:t> </w:t>
            </w:r>
          </w:p>
        </w:tc>
      </w:tr>
      <w:tr w:rsidR="00D95B0D" w:rsidRPr="00576CF9" w:rsidTr="00D95B0D">
        <w:trPr>
          <w:trHeight w:val="310"/>
        </w:trPr>
        <w:tc>
          <w:tcPr>
            <w:tcW w:w="775" w:type="dxa"/>
            <w:tcBorders>
              <w:top w:val="nil"/>
              <w:left w:val="single" w:sz="4" w:space="0" w:color="auto"/>
              <w:bottom w:val="single" w:sz="4" w:space="0" w:color="auto"/>
              <w:right w:val="single" w:sz="4" w:space="0" w:color="auto"/>
            </w:tcBorders>
            <w:shd w:val="clear" w:color="000000" w:fill="FFFFFF"/>
            <w:noWrap/>
            <w:vAlign w:val="bottom"/>
            <w:hideMark/>
          </w:tcPr>
          <w:p w:rsidR="00D95B0D" w:rsidRPr="00576CF9" w:rsidRDefault="00D95B0D" w:rsidP="00D95B0D">
            <w:pPr>
              <w:rPr>
                <w:rFonts w:ascii="Arial" w:hAnsi="Arial" w:cs="Arial"/>
                <w:b/>
                <w:bCs/>
                <w:color w:val="000000"/>
                <w:sz w:val="22"/>
                <w:szCs w:val="22"/>
              </w:rPr>
            </w:pPr>
            <w:r w:rsidRPr="00576CF9">
              <w:rPr>
                <w:rFonts w:ascii="Arial" w:hAnsi="Arial" w:cs="Arial"/>
                <w:b/>
                <w:bCs/>
                <w:color w:val="000000"/>
                <w:sz w:val="22"/>
                <w:szCs w:val="22"/>
              </w:rPr>
              <w:t>2.</w:t>
            </w:r>
          </w:p>
        </w:tc>
        <w:tc>
          <w:tcPr>
            <w:tcW w:w="3820" w:type="dxa"/>
            <w:tcBorders>
              <w:top w:val="single" w:sz="4" w:space="0" w:color="auto"/>
              <w:left w:val="nil"/>
              <w:bottom w:val="single" w:sz="4" w:space="0" w:color="auto"/>
              <w:right w:val="single" w:sz="4" w:space="0" w:color="000000"/>
            </w:tcBorders>
            <w:shd w:val="clear" w:color="000000" w:fill="FFFFFF"/>
            <w:vAlign w:val="bottom"/>
            <w:hideMark/>
          </w:tcPr>
          <w:p w:rsidR="00D95B0D" w:rsidRPr="00576CF9" w:rsidRDefault="00D95B0D" w:rsidP="00D95B0D">
            <w:pPr>
              <w:jc w:val="center"/>
              <w:rPr>
                <w:rFonts w:ascii="Arial" w:hAnsi="Arial" w:cs="Arial"/>
                <w:b/>
                <w:bCs/>
                <w:sz w:val="22"/>
                <w:szCs w:val="22"/>
              </w:rPr>
            </w:pPr>
            <w:r w:rsidRPr="00576CF9">
              <w:rPr>
                <w:rFonts w:ascii="Arial" w:hAnsi="Arial" w:cs="Arial"/>
                <w:b/>
                <w:bCs/>
                <w:sz w:val="22"/>
                <w:szCs w:val="22"/>
              </w:rPr>
              <w:t>Sveukupno javna parkirališta</w:t>
            </w:r>
          </w:p>
        </w:tc>
        <w:tc>
          <w:tcPr>
            <w:tcW w:w="1473" w:type="dxa"/>
            <w:tcBorders>
              <w:top w:val="nil"/>
              <w:left w:val="nil"/>
              <w:bottom w:val="single" w:sz="4" w:space="0" w:color="auto"/>
              <w:right w:val="single" w:sz="4" w:space="0" w:color="auto"/>
            </w:tcBorders>
            <w:shd w:val="clear" w:color="000000" w:fill="FFFFFF"/>
            <w:vAlign w:val="bottom"/>
            <w:hideMark/>
          </w:tcPr>
          <w:p w:rsidR="00D95B0D" w:rsidRPr="00576CF9" w:rsidRDefault="00D95B0D" w:rsidP="00D95B0D">
            <w:pPr>
              <w:jc w:val="right"/>
              <w:rPr>
                <w:rFonts w:ascii="Arial" w:hAnsi="Arial" w:cs="Arial"/>
                <w:b/>
                <w:bCs/>
                <w:color w:val="000000"/>
                <w:sz w:val="22"/>
                <w:szCs w:val="22"/>
              </w:rPr>
            </w:pPr>
            <w:r w:rsidRPr="00576CF9">
              <w:rPr>
                <w:rFonts w:ascii="Arial" w:hAnsi="Arial" w:cs="Arial"/>
                <w:b/>
                <w:bCs/>
                <w:color w:val="000000"/>
                <w:sz w:val="22"/>
                <w:szCs w:val="22"/>
              </w:rPr>
              <w:t xml:space="preserve">        462.102,00    </w:t>
            </w:r>
          </w:p>
        </w:tc>
        <w:tc>
          <w:tcPr>
            <w:tcW w:w="1653" w:type="dxa"/>
            <w:tcBorders>
              <w:top w:val="nil"/>
              <w:left w:val="nil"/>
              <w:bottom w:val="single" w:sz="4" w:space="0" w:color="auto"/>
              <w:right w:val="single" w:sz="4" w:space="0" w:color="auto"/>
            </w:tcBorders>
            <w:shd w:val="clear" w:color="000000" w:fill="FFFFFF"/>
            <w:vAlign w:val="bottom"/>
            <w:hideMark/>
          </w:tcPr>
          <w:p w:rsidR="00D95B0D" w:rsidRPr="00576CF9" w:rsidRDefault="00D95B0D" w:rsidP="00D95B0D">
            <w:pPr>
              <w:jc w:val="right"/>
              <w:rPr>
                <w:rFonts w:ascii="Arial" w:hAnsi="Arial" w:cs="Arial"/>
                <w:b/>
                <w:bCs/>
                <w:color w:val="000000"/>
                <w:sz w:val="22"/>
                <w:szCs w:val="22"/>
              </w:rPr>
            </w:pPr>
            <w:r w:rsidRPr="00576CF9">
              <w:rPr>
                <w:rFonts w:ascii="Arial" w:hAnsi="Arial" w:cs="Arial"/>
                <w:b/>
                <w:bCs/>
                <w:color w:val="000000"/>
                <w:sz w:val="22"/>
                <w:szCs w:val="22"/>
              </w:rPr>
              <w:t xml:space="preserve">          185.683,45    </w:t>
            </w:r>
          </w:p>
        </w:tc>
        <w:tc>
          <w:tcPr>
            <w:tcW w:w="1372" w:type="dxa"/>
            <w:tcBorders>
              <w:top w:val="nil"/>
              <w:left w:val="nil"/>
              <w:bottom w:val="single" w:sz="4" w:space="0" w:color="auto"/>
              <w:right w:val="single" w:sz="4" w:space="0" w:color="auto"/>
            </w:tcBorders>
            <w:shd w:val="clear" w:color="000000" w:fill="FFFFFF"/>
            <w:noWrap/>
            <w:vAlign w:val="bottom"/>
            <w:hideMark/>
          </w:tcPr>
          <w:p w:rsidR="00D95B0D" w:rsidRPr="00576CF9" w:rsidRDefault="00D95B0D" w:rsidP="00D95B0D">
            <w:pPr>
              <w:jc w:val="right"/>
              <w:rPr>
                <w:rFonts w:ascii="Arial" w:hAnsi="Arial" w:cs="Arial"/>
                <w:b/>
                <w:bCs/>
                <w:color w:val="000000"/>
                <w:sz w:val="22"/>
                <w:szCs w:val="22"/>
              </w:rPr>
            </w:pPr>
            <w:r w:rsidRPr="00576CF9">
              <w:rPr>
                <w:rFonts w:ascii="Arial" w:hAnsi="Arial" w:cs="Arial"/>
                <w:b/>
                <w:bCs/>
                <w:color w:val="000000"/>
                <w:sz w:val="22"/>
                <w:szCs w:val="22"/>
              </w:rPr>
              <w:t>40,18</w:t>
            </w:r>
          </w:p>
        </w:tc>
      </w:tr>
      <w:tr w:rsidR="00D95B0D" w:rsidRPr="00576CF9" w:rsidTr="00D95B0D">
        <w:trPr>
          <w:trHeight w:val="294"/>
        </w:trPr>
        <w:tc>
          <w:tcPr>
            <w:tcW w:w="775" w:type="dxa"/>
            <w:tcBorders>
              <w:top w:val="nil"/>
              <w:left w:val="single" w:sz="4" w:space="0" w:color="auto"/>
              <w:bottom w:val="single" w:sz="4" w:space="0" w:color="auto"/>
              <w:right w:val="single" w:sz="4" w:space="0" w:color="auto"/>
            </w:tcBorders>
            <w:shd w:val="clear" w:color="000000" w:fill="FFFFFF"/>
            <w:noWrap/>
            <w:vAlign w:val="bottom"/>
            <w:hideMark/>
          </w:tcPr>
          <w:p w:rsidR="00D95B0D" w:rsidRPr="00576CF9" w:rsidRDefault="00D95B0D" w:rsidP="00D95B0D">
            <w:pPr>
              <w:rPr>
                <w:rFonts w:ascii="Arial" w:hAnsi="Arial" w:cs="Arial"/>
                <w:color w:val="000000"/>
                <w:sz w:val="18"/>
                <w:szCs w:val="18"/>
              </w:rPr>
            </w:pPr>
            <w:r w:rsidRPr="00576CF9">
              <w:rPr>
                <w:rFonts w:ascii="Arial" w:hAnsi="Arial" w:cs="Arial"/>
                <w:color w:val="000000"/>
                <w:sz w:val="18"/>
                <w:szCs w:val="18"/>
              </w:rPr>
              <w:t>2.1.</w:t>
            </w:r>
          </w:p>
        </w:tc>
        <w:tc>
          <w:tcPr>
            <w:tcW w:w="3820" w:type="dxa"/>
            <w:tcBorders>
              <w:top w:val="single" w:sz="4" w:space="0" w:color="auto"/>
              <w:left w:val="nil"/>
              <w:bottom w:val="single" w:sz="4" w:space="0" w:color="auto"/>
              <w:right w:val="single" w:sz="4" w:space="0" w:color="000000"/>
            </w:tcBorders>
            <w:shd w:val="clear" w:color="000000" w:fill="FFFFFF"/>
            <w:noWrap/>
            <w:vAlign w:val="bottom"/>
            <w:hideMark/>
          </w:tcPr>
          <w:p w:rsidR="00D95B0D" w:rsidRPr="00576CF9" w:rsidRDefault="00D95B0D" w:rsidP="00D95B0D">
            <w:pPr>
              <w:rPr>
                <w:rFonts w:ascii="Arial" w:hAnsi="Arial" w:cs="Arial"/>
                <w:sz w:val="18"/>
                <w:szCs w:val="18"/>
              </w:rPr>
            </w:pPr>
            <w:r w:rsidRPr="00576CF9">
              <w:rPr>
                <w:rFonts w:ascii="Arial" w:hAnsi="Arial" w:cs="Arial"/>
                <w:sz w:val="18"/>
                <w:szCs w:val="18"/>
              </w:rPr>
              <w:t>Sveukupno izvor financiranja: proračunska sredstva</w:t>
            </w:r>
          </w:p>
        </w:tc>
        <w:tc>
          <w:tcPr>
            <w:tcW w:w="1473" w:type="dxa"/>
            <w:tcBorders>
              <w:top w:val="nil"/>
              <w:left w:val="nil"/>
              <w:bottom w:val="single" w:sz="4" w:space="0" w:color="auto"/>
              <w:right w:val="single" w:sz="4" w:space="0" w:color="auto"/>
            </w:tcBorders>
            <w:shd w:val="clear" w:color="000000" w:fill="FFFFFF"/>
            <w:vAlign w:val="bottom"/>
            <w:hideMark/>
          </w:tcPr>
          <w:p w:rsidR="00D95B0D" w:rsidRPr="00576CF9" w:rsidRDefault="00D95B0D" w:rsidP="00D95B0D">
            <w:pPr>
              <w:jc w:val="right"/>
              <w:rPr>
                <w:rFonts w:ascii="Arial" w:hAnsi="Arial" w:cs="Arial"/>
                <w:color w:val="000000"/>
                <w:sz w:val="18"/>
                <w:szCs w:val="18"/>
              </w:rPr>
            </w:pPr>
            <w:r w:rsidRPr="00576CF9">
              <w:rPr>
                <w:rFonts w:ascii="Arial" w:hAnsi="Arial" w:cs="Arial"/>
                <w:color w:val="000000"/>
                <w:sz w:val="18"/>
                <w:szCs w:val="18"/>
              </w:rPr>
              <w:t xml:space="preserve">                462.102,00    </w:t>
            </w:r>
          </w:p>
        </w:tc>
        <w:tc>
          <w:tcPr>
            <w:tcW w:w="1653" w:type="dxa"/>
            <w:tcBorders>
              <w:top w:val="nil"/>
              <w:left w:val="nil"/>
              <w:bottom w:val="single" w:sz="4" w:space="0" w:color="auto"/>
              <w:right w:val="single" w:sz="4" w:space="0" w:color="auto"/>
            </w:tcBorders>
            <w:shd w:val="clear" w:color="000000" w:fill="FFFFFF"/>
            <w:vAlign w:val="bottom"/>
            <w:hideMark/>
          </w:tcPr>
          <w:p w:rsidR="00D95B0D" w:rsidRPr="00576CF9" w:rsidRDefault="00D95B0D" w:rsidP="00D95B0D">
            <w:pPr>
              <w:jc w:val="right"/>
              <w:rPr>
                <w:rFonts w:ascii="Arial" w:hAnsi="Arial" w:cs="Arial"/>
                <w:color w:val="000000"/>
                <w:sz w:val="18"/>
                <w:szCs w:val="18"/>
              </w:rPr>
            </w:pPr>
            <w:r w:rsidRPr="00576CF9">
              <w:rPr>
                <w:rFonts w:ascii="Arial" w:hAnsi="Arial" w:cs="Arial"/>
                <w:color w:val="000000"/>
                <w:sz w:val="18"/>
                <w:szCs w:val="18"/>
              </w:rPr>
              <w:t xml:space="preserve">                  185.683,45    </w:t>
            </w:r>
          </w:p>
        </w:tc>
        <w:tc>
          <w:tcPr>
            <w:tcW w:w="1372" w:type="dxa"/>
            <w:tcBorders>
              <w:top w:val="nil"/>
              <w:left w:val="nil"/>
              <w:bottom w:val="single" w:sz="4" w:space="0" w:color="auto"/>
              <w:right w:val="single" w:sz="4" w:space="0" w:color="auto"/>
            </w:tcBorders>
            <w:shd w:val="clear" w:color="000000" w:fill="FFFFFF"/>
            <w:noWrap/>
            <w:vAlign w:val="bottom"/>
            <w:hideMark/>
          </w:tcPr>
          <w:p w:rsidR="00D95B0D" w:rsidRPr="00576CF9" w:rsidRDefault="00D95B0D" w:rsidP="00D95B0D">
            <w:pPr>
              <w:jc w:val="right"/>
              <w:rPr>
                <w:rFonts w:ascii="Arial" w:hAnsi="Arial" w:cs="Arial"/>
                <w:color w:val="000000"/>
                <w:sz w:val="18"/>
                <w:szCs w:val="18"/>
              </w:rPr>
            </w:pPr>
            <w:r w:rsidRPr="00576CF9">
              <w:rPr>
                <w:rFonts w:ascii="Arial" w:hAnsi="Arial" w:cs="Arial"/>
                <w:color w:val="000000"/>
                <w:sz w:val="18"/>
                <w:szCs w:val="18"/>
              </w:rPr>
              <w:t>40,18</w:t>
            </w:r>
          </w:p>
        </w:tc>
      </w:tr>
    </w:tbl>
    <w:p w:rsidR="00D95B0D" w:rsidRPr="00576CF9" w:rsidRDefault="00D95B0D" w:rsidP="00576CF9">
      <w:pPr>
        <w:rPr>
          <w:rFonts w:ascii="Arial" w:hAnsi="Arial" w:cs="Arial"/>
        </w:rPr>
      </w:pPr>
    </w:p>
    <w:p w:rsidR="00D95B0D" w:rsidRPr="00D95B0D" w:rsidRDefault="00D95B0D" w:rsidP="00654612">
      <w:pPr>
        <w:pStyle w:val="ListParagraph"/>
        <w:numPr>
          <w:ilvl w:val="0"/>
          <w:numId w:val="90"/>
        </w:numPr>
        <w:suppressAutoHyphens/>
        <w:spacing w:after="0" w:line="240" w:lineRule="auto"/>
        <w:jc w:val="left"/>
        <w:rPr>
          <w:rFonts w:ascii="Arial" w:eastAsia="Times New Roman" w:hAnsi="Arial" w:cs="Arial"/>
          <w:sz w:val="22"/>
          <w:szCs w:val="22"/>
        </w:rPr>
      </w:pPr>
      <w:r w:rsidRPr="00D95B0D">
        <w:rPr>
          <w:rFonts w:ascii="Arial" w:eastAsia="Times New Roman" w:hAnsi="Arial" w:cs="Arial"/>
          <w:sz w:val="22"/>
          <w:szCs w:val="22"/>
        </w:rPr>
        <w:t>PARKING MOKOŠICA – ULICA IZMEĐU DOLACA - ulaganje u nerazvrstane ceste i javne površine – rekonstrukcija i proširenje postojećeg parkirališta u naselju Mokošica. Od planiranih 462.102,00 € na radove i stručni nadzor utrošeno je 185.683,45 € ili 40,18 %</w:t>
      </w:r>
    </w:p>
    <w:p w:rsidR="00D95B0D" w:rsidRPr="00D95B0D" w:rsidRDefault="00D95B0D" w:rsidP="00D95B0D">
      <w:pPr>
        <w:rPr>
          <w:rFonts w:ascii="Arial" w:hAnsi="Arial" w:cs="Arial"/>
          <w:sz w:val="22"/>
          <w:szCs w:val="22"/>
        </w:rPr>
      </w:pPr>
    </w:p>
    <w:p w:rsidR="00D95B0D" w:rsidRPr="00D95B0D" w:rsidRDefault="00D95B0D" w:rsidP="00D95B0D">
      <w:pPr>
        <w:jc w:val="both"/>
        <w:rPr>
          <w:rFonts w:ascii="Arial" w:hAnsi="Arial" w:cs="Arial"/>
          <w:sz w:val="22"/>
          <w:szCs w:val="22"/>
        </w:rPr>
      </w:pPr>
      <w:r w:rsidRPr="00D95B0D">
        <w:rPr>
          <w:rFonts w:ascii="Arial" w:hAnsi="Arial" w:cs="Arial"/>
          <w:sz w:val="22"/>
          <w:szCs w:val="22"/>
        </w:rPr>
        <w:t>Izvješće o izvršenju Programa građenja komunalne infrastrukture za 2024. godinu se objavljuje u službenom glasilu jedinice lokalne samouprave.</w:t>
      </w:r>
    </w:p>
    <w:p w:rsidR="00931264" w:rsidRPr="00D95B0D" w:rsidRDefault="00931264" w:rsidP="00D95B0D">
      <w:pPr>
        <w:suppressAutoHyphens/>
        <w:autoSpaceDN w:val="0"/>
        <w:textAlignment w:val="baseline"/>
        <w:rPr>
          <w:rFonts w:ascii="Arial" w:eastAsia="Calibri" w:hAnsi="Arial" w:cs="Arial"/>
          <w:sz w:val="22"/>
          <w:szCs w:val="22"/>
          <w:lang w:eastAsia="en-US"/>
        </w:rPr>
      </w:pPr>
    </w:p>
    <w:p w:rsidR="00D95B0D" w:rsidRDefault="00D95B0D" w:rsidP="00C44ED4">
      <w:pPr>
        <w:suppressAutoHyphens/>
        <w:autoSpaceDN w:val="0"/>
        <w:textAlignment w:val="baseline"/>
        <w:rPr>
          <w:rFonts w:ascii="Arial" w:eastAsia="Calibri" w:hAnsi="Arial" w:cs="Arial"/>
          <w:sz w:val="22"/>
          <w:szCs w:val="22"/>
          <w:lang w:eastAsia="en-US"/>
        </w:rPr>
      </w:pPr>
    </w:p>
    <w:p w:rsidR="00D95B0D" w:rsidRDefault="00D95B0D" w:rsidP="00C44ED4">
      <w:pPr>
        <w:suppressAutoHyphens/>
        <w:autoSpaceDN w:val="0"/>
        <w:textAlignment w:val="baseline"/>
        <w:rPr>
          <w:rFonts w:ascii="Arial" w:eastAsia="Calibri" w:hAnsi="Arial" w:cs="Arial"/>
          <w:sz w:val="22"/>
          <w:szCs w:val="22"/>
          <w:lang w:eastAsia="en-US"/>
        </w:rPr>
      </w:pPr>
    </w:p>
    <w:p w:rsidR="00D95B0D" w:rsidRDefault="00D95B0D" w:rsidP="00C44ED4">
      <w:pPr>
        <w:suppressAutoHyphens/>
        <w:autoSpaceDN w:val="0"/>
        <w:textAlignment w:val="baseline"/>
        <w:rPr>
          <w:rFonts w:ascii="Arial" w:eastAsia="Calibri" w:hAnsi="Arial" w:cs="Arial"/>
          <w:sz w:val="22"/>
          <w:szCs w:val="22"/>
          <w:lang w:eastAsia="en-US"/>
        </w:rPr>
      </w:pPr>
    </w:p>
    <w:p w:rsidR="00576CF9" w:rsidRDefault="00576CF9" w:rsidP="00C44ED4">
      <w:pPr>
        <w:suppressAutoHyphens/>
        <w:autoSpaceDN w:val="0"/>
        <w:textAlignment w:val="baseline"/>
        <w:rPr>
          <w:rFonts w:ascii="Arial" w:eastAsia="Calibri" w:hAnsi="Arial" w:cs="Arial"/>
          <w:sz w:val="22"/>
          <w:szCs w:val="22"/>
          <w:lang w:eastAsia="en-US"/>
        </w:rPr>
      </w:pPr>
    </w:p>
    <w:p w:rsidR="00931264" w:rsidRPr="00931264" w:rsidRDefault="00931264" w:rsidP="00C44ED4">
      <w:pPr>
        <w:suppressAutoHyphens/>
        <w:autoSpaceDN w:val="0"/>
        <w:textAlignment w:val="baseline"/>
        <w:rPr>
          <w:rFonts w:ascii="Arial" w:eastAsia="Calibri" w:hAnsi="Arial" w:cs="Arial"/>
          <w:b/>
          <w:sz w:val="22"/>
          <w:szCs w:val="22"/>
          <w:lang w:eastAsia="en-US"/>
        </w:rPr>
      </w:pPr>
      <w:r w:rsidRPr="00931264">
        <w:rPr>
          <w:rFonts w:ascii="Arial" w:eastAsia="Calibri" w:hAnsi="Arial" w:cs="Arial"/>
          <w:b/>
          <w:sz w:val="22"/>
          <w:szCs w:val="22"/>
          <w:lang w:eastAsia="en-US"/>
        </w:rPr>
        <w:t>158</w:t>
      </w:r>
    </w:p>
    <w:p w:rsidR="00931264" w:rsidRDefault="00931264" w:rsidP="00C44ED4">
      <w:pPr>
        <w:suppressAutoHyphens/>
        <w:autoSpaceDN w:val="0"/>
        <w:textAlignment w:val="baseline"/>
        <w:rPr>
          <w:rFonts w:ascii="Arial" w:eastAsia="Calibri" w:hAnsi="Arial" w:cs="Arial"/>
          <w:sz w:val="22"/>
          <w:szCs w:val="22"/>
          <w:lang w:eastAsia="en-US"/>
        </w:rPr>
      </w:pPr>
    </w:p>
    <w:p w:rsidR="00C44ED4" w:rsidRPr="00C44ED4" w:rsidRDefault="00C44ED4" w:rsidP="00C44ED4">
      <w:pPr>
        <w:suppressAutoHyphens/>
        <w:autoSpaceDN w:val="0"/>
        <w:textAlignment w:val="baseline"/>
        <w:rPr>
          <w:rFonts w:ascii="Arial" w:eastAsia="Calibri" w:hAnsi="Arial" w:cs="Arial"/>
          <w:sz w:val="22"/>
          <w:szCs w:val="22"/>
          <w:lang w:eastAsia="en-US"/>
        </w:rPr>
      </w:pPr>
      <w:r w:rsidRPr="00C44ED4">
        <w:rPr>
          <w:rFonts w:ascii="Arial" w:eastAsia="Calibri" w:hAnsi="Arial" w:cs="Arial"/>
          <w:sz w:val="22"/>
          <w:szCs w:val="22"/>
          <w:lang w:eastAsia="en-US"/>
        </w:rPr>
        <w:t xml:space="preserve">   </w:t>
      </w:r>
    </w:p>
    <w:p w:rsidR="00C44ED4" w:rsidRPr="00C44ED4" w:rsidRDefault="00C44ED4" w:rsidP="00C44ED4">
      <w:pPr>
        <w:tabs>
          <w:tab w:val="left" w:pos="576"/>
          <w:tab w:val="left" w:pos="1296"/>
          <w:tab w:val="left" w:pos="2016"/>
          <w:tab w:val="left" w:pos="2736"/>
          <w:tab w:val="left" w:pos="3456"/>
          <w:tab w:val="left" w:pos="4176"/>
          <w:tab w:val="center" w:pos="4608"/>
          <w:tab w:val="left" w:pos="4896"/>
          <w:tab w:val="left" w:pos="5616"/>
          <w:tab w:val="left" w:pos="6336"/>
          <w:tab w:val="left" w:pos="7056"/>
          <w:tab w:val="left" w:pos="7776"/>
          <w:tab w:val="left" w:pos="8496"/>
          <w:tab w:val="left" w:pos="9216"/>
        </w:tabs>
        <w:suppressAutoHyphens/>
        <w:autoSpaceDN w:val="0"/>
        <w:jc w:val="both"/>
        <w:textAlignment w:val="baseline"/>
        <w:rPr>
          <w:rFonts w:ascii="Arial" w:eastAsia="Calibri" w:hAnsi="Arial" w:cs="Arial"/>
          <w:sz w:val="22"/>
          <w:szCs w:val="22"/>
          <w:lang w:eastAsia="en-US"/>
        </w:rPr>
      </w:pPr>
      <w:r w:rsidRPr="00C44ED4">
        <w:rPr>
          <w:rFonts w:ascii="Arial" w:eastAsia="Calibri" w:hAnsi="Arial" w:cs="Arial"/>
          <w:sz w:val="22"/>
          <w:szCs w:val="22"/>
          <w:lang w:eastAsia="en-US"/>
        </w:rPr>
        <w:t>Na temelju članka 39. Statuta Grada Dubrovnika („Službeni glasnik Grada Dubrovnika“, broj 2/21), Gradsko vijeće Grada Dubrovnika na 3. sjednici, održanoj 15. listopada 2025., donijelo je</w:t>
      </w:r>
    </w:p>
    <w:p w:rsidR="00C44ED4" w:rsidRPr="00C44ED4" w:rsidRDefault="00C44ED4" w:rsidP="00C44ED4">
      <w:pPr>
        <w:suppressAutoHyphens/>
        <w:autoSpaceDN w:val="0"/>
        <w:textAlignment w:val="baseline"/>
        <w:rPr>
          <w:rFonts w:ascii="Arial" w:eastAsia="Calibri" w:hAnsi="Arial" w:cs="Arial"/>
          <w:sz w:val="22"/>
          <w:szCs w:val="22"/>
          <w:lang w:eastAsia="en-US"/>
        </w:rPr>
      </w:pPr>
      <w:r w:rsidRPr="00C44ED4">
        <w:rPr>
          <w:rFonts w:ascii="Arial" w:eastAsia="Calibri" w:hAnsi="Arial" w:cs="Arial"/>
          <w:sz w:val="22"/>
          <w:szCs w:val="22"/>
          <w:lang w:eastAsia="en-US"/>
        </w:rPr>
        <w:t xml:space="preserve">                                                                    </w:t>
      </w:r>
    </w:p>
    <w:p w:rsidR="00C44ED4" w:rsidRPr="00C44ED4" w:rsidRDefault="00C44ED4" w:rsidP="00C44ED4">
      <w:pPr>
        <w:suppressAutoHyphens/>
        <w:autoSpaceDN w:val="0"/>
        <w:jc w:val="center"/>
        <w:textAlignment w:val="baseline"/>
        <w:rPr>
          <w:rFonts w:ascii="Arial" w:eastAsia="Calibri" w:hAnsi="Arial" w:cs="Arial"/>
          <w:b/>
          <w:sz w:val="22"/>
          <w:szCs w:val="22"/>
          <w:lang w:eastAsia="en-US"/>
        </w:rPr>
      </w:pPr>
      <w:r w:rsidRPr="00C44ED4">
        <w:rPr>
          <w:rFonts w:ascii="Arial" w:eastAsia="Calibri" w:hAnsi="Arial" w:cs="Arial"/>
          <w:b/>
          <w:sz w:val="22"/>
          <w:szCs w:val="22"/>
          <w:lang w:eastAsia="en-US"/>
        </w:rPr>
        <w:t>R  J  E  Š  E  NJ  E</w:t>
      </w:r>
    </w:p>
    <w:p w:rsidR="00C44ED4" w:rsidRPr="00C44ED4" w:rsidRDefault="00C44ED4" w:rsidP="00C44ED4">
      <w:pPr>
        <w:suppressAutoHyphens/>
        <w:autoSpaceDN w:val="0"/>
        <w:jc w:val="center"/>
        <w:textAlignment w:val="baseline"/>
        <w:rPr>
          <w:rFonts w:ascii="Arial" w:eastAsia="Calibri" w:hAnsi="Arial" w:cs="Arial"/>
          <w:b/>
          <w:sz w:val="22"/>
          <w:szCs w:val="22"/>
          <w:lang w:eastAsia="en-US"/>
        </w:rPr>
      </w:pPr>
      <w:r w:rsidRPr="00C44ED4">
        <w:rPr>
          <w:rFonts w:ascii="Arial" w:eastAsia="Calibri" w:hAnsi="Arial" w:cs="Arial"/>
          <w:b/>
          <w:sz w:val="22"/>
          <w:szCs w:val="22"/>
          <w:lang w:eastAsia="en-US"/>
        </w:rPr>
        <w:t xml:space="preserve">o imenovanju ravnatelja </w:t>
      </w:r>
    </w:p>
    <w:p w:rsidR="00C44ED4" w:rsidRPr="00C44ED4" w:rsidRDefault="00C44ED4" w:rsidP="00C44ED4">
      <w:pPr>
        <w:suppressAutoHyphens/>
        <w:autoSpaceDN w:val="0"/>
        <w:jc w:val="center"/>
        <w:textAlignment w:val="baseline"/>
        <w:rPr>
          <w:rFonts w:ascii="Arial" w:eastAsia="Calibri" w:hAnsi="Arial" w:cs="Arial"/>
          <w:b/>
          <w:sz w:val="22"/>
          <w:szCs w:val="22"/>
          <w:lang w:eastAsia="en-US"/>
        </w:rPr>
      </w:pPr>
      <w:r w:rsidRPr="00C44ED4">
        <w:rPr>
          <w:rFonts w:ascii="Arial" w:eastAsia="Calibri" w:hAnsi="Arial" w:cs="Arial"/>
          <w:b/>
          <w:sz w:val="22"/>
          <w:szCs w:val="22"/>
          <w:lang w:eastAsia="en-US"/>
        </w:rPr>
        <w:t>ustanove Centar za djecu, mlade i obitelj Dubrovnik</w:t>
      </w:r>
    </w:p>
    <w:p w:rsidR="00C44ED4" w:rsidRPr="00C44ED4" w:rsidRDefault="00C44ED4" w:rsidP="00C44ED4">
      <w:pPr>
        <w:suppressAutoHyphens/>
        <w:autoSpaceDN w:val="0"/>
        <w:textAlignment w:val="baseline"/>
        <w:rPr>
          <w:rFonts w:ascii="Arial" w:eastAsia="Calibri" w:hAnsi="Arial" w:cs="Arial"/>
          <w:b/>
          <w:sz w:val="22"/>
          <w:szCs w:val="22"/>
          <w:lang w:eastAsia="en-US"/>
        </w:rPr>
      </w:pPr>
    </w:p>
    <w:p w:rsidR="00C44ED4" w:rsidRPr="00C44ED4" w:rsidRDefault="00C44ED4" w:rsidP="00C44ED4">
      <w:pPr>
        <w:suppressAutoHyphens/>
        <w:autoSpaceDN w:val="0"/>
        <w:textAlignment w:val="baseline"/>
        <w:rPr>
          <w:rFonts w:ascii="Arial" w:eastAsia="Calibri" w:hAnsi="Arial" w:cs="Arial"/>
          <w:b/>
          <w:sz w:val="22"/>
          <w:szCs w:val="22"/>
          <w:lang w:eastAsia="en-US"/>
        </w:rPr>
      </w:pPr>
    </w:p>
    <w:p w:rsidR="00C44ED4" w:rsidRPr="00C44ED4" w:rsidRDefault="00C44ED4" w:rsidP="00016B62">
      <w:pPr>
        <w:numPr>
          <w:ilvl w:val="0"/>
          <w:numId w:val="57"/>
        </w:numPr>
        <w:suppressAutoHyphens/>
        <w:autoSpaceDN w:val="0"/>
        <w:jc w:val="both"/>
        <w:textAlignment w:val="baseline"/>
        <w:rPr>
          <w:rFonts w:ascii="Arial" w:eastAsia="Calibri" w:hAnsi="Arial" w:cs="Arial"/>
          <w:b/>
          <w:sz w:val="22"/>
          <w:szCs w:val="22"/>
          <w:lang w:eastAsia="en-US"/>
        </w:rPr>
      </w:pPr>
      <w:r w:rsidRPr="00C44ED4">
        <w:rPr>
          <w:rFonts w:ascii="Arial" w:eastAsia="Calibri" w:hAnsi="Arial" w:cs="Arial"/>
          <w:b/>
          <w:sz w:val="22"/>
          <w:szCs w:val="22"/>
          <w:lang w:eastAsia="en-US"/>
        </w:rPr>
        <w:t>Žarko Dragojević</w:t>
      </w:r>
      <w:r w:rsidRPr="00C44ED4">
        <w:rPr>
          <w:rFonts w:ascii="Arial" w:eastAsia="Calibri" w:hAnsi="Arial" w:cs="Arial"/>
          <w:bCs/>
          <w:sz w:val="22"/>
          <w:szCs w:val="22"/>
          <w:lang w:eastAsia="en-US"/>
        </w:rPr>
        <w:t>, iz Dubrovnika,</w:t>
      </w:r>
      <w:r w:rsidRPr="00C44ED4">
        <w:rPr>
          <w:rFonts w:ascii="Arial" w:eastAsia="Calibri" w:hAnsi="Arial" w:cs="Arial"/>
          <w:sz w:val="22"/>
          <w:szCs w:val="22"/>
          <w:lang w:eastAsia="en-US"/>
        </w:rPr>
        <w:t xml:space="preserve"> imenuje se ravnateljem  ustanove Centar za djecu, mlade i obitelj Dubrovnik, na mandatno razdoblje od 01. studenog</w:t>
      </w:r>
      <w:r w:rsidRPr="00C44ED4">
        <w:rPr>
          <w:rFonts w:ascii="Arial" w:eastAsia="Calibri" w:hAnsi="Arial" w:cs="Arial"/>
          <w:color w:val="EE0000"/>
          <w:sz w:val="22"/>
          <w:szCs w:val="22"/>
          <w:lang w:eastAsia="en-US"/>
        </w:rPr>
        <w:t xml:space="preserve"> </w:t>
      </w:r>
      <w:r w:rsidRPr="00C44ED4">
        <w:rPr>
          <w:rFonts w:ascii="Arial" w:eastAsia="Calibri" w:hAnsi="Arial" w:cs="Arial"/>
          <w:sz w:val="22"/>
          <w:szCs w:val="22"/>
          <w:lang w:eastAsia="en-US"/>
        </w:rPr>
        <w:t>2025. do 31. listopada 2029. godine.</w:t>
      </w:r>
    </w:p>
    <w:p w:rsidR="00C44ED4" w:rsidRPr="00C44ED4" w:rsidRDefault="00C44ED4" w:rsidP="00C44ED4">
      <w:pPr>
        <w:suppressAutoHyphens/>
        <w:autoSpaceDN w:val="0"/>
        <w:ind w:left="360"/>
        <w:jc w:val="both"/>
        <w:textAlignment w:val="baseline"/>
        <w:rPr>
          <w:rFonts w:ascii="Arial" w:eastAsia="Calibri" w:hAnsi="Arial" w:cs="Arial"/>
          <w:b/>
          <w:sz w:val="22"/>
          <w:szCs w:val="22"/>
          <w:lang w:eastAsia="en-US"/>
        </w:rPr>
      </w:pPr>
    </w:p>
    <w:p w:rsidR="00C44ED4" w:rsidRPr="00C44ED4" w:rsidRDefault="00C44ED4" w:rsidP="00016B62">
      <w:pPr>
        <w:numPr>
          <w:ilvl w:val="0"/>
          <w:numId w:val="57"/>
        </w:numPr>
        <w:suppressAutoHyphens/>
        <w:autoSpaceDN w:val="0"/>
        <w:jc w:val="both"/>
        <w:textAlignment w:val="baseline"/>
        <w:rPr>
          <w:rFonts w:ascii="Arial" w:eastAsia="Calibri" w:hAnsi="Arial" w:cs="Arial"/>
          <w:b/>
          <w:sz w:val="22"/>
          <w:szCs w:val="22"/>
          <w:lang w:eastAsia="en-US"/>
        </w:rPr>
      </w:pPr>
      <w:r w:rsidRPr="00C44ED4">
        <w:rPr>
          <w:rFonts w:ascii="Arial" w:eastAsia="Calibri" w:hAnsi="Arial" w:cs="Arial"/>
          <w:sz w:val="22"/>
          <w:szCs w:val="22"/>
          <w:lang w:eastAsia="en-US"/>
        </w:rPr>
        <w:t>Ovo rješenje objavit će se u „Službenom glasniku Grada Dubrovnika“.</w:t>
      </w:r>
    </w:p>
    <w:p w:rsidR="005F0986" w:rsidRDefault="00C44ED4" w:rsidP="00C44ED4">
      <w:pPr>
        <w:suppressAutoHyphens/>
        <w:autoSpaceDN w:val="0"/>
        <w:jc w:val="both"/>
        <w:textAlignment w:val="baseline"/>
        <w:rPr>
          <w:rFonts w:ascii="Arial" w:eastAsia="Calibri" w:hAnsi="Arial" w:cs="Arial"/>
          <w:sz w:val="22"/>
          <w:szCs w:val="22"/>
          <w:lang w:eastAsia="en-US"/>
        </w:rPr>
      </w:pPr>
      <w:r w:rsidRPr="00C44ED4">
        <w:rPr>
          <w:rFonts w:ascii="Arial" w:eastAsia="Calibri" w:hAnsi="Arial" w:cs="Arial"/>
          <w:sz w:val="22"/>
          <w:szCs w:val="22"/>
          <w:lang w:eastAsia="en-US"/>
        </w:rPr>
        <w:t xml:space="preserve">                                               </w:t>
      </w:r>
    </w:p>
    <w:p w:rsidR="00C44ED4" w:rsidRPr="00C44ED4" w:rsidRDefault="00C44ED4" w:rsidP="00C44ED4">
      <w:pPr>
        <w:suppressAutoHyphens/>
        <w:autoSpaceDN w:val="0"/>
        <w:jc w:val="both"/>
        <w:textAlignment w:val="baseline"/>
        <w:rPr>
          <w:rFonts w:ascii="Arial" w:eastAsia="Calibri" w:hAnsi="Arial" w:cs="Arial"/>
          <w:sz w:val="22"/>
          <w:szCs w:val="22"/>
          <w:lang w:eastAsia="en-US"/>
        </w:rPr>
      </w:pPr>
      <w:r w:rsidRPr="00C44ED4">
        <w:rPr>
          <w:rFonts w:ascii="Arial" w:eastAsia="Calibri" w:hAnsi="Arial" w:cs="Arial"/>
          <w:sz w:val="22"/>
          <w:szCs w:val="22"/>
          <w:lang w:eastAsia="en-US"/>
        </w:rPr>
        <w:t xml:space="preserve">          </w:t>
      </w:r>
    </w:p>
    <w:p w:rsidR="00C44ED4" w:rsidRPr="00C44ED4" w:rsidRDefault="00C44ED4" w:rsidP="00C44ED4">
      <w:pPr>
        <w:suppressAutoHyphens/>
        <w:autoSpaceDN w:val="0"/>
        <w:jc w:val="center"/>
        <w:textAlignment w:val="baseline"/>
        <w:rPr>
          <w:rFonts w:ascii="Arial" w:eastAsia="Calibri" w:hAnsi="Arial" w:cs="Arial"/>
          <w:b/>
          <w:bCs/>
          <w:sz w:val="22"/>
          <w:szCs w:val="22"/>
          <w:lang w:eastAsia="en-US"/>
        </w:rPr>
      </w:pPr>
      <w:r w:rsidRPr="00C44ED4">
        <w:rPr>
          <w:rFonts w:ascii="Arial" w:eastAsia="Calibri" w:hAnsi="Arial" w:cs="Arial"/>
          <w:b/>
          <w:bCs/>
          <w:sz w:val="22"/>
          <w:szCs w:val="22"/>
          <w:lang w:eastAsia="en-US"/>
        </w:rPr>
        <w:t>O B R A Z L O Ž E NJ E:</w:t>
      </w:r>
    </w:p>
    <w:p w:rsidR="00C44ED4" w:rsidRPr="00C44ED4" w:rsidRDefault="00C44ED4" w:rsidP="00C44ED4">
      <w:pPr>
        <w:suppressAutoHyphens/>
        <w:autoSpaceDN w:val="0"/>
        <w:jc w:val="both"/>
        <w:textAlignment w:val="baseline"/>
        <w:rPr>
          <w:rFonts w:ascii="Arial" w:eastAsia="Calibri" w:hAnsi="Arial" w:cs="Arial"/>
          <w:sz w:val="22"/>
          <w:szCs w:val="22"/>
          <w:lang w:eastAsia="en-US"/>
        </w:rPr>
      </w:pPr>
    </w:p>
    <w:p w:rsidR="00C44ED4" w:rsidRPr="00C44ED4" w:rsidRDefault="00C44ED4" w:rsidP="00C44ED4">
      <w:pPr>
        <w:suppressAutoHyphens/>
        <w:autoSpaceDN w:val="0"/>
        <w:jc w:val="both"/>
        <w:textAlignment w:val="baseline"/>
        <w:rPr>
          <w:rFonts w:ascii="Arial" w:eastAsia="Calibri" w:hAnsi="Arial" w:cs="Arial"/>
          <w:sz w:val="22"/>
          <w:szCs w:val="22"/>
          <w:lang w:eastAsia="en-US"/>
        </w:rPr>
      </w:pPr>
      <w:r w:rsidRPr="00C44ED4">
        <w:rPr>
          <w:rFonts w:ascii="Arial" w:eastAsia="Calibri" w:hAnsi="Arial" w:cs="Arial"/>
          <w:sz w:val="22"/>
          <w:szCs w:val="22"/>
          <w:lang w:eastAsia="en-US"/>
        </w:rPr>
        <w:t xml:space="preserve">Upravno vijeće ustanove Centar za djecu, mlade i obitelj Dubrovnik raspisalo je natječaj za imenovanje ravnatelja/ice koji je objavljen u Narodnim novinama br. 109/25  i na službenoj mrežnoj stranici ustanove  Centar za djecu, mlade i obitelj Dubrovnik. </w:t>
      </w:r>
    </w:p>
    <w:p w:rsidR="00C44ED4" w:rsidRPr="00C44ED4" w:rsidRDefault="00C44ED4" w:rsidP="00C44ED4">
      <w:pPr>
        <w:suppressAutoHyphens/>
        <w:autoSpaceDN w:val="0"/>
        <w:jc w:val="both"/>
        <w:textAlignment w:val="baseline"/>
        <w:rPr>
          <w:rFonts w:ascii="Arial" w:eastAsia="Calibri" w:hAnsi="Arial" w:cs="Arial"/>
          <w:sz w:val="22"/>
          <w:szCs w:val="22"/>
          <w:lang w:eastAsia="en-US"/>
        </w:rPr>
      </w:pPr>
    </w:p>
    <w:p w:rsidR="00C44ED4" w:rsidRPr="00C44ED4" w:rsidRDefault="00C44ED4" w:rsidP="00C44ED4">
      <w:pPr>
        <w:suppressAutoHyphens/>
        <w:autoSpaceDN w:val="0"/>
        <w:jc w:val="both"/>
        <w:textAlignment w:val="baseline"/>
        <w:rPr>
          <w:rFonts w:ascii="Arial" w:eastAsia="Calibri" w:hAnsi="Arial" w:cs="Arial"/>
          <w:sz w:val="22"/>
          <w:szCs w:val="22"/>
          <w:lang w:eastAsia="en-US"/>
        </w:rPr>
      </w:pPr>
      <w:r w:rsidRPr="00C44ED4">
        <w:rPr>
          <w:rFonts w:ascii="Arial" w:eastAsia="Calibri" w:hAnsi="Arial" w:cs="Arial"/>
          <w:sz w:val="22"/>
          <w:szCs w:val="22"/>
          <w:lang w:eastAsia="en-US"/>
        </w:rPr>
        <w:t>U zakonskom roku na natječaj je pristigla samo jedna prijava i to prijava gospodina Žarka Dragojevića, dosadašnjeg privremenog ravnatelja.</w:t>
      </w:r>
    </w:p>
    <w:p w:rsidR="00C44ED4" w:rsidRPr="00C44ED4" w:rsidRDefault="00C44ED4" w:rsidP="00C44ED4">
      <w:pPr>
        <w:suppressAutoHyphens/>
        <w:autoSpaceDN w:val="0"/>
        <w:jc w:val="both"/>
        <w:textAlignment w:val="baseline"/>
        <w:rPr>
          <w:rFonts w:ascii="Arial" w:eastAsia="Calibri" w:hAnsi="Arial" w:cs="Arial"/>
          <w:sz w:val="22"/>
          <w:szCs w:val="22"/>
          <w:lang w:eastAsia="en-US"/>
        </w:rPr>
      </w:pPr>
    </w:p>
    <w:p w:rsidR="00C44ED4" w:rsidRPr="00C44ED4" w:rsidRDefault="00C44ED4" w:rsidP="00C44ED4">
      <w:pPr>
        <w:suppressAutoHyphens/>
        <w:autoSpaceDN w:val="0"/>
        <w:jc w:val="both"/>
        <w:textAlignment w:val="baseline"/>
        <w:rPr>
          <w:rFonts w:ascii="Arial" w:eastAsia="Calibri" w:hAnsi="Arial" w:cs="Arial"/>
          <w:sz w:val="22"/>
          <w:szCs w:val="22"/>
          <w:lang w:eastAsia="en-US"/>
        </w:rPr>
      </w:pPr>
      <w:r w:rsidRPr="00C44ED4">
        <w:rPr>
          <w:rFonts w:ascii="Arial" w:eastAsia="Calibri" w:hAnsi="Arial" w:cs="Arial"/>
          <w:sz w:val="22"/>
          <w:szCs w:val="22"/>
          <w:lang w:eastAsia="en-US"/>
        </w:rPr>
        <w:lastRenderedPageBreak/>
        <w:t>Upravno vijeće Centra za djecu , mlade i obitelj Dubrovnika, na sjednici održanoj 03. rujna 2025.g., propisno je otvorilo i pregledalo pristiglu dokumentaciju  te utvrdilo da prijava sadrži svu potrebnu dokumentaciju po raspisanom natječaju. Nakon uvida u cjelovitu prijavu i dokumentaciju kandidata, Upravno vijeće Centra za djecu, mlade i obitelj Dubrovnik jednoglasno je usvojilo odluku kojom predlaže Gradskom vijeću Grada Dubrovnika imenovati Žarka Dragojevića za ravnatelja  ustanove Centar za djecu, mlade i obitelj Dubrovnik.</w:t>
      </w:r>
    </w:p>
    <w:p w:rsidR="00C44ED4" w:rsidRPr="00C44ED4" w:rsidRDefault="00C44ED4" w:rsidP="00C44ED4">
      <w:pPr>
        <w:suppressAutoHyphens/>
        <w:autoSpaceDN w:val="0"/>
        <w:jc w:val="both"/>
        <w:textAlignment w:val="baseline"/>
        <w:rPr>
          <w:rFonts w:ascii="Arial" w:eastAsia="Calibri" w:hAnsi="Arial" w:cs="Arial"/>
          <w:sz w:val="22"/>
          <w:szCs w:val="22"/>
        </w:rPr>
      </w:pPr>
    </w:p>
    <w:p w:rsidR="00C44ED4" w:rsidRPr="00C44ED4" w:rsidRDefault="00C44ED4" w:rsidP="00C44ED4">
      <w:pPr>
        <w:suppressAutoHyphens/>
        <w:autoSpaceDN w:val="0"/>
        <w:jc w:val="both"/>
        <w:textAlignment w:val="baseline"/>
        <w:rPr>
          <w:rFonts w:ascii="Arial" w:eastAsia="Calibri" w:hAnsi="Arial" w:cs="Arial"/>
          <w:sz w:val="22"/>
          <w:szCs w:val="22"/>
        </w:rPr>
      </w:pPr>
      <w:r w:rsidRPr="00C44ED4">
        <w:rPr>
          <w:rFonts w:ascii="Arial" w:eastAsia="Calibri" w:hAnsi="Arial" w:cs="Arial"/>
          <w:sz w:val="22"/>
          <w:szCs w:val="22"/>
        </w:rPr>
        <w:t xml:space="preserve">Odbor za izbor i imenovanje Gradskog vijeća Grada Dubrovnika, na sjednici održanoj 15. listopada 2025., razmotrio je prijedlog Upravnog vijeća kao i dokumentaciju kandidata, te je predložilo Gradskom vijeću imenovati Žarka Dragojevića ravnateljem  ustanove Centar za djecu, mlade i obitelj Dubrovnik. </w:t>
      </w:r>
    </w:p>
    <w:p w:rsidR="00C44ED4" w:rsidRPr="00C44ED4" w:rsidRDefault="00C44ED4" w:rsidP="00C44ED4">
      <w:pPr>
        <w:suppressAutoHyphens/>
        <w:autoSpaceDN w:val="0"/>
        <w:jc w:val="both"/>
        <w:textAlignment w:val="baseline"/>
        <w:rPr>
          <w:rFonts w:ascii="Arial" w:eastAsia="Calibri" w:hAnsi="Arial" w:cs="Arial"/>
          <w:sz w:val="22"/>
          <w:szCs w:val="22"/>
        </w:rPr>
      </w:pPr>
    </w:p>
    <w:p w:rsidR="00C44ED4" w:rsidRPr="00C44ED4" w:rsidRDefault="00C44ED4" w:rsidP="005F0986">
      <w:pPr>
        <w:suppressAutoHyphens/>
        <w:autoSpaceDN w:val="0"/>
        <w:jc w:val="both"/>
        <w:textAlignment w:val="baseline"/>
        <w:rPr>
          <w:rFonts w:ascii="Arial" w:eastAsia="Calibri" w:hAnsi="Arial" w:cs="Arial"/>
          <w:sz w:val="22"/>
          <w:szCs w:val="22"/>
        </w:rPr>
      </w:pPr>
      <w:r w:rsidRPr="00C44ED4">
        <w:rPr>
          <w:rFonts w:ascii="Arial" w:eastAsia="Calibri" w:hAnsi="Arial" w:cs="Arial"/>
          <w:sz w:val="22"/>
          <w:szCs w:val="22"/>
        </w:rPr>
        <w:t>Gradsko vijeće Grada Dubrovnika na 3. sjednici, održanoj 15. listopada 2025.</w:t>
      </w:r>
      <w:r w:rsidRPr="00C44ED4">
        <w:rPr>
          <w:rFonts w:ascii="Arial" w:eastAsia="Calibri" w:hAnsi="Arial" w:cs="Arial"/>
          <w:sz w:val="22"/>
          <w:szCs w:val="22"/>
          <w:lang w:eastAsia="en-US"/>
        </w:rPr>
        <w:t>, prihvatilo je prijedlog Odbora za izbor i imenovanja te je odlučilo kao u izreci ovog</w:t>
      </w:r>
      <w:r w:rsidRPr="00C44ED4">
        <w:rPr>
          <w:rFonts w:ascii="Arial" w:eastAsia="Calibri" w:hAnsi="Arial" w:cs="Arial"/>
          <w:sz w:val="22"/>
          <w:szCs w:val="22"/>
        </w:rPr>
        <w:t xml:space="preserve"> Rješenja. </w:t>
      </w:r>
    </w:p>
    <w:p w:rsidR="00C44ED4" w:rsidRPr="00C44ED4" w:rsidRDefault="00C44ED4" w:rsidP="00C44ED4">
      <w:pPr>
        <w:suppressAutoHyphens/>
        <w:autoSpaceDN w:val="0"/>
        <w:textAlignment w:val="baseline"/>
        <w:rPr>
          <w:rFonts w:ascii="Arial" w:eastAsia="Calibri" w:hAnsi="Arial" w:cs="Arial"/>
          <w:b/>
          <w:sz w:val="22"/>
          <w:szCs w:val="22"/>
        </w:rPr>
      </w:pPr>
      <w:bookmarkStart w:id="82" w:name="_GoBack"/>
      <w:bookmarkEnd w:id="82"/>
    </w:p>
    <w:p w:rsidR="00C44ED4" w:rsidRPr="00C44ED4" w:rsidRDefault="00C44ED4" w:rsidP="00C44ED4">
      <w:pPr>
        <w:suppressAutoHyphens/>
        <w:autoSpaceDN w:val="0"/>
        <w:textAlignment w:val="baseline"/>
        <w:rPr>
          <w:rFonts w:ascii="Arial" w:eastAsia="Calibri" w:hAnsi="Arial" w:cs="Arial"/>
          <w:sz w:val="22"/>
          <w:szCs w:val="22"/>
        </w:rPr>
      </w:pPr>
      <w:r w:rsidRPr="00C44ED4">
        <w:rPr>
          <w:rFonts w:ascii="Arial" w:eastAsia="Calibri" w:hAnsi="Arial" w:cs="Arial"/>
          <w:sz w:val="22"/>
          <w:szCs w:val="22"/>
        </w:rPr>
        <w:t>UPUTA O PRAVNOM LIJEKU:</w:t>
      </w:r>
    </w:p>
    <w:p w:rsidR="00C44ED4" w:rsidRPr="00C44ED4" w:rsidRDefault="00C44ED4" w:rsidP="00C44ED4">
      <w:pPr>
        <w:suppressAutoHyphens/>
        <w:autoSpaceDN w:val="0"/>
        <w:textAlignment w:val="baseline"/>
        <w:rPr>
          <w:rFonts w:ascii="Arial" w:eastAsia="Calibri" w:hAnsi="Arial" w:cs="Arial"/>
          <w:sz w:val="22"/>
          <w:szCs w:val="22"/>
          <w:lang w:eastAsia="en-US"/>
        </w:rPr>
      </w:pPr>
      <w:r w:rsidRPr="00C44ED4">
        <w:rPr>
          <w:rFonts w:ascii="Arial" w:eastAsia="Calibri" w:hAnsi="Arial" w:cs="Arial"/>
          <w:sz w:val="22"/>
          <w:szCs w:val="22"/>
          <w:lang w:eastAsia="en-US"/>
        </w:rPr>
        <w:t xml:space="preserve">Protiv ovoga rješenja nije dopuštena žalba, ali se može u zakonskom roku pokrenuti upravni spor kod nadležnog suda.                     </w:t>
      </w:r>
    </w:p>
    <w:p w:rsidR="00C44ED4" w:rsidRDefault="00C44ED4" w:rsidP="00C44ED4">
      <w:pPr>
        <w:rPr>
          <w:rFonts w:ascii="Arial" w:hAnsi="Arial" w:cs="Arial"/>
          <w:sz w:val="22"/>
          <w:szCs w:val="22"/>
        </w:rPr>
      </w:pPr>
    </w:p>
    <w:p w:rsidR="005F0986" w:rsidRDefault="005F0986" w:rsidP="00C44ED4">
      <w:pPr>
        <w:rPr>
          <w:rFonts w:ascii="Arial" w:hAnsi="Arial" w:cs="Arial"/>
          <w:sz w:val="22"/>
          <w:szCs w:val="22"/>
        </w:rPr>
      </w:pPr>
    </w:p>
    <w:p w:rsidR="00C44ED4" w:rsidRPr="00C44ED4" w:rsidRDefault="00C44ED4" w:rsidP="00C44ED4">
      <w:pPr>
        <w:suppressAutoHyphens/>
        <w:autoSpaceDN w:val="0"/>
        <w:jc w:val="both"/>
        <w:textAlignment w:val="baseline"/>
        <w:rPr>
          <w:rFonts w:ascii="Arial" w:hAnsi="Arial" w:cs="Arial"/>
          <w:sz w:val="22"/>
          <w:szCs w:val="22"/>
          <w:lang w:eastAsia="en-US"/>
        </w:rPr>
      </w:pPr>
      <w:r w:rsidRPr="00C44ED4">
        <w:rPr>
          <w:rFonts w:ascii="Arial" w:hAnsi="Arial" w:cs="Arial"/>
          <w:sz w:val="22"/>
          <w:szCs w:val="22"/>
          <w:lang w:eastAsia="en-US"/>
        </w:rPr>
        <w:t>KLASA:007-01/25-02/06</w:t>
      </w:r>
    </w:p>
    <w:p w:rsidR="00C44ED4" w:rsidRPr="00C44ED4" w:rsidRDefault="00C44ED4" w:rsidP="00C44ED4">
      <w:pPr>
        <w:suppressAutoHyphens/>
        <w:autoSpaceDN w:val="0"/>
        <w:jc w:val="both"/>
        <w:textAlignment w:val="baseline"/>
        <w:rPr>
          <w:rFonts w:ascii="Arial" w:hAnsi="Arial" w:cs="Arial"/>
          <w:sz w:val="22"/>
          <w:szCs w:val="22"/>
          <w:lang w:eastAsia="en-US"/>
        </w:rPr>
      </w:pPr>
      <w:r w:rsidRPr="00C44ED4">
        <w:rPr>
          <w:rFonts w:ascii="Arial" w:hAnsi="Arial" w:cs="Arial"/>
          <w:sz w:val="22"/>
          <w:szCs w:val="22"/>
          <w:lang w:eastAsia="en-US"/>
        </w:rPr>
        <w:t>UR.BROJ: 2117-1-09-25-03</w:t>
      </w:r>
    </w:p>
    <w:p w:rsidR="00C44ED4" w:rsidRPr="00C44ED4" w:rsidRDefault="00C44ED4" w:rsidP="00C44ED4">
      <w:pPr>
        <w:suppressAutoHyphens/>
        <w:autoSpaceDN w:val="0"/>
        <w:jc w:val="both"/>
        <w:textAlignment w:val="baseline"/>
        <w:rPr>
          <w:rFonts w:ascii="Arial" w:hAnsi="Arial" w:cs="Arial"/>
          <w:sz w:val="22"/>
          <w:szCs w:val="22"/>
          <w:lang w:eastAsia="en-US"/>
        </w:rPr>
      </w:pPr>
      <w:r w:rsidRPr="00C44ED4">
        <w:rPr>
          <w:rFonts w:ascii="Arial" w:hAnsi="Arial" w:cs="Arial"/>
          <w:sz w:val="22"/>
          <w:szCs w:val="22"/>
          <w:lang w:eastAsia="en-US"/>
        </w:rPr>
        <w:t>Dubrovnik, 15. rujna 2025.</w:t>
      </w:r>
    </w:p>
    <w:p w:rsidR="009F6FEF" w:rsidRDefault="009F6FEF" w:rsidP="00C44ED4">
      <w:pPr>
        <w:rPr>
          <w:rFonts w:ascii="Arial" w:hAnsi="Arial" w:cs="Arial"/>
          <w:sz w:val="22"/>
          <w:szCs w:val="22"/>
        </w:rPr>
      </w:pPr>
    </w:p>
    <w:p w:rsidR="009F6FEF" w:rsidRPr="00B33B36" w:rsidRDefault="009F6FEF" w:rsidP="00C44ED4">
      <w:pPr>
        <w:rPr>
          <w:rFonts w:ascii="Arial" w:hAnsi="Arial" w:cs="Arial"/>
          <w:sz w:val="22"/>
          <w:szCs w:val="22"/>
          <w:lang w:eastAsia="en-US"/>
        </w:rPr>
      </w:pPr>
      <w:r w:rsidRPr="00B33B36">
        <w:rPr>
          <w:rFonts w:ascii="Arial" w:hAnsi="Arial" w:cs="Arial"/>
          <w:sz w:val="22"/>
          <w:szCs w:val="22"/>
          <w:lang w:eastAsia="en-US"/>
        </w:rPr>
        <w:t>Predsjednik Gradskog vijeća:</w:t>
      </w:r>
      <w:r w:rsidRPr="00B33B36">
        <w:rPr>
          <w:rFonts w:ascii="Arial" w:hAnsi="Arial" w:cs="Arial"/>
          <w:sz w:val="22"/>
          <w:szCs w:val="22"/>
          <w:lang w:eastAsia="en-US"/>
        </w:rPr>
        <w:softHyphen/>
        <w:t xml:space="preserve"> </w:t>
      </w:r>
    </w:p>
    <w:p w:rsidR="008C44AF" w:rsidRPr="008C44AF" w:rsidRDefault="008C44AF" w:rsidP="00C44ED4">
      <w:pPr>
        <w:suppressAutoHyphens/>
        <w:contextualSpacing/>
        <w:rPr>
          <w:rFonts w:ascii="Arial" w:hAnsi="Arial" w:cs="Arial"/>
          <w:bCs/>
          <w:sz w:val="22"/>
          <w:szCs w:val="22"/>
          <w:lang w:eastAsia="en-US"/>
        </w:rPr>
      </w:pPr>
      <w:r>
        <w:rPr>
          <w:rFonts w:ascii="Arial" w:hAnsi="Arial" w:cs="Arial"/>
          <w:b/>
          <w:bCs/>
          <w:sz w:val="22"/>
          <w:szCs w:val="22"/>
          <w:lang w:eastAsia="en-US"/>
        </w:rPr>
        <w:t>mr. sc. Marko Potrebica</w:t>
      </w:r>
      <w:r w:rsidRPr="008C44AF">
        <w:rPr>
          <w:rFonts w:ascii="Arial" w:hAnsi="Arial" w:cs="Arial"/>
          <w:bCs/>
          <w:sz w:val="22"/>
          <w:szCs w:val="22"/>
          <w:lang w:eastAsia="en-US"/>
        </w:rPr>
        <w:t>, v. r.</w:t>
      </w:r>
    </w:p>
    <w:p w:rsidR="008C44AF" w:rsidRPr="008C44AF" w:rsidRDefault="008C44AF" w:rsidP="00C44ED4">
      <w:pPr>
        <w:suppressAutoHyphens/>
        <w:contextualSpacing/>
        <w:rPr>
          <w:rFonts w:ascii="Arial" w:hAnsi="Arial" w:cs="Arial"/>
          <w:bCs/>
          <w:sz w:val="22"/>
          <w:szCs w:val="22"/>
          <w:lang w:eastAsia="en-US"/>
        </w:rPr>
      </w:pPr>
      <w:r w:rsidRPr="008C44AF">
        <w:rPr>
          <w:rFonts w:ascii="Arial" w:hAnsi="Arial" w:cs="Arial"/>
          <w:bCs/>
          <w:sz w:val="22"/>
          <w:szCs w:val="22"/>
          <w:lang w:eastAsia="en-US"/>
        </w:rPr>
        <w:t>--------------------------------------------</w:t>
      </w:r>
    </w:p>
    <w:sectPr w:rsidR="008C44AF" w:rsidRPr="008C44AF" w:rsidSect="0037294A">
      <w:pgSz w:w="11906" w:h="16838" w:code="9"/>
      <w:pgMar w:top="1417" w:right="1417" w:bottom="127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54612" w:rsidRDefault="00654612" w:rsidP="001F0853">
      <w:r>
        <w:separator/>
      </w:r>
    </w:p>
  </w:endnote>
  <w:endnote w:type="continuationSeparator" w:id="0">
    <w:p w:rsidR="00654612" w:rsidRDefault="00654612" w:rsidP="001F08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ller Light">
    <w:altName w:val="Calibri"/>
    <w:charset w:val="EE"/>
    <w:family w:val="auto"/>
    <w:pitch w:val="variable"/>
    <w:sig w:usb0="A00000AF" w:usb1="5000205B" w:usb2="00000000" w:usb3="00000000" w:csb0="00000093" w:csb1="00000000"/>
  </w:font>
  <w:font w:name="TT Norms">
    <w:altName w:val="Calibri"/>
    <w:panose1 w:val="00000000000000000000"/>
    <w:charset w:val="00"/>
    <w:family w:val="modern"/>
    <w:notTrueType/>
    <w:pitch w:val="variable"/>
    <w:sig w:usb0="A000022F" w:usb1="1000004B" w:usb2="00000000" w:usb3="00000000" w:csb0="00000097"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Myriad Pro">
    <w:altName w:val="Segoe UI"/>
    <w:panose1 w:val="00000000000000000000"/>
    <w:charset w:val="00"/>
    <w:family w:val="swiss"/>
    <w:notTrueType/>
    <w:pitch w:val="variable"/>
    <w:sig w:usb0="A00002AF" w:usb1="5000204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ller">
    <w:altName w:val="Calibri"/>
    <w:charset w:val="EE"/>
    <w:family w:val="auto"/>
    <w:pitch w:val="variable"/>
    <w:sig w:usb0="A00000AF" w:usb1="5000205B" w:usb2="00000000" w:usb3="00000000" w:csb0="00000093" w:csb1="00000000"/>
  </w:font>
  <w:font w:name="Cambria Math">
    <w:panose1 w:val="02040503050406030204"/>
    <w:charset w:val="EE"/>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TimesNewRoman">
    <w:altName w:val="Times New Roman"/>
    <w:panose1 w:val="00000000000000000000"/>
    <w:charset w:val="EE"/>
    <w:family w:val="roman"/>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5B0D" w:rsidRDefault="00D95B0D" w:rsidP="00AA6EEC">
    <w:pPr>
      <w:pStyle w:val="Footer"/>
      <w:jc w:val="right"/>
    </w:pPr>
  </w:p>
  <w:p w:rsidR="00D95B0D" w:rsidRPr="001D57FB" w:rsidRDefault="00D95B0D" w:rsidP="00AA6EEC">
    <w:pPr>
      <w:ind w:left="-709"/>
      <w:rPr>
        <w:rFonts w:ascii="Aller Light" w:hAnsi="Aller Light"/>
        <w:szCs w:val="20"/>
      </w:rPr>
    </w:pPr>
  </w:p>
  <w:p w:rsidR="00D95B0D" w:rsidRDefault="00D95B0D" w:rsidP="00AA6EEC">
    <w:pPr>
      <w:pStyle w:val="Footer"/>
      <w:tabs>
        <w:tab w:val="left" w:pos="1085"/>
        <w:tab w:val="right" w:pos="8752"/>
      </w:tabs>
    </w:pP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5B0D" w:rsidRDefault="00D95B0D" w:rsidP="00AA6EEC">
    <w:pPr>
      <w:pStyle w:val="Footer"/>
      <w:jc w:val="right"/>
    </w:pPr>
    <w:r>
      <w:rPr>
        <w:noProof/>
      </w:rPr>
      <w:drawing>
        <wp:anchor distT="0" distB="0" distL="114300" distR="114300" simplePos="0" relativeHeight="251661312" behindDoc="0" locked="0" layoutInCell="1" allowOverlap="1" wp14:anchorId="01CB3CEE" wp14:editId="6CED2FC7">
          <wp:simplePos x="0" y="0"/>
          <wp:positionH relativeFrom="column">
            <wp:posOffset>5077460</wp:posOffset>
          </wp:positionH>
          <wp:positionV relativeFrom="paragraph">
            <wp:posOffset>104585</wp:posOffset>
          </wp:positionV>
          <wp:extent cx="405130" cy="405130"/>
          <wp:effectExtent l="0" t="0" r="0" b="0"/>
          <wp:wrapNone/>
          <wp:docPr id="8" name="Picture 1" descr="Slika na kojoj se prikazuje tekst, emblem, grb, simbol&#10;&#10;Sadržaj generiran umjetnom inteligencijom može biti ne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lika na kojoj se prikazuje tekst, emblem, grb, simbol&#10;&#10;Sadržaj generiran umjetnom inteligencijom može biti netočan."/>
                  <pic:cNvPicPr/>
                </pic:nvPicPr>
                <pic:blipFill>
                  <a:blip r:embed="rId1">
                    <a:extLst>
                      <a:ext uri="{28A0092B-C50C-407E-A947-70E740481C1C}">
                        <a14:useLocalDpi xmlns:a14="http://schemas.microsoft.com/office/drawing/2010/main" val="0"/>
                      </a:ext>
                    </a:extLst>
                  </a:blip>
                  <a:stretch>
                    <a:fillRect/>
                  </a:stretch>
                </pic:blipFill>
                <pic:spPr>
                  <a:xfrm>
                    <a:off x="0" y="0"/>
                    <a:ext cx="405130" cy="405130"/>
                  </a:xfrm>
                  <a:prstGeom prst="rect">
                    <a:avLst/>
                  </a:prstGeom>
                </pic:spPr>
              </pic:pic>
            </a:graphicData>
          </a:graphic>
        </wp:anchor>
      </w:drawing>
    </w:r>
    <w:r>
      <w:rPr>
        <w:noProof/>
      </w:rPr>
      <w:drawing>
        <wp:anchor distT="0" distB="0" distL="114300" distR="114300" simplePos="0" relativeHeight="251660288" behindDoc="1" locked="0" layoutInCell="1" allowOverlap="1" wp14:anchorId="624EE3C6" wp14:editId="078504DD">
          <wp:simplePos x="0" y="0"/>
          <wp:positionH relativeFrom="column">
            <wp:posOffset>5481919</wp:posOffset>
          </wp:positionH>
          <wp:positionV relativeFrom="paragraph">
            <wp:posOffset>98210</wp:posOffset>
          </wp:positionV>
          <wp:extent cx="893226" cy="396815"/>
          <wp:effectExtent l="0" t="0" r="0" b="3810"/>
          <wp:wrapTight wrapText="bothSides">
            <wp:wrapPolygon edited="0">
              <wp:start x="14287" y="1038"/>
              <wp:lineTo x="4609" y="7269"/>
              <wp:lineTo x="4609" y="13500"/>
              <wp:lineTo x="12444" y="20769"/>
              <wp:lineTo x="15670" y="20769"/>
              <wp:lineTo x="16131" y="18692"/>
              <wp:lineTo x="17053" y="5192"/>
              <wp:lineTo x="17053" y="1038"/>
              <wp:lineTo x="14287" y="1038"/>
            </wp:wrapPolygon>
          </wp:wrapTight>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899753" name="Graphic 1460899753"/>
                  <pic:cNvPicPr/>
                </pic:nvPicPr>
                <pic:blipFill rotWithShape="1">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rcRect t="17413" b="19718"/>
                  <a:stretch/>
                </pic:blipFill>
                <pic:spPr bwMode="auto">
                  <a:xfrm>
                    <a:off x="0" y="0"/>
                    <a:ext cx="893226" cy="396815"/>
                  </a:xfrm>
                  <a:prstGeom prst="rect">
                    <a:avLst/>
                  </a:prstGeom>
                  <a:ln>
                    <a:noFill/>
                  </a:ln>
                  <a:extLst>
                    <a:ext uri="{53640926-AAD7-44D8-BBD7-CCE9431645EC}">
                      <a14:shadowObscured xmlns:a14="http://schemas.microsoft.com/office/drawing/2010/main"/>
                    </a:ext>
                  </a:extLst>
                </pic:spPr>
              </pic:pic>
            </a:graphicData>
          </a:graphic>
        </wp:anchor>
      </w:drawing>
    </w:r>
  </w:p>
  <w:p w:rsidR="00D95B0D" w:rsidRPr="001D57FB" w:rsidRDefault="00D95B0D" w:rsidP="00AA6EEC">
    <w:pPr>
      <w:ind w:left="-709"/>
      <w:rPr>
        <w:rFonts w:ascii="Aller Light" w:hAnsi="Aller Light"/>
        <w:szCs w:val="20"/>
      </w:rPr>
    </w:pPr>
  </w:p>
  <w:p w:rsidR="00D95B0D" w:rsidRDefault="00D95B0D" w:rsidP="00AA6EEC">
    <w:pPr>
      <w:pStyle w:val="Footer"/>
    </w:pPr>
    <w:r>
      <w:tab/>
    </w:r>
    <w:r>
      <w:tab/>
    </w:r>
  </w:p>
  <w:p w:rsidR="00D95B0D" w:rsidRDefault="00D95B0D"/>
  <w:p w:rsidR="00D95B0D" w:rsidRDefault="00D95B0D" w:rsidP="00AA6EEC">
    <w:pPr>
      <w:pStyle w:val="Footer"/>
      <w:jc w:val="right"/>
    </w:pPr>
  </w:p>
  <w:p w:rsidR="00D95B0D" w:rsidRDefault="00D95B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54612" w:rsidRDefault="00654612" w:rsidP="001F0853">
      <w:r>
        <w:separator/>
      </w:r>
    </w:p>
  </w:footnote>
  <w:footnote w:type="continuationSeparator" w:id="0">
    <w:p w:rsidR="00654612" w:rsidRDefault="00654612" w:rsidP="001F08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5B0D" w:rsidRPr="00287928" w:rsidRDefault="00D95B0D" w:rsidP="00AA6EEC">
    <w:pPr>
      <w:pStyle w:val="Header"/>
    </w:pPr>
    <w:r w:rsidRPr="001D57FB">
      <w:rPr>
        <w:rFonts w:ascii="Aller Light" w:hAnsi="Aller Light"/>
        <w:szCs w:val="20"/>
      </w:rPr>
      <w:t>Akcijski plan energetske učinkovitosti Grada Dubrovnika za razdoblje 2025.-2027</w:t>
    </w:r>
    <w:r>
      <w:rPr>
        <w:rFonts w:ascii="Aller Light" w:hAnsi="Aller Light"/>
        <w:szCs w:val="20"/>
      </w:rPr>
      <w:t>.</w:t>
    </w:r>
  </w:p>
  <w:p w:rsidR="00D95B0D" w:rsidRDefault="00D95B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singleLevel"/>
    <w:tmpl w:val="00000002"/>
    <w:name w:val="WW8Num2"/>
    <w:lvl w:ilvl="0">
      <w:start w:val="1"/>
      <w:numFmt w:val="decimal"/>
      <w:lvlText w:val="%1."/>
      <w:lvlJc w:val="left"/>
      <w:pPr>
        <w:tabs>
          <w:tab w:val="num" w:pos="0"/>
        </w:tabs>
        <w:ind w:left="720" w:hanging="360"/>
      </w:pPr>
      <w:rPr>
        <w:rFonts w:ascii="Arial" w:hAnsi="Arial" w:cs="Arial"/>
        <w:sz w:val="22"/>
        <w:szCs w:val="22"/>
      </w:rPr>
    </w:lvl>
  </w:abstractNum>
  <w:abstractNum w:abstractNumId="1" w15:restartNumberingAfterBreak="0">
    <w:nsid w:val="00000008"/>
    <w:multiLevelType w:val="singleLevel"/>
    <w:tmpl w:val="84B47D2A"/>
    <w:lvl w:ilvl="0">
      <w:start w:val="1"/>
      <w:numFmt w:val="bullet"/>
      <w:lvlText w:val=""/>
      <w:lvlJc w:val="left"/>
      <w:pPr>
        <w:ind w:left="720" w:hanging="360"/>
      </w:pPr>
      <w:rPr>
        <w:rFonts w:ascii="Symbol" w:hAnsi="Symbol" w:hint="default"/>
      </w:rPr>
    </w:lvl>
  </w:abstractNum>
  <w:abstractNum w:abstractNumId="2" w15:restartNumberingAfterBreak="0">
    <w:nsid w:val="00000009"/>
    <w:multiLevelType w:val="multilevel"/>
    <w:tmpl w:val="65142128"/>
    <w:name w:val="WW8Num10"/>
    <w:lvl w:ilvl="0">
      <w:start w:val="1"/>
      <w:numFmt w:val="bullet"/>
      <w:lvlText w:val=""/>
      <w:lvlJc w:val="left"/>
      <w:pPr>
        <w:tabs>
          <w:tab w:val="num" w:pos="0"/>
        </w:tabs>
        <w:ind w:left="720" w:hanging="360"/>
      </w:pPr>
      <w:rPr>
        <w:rFonts w:ascii="Symbol" w:hAnsi="Symbol" w:hint="default"/>
        <w:sz w:val="22"/>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Courier New"/>
      </w:rPr>
    </w:lvl>
    <w:lvl w:ilvl="3">
      <w:start w:val="1"/>
      <w:numFmt w:val="bullet"/>
      <w:lvlText w:val=""/>
      <w:lvlJc w:val="left"/>
      <w:pPr>
        <w:tabs>
          <w:tab w:val="num" w:pos="0"/>
        </w:tabs>
        <w:ind w:left="2880" w:hanging="360"/>
      </w:pPr>
      <w:rPr>
        <w:rFonts w:ascii="Symbol" w:hAnsi="Symbol" w:cs="Courier New"/>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Courier New"/>
      </w:rPr>
    </w:lvl>
    <w:lvl w:ilvl="6">
      <w:start w:val="1"/>
      <w:numFmt w:val="bullet"/>
      <w:lvlText w:val=""/>
      <w:lvlJc w:val="left"/>
      <w:pPr>
        <w:tabs>
          <w:tab w:val="num" w:pos="0"/>
        </w:tabs>
        <w:ind w:left="5040" w:hanging="360"/>
      </w:pPr>
      <w:rPr>
        <w:rFonts w:ascii="Symbol" w:hAnsi="Symbol" w:cs="Courier New"/>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15:restartNumberingAfterBreak="0">
    <w:nsid w:val="001F65B7"/>
    <w:multiLevelType w:val="multilevel"/>
    <w:tmpl w:val="CEA4E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D1465A"/>
    <w:multiLevelType w:val="multilevel"/>
    <w:tmpl w:val="4E103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41F4691"/>
    <w:multiLevelType w:val="multilevel"/>
    <w:tmpl w:val="010213C2"/>
    <w:lvl w:ilvl="0">
      <w:start w:val="1"/>
      <w:numFmt w:val="decimal"/>
      <w:lvlText w:val="%1."/>
      <w:lvlJc w:val="left"/>
      <w:pPr>
        <w:tabs>
          <w:tab w:val="num" w:pos="720"/>
        </w:tabs>
        <w:ind w:left="720" w:hanging="360"/>
      </w:pPr>
      <w:rPr>
        <w:b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5164C2D"/>
    <w:multiLevelType w:val="multilevel"/>
    <w:tmpl w:val="3AA8C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55D64E6"/>
    <w:multiLevelType w:val="hybridMultilevel"/>
    <w:tmpl w:val="30824D0E"/>
    <w:lvl w:ilvl="0" w:tplc="7B247D50">
      <w:start w:val="1"/>
      <w:numFmt w:val="decimal"/>
      <w:lvlText w:val="%1."/>
      <w:lvlJc w:val="left"/>
      <w:pPr>
        <w:ind w:left="720" w:hanging="360"/>
      </w:pPr>
      <w:rPr>
        <w:rFonts w:hint="default"/>
        <w:b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05AE0F4E"/>
    <w:multiLevelType w:val="multilevel"/>
    <w:tmpl w:val="241EF812"/>
    <w:lvl w:ilvl="0">
      <w:start w:val="1"/>
      <w:numFmt w:val="decimal"/>
      <w:lvlText w:val="%1."/>
      <w:lvlJc w:val="left"/>
      <w:pPr>
        <w:tabs>
          <w:tab w:val="num" w:pos="720"/>
        </w:tabs>
        <w:ind w:left="720" w:hanging="360"/>
      </w:pPr>
      <w:rPr>
        <w:b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06EE7926"/>
    <w:multiLevelType w:val="hybridMultilevel"/>
    <w:tmpl w:val="975C1E0C"/>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071D1EBB"/>
    <w:multiLevelType w:val="hybridMultilevel"/>
    <w:tmpl w:val="3D8A2656"/>
    <w:lvl w:ilvl="0" w:tplc="84B47D2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E975A53"/>
    <w:multiLevelType w:val="hybridMultilevel"/>
    <w:tmpl w:val="AD68EBF0"/>
    <w:lvl w:ilvl="0" w:tplc="84B47D2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0EAF0D91"/>
    <w:multiLevelType w:val="hybridMultilevel"/>
    <w:tmpl w:val="4DC4BD6C"/>
    <w:lvl w:ilvl="0" w:tplc="6080775E">
      <w:start w:val="1"/>
      <w:numFmt w:val="upperLetter"/>
      <w:lvlText w:val="%1)"/>
      <w:lvlJc w:val="left"/>
      <w:pPr>
        <w:ind w:left="720" w:hanging="360"/>
      </w:pPr>
      <w:rPr>
        <w:rFonts w:hint="default"/>
        <w:b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10362835"/>
    <w:multiLevelType w:val="hybridMultilevel"/>
    <w:tmpl w:val="F44EDA6C"/>
    <w:lvl w:ilvl="0" w:tplc="00E0E4F4">
      <w:start w:val="5"/>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134330F"/>
    <w:multiLevelType w:val="hybridMultilevel"/>
    <w:tmpl w:val="7534AEB6"/>
    <w:lvl w:ilvl="0" w:tplc="6CCC5594">
      <w:start w:val="1"/>
      <w:numFmt w:val="decimal"/>
      <w:lvlText w:val="%1."/>
      <w:lvlJc w:val="left"/>
      <w:pPr>
        <w:ind w:left="720" w:hanging="360"/>
      </w:pPr>
      <w:rPr>
        <w:color w:val="auto"/>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114A7B93"/>
    <w:multiLevelType w:val="hybridMultilevel"/>
    <w:tmpl w:val="1BEC80F8"/>
    <w:lvl w:ilvl="0" w:tplc="84B47D2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11791265"/>
    <w:multiLevelType w:val="hybridMultilevel"/>
    <w:tmpl w:val="4BC67AA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137A5149"/>
    <w:multiLevelType w:val="hybridMultilevel"/>
    <w:tmpl w:val="EF66CB6C"/>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13E61B7F"/>
    <w:multiLevelType w:val="hybridMultilevel"/>
    <w:tmpl w:val="F50C937C"/>
    <w:lvl w:ilvl="0" w:tplc="84B47D2A">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14524C8E"/>
    <w:multiLevelType w:val="hybridMultilevel"/>
    <w:tmpl w:val="81701F8C"/>
    <w:lvl w:ilvl="0" w:tplc="00000008">
      <w:numFmt w:val="bullet"/>
      <w:lvlText w:val="-"/>
      <w:lvlJc w:val="left"/>
      <w:pPr>
        <w:ind w:left="720" w:hanging="360"/>
      </w:pPr>
      <w:rPr>
        <w:rFonts w:ascii="Calibri" w:hAnsi="Calibri" w:cs="Times New Roman" w:hint="default"/>
        <w:sz w:val="22"/>
        <w:szCs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15994241"/>
    <w:multiLevelType w:val="multilevel"/>
    <w:tmpl w:val="10D29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64744B1"/>
    <w:multiLevelType w:val="multilevel"/>
    <w:tmpl w:val="180274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7635D14"/>
    <w:multiLevelType w:val="multilevel"/>
    <w:tmpl w:val="03789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9190768"/>
    <w:multiLevelType w:val="hybridMultilevel"/>
    <w:tmpl w:val="9E1C1DAE"/>
    <w:lvl w:ilvl="0" w:tplc="041A0017">
      <w:start w:val="1"/>
      <w:numFmt w:val="lowerLetter"/>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4" w15:restartNumberingAfterBreak="0">
    <w:nsid w:val="1A450066"/>
    <w:multiLevelType w:val="multilevel"/>
    <w:tmpl w:val="DB2E1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AB007F4"/>
    <w:multiLevelType w:val="hybridMultilevel"/>
    <w:tmpl w:val="00EA66FA"/>
    <w:lvl w:ilvl="0" w:tplc="CB7CD6A4">
      <w:start w:val="1"/>
      <w:numFmt w:val="bullet"/>
      <w:lvlText w:val="-"/>
      <w:lvlJc w:val="left"/>
      <w:pPr>
        <w:ind w:left="420" w:hanging="360"/>
      </w:pPr>
      <w:rPr>
        <w:rFonts w:ascii="Arial" w:eastAsia="Times New Roman" w:hAnsi="Arial" w:cs="Arial" w:hint="default"/>
        <w:color w:val="000000"/>
      </w:rPr>
    </w:lvl>
    <w:lvl w:ilvl="1" w:tplc="041A0003" w:tentative="1">
      <w:start w:val="1"/>
      <w:numFmt w:val="bullet"/>
      <w:lvlText w:val="o"/>
      <w:lvlJc w:val="left"/>
      <w:pPr>
        <w:ind w:left="1140" w:hanging="360"/>
      </w:pPr>
      <w:rPr>
        <w:rFonts w:ascii="Courier New" w:hAnsi="Courier New" w:cs="Courier New" w:hint="default"/>
      </w:rPr>
    </w:lvl>
    <w:lvl w:ilvl="2" w:tplc="041A0005" w:tentative="1">
      <w:start w:val="1"/>
      <w:numFmt w:val="bullet"/>
      <w:lvlText w:val=""/>
      <w:lvlJc w:val="left"/>
      <w:pPr>
        <w:ind w:left="1860" w:hanging="360"/>
      </w:pPr>
      <w:rPr>
        <w:rFonts w:ascii="Wingdings" w:hAnsi="Wingdings" w:hint="default"/>
      </w:rPr>
    </w:lvl>
    <w:lvl w:ilvl="3" w:tplc="041A0001" w:tentative="1">
      <w:start w:val="1"/>
      <w:numFmt w:val="bullet"/>
      <w:lvlText w:val=""/>
      <w:lvlJc w:val="left"/>
      <w:pPr>
        <w:ind w:left="2580" w:hanging="360"/>
      </w:pPr>
      <w:rPr>
        <w:rFonts w:ascii="Symbol" w:hAnsi="Symbol" w:hint="default"/>
      </w:rPr>
    </w:lvl>
    <w:lvl w:ilvl="4" w:tplc="041A0003" w:tentative="1">
      <w:start w:val="1"/>
      <w:numFmt w:val="bullet"/>
      <w:lvlText w:val="o"/>
      <w:lvlJc w:val="left"/>
      <w:pPr>
        <w:ind w:left="3300" w:hanging="360"/>
      </w:pPr>
      <w:rPr>
        <w:rFonts w:ascii="Courier New" w:hAnsi="Courier New" w:cs="Courier New" w:hint="default"/>
      </w:rPr>
    </w:lvl>
    <w:lvl w:ilvl="5" w:tplc="041A0005" w:tentative="1">
      <w:start w:val="1"/>
      <w:numFmt w:val="bullet"/>
      <w:lvlText w:val=""/>
      <w:lvlJc w:val="left"/>
      <w:pPr>
        <w:ind w:left="4020" w:hanging="360"/>
      </w:pPr>
      <w:rPr>
        <w:rFonts w:ascii="Wingdings" w:hAnsi="Wingdings" w:hint="default"/>
      </w:rPr>
    </w:lvl>
    <w:lvl w:ilvl="6" w:tplc="041A0001" w:tentative="1">
      <w:start w:val="1"/>
      <w:numFmt w:val="bullet"/>
      <w:lvlText w:val=""/>
      <w:lvlJc w:val="left"/>
      <w:pPr>
        <w:ind w:left="4740" w:hanging="360"/>
      </w:pPr>
      <w:rPr>
        <w:rFonts w:ascii="Symbol" w:hAnsi="Symbol" w:hint="default"/>
      </w:rPr>
    </w:lvl>
    <w:lvl w:ilvl="7" w:tplc="041A0003" w:tentative="1">
      <w:start w:val="1"/>
      <w:numFmt w:val="bullet"/>
      <w:lvlText w:val="o"/>
      <w:lvlJc w:val="left"/>
      <w:pPr>
        <w:ind w:left="5460" w:hanging="360"/>
      </w:pPr>
      <w:rPr>
        <w:rFonts w:ascii="Courier New" w:hAnsi="Courier New" w:cs="Courier New" w:hint="default"/>
      </w:rPr>
    </w:lvl>
    <w:lvl w:ilvl="8" w:tplc="041A0005" w:tentative="1">
      <w:start w:val="1"/>
      <w:numFmt w:val="bullet"/>
      <w:lvlText w:val=""/>
      <w:lvlJc w:val="left"/>
      <w:pPr>
        <w:ind w:left="6180" w:hanging="360"/>
      </w:pPr>
      <w:rPr>
        <w:rFonts w:ascii="Wingdings" w:hAnsi="Wingdings" w:hint="default"/>
      </w:rPr>
    </w:lvl>
  </w:abstractNum>
  <w:abstractNum w:abstractNumId="26" w15:restartNumberingAfterBreak="0">
    <w:nsid w:val="1D0D2111"/>
    <w:multiLevelType w:val="hybridMultilevel"/>
    <w:tmpl w:val="A0C4E7F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1F7200DD"/>
    <w:multiLevelType w:val="hybridMultilevel"/>
    <w:tmpl w:val="F36C21B6"/>
    <w:lvl w:ilvl="0" w:tplc="9C3E93E8">
      <w:start w:val="1"/>
      <w:numFmt w:val="decimal"/>
      <w:lvlText w:val="%1."/>
      <w:lvlJc w:val="left"/>
      <w:pPr>
        <w:ind w:left="720" w:hanging="360"/>
      </w:pPr>
      <w:rPr>
        <w:b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15:restartNumberingAfterBreak="0">
    <w:nsid w:val="21BB454E"/>
    <w:multiLevelType w:val="hybridMultilevel"/>
    <w:tmpl w:val="669E3C7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15:restartNumberingAfterBreak="0">
    <w:nsid w:val="22D91B26"/>
    <w:multiLevelType w:val="hybridMultilevel"/>
    <w:tmpl w:val="6756D7F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22E01AF6"/>
    <w:multiLevelType w:val="multilevel"/>
    <w:tmpl w:val="1AB02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5A5606D"/>
    <w:multiLevelType w:val="hybridMultilevel"/>
    <w:tmpl w:val="F216F13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2" w15:restartNumberingAfterBreak="0">
    <w:nsid w:val="27EF2614"/>
    <w:multiLevelType w:val="hybridMultilevel"/>
    <w:tmpl w:val="4E966A9C"/>
    <w:lvl w:ilvl="0" w:tplc="041A0017">
      <w:start w:val="1"/>
      <w:numFmt w:val="lowerLetter"/>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33" w15:restartNumberingAfterBreak="0">
    <w:nsid w:val="27F933EB"/>
    <w:multiLevelType w:val="hybridMultilevel"/>
    <w:tmpl w:val="EE6C6B78"/>
    <w:lvl w:ilvl="0" w:tplc="1CE8338E">
      <w:start w:val="3"/>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4" w15:restartNumberingAfterBreak="0">
    <w:nsid w:val="287A0A83"/>
    <w:multiLevelType w:val="hybridMultilevel"/>
    <w:tmpl w:val="0420800A"/>
    <w:lvl w:ilvl="0" w:tplc="6944EF48">
      <w:start w:val="2"/>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5" w15:restartNumberingAfterBreak="0">
    <w:nsid w:val="2D4141D7"/>
    <w:multiLevelType w:val="hybridMultilevel"/>
    <w:tmpl w:val="9A621C1A"/>
    <w:lvl w:ilvl="0" w:tplc="66646354">
      <w:start w:val="1"/>
      <w:numFmt w:val="lowerLetter"/>
      <w:lvlText w:val="%1)"/>
      <w:lvlJc w:val="left"/>
      <w:pPr>
        <w:ind w:left="720" w:hanging="360"/>
      </w:pPr>
      <w:rPr>
        <w:rFonts w:hint="default"/>
        <w:color w:val="auto"/>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6" w15:restartNumberingAfterBreak="0">
    <w:nsid w:val="300F72B9"/>
    <w:multiLevelType w:val="multilevel"/>
    <w:tmpl w:val="E6B415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12B059F"/>
    <w:multiLevelType w:val="hybridMultilevel"/>
    <w:tmpl w:val="45567656"/>
    <w:lvl w:ilvl="0" w:tplc="2B6C1284">
      <w:start w:val="1"/>
      <w:numFmt w:val="bullet"/>
      <w:lvlText w:val=""/>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31820135"/>
    <w:multiLevelType w:val="hybridMultilevel"/>
    <w:tmpl w:val="DECCD5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42B1B90"/>
    <w:multiLevelType w:val="hybridMultilevel"/>
    <w:tmpl w:val="273A5D36"/>
    <w:lvl w:ilvl="0" w:tplc="84B47D2A">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34765DC0"/>
    <w:multiLevelType w:val="multilevel"/>
    <w:tmpl w:val="C51AEF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377A6F87"/>
    <w:multiLevelType w:val="hybridMultilevel"/>
    <w:tmpl w:val="EF540BFA"/>
    <w:lvl w:ilvl="0" w:tplc="041A0001">
      <w:start w:val="1"/>
      <w:numFmt w:val="bullet"/>
      <w:lvlText w:val=""/>
      <w:lvlJc w:val="left"/>
      <w:pPr>
        <w:ind w:left="720" w:hanging="360"/>
      </w:pPr>
      <w:rPr>
        <w:rFonts w:ascii="Symbol" w:hAnsi="Symbol" w:hint="default"/>
      </w:rPr>
    </w:lvl>
    <w:lvl w:ilvl="1" w:tplc="CC1244B0">
      <w:numFmt w:val="bullet"/>
      <w:lvlText w:val="•"/>
      <w:lvlJc w:val="left"/>
      <w:pPr>
        <w:ind w:left="1440" w:hanging="360"/>
      </w:pPr>
      <w:rPr>
        <w:rFonts w:ascii="Aller Light" w:eastAsiaTheme="minorHAnsi" w:hAnsi="Aller Light" w:cstheme="minorBidi"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38F712A8"/>
    <w:multiLevelType w:val="multilevel"/>
    <w:tmpl w:val="ED324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BCB1AD6"/>
    <w:multiLevelType w:val="hybridMultilevel"/>
    <w:tmpl w:val="251893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C681C40"/>
    <w:multiLevelType w:val="hybridMultilevel"/>
    <w:tmpl w:val="408A53FE"/>
    <w:lvl w:ilvl="0" w:tplc="00000008">
      <w:numFmt w:val="bullet"/>
      <w:lvlText w:val="-"/>
      <w:lvlJc w:val="left"/>
      <w:pPr>
        <w:ind w:left="720" w:hanging="360"/>
      </w:pPr>
      <w:rPr>
        <w:rFonts w:ascii="Calibri" w:hAnsi="Calibri" w:cs="Times New Roman" w:hint="default"/>
        <w:sz w:val="22"/>
        <w:szCs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15:restartNumberingAfterBreak="0">
    <w:nsid w:val="3E644C0B"/>
    <w:multiLevelType w:val="hybridMultilevel"/>
    <w:tmpl w:val="2A36E4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F99055A"/>
    <w:multiLevelType w:val="hybridMultilevel"/>
    <w:tmpl w:val="F46C85E8"/>
    <w:lvl w:ilvl="0" w:tplc="0409000F">
      <w:start w:val="1"/>
      <w:numFmt w:val="decimal"/>
      <w:lvlText w:val="%1."/>
      <w:lvlJc w:val="left"/>
      <w:pPr>
        <w:ind w:left="720" w:hanging="360"/>
      </w:pPr>
    </w:lvl>
    <w:lvl w:ilvl="1" w:tplc="041A0019" w:tentative="1">
      <w:start w:val="1"/>
      <w:numFmt w:val="lowerLetter"/>
      <w:lvlText w:val="%2."/>
      <w:lvlJc w:val="left"/>
      <w:pPr>
        <w:ind w:left="1440" w:hanging="360"/>
      </w:pPr>
    </w:lvl>
    <w:lvl w:ilvl="2" w:tplc="0409000F">
      <w:start w:val="1"/>
      <w:numFmt w:val="decimal"/>
      <w:lvlText w:val="%3."/>
      <w:lvlJc w:val="lef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7" w15:restartNumberingAfterBreak="0">
    <w:nsid w:val="40775C23"/>
    <w:multiLevelType w:val="hybridMultilevel"/>
    <w:tmpl w:val="017C4B70"/>
    <w:lvl w:ilvl="0" w:tplc="84B47D2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15:restartNumberingAfterBreak="0">
    <w:nsid w:val="40954A84"/>
    <w:multiLevelType w:val="hybridMultilevel"/>
    <w:tmpl w:val="A7108D44"/>
    <w:lvl w:ilvl="0" w:tplc="68421D9E">
      <w:start w:val="4"/>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9" w15:restartNumberingAfterBreak="0">
    <w:nsid w:val="40C21F11"/>
    <w:multiLevelType w:val="multilevel"/>
    <w:tmpl w:val="0B44B09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0" w15:restartNumberingAfterBreak="0">
    <w:nsid w:val="456E51DE"/>
    <w:multiLevelType w:val="multilevel"/>
    <w:tmpl w:val="E9E0B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6480B87"/>
    <w:multiLevelType w:val="multilevel"/>
    <w:tmpl w:val="DC24E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6A310A0"/>
    <w:multiLevelType w:val="hybridMultilevel"/>
    <w:tmpl w:val="E4B222C4"/>
    <w:lvl w:ilvl="0" w:tplc="20A6E3F6">
      <w:start w:val="1"/>
      <w:numFmt w:val="lowerLetter"/>
      <w:lvlText w:val="%1)"/>
      <w:lvlJc w:val="left"/>
      <w:pPr>
        <w:ind w:left="720" w:hanging="360"/>
      </w:pPr>
      <w:rPr>
        <w:rFonts w:hint="default"/>
        <w:b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3" w15:restartNumberingAfterBreak="0">
    <w:nsid w:val="48BA3A7E"/>
    <w:multiLevelType w:val="hybridMultilevel"/>
    <w:tmpl w:val="ED22BE2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4" w15:restartNumberingAfterBreak="0">
    <w:nsid w:val="492E2304"/>
    <w:multiLevelType w:val="hybridMultilevel"/>
    <w:tmpl w:val="3796007C"/>
    <w:lvl w:ilvl="0" w:tplc="84B47D2A">
      <w:start w:val="1"/>
      <w:numFmt w:val="bullet"/>
      <w:lvlText w:val=""/>
      <w:lvlJc w:val="left"/>
      <w:pPr>
        <w:ind w:left="1146" w:hanging="360"/>
      </w:pPr>
      <w:rPr>
        <w:rFonts w:ascii="Symbol" w:hAnsi="Symbol" w:hint="default"/>
      </w:rPr>
    </w:lvl>
    <w:lvl w:ilvl="1" w:tplc="041A0003" w:tentative="1">
      <w:start w:val="1"/>
      <w:numFmt w:val="bullet"/>
      <w:lvlText w:val="o"/>
      <w:lvlJc w:val="left"/>
      <w:pPr>
        <w:ind w:left="1866" w:hanging="360"/>
      </w:pPr>
      <w:rPr>
        <w:rFonts w:ascii="Courier New" w:hAnsi="Courier New" w:cs="Courier New" w:hint="default"/>
      </w:rPr>
    </w:lvl>
    <w:lvl w:ilvl="2" w:tplc="041A0005" w:tentative="1">
      <w:start w:val="1"/>
      <w:numFmt w:val="bullet"/>
      <w:lvlText w:val=""/>
      <w:lvlJc w:val="left"/>
      <w:pPr>
        <w:ind w:left="2586" w:hanging="360"/>
      </w:pPr>
      <w:rPr>
        <w:rFonts w:ascii="Wingdings" w:hAnsi="Wingdings" w:hint="default"/>
      </w:rPr>
    </w:lvl>
    <w:lvl w:ilvl="3" w:tplc="041A0001" w:tentative="1">
      <w:start w:val="1"/>
      <w:numFmt w:val="bullet"/>
      <w:lvlText w:val=""/>
      <w:lvlJc w:val="left"/>
      <w:pPr>
        <w:ind w:left="3306" w:hanging="360"/>
      </w:pPr>
      <w:rPr>
        <w:rFonts w:ascii="Symbol" w:hAnsi="Symbol" w:hint="default"/>
      </w:rPr>
    </w:lvl>
    <w:lvl w:ilvl="4" w:tplc="041A0003" w:tentative="1">
      <w:start w:val="1"/>
      <w:numFmt w:val="bullet"/>
      <w:lvlText w:val="o"/>
      <w:lvlJc w:val="left"/>
      <w:pPr>
        <w:ind w:left="4026" w:hanging="360"/>
      </w:pPr>
      <w:rPr>
        <w:rFonts w:ascii="Courier New" w:hAnsi="Courier New" w:cs="Courier New" w:hint="default"/>
      </w:rPr>
    </w:lvl>
    <w:lvl w:ilvl="5" w:tplc="041A0005" w:tentative="1">
      <w:start w:val="1"/>
      <w:numFmt w:val="bullet"/>
      <w:lvlText w:val=""/>
      <w:lvlJc w:val="left"/>
      <w:pPr>
        <w:ind w:left="4746" w:hanging="360"/>
      </w:pPr>
      <w:rPr>
        <w:rFonts w:ascii="Wingdings" w:hAnsi="Wingdings" w:hint="default"/>
      </w:rPr>
    </w:lvl>
    <w:lvl w:ilvl="6" w:tplc="041A0001" w:tentative="1">
      <w:start w:val="1"/>
      <w:numFmt w:val="bullet"/>
      <w:lvlText w:val=""/>
      <w:lvlJc w:val="left"/>
      <w:pPr>
        <w:ind w:left="5466" w:hanging="360"/>
      </w:pPr>
      <w:rPr>
        <w:rFonts w:ascii="Symbol" w:hAnsi="Symbol" w:hint="default"/>
      </w:rPr>
    </w:lvl>
    <w:lvl w:ilvl="7" w:tplc="041A0003" w:tentative="1">
      <w:start w:val="1"/>
      <w:numFmt w:val="bullet"/>
      <w:lvlText w:val="o"/>
      <w:lvlJc w:val="left"/>
      <w:pPr>
        <w:ind w:left="6186" w:hanging="360"/>
      </w:pPr>
      <w:rPr>
        <w:rFonts w:ascii="Courier New" w:hAnsi="Courier New" w:cs="Courier New" w:hint="default"/>
      </w:rPr>
    </w:lvl>
    <w:lvl w:ilvl="8" w:tplc="041A0005" w:tentative="1">
      <w:start w:val="1"/>
      <w:numFmt w:val="bullet"/>
      <w:lvlText w:val=""/>
      <w:lvlJc w:val="left"/>
      <w:pPr>
        <w:ind w:left="6906" w:hanging="360"/>
      </w:pPr>
      <w:rPr>
        <w:rFonts w:ascii="Wingdings" w:hAnsi="Wingdings" w:hint="default"/>
      </w:rPr>
    </w:lvl>
  </w:abstractNum>
  <w:abstractNum w:abstractNumId="55" w15:restartNumberingAfterBreak="0">
    <w:nsid w:val="49D35E8D"/>
    <w:multiLevelType w:val="hybridMultilevel"/>
    <w:tmpl w:val="48A2E648"/>
    <w:lvl w:ilvl="0" w:tplc="84B47D2A">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56" w15:restartNumberingAfterBreak="0">
    <w:nsid w:val="4DE474EC"/>
    <w:multiLevelType w:val="multilevel"/>
    <w:tmpl w:val="C0181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EBC34FF"/>
    <w:multiLevelType w:val="hybridMultilevel"/>
    <w:tmpl w:val="B4D4A4E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8" w15:restartNumberingAfterBreak="0">
    <w:nsid w:val="50B158DD"/>
    <w:multiLevelType w:val="hybridMultilevel"/>
    <w:tmpl w:val="A2784DAC"/>
    <w:lvl w:ilvl="0" w:tplc="0409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9" w15:restartNumberingAfterBreak="0">
    <w:nsid w:val="540B7E61"/>
    <w:multiLevelType w:val="hybridMultilevel"/>
    <w:tmpl w:val="374241F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0" w15:restartNumberingAfterBreak="0">
    <w:nsid w:val="59624566"/>
    <w:multiLevelType w:val="hybridMultilevel"/>
    <w:tmpl w:val="9B64E0D4"/>
    <w:lvl w:ilvl="0" w:tplc="041A0017">
      <w:start w:val="1"/>
      <w:numFmt w:val="lowerLetter"/>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61" w15:restartNumberingAfterBreak="0">
    <w:nsid w:val="5D775818"/>
    <w:multiLevelType w:val="hybridMultilevel"/>
    <w:tmpl w:val="BB3215D2"/>
    <w:lvl w:ilvl="0" w:tplc="84B47D2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2" w15:restartNumberingAfterBreak="0">
    <w:nsid w:val="5FF62F60"/>
    <w:multiLevelType w:val="multilevel"/>
    <w:tmpl w:val="5D6426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1427105"/>
    <w:multiLevelType w:val="hybridMultilevel"/>
    <w:tmpl w:val="16365924"/>
    <w:lvl w:ilvl="0" w:tplc="84B47D2A">
      <w:start w:val="1"/>
      <w:numFmt w:val="bullet"/>
      <w:lvlText w:val=""/>
      <w:lvlJc w:val="left"/>
      <w:pPr>
        <w:ind w:left="1077" w:hanging="360"/>
      </w:pPr>
      <w:rPr>
        <w:rFonts w:ascii="Symbol" w:hAnsi="Symbol" w:hint="default"/>
      </w:rPr>
    </w:lvl>
    <w:lvl w:ilvl="1" w:tplc="041A0003" w:tentative="1">
      <w:start w:val="1"/>
      <w:numFmt w:val="bullet"/>
      <w:lvlText w:val="o"/>
      <w:lvlJc w:val="left"/>
      <w:pPr>
        <w:ind w:left="1797" w:hanging="360"/>
      </w:pPr>
      <w:rPr>
        <w:rFonts w:ascii="Courier New" w:hAnsi="Courier New" w:cs="Courier New" w:hint="default"/>
      </w:rPr>
    </w:lvl>
    <w:lvl w:ilvl="2" w:tplc="041A0005" w:tentative="1">
      <w:start w:val="1"/>
      <w:numFmt w:val="bullet"/>
      <w:lvlText w:val=""/>
      <w:lvlJc w:val="left"/>
      <w:pPr>
        <w:ind w:left="2517" w:hanging="360"/>
      </w:pPr>
      <w:rPr>
        <w:rFonts w:ascii="Wingdings" w:hAnsi="Wingdings" w:hint="default"/>
      </w:rPr>
    </w:lvl>
    <w:lvl w:ilvl="3" w:tplc="041A0001" w:tentative="1">
      <w:start w:val="1"/>
      <w:numFmt w:val="bullet"/>
      <w:lvlText w:val=""/>
      <w:lvlJc w:val="left"/>
      <w:pPr>
        <w:ind w:left="3237" w:hanging="360"/>
      </w:pPr>
      <w:rPr>
        <w:rFonts w:ascii="Symbol" w:hAnsi="Symbol" w:hint="default"/>
      </w:rPr>
    </w:lvl>
    <w:lvl w:ilvl="4" w:tplc="041A0003" w:tentative="1">
      <w:start w:val="1"/>
      <w:numFmt w:val="bullet"/>
      <w:lvlText w:val="o"/>
      <w:lvlJc w:val="left"/>
      <w:pPr>
        <w:ind w:left="3957" w:hanging="360"/>
      </w:pPr>
      <w:rPr>
        <w:rFonts w:ascii="Courier New" w:hAnsi="Courier New" w:cs="Courier New" w:hint="default"/>
      </w:rPr>
    </w:lvl>
    <w:lvl w:ilvl="5" w:tplc="041A0005" w:tentative="1">
      <w:start w:val="1"/>
      <w:numFmt w:val="bullet"/>
      <w:lvlText w:val=""/>
      <w:lvlJc w:val="left"/>
      <w:pPr>
        <w:ind w:left="4677" w:hanging="360"/>
      </w:pPr>
      <w:rPr>
        <w:rFonts w:ascii="Wingdings" w:hAnsi="Wingdings" w:hint="default"/>
      </w:rPr>
    </w:lvl>
    <w:lvl w:ilvl="6" w:tplc="041A0001" w:tentative="1">
      <w:start w:val="1"/>
      <w:numFmt w:val="bullet"/>
      <w:lvlText w:val=""/>
      <w:lvlJc w:val="left"/>
      <w:pPr>
        <w:ind w:left="5397" w:hanging="360"/>
      </w:pPr>
      <w:rPr>
        <w:rFonts w:ascii="Symbol" w:hAnsi="Symbol" w:hint="default"/>
      </w:rPr>
    </w:lvl>
    <w:lvl w:ilvl="7" w:tplc="041A0003" w:tentative="1">
      <w:start w:val="1"/>
      <w:numFmt w:val="bullet"/>
      <w:lvlText w:val="o"/>
      <w:lvlJc w:val="left"/>
      <w:pPr>
        <w:ind w:left="6117" w:hanging="360"/>
      </w:pPr>
      <w:rPr>
        <w:rFonts w:ascii="Courier New" w:hAnsi="Courier New" w:cs="Courier New" w:hint="default"/>
      </w:rPr>
    </w:lvl>
    <w:lvl w:ilvl="8" w:tplc="041A0005" w:tentative="1">
      <w:start w:val="1"/>
      <w:numFmt w:val="bullet"/>
      <w:lvlText w:val=""/>
      <w:lvlJc w:val="left"/>
      <w:pPr>
        <w:ind w:left="6837" w:hanging="360"/>
      </w:pPr>
      <w:rPr>
        <w:rFonts w:ascii="Wingdings" w:hAnsi="Wingdings" w:hint="default"/>
      </w:rPr>
    </w:lvl>
  </w:abstractNum>
  <w:abstractNum w:abstractNumId="64" w15:restartNumberingAfterBreak="0">
    <w:nsid w:val="652D44BC"/>
    <w:multiLevelType w:val="hybridMultilevel"/>
    <w:tmpl w:val="626053B2"/>
    <w:lvl w:ilvl="0" w:tplc="84B47D2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5" w15:restartNumberingAfterBreak="0">
    <w:nsid w:val="65A77644"/>
    <w:multiLevelType w:val="multilevel"/>
    <w:tmpl w:val="B896F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7087199"/>
    <w:multiLevelType w:val="hybridMultilevel"/>
    <w:tmpl w:val="6BDA2A2C"/>
    <w:lvl w:ilvl="0" w:tplc="E506C128">
      <w:start w:val="3"/>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7" w15:restartNumberingAfterBreak="0">
    <w:nsid w:val="67265C89"/>
    <w:multiLevelType w:val="multilevel"/>
    <w:tmpl w:val="84089A8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515" w:hanging="435"/>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8170A36"/>
    <w:multiLevelType w:val="hybridMultilevel"/>
    <w:tmpl w:val="E778798C"/>
    <w:lvl w:ilvl="0" w:tplc="84B47D2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9" w15:restartNumberingAfterBreak="0">
    <w:nsid w:val="697339EF"/>
    <w:multiLevelType w:val="multilevel"/>
    <w:tmpl w:val="96386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A3A0BFC"/>
    <w:multiLevelType w:val="hybridMultilevel"/>
    <w:tmpl w:val="FA9A8D1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1" w15:restartNumberingAfterBreak="0">
    <w:nsid w:val="6C276356"/>
    <w:multiLevelType w:val="hybridMultilevel"/>
    <w:tmpl w:val="A0C4E7F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2" w15:restartNumberingAfterBreak="0">
    <w:nsid w:val="6D6D3783"/>
    <w:multiLevelType w:val="hybridMultilevel"/>
    <w:tmpl w:val="946468EE"/>
    <w:lvl w:ilvl="0" w:tplc="84B47D2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3" w15:restartNumberingAfterBreak="0">
    <w:nsid w:val="6E241B73"/>
    <w:multiLevelType w:val="multilevel"/>
    <w:tmpl w:val="96C46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6EDB108B"/>
    <w:multiLevelType w:val="hybridMultilevel"/>
    <w:tmpl w:val="669E3C7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5" w15:restartNumberingAfterBreak="0">
    <w:nsid w:val="6F642CC2"/>
    <w:multiLevelType w:val="hybridMultilevel"/>
    <w:tmpl w:val="01822EB8"/>
    <w:lvl w:ilvl="0" w:tplc="CD20BE0A">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014709D"/>
    <w:multiLevelType w:val="hybridMultilevel"/>
    <w:tmpl w:val="B15A5CF8"/>
    <w:lvl w:ilvl="0" w:tplc="041A000F">
      <w:start w:val="1"/>
      <w:numFmt w:val="decimal"/>
      <w:lvlText w:val="%1."/>
      <w:lvlJc w:val="left"/>
      <w:pPr>
        <w:ind w:left="644"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7" w15:restartNumberingAfterBreak="0">
    <w:nsid w:val="7036284A"/>
    <w:multiLevelType w:val="hybridMultilevel"/>
    <w:tmpl w:val="0EB48F62"/>
    <w:lvl w:ilvl="0" w:tplc="041A0017">
      <w:start w:val="1"/>
      <w:numFmt w:val="lowerLetter"/>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78" w15:restartNumberingAfterBreak="0">
    <w:nsid w:val="730B2F89"/>
    <w:multiLevelType w:val="multilevel"/>
    <w:tmpl w:val="91F61030"/>
    <w:lvl w:ilvl="0">
      <w:start w:val="1"/>
      <w:numFmt w:val="decimal"/>
      <w:lvlText w:val="%1."/>
      <w:lvlJc w:val="left"/>
      <w:pPr>
        <w:tabs>
          <w:tab w:val="num" w:pos="360"/>
        </w:tabs>
        <w:ind w:left="360" w:hanging="360"/>
      </w:pPr>
      <w:rPr>
        <w:color w:val="auto"/>
      </w:r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79" w15:restartNumberingAfterBreak="0">
    <w:nsid w:val="73345581"/>
    <w:multiLevelType w:val="multilevel"/>
    <w:tmpl w:val="106A2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73EB510B"/>
    <w:multiLevelType w:val="hybridMultilevel"/>
    <w:tmpl w:val="43E2C12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1" w15:restartNumberingAfterBreak="0">
    <w:nsid w:val="74DD1054"/>
    <w:multiLevelType w:val="hybridMultilevel"/>
    <w:tmpl w:val="A87403B8"/>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2" w15:restartNumberingAfterBreak="0">
    <w:nsid w:val="750C1DC7"/>
    <w:multiLevelType w:val="hybridMultilevel"/>
    <w:tmpl w:val="3496B7FA"/>
    <w:lvl w:ilvl="0" w:tplc="8C0624A4">
      <w:start w:val="1"/>
      <w:numFmt w:val="decimal"/>
      <w:lvlText w:val="%1."/>
      <w:lvlJc w:val="left"/>
      <w:pPr>
        <w:ind w:left="720" w:hanging="360"/>
      </w:pPr>
      <w:rPr>
        <w:b w:val="0"/>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3" w15:restartNumberingAfterBreak="0">
    <w:nsid w:val="76EA5103"/>
    <w:multiLevelType w:val="hybridMultilevel"/>
    <w:tmpl w:val="59EAEA36"/>
    <w:lvl w:ilvl="0" w:tplc="04090017">
      <w:start w:val="1"/>
      <w:numFmt w:val="lowerLetter"/>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4" w15:restartNumberingAfterBreak="0">
    <w:nsid w:val="77EB4146"/>
    <w:multiLevelType w:val="hybridMultilevel"/>
    <w:tmpl w:val="97681A1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5" w15:restartNumberingAfterBreak="0">
    <w:nsid w:val="78AD4E20"/>
    <w:multiLevelType w:val="hybridMultilevel"/>
    <w:tmpl w:val="D30AB640"/>
    <w:lvl w:ilvl="0" w:tplc="84B47D2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6" w15:restartNumberingAfterBreak="0">
    <w:nsid w:val="79046ABA"/>
    <w:multiLevelType w:val="hybridMultilevel"/>
    <w:tmpl w:val="7534AEB6"/>
    <w:lvl w:ilvl="0" w:tplc="6CCC5594">
      <w:start w:val="1"/>
      <w:numFmt w:val="decimal"/>
      <w:lvlText w:val="%1."/>
      <w:lvlJc w:val="left"/>
      <w:pPr>
        <w:ind w:left="720" w:hanging="360"/>
      </w:pPr>
      <w:rPr>
        <w:color w:val="auto"/>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7" w15:restartNumberingAfterBreak="0">
    <w:nsid w:val="7A7A5C82"/>
    <w:multiLevelType w:val="hybridMultilevel"/>
    <w:tmpl w:val="33F6D042"/>
    <w:lvl w:ilvl="0" w:tplc="00000008">
      <w:numFmt w:val="bullet"/>
      <w:lvlText w:val="-"/>
      <w:lvlJc w:val="left"/>
      <w:pPr>
        <w:ind w:left="720" w:hanging="360"/>
      </w:pPr>
      <w:rPr>
        <w:rFonts w:ascii="Calibri" w:hAnsi="Calibri" w:cs="Times New Roman" w:hint="default"/>
        <w:sz w:val="22"/>
        <w:szCs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8" w15:restartNumberingAfterBreak="0">
    <w:nsid w:val="7C8E14F3"/>
    <w:multiLevelType w:val="hybridMultilevel"/>
    <w:tmpl w:val="E7CACF94"/>
    <w:lvl w:ilvl="0" w:tplc="54A21BE8">
      <w:start w:val="1"/>
      <w:numFmt w:val="decimal"/>
      <w:lvlText w:val="%1."/>
      <w:lvlJc w:val="left"/>
      <w:pPr>
        <w:ind w:left="1065" w:hanging="360"/>
      </w:pPr>
      <w:rPr>
        <w:rFonts w:hint="default"/>
        <w:sz w:val="22"/>
      </w:rPr>
    </w:lvl>
    <w:lvl w:ilvl="1" w:tplc="041A0019" w:tentative="1">
      <w:start w:val="1"/>
      <w:numFmt w:val="lowerLetter"/>
      <w:lvlText w:val="%2."/>
      <w:lvlJc w:val="left"/>
      <w:pPr>
        <w:ind w:left="1785" w:hanging="360"/>
      </w:pPr>
    </w:lvl>
    <w:lvl w:ilvl="2" w:tplc="041A001B" w:tentative="1">
      <w:start w:val="1"/>
      <w:numFmt w:val="lowerRoman"/>
      <w:lvlText w:val="%3."/>
      <w:lvlJc w:val="right"/>
      <w:pPr>
        <w:ind w:left="2505" w:hanging="180"/>
      </w:pPr>
    </w:lvl>
    <w:lvl w:ilvl="3" w:tplc="041A000F" w:tentative="1">
      <w:start w:val="1"/>
      <w:numFmt w:val="decimal"/>
      <w:lvlText w:val="%4."/>
      <w:lvlJc w:val="left"/>
      <w:pPr>
        <w:ind w:left="3225" w:hanging="360"/>
      </w:pPr>
    </w:lvl>
    <w:lvl w:ilvl="4" w:tplc="041A0019" w:tentative="1">
      <w:start w:val="1"/>
      <w:numFmt w:val="lowerLetter"/>
      <w:lvlText w:val="%5."/>
      <w:lvlJc w:val="left"/>
      <w:pPr>
        <w:ind w:left="3945" w:hanging="360"/>
      </w:pPr>
    </w:lvl>
    <w:lvl w:ilvl="5" w:tplc="041A001B" w:tentative="1">
      <w:start w:val="1"/>
      <w:numFmt w:val="lowerRoman"/>
      <w:lvlText w:val="%6."/>
      <w:lvlJc w:val="right"/>
      <w:pPr>
        <w:ind w:left="4665" w:hanging="180"/>
      </w:pPr>
    </w:lvl>
    <w:lvl w:ilvl="6" w:tplc="041A000F" w:tentative="1">
      <w:start w:val="1"/>
      <w:numFmt w:val="decimal"/>
      <w:lvlText w:val="%7."/>
      <w:lvlJc w:val="left"/>
      <w:pPr>
        <w:ind w:left="5385" w:hanging="360"/>
      </w:pPr>
    </w:lvl>
    <w:lvl w:ilvl="7" w:tplc="041A0019" w:tentative="1">
      <w:start w:val="1"/>
      <w:numFmt w:val="lowerLetter"/>
      <w:lvlText w:val="%8."/>
      <w:lvlJc w:val="left"/>
      <w:pPr>
        <w:ind w:left="6105" w:hanging="360"/>
      </w:pPr>
    </w:lvl>
    <w:lvl w:ilvl="8" w:tplc="041A001B" w:tentative="1">
      <w:start w:val="1"/>
      <w:numFmt w:val="lowerRoman"/>
      <w:lvlText w:val="%9."/>
      <w:lvlJc w:val="right"/>
      <w:pPr>
        <w:ind w:left="6825" w:hanging="180"/>
      </w:pPr>
    </w:lvl>
  </w:abstractNum>
  <w:abstractNum w:abstractNumId="89" w15:restartNumberingAfterBreak="0">
    <w:nsid w:val="7D417AA9"/>
    <w:multiLevelType w:val="multilevel"/>
    <w:tmpl w:val="F5905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7D976DD6"/>
    <w:multiLevelType w:val="hybridMultilevel"/>
    <w:tmpl w:val="EFA64B92"/>
    <w:lvl w:ilvl="0" w:tplc="84B47D2A">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91" w15:restartNumberingAfterBreak="0">
    <w:nsid w:val="7FD57586"/>
    <w:multiLevelType w:val="multilevel"/>
    <w:tmpl w:val="01B48E32"/>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5"/>
  </w:num>
  <w:num w:numId="2">
    <w:abstractNumId w:val="72"/>
  </w:num>
  <w:num w:numId="3">
    <w:abstractNumId w:val="58"/>
  </w:num>
  <w:num w:numId="4">
    <w:abstractNumId w:val="47"/>
  </w:num>
  <w:num w:numId="5">
    <w:abstractNumId w:val="85"/>
  </w:num>
  <w:num w:numId="6">
    <w:abstractNumId w:val="10"/>
  </w:num>
  <w:num w:numId="7">
    <w:abstractNumId w:val="31"/>
  </w:num>
  <w:num w:numId="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9"/>
  </w:num>
  <w:num w:numId="10">
    <w:abstractNumId w:val="69"/>
  </w:num>
  <w:num w:numId="11">
    <w:abstractNumId w:val="56"/>
  </w:num>
  <w:num w:numId="12">
    <w:abstractNumId w:val="36"/>
  </w:num>
  <w:num w:numId="13">
    <w:abstractNumId w:val="24"/>
  </w:num>
  <w:num w:numId="14">
    <w:abstractNumId w:val="65"/>
  </w:num>
  <w:num w:numId="15">
    <w:abstractNumId w:val="30"/>
  </w:num>
  <w:num w:numId="16">
    <w:abstractNumId w:val="42"/>
  </w:num>
  <w:num w:numId="17">
    <w:abstractNumId w:val="3"/>
  </w:num>
  <w:num w:numId="18">
    <w:abstractNumId w:val="20"/>
  </w:num>
  <w:num w:numId="19">
    <w:abstractNumId w:val="22"/>
  </w:num>
  <w:num w:numId="20">
    <w:abstractNumId w:val="51"/>
  </w:num>
  <w:num w:numId="21">
    <w:abstractNumId w:val="4"/>
  </w:num>
  <w:num w:numId="22">
    <w:abstractNumId w:val="89"/>
  </w:num>
  <w:num w:numId="23">
    <w:abstractNumId w:val="62"/>
  </w:num>
  <w:num w:numId="24">
    <w:abstractNumId w:val="67"/>
  </w:num>
  <w:num w:numId="25">
    <w:abstractNumId w:val="6"/>
  </w:num>
  <w:num w:numId="26">
    <w:abstractNumId w:val="73"/>
  </w:num>
  <w:num w:numId="27">
    <w:abstractNumId w:val="50"/>
  </w:num>
  <w:num w:numId="28">
    <w:abstractNumId w:val="45"/>
  </w:num>
  <w:num w:numId="29">
    <w:abstractNumId w:val="41"/>
  </w:num>
  <w:num w:numId="30">
    <w:abstractNumId w:val="70"/>
  </w:num>
  <w:num w:numId="31">
    <w:abstractNumId w:val="59"/>
  </w:num>
  <w:num w:numId="32">
    <w:abstractNumId w:val="38"/>
  </w:num>
  <w:num w:numId="33">
    <w:abstractNumId w:val="43"/>
  </w:num>
  <w:num w:numId="34">
    <w:abstractNumId w:val="13"/>
  </w:num>
  <w:num w:numId="35">
    <w:abstractNumId w:val="57"/>
  </w:num>
  <w:num w:numId="36">
    <w:abstractNumId w:val="68"/>
  </w:num>
  <w:num w:numId="37">
    <w:abstractNumId w:val="16"/>
  </w:num>
  <w:num w:numId="38">
    <w:abstractNumId w:val="40"/>
  </w:num>
  <w:num w:numId="39">
    <w:abstractNumId w:val="91"/>
  </w:num>
  <w:num w:numId="40">
    <w:abstractNumId w:val="21"/>
  </w:num>
  <w:num w:numId="4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2"/>
  </w:num>
  <w:num w:numId="46">
    <w:abstractNumId w:val="29"/>
  </w:num>
  <w:num w:numId="47">
    <w:abstractNumId w:val="88"/>
  </w:num>
  <w:num w:numId="48">
    <w:abstractNumId w:val="83"/>
  </w:num>
  <w:num w:numId="49">
    <w:abstractNumId w:val="54"/>
  </w:num>
  <w:num w:numId="50">
    <w:abstractNumId w:val="63"/>
  </w:num>
  <w:num w:numId="51">
    <w:abstractNumId w:val="39"/>
  </w:num>
  <w:num w:numId="52">
    <w:abstractNumId w:val="18"/>
  </w:num>
  <w:num w:numId="53">
    <w:abstractNumId w:val="37"/>
  </w:num>
  <w:num w:numId="54">
    <w:abstractNumId w:val="55"/>
  </w:num>
  <w:num w:numId="55">
    <w:abstractNumId w:val="46"/>
  </w:num>
  <w:num w:numId="56">
    <w:abstractNumId w:val="90"/>
  </w:num>
  <w:num w:numId="57">
    <w:abstractNumId w:val="75"/>
  </w:num>
  <w:num w:numId="58">
    <w:abstractNumId w:val="0"/>
  </w:num>
  <w:num w:numId="59">
    <w:abstractNumId w:val="1"/>
  </w:num>
  <w:num w:numId="60">
    <w:abstractNumId w:val="2"/>
  </w:num>
  <w:num w:numId="61">
    <w:abstractNumId w:val="44"/>
  </w:num>
  <w:num w:numId="62">
    <w:abstractNumId w:val="61"/>
  </w:num>
  <w:num w:numId="63">
    <w:abstractNumId w:val="11"/>
  </w:num>
  <w:num w:numId="64">
    <w:abstractNumId w:val="19"/>
  </w:num>
  <w:num w:numId="65">
    <w:abstractNumId w:val="87"/>
  </w:num>
  <w:num w:numId="66">
    <w:abstractNumId w:val="26"/>
  </w:num>
  <w:num w:numId="67">
    <w:abstractNumId w:val="71"/>
  </w:num>
  <w:num w:numId="68">
    <w:abstractNumId w:val="64"/>
  </w:num>
  <w:num w:numId="69">
    <w:abstractNumId w:val="25"/>
  </w:num>
  <w:num w:numId="70">
    <w:abstractNumId w:val="76"/>
  </w:num>
  <w:num w:numId="71">
    <w:abstractNumId w:val="27"/>
  </w:num>
  <w:num w:numId="72">
    <w:abstractNumId w:val="8"/>
  </w:num>
  <w:num w:numId="73">
    <w:abstractNumId w:val="81"/>
  </w:num>
  <w:num w:numId="74">
    <w:abstractNumId w:val="86"/>
  </w:num>
  <w:num w:numId="75">
    <w:abstractNumId w:val="28"/>
  </w:num>
  <w:num w:numId="76">
    <w:abstractNumId w:val="78"/>
  </w:num>
  <w:num w:numId="77">
    <w:abstractNumId w:val="66"/>
  </w:num>
  <w:num w:numId="78">
    <w:abstractNumId w:val="48"/>
  </w:num>
  <w:num w:numId="79">
    <w:abstractNumId w:val="35"/>
  </w:num>
  <w:num w:numId="80">
    <w:abstractNumId w:val="52"/>
  </w:num>
  <w:num w:numId="81">
    <w:abstractNumId w:val="17"/>
  </w:num>
  <w:num w:numId="82">
    <w:abstractNumId w:val="82"/>
  </w:num>
  <w:num w:numId="83">
    <w:abstractNumId w:val="34"/>
  </w:num>
  <w:num w:numId="84">
    <w:abstractNumId w:val="7"/>
  </w:num>
  <w:num w:numId="85">
    <w:abstractNumId w:val="14"/>
  </w:num>
  <w:num w:numId="86">
    <w:abstractNumId w:val="9"/>
  </w:num>
  <w:num w:numId="87">
    <w:abstractNumId w:val="53"/>
  </w:num>
  <w:num w:numId="88">
    <w:abstractNumId w:val="84"/>
  </w:num>
  <w:num w:numId="89">
    <w:abstractNumId w:val="33"/>
  </w:num>
  <w:num w:numId="90">
    <w:abstractNumId w:val="80"/>
  </w:num>
  <w:num w:numId="91">
    <w:abstractNumId w:val="5"/>
  </w:num>
  <w:num w:numId="92">
    <w:abstractNumId w:val="74"/>
  </w:num>
  <w:numIdMacAtCleanup w:val="9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Ivana Violić Žilić">
    <w15:presenceInfo w15:providerId="AD" w15:userId="S-1-5-21-3857102-250004511-228975505-138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33D3"/>
    <w:rsid w:val="00016B62"/>
    <w:rsid w:val="00033B06"/>
    <w:rsid w:val="000607BE"/>
    <w:rsid w:val="00106813"/>
    <w:rsid w:val="00160D63"/>
    <w:rsid w:val="001F0853"/>
    <w:rsid w:val="00242A83"/>
    <w:rsid w:val="0037294A"/>
    <w:rsid w:val="003A33D3"/>
    <w:rsid w:val="003C4F05"/>
    <w:rsid w:val="00477C16"/>
    <w:rsid w:val="004A3554"/>
    <w:rsid w:val="00550924"/>
    <w:rsid w:val="00576CF9"/>
    <w:rsid w:val="005F0986"/>
    <w:rsid w:val="00654612"/>
    <w:rsid w:val="007A19F8"/>
    <w:rsid w:val="008C44AF"/>
    <w:rsid w:val="008C490B"/>
    <w:rsid w:val="00931264"/>
    <w:rsid w:val="009F6FEF"/>
    <w:rsid w:val="00AA6EEC"/>
    <w:rsid w:val="00B83F6A"/>
    <w:rsid w:val="00C44ED4"/>
    <w:rsid w:val="00D95B0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099F08"/>
  <w15:chartTrackingRefBased/>
  <w15:docId w15:val="{D018B18E-945C-4CC4-8189-E1C8D8F37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A33D3"/>
    <w:pPr>
      <w:spacing w:after="0" w:line="240" w:lineRule="auto"/>
    </w:pPr>
    <w:rPr>
      <w:rFonts w:ascii="Times New Roman" w:eastAsia="Times New Roman" w:hAnsi="Times New Roman" w:cs="Times New Roman"/>
      <w:sz w:val="24"/>
      <w:szCs w:val="24"/>
      <w:lang w:eastAsia="hr-HR"/>
    </w:rPr>
  </w:style>
  <w:style w:type="paragraph" w:styleId="Heading1">
    <w:name w:val="heading 1"/>
    <w:basedOn w:val="Normal"/>
    <w:next w:val="Normal"/>
    <w:link w:val="Heading1Char"/>
    <w:uiPriority w:val="9"/>
    <w:qFormat/>
    <w:rsid w:val="00AA6EEC"/>
    <w:pPr>
      <w:keepNext/>
      <w:keepLines/>
      <w:numPr>
        <w:numId w:val="8"/>
      </w:numPr>
      <w:spacing w:before="240" w:after="240"/>
      <w:jc w:val="both"/>
      <w:outlineLvl w:val="0"/>
    </w:pPr>
    <w:rPr>
      <w:rFonts w:ascii="TT Norms" w:eastAsiaTheme="majorEastAsia" w:hAnsi="TT Norms" w:cstheme="majorBidi"/>
      <w:color w:val="4472C4" w:themeColor="accent1"/>
      <w:sz w:val="28"/>
      <w:szCs w:val="28"/>
      <w:lang w:eastAsia="ja-JP"/>
    </w:rPr>
  </w:style>
  <w:style w:type="paragraph" w:styleId="Heading2">
    <w:name w:val="heading 2"/>
    <w:basedOn w:val="Normal"/>
    <w:next w:val="Normal"/>
    <w:link w:val="Heading2Char"/>
    <w:unhideWhenUsed/>
    <w:qFormat/>
    <w:rsid w:val="00AA6EEC"/>
    <w:pPr>
      <w:keepNext/>
      <w:keepLines/>
      <w:numPr>
        <w:ilvl w:val="1"/>
        <w:numId w:val="8"/>
      </w:numPr>
      <w:spacing w:before="160"/>
      <w:jc w:val="both"/>
      <w:outlineLvl w:val="1"/>
    </w:pPr>
    <w:rPr>
      <w:rFonts w:ascii="TT Norms" w:eastAsiaTheme="majorEastAsia" w:hAnsi="TT Norms" w:cstheme="majorBidi"/>
      <w:color w:val="404040" w:themeColor="text1" w:themeTint="BF"/>
      <w:lang w:eastAsia="ja-JP"/>
    </w:rPr>
  </w:style>
  <w:style w:type="paragraph" w:styleId="Heading3">
    <w:name w:val="heading 3"/>
    <w:basedOn w:val="Normal"/>
    <w:next w:val="Normal"/>
    <w:link w:val="Heading3Char"/>
    <w:uiPriority w:val="9"/>
    <w:unhideWhenUsed/>
    <w:qFormat/>
    <w:rsid w:val="00AA6EEC"/>
    <w:pPr>
      <w:keepNext/>
      <w:keepLines/>
      <w:numPr>
        <w:ilvl w:val="2"/>
        <w:numId w:val="8"/>
      </w:numPr>
      <w:spacing w:before="40"/>
      <w:jc w:val="both"/>
      <w:outlineLvl w:val="2"/>
    </w:pPr>
    <w:rPr>
      <w:rFonts w:asciiTheme="majorHAnsi" w:eastAsiaTheme="majorEastAsia" w:hAnsiTheme="majorHAnsi" w:cstheme="majorBidi"/>
      <w:color w:val="4472C4" w:themeColor="accent1"/>
      <w:sz w:val="22"/>
      <w:szCs w:val="22"/>
      <w:lang w:eastAsia="ja-JP"/>
    </w:rPr>
  </w:style>
  <w:style w:type="paragraph" w:styleId="Heading4">
    <w:name w:val="heading 4"/>
    <w:basedOn w:val="Normal"/>
    <w:next w:val="Normal"/>
    <w:link w:val="Heading4Char"/>
    <w:uiPriority w:val="9"/>
    <w:unhideWhenUsed/>
    <w:qFormat/>
    <w:rsid w:val="00AA6EEC"/>
    <w:pPr>
      <w:keepNext/>
      <w:keepLines/>
      <w:numPr>
        <w:ilvl w:val="3"/>
        <w:numId w:val="8"/>
      </w:numPr>
      <w:spacing w:before="160" w:line="300" w:lineRule="auto"/>
      <w:jc w:val="both"/>
      <w:outlineLvl w:val="3"/>
    </w:pPr>
    <w:rPr>
      <w:rFonts w:asciiTheme="majorHAnsi" w:eastAsiaTheme="majorEastAsia" w:hAnsiTheme="majorHAnsi" w:cstheme="majorBidi"/>
      <w:b/>
      <w:bCs/>
      <w:color w:val="000000" w:themeColor="text1"/>
      <w:sz w:val="20"/>
      <w:szCs w:val="20"/>
      <w:lang w:eastAsia="ja-JP"/>
    </w:rPr>
  </w:style>
  <w:style w:type="paragraph" w:styleId="Heading5">
    <w:name w:val="heading 5"/>
    <w:basedOn w:val="Normal"/>
    <w:next w:val="Normal"/>
    <w:link w:val="Heading5Char"/>
    <w:uiPriority w:val="9"/>
    <w:unhideWhenUsed/>
    <w:qFormat/>
    <w:rsid w:val="00AA6EEC"/>
    <w:pPr>
      <w:keepNext/>
      <w:keepLines/>
      <w:numPr>
        <w:ilvl w:val="4"/>
        <w:numId w:val="8"/>
      </w:numPr>
      <w:spacing w:before="40" w:line="300" w:lineRule="auto"/>
      <w:jc w:val="both"/>
      <w:outlineLvl w:val="4"/>
    </w:pPr>
    <w:rPr>
      <w:rFonts w:asciiTheme="majorHAnsi" w:eastAsiaTheme="majorEastAsia" w:hAnsiTheme="majorHAnsi" w:cstheme="majorBidi"/>
      <w:sz w:val="20"/>
      <w:szCs w:val="20"/>
      <w:lang w:eastAsia="ja-JP"/>
    </w:rPr>
  </w:style>
  <w:style w:type="paragraph" w:styleId="Heading6">
    <w:name w:val="heading 6"/>
    <w:basedOn w:val="Normal"/>
    <w:next w:val="Normal"/>
    <w:link w:val="Heading6Char"/>
    <w:uiPriority w:val="9"/>
    <w:unhideWhenUsed/>
    <w:qFormat/>
    <w:rsid w:val="00AA6EEC"/>
    <w:pPr>
      <w:keepNext/>
      <w:keepLines/>
      <w:numPr>
        <w:ilvl w:val="5"/>
        <w:numId w:val="8"/>
      </w:numPr>
      <w:spacing w:before="160" w:line="300" w:lineRule="auto"/>
      <w:jc w:val="both"/>
      <w:outlineLvl w:val="5"/>
    </w:pPr>
    <w:rPr>
      <w:rFonts w:asciiTheme="majorHAnsi" w:eastAsiaTheme="majorEastAsia" w:hAnsiTheme="majorHAnsi" w:cstheme="majorBidi"/>
      <w:b/>
      <w:bCs/>
      <w:i/>
      <w:iCs/>
      <w:sz w:val="20"/>
      <w:szCs w:val="20"/>
      <w:lang w:eastAsia="ja-JP"/>
    </w:rPr>
  </w:style>
  <w:style w:type="paragraph" w:styleId="Heading7">
    <w:name w:val="heading 7"/>
    <w:basedOn w:val="Normal"/>
    <w:next w:val="Normal"/>
    <w:link w:val="Heading7Char"/>
    <w:uiPriority w:val="9"/>
    <w:unhideWhenUsed/>
    <w:qFormat/>
    <w:rsid w:val="00AA6EEC"/>
    <w:pPr>
      <w:keepNext/>
      <w:keepLines/>
      <w:numPr>
        <w:ilvl w:val="6"/>
        <w:numId w:val="8"/>
      </w:numPr>
      <w:spacing w:before="40" w:line="300" w:lineRule="auto"/>
      <w:jc w:val="both"/>
      <w:outlineLvl w:val="6"/>
    </w:pPr>
    <w:rPr>
      <w:rFonts w:asciiTheme="majorHAnsi" w:eastAsiaTheme="majorEastAsia" w:hAnsiTheme="majorHAnsi" w:cstheme="majorBidi"/>
      <w:i/>
      <w:iCs/>
      <w:color w:val="000000" w:themeColor="text1"/>
      <w:sz w:val="20"/>
      <w:szCs w:val="20"/>
      <w:lang w:eastAsia="ja-JP"/>
    </w:rPr>
  </w:style>
  <w:style w:type="paragraph" w:styleId="Heading8">
    <w:name w:val="heading 8"/>
    <w:basedOn w:val="Normal"/>
    <w:next w:val="Normal"/>
    <w:link w:val="Heading8Char"/>
    <w:uiPriority w:val="9"/>
    <w:unhideWhenUsed/>
    <w:qFormat/>
    <w:rsid w:val="00AA6EEC"/>
    <w:pPr>
      <w:keepNext/>
      <w:keepLines/>
      <w:numPr>
        <w:ilvl w:val="7"/>
        <w:numId w:val="8"/>
      </w:numPr>
      <w:spacing w:before="120" w:line="300" w:lineRule="auto"/>
      <w:jc w:val="both"/>
      <w:outlineLvl w:val="7"/>
    </w:pPr>
    <w:rPr>
      <w:rFonts w:asciiTheme="majorHAnsi" w:eastAsiaTheme="majorEastAsia" w:hAnsiTheme="majorHAnsi" w:cstheme="majorBidi"/>
      <w:b/>
      <w:bCs/>
      <w:color w:val="000000" w:themeColor="text1"/>
      <w:sz w:val="20"/>
      <w:szCs w:val="17"/>
      <w:lang w:eastAsia="ja-JP"/>
    </w:rPr>
  </w:style>
  <w:style w:type="paragraph" w:styleId="Heading9">
    <w:name w:val="heading 9"/>
    <w:basedOn w:val="Normal"/>
    <w:next w:val="Normal"/>
    <w:link w:val="Heading9Char"/>
    <w:uiPriority w:val="9"/>
    <w:unhideWhenUsed/>
    <w:qFormat/>
    <w:rsid w:val="00AA6EEC"/>
    <w:pPr>
      <w:keepNext/>
      <w:keepLines/>
      <w:numPr>
        <w:ilvl w:val="8"/>
        <w:numId w:val="8"/>
      </w:numPr>
      <w:spacing w:before="40" w:line="300" w:lineRule="auto"/>
      <w:jc w:val="both"/>
      <w:outlineLvl w:val="8"/>
    </w:pPr>
    <w:rPr>
      <w:rFonts w:asciiTheme="majorHAnsi" w:eastAsiaTheme="majorEastAsia" w:hAnsiTheme="majorHAnsi" w:cstheme="majorBidi"/>
      <w:b/>
      <w:bCs/>
      <w:i/>
      <w:iCs/>
      <w:color w:val="000000" w:themeColor="text1"/>
      <w:sz w:val="20"/>
      <w:szCs w:val="17"/>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A33D3"/>
    <w:pPr>
      <w:spacing w:after="0" w:line="240" w:lineRule="auto"/>
    </w:pPr>
  </w:style>
  <w:style w:type="paragraph" w:styleId="BalloonText">
    <w:name w:val="Balloon Text"/>
    <w:basedOn w:val="Normal"/>
    <w:link w:val="BalloonTextChar"/>
    <w:uiPriority w:val="99"/>
    <w:semiHidden/>
    <w:unhideWhenUsed/>
    <w:rsid w:val="009F6FE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6FEF"/>
    <w:rPr>
      <w:rFonts w:ascii="Segoe UI" w:eastAsia="Times New Roman" w:hAnsi="Segoe UI" w:cs="Segoe UI"/>
      <w:sz w:val="18"/>
      <w:szCs w:val="18"/>
      <w:lang w:eastAsia="hr-HR"/>
    </w:rPr>
  </w:style>
  <w:style w:type="character" w:customStyle="1" w:styleId="preformatted-text">
    <w:name w:val="preformatted-text"/>
    <w:basedOn w:val="DefaultParagraphFont"/>
    <w:rsid w:val="00AA6EEC"/>
  </w:style>
  <w:style w:type="paragraph" w:styleId="BodyText">
    <w:name w:val="Body Text"/>
    <w:aliases w:val="heading3,Body Text - Level 2,bt,BT,block,b,jfp_standard,by,t1,taten_body,body text,Body Text x,OC Body Text,bd,b-heading,bo,full cell text,OpinBody,Report Body,Proposal Body,memo body,b-heading 1/heading 2,Body text,BD,b14"/>
    <w:basedOn w:val="Normal"/>
    <w:link w:val="BodyTextChar"/>
    <w:uiPriority w:val="99"/>
    <w:qFormat/>
    <w:rsid w:val="00AA6EEC"/>
    <w:pPr>
      <w:widowControl w:val="0"/>
      <w:autoSpaceDE w:val="0"/>
      <w:autoSpaceDN w:val="0"/>
      <w:spacing w:before="120"/>
    </w:pPr>
    <w:rPr>
      <w:lang w:bidi="hr-HR"/>
    </w:rPr>
  </w:style>
  <w:style w:type="character" w:customStyle="1" w:styleId="BodyTextChar">
    <w:name w:val="Body Text Char"/>
    <w:aliases w:val="heading3 Char1,Body Text - Level 2 Char1,bt Char1,BT Char1,block Char1,b Char1,jfp_standard Char1,by Char1,t1 Char1,taten_body Char1,body text Char1,Body Text x Char1,OC Body Text Char1,bd Char1,b-heading Char1,bo Char1,OpinBody Char1"/>
    <w:basedOn w:val="DefaultParagraphFont"/>
    <w:link w:val="BodyText"/>
    <w:uiPriority w:val="99"/>
    <w:rsid w:val="00AA6EEC"/>
    <w:rPr>
      <w:rFonts w:ascii="Times New Roman" w:eastAsia="Times New Roman" w:hAnsi="Times New Roman" w:cs="Times New Roman"/>
      <w:sz w:val="24"/>
      <w:szCs w:val="24"/>
      <w:lang w:eastAsia="hr-HR" w:bidi="hr-HR"/>
    </w:rPr>
  </w:style>
  <w:style w:type="character" w:customStyle="1" w:styleId="Heading1Char">
    <w:name w:val="Heading 1 Char"/>
    <w:basedOn w:val="DefaultParagraphFont"/>
    <w:link w:val="Heading1"/>
    <w:uiPriority w:val="9"/>
    <w:rsid w:val="00AA6EEC"/>
    <w:rPr>
      <w:rFonts w:ascii="TT Norms" w:eastAsiaTheme="majorEastAsia" w:hAnsi="TT Norms" w:cstheme="majorBidi"/>
      <w:color w:val="4472C4" w:themeColor="accent1"/>
      <w:sz w:val="28"/>
      <w:szCs w:val="28"/>
      <w:lang w:eastAsia="ja-JP"/>
    </w:rPr>
  </w:style>
  <w:style w:type="character" w:customStyle="1" w:styleId="Heading2Char">
    <w:name w:val="Heading 2 Char"/>
    <w:basedOn w:val="DefaultParagraphFont"/>
    <w:link w:val="Heading2"/>
    <w:rsid w:val="00AA6EEC"/>
    <w:rPr>
      <w:rFonts w:ascii="TT Norms" w:eastAsiaTheme="majorEastAsia" w:hAnsi="TT Norms" w:cstheme="majorBidi"/>
      <w:color w:val="404040" w:themeColor="text1" w:themeTint="BF"/>
      <w:sz w:val="24"/>
      <w:szCs w:val="24"/>
      <w:lang w:eastAsia="ja-JP"/>
    </w:rPr>
  </w:style>
  <w:style w:type="character" w:customStyle="1" w:styleId="Heading3Char">
    <w:name w:val="Heading 3 Char"/>
    <w:basedOn w:val="DefaultParagraphFont"/>
    <w:link w:val="Heading3"/>
    <w:uiPriority w:val="9"/>
    <w:rsid w:val="00AA6EEC"/>
    <w:rPr>
      <w:rFonts w:asciiTheme="majorHAnsi" w:eastAsiaTheme="majorEastAsia" w:hAnsiTheme="majorHAnsi" w:cstheme="majorBidi"/>
      <w:color w:val="4472C4" w:themeColor="accent1"/>
      <w:lang w:eastAsia="ja-JP"/>
    </w:rPr>
  </w:style>
  <w:style w:type="character" w:customStyle="1" w:styleId="Heading4Char">
    <w:name w:val="Heading 4 Char"/>
    <w:basedOn w:val="DefaultParagraphFont"/>
    <w:link w:val="Heading4"/>
    <w:uiPriority w:val="9"/>
    <w:rsid w:val="00AA6EEC"/>
    <w:rPr>
      <w:rFonts w:asciiTheme="majorHAnsi" w:eastAsiaTheme="majorEastAsia" w:hAnsiTheme="majorHAnsi" w:cstheme="majorBidi"/>
      <w:b/>
      <w:bCs/>
      <w:color w:val="000000" w:themeColor="text1"/>
      <w:sz w:val="20"/>
      <w:szCs w:val="20"/>
      <w:lang w:eastAsia="ja-JP"/>
    </w:rPr>
  </w:style>
  <w:style w:type="character" w:customStyle="1" w:styleId="Heading5Char">
    <w:name w:val="Heading 5 Char"/>
    <w:basedOn w:val="DefaultParagraphFont"/>
    <w:link w:val="Heading5"/>
    <w:uiPriority w:val="9"/>
    <w:rsid w:val="00AA6EEC"/>
    <w:rPr>
      <w:rFonts w:asciiTheme="majorHAnsi" w:eastAsiaTheme="majorEastAsia" w:hAnsiTheme="majorHAnsi" w:cstheme="majorBidi"/>
      <w:sz w:val="20"/>
      <w:szCs w:val="20"/>
      <w:lang w:eastAsia="ja-JP"/>
    </w:rPr>
  </w:style>
  <w:style w:type="character" w:customStyle="1" w:styleId="Heading6Char">
    <w:name w:val="Heading 6 Char"/>
    <w:basedOn w:val="DefaultParagraphFont"/>
    <w:link w:val="Heading6"/>
    <w:uiPriority w:val="9"/>
    <w:rsid w:val="00AA6EEC"/>
    <w:rPr>
      <w:rFonts w:asciiTheme="majorHAnsi" w:eastAsiaTheme="majorEastAsia" w:hAnsiTheme="majorHAnsi" w:cstheme="majorBidi"/>
      <w:b/>
      <w:bCs/>
      <w:i/>
      <w:iCs/>
      <w:sz w:val="20"/>
      <w:szCs w:val="20"/>
      <w:lang w:eastAsia="ja-JP"/>
    </w:rPr>
  </w:style>
  <w:style w:type="character" w:customStyle="1" w:styleId="Heading7Char">
    <w:name w:val="Heading 7 Char"/>
    <w:basedOn w:val="DefaultParagraphFont"/>
    <w:link w:val="Heading7"/>
    <w:uiPriority w:val="9"/>
    <w:rsid w:val="00AA6EEC"/>
    <w:rPr>
      <w:rFonts w:asciiTheme="majorHAnsi" w:eastAsiaTheme="majorEastAsia" w:hAnsiTheme="majorHAnsi" w:cstheme="majorBidi"/>
      <w:i/>
      <w:iCs/>
      <w:color w:val="000000" w:themeColor="text1"/>
      <w:sz w:val="20"/>
      <w:szCs w:val="20"/>
      <w:lang w:eastAsia="ja-JP"/>
    </w:rPr>
  </w:style>
  <w:style w:type="character" w:customStyle="1" w:styleId="Heading8Char">
    <w:name w:val="Heading 8 Char"/>
    <w:basedOn w:val="DefaultParagraphFont"/>
    <w:link w:val="Heading8"/>
    <w:uiPriority w:val="9"/>
    <w:rsid w:val="00AA6EEC"/>
    <w:rPr>
      <w:rFonts w:asciiTheme="majorHAnsi" w:eastAsiaTheme="majorEastAsia" w:hAnsiTheme="majorHAnsi" w:cstheme="majorBidi"/>
      <w:b/>
      <w:bCs/>
      <w:color w:val="000000" w:themeColor="text1"/>
      <w:sz w:val="20"/>
      <w:szCs w:val="17"/>
      <w:lang w:eastAsia="ja-JP"/>
    </w:rPr>
  </w:style>
  <w:style w:type="character" w:customStyle="1" w:styleId="Heading9Char">
    <w:name w:val="Heading 9 Char"/>
    <w:basedOn w:val="DefaultParagraphFont"/>
    <w:link w:val="Heading9"/>
    <w:uiPriority w:val="9"/>
    <w:rsid w:val="00AA6EEC"/>
    <w:rPr>
      <w:rFonts w:asciiTheme="majorHAnsi" w:eastAsiaTheme="majorEastAsia" w:hAnsiTheme="majorHAnsi" w:cstheme="majorBidi"/>
      <w:b/>
      <w:bCs/>
      <w:i/>
      <w:iCs/>
      <w:color w:val="000000" w:themeColor="text1"/>
      <w:sz w:val="20"/>
      <w:szCs w:val="17"/>
      <w:lang w:eastAsia="ja-JP"/>
    </w:rPr>
  </w:style>
  <w:style w:type="character" w:styleId="BookTitle">
    <w:name w:val="Book Title"/>
    <w:basedOn w:val="DefaultParagraphFont"/>
    <w:uiPriority w:val="33"/>
    <w:qFormat/>
    <w:rsid w:val="00AA6EEC"/>
    <w:rPr>
      <w:b/>
      <w:bCs/>
      <w:caps w:val="0"/>
      <w:smallCaps/>
      <w:spacing w:val="10"/>
    </w:rPr>
  </w:style>
  <w:style w:type="paragraph" w:styleId="Caption">
    <w:name w:val="caption"/>
    <w:aliases w:val="Figures"/>
    <w:basedOn w:val="Normal"/>
    <w:next w:val="Normal"/>
    <w:link w:val="CaptionChar"/>
    <w:uiPriority w:val="35"/>
    <w:unhideWhenUsed/>
    <w:qFormat/>
    <w:rsid w:val="00AA6EEC"/>
    <w:pPr>
      <w:spacing w:after="160"/>
      <w:jc w:val="center"/>
    </w:pPr>
    <w:rPr>
      <w:rFonts w:ascii="TT Norms" w:eastAsiaTheme="minorEastAsia" w:hAnsi="TT Norms" w:cstheme="minorBidi"/>
      <w:b/>
      <w:bCs/>
      <w:smallCaps/>
      <w:color w:val="595959" w:themeColor="text1" w:themeTint="A6"/>
      <w:spacing w:val="6"/>
      <w:sz w:val="20"/>
      <w:szCs w:val="17"/>
      <w:lang w:eastAsia="ja-JP"/>
    </w:rPr>
  </w:style>
  <w:style w:type="character" w:styleId="Emphasis">
    <w:name w:val="Emphasis"/>
    <w:basedOn w:val="DefaultParagraphFont"/>
    <w:uiPriority w:val="20"/>
    <w:qFormat/>
    <w:rsid w:val="00AA6EEC"/>
    <w:rPr>
      <w:i/>
      <w:iCs/>
      <w:color w:val="000000" w:themeColor="text1"/>
    </w:rPr>
  </w:style>
  <w:style w:type="character" w:styleId="IntenseEmphasis">
    <w:name w:val="Intense Emphasis"/>
    <w:basedOn w:val="DefaultParagraphFont"/>
    <w:uiPriority w:val="21"/>
    <w:qFormat/>
    <w:rsid w:val="00AA6EEC"/>
    <w:rPr>
      <w:b/>
      <w:bCs/>
      <w:i/>
      <w:iCs/>
      <w:color w:val="auto"/>
    </w:rPr>
  </w:style>
  <w:style w:type="paragraph" w:styleId="IntenseQuote">
    <w:name w:val="Intense Quote"/>
    <w:basedOn w:val="Normal"/>
    <w:next w:val="Normal"/>
    <w:link w:val="IntenseQuoteChar"/>
    <w:uiPriority w:val="30"/>
    <w:qFormat/>
    <w:rsid w:val="00AA6EEC"/>
    <w:pPr>
      <w:pBdr>
        <w:left w:val="single" w:sz="36" w:space="4" w:color="4472C4" w:themeColor="accent1"/>
      </w:pBdr>
      <w:spacing w:before="100" w:beforeAutospacing="1" w:after="160" w:line="300" w:lineRule="auto"/>
      <w:ind w:left="1224" w:right="1224"/>
      <w:jc w:val="both"/>
    </w:pPr>
    <w:rPr>
      <w:rFonts w:ascii="TT Norms" w:eastAsiaTheme="minorEastAsia" w:hAnsi="TT Norms" w:cstheme="minorBidi"/>
      <w:color w:val="4472C4" w:themeColor="accent1"/>
      <w:sz w:val="28"/>
      <w:szCs w:val="28"/>
      <w:lang w:eastAsia="ja-JP"/>
    </w:rPr>
  </w:style>
  <w:style w:type="character" w:customStyle="1" w:styleId="IntenseQuoteChar">
    <w:name w:val="Intense Quote Char"/>
    <w:basedOn w:val="DefaultParagraphFont"/>
    <w:link w:val="IntenseQuote"/>
    <w:uiPriority w:val="30"/>
    <w:rsid w:val="00AA6EEC"/>
    <w:rPr>
      <w:rFonts w:ascii="TT Norms" w:eastAsiaTheme="minorEastAsia" w:hAnsi="TT Norms"/>
      <w:color w:val="4472C4" w:themeColor="accent1"/>
      <w:sz w:val="28"/>
      <w:szCs w:val="28"/>
      <w:lang w:eastAsia="ja-JP"/>
    </w:rPr>
  </w:style>
  <w:style w:type="character" w:styleId="IntenseReference">
    <w:name w:val="Intense Reference"/>
    <w:basedOn w:val="DefaultParagraphFont"/>
    <w:uiPriority w:val="32"/>
    <w:qFormat/>
    <w:rsid w:val="00AA6EEC"/>
    <w:rPr>
      <w:b/>
      <w:bCs/>
      <w:caps w:val="0"/>
      <w:smallCaps/>
      <w:color w:val="auto"/>
      <w:spacing w:val="5"/>
      <w:u w:val="single"/>
    </w:rPr>
  </w:style>
  <w:style w:type="character" w:styleId="Hyperlink">
    <w:name w:val="Hyperlink"/>
    <w:basedOn w:val="DefaultParagraphFont"/>
    <w:uiPriority w:val="99"/>
    <w:unhideWhenUsed/>
    <w:rsid w:val="00AA6EEC"/>
    <w:rPr>
      <w:color w:val="8496B0" w:themeColor="text2" w:themeTint="99"/>
      <w:u w:val="single"/>
    </w:rPr>
  </w:style>
  <w:style w:type="character" w:styleId="FollowedHyperlink">
    <w:name w:val="FollowedHyperlink"/>
    <w:basedOn w:val="DefaultParagraphFont"/>
    <w:uiPriority w:val="99"/>
    <w:semiHidden/>
    <w:unhideWhenUsed/>
    <w:rsid w:val="00AA6EEC"/>
    <w:rPr>
      <w:color w:val="954F72" w:themeColor="followedHyperlink"/>
      <w:u w:val="single"/>
    </w:rPr>
  </w:style>
  <w:style w:type="character" w:customStyle="1" w:styleId="NoSpacingChar">
    <w:name w:val="No Spacing Char"/>
    <w:basedOn w:val="DefaultParagraphFont"/>
    <w:link w:val="NoSpacing"/>
    <w:uiPriority w:val="1"/>
    <w:rsid w:val="00AA6EEC"/>
  </w:style>
  <w:style w:type="paragraph" w:styleId="Quote">
    <w:name w:val="Quote"/>
    <w:basedOn w:val="Normal"/>
    <w:next w:val="Normal"/>
    <w:link w:val="QuoteChar"/>
    <w:uiPriority w:val="29"/>
    <w:qFormat/>
    <w:rsid w:val="00AA6EEC"/>
    <w:pPr>
      <w:spacing w:before="160" w:after="160" w:line="300" w:lineRule="auto"/>
      <w:ind w:left="864" w:right="864"/>
      <w:jc w:val="both"/>
    </w:pPr>
    <w:rPr>
      <w:rFonts w:asciiTheme="majorHAnsi" w:eastAsiaTheme="majorEastAsia" w:hAnsiTheme="majorHAnsi" w:cstheme="majorBidi"/>
      <w:sz w:val="20"/>
      <w:szCs w:val="17"/>
      <w:lang w:eastAsia="ja-JP"/>
    </w:rPr>
  </w:style>
  <w:style w:type="character" w:customStyle="1" w:styleId="QuoteChar">
    <w:name w:val="Quote Char"/>
    <w:basedOn w:val="DefaultParagraphFont"/>
    <w:link w:val="Quote"/>
    <w:uiPriority w:val="29"/>
    <w:rsid w:val="00AA6EEC"/>
    <w:rPr>
      <w:rFonts w:asciiTheme="majorHAnsi" w:eastAsiaTheme="majorEastAsia" w:hAnsiTheme="majorHAnsi" w:cstheme="majorBidi"/>
      <w:sz w:val="20"/>
      <w:szCs w:val="17"/>
      <w:lang w:eastAsia="ja-JP"/>
    </w:rPr>
  </w:style>
  <w:style w:type="character" w:styleId="Strong">
    <w:name w:val="Strong"/>
    <w:basedOn w:val="DefaultParagraphFont"/>
    <w:uiPriority w:val="22"/>
    <w:qFormat/>
    <w:rsid w:val="00AA6EEC"/>
    <w:rPr>
      <w:b/>
      <w:bCs/>
    </w:rPr>
  </w:style>
  <w:style w:type="paragraph" w:styleId="Subtitle">
    <w:name w:val="Subtitle"/>
    <w:basedOn w:val="Normal"/>
    <w:next w:val="Normal"/>
    <w:link w:val="SubtitleChar"/>
    <w:uiPriority w:val="11"/>
    <w:qFormat/>
    <w:rsid w:val="00AA6EEC"/>
    <w:pPr>
      <w:numPr>
        <w:ilvl w:val="1"/>
      </w:numPr>
      <w:spacing w:after="160" w:line="300" w:lineRule="auto"/>
      <w:jc w:val="both"/>
    </w:pPr>
    <w:rPr>
      <w:rFonts w:ascii="TT Norms" w:eastAsiaTheme="minorEastAsia" w:hAnsi="TT Norms" w:cstheme="minorBidi"/>
      <w:sz w:val="28"/>
      <w:szCs w:val="28"/>
      <w:lang w:eastAsia="ja-JP"/>
    </w:rPr>
  </w:style>
  <w:style w:type="character" w:customStyle="1" w:styleId="SubtitleChar">
    <w:name w:val="Subtitle Char"/>
    <w:basedOn w:val="DefaultParagraphFont"/>
    <w:link w:val="Subtitle"/>
    <w:uiPriority w:val="11"/>
    <w:rsid w:val="00AA6EEC"/>
    <w:rPr>
      <w:rFonts w:ascii="TT Norms" w:eastAsiaTheme="minorEastAsia" w:hAnsi="TT Norms"/>
      <w:sz w:val="28"/>
      <w:szCs w:val="28"/>
      <w:lang w:eastAsia="ja-JP"/>
    </w:rPr>
  </w:style>
  <w:style w:type="character" w:styleId="SubtleEmphasis">
    <w:name w:val="Subtle Emphasis"/>
    <w:basedOn w:val="DefaultParagraphFont"/>
    <w:uiPriority w:val="19"/>
    <w:qFormat/>
    <w:rsid w:val="00AA6EEC"/>
    <w:rPr>
      <w:i/>
      <w:iCs/>
      <w:color w:val="595959" w:themeColor="text1" w:themeTint="A6"/>
    </w:rPr>
  </w:style>
  <w:style w:type="character" w:styleId="SubtleReference">
    <w:name w:val="Subtle Reference"/>
    <w:basedOn w:val="DefaultParagraphFont"/>
    <w:uiPriority w:val="31"/>
    <w:qFormat/>
    <w:rsid w:val="00AA6EEC"/>
    <w:rPr>
      <w:caps w:val="0"/>
      <w:smallCaps/>
      <w:color w:val="404040" w:themeColor="text1" w:themeTint="BF"/>
      <w:u w:val="single" w:color="7F7F7F" w:themeColor="text1" w:themeTint="80"/>
    </w:rPr>
  </w:style>
  <w:style w:type="paragraph" w:styleId="Title">
    <w:name w:val="Title"/>
    <w:basedOn w:val="Normal"/>
    <w:next w:val="Normal"/>
    <w:link w:val="TitleChar"/>
    <w:uiPriority w:val="10"/>
    <w:qFormat/>
    <w:rsid w:val="00AA6EEC"/>
    <w:pPr>
      <w:contextualSpacing/>
    </w:pPr>
    <w:rPr>
      <w:rFonts w:asciiTheme="majorHAnsi" w:eastAsiaTheme="majorEastAsia" w:hAnsiTheme="majorHAnsi" w:cstheme="majorBidi"/>
      <w:color w:val="4472C4" w:themeColor="accent1"/>
      <w:kern w:val="28"/>
      <w:sz w:val="44"/>
      <w:szCs w:val="72"/>
      <w:lang w:eastAsia="ja-JP"/>
    </w:rPr>
  </w:style>
  <w:style w:type="character" w:customStyle="1" w:styleId="TitleChar">
    <w:name w:val="Title Char"/>
    <w:basedOn w:val="DefaultParagraphFont"/>
    <w:link w:val="Title"/>
    <w:uiPriority w:val="10"/>
    <w:rsid w:val="00AA6EEC"/>
    <w:rPr>
      <w:rFonts w:asciiTheme="majorHAnsi" w:eastAsiaTheme="majorEastAsia" w:hAnsiTheme="majorHAnsi" w:cstheme="majorBidi"/>
      <w:color w:val="4472C4" w:themeColor="accent1"/>
      <w:kern w:val="28"/>
      <w:sz w:val="44"/>
      <w:szCs w:val="72"/>
      <w:lang w:eastAsia="ja-JP"/>
    </w:rPr>
  </w:style>
  <w:style w:type="paragraph" w:styleId="ListParagraph">
    <w:name w:val="List Paragraph"/>
    <w:aliases w:val="REPORT Bullet,Izvori"/>
    <w:basedOn w:val="Normal"/>
    <w:uiPriority w:val="34"/>
    <w:qFormat/>
    <w:rsid w:val="00AA6EEC"/>
    <w:pPr>
      <w:spacing w:after="160" w:line="300" w:lineRule="auto"/>
      <w:ind w:left="720"/>
      <w:contextualSpacing/>
      <w:jc w:val="both"/>
    </w:pPr>
    <w:rPr>
      <w:rFonts w:ascii="TT Norms" w:eastAsiaTheme="minorEastAsia" w:hAnsi="TT Norms" w:cstheme="minorBidi"/>
      <w:sz w:val="20"/>
      <w:szCs w:val="17"/>
      <w:lang w:eastAsia="ja-JP"/>
    </w:rPr>
  </w:style>
  <w:style w:type="table" w:styleId="TableGrid">
    <w:name w:val="Table Grid"/>
    <w:basedOn w:val="TableNormal"/>
    <w:uiPriority w:val="59"/>
    <w:rsid w:val="00AA6EEC"/>
    <w:pPr>
      <w:spacing w:after="0" w:line="240" w:lineRule="auto"/>
    </w:pPr>
    <w:rPr>
      <w:rFonts w:eastAsiaTheme="minorEastAsia"/>
      <w:sz w:val="17"/>
      <w:szCs w:val="17"/>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AA6EEC"/>
    <w:pPr>
      <w:spacing w:after="0" w:line="259" w:lineRule="auto"/>
      <w:outlineLvl w:val="9"/>
    </w:pPr>
    <w:rPr>
      <w:color w:val="2F5496" w:themeColor="accent1" w:themeShade="BF"/>
      <w:sz w:val="32"/>
      <w:szCs w:val="32"/>
      <w:lang w:eastAsia="en-US"/>
    </w:rPr>
  </w:style>
  <w:style w:type="paragraph" w:styleId="TOC1">
    <w:name w:val="toc 1"/>
    <w:basedOn w:val="Normal"/>
    <w:next w:val="Normal"/>
    <w:autoRedefine/>
    <w:uiPriority w:val="39"/>
    <w:unhideWhenUsed/>
    <w:rsid w:val="00AA6EEC"/>
    <w:pPr>
      <w:spacing w:after="100" w:line="300" w:lineRule="auto"/>
      <w:jc w:val="both"/>
    </w:pPr>
    <w:rPr>
      <w:rFonts w:ascii="TT Norms" w:eastAsiaTheme="minorEastAsia" w:hAnsi="TT Norms" w:cstheme="minorBidi"/>
      <w:sz w:val="20"/>
      <w:szCs w:val="17"/>
      <w:lang w:eastAsia="ja-JP"/>
    </w:rPr>
  </w:style>
  <w:style w:type="paragraph" w:styleId="TOC2">
    <w:name w:val="toc 2"/>
    <w:basedOn w:val="Normal"/>
    <w:next w:val="Normal"/>
    <w:autoRedefine/>
    <w:uiPriority w:val="39"/>
    <w:unhideWhenUsed/>
    <w:rsid w:val="00AA6EEC"/>
    <w:pPr>
      <w:spacing w:after="100" w:line="300" w:lineRule="auto"/>
      <w:ind w:left="170"/>
      <w:jc w:val="both"/>
    </w:pPr>
    <w:rPr>
      <w:rFonts w:ascii="TT Norms" w:eastAsiaTheme="minorEastAsia" w:hAnsi="TT Norms" w:cstheme="minorBidi"/>
      <w:sz w:val="20"/>
      <w:szCs w:val="17"/>
      <w:lang w:eastAsia="ja-JP"/>
    </w:rPr>
  </w:style>
  <w:style w:type="table" w:customStyle="1" w:styleId="PlainTable21">
    <w:name w:val="Plain Table 21"/>
    <w:basedOn w:val="TableNormal"/>
    <w:uiPriority w:val="42"/>
    <w:rsid w:val="00AA6EEC"/>
    <w:pPr>
      <w:spacing w:after="0" w:line="240" w:lineRule="auto"/>
    </w:pPr>
    <w:rPr>
      <w:rFonts w:eastAsiaTheme="minorEastAsia"/>
      <w:sz w:val="17"/>
      <w:szCs w:val="17"/>
      <w:lang w:val="en-US" w:eastAsia="ja-JP"/>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1Light-Accent11">
    <w:name w:val="Grid Table 1 Light - Accent 11"/>
    <w:basedOn w:val="TableNormal"/>
    <w:uiPriority w:val="46"/>
    <w:rsid w:val="00AA6EEC"/>
    <w:pPr>
      <w:spacing w:after="0" w:line="240" w:lineRule="auto"/>
      <w:jc w:val="both"/>
    </w:pPr>
    <w:rPr>
      <w:rFonts w:eastAsiaTheme="minorEastAsia"/>
      <w:sz w:val="17"/>
      <w:szCs w:val="17"/>
      <w:lang w:val="en-US" w:eastAsia="ja-JP"/>
    </w:rPr>
    <w:tblPr>
      <w:tblStyleRowBandSize w:val="1"/>
      <w:tblStyleColBandSize w:val="1"/>
      <w:jc w:val="center"/>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rPr>
      <w:jc w:val="center"/>
    </w:tr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TableofFigures">
    <w:name w:val="table of figures"/>
    <w:basedOn w:val="Normal"/>
    <w:next w:val="Normal"/>
    <w:uiPriority w:val="99"/>
    <w:unhideWhenUsed/>
    <w:rsid w:val="00AA6EEC"/>
    <w:pPr>
      <w:spacing w:line="300" w:lineRule="auto"/>
      <w:jc w:val="both"/>
    </w:pPr>
    <w:rPr>
      <w:rFonts w:ascii="TT Norms" w:eastAsiaTheme="minorEastAsia" w:hAnsi="TT Norms" w:cstheme="minorBidi"/>
      <w:sz w:val="20"/>
      <w:szCs w:val="17"/>
      <w:lang w:eastAsia="ja-JP"/>
    </w:rPr>
  </w:style>
  <w:style w:type="character" w:customStyle="1" w:styleId="CaptionChar">
    <w:name w:val="Caption Char"/>
    <w:aliases w:val="Figures Char"/>
    <w:basedOn w:val="DefaultParagraphFont"/>
    <w:link w:val="Caption"/>
    <w:uiPriority w:val="35"/>
    <w:locked/>
    <w:rsid w:val="00AA6EEC"/>
    <w:rPr>
      <w:rFonts w:ascii="TT Norms" w:eastAsiaTheme="minorEastAsia" w:hAnsi="TT Norms"/>
      <w:b/>
      <w:bCs/>
      <w:smallCaps/>
      <w:color w:val="595959" w:themeColor="text1" w:themeTint="A6"/>
      <w:spacing w:val="6"/>
      <w:sz w:val="20"/>
      <w:szCs w:val="17"/>
      <w:lang w:eastAsia="ja-JP"/>
    </w:rPr>
  </w:style>
  <w:style w:type="character" w:customStyle="1" w:styleId="BodyTextChar1">
    <w:name w:val="Body Text Char1"/>
    <w:aliases w:val="heading3 Char,Body Text - Level 2 Char,bt Char,BT Char,block Char,b Char,jfp_standard Char,by Char,t1 Char,taten_body Char,body text Char,Body Text x Char,OC Body Text Char,bd Char,b-heading Char,bo Char,full cell text Char,OpinBody Char"/>
    <w:basedOn w:val="DefaultParagraphFont"/>
    <w:uiPriority w:val="99"/>
    <w:locked/>
    <w:rsid w:val="00AA6EEC"/>
    <w:rPr>
      <w:rFonts w:ascii="Tahoma" w:eastAsia="Times New Roman" w:hAnsi="Tahoma" w:cs="Myriad Pro"/>
      <w:sz w:val="20"/>
      <w:szCs w:val="24"/>
      <w:lang w:val="en-GB" w:eastAsia="de-DE"/>
    </w:rPr>
  </w:style>
  <w:style w:type="table" w:customStyle="1" w:styleId="GridTable2-Accent11">
    <w:name w:val="Grid Table 2 - Accent 11"/>
    <w:basedOn w:val="TableNormal"/>
    <w:uiPriority w:val="47"/>
    <w:rsid w:val="00AA6EEC"/>
    <w:pPr>
      <w:spacing w:after="0" w:line="240" w:lineRule="auto"/>
    </w:pPr>
    <w:rPr>
      <w:rFonts w:ascii="Calibri" w:eastAsia="Calibri" w:hAnsi="Calibri" w:cs="Times New Roman"/>
      <w:sz w:val="20"/>
      <w:szCs w:val="20"/>
      <w:lang w:val="en-GB" w:eastAsia="en-GB"/>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3-Accent11">
    <w:name w:val="Grid Table 3 - Accent 11"/>
    <w:basedOn w:val="TableNormal"/>
    <w:uiPriority w:val="48"/>
    <w:rsid w:val="00AA6EEC"/>
    <w:pPr>
      <w:spacing w:after="0" w:line="240" w:lineRule="auto"/>
    </w:pPr>
    <w:rPr>
      <w:rFonts w:ascii="Calibri" w:eastAsia="Calibri" w:hAnsi="Calibri" w:cs="Times New Roman"/>
      <w:sz w:val="20"/>
      <w:szCs w:val="20"/>
      <w:lang w:val="en-GB" w:eastAsia="en-GB"/>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paragraph" w:styleId="TOC3">
    <w:name w:val="toc 3"/>
    <w:basedOn w:val="Normal"/>
    <w:next w:val="Normal"/>
    <w:autoRedefine/>
    <w:uiPriority w:val="39"/>
    <w:unhideWhenUsed/>
    <w:rsid w:val="00AA6EEC"/>
    <w:pPr>
      <w:spacing w:after="100" w:line="300" w:lineRule="auto"/>
      <w:ind w:left="340"/>
      <w:jc w:val="both"/>
    </w:pPr>
    <w:rPr>
      <w:rFonts w:ascii="TT Norms" w:eastAsiaTheme="minorEastAsia" w:hAnsi="TT Norms" w:cstheme="minorBidi"/>
      <w:sz w:val="20"/>
      <w:szCs w:val="17"/>
      <w:lang w:eastAsia="ja-JP"/>
    </w:rPr>
  </w:style>
  <w:style w:type="character" w:styleId="FootnoteReference">
    <w:name w:val="footnote reference"/>
    <w:aliases w:val="Footnote symbol,Fussnota,Footnote,Footnote reference number,note TESI,SUPERS,EN Footnote Reference,-E Fußnotenzeichen,ESPON Footnote No,number,Times 10 Point,Exposant 3 Point,Footnote Reference_LVL6,Footnote Reference_LVL61"/>
    <w:basedOn w:val="DefaultParagraphFont"/>
    <w:unhideWhenUsed/>
    <w:rsid w:val="00AA6EEC"/>
    <w:rPr>
      <w:vertAlign w:val="superscript"/>
    </w:rPr>
  </w:style>
  <w:style w:type="character" w:styleId="PlaceholderText">
    <w:name w:val="Placeholder Text"/>
    <w:basedOn w:val="DefaultParagraphFont"/>
    <w:uiPriority w:val="99"/>
    <w:semiHidden/>
    <w:rsid w:val="00AA6EEC"/>
    <w:rPr>
      <w:color w:val="808080"/>
    </w:rPr>
  </w:style>
  <w:style w:type="table" w:customStyle="1" w:styleId="GridTable1Light1">
    <w:name w:val="Grid Table 1 Light1"/>
    <w:basedOn w:val="TableNormal"/>
    <w:uiPriority w:val="46"/>
    <w:rsid w:val="00AA6EEC"/>
    <w:pPr>
      <w:spacing w:after="0" w:line="240" w:lineRule="auto"/>
    </w:pPr>
    <w:rPr>
      <w:rFonts w:eastAsiaTheme="minorEastAsia"/>
      <w:sz w:val="17"/>
      <w:szCs w:val="17"/>
      <w:lang w:val="en-US" w:eastAsia="ja-JP"/>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AA6EEC"/>
    <w:rPr>
      <w:sz w:val="16"/>
      <w:szCs w:val="16"/>
    </w:rPr>
  </w:style>
  <w:style w:type="paragraph" w:styleId="CommentText">
    <w:name w:val="annotation text"/>
    <w:basedOn w:val="Normal"/>
    <w:link w:val="CommentTextChar"/>
    <w:uiPriority w:val="99"/>
    <w:unhideWhenUsed/>
    <w:rsid w:val="00AA6EEC"/>
    <w:pPr>
      <w:spacing w:after="160"/>
      <w:jc w:val="both"/>
    </w:pPr>
    <w:rPr>
      <w:rFonts w:ascii="TT Norms" w:eastAsiaTheme="minorEastAsia" w:hAnsi="TT Norms" w:cstheme="minorBidi"/>
      <w:sz w:val="20"/>
      <w:szCs w:val="20"/>
      <w:lang w:eastAsia="ja-JP"/>
    </w:rPr>
  </w:style>
  <w:style w:type="character" w:customStyle="1" w:styleId="CommentTextChar">
    <w:name w:val="Comment Text Char"/>
    <w:basedOn w:val="DefaultParagraphFont"/>
    <w:link w:val="CommentText"/>
    <w:uiPriority w:val="99"/>
    <w:rsid w:val="00AA6EEC"/>
    <w:rPr>
      <w:rFonts w:ascii="TT Norms" w:eastAsiaTheme="minorEastAsia" w:hAnsi="TT Norms"/>
      <w:sz w:val="20"/>
      <w:szCs w:val="20"/>
      <w:lang w:eastAsia="ja-JP"/>
    </w:rPr>
  </w:style>
  <w:style w:type="paragraph" w:styleId="CommentSubject">
    <w:name w:val="annotation subject"/>
    <w:basedOn w:val="CommentText"/>
    <w:next w:val="CommentText"/>
    <w:link w:val="CommentSubjectChar"/>
    <w:uiPriority w:val="99"/>
    <w:semiHidden/>
    <w:unhideWhenUsed/>
    <w:rsid w:val="00AA6EEC"/>
    <w:rPr>
      <w:b/>
      <w:bCs/>
    </w:rPr>
  </w:style>
  <w:style w:type="character" w:customStyle="1" w:styleId="CommentSubjectChar">
    <w:name w:val="Comment Subject Char"/>
    <w:basedOn w:val="CommentTextChar"/>
    <w:link w:val="CommentSubject"/>
    <w:uiPriority w:val="99"/>
    <w:semiHidden/>
    <w:rsid w:val="00AA6EEC"/>
    <w:rPr>
      <w:rFonts w:ascii="TT Norms" w:eastAsiaTheme="minorEastAsia" w:hAnsi="TT Norms"/>
      <w:b/>
      <w:bCs/>
      <w:sz w:val="20"/>
      <w:szCs w:val="20"/>
      <w:lang w:eastAsia="ja-JP"/>
    </w:rPr>
  </w:style>
  <w:style w:type="paragraph" w:styleId="Header">
    <w:name w:val="header"/>
    <w:basedOn w:val="Normal"/>
    <w:link w:val="HeaderChar"/>
    <w:uiPriority w:val="99"/>
    <w:unhideWhenUsed/>
    <w:rsid w:val="00AA6EEC"/>
    <w:pPr>
      <w:tabs>
        <w:tab w:val="center" w:pos="4703"/>
        <w:tab w:val="right" w:pos="9406"/>
      </w:tabs>
      <w:jc w:val="both"/>
    </w:pPr>
    <w:rPr>
      <w:rFonts w:ascii="TT Norms" w:eastAsiaTheme="minorEastAsia" w:hAnsi="TT Norms" w:cstheme="minorBidi"/>
      <w:sz w:val="20"/>
      <w:szCs w:val="17"/>
      <w:lang w:eastAsia="ja-JP"/>
    </w:rPr>
  </w:style>
  <w:style w:type="character" w:customStyle="1" w:styleId="HeaderChar">
    <w:name w:val="Header Char"/>
    <w:basedOn w:val="DefaultParagraphFont"/>
    <w:link w:val="Header"/>
    <w:uiPriority w:val="99"/>
    <w:rsid w:val="00AA6EEC"/>
    <w:rPr>
      <w:rFonts w:ascii="TT Norms" w:eastAsiaTheme="minorEastAsia" w:hAnsi="TT Norms"/>
      <w:sz w:val="20"/>
      <w:szCs w:val="17"/>
      <w:lang w:eastAsia="ja-JP"/>
    </w:rPr>
  </w:style>
  <w:style w:type="paragraph" w:styleId="Footer">
    <w:name w:val="footer"/>
    <w:basedOn w:val="Normal"/>
    <w:link w:val="FooterChar"/>
    <w:uiPriority w:val="99"/>
    <w:unhideWhenUsed/>
    <w:rsid w:val="00AA6EEC"/>
    <w:pPr>
      <w:tabs>
        <w:tab w:val="center" w:pos="4703"/>
        <w:tab w:val="right" w:pos="9406"/>
      </w:tabs>
      <w:jc w:val="both"/>
    </w:pPr>
    <w:rPr>
      <w:rFonts w:ascii="TT Norms" w:eastAsiaTheme="minorEastAsia" w:hAnsi="TT Norms" w:cstheme="minorBidi"/>
      <w:sz w:val="20"/>
      <w:szCs w:val="17"/>
      <w:lang w:eastAsia="ja-JP"/>
    </w:rPr>
  </w:style>
  <w:style w:type="character" w:customStyle="1" w:styleId="FooterChar">
    <w:name w:val="Footer Char"/>
    <w:basedOn w:val="DefaultParagraphFont"/>
    <w:link w:val="Footer"/>
    <w:uiPriority w:val="99"/>
    <w:rsid w:val="00AA6EEC"/>
    <w:rPr>
      <w:rFonts w:ascii="TT Norms" w:eastAsiaTheme="minorEastAsia" w:hAnsi="TT Norms"/>
      <w:sz w:val="20"/>
      <w:szCs w:val="17"/>
      <w:lang w:eastAsia="ja-JP"/>
    </w:rPr>
  </w:style>
  <w:style w:type="table" w:customStyle="1" w:styleId="GridTable1Light-Accent21">
    <w:name w:val="Grid Table 1 Light - Accent 21"/>
    <w:basedOn w:val="TableNormal"/>
    <w:uiPriority w:val="46"/>
    <w:rsid w:val="00AA6EEC"/>
    <w:pPr>
      <w:spacing w:after="0" w:line="240" w:lineRule="auto"/>
    </w:pPr>
    <w:rPr>
      <w:rFonts w:eastAsiaTheme="minorEastAsia"/>
      <w:sz w:val="17"/>
      <w:szCs w:val="17"/>
      <w:lang w:val="en-US" w:eastAsia="ja-JP"/>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customStyle="1" w:styleId="Default">
    <w:name w:val="Default"/>
    <w:rsid w:val="00AA6EEC"/>
    <w:pPr>
      <w:autoSpaceDE w:val="0"/>
      <w:autoSpaceDN w:val="0"/>
      <w:adjustRightInd w:val="0"/>
      <w:spacing w:after="0" w:line="240" w:lineRule="auto"/>
    </w:pPr>
    <w:rPr>
      <w:rFonts w:ascii="Calibri" w:eastAsiaTheme="minorEastAsia" w:hAnsi="Calibri" w:cs="Calibri"/>
      <w:color w:val="000000"/>
      <w:sz w:val="24"/>
      <w:szCs w:val="24"/>
      <w:lang w:eastAsia="ja-JP"/>
    </w:rPr>
  </w:style>
  <w:style w:type="paragraph" w:customStyle="1" w:styleId="CM15">
    <w:name w:val="CM15"/>
    <w:basedOn w:val="Default"/>
    <w:next w:val="Default"/>
    <w:uiPriority w:val="99"/>
    <w:rsid w:val="00AA6EEC"/>
    <w:pPr>
      <w:spacing w:line="256" w:lineRule="atLeast"/>
    </w:pPr>
    <w:rPr>
      <w:rFonts w:ascii="Times New Roman" w:hAnsi="Times New Roman" w:cs="Times New Roman"/>
      <w:color w:val="auto"/>
    </w:rPr>
  </w:style>
  <w:style w:type="paragraph" w:customStyle="1" w:styleId="CM17">
    <w:name w:val="CM17"/>
    <w:basedOn w:val="Default"/>
    <w:next w:val="Default"/>
    <w:uiPriority w:val="99"/>
    <w:rsid w:val="00AA6EEC"/>
    <w:pPr>
      <w:spacing w:line="256" w:lineRule="atLeast"/>
    </w:pPr>
    <w:rPr>
      <w:rFonts w:ascii="Times New Roman" w:hAnsi="Times New Roman" w:cs="Times New Roman"/>
      <w:color w:val="auto"/>
    </w:rPr>
  </w:style>
  <w:style w:type="paragraph" w:styleId="FootnoteText">
    <w:name w:val="footnote text"/>
    <w:basedOn w:val="Normal"/>
    <w:link w:val="FootnoteTextChar"/>
    <w:semiHidden/>
    <w:unhideWhenUsed/>
    <w:rsid w:val="00AA6EEC"/>
    <w:pPr>
      <w:jc w:val="both"/>
    </w:pPr>
    <w:rPr>
      <w:rFonts w:ascii="TT Norms" w:eastAsiaTheme="minorEastAsia" w:hAnsi="TT Norms" w:cstheme="minorBidi"/>
      <w:sz w:val="20"/>
      <w:szCs w:val="20"/>
      <w:lang w:eastAsia="ja-JP"/>
    </w:rPr>
  </w:style>
  <w:style w:type="character" w:customStyle="1" w:styleId="FootnoteTextChar">
    <w:name w:val="Footnote Text Char"/>
    <w:basedOn w:val="DefaultParagraphFont"/>
    <w:link w:val="FootnoteText"/>
    <w:semiHidden/>
    <w:rsid w:val="00AA6EEC"/>
    <w:rPr>
      <w:rFonts w:ascii="TT Norms" w:eastAsiaTheme="minorEastAsia" w:hAnsi="TT Norms"/>
      <w:sz w:val="20"/>
      <w:szCs w:val="20"/>
      <w:lang w:eastAsia="ja-JP"/>
    </w:rPr>
  </w:style>
  <w:style w:type="paragraph" w:customStyle="1" w:styleId="Tabletext">
    <w:name w:val="Table text"/>
    <w:basedOn w:val="Normal"/>
    <w:uiPriority w:val="99"/>
    <w:rsid w:val="00AA6EEC"/>
    <w:pPr>
      <w:tabs>
        <w:tab w:val="right" w:pos="8504"/>
      </w:tabs>
      <w:spacing w:before="40" w:after="40" w:line="288" w:lineRule="auto"/>
      <w:jc w:val="both"/>
    </w:pPr>
    <w:rPr>
      <w:rFonts w:ascii="Arial" w:hAnsi="Arial"/>
      <w:sz w:val="18"/>
      <w:szCs w:val="20"/>
      <w:lang w:val="de-DE" w:eastAsia="de-DE"/>
    </w:rPr>
  </w:style>
  <w:style w:type="table" w:customStyle="1" w:styleId="GridTable1Light-Accent114">
    <w:name w:val="Grid Table 1 Light - Accent 114"/>
    <w:basedOn w:val="TableNormal"/>
    <w:uiPriority w:val="46"/>
    <w:rsid w:val="00AA6EEC"/>
    <w:pPr>
      <w:spacing w:after="0" w:line="240" w:lineRule="auto"/>
      <w:jc w:val="right"/>
    </w:pPr>
    <w:rPr>
      <w:rFonts w:eastAsiaTheme="minorEastAsia"/>
      <w:sz w:val="17"/>
      <w:szCs w:val="17"/>
      <w:lang w:val="en-US" w:eastAsia="ja-JP"/>
    </w:rPr>
    <w:tblPr>
      <w:tblStyleRowBandSize w:val="1"/>
      <w:tblStyleColBandSize w:val="1"/>
      <w:jc w:val="center"/>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rPr>
      <w:jc w:val="center"/>
    </w:trPr>
    <w:tcPr>
      <w:vAlign w:val="center"/>
    </w:tcPr>
    <w:tblStylePr w:type="firstRow">
      <w:pPr>
        <w:jc w:val="center"/>
      </w:pPr>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pPr>
        <w:jc w:val="left"/>
      </w:pPr>
      <w:rPr>
        <w:b/>
        <w:bCs/>
      </w:rPr>
    </w:tblStylePr>
    <w:tblStylePr w:type="lastCol">
      <w:rPr>
        <w:b/>
        <w:bCs/>
      </w:rPr>
    </w:tblStylePr>
  </w:style>
  <w:style w:type="table" w:styleId="GridTable1Light-Accent1">
    <w:name w:val="Grid Table 1 Light Accent 1"/>
    <w:basedOn w:val="TableNormal"/>
    <w:uiPriority w:val="46"/>
    <w:rsid w:val="00AA6EEC"/>
    <w:pPr>
      <w:spacing w:after="0" w:line="240" w:lineRule="auto"/>
      <w:jc w:val="both"/>
    </w:pPr>
    <w:rPr>
      <w:rFonts w:eastAsiaTheme="minorEastAsia"/>
      <w:sz w:val="17"/>
      <w:szCs w:val="17"/>
      <w:lang w:val="en-US" w:eastAsia="ja-JP"/>
    </w:rPr>
    <w:tblPr>
      <w:tblStyleRowBandSize w:val="1"/>
      <w:tblStyleColBandSize w:val="1"/>
      <w:jc w:val="center"/>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rPr>
      <w:jc w:val="center"/>
    </w:tr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EndnoteText">
    <w:name w:val="endnote text"/>
    <w:basedOn w:val="Normal"/>
    <w:link w:val="EndnoteTextChar"/>
    <w:uiPriority w:val="99"/>
    <w:semiHidden/>
    <w:unhideWhenUsed/>
    <w:rsid w:val="00AA6EEC"/>
    <w:pPr>
      <w:jc w:val="both"/>
    </w:pPr>
    <w:rPr>
      <w:rFonts w:ascii="TT Norms" w:eastAsiaTheme="minorEastAsia" w:hAnsi="TT Norms" w:cstheme="minorBidi"/>
      <w:sz w:val="20"/>
      <w:szCs w:val="20"/>
      <w:lang w:eastAsia="ja-JP"/>
    </w:rPr>
  </w:style>
  <w:style w:type="character" w:customStyle="1" w:styleId="EndnoteTextChar">
    <w:name w:val="Endnote Text Char"/>
    <w:basedOn w:val="DefaultParagraphFont"/>
    <w:link w:val="EndnoteText"/>
    <w:uiPriority w:val="99"/>
    <w:semiHidden/>
    <w:rsid w:val="00AA6EEC"/>
    <w:rPr>
      <w:rFonts w:ascii="TT Norms" w:eastAsiaTheme="minorEastAsia" w:hAnsi="TT Norms"/>
      <w:sz w:val="20"/>
      <w:szCs w:val="20"/>
      <w:lang w:eastAsia="ja-JP"/>
    </w:rPr>
  </w:style>
  <w:style w:type="character" w:styleId="EndnoteReference">
    <w:name w:val="endnote reference"/>
    <w:basedOn w:val="DefaultParagraphFont"/>
    <w:uiPriority w:val="99"/>
    <w:semiHidden/>
    <w:unhideWhenUsed/>
    <w:rsid w:val="00AA6EEC"/>
    <w:rPr>
      <w:vertAlign w:val="superscript"/>
    </w:rPr>
  </w:style>
  <w:style w:type="table" w:customStyle="1" w:styleId="TableGrid1">
    <w:name w:val="Table Grid1"/>
    <w:basedOn w:val="TableNormal"/>
    <w:next w:val="TableGrid"/>
    <w:uiPriority w:val="39"/>
    <w:rsid w:val="00AA6EEC"/>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A6EEC"/>
    <w:pPr>
      <w:spacing w:after="0" w:line="240" w:lineRule="auto"/>
    </w:pPr>
    <w:rPr>
      <w:rFonts w:eastAsiaTheme="minorEastAsia"/>
      <w:sz w:val="20"/>
      <w:szCs w:val="17"/>
      <w:lang w:eastAsia="ja-JP"/>
    </w:rPr>
  </w:style>
  <w:style w:type="table" w:customStyle="1" w:styleId="GridTable1Light-Accent12">
    <w:name w:val="Grid Table 1 Light - Accent 12"/>
    <w:basedOn w:val="TableNormal"/>
    <w:next w:val="GridTable1Light-Accent11"/>
    <w:uiPriority w:val="46"/>
    <w:rsid w:val="00AA6EEC"/>
    <w:pPr>
      <w:spacing w:after="0" w:line="240" w:lineRule="auto"/>
      <w:jc w:val="both"/>
    </w:pPr>
    <w:rPr>
      <w:rFonts w:eastAsiaTheme="minorEastAsia"/>
      <w:sz w:val="17"/>
      <w:szCs w:val="17"/>
      <w:lang w:val="en-US" w:eastAsia="ja-JP"/>
    </w:rPr>
    <w:tblPr>
      <w:tblStyleRowBandSize w:val="1"/>
      <w:tblStyleColBandSize w:val="1"/>
      <w:jc w:val="center"/>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rPr>
      <w:jc w:val="center"/>
    </w:tr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GridTable1Light-Accent13">
    <w:name w:val="Grid Table 1 Light - Accent 13"/>
    <w:basedOn w:val="TableNormal"/>
    <w:next w:val="GridTable1Light-Accent11"/>
    <w:uiPriority w:val="46"/>
    <w:rsid w:val="00AA6EEC"/>
    <w:pPr>
      <w:spacing w:after="0" w:line="240" w:lineRule="auto"/>
      <w:jc w:val="both"/>
    </w:pPr>
    <w:rPr>
      <w:rFonts w:eastAsiaTheme="minorEastAsia"/>
      <w:sz w:val="17"/>
      <w:szCs w:val="17"/>
      <w:lang w:val="en-US" w:eastAsia="ja-JP"/>
    </w:rPr>
    <w:tblPr>
      <w:tblStyleRowBandSize w:val="1"/>
      <w:tblStyleColBandSize w:val="1"/>
      <w:jc w:val="center"/>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rPr>
      <w:jc w:val="center"/>
    </w:tr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GridTable1Light-Accent14">
    <w:name w:val="Grid Table 1 Light - Accent 14"/>
    <w:basedOn w:val="TableNormal"/>
    <w:next w:val="GridTable1Light-Accent11"/>
    <w:uiPriority w:val="46"/>
    <w:rsid w:val="00AA6EEC"/>
    <w:pPr>
      <w:spacing w:after="0" w:line="240" w:lineRule="auto"/>
      <w:jc w:val="both"/>
    </w:pPr>
    <w:rPr>
      <w:rFonts w:eastAsiaTheme="minorEastAsia"/>
      <w:sz w:val="17"/>
      <w:szCs w:val="17"/>
      <w:lang w:val="en-US" w:eastAsia="ja-JP"/>
    </w:rPr>
    <w:tblPr>
      <w:tblStyleRowBandSize w:val="1"/>
      <w:tblStyleColBandSize w:val="1"/>
      <w:jc w:val="center"/>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rPr>
      <w:jc w:val="center"/>
    </w:tr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GridTable1Light-Accent15">
    <w:name w:val="Grid Table 1 Light - Accent 15"/>
    <w:basedOn w:val="TableNormal"/>
    <w:next w:val="GridTable1Light-Accent11"/>
    <w:uiPriority w:val="46"/>
    <w:rsid w:val="00AA6EEC"/>
    <w:pPr>
      <w:spacing w:after="0" w:line="240" w:lineRule="auto"/>
      <w:jc w:val="both"/>
    </w:pPr>
    <w:rPr>
      <w:rFonts w:eastAsiaTheme="minorEastAsia"/>
      <w:sz w:val="17"/>
      <w:szCs w:val="17"/>
      <w:lang w:val="en-US" w:eastAsia="ja-JP"/>
    </w:rPr>
    <w:tblPr>
      <w:tblStyleRowBandSize w:val="1"/>
      <w:tblStyleColBandSize w:val="1"/>
      <w:jc w:val="center"/>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rPr>
      <w:jc w:val="center"/>
    </w:tr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GridTable1Light-Accent16">
    <w:name w:val="Grid Table 1 Light - Accent 16"/>
    <w:basedOn w:val="TableNormal"/>
    <w:next w:val="GridTable1Light-Accent11"/>
    <w:uiPriority w:val="46"/>
    <w:rsid w:val="00AA6EEC"/>
    <w:pPr>
      <w:spacing w:after="0" w:line="240" w:lineRule="auto"/>
      <w:jc w:val="both"/>
    </w:pPr>
    <w:rPr>
      <w:rFonts w:eastAsiaTheme="minorEastAsia"/>
      <w:sz w:val="17"/>
      <w:szCs w:val="17"/>
      <w:lang w:val="en-US" w:eastAsia="ja-JP"/>
    </w:rPr>
    <w:tblPr>
      <w:tblStyleRowBandSize w:val="1"/>
      <w:tblStyleColBandSize w:val="1"/>
      <w:jc w:val="center"/>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rPr>
      <w:jc w:val="center"/>
    </w:tr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GridTable1Light-Accent17">
    <w:name w:val="Grid Table 1 Light - Accent 17"/>
    <w:basedOn w:val="TableNormal"/>
    <w:next w:val="GridTable1Light-Accent11"/>
    <w:uiPriority w:val="46"/>
    <w:rsid w:val="00AA6EEC"/>
    <w:pPr>
      <w:spacing w:after="0" w:line="240" w:lineRule="auto"/>
      <w:jc w:val="both"/>
    </w:pPr>
    <w:rPr>
      <w:rFonts w:eastAsiaTheme="minorEastAsia"/>
      <w:sz w:val="17"/>
      <w:szCs w:val="17"/>
      <w:lang w:val="en-US" w:eastAsia="ja-JP"/>
    </w:rPr>
    <w:tblPr>
      <w:tblStyleRowBandSize w:val="1"/>
      <w:tblStyleColBandSize w:val="1"/>
      <w:jc w:val="center"/>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rPr>
      <w:jc w:val="center"/>
    </w:tr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GridTable1Light-Accent18">
    <w:name w:val="Grid Table 1 Light - Accent 18"/>
    <w:basedOn w:val="TableNormal"/>
    <w:next w:val="GridTable1Light-Accent11"/>
    <w:uiPriority w:val="46"/>
    <w:rsid w:val="00AA6EEC"/>
    <w:pPr>
      <w:spacing w:after="0" w:line="240" w:lineRule="auto"/>
      <w:jc w:val="both"/>
    </w:pPr>
    <w:rPr>
      <w:rFonts w:eastAsiaTheme="minorEastAsia"/>
      <w:sz w:val="17"/>
      <w:szCs w:val="17"/>
      <w:lang w:val="en-US" w:eastAsia="ja-JP"/>
    </w:rPr>
    <w:tblPr>
      <w:tblStyleRowBandSize w:val="1"/>
      <w:tblStyleColBandSize w:val="1"/>
      <w:jc w:val="center"/>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rPr>
      <w:jc w:val="center"/>
    </w:tr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GridTable1Light-Accent19">
    <w:name w:val="Grid Table 1 Light - Accent 19"/>
    <w:basedOn w:val="TableNormal"/>
    <w:next w:val="GridTable1Light-Accent11"/>
    <w:uiPriority w:val="46"/>
    <w:rsid w:val="00AA6EEC"/>
    <w:pPr>
      <w:spacing w:after="0" w:line="240" w:lineRule="auto"/>
      <w:jc w:val="both"/>
    </w:pPr>
    <w:rPr>
      <w:rFonts w:eastAsiaTheme="minorEastAsia"/>
      <w:sz w:val="17"/>
      <w:szCs w:val="17"/>
      <w:lang w:val="en-US" w:eastAsia="ja-JP"/>
    </w:rPr>
    <w:tblPr>
      <w:tblStyleRowBandSize w:val="1"/>
      <w:tblStyleColBandSize w:val="1"/>
      <w:jc w:val="center"/>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rPr>
      <w:jc w:val="center"/>
    </w:tr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GridTable1Light-Accent110">
    <w:name w:val="Grid Table 1 Light - Accent 110"/>
    <w:basedOn w:val="TableNormal"/>
    <w:next w:val="GridTable1Light-Accent11"/>
    <w:uiPriority w:val="46"/>
    <w:rsid w:val="00AA6EEC"/>
    <w:pPr>
      <w:spacing w:after="0" w:line="240" w:lineRule="auto"/>
      <w:jc w:val="both"/>
    </w:pPr>
    <w:rPr>
      <w:rFonts w:eastAsiaTheme="minorEastAsia"/>
      <w:sz w:val="17"/>
      <w:szCs w:val="17"/>
      <w:lang w:val="en-US" w:eastAsia="ja-JP"/>
    </w:rPr>
    <w:tblPr>
      <w:tblStyleRowBandSize w:val="1"/>
      <w:tblStyleColBandSize w:val="1"/>
      <w:jc w:val="center"/>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rPr>
      <w:jc w:val="center"/>
    </w:tr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GridTable1Light-Accent111">
    <w:name w:val="Grid Table 1 Light - Accent 111"/>
    <w:basedOn w:val="TableNormal"/>
    <w:uiPriority w:val="46"/>
    <w:rsid w:val="00AA6EEC"/>
    <w:pPr>
      <w:spacing w:after="0" w:line="240" w:lineRule="auto"/>
      <w:jc w:val="both"/>
    </w:pPr>
    <w:rPr>
      <w:rFonts w:eastAsiaTheme="minorEastAsia"/>
      <w:sz w:val="17"/>
      <w:szCs w:val="17"/>
      <w:lang w:val="en-US" w:eastAsia="ja-JP"/>
    </w:rPr>
    <w:tblPr>
      <w:tblStyleRowBandSize w:val="1"/>
      <w:tblStyleColBandSize w:val="1"/>
      <w:jc w:val="center"/>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rPr>
      <w:jc w:val="center"/>
    </w:tr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GridTable1Light-Accent112">
    <w:name w:val="Grid Table 1 Light - Accent 112"/>
    <w:basedOn w:val="TableNormal"/>
    <w:next w:val="GridTable1Light-Accent111"/>
    <w:uiPriority w:val="46"/>
    <w:rsid w:val="00AA6EEC"/>
    <w:pPr>
      <w:spacing w:after="0" w:line="240" w:lineRule="auto"/>
      <w:jc w:val="both"/>
    </w:pPr>
    <w:rPr>
      <w:rFonts w:eastAsiaTheme="minorEastAsia"/>
      <w:sz w:val="17"/>
      <w:szCs w:val="17"/>
      <w:lang w:val="en-US" w:eastAsia="ja-JP"/>
    </w:rPr>
    <w:tblPr>
      <w:tblStyleRowBandSize w:val="1"/>
      <w:tblStyleColBandSize w:val="1"/>
      <w:jc w:val="center"/>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rPr>
      <w:jc w:val="center"/>
    </w:tr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GridTable1Light-Accent113">
    <w:name w:val="Grid Table 1 Light - Accent 113"/>
    <w:basedOn w:val="TableNormal"/>
    <w:next w:val="GridTable1Light-Accent111"/>
    <w:uiPriority w:val="46"/>
    <w:rsid w:val="00AA6EEC"/>
    <w:pPr>
      <w:spacing w:after="0" w:line="240" w:lineRule="auto"/>
      <w:jc w:val="both"/>
    </w:pPr>
    <w:rPr>
      <w:rFonts w:eastAsiaTheme="minorEastAsia"/>
      <w:sz w:val="17"/>
      <w:szCs w:val="17"/>
      <w:lang w:val="en-US" w:eastAsia="ja-JP"/>
    </w:rPr>
    <w:tblPr>
      <w:tblStyleRowBandSize w:val="1"/>
      <w:tblStyleColBandSize w:val="1"/>
      <w:jc w:val="center"/>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rPr>
      <w:jc w:val="center"/>
    </w:tr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footnote">
    <w:name w:val="footnote"/>
    <w:basedOn w:val="FootnoteText"/>
    <w:link w:val="footnoteChar"/>
    <w:qFormat/>
    <w:rsid w:val="00AA6EEC"/>
    <w:rPr>
      <w:sz w:val="16"/>
    </w:rPr>
  </w:style>
  <w:style w:type="character" w:customStyle="1" w:styleId="footnoteChar">
    <w:name w:val="footnote Char"/>
    <w:basedOn w:val="FootnoteTextChar"/>
    <w:link w:val="footnote"/>
    <w:rsid w:val="00AA6EEC"/>
    <w:rPr>
      <w:rFonts w:ascii="TT Norms" w:eastAsiaTheme="minorEastAsia" w:hAnsi="TT Norms"/>
      <w:sz w:val="16"/>
      <w:szCs w:val="20"/>
      <w:lang w:eastAsia="ja-JP"/>
    </w:rPr>
  </w:style>
  <w:style w:type="character" w:customStyle="1" w:styleId="UnresolvedMention1">
    <w:name w:val="Unresolved Mention1"/>
    <w:basedOn w:val="DefaultParagraphFont"/>
    <w:uiPriority w:val="99"/>
    <w:semiHidden/>
    <w:unhideWhenUsed/>
    <w:rsid w:val="00AA6EEC"/>
    <w:rPr>
      <w:color w:val="605E5C"/>
      <w:shd w:val="clear" w:color="auto" w:fill="E1DFDD"/>
    </w:rPr>
  </w:style>
  <w:style w:type="character" w:customStyle="1" w:styleId="Mention1">
    <w:name w:val="Mention1"/>
    <w:basedOn w:val="DefaultParagraphFont"/>
    <w:uiPriority w:val="99"/>
    <w:unhideWhenUsed/>
    <w:rsid w:val="00AA6EEC"/>
    <w:rPr>
      <w:color w:val="2B579A"/>
      <w:shd w:val="clear" w:color="auto" w:fill="E1DFDD"/>
    </w:rPr>
  </w:style>
  <w:style w:type="character" w:customStyle="1" w:styleId="contact-street">
    <w:name w:val="contact-street"/>
    <w:basedOn w:val="DefaultParagraphFont"/>
    <w:rsid w:val="00AA6EEC"/>
  </w:style>
  <w:style w:type="character" w:styleId="UnresolvedMention">
    <w:name w:val="Unresolved Mention"/>
    <w:basedOn w:val="DefaultParagraphFont"/>
    <w:uiPriority w:val="99"/>
    <w:semiHidden/>
    <w:unhideWhenUsed/>
    <w:rsid w:val="00AA6EEC"/>
    <w:rPr>
      <w:color w:val="605E5C"/>
      <w:shd w:val="clear" w:color="auto" w:fill="E1DFDD"/>
    </w:rPr>
  </w:style>
  <w:style w:type="character" w:styleId="Mention">
    <w:name w:val="Mention"/>
    <w:basedOn w:val="DefaultParagraphFont"/>
    <w:uiPriority w:val="99"/>
    <w:unhideWhenUsed/>
    <w:rsid w:val="00AA6EEC"/>
    <w:rPr>
      <w:color w:val="2B579A"/>
      <w:shd w:val="clear" w:color="auto" w:fill="E1DFDD"/>
    </w:rPr>
  </w:style>
  <w:style w:type="paragraph" w:styleId="TOC4">
    <w:name w:val="toc 4"/>
    <w:basedOn w:val="Normal"/>
    <w:next w:val="Normal"/>
    <w:autoRedefine/>
    <w:uiPriority w:val="39"/>
    <w:semiHidden/>
    <w:unhideWhenUsed/>
    <w:rsid w:val="00AA6EEC"/>
    <w:pPr>
      <w:ind w:left="720"/>
    </w:pPr>
    <w:rPr>
      <w:sz w:val="20"/>
      <w:szCs w:val="20"/>
      <w:lang w:eastAsia="en-GB"/>
    </w:rPr>
  </w:style>
  <w:style w:type="paragraph" w:styleId="TOC5">
    <w:name w:val="toc 5"/>
    <w:basedOn w:val="Normal"/>
    <w:next w:val="Normal"/>
    <w:autoRedefine/>
    <w:uiPriority w:val="39"/>
    <w:semiHidden/>
    <w:unhideWhenUsed/>
    <w:rsid w:val="00AA6EEC"/>
    <w:pPr>
      <w:ind w:left="960"/>
    </w:pPr>
    <w:rPr>
      <w:sz w:val="20"/>
      <w:szCs w:val="20"/>
      <w:lang w:eastAsia="en-GB"/>
    </w:rPr>
  </w:style>
  <w:style w:type="paragraph" w:styleId="TOC6">
    <w:name w:val="toc 6"/>
    <w:basedOn w:val="Normal"/>
    <w:next w:val="Normal"/>
    <w:autoRedefine/>
    <w:uiPriority w:val="39"/>
    <w:semiHidden/>
    <w:unhideWhenUsed/>
    <w:rsid w:val="00AA6EEC"/>
    <w:pPr>
      <w:ind w:left="1200"/>
    </w:pPr>
    <w:rPr>
      <w:sz w:val="20"/>
      <w:szCs w:val="20"/>
      <w:lang w:eastAsia="en-GB"/>
    </w:rPr>
  </w:style>
  <w:style w:type="paragraph" w:styleId="TOC7">
    <w:name w:val="toc 7"/>
    <w:basedOn w:val="Normal"/>
    <w:next w:val="Normal"/>
    <w:autoRedefine/>
    <w:uiPriority w:val="39"/>
    <w:semiHidden/>
    <w:unhideWhenUsed/>
    <w:rsid w:val="00AA6EEC"/>
    <w:pPr>
      <w:ind w:left="1440"/>
    </w:pPr>
    <w:rPr>
      <w:sz w:val="20"/>
      <w:szCs w:val="20"/>
      <w:lang w:eastAsia="en-GB"/>
    </w:rPr>
  </w:style>
  <w:style w:type="paragraph" w:styleId="TOC8">
    <w:name w:val="toc 8"/>
    <w:basedOn w:val="Normal"/>
    <w:next w:val="Normal"/>
    <w:autoRedefine/>
    <w:uiPriority w:val="39"/>
    <w:semiHidden/>
    <w:unhideWhenUsed/>
    <w:rsid w:val="00AA6EEC"/>
    <w:pPr>
      <w:ind w:left="1680"/>
    </w:pPr>
    <w:rPr>
      <w:sz w:val="20"/>
      <w:szCs w:val="20"/>
      <w:lang w:eastAsia="en-GB"/>
    </w:rPr>
  </w:style>
  <w:style w:type="paragraph" w:styleId="TOC9">
    <w:name w:val="toc 9"/>
    <w:basedOn w:val="Normal"/>
    <w:next w:val="Normal"/>
    <w:autoRedefine/>
    <w:uiPriority w:val="39"/>
    <w:semiHidden/>
    <w:unhideWhenUsed/>
    <w:rsid w:val="00AA6EEC"/>
    <w:pPr>
      <w:ind w:left="1920"/>
    </w:pPr>
    <w:rPr>
      <w:sz w:val="20"/>
      <w:szCs w:val="20"/>
      <w:lang w:eastAsia="en-GB"/>
    </w:rPr>
  </w:style>
  <w:style w:type="character" w:styleId="PageNumber">
    <w:name w:val="page number"/>
    <w:basedOn w:val="DefaultParagraphFont"/>
    <w:uiPriority w:val="99"/>
    <w:semiHidden/>
    <w:unhideWhenUsed/>
    <w:rsid w:val="00AA6EEC"/>
  </w:style>
  <w:style w:type="table" w:styleId="TableGridLight">
    <w:name w:val="Grid Table Light"/>
    <w:basedOn w:val="TableNormal"/>
    <w:uiPriority w:val="40"/>
    <w:rsid w:val="00AA6EEC"/>
    <w:pPr>
      <w:spacing w:after="0" w:line="240" w:lineRule="auto"/>
    </w:pPr>
    <w:rPr>
      <w:sz w:val="24"/>
      <w:szCs w:val="24"/>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unhideWhenUsed/>
    <w:rsid w:val="00AA6EEC"/>
    <w:pPr>
      <w:spacing w:before="100" w:beforeAutospacing="1" w:after="100" w:afterAutospacing="1"/>
    </w:pPr>
    <w:rPr>
      <w:lang w:eastAsia="en-GB"/>
    </w:rPr>
  </w:style>
  <w:style w:type="table" w:styleId="GridTable4-Accent6">
    <w:name w:val="Grid Table 4 Accent 6"/>
    <w:basedOn w:val="TableNormal"/>
    <w:uiPriority w:val="49"/>
    <w:rsid w:val="00AA6EEC"/>
    <w:pPr>
      <w:spacing w:after="0" w:line="240" w:lineRule="auto"/>
    </w:pPr>
    <w:rPr>
      <w:kern w:val="2"/>
      <w14:ligatures w14:val="standardContextual"/>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paragraph">
    <w:name w:val="paragraph"/>
    <w:basedOn w:val="Normal"/>
    <w:rsid w:val="00AA6EEC"/>
    <w:pPr>
      <w:spacing w:before="100" w:beforeAutospacing="1" w:after="100" w:afterAutospacing="1"/>
    </w:pPr>
    <w:rPr>
      <w:lang w:val="en-US" w:eastAsia="en-US"/>
    </w:rPr>
  </w:style>
  <w:style w:type="character" w:customStyle="1" w:styleId="contentcontrolboundarysink">
    <w:name w:val="contentcontrolboundarysink"/>
    <w:basedOn w:val="DefaultParagraphFont"/>
    <w:rsid w:val="00AA6EEC"/>
  </w:style>
  <w:style w:type="character" w:customStyle="1" w:styleId="normaltextrun">
    <w:name w:val="normaltextrun"/>
    <w:basedOn w:val="DefaultParagraphFont"/>
    <w:rsid w:val="00AA6EEC"/>
  </w:style>
  <w:style w:type="character" w:customStyle="1" w:styleId="eop">
    <w:name w:val="eop"/>
    <w:basedOn w:val="DefaultParagraphFont"/>
    <w:rsid w:val="00AA6EEC"/>
  </w:style>
  <w:style w:type="table" w:styleId="ListTable3-Accent6">
    <w:name w:val="List Table 3 Accent 6"/>
    <w:basedOn w:val="TableNormal"/>
    <w:uiPriority w:val="48"/>
    <w:rsid w:val="00AA6EEC"/>
    <w:pPr>
      <w:spacing w:after="0" w:line="240" w:lineRule="auto"/>
    </w:pPr>
    <w:rPr>
      <w:color w:val="000000" w:themeColor="text1"/>
      <w:sz w:val="24"/>
      <w:szCs w:val="24"/>
    </w:rPr>
    <w:tblPr>
      <w:tblStyleRowBandSize w:val="1"/>
      <w:tblStyleColBandSize w:val="1"/>
      <w:tblBorders>
        <w:top w:val="single" w:sz="4" w:space="0" w:color="A4BC5B"/>
        <w:left w:val="single" w:sz="4" w:space="0" w:color="A4BC5B"/>
        <w:bottom w:val="single" w:sz="4" w:space="0" w:color="A4BC5B"/>
        <w:right w:val="single" w:sz="4" w:space="0" w:color="A4BC5B"/>
      </w:tblBorders>
    </w:tblPr>
    <w:tcPr>
      <w:shd w:val="clear" w:color="auto" w:fill="auto"/>
    </w:tc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numbering" w:customStyle="1" w:styleId="NoList1">
    <w:name w:val="No List1"/>
    <w:next w:val="NoList"/>
    <w:uiPriority w:val="99"/>
    <w:semiHidden/>
    <w:unhideWhenUsed/>
    <w:rsid w:val="00477C16"/>
  </w:style>
  <w:style w:type="table" w:customStyle="1" w:styleId="TableGrid2">
    <w:name w:val="Table Grid2"/>
    <w:basedOn w:val="TableNormal"/>
    <w:next w:val="TableGrid"/>
    <w:uiPriority w:val="39"/>
    <w:rsid w:val="00477C1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33B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4.xml"/><Relationship Id="rId18" Type="http://schemas.openxmlformats.org/officeDocument/2006/relationships/image" Target="media/image4.png"/><Relationship Id="rId26"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footer" Target="footer1.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image" Target="media/image9.emf"/><Relationship Id="rId2" Type="http://schemas.openxmlformats.org/officeDocument/2006/relationships/styles" Target="styles.xml"/><Relationship Id="rId16" Type="http://schemas.openxmlformats.org/officeDocument/2006/relationships/chart" Target="charts/chart7.xml"/><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24" Type="http://schemas.openxmlformats.org/officeDocument/2006/relationships/customXml" Target="ink/ink2.xml"/><Relationship Id="rId5" Type="http://schemas.openxmlformats.org/officeDocument/2006/relationships/footnotes" Target="footnotes.xml"/><Relationship Id="rId15" Type="http://schemas.openxmlformats.org/officeDocument/2006/relationships/chart" Target="charts/chart6.xml"/><Relationship Id="rId23" Type="http://schemas.openxmlformats.org/officeDocument/2006/relationships/image" Target="media/image8.emf"/><Relationship Id="rId28" Type="http://schemas.openxmlformats.org/officeDocument/2006/relationships/hyperlink" Target="https://www.dubrovnik.hr/pravo-na-pristup-informacijama/zastita-podataka" TargetMode="External"/><Relationship Id="rId10" Type="http://schemas.openxmlformats.org/officeDocument/2006/relationships/chart" Target="charts/chart1.xm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chart" Target="charts/chart5.xml"/><Relationship Id="rId22" Type="http://schemas.openxmlformats.org/officeDocument/2006/relationships/customXml" Target="ink/ink1.xml"/><Relationship Id="rId27" Type="http://schemas.openxmlformats.org/officeDocument/2006/relationships/hyperlink" Target="mailto:szop@dubrovnik.hr" TargetMode="External"/><Relationship Id="rId30" Type="http://schemas.microsoft.com/office/2011/relationships/people" Target="people.xml"/></Relationships>
</file>

<file path=word/_rels/footer2.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3" Type="http://schemas.openxmlformats.org/officeDocument/2006/relationships/oleObject" Target="file:///\\Users\violeta\Downloads\Grad%20Dubrovnik_potros&#780;nja_2022_2024_povrs&#780;ine_analiza_.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violeta\Downloads\Grad%20Dubrovnik_potros&#780;nja_2022_2024_povrs&#780;ine_analiza_.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Users\violeta\Downloads\Grad%20Dubrovnik_potros&#780;nja_2022_2024_povrs&#780;ine_analiz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Users\violeta\Downloads\Grad%20Dubrovnik_potros&#780;nja_2022_2024_povrs&#780;ine_analiza.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Users\violeta\Downloads\Grad%20Dubrovnik_potros&#780;nja_2022_2024_povrs&#780;ine_analiza.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Users\violeta\Downloads\Grad%20Dubrovnik_potros&#780;nja_2022_2024_povrs&#780;ine_analiza.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Users\violeta\Downloads\Grad%20Dubrovnik_potros&#780;nja_2022_2024_povrs&#780;ine_analiza.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Users\violeta\Downloads\Grad%20Dubrovnik_potros&#780;nja_2022_2024_povrs&#780;ine_analiza.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'Ukupna potrošnja sve'!$A$2</c:f>
              <c:strCache>
                <c:ptCount val="1"/>
                <c:pt idx="0">
                  <c:v>2022</c:v>
                </c:pt>
              </c:strCache>
            </c:strRef>
          </c:tx>
          <c:spPr>
            <a:solidFill>
              <a:schemeClr val="accent1"/>
            </a:solidFill>
            <a:ln>
              <a:noFill/>
            </a:ln>
            <a:effectLst/>
          </c:spPr>
          <c:invertIfNegative val="0"/>
          <c:cat>
            <c:strRef>
              <c:f>'Ukupna potrošnja sve'!$B$1:$E$1</c:f>
              <c:strCache>
                <c:ptCount val="4"/>
                <c:pt idx="0">
                  <c:v>Potrošnja</c:v>
                </c:pt>
                <c:pt idx="1">
                  <c:v>Energija [kWh]</c:v>
                </c:pt>
                <c:pt idx="2">
                  <c:v>Trošak [€]</c:v>
                </c:pt>
                <c:pt idx="3">
                  <c:v>Trošak s PDV-om [€]</c:v>
                </c:pt>
              </c:strCache>
            </c:strRef>
          </c:cat>
          <c:val>
            <c:numRef>
              <c:f>'Ukupna potrošnja sve'!$B$2:$E$2</c:f>
              <c:numCache>
                <c:formatCode>General</c:formatCode>
                <c:ptCount val="4"/>
                <c:pt idx="0">
                  <c:v>8013642.5700000003</c:v>
                </c:pt>
                <c:pt idx="1">
                  <c:v>10333862.75</c:v>
                </c:pt>
                <c:pt idx="2">
                  <c:v>1336538.03</c:v>
                </c:pt>
                <c:pt idx="3">
                  <c:v>1539371.04</c:v>
                </c:pt>
              </c:numCache>
            </c:numRef>
          </c:val>
          <c:extLst>
            <c:ext xmlns:c16="http://schemas.microsoft.com/office/drawing/2014/chart" uri="{C3380CC4-5D6E-409C-BE32-E72D297353CC}">
              <c16:uniqueId val="{00000000-C920-44AB-85CE-1BEF01F5EBEF}"/>
            </c:ext>
          </c:extLst>
        </c:ser>
        <c:ser>
          <c:idx val="1"/>
          <c:order val="1"/>
          <c:tx>
            <c:strRef>
              <c:f>'Ukupna potrošnja sve'!$A$3</c:f>
              <c:strCache>
                <c:ptCount val="1"/>
                <c:pt idx="0">
                  <c:v>2023</c:v>
                </c:pt>
              </c:strCache>
            </c:strRef>
          </c:tx>
          <c:spPr>
            <a:solidFill>
              <a:schemeClr val="accent2"/>
            </a:solidFill>
            <a:ln>
              <a:noFill/>
            </a:ln>
            <a:effectLst/>
          </c:spPr>
          <c:invertIfNegative val="0"/>
          <c:cat>
            <c:strRef>
              <c:f>'Ukupna potrošnja sve'!$B$1:$E$1</c:f>
              <c:strCache>
                <c:ptCount val="4"/>
                <c:pt idx="0">
                  <c:v>Potrošnja</c:v>
                </c:pt>
                <c:pt idx="1">
                  <c:v>Energija [kWh]</c:v>
                </c:pt>
                <c:pt idx="2">
                  <c:v>Trošak [€]</c:v>
                </c:pt>
                <c:pt idx="3">
                  <c:v>Trošak s PDV-om [€]</c:v>
                </c:pt>
              </c:strCache>
            </c:strRef>
          </c:cat>
          <c:val>
            <c:numRef>
              <c:f>'Ukupna potrošnja sve'!$B$3:$E$3</c:f>
              <c:numCache>
                <c:formatCode>General</c:formatCode>
                <c:ptCount val="4"/>
                <c:pt idx="0">
                  <c:v>7789903.8300000001</c:v>
                </c:pt>
                <c:pt idx="1">
                  <c:v>9744390.3300000001</c:v>
                </c:pt>
                <c:pt idx="2">
                  <c:v>1142367.21</c:v>
                </c:pt>
                <c:pt idx="3">
                  <c:v>1366926.14</c:v>
                </c:pt>
              </c:numCache>
            </c:numRef>
          </c:val>
          <c:extLst>
            <c:ext xmlns:c16="http://schemas.microsoft.com/office/drawing/2014/chart" uri="{C3380CC4-5D6E-409C-BE32-E72D297353CC}">
              <c16:uniqueId val="{00000001-C920-44AB-85CE-1BEF01F5EBEF}"/>
            </c:ext>
          </c:extLst>
        </c:ser>
        <c:ser>
          <c:idx val="2"/>
          <c:order val="2"/>
          <c:tx>
            <c:strRef>
              <c:f>'Ukupna potrošnja sve'!$A$4</c:f>
              <c:strCache>
                <c:ptCount val="1"/>
                <c:pt idx="0">
                  <c:v>2024</c:v>
                </c:pt>
              </c:strCache>
            </c:strRef>
          </c:tx>
          <c:spPr>
            <a:solidFill>
              <a:schemeClr val="accent3"/>
            </a:solidFill>
            <a:ln>
              <a:noFill/>
            </a:ln>
            <a:effectLst/>
          </c:spPr>
          <c:invertIfNegative val="0"/>
          <c:cat>
            <c:strRef>
              <c:f>'Ukupna potrošnja sve'!$B$1:$E$1</c:f>
              <c:strCache>
                <c:ptCount val="4"/>
                <c:pt idx="0">
                  <c:v>Potrošnja</c:v>
                </c:pt>
                <c:pt idx="1">
                  <c:v>Energija [kWh]</c:v>
                </c:pt>
                <c:pt idx="2">
                  <c:v>Trošak [€]</c:v>
                </c:pt>
                <c:pt idx="3">
                  <c:v>Trošak s PDV-om [€]</c:v>
                </c:pt>
              </c:strCache>
            </c:strRef>
          </c:cat>
          <c:val>
            <c:numRef>
              <c:f>'Ukupna potrošnja sve'!$B$4:$E$4</c:f>
              <c:numCache>
                <c:formatCode>General</c:formatCode>
                <c:ptCount val="4"/>
                <c:pt idx="0">
                  <c:v>7339052.5</c:v>
                </c:pt>
                <c:pt idx="1">
                  <c:v>8165745.6200000001</c:v>
                </c:pt>
                <c:pt idx="2">
                  <c:v>1128665.8899999999</c:v>
                </c:pt>
                <c:pt idx="3">
                  <c:v>1341771.42</c:v>
                </c:pt>
              </c:numCache>
            </c:numRef>
          </c:val>
          <c:extLst>
            <c:ext xmlns:c16="http://schemas.microsoft.com/office/drawing/2014/chart" uri="{C3380CC4-5D6E-409C-BE32-E72D297353CC}">
              <c16:uniqueId val="{00000002-C920-44AB-85CE-1BEF01F5EBEF}"/>
            </c:ext>
          </c:extLst>
        </c:ser>
        <c:dLbls>
          <c:showLegendKey val="0"/>
          <c:showVal val="0"/>
          <c:showCatName val="0"/>
          <c:showSerName val="0"/>
          <c:showPercent val="0"/>
          <c:showBubbleSize val="0"/>
        </c:dLbls>
        <c:gapWidth val="182"/>
        <c:axId val="766238480"/>
        <c:axId val="765656272"/>
      </c:barChart>
      <c:catAx>
        <c:axId val="7662384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ller Light" panose="02000503000000020004" pitchFamily="2" charset="-18"/>
                <a:ea typeface="+mn-ea"/>
                <a:cs typeface="+mn-cs"/>
              </a:defRPr>
            </a:pPr>
            <a:endParaRPr lang="sr-Latn-RS"/>
          </a:p>
        </c:txPr>
        <c:crossAx val="765656272"/>
        <c:crosses val="autoZero"/>
        <c:auto val="1"/>
        <c:lblAlgn val="ctr"/>
        <c:lblOffset val="100"/>
        <c:noMultiLvlLbl val="0"/>
      </c:catAx>
      <c:valAx>
        <c:axId val="7656562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ller Light" panose="02000503000000020004" pitchFamily="2" charset="-18"/>
                <a:ea typeface="+mn-ea"/>
                <a:cs typeface="+mn-cs"/>
              </a:defRPr>
            </a:pPr>
            <a:endParaRPr lang="sr-Latn-RS"/>
          </a:p>
        </c:txPr>
        <c:crossAx val="766238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ller Light" panose="02000503000000020004" pitchFamily="2" charset="-18"/>
              <a:ea typeface="+mn-ea"/>
              <a:cs typeface="+mn-cs"/>
            </a:defRPr>
          </a:pPr>
          <a:endParaRPr lang="sr-Latn-RS"/>
        </a:p>
      </c:txPr>
    </c:legend>
    <c:plotVisOnly val="1"/>
    <c:dispBlanksAs val="gap"/>
    <c:showDLblsOverMax val="0"/>
  </c:chart>
  <c:spPr>
    <a:solidFill>
      <a:schemeClr val="bg1"/>
    </a:solidFill>
    <a:ln w="9525" cap="flat" cmpd="sng" algn="ctr">
      <a:noFill/>
      <a:round/>
    </a:ln>
    <a:effectLst/>
  </c:spPr>
  <c:txPr>
    <a:bodyPr/>
    <a:lstStyle/>
    <a:p>
      <a:pPr>
        <a:defRPr>
          <a:latin typeface="Aller Light" panose="02000503000000020004" pitchFamily="2" charset="-18"/>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'Ukupna potrošnja sve'!$F$1</c:f>
              <c:strCache>
                <c:ptCount val="1"/>
                <c:pt idx="0">
                  <c:v>Emisija CO₂ [t]</c:v>
                </c:pt>
              </c:strCache>
            </c:strRef>
          </c:tx>
          <c:spPr>
            <a:ln w="28575" cap="rnd">
              <a:solidFill>
                <a:srgbClr val="A4BC5B"/>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ller Light" panose="02000503000000020004" pitchFamily="2" charset="-18"/>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'Ukupna potrošnja sve'!$A$2:$A$5</c:f>
              <c:numCache>
                <c:formatCode>General</c:formatCode>
                <c:ptCount val="4"/>
                <c:pt idx="0">
                  <c:v>2022</c:v>
                </c:pt>
                <c:pt idx="1">
                  <c:v>2023</c:v>
                </c:pt>
                <c:pt idx="2">
                  <c:v>2024</c:v>
                </c:pt>
              </c:numCache>
            </c:numRef>
          </c:cat>
          <c:val>
            <c:numRef>
              <c:f>'Ukupna potrošnja sve'!$F$2:$F$4</c:f>
              <c:numCache>
                <c:formatCode>General</c:formatCode>
                <c:ptCount val="3"/>
                <c:pt idx="0">
                  <c:v>2609.96</c:v>
                </c:pt>
                <c:pt idx="1">
                  <c:v>2446.4299999999998</c:v>
                </c:pt>
                <c:pt idx="2">
                  <c:v>1996.86</c:v>
                </c:pt>
              </c:numCache>
            </c:numRef>
          </c:val>
          <c:smooth val="0"/>
          <c:extLst>
            <c:ext xmlns:c16="http://schemas.microsoft.com/office/drawing/2014/chart" uri="{C3380CC4-5D6E-409C-BE32-E72D297353CC}">
              <c16:uniqueId val="{00000000-8834-4CD4-A430-6AC86BEFEFA3}"/>
            </c:ext>
          </c:extLst>
        </c:ser>
        <c:dLbls>
          <c:showLegendKey val="0"/>
          <c:showVal val="1"/>
          <c:showCatName val="0"/>
          <c:showSerName val="0"/>
          <c:showPercent val="0"/>
          <c:showBubbleSize val="0"/>
        </c:dLbls>
        <c:smooth val="0"/>
        <c:axId val="766463744"/>
        <c:axId val="1915827375"/>
      </c:lineChart>
      <c:catAx>
        <c:axId val="766463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ller Light" panose="02000503000000020004" pitchFamily="2" charset="-18"/>
                <a:ea typeface="+mn-ea"/>
                <a:cs typeface="+mn-cs"/>
              </a:defRPr>
            </a:pPr>
            <a:endParaRPr lang="sr-Latn-RS"/>
          </a:p>
        </c:txPr>
        <c:crossAx val="1915827375"/>
        <c:crosses val="autoZero"/>
        <c:auto val="1"/>
        <c:lblAlgn val="ctr"/>
        <c:lblOffset val="100"/>
        <c:noMultiLvlLbl val="0"/>
      </c:catAx>
      <c:valAx>
        <c:axId val="191582737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ller Light" panose="02000503000000020004" pitchFamily="2" charset="-18"/>
                <a:ea typeface="+mn-ea"/>
                <a:cs typeface="+mn-cs"/>
              </a:defRPr>
            </a:pPr>
            <a:endParaRPr lang="sr-Latn-RS"/>
          </a:p>
        </c:txPr>
        <c:crossAx val="76646374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Aller Light" panose="02000503000000020004" pitchFamily="2" charset="-18"/>
        </a:defRPr>
      </a:pPr>
      <a:endParaRPr lang="sr-Latn-R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col"/>
        <c:grouping val="clustered"/>
        <c:varyColors val="0"/>
        <c:ser>
          <c:idx val="0"/>
          <c:order val="0"/>
          <c:tx>
            <c:strRef>
              <c:f>'Energenti sve'!$A$2</c:f>
              <c:strCache>
                <c:ptCount val="1"/>
                <c:pt idx="0">
                  <c:v>2022</c:v>
                </c:pt>
              </c:strCache>
            </c:strRef>
          </c:tx>
          <c:spPr>
            <a:solidFill>
              <a:schemeClr val="accent6">
                <a:tint val="65000"/>
              </a:schemeClr>
            </a:solidFill>
            <a:ln>
              <a:noFill/>
            </a:ln>
            <a:effectLst/>
          </c:spPr>
          <c:invertIfNegative val="0"/>
          <c:cat>
            <c:strRef>
              <c:f>'Energenti sve'!$B$1:$E$1</c:f>
              <c:strCache>
                <c:ptCount val="4"/>
                <c:pt idx="0">
                  <c:v>Potrošnja</c:v>
                </c:pt>
                <c:pt idx="1">
                  <c:v>Energija [kWh]</c:v>
                </c:pt>
                <c:pt idx="2">
                  <c:v>Trošak [€]</c:v>
                </c:pt>
                <c:pt idx="3">
                  <c:v>Trošak s PDV-om [€]</c:v>
                </c:pt>
              </c:strCache>
            </c:strRef>
          </c:cat>
          <c:val>
            <c:numRef>
              <c:f>'Energenti sve'!$B$2:$E$2</c:f>
              <c:numCache>
                <c:formatCode>General</c:formatCode>
                <c:ptCount val="4"/>
                <c:pt idx="0">
                  <c:v>8764512.0199999996</c:v>
                </c:pt>
                <c:pt idx="1">
                  <c:v>8764512.0199999996</c:v>
                </c:pt>
                <c:pt idx="2">
                  <c:v>1130095.7800000003</c:v>
                </c:pt>
                <c:pt idx="3">
                  <c:v>1295263.9299999997</c:v>
                </c:pt>
              </c:numCache>
            </c:numRef>
          </c:val>
          <c:extLst>
            <c:ext xmlns:c16="http://schemas.microsoft.com/office/drawing/2014/chart" uri="{C3380CC4-5D6E-409C-BE32-E72D297353CC}">
              <c16:uniqueId val="{00000000-A7B1-4FCC-AB05-F6B97F66993E}"/>
            </c:ext>
          </c:extLst>
        </c:ser>
        <c:ser>
          <c:idx val="1"/>
          <c:order val="1"/>
          <c:tx>
            <c:strRef>
              <c:f>'Energenti sve'!$A$3</c:f>
              <c:strCache>
                <c:ptCount val="1"/>
                <c:pt idx="0">
                  <c:v>2023</c:v>
                </c:pt>
              </c:strCache>
            </c:strRef>
          </c:tx>
          <c:spPr>
            <a:solidFill>
              <a:schemeClr val="accent6"/>
            </a:solidFill>
            <a:ln>
              <a:noFill/>
            </a:ln>
            <a:effectLst/>
          </c:spPr>
          <c:invertIfNegative val="0"/>
          <c:cat>
            <c:strRef>
              <c:f>'Energenti sve'!$B$1:$E$1</c:f>
              <c:strCache>
                <c:ptCount val="4"/>
                <c:pt idx="0">
                  <c:v>Potrošnja</c:v>
                </c:pt>
                <c:pt idx="1">
                  <c:v>Energija [kWh]</c:v>
                </c:pt>
                <c:pt idx="2">
                  <c:v>Trošak [€]</c:v>
                </c:pt>
                <c:pt idx="3">
                  <c:v>Trošak s PDV-om [€]</c:v>
                </c:pt>
              </c:strCache>
            </c:strRef>
          </c:cat>
          <c:val>
            <c:numRef>
              <c:f>'Energenti sve'!$B$3:$E$3</c:f>
              <c:numCache>
                <c:formatCode>General</c:formatCode>
                <c:ptCount val="4"/>
                <c:pt idx="0">
                  <c:v>7509900.6399999997</c:v>
                </c:pt>
                <c:pt idx="1">
                  <c:v>7509900.6399999997</c:v>
                </c:pt>
                <c:pt idx="2">
                  <c:v>861519.89999999991</c:v>
                </c:pt>
                <c:pt idx="3">
                  <c:v>1038929.72</c:v>
                </c:pt>
              </c:numCache>
            </c:numRef>
          </c:val>
          <c:extLst>
            <c:ext xmlns:c16="http://schemas.microsoft.com/office/drawing/2014/chart" uri="{C3380CC4-5D6E-409C-BE32-E72D297353CC}">
              <c16:uniqueId val="{00000001-A7B1-4FCC-AB05-F6B97F66993E}"/>
            </c:ext>
          </c:extLst>
        </c:ser>
        <c:ser>
          <c:idx val="2"/>
          <c:order val="2"/>
          <c:tx>
            <c:strRef>
              <c:f>'Energenti sve'!$A$4</c:f>
              <c:strCache>
                <c:ptCount val="1"/>
                <c:pt idx="0">
                  <c:v>2024</c:v>
                </c:pt>
              </c:strCache>
            </c:strRef>
          </c:tx>
          <c:spPr>
            <a:solidFill>
              <a:schemeClr val="accent6">
                <a:shade val="65000"/>
              </a:schemeClr>
            </a:solidFill>
            <a:ln>
              <a:noFill/>
            </a:ln>
            <a:effectLst/>
          </c:spPr>
          <c:invertIfNegative val="0"/>
          <c:cat>
            <c:strRef>
              <c:f>'Energenti sve'!$B$1:$E$1</c:f>
              <c:strCache>
                <c:ptCount val="4"/>
                <c:pt idx="0">
                  <c:v>Potrošnja</c:v>
                </c:pt>
                <c:pt idx="1">
                  <c:v>Energija [kWh]</c:v>
                </c:pt>
                <c:pt idx="2">
                  <c:v>Trošak [€]</c:v>
                </c:pt>
                <c:pt idx="3">
                  <c:v>Trošak s PDV-om [€]</c:v>
                </c:pt>
              </c:strCache>
            </c:strRef>
          </c:cat>
          <c:val>
            <c:numRef>
              <c:f>'Energenti sve'!$B$4:$E$4</c:f>
              <c:numCache>
                <c:formatCode>General</c:formatCode>
                <c:ptCount val="4"/>
                <c:pt idx="0">
                  <c:v>7173898.04</c:v>
                </c:pt>
                <c:pt idx="1">
                  <c:v>7173898.04</c:v>
                </c:pt>
                <c:pt idx="2">
                  <c:v>923259.41000000015</c:v>
                </c:pt>
                <c:pt idx="3">
                  <c:v>1109758.7300000004</c:v>
                </c:pt>
              </c:numCache>
            </c:numRef>
          </c:val>
          <c:extLst>
            <c:ext xmlns:c16="http://schemas.microsoft.com/office/drawing/2014/chart" uri="{C3380CC4-5D6E-409C-BE32-E72D297353CC}">
              <c16:uniqueId val="{00000002-A7B1-4FCC-AB05-F6B97F66993E}"/>
            </c:ext>
          </c:extLst>
        </c:ser>
        <c:dLbls>
          <c:showLegendKey val="0"/>
          <c:showVal val="0"/>
          <c:showCatName val="0"/>
          <c:showSerName val="0"/>
          <c:showPercent val="0"/>
          <c:showBubbleSize val="0"/>
        </c:dLbls>
        <c:gapWidth val="219"/>
        <c:overlap val="-27"/>
        <c:axId val="2143641039"/>
        <c:axId val="107268847"/>
      </c:barChart>
      <c:catAx>
        <c:axId val="21436410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ller Light" panose="02000503000000020004" pitchFamily="2" charset="-18"/>
                <a:ea typeface="+mn-ea"/>
                <a:cs typeface="+mn-cs"/>
              </a:defRPr>
            </a:pPr>
            <a:endParaRPr lang="sr-Latn-RS"/>
          </a:p>
        </c:txPr>
        <c:crossAx val="107268847"/>
        <c:crosses val="autoZero"/>
        <c:auto val="1"/>
        <c:lblAlgn val="ctr"/>
        <c:lblOffset val="100"/>
        <c:noMultiLvlLbl val="0"/>
      </c:catAx>
      <c:valAx>
        <c:axId val="10726884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ller Light" panose="02000503000000020004" pitchFamily="2" charset="-18"/>
                <a:ea typeface="+mn-ea"/>
                <a:cs typeface="+mn-cs"/>
              </a:defRPr>
            </a:pPr>
            <a:endParaRPr lang="sr-Latn-RS"/>
          </a:p>
        </c:txPr>
        <c:crossAx val="21436410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ller Light" panose="02000503000000020004" pitchFamily="2" charset="-18"/>
              <a:ea typeface="+mn-ea"/>
              <a:cs typeface="+mn-cs"/>
            </a:defRPr>
          </a:pPr>
          <a:endParaRPr lang="sr-Latn-RS"/>
        </a:p>
      </c:txPr>
    </c:legend>
    <c:plotVisOnly val="1"/>
    <c:dispBlanksAs val="gap"/>
    <c:showDLblsOverMax val="0"/>
  </c:chart>
  <c:spPr>
    <a:solidFill>
      <a:schemeClr val="bg1"/>
    </a:solidFill>
    <a:ln w="9525" cap="flat" cmpd="sng" algn="ctr">
      <a:noFill/>
      <a:round/>
    </a:ln>
    <a:effectLst/>
  </c:spPr>
  <c:txPr>
    <a:bodyPr/>
    <a:lstStyle/>
    <a:p>
      <a:pPr>
        <a:defRPr>
          <a:latin typeface="Aller Light" panose="02000503000000020004" pitchFamily="2" charset="-18"/>
        </a:defRPr>
      </a:pPr>
      <a:endParaRPr lang="sr-Latn-R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tx>
            <c:strRef>
              <c:f>'Energenti sve'!$H$2</c:f>
              <c:strCache>
                <c:ptCount val="1"/>
                <c:pt idx="0">
                  <c:v>2022</c:v>
                </c:pt>
              </c:strCache>
            </c:strRef>
          </c:tx>
          <c:spPr>
            <a:solidFill>
              <a:schemeClr val="accent2">
                <a:shade val="65000"/>
              </a:schemeClr>
            </a:solidFill>
            <a:ln>
              <a:noFill/>
            </a:ln>
            <a:effectLst/>
          </c:spPr>
          <c:invertIfNegative val="0"/>
          <c:cat>
            <c:strRef>
              <c:f>'Energenti sve'!$I$1:$L$1</c:f>
              <c:strCache>
                <c:ptCount val="4"/>
                <c:pt idx="0">
                  <c:v>Potrošnja</c:v>
                </c:pt>
                <c:pt idx="1">
                  <c:v>Energija [kWh]</c:v>
                </c:pt>
                <c:pt idx="2">
                  <c:v>Trošak [€]</c:v>
                </c:pt>
                <c:pt idx="3">
                  <c:v>Trošak s PDV-om [€]</c:v>
                </c:pt>
              </c:strCache>
            </c:strRef>
          </c:cat>
          <c:val>
            <c:numRef>
              <c:f>'Energenti sve'!$I$2:$L$2</c:f>
              <c:numCache>
                <c:formatCode>General</c:formatCode>
                <c:ptCount val="4"/>
                <c:pt idx="0">
                  <c:v>258364.55</c:v>
                </c:pt>
                <c:pt idx="1">
                  <c:v>2635792.73</c:v>
                </c:pt>
                <c:pt idx="2">
                  <c:v>218170.66999999998</c:v>
                </c:pt>
                <c:pt idx="3">
                  <c:v>267012.77999999997</c:v>
                </c:pt>
              </c:numCache>
            </c:numRef>
          </c:val>
          <c:extLst>
            <c:ext xmlns:c16="http://schemas.microsoft.com/office/drawing/2014/chart" uri="{C3380CC4-5D6E-409C-BE32-E72D297353CC}">
              <c16:uniqueId val="{00000000-0114-42B6-8B98-E13752D6F0E4}"/>
            </c:ext>
          </c:extLst>
        </c:ser>
        <c:ser>
          <c:idx val="1"/>
          <c:order val="1"/>
          <c:tx>
            <c:strRef>
              <c:f>'Energenti sve'!$H$3</c:f>
              <c:strCache>
                <c:ptCount val="1"/>
                <c:pt idx="0">
                  <c:v>2023</c:v>
                </c:pt>
              </c:strCache>
            </c:strRef>
          </c:tx>
          <c:spPr>
            <a:solidFill>
              <a:schemeClr val="accent2"/>
            </a:solidFill>
            <a:ln>
              <a:noFill/>
            </a:ln>
            <a:effectLst/>
          </c:spPr>
          <c:invertIfNegative val="0"/>
          <c:cat>
            <c:strRef>
              <c:f>'Energenti sve'!$I$1:$L$1</c:f>
              <c:strCache>
                <c:ptCount val="4"/>
                <c:pt idx="0">
                  <c:v>Potrošnja</c:v>
                </c:pt>
                <c:pt idx="1">
                  <c:v>Energija [kWh]</c:v>
                </c:pt>
                <c:pt idx="2">
                  <c:v>Trošak [€]</c:v>
                </c:pt>
                <c:pt idx="3">
                  <c:v>Trošak s PDV-om [€]</c:v>
                </c:pt>
              </c:strCache>
            </c:strRef>
          </c:cat>
          <c:val>
            <c:numRef>
              <c:f>'Energenti sve'!$I$3:$L$3</c:f>
              <c:numCache>
                <c:formatCode>General</c:formatCode>
                <c:ptCount val="4"/>
                <c:pt idx="0">
                  <c:v>219028.19</c:v>
                </c:pt>
                <c:pt idx="1">
                  <c:v>2234489.69</c:v>
                </c:pt>
                <c:pt idx="2">
                  <c:v>156338</c:v>
                </c:pt>
                <c:pt idx="3">
                  <c:v>195422.51000000004</c:v>
                </c:pt>
              </c:numCache>
            </c:numRef>
          </c:val>
          <c:extLst>
            <c:ext xmlns:c16="http://schemas.microsoft.com/office/drawing/2014/chart" uri="{C3380CC4-5D6E-409C-BE32-E72D297353CC}">
              <c16:uniqueId val="{00000001-0114-42B6-8B98-E13752D6F0E4}"/>
            </c:ext>
          </c:extLst>
        </c:ser>
        <c:ser>
          <c:idx val="2"/>
          <c:order val="2"/>
          <c:tx>
            <c:strRef>
              <c:f>'Energenti sve'!$H$4</c:f>
              <c:strCache>
                <c:ptCount val="1"/>
                <c:pt idx="0">
                  <c:v>2024</c:v>
                </c:pt>
              </c:strCache>
            </c:strRef>
          </c:tx>
          <c:spPr>
            <a:solidFill>
              <a:schemeClr val="accent2">
                <a:tint val="65000"/>
              </a:schemeClr>
            </a:solidFill>
            <a:ln>
              <a:noFill/>
            </a:ln>
            <a:effectLst/>
          </c:spPr>
          <c:invertIfNegative val="0"/>
          <c:cat>
            <c:strRef>
              <c:f>'Energenti sve'!$I$1:$L$1</c:f>
              <c:strCache>
                <c:ptCount val="4"/>
                <c:pt idx="0">
                  <c:v>Potrošnja</c:v>
                </c:pt>
                <c:pt idx="1">
                  <c:v>Energija [kWh]</c:v>
                </c:pt>
                <c:pt idx="2">
                  <c:v>Trošak [€]</c:v>
                </c:pt>
                <c:pt idx="3">
                  <c:v>Trošak s PDV-om [€]</c:v>
                </c:pt>
              </c:strCache>
            </c:strRef>
          </c:cat>
          <c:val>
            <c:numRef>
              <c:f>'Energenti sve'!$I$4:$L$4</c:f>
              <c:numCache>
                <c:formatCode>General</c:formatCode>
                <c:ptCount val="4"/>
                <c:pt idx="0">
                  <c:v>97222.459999999992</c:v>
                </c:pt>
                <c:pt idx="1">
                  <c:v>991847.58000000007</c:v>
                </c:pt>
                <c:pt idx="2">
                  <c:v>70073.850000000006</c:v>
                </c:pt>
                <c:pt idx="3">
                  <c:v>87592.320000000007</c:v>
                </c:pt>
              </c:numCache>
            </c:numRef>
          </c:val>
          <c:extLst>
            <c:ext xmlns:c16="http://schemas.microsoft.com/office/drawing/2014/chart" uri="{C3380CC4-5D6E-409C-BE32-E72D297353CC}">
              <c16:uniqueId val="{00000002-0114-42B6-8B98-E13752D6F0E4}"/>
            </c:ext>
          </c:extLst>
        </c:ser>
        <c:dLbls>
          <c:showLegendKey val="0"/>
          <c:showVal val="0"/>
          <c:showCatName val="0"/>
          <c:showSerName val="0"/>
          <c:showPercent val="0"/>
          <c:showBubbleSize val="0"/>
        </c:dLbls>
        <c:gapWidth val="219"/>
        <c:overlap val="-27"/>
        <c:axId val="832758656"/>
        <c:axId val="2143389231"/>
      </c:barChart>
      <c:catAx>
        <c:axId val="832758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ller Light" panose="020B0503040302020204" pitchFamily="34" charset="77"/>
                <a:ea typeface="+mn-ea"/>
                <a:cs typeface="+mn-cs"/>
              </a:defRPr>
            </a:pPr>
            <a:endParaRPr lang="sr-Latn-RS"/>
          </a:p>
        </c:txPr>
        <c:crossAx val="2143389231"/>
        <c:crosses val="autoZero"/>
        <c:auto val="1"/>
        <c:lblAlgn val="ctr"/>
        <c:lblOffset val="100"/>
        <c:noMultiLvlLbl val="0"/>
      </c:catAx>
      <c:valAx>
        <c:axId val="214338923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ller Light" panose="020B0503040302020204" pitchFamily="34" charset="77"/>
                <a:ea typeface="+mn-ea"/>
                <a:cs typeface="+mn-cs"/>
              </a:defRPr>
            </a:pPr>
            <a:endParaRPr lang="sr-Latn-RS"/>
          </a:p>
        </c:txPr>
        <c:crossAx val="832758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ller Light" panose="020B0503040302020204" pitchFamily="34" charset="77"/>
              <a:ea typeface="+mn-ea"/>
              <a:cs typeface="+mn-cs"/>
            </a:defRPr>
          </a:pPr>
          <a:endParaRPr lang="sr-Latn-RS"/>
        </a:p>
      </c:txPr>
    </c:legend>
    <c:plotVisOnly val="1"/>
    <c:dispBlanksAs val="gap"/>
    <c:showDLblsOverMax val="0"/>
  </c:chart>
  <c:spPr>
    <a:solidFill>
      <a:schemeClr val="bg1"/>
    </a:solidFill>
    <a:ln w="9525" cap="flat" cmpd="sng" algn="ctr">
      <a:noFill/>
      <a:round/>
    </a:ln>
    <a:effectLst/>
  </c:spPr>
  <c:txPr>
    <a:bodyPr/>
    <a:lstStyle/>
    <a:p>
      <a:pPr>
        <a:defRPr b="0" i="0">
          <a:latin typeface="Aller Light" panose="020B0503040302020204" pitchFamily="34" charset="77"/>
        </a:defRPr>
      </a:pPr>
      <a:endParaRPr lang="sr-Latn-R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barChart>
        <c:barDir val="col"/>
        <c:grouping val="clustered"/>
        <c:varyColors val="0"/>
        <c:ser>
          <c:idx val="0"/>
          <c:order val="0"/>
          <c:tx>
            <c:strRef>
              <c:f>'Energenti sve'!$O$2</c:f>
              <c:strCache>
                <c:ptCount val="1"/>
                <c:pt idx="0">
                  <c:v>2022</c:v>
                </c:pt>
              </c:strCache>
            </c:strRef>
          </c:tx>
          <c:spPr>
            <a:solidFill>
              <a:schemeClr val="accent4">
                <a:shade val="65000"/>
              </a:schemeClr>
            </a:solidFill>
            <a:ln>
              <a:noFill/>
            </a:ln>
            <a:effectLst/>
          </c:spPr>
          <c:invertIfNegative val="0"/>
          <c:cat>
            <c:strRef>
              <c:f>'Energenti sve'!$P$1:$R$1</c:f>
              <c:strCache>
                <c:ptCount val="3"/>
                <c:pt idx="0">
                  <c:v>Potrošnja</c:v>
                </c:pt>
                <c:pt idx="1">
                  <c:v>Trošak [€]</c:v>
                </c:pt>
                <c:pt idx="2">
                  <c:v>Trošak s PDV-om [€]</c:v>
                </c:pt>
              </c:strCache>
            </c:strRef>
          </c:cat>
          <c:val>
            <c:numRef>
              <c:f>'Energenti sve'!$P$2:$R$2</c:f>
              <c:numCache>
                <c:formatCode>General</c:formatCode>
                <c:ptCount val="3"/>
                <c:pt idx="0">
                  <c:v>59216</c:v>
                </c:pt>
                <c:pt idx="1">
                  <c:v>120015.16</c:v>
                </c:pt>
                <c:pt idx="2">
                  <c:v>127720.06999999998</c:v>
                </c:pt>
              </c:numCache>
            </c:numRef>
          </c:val>
          <c:extLst>
            <c:ext xmlns:c16="http://schemas.microsoft.com/office/drawing/2014/chart" uri="{C3380CC4-5D6E-409C-BE32-E72D297353CC}">
              <c16:uniqueId val="{00000000-9EA4-46BD-8839-DFAF8DC63D19}"/>
            </c:ext>
          </c:extLst>
        </c:ser>
        <c:ser>
          <c:idx val="1"/>
          <c:order val="1"/>
          <c:tx>
            <c:strRef>
              <c:f>'Energenti sve'!$O$3</c:f>
              <c:strCache>
                <c:ptCount val="1"/>
                <c:pt idx="0">
                  <c:v>2023</c:v>
                </c:pt>
              </c:strCache>
            </c:strRef>
          </c:tx>
          <c:spPr>
            <a:solidFill>
              <a:schemeClr val="accent4"/>
            </a:solidFill>
            <a:ln>
              <a:noFill/>
            </a:ln>
            <a:effectLst/>
          </c:spPr>
          <c:invertIfNegative val="0"/>
          <c:cat>
            <c:strRef>
              <c:f>'Energenti sve'!$P$1:$R$1</c:f>
              <c:strCache>
                <c:ptCount val="3"/>
                <c:pt idx="0">
                  <c:v>Potrošnja</c:v>
                </c:pt>
                <c:pt idx="1">
                  <c:v>Trošak [€]</c:v>
                </c:pt>
                <c:pt idx="2">
                  <c:v>Trošak s PDV-om [€]</c:v>
                </c:pt>
              </c:strCache>
            </c:strRef>
          </c:cat>
          <c:val>
            <c:numRef>
              <c:f>'Energenti sve'!$P$3:$R$3</c:f>
              <c:numCache>
                <c:formatCode>General</c:formatCode>
                <c:ptCount val="3"/>
                <c:pt idx="0">
                  <c:v>60975</c:v>
                </c:pt>
                <c:pt idx="1">
                  <c:v>124509.31000000001</c:v>
                </c:pt>
                <c:pt idx="2">
                  <c:v>132573.91</c:v>
                </c:pt>
              </c:numCache>
            </c:numRef>
          </c:val>
          <c:extLst>
            <c:ext xmlns:c16="http://schemas.microsoft.com/office/drawing/2014/chart" uri="{C3380CC4-5D6E-409C-BE32-E72D297353CC}">
              <c16:uniqueId val="{00000001-9EA4-46BD-8839-DFAF8DC63D19}"/>
            </c:ext>
          </c:extLst>
        </c:ser>
        <c:ser>
          <c:idx val="2"/>
          <c:order val="2"/>
          <c:tx>
            <c:strRef>
              <c:f>'Energenti sve'!$O$4</c:f>
              <c:strCache>
                <c:ptCount val="1"/>
                <c:pt idx="0">
                  <c:v>2024</c:v>
                </c:pt>
              </c:strCache>
            </c:strRef>
          </c:tx>
          <c:spPr>
            <a:solidFill>
              <a:schemeClr val="accent4">
                <a:tint val="65000"/>
              </a:schemeClr>
            </a:solidFill>
            <a:ln>
              <a:noFill/>
            </a:ln>
            <a:effectLst/>
          </c:spPr>
          <c:invertIfNegative val="0"/>
          <c:cat>
            <c:strRef>
              <c:f>'Energenti sve'!$P$1:$R$1</c:f>
              <c:strCache>
                <c:ptCount val="3"/>
                <c:pt idx="0">
                  <c:v>Potrošnja</c:v>
                </c:pt>
                <c:pt idx="1">
                  <c:v>Trošak [€]</c:v>
                </c:pt>
                <c:pt idx="2">
                  <c:v>Trošak s PDV-om [€]</c:v>
                </c:pt>
              </c:strCache>
            </c:strRef>
          </c:cat>
          <c:val>
            <c:numRef>
              <c:f>'Energenti sve'!$P$4:$R$4</c:f>
              <c:numCache>
                <c:formatCode>General</c:formatCode>
                <c:ptCount val="3"/>
                <c:pt idx="0">
                  <c:v>67932</c:v>
                </c:pt>
                <c:pt idx="1">
                  <c:v>135332.63000000003</c:v>
                </c:pt>
                <c:pt idx="2">
                  <c:v>144420.37</c:v>
                </c:pt>
              </c:numCache>
            </c:numRef>
          </c:val>
          <c:extLst>
            <c:ext xmlns:c16="http://schemas.microsoft.com/office/drawing/2014/chart" uri="{C3380CC4-5D6E-409C-BE32-E72D297353CC}">
              <c16:uniqueId val="{00000002-9EA4-46BD-8839-DFAF8DC63D19}"/>
            </c:ext>
          </c:extLst>
        </c:ser>
        <c:dLbls>
          <c:showLegendKey val="0"/>
          <c:showVal val="0"/>
          <c:showCatName val="0"/>
          <c:showSerName val="0"/>
          <c:showPercent val="0"/>
          <c:showBubbleSize val="0"/>
        </c:dLbls>
        <c:gapWidth val="219"/>
        <c:overlap val="-27"/>
        <c:axId val="748858992"/>
        <c:axId val="2144254159"/>
      </c:barChart>
      <c:catAx>
        <c:axId val="748858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ller Light" panose="02000503000000020004" pitchFamily="2" charset="-18"/>
                <a:ea typeface="+mn-ea"/>
                <a:cs typeface="+mn-cs"/>
              </a:defRPr>
            </a:pPr>
            <a:endParaRPr lang="sr-Latn-RS"/>
          </a:p>
        </c:txPr>
        <c:crossAx val="2144254159"/>
        <c:crosses val="autoZero"/>
        <c:auto val="1"/>
        <c:lblAlgn val="ctr"/>
        <c:lblOffset val="100"/>
        <c:noMultiLvlLbl val="0"/>
      </c:catAx>
      <c:valAx>
        <c:axId val="21442541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ller Light" panose="02000503000000020004" pitchFamily="2" charset="-18"/>
                <a:ea typeface="+mn-ea"/>
                <a:cs typeface="+mn-cs"/>
              </a:defRPr>
            </a:pPr>
            <a:endParaRPr lang="sr-Latn-RS"/>
          </a:p>
        </c:txPr>
        <c:crossAx val="748858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ller Light" panose="02000503000000020004" pitchFamily="2" charset="-18"/>
              <a:ea typeface="+mn-ea"/>
              <a:cs typeface="+mn-cs"/>
            </a:defRPr>
          </a:pPr>
          <a:endParaRPr lang="sr-Latn-RS"/>
        </a:p>
      </c:txPr>
    </c:legend>
    <c:plotVisOnly val="1"/>
    <c:dispBlanksAs val="gap"/>
    <c:showDLblsOverMax val="0"/>
  </c:chart>
  <c:spPr>
    <a:solidFill>
      <a:schemeClr val="bg1"/>
    </a:solidFill>
    <a:ln w="9525" cap="flat" cmpd="sng" algn="ctr">
      <a:noFill/>
      <a:round/>
    </a:ln>
    <a:effectLst/>
  </c:spPr>
  <c:txPr>
    <a:bodyPr/>
    <a:lstStyle/>
    <a:p>
      <a:pPr>
        <a:defRPr/>
      </a:pPr>
      <a:endParaRPr lang="sr-Latn-R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008194314693716"/>
          <c:y val="0.17644094488188972"/>
          <c:w val="0.62860935093819426"/>
          <c:h val="0.67198051322721353"/>
        </c:manualLayout>
      </c:layout>
      <c:lineChart>
        <c:grouping val="standard"/>
        <c:varyColors val="0"/>
        <c:ser>
          <c:idx val="0"/>
          <c:order val="0"/>
          <c:tx>
            <c:strRef>
              <c:f>'Energenti sve'!$B$31</c:f>
              <c:strCache>
                <c:ptCount val="1"/>
                <c:pt idx="0">
                  <c:v>Električna energija</c:v>
                </c:pt>
              </c:strCache>
            </c:strRef>
          </c:tx>
          <c:spPr>
            <a:ln w="28575" cap="rnd">
              <a:solidFill>
                <a:schemeClr val="accent1"/>
              </a:solidFill>
              <a:round/>
            </a:ln>
            <a:effectLst/>
          </c:spPr>
          <c:marker>
            <c:symbol val="none"/>
          </c:marker>
          <c:cat>
            <c:numRef>
              <c:f>'Energenti sve'!$A$32:$A$34</c:f>
              <c:numCache>
                <c:formatCode>General</c:formatCode>
                <c:ptCount val="3"/>
                <c:pt idx="0">
                  <c:v>2022</c:v>
                </c:pt>
                <c:pt idx="1">
                  <c:v>2023</c:v>
                </c:pt>
                <c:pt idx="2">
                  <c:v>2024</c:v>
                </c:pt>
              </c:numCache>
            </c:numRef>
          </c:cat>
          <c:val>
            <c:numRef>
              <c:f>'Energenti sve'!$B$32:$B$34</c:f>
              <c:numCache>
                <c:formatCode>General</c:formatCode>
                <c:ptCount val="3"/>
                <c:pt idx="0">
                  <c:v>8764512.0199999996</c:v>
                </c:pt>
                <c:pt idx="1">
                  <c:v>7509900.6399999997</c:v>
                </c:pt>
                <c:pt idx="2">
                  <c:v>7173898.04</c:v>
                </c:pt>
              </c:numCache>
            </c:numRef>
          </c:val>
          <c:smooth val="0"/>
          <c:extLst>
            <c:ext xmlns:c16="http://schemas.microsoft.com/office/drawing/2014/chart" uri="{C3380CC4-5D6E-409C-BE32-E72D297353CC}">
              <c16:uniqueId val="{00000000-9ABE-4B05-8D30-CF601071D326}"/>
            </c:ext>
          </c:extLst>
        </c:ser>
        <c:dLbls>
          <c:showLegendKey val="0"/>
          <c:showVal val="0"/>
          <c:showCatName val="0"/>
          <c:showSerName val="0"/>
          <c:showPercent val="0"/>
          <c:showBubbleSize val="0"/>
        </c:dLbls>
        <c:smooth val="0"/>
        <c:axId val="818881456"/>
        <c:axId val="857101728"/>
      </c:lineChart>
      <c:catAx>
        <c:axId val="818881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857101728"/>
        <c:crosses val="autoZero"/>
        <c:auto val="1"/>
        <c:lblAlgn val="ctr"/>
        <c:lblOffset val="100"/>
        <c:noMultiLvlLbl val="0"/>
      </c:catAx>
      <c:valAx>
        <c:axId val="8571017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818881456"/>
        <c:crosses val="autoZero"/>
        <c:crossBetween val="between"/>
        <c:dispUnits>
          <c:builtInUnit val="thousands"/>
          <c:dispUnitsLbl>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r-Latn-RS"/>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r-Latn-R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27409573014729627"/>
          <c:y val="6.3073394495412841E-2"/>
          <c:w val="0.65650363893787722"/>
          <c:h val="0.6732030629198873"/>
        </c:manualLayout>
      </c:layout>
      <c:lineChart>
        <c:grouping val="standard"/>
        <c:varyColors val="0"/>
        <c:ser>
          <c:idx val="1"/>
          <c:order val="0"/>
          <c:tx>
            <c:strRef>
              <c:f>'Energenti sve'!$C$31</c:f>
              <c:strCache>
                <c:ptCount val="1"/>
                <c:pt idx="0">
                  <c:v>Loživo ulje</c:v>
                </c:pt>
              </c:strCache>
            </c:strRef>
          </c:tx>
          <c:spPr>
            <a:ln w="28575" cap="rnd">
              <a:solidFill>
                <a:schemeClr val="accent2">
                  <a:tint val="77000"/>
                </a:schemeClr>
              </a:solidFill>
              <a:round/>
            </a:ln>
            <a:effectLst/>
          </c:spPr>
          <c:marker>
            <c:symbol val="none"/>
          </c:marker>
          <c:cat>
            <c:numRef>
              <c:f>'Energenti sve'!$A$32:$A$34</c:f>
              <c:numCache>
                <c:formatCode>General</c:formatCode>
                <c:ptCount val="3"/>
                <c:pt idx="0">
                  <c:v>2022</c:v>
                </c:pt>
                <c:pt idx="1">
                  <c:v>2023</c:v>
                </c:pt>
                <c:pt idx="2">
                  <c:v>2024</c:v>
                </c:pt>
              </c:numCache>
            </c:numRef>
          </c:cat>
          <c:val>
            <c:numRef>
              <c:f>'Energenti sve'!$C$32:$C$34</c:f>
              <c:numCache>
                <c:formatCode>General</c:formatCode>
                <c:ptCount val="3"/>
                <c:pt idx="0">
                  <c:v>258364.55</c:v>
                </c:pt>
                <c:pt idx="1">
                  <c:v>219028.19</c:v>
                </c:pt>
                <c:pt idx="2">
                  <c:v>97222.459999999992</c:v>
                </c:pt>
              </c:numCache>
            </c:numRef>
          </c:val>
          <c:smooth val="0"/>
          <c:extLst>
            <c:ext xmlns:c16="http://schemas.microsoft.com/office/drawing/2014/chart" uri="{C3380CC4-5D6E-409C-BE32-E72D297353CC}">
              <c16:uniqueId val="{00000000-7BA7-4221-863E-F1D9E6BE1338}"/>
            </c:ext>
          </c:extLst>
        </c:ser>
        <c:dLbls>
          <c:showLegendKey val="0"/>
          <c:showVal val="0"/>
          <c:showCatName val="0"/>
          <c:showSerName val="0"/>
          <c:showPercent val="0"/>
          <c:showBubbleSize val="0"/>
        </c:dLbls>
        <c:smooth val="0"/>
        <c:axId val="818881456"/>
        <c:axId val="857101728"/>
      </c:lineChart>
      <c:catAx>
        <c:axId val="818881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857101728"/>
        <c:crosses val="autoZero"/>
        <c:auto val="1"/>
        <c:lblAlgn val="ctr"/>
        <c:lblOffset val="100"/>
        <c:noMultiLvlLbl val="0"/>
      </c:catAx>
      <c:valAx>
        <c:axId val="8571017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818881456"/>
        <c:crosses val="autoZero"/>
        <c:crossBetween val="between"/>
        <c:dispUnits>
          <c:builtInUnit val="thousands"/>
          <c:dispUnitsLbl>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r-Latn-RS"/>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r-Latn-R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manualLayout>
          <c:layoutTarget val="inner"/>
          <c:xMode val="edge"/>
          <c:yMode val="edge"/>
          <c:x val="0.22810561701150531"/>
          <c:y val="6.3073394495412841E-2"/>
          <c:w val="0.6972928231376978"/>
          <c:h val="0.6732030629198873"/>
        </c:manualLayout>
      </c:layout>
      <c:lineChart>
        <c:grouping val="standard"/>
        <c:varyColors val="0"/>
        <c:ser>
          <c:idx val="2"/>
          <c:order val="0"/>
          <c:tx>
            <c:strRef>
              <c:f>'Energenti sve'!$D$31</c:f>
              <c:strCache>
                <c:ptCount val="1"/>
                <c:pt idx="0">
                  <c:v>Voda</c:v>
                </c:pt>
              </c:strCache>
            </c:strRef>
          </c:tx>
          <c:spPr>
            <a:ln w="28575" cap="rnd">
              <a:solidFill>
                <a:schemeClr val="accent4">
                  <a:tint val="65000"/>
                </a:schemeClr>
              </a:solidFill>
              <a:round/>
            </a:ln>
            <a:effectLst/>
          </c:spPr>
          <c:marker>
            <c:symbol val="none"/>
          </c:marker>
          <c:cat>
            <c:numRef>
              <c:f>'Energenti sve'!$A$32:$A$34</c:f>
              <c:numCache>
                <c:formatCode>General</c:formatCode>
                <c:ptCount val="3"/>
                <c:pt idx="0">
                  <c:v>2022</c:v>
                </c:pt>
                <c:pt idx="1">
                  <c:v>2023</c:v>
                </c:pt>
                <c:pt idx="2">
                  <c:v>2024</c:v>
                </c:pt>
              </c:numCache>
            </c:numRef>
          </c:cat>
          <c:val>
            <c:numRef>
              <c:f>'Energenti sve'!$D$32:$D$34</c:f>
              <c:numCache>
                <c:formatCode>General</c:formatCode>
                <c:ptCount val="3"/>
                <c:pt idx="0">
                  <c:v>59216</c:v>
                </c:pt>
                <c:pt idx="1">
                  <c:v>60975</c:v>
                </c:pt>
                <c:pt idx="2">
                  <c:v>67932</c:v>
                </c:pt>
              </c:numCache>
            </c:numRef>
          </c:val>
          <c:smooth val="0"/>
          <c:extLst>
            <c:ext xmlns:c16="http://schemas.microsoft.com/office/drawing/2014/chart" uri="{C3380CC4-5D6E-409C-BE32-E72D297353CC}">
              <c16:uniqueId val="{00000000-C47F-4394-8D5B-862C0E4BC6AD}"/>
            </c:ext>
          </c:extLst>
        </c:ser>
        <c:dLbls>
          <c:showLegendKey val="0"/>
          <c:showVal val="0"/>
          <c:showCatName val="0"/>
          <c:showSerName val="0"/>
          <c:showPercent val="0"/>
          <c:showBubbleSize val="0"/>
        </c:dLbls>
        <c:smooth val="0"/>
        <c:axId val="818881456"/>
        <c:axId val="857101728"/>
      </c:lineChart>
      <c:catAx>
        <c:axId val="818881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857101728"/>
        <c:crosses val="autoZero"/>
        <c:auto val="1"/>
        <c:lblAlgn val="ctr"/>
        <c:lblOffset val="100"/>
        <c:noMultiLvlLbl val="0"/>
      </c:catAx>
      <c:valAx>
        <c:axId val="8571017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818881456"/>
        <c:crosses val="autoZero"/>
        <c:crossBetween val="between"/>
        <c:dispUnits>
          <c:builtInUnit val="thousands"/>
          <c:dispUnitsLbl>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r-Latn-RS"/>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Reversed" id="26">
  <a:schemeClr val="accent6"/>
</cs:colorStyle>
</file>

<file path=word/charts/colors4.xml><?xml version="1.0" encoding="utf-8"?>
<cs:colorStyle xmlns:cs="http://schemas.microsoft.com/office/drawing/2012/chartStyle" xmlns:a="http://schemas.openxmlformats.org/drawingml/2006/main" meth="withinLinear" id="15">
  <a:schemeClr val="accent2"/>
</cs:colorStyle>
</file>

<file path=word/charts/colors5.xml><?xml version="1.0" encoding="utf-8"?>
<cs:colorStyle xmlns:cs="http://schemas.microsoft.com/office/drawing/2012/chartStyle" xmlns:a="http://schemas.openxmlformats.org/drawingml/2006/main" meth="withinLinear" id="17">
  <a:schemeClr val="accent4"/>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withinLinear" id="15">
  <a:schemeClr val="accent2"/>
</cs:colorStyle>
</file>

<file path=word/charts/colors8.xml><?xml version="1.0" encoding="utf-8"?>
<cs:colorStyle xmlns:cs="http://schemas.microsoft.com/office/drawing/2012/chartStyle" xmlns:a="http://schemas.openxmlformats.org/drawingml/2006/main" meth="withinLinear" id="17">
  <a:schemeClr val="accent4"/>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2-09T10:15:16.714"/>
    </inkml:context>
    <inkml:brush xml:id="br0">
      <inkml:brushProperty name="width" value="0.05" units="cm"/>
      <inkml:brushProperty name="height" value="0.05" units="cm"/>
      <inkml:brushProperty name="color" value="#E71224"/>
    </inkml:brush>
  </inkml:definitions>
  <inkml:trace contextRef="#ctx0" brushRef="#br0">2942 0 15663 0 0,'-25'14'1392'0'0,"15"-7"-1112"0"0,0 0-280 0 0,0-1 0 0 0,1-2 1632 0 0,-1 0 264 0 0,0-1 56 0 0,0 0 16 0 0,5-1 112 0 0,6-9-2792 0 0,3-1-232 0 0,1-2-48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2-09T10:17:52.509"/>
    </inkml:context>
    <inkml:brush xml:id="br0">
      <inkml:brushProperty name="width" value="0.05" units="cm"/>
      <inkml:brushProperty name="height" value="0.05" units="cm"/>
      <inkml:brushProperty name="color" value="#E71224"/>
    </inkml:brush>
  </inkml:definitions>
  <inkml:trace contextRef="#ctx0" brushRef="#br0">61 5668 5983 0 0,'-9'-12'361'0'0,"0"0"0"0"0,1 0 0 0 0,-12-26 0 0 0,17 31-178 0 0,0 0 1 0 0,1 0 0 0 0,0 0-1 0 0,1-1 1 0 0,-1 1 0 0 0,1-1-1 0 0,1 0 1 0 0,-1 1 0 0 0,2-11-1 0 0,2-3-119 0 0,0-1-1 0 0,2 1 0 0 0,13-41 0 0 0,33-60 187 0 0,-24 61-87 0 0,22-33 254 0 0,-41 75-247 0 0,-5 13-79 0 0,0 0 0 0 0,-1 0-1 0 0,0 0 1 0 0,0 0 0 0 0,0 0 0 0 0,1-11-1 0 0,-1-12 216 0 0,-1 9-35 0 0,5-30 0 0 0,14-109 17 0 0,-10 58-280 0 0,24-282-305 0 0,-20 0 541 0 0,-4 199-190 0 0,0 32-1 0 0,13-490-31 0 0,-10 384 177 0 0,3-68 418 0 0,-4 20 241 0 0,-4 219-789 0 0,29-130 0 0 0,-25 173-59 0 0,31-75-1 0 0,30-37 24 0 0,-15 33-21 0 0,-28 56-16 0 0,62-147-40 0 0,-76 168 34 0 0,-1-1-1 0 0,15-84 0 0 0,-3-71-389 0 0,-24 184 170 0 0,1 0 1 0 0,11-30-1 0 0,-1 7-46 0 0,0-10-436 0 0,12-73-1 0 0,-24 102 372 0 0,0 1 0 0 0,-1-1 1 0 0,-1-1-1 0 0,-1 1 0 0 0,-1 1 0 0 0,-5-25 0 0 0,0 20-719 0 0,-16-46-1 0 0,21 65 372 0 0,1 0-1581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240</TotalTime>
  <Pages>1</Pages>
  <Words>44289</Words>
  <Characters>252450</Characters>
  <Application>Microsoft Office Word</Application>
  <DocSecurity>0</DocSecurity>
  <Lines>2103</Lines>
  <Paragraphs>592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Suzana Benić</dc:creator>
  <cp:keywords/>
  <dc:description/>
  <cp:lastModifiedBy>Suzana Benić</cp:lastModifiedBy>
  <cp:revision>4</cp:revision>
  <cp:lastPrinted>2025-10-17T09:27:00Z</cp:lastPrinted>
  <dcterms:created xsi:type="dcterms:W3CDTF">2025-10-17T06:58:00Z</dcterms:created>
  <dcterms:modified xsi:type="dcterms:W3CDTF">2025-10-17T11:20:00Z</dcterms:modified>
</cp:coreProperties>
</file>