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52" w:rsidRDefault="00915252"/>
    <w:p w:rsidR="00693FBE" w:rsidRDefault="00693FBE" w:rsidP="00693FBE">
      <w:pPr>
        <w:pStyle w:val="NoSpacing"/>
      </w:pPr>
    </w:p>
    <w:p w:rsidR="00693FBE" w:rsidRDefault="00693FBE" w:rsidP="00693FBE">
      <w:pPr>
        <w:pStyle w:val="NoSpacing"/>
      </w:pPr>
    </w:p>
    <w:p w:rsidR="00693FBE" w:rsidRDefault="00693FBE" w:rsidP="00693FBE">
      <w:pPr>
        <w:pStyle w:val="NoSpacing"/>
      </w:pPr>
    </w:p>
    <w:p w:rsidR="00693FBE" w:rsidRDefault="00693FBE" w:rsidP="00693FBE">
      <w:pPr>
        <w:pStyle w:val="NoSpacing"/>
      </w:pPr>
    </w:p>
    <w:p w:rsidR="00DC7280" w:rsidRDefault="00DC7280" w:rsidP="00693FBE">
      <w:pPr>
        <w:pStyle w:val="NoSpacing"/>
      </w:pPr>
    </w:p>
    <w:p w:rsidR="00693FBE" w:rsidRDefault="00693FBE" w:rsidP="00693FBE">
      <w:pPr>
        <w:pStyle w:val="NoSpacing"/>
      </w:pPr>
      <w:r>
        <w:t>Gradonačelnik</w:t>
      </w:r>
    </w:p>
    <w:p w:rsidR="00693FBE" w:rsidRDefault="00693FBE" w:rsidP="00693FBE">
      <w:pPr>
        <w:pStyle w:val="NoSpacing"/>
      </w:pPr>
      <w:r>
        <w:t>KLASA:</w:t>
      </w:r>
      <w:r w:rsidR="0081759E">
        <w:t xml:space="preserve"> 363-01/18-09/33</w:t>
      </w:r>
    </w:p>
    <w:p w:rsidR="00693FBE" w:rsidRDefault="00693FBE" w:rsidP="00693FBE">
      <w:pPr>
        <w:pStyle w:val="NoSpacing"/>
      </w:pPr>
      <w:r>
        <w:t>URBROJ:</w:t>
      </w:r>
      <w:r w:rsidR="0081759E">
        <w:t xml:space="preserve"> 2117/01-01/18-2</w:t>
      </w:r>
    </w:p>
    <w:p w:rsidR="00693FBE" w:rsidRDefault="00693FBE" w:rsidP="00693FBE">
      <w:pPr>
        <w:pStyle w:val="NoSpacing"/>
      </w:pPr>
      <w:r>
        <w:t xml:space="preserve">Dubrovnik, </w:t>
      </w:r>
      <w:r w:rsidR="0081759E">
        <w:t xml:space="preserve">28. studenoga </w:t>
      </w:r>
      <w:r>
        <w:t>2018.</w:t>
      </w:r>
    </w:p>
    <w:p w:rsidR="00693FBE" w:rsidRDefault="00693FBE" w:rsidP="00693FBE">
      <w:pPr>
        <w:pStyle w:val="NoSpacing"/>
      </w:pPr>
    </w:p>
    <w:p w:rsidR="00693FBE" w:rsidRDefault="00693FBE" w:rsidP="00693FBE">
      <w:pPr>
        <w:pStyle w:val="NoSpacing"/>
      </w:pPr>
    </w:p>
    <w:p w:rsidR="00693FBE" w:rsidRDefault="00693FBE" w:rsidP="00693FBE">
      <w:pPr>
        <w:pStyle w:val="NoSpacing"/>
      </w:pPr>
    </w:p>
    <w:p w:rsidR="00693FBE" w:rsidRDefault="00693FBE" w:rsidP="00693FBE">
      <w:pPr>
        <w:pStyle w:val="NoSpacing"/>
      </w:pPr>
    </w:p>
    <w:p w:rsidR="00693FBE" w:rsidRDefault="00693FBE" w:rsidP="00693FBE">
      <w:pPr>
        <w:pStyle w:val="NoSpacing"/>
      </w:pPr>
    </w:p>
    <w:p w:rsidR="00693FBE" w:rsidRPr="00693FBE" w:rsidRDefault="00693FBE" w:rsidP="00693FBE">
      <w:pPr>
        <w:jc w:val="both"/>
        <w:rPr>
          <w:rFonts w:cs="Arial"/>
        </w:rPr>
      </w:pPr>
      <w:r>
        <w:rPr>
          <w:rFonts w:cs="Arial"/>
        </w:rPr>
        <w:t xml:space="preserve">Na temelju članka 48. Zakona o lokalnoj i područnoj (regionalnoj) samoupravi („Narodne </w:t>
      </w:r>
      <w:r w:rsidRPr="00693FBE">
        <w:rPr>
          <w:rFonts w:cs="Arial"/>
        </w:rPr>
        <w:t>novine“, br. 33/01., 60/01., 129/05., 109/07., 125/08., 36/09., 150/11., 144/12., 19/13. – pročišćeni tekst, 137/15 i 123/17 ) i članka 41. Statuta Grada Dubrovnika (“Službeni glasnik Grada Dubrovnika“, br. 4/09., 6/10., 3/11., 14/12., 5/13., 6/13. – pročišćeni tekst, 9/15. i 5/18.),gradonačelnik Grada Dubrovnika donosi sljedeći</w:t>
      </w:r>
    </w:p>
    <w:p w:rsidR="00693FBE" w:rsidRDefault="00693FBE" w:rsidP="00693FBE">
      <w:pPr>
        <w:pStyle w:val="NoSpacing"/>
      </w:pPr>
    </w:p>
    <w:p w:rsidR="00693FBE" w:rsidRDefault="00693FBE" w:rsidP="00693FBE">
      <w:pPr>
        <w:pStyle w:val="NoSpacing"/>
      </w:pPr>
    </w:p>
    <w:p w:rsidR="00693FBE" w:rsidRDefault="00693FBE" w:rsidP="00693FBE">
      <w:pPr>
        <w:pStyle w:val="NoSpacing"/>
        <w:jc w:val="center"/>
      </w:pPr>
      <w:r>
        <w:t>Z A K L J U Č A K</w:t>
      </w:r>
    </w:p>
    <w:p w:rsidR="00693FBE" w:rsidRDefault="00693FBE" w:rsidP="00693FBE">
      <w:pPr>
        <w:pStyle w:val="NoSpacing"/>
      </w:pPr>
    </w:p>
    <w:p w:rsidR="00693FBE" w:rsidRDefault="00693FBE" w:rsidP="00693FBE">
      <w:pPr>
        <w:pStyle w:val="NoSpacing"/>
      </w:pPr>
    </w:p>
    <w:p w:rsidR="00693FBE" w:rsidRDefault="00693FBE" w:rsidP="00693FBE">
      <w:pPr>
        <w:pStyle w:val="NoSpacing"/>
      </w:pPr>
    </w:p>
    <w:p w:rsidR="00693FBE" w:rsidRDefault="00693FBE" w:rsidP="00693FBE">
      <w:pPr>
        <w:pStyle w:val="NoSpacing"/>
        <w:numPr>
          <w:ilvl w:val="0"/>
          <w:numId w:val="1"/>
        </w:numPr>
        <w:jc w:val="both"/>
      </w:pPr>
      <w:r>
        <w:t>Utvrđuje se prijedlog Odluke o komunalnom doprinosu i upućuje se Gradskom vijeću Grada Dubrovnika na raspravljanje i donošenje.</w:t>
      </w:r>
    </w:p>
    <w:p w:rsidR="00693FBE" w:rsidRDefault="00693FBE" w:rsidP="00693FBE">
      <w:pPr>
        <w:pStyle w:val="NoSpacing"/>
        <w:numPr>
          <w:ilvl w:val="0"/>
          <w:numId w:val="1"/>
        </w:numPr>
        <w:jc w:val="both"/>
      </w:pPr>
      <w:r>
        <w:t>Tekst Odluke iz točke 1. ovog Zaključka čini sastavni dio istog.</w:t>
      </w:r>
    </w:p>
    <w:p w:rsidR="00693FBE" w:rsidRDefault="00693FBE" w:rsidP="00693FBE">
      <w:pPr>
        <w:pStyle w:val="NoSpacing"/>
        <w:numPr>
          <w:ilvl w:val="0"/>
          <w:numId w:val="1"/>
        </w:numPr>
        <w:jc w:val="both"/>
      </w:pPr>
      <w:r>
        <w:t>Izvjestitelj u ovoj točki bit će pročelnik Upravnog odjela za komunalne djelatnosti i mjesnu samoupravu, Zlatko Uršić.</w:t>
      </w:r>
    </w:p>
    <w:p w:rsidR="00693FBE" w:rsidRDefault="00693FBE" w:rsidP="00693FBE">
      <w:pPr>
        <w:pStyle w:val="NoSpacing"/>
        <w:jc w:val="both"/>
      </w:pPr>
    </w:p>
    <w:p w:rsidR="00693FBE" w:rsidRDefault="00693FBE" w:rsidP="00693FBE">
      <w:pPr>
        <w:pStyle w:val="NoSpacing"/>
        <w:jc w:val="both"/>
      </w:pPr>
    </w:p>
    <w:p w:rsidR="00693FBE" w:rsidRDefault="00693FBE" w:rsidP="00693FBE">
      <w:pPr>
        <w:pStyle w:val="NoSpacing"/>
      </w:pPr>
      <w:r>
        <w:t xml:space="preserve">                                                                                </w:t>
      </w:r>
    </w:p>
    <w:p w:rsidR="00693FBE" w:rsidRDefault="00693FBE" w:rsidP="00693FBE">
      <w:pPr>
        <w:pStyle w:val="NoSpacing"/>
      </w:pPr>
    </w:p>
    <w:p w:rsidR="00693FBE" w:rsidRDefault="00693FBE" w:rsidP="00693FBE">
      <w:pPr>
        <w:pStyle w:val="NoSpacing"/>
      </w:pPr>
      <w:r>
        <w:t xml:space="preserve">                                                                                       Gradonačelnik</w:t>
      </w:r>
    </w:p>
    <w:p w:rsidR="00693FBE" w:rsidRDefault="00693FBE" w:rsidP="00693FBE">
      <w:pPr>
        <w:pStyle w:val="NoSpacing"/>
      </w:pPr>
      <w:r>
        <w:t xml:space="preserve">                                                                                       Mato </w:t>
      </w:r>
      <w:proofErr w:type="spellStart"/>
      <w:r>
        <w:t>Franković</w:t>
      </w:r>
      <w:proofErr w:type="spellEnd"/>
    </w:p>
    <w:p w:rsidR="00693FBE" w:rsidRDefault="00693FBE" w:rsidP="00693FBE">
      <w:pPr>
        <w:pStyle w:val="NoSpacing"/>
      </w:pPr>
    </w:p>
    <w:p w:rsidR="00693FBE" w:rsidRDefault="00693FBE" w:rsidP="00693FBE">
      <w:pPr>
        <w:pStyle w:val="NoSpacing"/>
      </w:pPr>
    </w:p>
    <w:p w:rsidR="00693FBE" w:rsidRDefault="00693FBE" w:rsidP="00693FBE">
      <w:pPr>
        <w:pStyle w:val="NoSpacing"/>
      </w:pPr>
      <w:r>
        <w:t>DOSTAVITI:</w:t>
      </w:r>
    </w:p>
    <w:p w:rsidR="00693FBE" w:rsidRDefault="00693FBE" w:rsidP="00693FBE">
      <w:pPr>
        <w:pStyle w:val="NoSpacing"/>
      </w:pPr>
    </w:p>
    <w:p w:rsidR="00693FBE" w:rsidRDefault="00693FBE" w:rsidP="00693FBE">
      <w:pPr>
        <w:pStyle w:val="NoSpacing"/>
        <w:numPr>
          <w:ilvl w:val="0"/>
          <w:numId w:val="2"/>
        </w:numPr>
      </w:pPr>
      <w:r>
        <w:t>Služba Gradskog vijeća. ovdje</w:t>
      </w:r>
    </w:p>
    <w:p w:rsidR="00693FBE" w:rsidRDefault="00693FBE" w:rsidP="00693FBE">
      <w:pPr>
        <w:pStyle w:val="NoSpacing"/>
        <w:numPr>
          <w:ilvl w:val="0"/>
          <w:numId w:val="2"/>
        </w:numPr>
      </w:pPr>
      <w:r>
        <w:t>Upravni odjel za komunalne djelatnosti i mjesnu samoupravu, ovdje</w:t>
      </w:r>
    </w:p>
    <w:p w:rsidR="00693FBE" w:rsidRDefault="00693FBE" w:rsidP="00693FBE">
      <w:pPr>
        <w:pStyle w:val="NoSpacing"/>
        <w:numPr>
          <w:ilvl w:val="0"/>
          <w:numId w:val="2"/>
        </w:numPr>
      </w:pPr>
      <w:r>
        <w:t>Pismohrana</w:t>
      </w:r>
    </w:p>
    <w:p w:rsidR="00693FBE" w:rsidRDefault="00693FBE" w:rsidP="00693FBE">
      <w:pPr>
        <w:pStyle w:val="NoSpacing"/>
        <w:numPr>
          <w:ilvl w:val="0"/>
          <w:numId w:val="2"/>
        </w:numPr>
      </w:pPr>
      <w:r>
        <w:t>Evidencija</w:t>
      </w: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jc w:val="both"/>
        <w:rPr>
          <w:rFonts w:cs="Arial"/>
        </w:rPr>
      </w:pPr>
      <w:r>
        <w:rPr>
          <w:rFonts w:cs="Arial"/>
        </w:rPr>
        <w:t xml:space="preserve">Na temelju članka 78. Zakona o komunalnom gospodarstvu („Narodne novine broj: 68/18) i članka 32. Statuta Grada Dubrovnika (“Službeni glasnik Grada Dubrovnika“, br. 4/09, 6/10, 3/11, 14/12, 5/13, 6/13 – pročišćeni tekst, 9/15 i 5/18),Gradsko vijeće Grada Dubrovnika na __. sjednici, održanoj __________ 2018. godine, donijelo je </w:t>
      </w:r>
    </w:p>
    <w:p w:rsidR="00823C5A" w:rsidRDefault="00823C5A" w:rsidP="00823C5A">
      <w:pPr>
        <w:spacing w:before="480"/>
        <w:jc w:val="center"/>
        <w:rPr>
          <w:rFonts w:cs="Arial"/>
          <w:b/>
        </w:rPr>
      </w:pPr>
      <w:r>
        <w:rPr>
          <w:rFonts w:cs="Arial"/>
          <w:b/>
        </w:rPr>
        <w:t>ODLUKU</w:t>
      </w:r>
    </w:p>
    <w:p w:rsidR="00823C5A" w:rsidRDefault="00823C5A" w:rsidP="00823C5A">
      <w:pPr>
        <w:jc w:val="center"/>
        <w:rPr>
          <w:rFonts w:cs="Arial"/>
          <w:b/>
        </w:rPr>
      </w:pPr>
      <w:r>
        <w:rPr>
          <w:rFonts w:cs="Arial"/>
          <w:b/>
        </w:rPr>
        <w:t>o komunalnom doprinosu</w:t>
      </w:r>
    </w:p>
    <w:p w:rsidR="00823C5A" w:rsidRDefault="00823C5A" w:rsidP="00823C5A">
      <w:pPr>
        <w:pStyle w:val="Heading3"/>
        <w:spacing w:before="240"/>
        <w:rPr>
          <w:rFonts w:ascii="Arial" w:hAnsi="Arial" w:cs="Arial"/>
          <w:sz w:val="22"/>
          <w:szCs w:val="22"/>
        </w:rPr>
      </w:pPr>
      <w:r>
        <w:rPr>
          <w:rFonts w:ascii="Arial" w:hAnsi="Arial" w:cs="Arial"/>
          <w:sz w:val="22"/>
          <w:szCs w:val="22"/>
        </w:rPr>
        <w:t>I. OPĆE ODREDBE</w:t>
      </w:r>
    </w:p>
    <w:p w:rsidR="00823C5A" w:rsidRDefault="00823C5A" w:rsidP="00823C5A">
      <w:pPr>
        <w:spacing w:before="120"/>
        <w:ind w:left="3538" w:firstLine="709"/>
        <w:rPr>
          <w:rFonts w:cs="Arial"/>
          <w:b/>
          <w:bCs/>
        </w:rPr>
      </w:pPr>
      <w:r>
        <w:rPr>
          <w:rFonts w:cs="Arial"/>
          <w:b/>
          <w:bCs/>
        </w:rPr>
        <w:t>Članak 1.</w:t>
      </w:r>
    </w:p>
    <w:p w:rsidR="00823C5A" w:rsidRDefault="00823C5A" w:rsidP="00823C5A">
      <w:pPr>
        <w:spacing w:before="120"/>
        <w:jc w:val="both"/>
        <w:rPr>
          <w:rFonts w:cs="Arial"/>
        </w:rPr>
      </w:pPr>
      <w:r>
        <w:rPr>
          <w:rFonts w:cs="Arial"/>
        </w:rPr>
        <w:t xml:space="preserve"> (1)Ovom Odlukom o komunalnom doprinosu (dalje u tekstu: Odluka) utvrđuju se:</w:t>
      </w:r>
    </w:p>
    <w:p w:rsidR="00823C5A" w:rsidRDefault="00823C5A" w:rsidP="00823C5A">
      <w:pPr>
        <w:widowControl w:val="0"/>
        <w:numPr>
          <w:ilvl w:val="0"/>
          <w:numId w:val="3"/>
        </w:numPr>
        <w:suppressAutoHyphens/>
        <w:spacing w:before="80" w:after="0" w:line="240" w:lineRule="auto"/>
        <w:ind w:left="714" w:hanging="357"/>
        <w:jc w:val="both"/>
        <w:rPr>
          <w:rFonts w:cs="Arial"/>
        </w:rPr>
      </w:pPr>
      <w:r>
        <w:rPr>
          <w:rFonts w:cs="Arial"/>
        </w:rPr>
        <w:t>zone s obzirom na uređenost i opremljenost komunalnom infrastrukturom i položaj područja,</w:t>
      </w:r>
    </w:p>
    <w:p w:rsidR="00823C5A" w:rsidRDefault="00823C5A" w:rsidP="00823C5A">
      <w:pPr>
        <w:widowControl w:val="0"/>
        <w:numPr>
          <w:ilvl w:val="0"/>
          <w:numId w:val="3"/>
        </w:numPr>
        <w:suppressAutoHyphens/>
        <w:spacing w:before="80" w:after="0" w:line="240" w:lineRule="auto"/>
        <w:ind w:left="714" w:hanging="357"/>
        <w:jc w:val="both"/>
        <w:rPr>
          <w:rFonts w:cs="Arial"/>
        </w:rPr>
      </w:pPr>
      <w:r>
        <w:rPr>
          <w:rFonts w:cs="Arial"/>
        </w:rPr>
        <w:t>jedinična vrijednost komunalnog doprinosa po pojedinim zonama,</w:t>
      </w:r>
    </w:p>
    <w:p w:rsidR="00823C5A" w:rsidRDefault="00823C5A" w:rsidP="00823C5A">
      <w:pPr>
        <w:widowControl w:val="0"/>
        <w:numPr>
          <w:ilvl w:val="0"/>
          <w:numId w:val="3"/>
        </w:numPr>
        <w:suppressAutoHyphens/>
        <w:spacing w:before="80" w:after="0" w:line="240" w:lineRule="auto"/>
        <w:ind w:left="714" w:hanging="357"/>
        <w:jc w:val="both"/>
        <w:rPr>
          <w:rFonts w:cs="Arial"/>
        </w:rPr>
      </w:pPr>
      <w:r>
        <w:rPr>
          <w:rFonts w:cs="Arial"/>
        </w:rPr>
        <w:t>način i rokovi plaćanja komunalnog doprinosa,</w:t>
      </w:r>
    </w:p>
    <w:p w:rsidR="00823C5A" w:rsidRDefault="00823C5A" w:rsidP="00823C5A">
      <w:pPr>
        <w:widowControl w:val="0"/>
        <w:numPr>
          <w:ilvl w:val="0"/>
          <w:numId w:val="3"/>
        </w:numPr>
        <w:suppressAutoHyphens/>
        <w:spacing w:before="80" w:after="0" w:line="240" w:lineRule="auto"/>
        <w:ind w:left="714" w:hanging="357"/>
        <w:jc w:val="both"/>
        <w:rPr>
          <w:rFonts w:cs="Arial"/>
        </w:rPr>
      </w:pPr>
      <w:r>
        <w:rPr>
          <w:rFonts w:cs="Arial"/>
        </w:rPr>
        <w:t>opći uvjeti i razlozi zbog kojih se u pojedinačnim slučajevima može odobriti djelomično ili potpuno oslobađanje od plaćanja komunalnog doprinosa.</w:t>
      </w:r>
    </w:p>
    <w:p w:rsidR="00823C5A" w:rsidRDefault="00823C5A" w:rsidP="00823C5A">
      <w:pPr>
        <w:spacing w:before="240"/>
        <w:jc w:val="center"/>
        <w:rPr>
          <w:rFonts w:cs="Arial"/>
          <w:b/>
          <w:bCs/>
        </w:rPr>
      </w:pPr>
      <w:r>
        <w:rPr>
          <w:rFonts w:cs="Arial"/>
          <w:b/>
          <w:bCs/>
        </w:rPr>
        <w:t>Članak 2.</w:t>
      </w:r>
    </w:p>
    <w:p w:rsidR="00823C5A" w:rsidRDefault="00823C5A" w:rsidP="00823C5A">
      <w:pPr>
        <w:spacing w:before="120"/>
        <w:jc w:val="both"/>
        <w:rPr>
          <w:rFonts w:cs="Arial"/>
        </w:rPr>
      </w:pPr>
      <w:r>
        <w:rPr>
          <w:rFonts w:cs="Arial"/>
        </w:rPr>
        <w:t xml:space="preserve">(1)Komunalni doprinos je novčano javno davanje koje se plaća za korištenje komunalne </w:t>
      </w:r>
      <w:proofErr w:type="spellStart"/>
      <w:r>
        <w:rPr>
          <w:rFonts w:cs="Arial"/>
        </w:rPr>
        <w:t>infra</w:t>
      </w:r>
      <w:proofErr w:type="spellEnd"/>
      <w:r>
        <w:rPr>
          <w:rFonts w:cs="Arial"/>
        </w:rPr>
        <w:t xml:space="preserve"> strukture na području Grada Dubrovnika i položajne pogodnosti građevinskog zemljišta u naselju prilikom građenja ili ozakonjenja građevine.</w:t>
      </w:r>
    </w:p>
    <w:p w:rsidR="00823C5A" w:rsidRDefault="00823C5A" w:rsidP="00823C5A">
      <w:pPr>
        <w:jc w:val="both"/>
        <w:rPr>
          <w:rFonts w:cs="Arial"/>
          <w:bCs/>
        </w:rPr>
      </w:pPr>
      <w:r>
        <w:rPr>
          <w:rFonts w:cs="Arial"/>
          <w:bCs/>
        </w:rPr>
        <w:t>(2)Komunalni doprinos je prihod proračuna Grada Dubrovnika koji se koristi samo za financiranje građenja i održavanja komunalne infrastrukture.</w:t>
      </w:r>
    </w:p>
    <w:p w:rsidR="00823C5A" w:rsidRDefault="00823C5A" w:rsidP="00823C5A">
      <w:pPr>
        <w:spacing w:before="240"/>
        <w:jc w:val="center"/>
        <w:rPr>
          <w:rFonts w:cs="Arial"/>
          <w:b/>
          <w:bCs/>
        </w:rPr>
      </w:pPr>
      <w:r>
        <w:rPr>
          <w:rFonts w:cs="Arial"/>
          <w:b/>
          <w:bCs/>
        </w:rPr>
        <w:t>Članak 3.</w:t>
      </w:r>
    </w:p>
    <w:p w:rsidR="00823C5A" w:rsidRDefault="00823C5A" w:rsidP="00823C5A">
      <w:pPr>
        <w:spacing w:before="120"/>
        <w:jc w:val="both"/>
        <w:rPr>
          <w:rFonts w:cs="Arial"/>
        </w:rPr>
      </w:pPr>
      <w:r>
        <w:rPr>
          <w:rFonts w:cs="Arial"/>
        </w:rPr>
        <w:t>(1)Komunalni doprinos plaća vlasnik zemljišta na kojoj se gradi građevina ili se nalazi ozakonjena građevina, odnosno investitor, ako je na njega pisanim ugovorom prenesena obveza plaćanja komunalnog doprinosa, ovjerenog kod javnog bilježnika.</w:t>
      </w:r>
    </w:p>
    <w:p w:rsidR="00823C5A" w:rsidRDefault="00823C5A" w:rsidP="00823C5A">
      <w:pPr>
        <w:pStyle w:val="Heading3"/>
        <w:spacing w:before="360"/>
        <w:rPr>
          <w:rFonts w:ascii="Arial" w:hAnsi="Arial" w:cs="Arial"/>
          <w:sz w:val="22"/>
          <w:szCs w:val="22"/>
        </w:rPr>
      </w:pPr>
      <w:r>
        <w:rPr>
          <w:rFonts w:ascii="Arial" w:hAnsi="Arial" w:cs="Arial"/>
          <w:sz w:val="22"/>
          <w:szCs w:val="22"/>
        </w:rPr>
        <w:t>II. UTVRĐIVANJE KOMUNALNOG DOPRINOSA</w:t>
      </w:r>
    </w:p>
    <w:p w:rsidR="00823C5A" w:rsidRDefault="00823C5A" w:rsidP="00823C5A">
      <w:pPr>
        <w:spacing w:before="240"/>
        <w:jc w:val="center"/>
        <w:rPr>
          <w:rFonts w:cs="Arial"/>
          <w:b/>
          <w:bCs/>
        </w:rPr>
      </w:pPr>
      <w:r>
        <w:rPr>
          <w:rFonts w:cs="Arial"/>
          <w:b/>
          <w:bCs/>
        </w:rPr>
        <w:t>Članak 4.</w:t>
      </w:r>
    </w:p>
    <w:p w:rsidR="00823C5A" w:rsidRDefault="00823C5A" w:rsidP="00823C5A">
      <w:pPr>
        <w:spacing w:before="120"/>
        <w:jc w:val="both"/>
        <w:rPr>
          <w:rFonts w:cs="Arial"/>
        </w:rPr>
      </w:pPr>
      <w:r>
        <w:rPr>
          <w:rFonts w:cs="Arial"/>
        </w:rPr>
        <w:t>(1)Komunalni doprinos se obračunava množenjem obujma građevine, izraženog u kubnim metrima (m</w:t>
      </w:r>
      <w:r>
        <w:rPr>
          <w:rFonts w:cs="Arial"/>
          <w:vertAlign w:val="superscript"/>
        </w:rPr>
        <w:t>3</w:t>
      </w:r>
      <w:r>
        <w:rPr>
          <w:rFonts w:cs="Arial"/>
        </w:rPr>
        <w:t>), s jediničnom vrijednošću komunalnog doprinosa utvrđene po pojedinoj zoni područja na kojem se građevina gradi ili je izgrađena.</w:t>
      </w:r>
    </w:p>
    <w:p w:rsidR="00823C5A" w:rsidRDefault="00823C5A" w:rsidP="00823C5A">
      <w:pPr>
        <w:spacing w:before="120"/>
        <w:jc w:val="both"/>
        <w:rPr>
          <w:rFonts w:cs="Arial"/>
        </w:rPr>
      </w:pPr>
      <w:r>
        <w:rPr>
          <w:rFonts w:cs="Arial"/>
        </w:rPr>
        <w:t>(2)Ako se postojeća građevina uklanja radi gradnje nove ili se postojeća građevina nadograđuje ili dograđuje, komunalni doprinos se obračunava na razliku u obujmu u odnosu prema prethodnoj ili postojećoj građevini.</w:t>
      </w:r>
    </w:p>
    <w:p w:rsidR="00823C5A" w:rsidRDefault="00823C5A" w:rsidP="00823C5A">
      <w:pPr>
        <w:spacing w:before="120"/>
        <w:jc w:val="both"/>
        <w:rPr>
          <w:rFonts w:cs="Arial"/>
          <w:color w:val="FF0000"/>
        </w:rPr>
      </w:pPr>
      <w:r>
        <w:rPr>
          <w:rFonts w:cs="Arial"/>
        </w:rPr>
        <w:lastRenderedPageBreak/>
        <w:t xml:space="preserve">(3)Obujam građevine za obračun komunalnog doprinosa utvrđuje se na način i u postupku sukladno </w:t>
      </w:r>
      <w:proofErr w:type="spellStart"/>
      <w:r>
        <w:rPr>
          <w:rFonts w:cs="Arial"/>
        </w:rPr>
        <w:t>podzakonskim</w:t>
      </w:r>
      <w:proofErr w:type="spellEnd"/>
      <w:r>
        <w:rPr>
          <w:rFonts w:cs="Arial"/>
        </w:rPr>
        <w:t xml:space="preserve"> aktima donesenim na temelju odredaba zakona o komunalnom gospodarstvu.</w:t>
      </w:r>
    </w:p>
    <w:p w:rsidR="00823C5A" w:rsidRDefault="00823C5A" w:rsidP="00823C5A">
      <w:pPr>
        <w:spacing w:before="120"/>
        <w:jc w:val="both"/>
        <w:rPr>
          <w:rFonts w:cs="Arial"/>
        </w:rPr>
      </w:pPr>
      <w:r>
        <w:rPr>
          <w:rFonts w:cs="Arial"/>
        </w:rPr>
        <w:t>(4) Komunalni doprinos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w:t>
      </w:r>
    </w:p>
    <w:p w:rsidR="00823C5A" w:rsidRDefault="00823C5A" w:rsidP="00823C5A">
      <w:pPr>
        <w:spacing w:before="120"/>
        <w:jc w:val="both"/>
        <w:rPr>
          <w:rFonts w:cs="Arial"/>
        </w:rPr>
      </w:pPr>
      <w:r>
        <w:rPr>
          <w:rFonts w:cs="Arial"/>
        </w:rPr>
        <w:t>(5)Kada upravni odjel nadležan za komunalno gospodarstvo nije u mogućnosti iz službenih podataka utvrditi točan obujam potreban za obračun visine komunalnog doprinosa, po pozivu istog upravnog odjela obveznik će dostavit, u roku od osam (8) dana od dana dostave poziva, točne podatke potrebne za obračun visine komunalnog doprinosa.</w:t>
      </w:r>
    </w:p>
    <w:p w:rsidR="00823C5A" w:rsidRDefault="00823C5A" w:rsidP="00823C5A">
      <w:pPr>
        <w:spacing w:before="80"/>
        <w:jc w:val="both"/>
        <w:rPr>
          <w:rFonts w:cs="Arial"/>
        </w:rPr>
      </w:pPr>
    </w:p>
    <w:p w:rsidR="00823C5A" w:rsidRDefault="00823C5A" w:rsidP="00823C5A">
      <w:pPr>
        <w:jc w:val="center"/>
        <w:rPr>
          <w:rFonts w:cs="Arial"/>
          <w:b/>
        </w:rPr>
      </w:pPr>
      <w:r>
        <w:rPr>
          <w:rFonts w:cs="Arial"/>
          <w:b/>
        </w:rPr>
        <w:t>Članak 5.</w:t>
      </w:r>
    </w:p>
    <w:p w:rsidR="00823C5A" w:rsidRDefault="00823C5A" w:rsidP="00823C5A">
      <w:pPr>
        <w:spacing w:before="120"/>
        <w:jc w:val="both"/>
        <w:rPr>
          <w:rFonts w:cs="Arial"/>
        </w:rPr>
      </w:pPr>
      <w:r>
        <w:rPr>
          <w:rFonts w:cs="Arial"/>
        </w:rPr>
        <w:t>(1)Visina komunalnog doprinosa za pojedinu građevinu utvrđuje se rješenjem koje donosi Upravni odjel nadležan za komunalno gospodarstvo Grada Dubrovnika.</w:t>
      </w:r>
    </w:p>
    <w:p w:rsidR="00823C5A" w:rsidRDefault="00823C5A" w:rsidP="00823C5A">
      <w:pPr>
        <w:spacing w:before="120"/>
        <w:jc w:val="both"/>
        <w:rPr>
          <w:rFonts w:cs="Arial"/>
        </w:rPr>
      </w:pPr>
      <w:r>
        <w:rPr>
          <w:rFonts w:cs="Arial"/>
        </w:rPr>
        <w:t>(2)Rješenje o komunalnom doprinosu obvezno sadrži:</w:t>
      </w:r>
    </w:p>
    <w:p w:rsidR="00823C5A" w:rsidRDefault="00823C5A" w:rsidP="00823C5A">
      <w:pPr>
        <w:pStyle w:val="ListParagraph"/>
        <w:numPr>
          <w:ilvl w:val="0"/>
          <w:numId w:val="3"/>
        </w:numPr>
        <w:spacing w:before="80"/>
        <w:ind w:left="714" w:hanging="357"/>
        <w:jc w:val="both"/>
        <w:rPr>
          <w:rFonts w:ascii="Arial" w:hAnsi="Arial" w:cs="Arial"/>
          <w:sz w:val="22"/>
          <w:szCs w:val="22"/>
        </w:rPr>
      </w:pPr>
      <w:r>
        <w:rPr>
          <w:rFonts w:ascii="Arial" w:hAnsi="Arial" w:cs="Arial"/>
          <w:sz w:val="22"/>
          <w:szCs w:val="22"/>
        </w:rPr>
        <w:t>podatke o obvezniku plaćanja komunalnog doprinosa,</w:t>
      </w:r>
    </w:p>
    <w:p w:rsidR="00823C5A" w:rsidRDefault="00823C5A" w:rsidP="00823C5A">
      <w:pPr>
        <w:pStyle w:val="ListParagraph"/>
        <w:numPr>
          <w:ilvl w:val="0"/>
          <w:numId w:val="3"/>
        </w:numPr>
        <w:spacing w:before="80"/>
        <w:ind w:left="714" w:hanging="357"/>
        <w:jc w:val="both"/>
        <w:rPr>
          <w:rFonts w:ascii="Arial" w:hAnsi="Arial" w:cs="Arial"/>
          <w:sz w:val="22"/>
          <w:szCs w:val="22"/>
        </w:rPr>
      </w:pPr>
      <w:r>
        <w:rPr>
          <w:rFonts w:ascii="Arial" w:hAnsi="Arial" w:cs="Arial"/>
          <w:sz w:val="22"/>
          <w:szCs w:val="22"/>
        </w:rPr>
        <w:t>iznos sredstava komunalnog doprinosa,</w:t>
      </w:r>
    </w:p>
    <w:p w:rsidR="00823C5A" w:rsidRDefault="00823C5A" w:rsidP="00823C5A">
      <w:pPr>
        <w:pStyle w:val="ListParagraph"/>
        <w:numPr>
          <w:ilvl w:val="0"/>
          <w:numId w:val="3"/>
        </w:numPr>
        <w:spacing w:before="80"/>
        <w:ind w:left="714" w:hanging="357"/>
        <w:jc w:val="both"/>
        <w:rPr>
          <w:rFonts w:ascii="Arial" w:hAnsi="Arial" w:cs="Arial"/>
          <w:sz w:val="22"/>
          <w:szCs w:val="22"/>
        </w:rPr>
      </w:pPr>
      <w:r>
        <w:rPr>
          <w:rFonts w:ascii="Arial" w:hAnsi="Arial" w:cs="Arial"/>
          <w:sz w:val="22"/>
          <w:szCs w:val="22"/>
        </w:rPr>
        <w:t>obvezu, način i rokove plaćanja komunalnog doprinosa,</w:t>
      </w:r>
    </w:p>
    <w:p w:rsidR="00823C5A" w:rsidRDefault="00823C5A" w:rsidP="00823C5A">
      <w:pPr>
        <w:pStyle w:val="ListParagraph"/>
        <w:numPr>
          <w:ilvl w:val="0"/>
          <w:numId w:val="3"/>
        </w:numPr>
        <w:spacing w:before="80"/>
        <w:ind w:left="714" w:hanging="357"/>
        <w:jc w:val="both"/>
        <w:rPr>
          <w:rFonts w:ascii="Arial" w:hAnsi="Arial" w:cs="Arial"/>
          <w:sz w:val="22"/>
          <w:szCs w:val="22"/>
        </w:rPr>
      </w:pPr>
      <w:r>
        <w:rPr>
          <w:rFonts w:ascii="Arial" w:hAnsi="Arial" w:cs="Arial"/>
          <w:sz w:val="22"/>
          <w:szCs w:val="22"/>
        </w:rPr>
        <w:t>prikaz načina obračuna komunalnog doprinosa s iskazom obujma, odnosno, površine građevine i jedinične vrijednosti komunalnog doprinosa za zonu na čijem području se građevina gradi ili je izgrađena.</w:t>
      </w:r>
    </w:p>
    <w:p w:rsidR="00823C5A" w:rsidRDefault="00823C5A" w:rsidP="00823C5A">
      <w:pPr>
        <w:pStyle w:val="Heading3"/>
        <w:spacing w:before="360"/>
        <w:ind w:left="0" w:firstLine="0"/>
        <w:rPr>
          <w:rFonts w:ascii="Arial" w:hAnsi="Arial" w:cs="Arial"/>
          <w:sz w:val="22"/>
          <w:szCs w:val="22"/>
        </w:rPr>
      </w:pPr>
      <w:r>
        <w:rPr>
          <w:rFonts w:ascii="Arial" w:hAnsi="Arial" w:cs="Arial"/>
          <w:sz w:val="22"/>
          <w:szCs w:val="22"/>
        </w:rPr>
        <w:t xml:space="preserve">III. PODRUČJA ZONA </w:t>
      </w:r>
    </w:p>
    <w:p w:rsidR="00823C5A" w:rsidRDefault="00823C5A" w:rsidP="00823C5A">
      <w:pPr>
        <w:spacing w:before="240"/>
        <w:jc w:val="center"/>
        <w:rPr>
          <w:rFonts w:cs="Arial"/>
          <w:b/>
          <w:bCs/>
        </w:rPr>
      </w:pPr>
      <w:r>
        <w:rPr>
          <w:rFonts w:cs="Arial"/>
          <w:b/>
          <w:bCs/>
        </w:rPr>
        <w:t>Članak 6.</w:t>
      </w:r>
    </w:p>
    <w:p w:rsidR="00823C5A" w:rsidRDefault="00823C5A" w:rsidP="00823C5A">
      <w:pPr>
        <w:spacing w:before="80"/>
        <w:jc w:val="both"/>
        <w:rPr>
          <w:rFonts w:cs="Arial"/>
        </w:rPr>
      </w:pPr>
      <w:r>
        <w:rPr>
          <w:rFonts w:cs="Arial"/>
        </w:rPr>
        <w:t>(1)Ovisno o uređenosti i opremljenosti komunalnom infrastrukturom i položajem naselja, utvrđuju se četiri zone:</w:t>
      </w:r>
    </w:p>
    <w:p w:rsidR="00823C5A" w:rsidRDefault="00823C5A" w:rsidP="00823C5A">
      <w:pPr>
        <w:jc w:val="both"/>
        <w:rPr>
          <w:rFonts w:cs="Arial"/>
        </w:rPr>
      </w:pPr>
      <w:r>
        <w:rPr>
          <w:rFonts w:ascii="Times New Roman" w:hAnsi="Times New Roman" w:cs="Mangal"/>
          <w:noProof/>
          <w:sz w:val="24"/>
          <w:szCs w:val="24"/>
        </w:rPr>
        <mc:AlternateContent>
          <mc:Choice Requires="wps">
            <w:drawing>
              <wp:anchor distT="0" distB="0" distL="114300" distR="114300" simplePos="0" relativeHeight="251659264" behindDoc="1" locked="0" layoutInCell="1" allowOverlap="1">
                <wp:simplePos x="0" y="0"/>
                <wp:positionH relativeFrom="page">
                  <wp:posOffset>539115</wp:posOffset>
                </wp:positionH>
                <wp:positionV relativeFrom="paragraph">
                  <wp:posOffset>161290</wp:posOffset>
                </wp:positionV>
                <wp:extent cx="6477000" cy="63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
                        </a:xfrm>
                        <a:custGeom>
                          <a:avLst/>
                          <a:gdLst>
                            <a:gd name="T0" fmla="*/ 0 w 10200"/>
                            <a:gd name="T1" fmla="*/ 0 h 635"/>
                            <a:gd name="T2" fmla="*/ 6476365 w 10200"/>
                            <a:gd name="T3" fmla="*/ 0 h 635"/>
                            <a:gd name="T4" fmla="*/ 0 60000 65536"/>
                            <a:gd name="T5" fmla="*/ 0 60000 65536"/>
                          </a:gdLst>
                          <a:ahLst/>
                          <a:cxnLst>
                            <a:cxn ang="T4">
                              <a:pos x="T0" y="T1"/>
                            </a:cxn>
                            <a:cxn ang="T5">
                              <a:pos x="T2" y="T3"/>
                            </a:cxn>
                          </a:cxnLst>
                          <a:rect l="0" t="0" r="r" b="b"/>
                          <a:pathLst>
                            <a:path w="10200" h="635">
                              <a:moveTo>
                                <a:pt x="0" y="0"/>
                              </a:moveTo>
                              <a:lnTo>
                                <a:pt x="10199" y="0"/>
                              </a:lnTo>
                            </a:path>
                          </a:pathLst>
                        </a:custGeom>
                        <a:noFill/>
                        <a:ln w="7560">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D30DCF" id="Freeform: Shape 4" o:spid="_x0000_s1026" style="position:absolute;margin-left:42.45pt;margin-top:12.7pt;width:510pt;height:.0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2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" path="m,l10199,e" filled="f" strokecolor="#363434" strokeweight=".21mm">
                <v:path o:connecttype="custom" o:connectlocs="0,0;2147483646,0" o:connectangles="0,0"/>
                <w10:wrap anchorx="page"/>
              </v:shape>
            </w:pict>
          </mc:Fallback>
        </mc:AlternateContent>
      </w:r>
    </w:p>
    <w:p w:rsidR="00823C5A" w:rsidRDefault="00823C5A" w:rsidP="00823C5A">
      <w:pPr>
        <w:tabs>
          <w:tab w:val="left" w:pos="2940"/>
        </w:tabs>
        <w:autoSpaceDE w:val="0"/>
        <w:spacing w:before="28"/>
        <w:ind w:left="393"/>
        <w:rPr>
          <w:rFonts w:cs="Arial"/>
          <w:b/>
          <w:bCs/>
        </w:rPr>
      </w:pPr>
      <w:r>
        <w:rPr>
          <w:rFonts w:ascii="Times New Roman" w:hAnsi="Times New Roman" w:cs="Mangal"/>
          <w:noProof/>
          <w:sz w:val="24"/>
          <w:szCs w:val="24"/>
        </w:rPr>
        <mc:AlternateContent>
          <mc:Choice Requires="wps">
            <w:drawing>
              <wp:anchor distT="0" distB="0" distL="114300" distR="114300" simplePos="0" relativeHeight="251660288" behindDoc="1" locked="0" layoutInCell="1" allowOverlap="1">
                <wp:simplePos x="0" y="0"/>
                <wp:positionH relativeFrom="page">
                  <wp:posOffset>539115</wp:posOffset>
                </wp:positionH>
                <wp:positionV relativeFrom="paragraph">
                  <wp:posOffset>213360</wp:posOffset>
                </wp:positionV>
                <wp:extent cx="6477000" cy="63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
                        </a:xfrm>
                        <a:custGeom>
                          <a:avLst/>
                          <a:gdLst>
                            <a:gd name="T0" fmla="*/ 0 w 10200"/>
                            <a:gd name="T1" fmla="*/ 0 h 635"/>
                            <a:gd name="T2" fmla="*/ 6476365 w 10200"/>
                            <a:gd name="T3" fmla="*/ 0 h 635"/>
                            <a:gd name="T4" fmla="*/ 0 60000 65536"/>
                            <a:gd name="T5" fmla="*/ 0 60000 65536"/>
                          </a:gdLst>
                          <a:ahLst/>
                          <a:cxnLst>
                            <a:cxn ang="T4">
                              <a:pos x="T0" y="T1"/>
                            </a:cxn>
                            <a:cxn ang="T5">
                              <a:pos x="T2" y="T3"/>
                            </a:cxn>
                          </a:cxnLst>
                          <a:rect l="0" t="0" r="r" b="b"/>
                          <a:pathLst>
                            <a:path w="10200" h="635">
                              <a:moveTo>
                                <a:pt x="0" y="0"/>
                              </a:moveTo>
                              <a:lnTo>
                                <a:pt x="10199" y="0"/>
                              </a:lnTo>
                            </a:path>
                          </a:pathLst>
                        </a:custGeom>
                        <a:noFill/>
                        <a:ln w="7560">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20D1E" id="Freeform: Shape 3" o:spid="_x0000_s1026" style="position:absolute;margin-left:42.45pt;margin-top:16.8pt;width:510pt;height:.0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2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" path="m,l10199,e" filled="f" strokecolor="#363434" strokeweight=".21mm">
                <v:path o:connecttype="custom" o:connectlocs="0,0;2147483646,0" o:connectangles="0,0"/>
                <w10:wrap anchorx="page"/>
              </v:shape>
            </w:pict>
          </mc:Fallback>
        </mc:AlternateContent>
      </w:r>
      <w:r>
        <w:rPr>
          <w:rFonts w:cs="Arial"/>
          <w:b/>
          <w:bCs/>
        </w:rPr>
        <w:t>ZONA</w:t>
      </w:r>
      <w:r>
        <w:rPr>
          <w:rFonts w:cs="Arial"/>
          <w:b/>
          <w:bCs/>
        </w:rPr>
        <w:tab/>
        <w:t>PODRUČJE NASELJA</w:t>
      </w:r>
    </w:p>
    <w:p w:rsidR="00823C5A" w:rsidRDefault="00823C5A" w:rsidP="00823C5A">
      <w:pPr>
        <w:autoSpaceDE w:val="0"/>
        <w:spacing w:before="4"/>
        <w:rPr>
          <w:rFonts w:cs="Arial"/>
        </w:rPr>
      </w:pPr>
    </w:p>
    <w:p w:rsidR="00823C5A" w:rsidRDefault="00823C5A" w:rsidP="00823C5A">
      <w:pPr>
        <w:tabs>
          <w:tab w:val="left" w:pos="2940"/>
        </w:tabs>
        <w:autoSpaceDE w:val="0"/>
        <w:ind w:left="393"/>
        <w:rPr>
          <w:rFonts w:cs="Arial"/>
        </w:rPr>
      </w:pPr>
      <w:r>
        <w:rPr>
          <w:rFonts w:cs="Arial"/>
        </w:rPr>
        <w:t>I.</w:t>
      </w:r>
      <w:r>
        <w:rPr>
          <w:rFonts w:cs="Arial"/>
        </w:rPr>
        <w:tab/>
        <w:t>Dubrovnik</w:t>
      </w:r>
    </w:p>
    <w:p w:rsidR="00823C5A" w:rsidRDefault="00823C5A" w:rsidP="00823C5A">
      <w:pPr>
        <w:tabs>
          <w:tab w:val="left" w:pos="2940"/>
        </w:tabs>
        <w:autoSpaceDE w:val="0"/>
        <w:spacing w:before="80"/>
        <w:ind w:left="2950" w:right="79" w:hanging="2557"/>
        <w:rPr>
          <w:rFonts w:cs="Arial"/>
        </w:rPr>
      </w:pPr>
      <w:r>
        <w:rPr>
          <w:rFonts w:cs="Arial"/>
        </w:rPr>
        <w:t>II.</w:t>
      </w:r>
      <w:r>
        <w:rPr>
          <w:rFonts w:cs="Arial"/>
        </w:rPr>
        <w:tab/>
        <w:t xml:space="preserve">Bosanka, Donje </w:t>
      </w:r>
      <w:proofErr w:type="spellStart"/>
      <w:r>
        <w:rPr>
          <w:rFonts w:cs="Arial"/>
        </w:rPr>
        <w:t>Obuljeno</w:t>
      </w:r>
      <w:proofErr w:type="spellEnd"/>
      <w:r>
        <w:rPr>
          <w:rFonts w:cs="Arial"/>
        </w:rPr>
        <w:t xml:space="preserve">, </w:t>
      </w:r>
      <w:proofErr w:type="spellStart"/>
      <w:r>
        <w:rPr>
          <w:rFonts w:cs="Arial"/>
        </w:rPr>
        <w:t>Čajkovići</w:t>
      </w:r>
      <w:proofErr w:type="spellEnd"/>
      <w:r>
        <w:rPr>
          <w:rFonts w:cs="Arial"/>
        </w:rPr>
        <w:t xml:space="preserve">, </w:t>
      </w:r>
      <w:proofErr w:type="spellStart"/>
      <w:r>
        <w:rPr>
          <w:rFonts w:cs="Arial"/>
        </w:rPr>
        <w:t>Komolac</w:t>
      </w:r>
      <w:proofErr w:type="spellEnd"/>
      <w:r>
        <w:rPr>
          <w:rFonts w:cs="Arial"/>
        </w:rPr>
        <w:t xml:space="preserve">, Lozica, Mokošica, Nova Mokošica, </w:t>
      </w:r>
      <w:proofErr w:type="spellStart"/>
      <w:r>
        <w:rPr>
          <w:rFonts w:cs="Arial"/>
        </w:rPr>
        <w:t>Orašac</w:t>
      </w:r>
      <w:proofErr w:type="spellEnd"/>
      <w:r>
        <w:rPr>
          <w:rFonts w:cs="Arial"/>
        </w:rPr>
        <w:t xml:space="preserve">, Pobrežje, </w:t>
      </w:r>
      <w:proofErr w:type="spellStart"/>
      <w:r>
        <w:rPr>
          <w:rFonts w:cs="Arial"/>
        </w:rPr>
        <w:t>Prijevor</w:t>
      </w:r>
      <w:proofErr w:type="spellEnd"/>
      <w:r>
        <w:rPr>
          <w:rFonts w:cs="Arial"/>
        </w:rPr>
        <w:t xml:space="preserve">, </w:t>
      </w:r>
      <w:proofErr w:type="spellStart"/>
      <w:r>
        <w:rPr>
          <w:rFonts w:cs="Arial"/>
        </w:rPr>
        <w:t>Rožat</w:t>
      </w:r>
      <w:proofErr w:type="spellEnd"/>
      <w:r>
        <w:rPr>
          <w:rFonts w:cs="Arial"/>
        </w:rPr>
        <w:t xml:space="preserve">, </w:t>
      </w:r>
      <w:proofErr w:type="spellStart"/>
      <w:r>
        <w:rPr>
          <w:rFonts w:cs="Arial"/>
        </w:rPr>
        <w:t>Sustjepan</w:t>
      </w:r>
      <w:proofErr w:type="spellEnd"/>
      <w:r>
        <w:rPr>
          <w:rFonts w:cs="Arial"/>
        </w:rPr>
        <w:t xml:space="preserve"> i Zaton,</w:t>
      </w:r>
    </w:p>
    <w:p w:rsidR="00823C5A" w:rsidRDefault="00823C5A" w:rsidP="00823C5A">
      <w:pPr>
        <w:tabs>
          <w:tab w:val="left" w:pos="2940"/>
        </w:tabs>
        <w:autoSpaceDE w:val="0"/>
        <w:spacing w:before="80"/>
        <w:ind w:left="393"/>
        <w:rPr>
          <w:rFonts w:cs="Arial"/>
        </w:rPr>
      </w:pPr>
      <w:r>
        <w:rPr>
          <w:rFonts w:cs="Arial"/>
        </w:rPr>
        <w:t>III.</w:t>
      </w:r>
      <w:r>
        <w:rPr>
          <w:rFonts w:cs="Arial"/>
        </w:rPr>
        <w:tab/>
      </w:r>
      <w:proofErr w:type="spellStart"/>
      <w:r>
        <w:rPr>
          <w:rFonts w:cs="Arial"/>
        </w:rPr>
        <w:t>Brsečine</w:t>
      </w:r>
      <w:proofErr w:type="spellEnd"/>
      <w:r>
        <w:rPr>
          <w:rFonts w:cs="Arial"/>
        </w:rPr>
        <w:t xml:space="preserve">, </w:t>
      </w:r>
      <w:proofErr w:type="spellStart"/>
      <w:r>
        <w:rPr>
          <w:rFonts w:cs="Arial"/>
        </w:rPr>
        <w:t>Čajkovica</w:t>
      </w:r>
      <w:proofErr w:type="spellEnd"/>
      <w:r>
        <w:rPr>
          <w:rFonts w:cs="Arial"/>
        </w:rPr>
        <w:t xml:space="preserve">, Gornje </w:t>
      </w:r>
      <w:proofErr w:type="spellStart"/>
      <w:r>
        <w:rPr>
          <w:rFonts w:cs="Arial"/>
        </w:rPr>
        <w:t>Obuljeno</w:t>
      </w:r>
      <w:proofErr w:type="spellEnd"/>
      <w:r>
        <w:rPr>
          <w:rFonts w:cs="Arial"/>
        </w:rPr>
        <w:t xml:space="preserve">, Koločep, </w:t>
      </w:r>
      <w:proofErr w:type="spellStart"/>
      <w:r>
        <w:rPr>
          <w:rFonts w:cs="Arial"/>
        </w:rPr>
        <w:t>Knežica</w:t>
      </w:r>
      <w:proofErr w:type="spellEnd"/>
      <w:r>
        <w:rPr>
          <w:rFonts w:cs="Arial"/>
        </w:rPr>
        <w:t>, Lopud,</w:t>
      </w:r>
      <w:r>
        <w:rPr>
          <w:rFonts w:cs="Arial"/>
        </w:rPr>
        <w:tab/>
        <w:t xml:space="preserve">Petrovo Selo, </w:t>
      </w:r>
      <w:proofErr w:type="spellStart"/>
      <w:r>
        <w:rPr>
          <w:rFonts w:cs="Arial"/>
        </w:rPr>
        <w:t>Suđurađ</w:t>
      </w:r>
      <w:proofErr w:type="spellEnd"/>
      <w:r>
        <w:rPr>
          <w:rFonts w:cs="Arial"/>
        </w:rPr>
        <w:t xml:space="preserve">, Šipanska Luka, </w:t>
      </w:r>
      <w:proofErr w:type="spellStart"/>
      <w:r>
        <w:rPr>
          <w:rFonts w:cs="Arial"/>
        </w:rPr>
        <w:t>Šumet</w:t>
      </w:r>
      <w:proofErr w:type="spellEnd"/>
      <w:r>
        <w:rPr>
          <w:rFonts w:cs="Arial"/>
        </w:rPr>
        <w:t xml:space="preserve"> i </w:t>
      </w:r>
      <w:proofErr w:type="spellStart"/>
      <w:r>
        <w:rPr>
          <w:rFonts w:cs="Arial"/>
        </w:rPr>
        <w:t>Trsteno</w:t>
      </w:r>
      <w:proofErr w:type="spellEnd"/>
      <w:r>
        <w:rPr>
          <w:rFonts w:cs="Arial"/>
        </w:rPr>
        <w:t>,</w:t>
      </w:r>
    </w:p>
    <w:p w:rsidR="00823C5A" w:rsidRDefault="00823C5A" w:rsidP="00823C5A">
      <w:pPr>
        <w:tabs>
          <w:tab w:val="left" w:pos="2940"/>
        </w:tabs>
        <w:autoSpaceDE w:val="0"/>
        <w:spacing w:before="80"/>
        <w:ind w:left="578" w:hanging="185"/>
        <w:rPr>
          <w:rFonts w:cs="Arial"/>
        </w:rPr>
      </w:pPr>
      <w:r>
        <w:rPr>
          <w:rFonts w:cs="Arial"/>
        </w:rPr>
        <w:t>IV.</w:t>
      </w:r>
      <w:r>
        <w:rPr>
          <w:rFonts w:cs="Arial"/>
        </w:rPr>
        <w:tab/>
      </w:r>
      <w:proofErr w:type="spellStart"/>
      <w:r>
        <w:rPr>
          <w:rFonts w:cs="Arial"/>
        </w:rPr>
        <w:t>Dubravica</w:t>
      </w:r>
      <w:proofErr w:type="spellEnd"/>
      <w:r>
        <w:rPr>
          <w:rFonts w:cs="Arial"/>
        </w:rPr>
        <w:t xml:space="preserve">, Gromača, </w:t>
      </w:r>
      <w:proofErr w:type="spellStart"/>
      <w:r>
        <w:rPr>
          <w:rFonts w:cs="Arial"/>
        </w:rPr>
        <w:t>Kliševo</w:t>
      </w:r>
      <w:proofErr w:type="spellEnd"/>
      <w:r>
        <w:rPr>
          <w:rFonts w:cs="Arial"/>
        </w:rPr>
        <w:t xml:space="preserve">, </w:t>
      </w:r>
      <w:proofErr w:type="spellStart"/>
      <w:r>
        <w:rPr>
          <w:rFonts w:cs="Arial"/>
        </w:rPr>
        <w:t>Ljubač</w:t>
      </w:r>
      <w:proofErr w:type="spellEnd"/>
      <w:r>
        <w:rPr>
          <w:rFonts w:cs="Arial"/>
        </w:rPr>
        <w:t xml:space="preserve">, </w:t>
      </w:r>
      <w:proofErr w:type="spellStart"/>
      <w:r>
        <w:rPr>
          <w:rFonts w:cs="Arial"/>
        </w:rPr>
        <w:t>Mravinjac</w:t>
      </w:r>
      <w:proofErr w:type="spellEnd"/>
      <w:r>
        <w:rPr>
          <w:rFonts w:cs="Arial"/>
        </w:rPr>
        <w:t xml:space="preserve">, </w:t>
      </w:r>
      <w:proofErr w:type="spellStart"/>
      <w:r>
        <w:rPr>
          <w:rFonts w:cs="Arial"/>
        </w:rPr>
        <w:t>Mrčevo</w:t>
      </w:r>
      <w:proofErr w:type="spellEnd"/>
      <w:r>
        <w:rPr>
          <w:rFonts w:cs="Arial"/>
        </w:rPr>
        <w:t xml:space="preserve"> i</w:t>
      </w:r>
    </w:p>
    <w:p w:rsidR="00823C5A" w:rsidRDefault="00823C5A" w:rsidP="00823C5A">
      <w:pPr>
        <w:tabs>
          <w:tab w:val="left" w:pos="2940"/>
        </w:tabs>
        <w:autoSpaceDE w:val="0"/>
        <w:ind w:left="578" w:hanging="187"/>
        <w:rPr>
          <w:rFonts w:cs="Arial"/>
        </w:rPr>
      </w:pPr>
      <w:r>
        <w:rPr>
          <w:rFonts w:cs="Arial"/>
        </w:rPr>
        <w:tab/>
      </w:r>
      <w:r>
        <w:rPr>
          <w:rFonts w:cs="Arial"/>
        </w:rPr>
        <w:tab/>
      </w:r>
      <w:proofErr w:type="spellStart"/>
      <w:r>
        <w:rPr>
          <w:rFonts w:cs="Arial"/>
        </w:rPr>
        <w:t>Osojnik</w:t>
      </w:r>
      <w:proofErr w:type="spellEnd"/>
      <w:r>
        <w:rPr>
          <w:rFonts w:cs="Arial"/>
        </w:rPr>
        <w:t>.</w:t>
      </w:r>
    </w:p>
    <w:p w:rsidR="00823C5A" w:rsidRDefault="00823C5A" w:rsidP="00823C5A">
      <w:pPr>
        <w:pStyle w:val="Heading2"/>
        <w:spacing w:before="360"/>
        <w:ind w:left="578" w:hanging="578"/>
        <w:rPr>
          <w:rFonts w:ascii="Arial" w:hAnsi="Arial" w:cs="Arial"/>
          <w:b/>
          <w:color w:val="auto"/>
          <w:sz w:val="22"/>
          <w:szCs w:val="22"/>
        </w:rPr>
      </w:pPr>
      <w:r>
        <w:rPr>
          <w:rFonts w:ascii="Arial" w:hAnsi="Arial" w:cs="Arial"/>
          <w:b/>
          <w:color w:val="auto"/>
          <w:sz w:val="22"/>
          <w:szCs w:val="22"/>
        </w:rPr>
        <w:lastRenderedPageBreak/>
        <w:t xml:space="preserve">IV. JEDINIČNA VRIJEDNOST KOMUNALNOG DOPRINOSA  </w:t>
      </w:r>
    </w:p>
    <w:p w:rsidR="00823C5A" w:rsidRDefault="00823C5A" w:rsidP="00823C5A">
      <w:pPr>
        <w:spacing w:before="240"/>
        <w:jc w:val="center"/>
        <w:rPr>
          <w:rFonts w:cs="Arial"/>
          <w:b/>
          <w:bCs/>
        </w:rPr>
      </w:pPr>
      <w:r>
        <w:rPr>
          <w:rFonts w:cs="Arial"/>
          <w:b/>
          <w:bCs/>
        </w:rPr>
        <w:t xml:space="preserve">Članak 7. </w:t>
      </w:r>
    </w:p>
    <w:p w:rsidR="00823C5A" w:rsidRDefault="00823C5A" w:rsidP="00823C5A">
      <w:pPr>
        <w:spacing w:before="120"/>
        <w:jc w:val="both"/>
        <w:rPr>
          <w:rFonts w:cs="Arial"/>
        </w:rPr>
      </w:pPr>
      <w:r>
        <w:rPr>
          <w:rFonts w:cs="Arial"/>
        </w:rPr>
        <w:t>(1)Maksimalna jedinična vrijednost komunalnog doprinosa za obračun po m</w:t>
      </w:r>
      <w:r>
        <w:rPr>
          <w:rFonts w:cs="Arial"/>
          <w:vertAlign w:val="superscript"/>
        </w:rPr>
        <w:t>3</w:t>
      </w:r>
      <w:r>
        <w:rPr>
          <w:rFonts w:cs="Arial"/>
        </w:rPr>
        <w:t xml:space="preserve"> za prvu zonu ne može biti veća od 10% prosječnih troškova građenja kubnog metra (m</w:t>
      </w:r>
      <w:r>
        <w:rPr>
          <w:rFonts w:cs="Arial"/>
          <w:vertAlign w:val="superscript"/>
        </w:rPr>
        <w:t xml:space="preserve">3  </w:t>
      </w:r>
      <w:r>
        <w:rPr>
          <w:rFonts w:cs="Arial"/>
        </w:rPr>
        <w:t>) građevine u Republici Hrvatskoj.</w:t>
      </w:r>
    </w:p>
    <w:p w:rsidR="00823C5A" w:rsidRDefault="00823C5A" w:rsidP="00823C5A">
      <w:pPr>
        <w:spacing w:before="120"/>
        <w:jc w:val="both"/>
        <w:rPr>
          <w:rFonts w:cs="Arial"/>
        </w:rPr>
      </w:pPr>
      <w:r>
        <w:rPr>
          <w:rFonts w:cs="Arial"/>
        </w:rPr>
        <w:t>(2)Jedinična vrijednost komunalnog  određuje se u kunama i po pojedinim zonama iznosi:</w:t>
      </w:r>
    </w:p>
    <w:p w:rsidR="00823C5A" w:rsidRDefault="00823C5A" w:rsidP="00823C5A">
      <w:pPr>
        <w:tabs>
          <w:tab w:val="left" w:pos="2694"/>
          <w:tab w:val="left" w:pos="4111"/>
          <w:tab w:val="left" w:pos="5954"/>
          <w:tab w:val="left" w:pos="7655"/>
        </w:tabs>
        <w:autoSpaceDE w:val="0"/>
        <w:spacing w:before="80"/>
        <w:ind w:left="374"/>
        <w:rPr>
          <w:rFonts w:cs="Arial"/>
          <w:b/>
          <w:bCs/>
        </w:rPr>
      </w:pPr>
      <w:r>
        <w:rPr>
          <w:rFonts w:cs="Arial"/>
          <w:b/>
          <w:bCs/>
        </w:rPr>
        <w:t>ZONA</w:t>
      </w:r>
      <w:r>
        <w:rPr>
          <w:rFonts w:cs="Arial"/>
          <w:b/>
          <w:bCs/>
        </w:rPr>
        <w:tab/>
        <w:t>I.                    II.                   III.</w:t>
      </w:r>
      <w:r>
        <w:rPr>
          <w:rFonts w:cs="Arial"/>
          <w:b/>
          <w:bCs/>
        </w:rPr>
        <w:tab/>
        <w:t xml:space="preserve">               IV.</w:t>
      </w:r>
    </w:p>
    <w:p w:rsidR="00823C5A" w:rsidRDefault="00823C5A" w:rsidP="00823C5A">
      <w:pPr>
        <w:tabs>
          <w:tab w:val="left" w:pos="2860"/>
          <w:tab w:val="left" w:pos="4600"/>
          <w:tab w:val="left" w:pos="6340"/>
          <w:tab w:val="left" w:pos="8120"/>
        </w:tabs>
        <w:autoSpaceDE w:val="0"/>
        <w:spacing w:before="62"/>
        <w:ind w:left="110"/>
        <w:rPr>
          <w:rFonts w:cs="Arial"/>
          <w:b/>
          <w:bCs/>
        </w:rPr>
      </w:pPr>
      <w:r>
        <w:rPr>
          <w:rFonts w:cs="Arial"/>
          <w:b/>
          <w:bCs/>
        </w:rPr>
        <w:t>Ukupno:                        138,00          120,00            80, 00               20,00</w:t>
      </w:r>
    </w:p>
    <w:p w:rsidR="00823C5A" w:rsidRDefault="00823C5A" w:rsidP="00823C5A">
      <w:pPr>
        <w:jc w:val="both"/>
        <w:rPr>
          <w:rFonts w:cs="Arial"/>
        </w:rPr>
      </w:pPr>
      <w:r>
        <w:rPr>
          <w:rFonts w:ascii="Times New Roman" w:hAnsi="Times New Roman" w:cs="Mangal"/>
          <w:noProof/>
          <w:sz w:val="24"/>
          <w:szCs w:val="24"/>
        </w:rPr>
        <mc:AlternateContent>
          <mc:Choice Requires="wps">
            <w:drawing>
              <wp:anchor distT="0" distB="0" distL="114300" distR="114300" simplePos="0" relativeHeight="251661312" behindDoc="1" locked="0" layoutInCell="1" allowOverlap="1">
                <wp:simplePos x="0" y="0"/>
                <wp:positionH relativeFrom="page">
                  <wp:posOffset>796290</wp:posOffset>
                </wp:positionH>
                <wp:positionV relativeFrom="paragraph">
                  <wp:posOffset>52070</wp:posOffset>
                </wp:positionV>
                <wp:extent cx="5486400" cy="635"/>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
                        </a:xfrm>
                        <a:custGeom>
                          <a:avLst/>
                          <a:gdLst>
                            <a:gd name="T0" fmla="*/ 0 w 8640"/>
                            <a:gd name="T1" fmla="*/ 0 h 635"/>
                            <a:gd name="T2" fmla="*/ 5486400 w 8640"/>
                            <a:gd name="T3" fmla="*/ 0 h 635"/>
                            <a:gd name="T4" fmla="*/ 0 60000 65536"/>
                            <a:gd name="T5" fmla="*/ 0 60000 65536"/>
                          </a:gdLst>
                          <a:ahLst/>
                          <a:cxnLst>
                            <a:cxn ang="T4">
                              <a:pos x="T0" y="T1"/>
                            </a:cxn>
                            <a:cxn ang="T5">
                              <a:pos x="T2" y="T3"/>
                            </a:cxn>
                          </a:cxnLst>
                          <a:rect l="0" t="0" r="r" b="b"/>
                          <a:pathLst>
                            <a:path w="8640" h="635">
                              <a:moveTo>
                                <a:pt x="0" y="0"/>
                              </a:moveTo>
                              <a:lnTo>
                                <a:pt x="8640" y="0"/>
                              </a:lnTo>
                            </a:path>
                          </a:pathLst>
                        </a:custGeom>
                        <a:noFill/>
                        <a:ln w="7560">
                          <a:solidFill>
                            <a:srgbClr val="36343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49227" id="Freeform: Shape 2" o:spid="_x0000_s1026" style="position:absolute;margin-left:62.7pt;margin-top:4.1pt;width:6in;height:.0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86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" path="m,l8640,e" filled="f" strokecolor="#363434" strokeweight=".21mm">
                <v:path o:connecttype="custom" o:connectlocs="0,0;2147483646,0" o:connectangles="0,0"/>
                <w10:wrap anchorx="page"/>
              </v:shape>
            </w:pict>
          </mc:Fallback>
        </mc:AlternateContent>
      </w:r>
      <w:r>
        <w:rPr>
          <w:rFonts w:cs="Arial"/>
        </w:rPr>
        <w:t xml:space="preserve">  </w:t>
      </w:r>
    </w:p>
    <w:p w:rsidR="00823C5A" w:rsidRDefault="00823C5A" w:rsidP="00823C5A">
      <w:pPr>
        <w:pStyle w:val="Heading2"/>
        <w:spacing w:before="360"/>
        <w:rPr>
          <w:rFonts w:ascii="Arial" w:hAnsi="Arial" w:cs="Arial"/>
          <w:b/>
          <w:color w:val="auto"/>
          <w:sz w:val="22"/>
          <w:szCs w:val="22"/>
        </w:rPr>
      </w:pPr>
      <w:r>
        <w:rPr>
          <w:rFonts w:ascii="Arial" w:hAnsi="Arial" w:cs="Arial"/>
          <w:b/>
          <w:color w:val="auto"/>
          <w:sz w:val="22"/>
          <w:szCs w:val="22"/>
        </w:rPr>
        <w:t>V. NAČIN I ROKOVI PLAĆANJA KOMUNALNOG DOPRINOSA</w:t>
      </w:r>
    </w:p>
    <w:p w:rsidR="00823C5A" w:rsidRDefault="00823C5A" w:rsidP="00823C5A">
      <w:pPr>
        <w:spacing w:before="240"/>
        <w:jc w:val="center"/>
        <w:rPr>
          <w:rFonts w:cs="Arial"/>
          <w:b/>
          <w:bCs/>
        </w:rPr>
      </w:pPr>
      <w:r>
        <w:rPr>
          <w:rFonts w:cs="Arial"/>
          <w:b/>
          <w:bCs/>
        </w:rPr>
        <w:t>Članak 8.</w:t>
      </w:r>
    </w:p>
    <w:p w:rsidR="00823C5A" w:rsidRDefault="00823C5A" w:rsidP="00823C5A">
      <w:pPr>
        <w:pStyle w:val="BodyText"/>
        <w:spacing w:before="120" w:after="0"/>
        <w:rPr>
          <w:rFonts w:ascii="Arial" w:hAnsi="Arial" w:cs="Arial"/>
          <w:sz w:val="22"/>
          <w:szCs w:val="22"/>
        </w:rPr>
      </w:pPr>
      <w:r>
        <w:rPr>
          <w:rFonts w:ascii="Arial" w:hAnsi="Arial" w:cs="Arial"/>
          <w:sz w:val="22"/>
          <w:szCs w:val="22"/>
        </w:rPr>
        <w:t>(1)Komunalni doprinos plaća se u korist Proračuna Grada Dubrovnika i to jednokratno u roku od 8 dana od dana izvršnosti rješenja o komunalnom doprinosu.</w:t>
      </w:r>
    </w:p>
    <w:p w:rsidR="00823C5A" w:rsidRDefault="00823C5A" w:rsidP="00823C5A">
      <w:pPr>
        <w:spacing w:before="240"/>
        <w:rPr>
          <w:rFonts w:cs="Arial"/>
          <w:b/>
          <w:bCs/>
        </w:rPr>
      </w:pPr>
      <w:r>
        <w:rPr>
          <w:rFonts w:cs="Arial"/>
          <w:b/>
          <w:bCs/>
        </w:rPr>
        <w:t>VI. UVJETI I RAZLOZI OSLOBAĐANJA OD PLAĆANJA KOMUNALNOG DOPRINOSA</w:t>
      </w:r>
    </w:p>
    <w:p w:rsidR="00823C5A" w:rsidRDefault="00823C5A" w:rsidP="00823C5A">
      <w:pPr>
        <w:spacing w:before="240"/>
        <w:jc w:val="center"/>
        <w:rPr>
          <w:rFonts w:cs="Arial"/>
          <w:b/>
          <w:bCs/>
        </w:rPr>
      </w:pPr>
      <w:r>
        <w:rPr>
          <w:rFonts w:cs="Arial"/>
          <w:b/>
          <w:bCs/>
        </w:rPr>
        <w:t>Članak 9.</w:t>
      </w:r>
    </w:p>
    <w:p w:rsidR="00823C5A" w:rsidRDefault="00823C5A" w:rsidP="00823C5A">
      <w:pPr>
        <w:spacing w:before="120"/>
        <w:ind w:left="113" w:right="85"/>
        <w:jc w:val="both"/>
        <w:rPr>
          <w:rFonts w:cs="Arial"/>
        </w:rPr>
      </w:pPr>
      <w:r>
        <w:rPr>
          <w:spacing w:val="-1"/>
        </w:rPr>
        <w:t>(1)</w:t>
      </w:r>
      <w:r>
        <w:rPr>
          <w:rFonts w:cs="Arial"/>
          <w:spacing w:val="-1"/>
        </w:rPr>
        <w:t>G</w:t>
      </w:r>
      <w:r>
        <w:rPr>
          <w:rFonts w:cs="Arial"/>
          <w:spacing w:val="1"/>
        </w:rPr>
        <w:t>r</w:t>
      </w:r>
      <w:r>
        <w:rPr>
          <w:rFonts w:cs="Arial"/>
        </w:rPr>
        <w:t>ad</w:t>
      </w:r>
      <w:r>
        <w:rPr>
          <w:rFonts w:cs="Arial"/>
          <w:spacing w:val="1"/>
        </w:rPr>
        <w:t>s</w:t>
      </w:r>
      <w:r>
        <w:rPr>
          <w:rFonts w:cs="Arial"/>
          <w:spacing w:val="-2"/>
        </w:rPr>
        <w:t>k</w:t>
      </w:r>
      <w:r>
        <w:rPr>
          <w:rFonts w:cs="Arial"/>
        </w:rPr>
        <w:t>o</w:t>
      </w:r>
      <w:r>
        <w:rPr>
          <w:rFonts w:cs="Arial"/>
          <w:spacing w:val="17"/>
        </w:rPr>
        <w:t xml:space="preserve"> </w:t>
      </w:r>
      <w:r>
        <w:rPr>
          <w:rFonts w:cs="Arial"/>
          <w:spacing w:val="-2"/>
        </w:rPr>
        <w:t>v</w:t>
      </w:r>
      <w:r>
        <w:rPr>
          <w:rFonts w:cs="Arial"/>
          <w:spacing w:val="-1"/>
        </w:rPr>
        <w:t>i</w:t>
      </w:r>
      <w:r>
        <w:rPr>
          <w:rFonts w:cs="Arial"/>
          <w:spacing w:val="3"/>
        </w:rPr>
        <w:t>j</w:t>
      </w:r>
      <w:r>
        <w:rPr>
          <w:rFonts w:cs="Arial"/>
          <w:spacing w:val="-2"/>
        </w:rPr>
        <w:t>e</w:t>
      </w:r>
      <w:r>
        <w:rPr>
          <w:rFonts w:cs="Arial"/>
        </w:rPr>
        <w:t>će</w:t>
      </w:r>
      <w:r>
        <w:rPr>
          <w:rFonts w:cs="Arial"/>
          <w:spacing w:val="17"/>
        </w:rPr>
        <w:t xml:space="preserve"> </w:t>
      </w:r>
      <w:r>
        <w:rPr>
          <w:rFonts w:cs="Arial"/>
          <w:spacing w:val="-4"/>
        </w:rPr>
        <w:t>m</w:t>
      </w:r>
      <w:r>
        <w:rPr>
          <w:rFonts w:cs="Arial"/>
        </w:rPr>
        <w:t>o</w:t>
      </w:r>
      <w:r>
        <w:rPr>
          <w:rFonts w:cs="Arial"/>
          <w:spacing w:val="-2"/>
        </w:rPr>
        <w:t>ž</w:t>
      </w:r>
      <w:r>
        <w:rPr>
          <w:rFonts w:cs="Arial"/>
        </w:rPr>
        <w:t>e</w:t>
      </w:r>
      <w:r>
        <w:rPr>
          <w:rFonts w:cs="Arial"/>
          <w:spacing w:val="17"/>
        </w:rPr>
        <w:t xml:space="preserve"> </w:t>
      </w:r>
      <w:r>
        <w:rPr>
          <w:rFonts w:cs="Arial"/>
        </w:rPr>
        <w:t>u</w:t>
      </w:r>
      <w:r>
        <w:rPr>
          <w:rFonts w:cs="Arial"/>
          <w:spacing w:val="17"/>
        </w:rPr>
        <w:t xml:space="preserve"> </w:t>
      </w:r>
      <w:r>
        <w:rPr>
          <w:rFonts w:cs="Arial"/>
        </w:rPr>
        <w:t>p</w:t>
      </w:r>
      <w:r>
        <w:rPr>
          <w:rFonts w:cs="Arial"/>
          <w:spacing w:val="-2"/>
        </w:rPr>
        <w:t>o</w:t>
      </w:r>
      <w:r>
        <w:rPr>
          <w:rFonts w:cs="Arial"/>
          <w:spacing w:val="-1"/>
        </w:rPr>
        <w:t>t</w:t>
      </w:r>
      <w:r>
        <w:rPr>
          <w:rFonts w:cs="Arial"/>
        </w:rPr>
        <w:t>puno</w:t>
      </w:r>
      <w:r>
        <w:rPr>
          <w:rFonts w:cs="Arial"/>
          <w:spacing w:val="-2"/>
        </w:rPr>
        <w:t>s</w:t>
      </w:r>
      <w:r>
        <w:rPr>
          <w:rFonts w:cs="Arial"/>
          <w:spacing w:val="1"/>
        </w:rPr>
        <w:t>t</w:t>
      </w:r>
      <w:r>
        <w:rPr>
          <w:rFonts w:cs="Arial"/>
        </w:rPr>
        <w:t>i</w:t>
      </w:r>
      <w:r>
        <w:rPr>
          <w:rFonts w:cs="Arial"/>
          <w:spacing w:val="15"/>
        </w:rPr>
        <w:t xml:space="preserve"> </w:t>
      </w:r>
      <w:r>
        <w:rPr>
          <w:rFonts w:cs="Arial"/>
          <w:spacing w:val="-1"/>
        </w:rPr>
        <w:t>i</w:t>
      </w:r>
      <w:r>
        <w:rPr>
          <w:rFonts w:cs="Arial"/>
          <w:spacing w:val="1"/>
        </w:rPr>
        <w:t>l</w:t>
      </w:r>
      <w:r>
        <w:rPr>
          <w:rFonts w:cs="Arial"/>
        </w:rPr>
        <w:t>i</w:t>
      </w:r>
      <w:r>
        <w:rPr>
          <w:rFonts w:cs="Arial"/>
          <w:spacing w:val="15"/>
        </w:rPr>
        <w:t xml:space="preserve"> </w:t>
      </w:r>
      <w:r>
        <w:rPr>
          <w:rFonts w:cs="Arial"/>
          <w:spacing w:val="-2"/>
        </w:rPr>
        <w:t>d</w:t>
      </w:r>
      <w:r>
        <w:rPr>
          <w:rFonts w:cs="Arial"/>
          <w:spacing w:val="3"/>
        </w:rPr>
        <w:t>j</w:t>
      </w:r>
      <w:r>
        <w:rPr>
          <w:rFonts w:cs="Arial"/>
          <w:spacing w:val="-2"/>
        </w:rPr>
        <w:t>e</w:t>
      </w:r>
      <w:r>
        <w:rPr>
          <w:rFonts w:cs="Arial"/>
          <w:spacing w:val="1"/>
        </w:rPr>
        <w:t>l</w:t>
      </w:r>
      <w:r>
        <w:rPr>
          <w:rFonts w:cs="Arial"/>
        </w:rPr>
        <w:t>o</w:t>
      </w:r>
      <w:r>
        <w:rPr>
          <w:rFonts w:cs="Arial"/>
          <w:spacing w:val="-4"/>
        </w:rPr>
        <w:t>m</w:t>
      </w:r>
      <w:r>
        <w:rPr>
          <w:rFonts w:cs="Arial"/>
          <w:spacing w:val="1"/>
        </w:rPr>
        <w:t>i</w:t>
      </w:r>
      <w:r>
        <w:rPr>
          <w:rFonts w:cs="Arial"/>
        </w:rPr>
        <w:t>čno</w:t>
      </w:r>
      <w:r>
        <w:rPr>
          <w:rFonts w:cs="Arial"/>
          <w:spacing w:val="15"/>
        </w:rPr>
        <w:t xml:space="preserve"> </w:t>
      </w:r>
      <w:r>
        <w:rPr>
          <w:rFonts w:cs="Arial"/>
        </w:rPr>
        <w:t>os</w:t>
      </w:r>
      <w:r>
        <w:rPr>
          <w:rFonts w:cs="Arial"/>
          <w:spacing w:val="-1"/>
        </w:rPr>
        <w:t>l</w:t>
      </w:r>
      <w:r>
        <w:rPr>
          <w:rFonts w:cs="Arial"/>
          <w:spacing w:val="-2"/>
        </w:rPr>
        <w:t>o</w:t>
      </w:r>
      <w:r>
        <w:rPr>
          <w:rFonts w:cs="Arial"/>
        </w:rPr>
        <w:t>bod</w:t>
      </w:r>
      <w:r>
        <w:rPr>
          <w:rFonts w:cs="Arial"/>
          <w:spacing w:val="-1"/>
        </w:rPr>
        <w:t>i</w:t>
      </w:r>
      <w:r>
        <w:rPr>
          <w:rFonts w:cs="Arial"/>
          <w:spacing w:val="1"/>
        </w:rPr>
        <w:t>t</w:t>
      </w:r>
      <w:r>
        <w:rPr>
          <w:rFonts w:cs="Arial"/>
        </w:rPr>
        <w:t>i</w:t>
      </w:r>
      <w:r>
        <w:rPr>
          <w:rFonts w:cs="Arial"/>
          <w:spacing w:val="15"/>
        </w:rPr>
        <w:t xml:space="preserve"> </w:t>
      </w:r>
      <w:r>
        <w:rPr>
          <w:rFonts w:cs="Arial"/>
        </w:rPr>
        <w:t>od</w:t>
      </w:r>
      <w:r>
        <w:rPr>
          <w:rFonts w:cs="Arial"/>
          <w:spacing w:val="17"/>
        </w:rPr>
        <w:t xml:space="preserve"> </w:t>
      </w:r>
      <w:r>
        <w:rPr>
          <w:rFonts w:cs="Arial"/>
          <w:spacing w:val="-2"/>
        </w:rPr>
        <w:t>p</w:t>
      </w:r>
      <w:r>
        <w:rPr>
          <w:rFonts w:cs="Arial"/>
          <w:spacing w:val="1"/>
        </w:rPr>
        <w:t>l</w:t>
      </w:r>
      <w:r>
        <w:rPr>
          <w:rFonts w:cs="Arial"/>
          <w:spacing w:val="-2"/>
        </w:rPr>
        <w:t>a</w:t>
      </w:r>
      <w:r>
        <w:rPr>
          <w:rFonts w:cs="Arial"/>
        </w:rPr>
        <w:t>ća</w:t>
      </w:r>
      <w:r>
        <w:rPr>
          <w:rFonts w:cs="Arial"/>
          <w:spacing w:val="-2"/>
        </w:rPr>
        <w:t>n</w:t>
      </w:r>
      <w:r>
        <w:rPr>
          <w:rFonts w:cs="Arial"/>
          <w:spacing w:val="1"/>
        </w:rPr>
        <w:t>j</w:t>
      </w:r>
      <w:r>
        <w:rPr>
          <w:rFonts w:cs="Arial"/>
        </w:rPr>
        <w:t>a</w:t>
      </w:r>
      <w:r>
        <w:rPr>
          <w:rFonts w:cs="Arial"/>
          <w:spacing w:val="17"/>
        </w:rPr>
        <w:t xml:space="preserve"> </w:t>
      </w:r>
      <w:r>
        <w:rPr>
          <w:rFonts w:cs="Arial"/>
          <w:spacing w:val="-2"/>
        </w:rPr>
        <w:t>k</w:t>
      </w:r>
      <w:r>
        <w:rPr>
          <w:rFonts w:cs="Arial"/>
        </w:rPr>
        <w:t>o</w:t>
      </w:r>
      <w:r>
        <w:rPr>
          <w:rFonts w:cs="Arial"/>
          <w:spacing w:val="-4"/>
        </w:rPr>
        <w:t>m</w:t>
      </w:r>
      <w:r>
        <w:rPr>
          <w:rFonts w:cs="Arial"/>
        </w:rPr>
        <w:t>una</w:t>
      </w:r>
      <w:r>
        <w:rPr>
          <w:rFonts w:cs="Arial"/>
          <w:spacing w:val="1"/>
        </w:rPr>
        <w:t>l</w:t>
      </w:r>
      <w:r>
        <w:rPr>
          <w:rFonts w:cs="Arial"/>
        </w:rPr>
        <w:t>no</w:t>
      </w:r>
      <w:r>
        <w:rPr>
          <w:rFonts w:cs="Arial"/>
          <w:spacing w:val="-2"/>
        </w:rPr>
        <w:t>g</w:t>
      </w:r>
      <w:r>
        <w:rPr>
          <w:rFonts w:cs="Arial"/>
        </w:rPr>
        <w:t>a</w:t>
      </w:r>
      <w:r>
        <w:rPr>
          <w:rFonts w:cs="Arial"/>
          <w:spacing w:val="17"/>
        </w:rPr>
        <w:t xml:space="preserve"> </w:t>
      </w:r>
      <w:r>
        <w:rPr>
          <w:rFonts w:cs="Arial"/>
        </w:rPr>
        <w:t>dop</w:t>
      </w:r>
      <w:r>
        <w:rPr>
          <w:rFonts w:cs="Arial"/>
          <w:spacing w:val="-2"/>
        </w:rPr>
        <w:t>r</w:t>
      </w:r>
      <w:r>
        <w:rPr>
          <w:rFonts w:cs="Arial"/>
          <w:spacing w:val="1"/>
        </w:rPr>
        <w:t>i</w:t>
      </w:r>
      <w:r>
        <w:rPr>
          <w:rFonts w:cs="Arial"/>
        </w:rPr>
        <w:t>no</w:t>
      </w:r>
      <w:r>
        <w:rPr>
          <w:rFonts w:cs="Arial"/>
          <w:spacing w:val="-2"/>
        </w:rPr>
        <w:t>s</w:t>
      </w:r>
      <w:r>
        <w:rPr>
          <w:rFonts w:cs="Arial"/>
        </w:rPr>
        <w:t xml:space="preserve">a </w:t>
      </w:r>
      <w:r>
        <w:rPr>
          <w:rFonts w:eastAsia="Times New Roman" w:cs="Arial"/>
          <w:spacing w:val="1"/>
        </w:rPr>
        <w:t>i</w:t>
      </w:r>
      <w:r>
        <w:rPr>
          <w:rFonts w:eastAsia="Times New Roman" w:cs="Arial"/>
        </w:rPr>
        <w:t>n</w:t>
      </w:r>
      <w:r>
        <w:rPr>
          <w:rFonts w:eastAsia="Times New Roman" w:cs="Arial"/>
          <w:spacing w:val="-2"/>
        </w:rPr>
        <w:t>v</w:t>
      </w:r>
      <w:r>
        <w:rPr>
          <w:rFonts w:eastAsia="Times New Roman" w:cs="Arial"/>
        </w:rPr>
        <w:t>e</w:t>
      </w:r>
      <w:r>
        <w:rPr>
          <w:rFonts w:eastAsia="Times New Roman" w:cs="Arial"/>
          <w:spacing w:val="1"/>
        </w:rPr>
        <w:t>s</w:t>
      </w:r>
      <w:r>
        <w:rPr>
          <w:rFonts w:eastAsia="Times New Roman" w:cs="Arial"/>
          <w:spacing w:val="-1"/>
        </w:rPr>
        <w:t>t</w:t>
      </w:r>
      <w:r>
        <w:rPr>
          <w:rFonts w:eastAsia="Times New Roman" w:cs="Arial"/>
          <w:spacing w:val="1"/>
        </w:rPr>
        <w:t>it</w:t>
      </w:r>
      <w:r>
        <w:rPr>
          <w:rFonts w:eastAsia="Times New Roman" w:cs="Arial"/>
          <w:spacing w:val="-2"/>
        </w:rPr>
        <w:t>o</w:t>
      </w:r>
      <w:r>
        <w:rPr>
          <w:rFonts w:eastAsia="Times New Roman" w:cs="Arial"/>
          <w:spacing w:val="1"/>
        </w:rPr>
        <w:t>r</w:t>
      </w:r>
      <w:r>
        <w:rPr>
          <w:rFonts w:eastAsia="Times New Roman" w:cs="Arial"/>
        </w:rPr>
        <w:t>a</w:t>
      </w:r>
      <w:r>
        <w:rPr>
          <w:rFonts w:cs="Arial"/>
        </w:rPr>
        <w:t xml:space="preserve"> koji je vlasnik </w:t>
      </w:r>
      <w:proofErr w:type="spellStart"/>
      <w:r>
        <w:rPr>
          <w:rFonts w:cs="Arial"/>
          <w:spacing w:val="7"/>
        </w:rPr>
        <w:t>kastarske</w:t>
      </w:r>
      <w:proofErr w:type="spellEnd"/>
      <w:r>
        <w:rPr>
          <w:rFonts w:cs="Arial"/>
        </w:rPr>
        <w:t>/ih čestice/a na kojoj/im se gradi građevina:</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z w:val="22"/>
          <w:szCs w:val="22"/>
        </w:rPr>
        <w:t>s</w:t>
      </w:r>
      <w:r>
        <w:rPr>
          <w:rFonts w:ascii="Arial" w:hAnsi="Arial" w:cs="Arial"/>
          <w:spacing w:val="1"/>
          <w:sz w:val="22"/>
          <w:szCs w:val="22"/>
        </w:rPr>
        <w:t>t</w:t>
      </w:r>
      <w:r>
        <w:rPr>
          <w:rFonts w:ascii="Arial" w:hAnsi="Arial" w:cs="Arial"/>
          <w:sz w:val="22"/>
          <w:szCs w:val="22"/>
        </w:rPr>
        <w:t>u</w:t>
      </w:r>
      <w:r>
        <w:rPr>
          <w:rFonts w:ascii="Arial" w:hAnsi="Arial" w:cs="Arial"/>
          <w:spacing w:val="-2"/>
          <w:sz w:val="22"/>
          <w:szCs w:val="22"/>
        </w:rPr>
        <w:t>d</w:t>
      </w:r>
      <w:r>
        <w:rPr>
          <w:rFonts w:ascii="Arial" w:hAnsi="Arial" w:cs="Arial"/>
          <w:sz w:val="22"/>
          <w:szCs w:val="22"/>
        </w:rPr>
        <w:t>en</w:t>
      </w:r>
      <w:r>
        <w:rPr>
          <w:rFonts w:ascii="Arial" w:hAnsi="Arial" w:cs="Arial"/>
          <w:spacing w:val="-1"/>
          <w:sz w:val="22"/>
          <w:szCs w:val="22"/>
        </w:rPr>
        <w:t>t</w:t>
      </w:r>
      <w:r>
        <w:rPr>
          <w:rFonts w:ascii="Arial" w:hAnsi="Arial" w:cs="Arial"/>
          <w:sz w:val="22"/>
          <w:szCs w:val="22"/>
        </w:rPr>
        <w:t>s</w:t>
      </w:r>
      <w:r>
        <w:rPr>
          <w:rFonts w:ascii="Arial" w:hAnsi="Arial" w:cs="Arial"/>
          <w:spacing w:val="-2"/>
          <w:sz w:val="22"/>
          <w:szCs w:val="22"/>
        </w:rPr>
        <w:t>k</w:t>
      </w:r>
      <w:r>
        <w:rPr>
          <w:rFonts w:ascii="Arial" w:hAnsi="Arial" w:cs="Arial"/>
          <w:sz w:val="22"/>
          <w:szCs w:val="22"/>
        </w:rPr>
        <w:t>i</w:t>
      </w:r>
      <w:r>
        <w:rPr>
          <w:rFonts w:ascii="Arial" w:hAnsi="Arial" w:cs="Arial"/>
          <w:spacing w:val="4"/>
          <w:sz w:val="22"/>
          <w:szCs w:val="22"/>
        </w:rPr>
        <w:t xml:space="preserve"> </w:t>
      </w:r>
      <w:r>
        <w:rPr>
          <w:rFonts w:ascii="Arial" w:hAnsi="Arial" w:cs="Arial"/>
          <w:sz w:val="22"/>
          <w:szCs w:val="22"/>
        </w:rPr>
        <w:t>dom s</w:t>
      </w:r>
      <w:r>
        <w:rPr>
          <w:rFonts w:ascii="Arial" w:hAnsi="Arial" w:cs="Arial"/>
          <w:spacing w:val="4"/>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z w:val="22"/>
          <w:szCs w:val="22"/>
        </w:rPr>
        <w:t>a</w:t>
      </w:r>
      <w:r>
        <w:rPr>
          <w:rFonts w:ascii="Arial" w:hAnsi="Arial" w:cs="Arial"/>
          <w:spacing w:val="1"/>
          <w:sz w:val="22"/>
          <w:szCs w:val="22"/>
        </w:rPr>
        <w:t>t</w:t>
      </w:r>
      <w:r>
        <w:rPr>
          <w:rFonts w:ascii="Arial" w:hAnsi="Arial" w:cs="Arial"/>
          <w:spacing w:val="-2"/>
          <w:sz w:val="22"/>
          <w:szCs w:val="22"/>
        </w:rPr>
        <w:t>e</w:t>
      </w:r>
      <w:r>
        <w:rPr>
          <w:rFonts w:ascii="Arial" w:hAnsi="Arial" w:cs="Arial"/>
          <w:sz w:val="22"/>
          <w:szCs w:val="22"/>
        </w:rPr>
        <w:t>ć</w:t>
      </w:r>
      <w:r>
        <w:rPr>
          <w:rFonts w:ascii="Arial" w:hAnsi="Arial" w:cs="Arial"/>
          <w:spacing w:val="1"/>
          <w:sz w:val="22"/>
          <w:szCs w:val="22"/>
        </w:rPr>
        <w:t>i</w:t>
      </w:r>
      <w:r>
        <w:rPr>
          <w:rFonts w:ascii="Arial" w:hAnsi="Arial" w:cs="Arial"/>
          <w:sz w:val="22"/>
          <w:szCs w:val="22"/>
        </w:rPr>
        <w:t>m s</w:t>
      </w:r>
      <w:r>
        <w:rPr>
          <w:rFonts w:ascii="Arial" w:hAnsi="Arial" w:cs="Arial"/>
          <w:spacing w:val="1"/>
          <w:sz w:val="22"/>
          <w:szCs w:val="22"/>
        </w:rPr>
        <w:t>a</w:t>
      </w:r>
      <w:r>
        <w:rPr>
          <w:rFonts w:ascii="Arial" w:hAnsi="Arial" w:cs="Arial"/>
          <w:sz w:val="22"/>
          <w:szCs w:val="22"/>
        </w:rPr>
        <w:t>d</w:t>
      </w:r>
      <w:r>
        <w:rPr>
          <w:rFonts w:ascii="Arial" w:hAnsi="Arial" w:cs="Arial"/>
          <w:spacing w:val="1"/>
          <w:sz w:val="22"/>
          <w:szCs w:val="22"/>
        </w:rPr>
        <w:t>r</w:t>
      </w:r>
      <w:r>
        <w:rPr>
          <w:rFonts w:ascii="Arial" w:hAnsi="Arial" w:cs="Arial"/>
          <w:spacing w:val="-2"/>
          <w:sz w:val="22"/>
          <w:szCs w:val="22"/>
        </w:rPr>
        <w:t>ža</w:t>
      </w:r>
      <w:r>
        <w:rPr>
          <w:rFonts w:ascii="Arial" w:hAnsi="Arial" w:cs="Arial"/>
          <w:spacing w:val="1"/>
          <w:sz w:val="22"/>
          <w:szCs w:val="22"/>
        </w:rPr>
        <w:t>j</w:t>
      </w:r>
      <w:r>
        <w:rPr>
          <w:rFonts w:ascii="Arial" w:hAnsi="Arial" w:cs="Arial"/>
          <w:spacing w:val="-1"/>
          <w:sz w:val="22"/>
          <w:szCs w:val="22"/>
        </w:rPr>
        <w:t>i</w:t>
      </w:r>
      <w:r>
        <w:rPr>
          <w:rFonts w:ascii="Arial" w:hAnsi="Arial" w:cs="Arial"/>
          <w:spacing w:val="-4"/>
          <w:sz w:val="22"/>
          <w:szCs w:val="22"/>
        </w:rPr>
        <w:t>m</w:t>
      </w:r>
      <w:r>
        <w:rPr>
          <w:rFonts w:ascii="Arial" w:hAnsi="Arial" w:cs="Arial"/>
          <w:sz w:val="22"/>
          <w:szCs w:val="22"/>
        </w:rPr>
        <w:t>a,</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z w:val="22"/>
          <w:szCs w:val="22"/>
        </w:rPr>
        <w:t>na</w:t>
      </w:r>
      <w:r>
        <w:rPr>
          <w:rFonts w:ascii="Arial" w:hAnsi="Arial" w:cs="Arial"/>
          <w:spacing w:val="-3"/>
          <w:sz w:val="22"/>
          <w:szCs w:val="22"/>
        </w:rPr>
        <w:t>m</w:t>
      </w:r>
      <w:r>
        <w:rPr>
          <w:rFonts w:ascii="Arial" w:hAnsi="Arial" w:cs="Arial"/>
          <w:spacing w:val="-1"/>
          <w:sz w:val="22"/>
          <w:szCs w:val="22"/>
        </w:rPr>
        <w:t>i</w:t>
      </w:r>
      <w:r>
        <w:rPr>
          <w:rFonts w:ascii="Arial" w:hAnsi="Arial" w:cs="Arial"/>
          <w:spacing w:val="3"/>
          <w:sz w:val="22"/>
          <w:szCs w:val="22"/>
        </w:rPr>
        <w:t>j</w:t>
      </w:r>
      <w:r>
        <w:rPr>
          <w:rFonts w:ascii="Arial" w:hAnsi="Arial" w:cs="Arial"/>
          <w:sz w:val="22"/>
          <w:szCs w:val="22"/>
        </w:rPr>
        <w:t>e</w:t>
      </w:r>
      <w:r>
        <w:rPr>
          <w:rFonts w:ascii="Arial" w:hAnsi="Arial" w:cs="Arial"/>
          <w:spacing w:val="-2"/>
          <w:sz w:val="22"/>
          <w:szCs w:val="22"/>
        </w:rPr>
        <w:t>n</w:t>
      </w:r>
      <w:r>
        <w:rPr>
          <w:rFonts w:ascii="Arial" w:hAnsi="Arial" w:cs="Arial"/>
          <w:spacing w:val="1"/>
          <w:sz w:val="22"/>
          <w:szCs w:val="22"/>
        </w:rPr>
        <w:t>j</w:t>
      </w:r>
      <w:r>
        <w:rPr>
          <w:rFonts w:ascii="Arial" w:hAnsi="Arial" w:cs="Arial"/>
          <w:sz w:val="22"/>
          <w:szCs w:val="22"/>
        </w:rPr>
        <w:t>e</w:t>
      </w:r>
      <w:r>
        <w:rPr>
          <w:rFonts w:ascii="Arial" w:hAnsi="Arial" w:cs="Arial"/>
          <w:spacing w:val="-2"/>
          <w:sz w:val="22"/>
          <w:szCs w:val="22"/>
        </w:rPr>
        <w:t>n</w:t>
      </w:r>
      <w:r>
        <w:rPr>
          <w:rFonts w:ascii="Arial" w:hAnsi="Arial" w:cs="Arial"/>
          <w:sz w:val="22"/>
          <w:szCs w:val="22"/>
        </w:rPr>
        <w:t>a</w:t>
      </w:r>
      <w:r>
        <w:rPr>
          <w:rFonts w:ascii="Arial" w:hAnsi="Arial" w:cs="Arial"/>
          <w:spacing w:val="3"/>
          <w:sz w:val="22"/>
          <w:szCs w:val="22"/>
        </w:rPr>
        <w:t xml:space="preserve"> </w:t>
      </w:r>
      <w:r>
        <w:rPr>
          <w:rFonts w:ascii="Arial" w:hAnsi="Arial" w:cs="Arial"/>
          <w:spacing w:val="-2"/>
          <w:sz w:val="22"/>
          <w:szCs w:val="22"/>
        </w:rPr>
        <w:t>z</w:t>
      </w:r>
      <w:r>
        <w:rPr>
          <w:rFonts w:ascii="Arial" w:hAnsi="Arial" w:cs="Arial"/>
          <w:sz w:val="22"/>
          <w:szCs w:val="22"/>
        </w:rPr>
        <w:t>d</w:t>
      </w:r>
      <w:r>
        <w:rPr>
          <w:rFonts w:ascii="Arial" w:hAnsi="Arial" w:cs="Arial"/>
          <w:spacing w:val="1"/>
          <w:sz w:val="22"/>
          <w:szCs w:val="22"/>
        </w:rPr>
        <w:t>r</w:t>
      </w:r>
      <w:r>
        <w:rPr>
          <w:rFonts w:ascii="Arial" w:hAnsi="Arial" w:cs="Arial"/>
          <w:sz w:val="22"/>
          <w:szCs w:val="22"/>
        </w:rPr>
        <w:t>a</w:t>
      </w:r>
      <w:r>
        <w:rPr>
          <w:rFonts w:ascii="Arial" w:hAnsi="Arial" w:cs="Arial"/>
          <w:spacing w:val="-2"/>
          <w:sz w:val="22"/>
          <w:szCs w:val="22"/>
        </w:rPr>
        <w:t>v</w:t>
      </w:r>
      <w:r>
        <w:rPr>
          <w:rFonts w:ascii="Arial" w:hAnsi="Arial" w:cs="Arial"/>
          <w:sz w:val="22"/>
          <w:szCs w:val="22"/>
        </w:rPr>
        <w:t>s</w:t>
      </w:r>
      <w:r>
        <w:rPr>
          <w:rFonts w:ascii="Arial" w:hAnsi="Arial" w:cs="Arial"/>
          <w:spacing w:val="1"/>
          <w:sz w:val="22"/>
          <w:szCs w:val="22"/>
        </w:rPr>
        <w:t>t</w:t>
      </w:r>
      <w:r>
        <w:rPr>
          <w:rFonts w:ascii="Arial" w:hAnsi="Arial" w:cs="Arial"/>
          <w:spacing w:val="-2"/>
          <w:sz w:val="22"/>
          <w:szCs w:val="22"/>
        </w:rPr>
        <w:t>v</w:t>
      </w:r>
      <w:r>
        <w:rPr>
          <w:rFonts w:ascii="Arial" w:hAnsi="Arial" w:cs="Arial"/>
          <w:sz w:val="22"/>
          <w:szCs w:val="22"/>
        </w:rPr>
        <w:t>en</w:t>
      </w:r>
      <w:r>
        <w:rPr>
          <w:rFonts w:ascii="Arial" w:hAnsi="Arial" w:cs="Arial"/>
          <w:spacing w:val="-2"/>
          <w:sz w:val="22"/>
          <w:szCs w:val="22"/>
        </w:rPr>
        <w:t>o</w:t>
      </w:r>
      <w:r>
        <w:rPr>
          <w:rFonts w:ascii="Arial" w:hAnsi="Arial" w:cs="Arial"/>
          <w:sz w:val="22"/>
          <w:szCs w:val="22"/>
        </w:rPr>
        <w:t>j</w:t>
      </w:r>
      <w:r>
        <w:rPr>
          <w:rFonts w:ascii="Arial" w:hAnsi="Arial" w:cs="Arial"/>
          <w:spacing w:val="6"/>
          <w:sz w:val="22"/>
          <w:szCs w:val="22"/>
        </w:rPr>
        <w:t xml:space="preserve"> </w:t>
      </w:r>
      <w:r>
        <w:rPr>
          <w:rFonts w:ascii="Arial" w:hAnsi="Arial" w:cs="Arial"/>
          <w:spacing w:val="-2"/>
          <w:sz w:val="22"/>
          <w:szCs w:val="22"/>
        </w:rPr>
        <w:t>d</w:t>
      </w:r>
      <w:r>
        <w:rPr>
          <w:rFonts w:ascii="Arial" w:hAnsi="Arial" w:cs="Arial"/>
          <w:spacing w:val="1"/>
          <w:sz w:val="22"/>
          <w:szCs w:val="22"/>
        </w:rPr>
        <w:t>j</w:t>
      </w:r>
      <w:r>
        <w:rPr>
          <w:rFonts w:ascii="Arial" w:hAnsi="Arial" w:cs="Arial"/>
          <w:sz w:val="22"/>
          <w:szCs w:val="22"/>
        </w:rPr>
        <w:t>e</w:t>
      </w:r>
      <w:r>
        <w:rPr>
          <w:rFonts w:ascii="Arial" w:hAnsi="Arial" w:cs="Arial"/>
          <w:spacing w:val="-1"/>
          <w:sz w:val="22"/>
          <w:szCs w:val="22"/>
        </w:rPr>
        <w:t>l</w:t>
      </w:r>
      <w:r>
        <w:rPr>
          <w:rFonts w:ascii="Arial" w:hAnsi="Arial" w:cs="Arial"/>
          <w:sz w:val="22"/>
          <w:szCs w:val="22"/>
        </w:rPr>
        <w:t>a</w:t>
      </w:r>
      <w:r>
        <w:rPr>
          <w:rFonts w:ascii="Arial" w:hAnsi="Arial" w:cs="Arial"/>
          <w:spacing w:val="1"/>
          <w:sz w:val="22"/>
          <w:szCs w:val="22"/>
        </w:rPr>
        <w:t>t</w:t>
      </w:r>
      <w:r>
        <w:rPr>
          <w:rFonts w:ascii="Arial" w:hAnsi="Arial" w:cs="Arial"/>
          <w:spacing w:val="-2"/>
          <w:sz w:val="22"/>
          <w:szCs w:val="22"/>
        </w:rPr>
        <w:t>n</w:t>
      </w:r>
      <w:r>
        <w:rPr>
          <w:rFonts w:ascii="Arial" w:hAnsi="Arial" w:cs="Arial"/>
          <w:sz w:val="22"/>
          <w:szCs w:val="22"/>
        </w:rPr>
        <w:t>o</w:t>
      </w:r>
      <w:r>
        <w:rPr>
          <w:rFonts w:ascii="Arial" w:hAnsi="Arial" w:cs="Arial"/>
          <w:spacing w:val="-2"/>
          <w:sz w:val="22"/>
          <w:szCs w:val="22"/>
        </w:rPr>
        <w:t>s</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z w:val="22"/>
          <w:szCs w:val="22"/>
        </w:rPr>
        <w:t>namijenjena so</w:t>
      </w:r>
      <w:r>
        <w:rPr>
          <w:rFonts w:ascii="Arial" w:hAnsi="Arial" w:cs="Arial"/>
          <w:spacing w:val="1"/>
          <w:sz w:val="22"/>
          <w:szCs w:val="22"/>
        </w:rPr>
        <w:t>c</w:t>
      </w:r>
      <w:r>
        <w:rPr>
          <w:rFonts w:ascii="Arial" w:hAnsi="Arial" w:cs="Arial"/>
          <w:spacing w:val="-1"/>
          <w:sz w:val="22"/>
          <w:szCs w:val="22"/>
        </w:rPr>
        <w:t>i</w:t>
      </w:r>
      <w:r>
        <w:rPr>
          <w:rFonts w:ascii="Arial" w:hAnsi="Arial" w:cs="Arial"/>
          <w:spacing w:val="1"/>
          <w:sz w:val="22"/>
          <w:szCs w:val="22"/>
        </w:rPr>
        <w:t>j</w:t>
      </w:r>
      <w:r>
        <w:rPr>
          <w:rFonts w:ascii="Arial" w:hAnsi="Arial" w:cs="Arial"/>
          <w:spacing w:val="-2"/>
          <w:sz w:val="22"/>
          <w:szCs w:val="22"/>
        </w:rPr>
        <w:t>a</w:t>
      </w:r>
      <w:r>
        <w:rPr>
          <w:rFonts w:ascii="Arial" w:hAnsi="Arial" w:cs="Arial"/>
          <w:spacing w:val="1"/>
          <w:sz w:val="22"/>
          <w:szCs w:val="22"/>
        </w:rPr>
        <w:t>l</w:t>
      </w:r>
      <w:r>
        <w:rPr>
          <w:rFonts w:ascii="Arial" w:hAnsi="Arial" w:cs="Arial"/>
          <w:sz w:val="22"/>
          <w:szCs w:val="22"/>
        </w:rPr>
        <w:t>n</w:t>
      </w:r>
      <w:r>
        <w:rPr>
          <w:rFonts w:ascii="Arial" w:hAnsi="Arial" w:cs="Arial"/>
          <w:spacing w:val="-2"/>
          <w:sz w:val="22"/>
          <w:szCs w:val="22"/>
        </w:rPr>
        <w:t>o</w:t>
      </w:r>
      <w:r>
        <w:rPr>
          <w:rFonts w:ascii="Arial" w:hAnsi="Arial" w:cs="Arial"/>
          <w:sz w:val="22"/>
          <w:szCs w:val="22"/>
        </w:rPr>
        <w:t>j</w:t>
      </w:r>
      <w:r>
        <w:rPr>
          <w:rFonts w:ascii="Arial" w:hAnsi="Arial" w:cs="Arial"/>
          <w:spacing w:val="5"/>
          <w:sz w:val="22"/>
          <w:szCs w:val="22"/>
        </w:rPr>
        <w:t xml:space="preserve"> </w:t>
      </w:r>
      <w:r>
        <w:rPr>
          <w:rFonts w:ascii="Arial" w:hAnsi="Arial" w:cs="Arial"/>
          <w:sz w:val="22"/>
          <w:szCs w:val="22"/>
        </w:rPr>
        <w:t>s</w:t>
      </w:r>
      <w:r>
        <w:rPr>
          <w:rFonts w:ascii="Arial" w:hAnsi="Arial" w:cs="Arial"/>
          <w:spacing w:val="-2"/>
          <w:sz w:val="22"/>
          <w:szCs w:val="22"/>
        </w:rPr>
        <w:t>k</w:t>
      </w:r>
      <w:r>
        <w:rPr>
          <w:rFonts w:ascii="Arial" w:hAnsi="Arial" w:cs="Arial"/>
          <w:spacing w:val="1"/>
          <w:sz w:val="22"/>
          <w:szCs w:val="22"/>
        </w:rPr>
        <w:t>r</w:t>
      </w:r>
      <w:r>
        <w:rPr>
          <w:rFonts w:ascii="Arial" w:hAnsi="Arial" w:cs="Arial"/>
          <w:sz w:val="22"/>
          <w:szCs w:val="22"/>
        </w:rPr>
        <w:t>b</w:t>
      </w:r>
      <w:r>
        <w:rPr>
          <w:rFonts w:ascii="Arial" w:hAnsi="Arial" w:cs="Arial"/>
          <w:spacing w:val="1"/>
          <w:sz w:val="22"/>
          <w:szCs w:val="22"/>
        </w:rPr>
        <w:t>i</w:t>
      </w:r>
      <w:r>
        <w:rPr>
          <w:rFonts w:ascii="Arial" w:hAnsi="Arial" w:cs="Arial"/>
          <w:sz w:val="22"/>
          <w:szCs w:val="22"/>
        </w:rPr>
        <w:t>,</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pacing w:val="4"/>
          <w:sz w:val="22"/>
          <w:szCs w:val="22"/>
        </w:rPr>
        <w:t xml:space="preserve">namijenjena </w:t>
      </w:r>
      <w:r>
        <w:rPr>
          <w:rFonts w:ascii="Arial" w:hAnsi="Arial" w:cs="Arial"/>
          <w:spacing w:val="-2"/>
          <w:sz w:val="22"/>
          <w:szCs w:val="22"/>
        </w:rPr>
        <w:t>k</w:t>
      </w:r>
      <w:r>
        <w:rPr>
          <w:rFonts w:ascii="Arial" w:hAnsi="Arial" w:cs="Arial"/>
          <w:sz w:val="22"/>
          <w:szCs w:val="22"/>
        </w:rPr>
        <w:t>u</w:t>
      </w:r>
      <w:r>
        <w:rPr>
          <w:rFonts w:ascii="Arial" w:hAnsi="Arial" w:cs="Arial"/>
          <w:spacing w:val="-1"/>
          <w:sz w:val="22"/>
          <w:szCs w:val="22"/>
        </w:rPr>
        <w:t>l</w:t>
      </w:r>
      <w:r>
        <w:rPr>
          <w:rFonts w:ascii="Arial" w:hAnsi="Arial" w:cs="Arial"/>
          <w:spacing w:val="1"/>
          <w:sz w:val="22"/>
          <w:szCs w:val="22"/>
        </w:rPr>
        <w:t>t</w:t>
      </w:r>
      <w:r>
        <w:rPr>
          <w:rFonts w:ascii="Arial" w:hAnsi="Arial" w:cs="Arial"/>
          <w:sz w:val="22"/>
          <w:szCs w:val="22"/>
        </w:rPr>
        <w:t>u</w:t>
      </w:r>
      <w:r>
        <w:rPr>
          <w:rFonts w:ascii="Arial" w:hAnsi="Arial" w:cs="Arial"/>
          <w:spacing w:val="-2"/>
          <w:sz w:val="22"/>
          <w:szCs w:val="22"/>
        </w:rPr>
        <w:t>r</w:t>
      </w:r>
      <w:r>
        <w:rPr>
          <w:rFonts w:ascii="Arial" w:hAnsi="Arial" w:cs="Arial"/>
          <w:spacing w:val="1"/>
          <w:sz w:val="22"/>
          <w:szCs w:val="22"/>
        </w:rPr>
        <w:t>i</w:t>
      </w:r>
      <w:r>
        <w:rPr>
          <w:rFonts w:ascii="Arial" w:hAnsi="Arial" w:cs="Arial"/>
          <w:sz w:val="22"/>
          <w:szCs w:val="22"/>
        </w:rPr>
        <w:t>,</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pacing w:val="4"/>
          <w:sz w:val="22"/>
          <w:szCs w:val="22"/>
        </w:rPr>
        <w:t xml:space="preserve">namijenjena </w:t>
      </w:r>
      <w:r>
        <w:rPr>
          <w:rFonts w:ascii="Arial" w:hAnsi="Arial" w:cs="Arial"/>
          <w:sz w:val="22"/>
          <w:szCs w:val="22"/>
        </w:rPr>
        <w:t>š</w:t>
      </w:r>
      <w:r>
        <w:rPr>
          <w:rFonts w:ascii="Arial" w:hAnsi="Arial" w:cs="Arial"/>
          <w:spacing w:val="-2"/>
          <w:sz w:val="22"/>
          <w:szCs w:val="22"/>
        </w:rPr>
        <w:t>p</w:t>
      </w:r>
      <w:r>
        <w:rPr>
          <w:rFonts w:ascii="Arial" w:hAnsi="Arial" w:cs="Arial"/>
          <w:sz w:val="22"/>
          <w:szCs w:val="22"/>
        </w:rPr>
        <w:t>o</w:t>
      </w:r>
      <w:r>
        <w:rPr>
          <w:rFonts w:ascii="Arial" w:hAnsi="Arial" w:cs="Arial"/>
          <w:spacing w:val="1"/>
          <w:sz w:val="22"/>
          <w:szCs w:val="22"/>
        </w:rPr>
        <w:t>rt</w:t>
      </w:r>
      <w:r>
        <w:rPr>
          <w:rFonts w:ascii="Arial" w:hAnsi="Arial" w:cs="Arial"/>
          <w:sz w:val="22"/>
          <w:szCs w:val="22"/>
        </w:rPr>
        <w:t>u,</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pacing w:val="4"/>
          <w:sz w:val="22"/>
          <w:szCs w:val="22"/>
        </w:rPr>
        <w:t xml:space="preserve">namijenjena </w:t>
      </w:r>
      <w:r>
        <w:rPr>
          <w:rFonts w:ascii="Arial" w:hAnsi="Arial" w:cs="Arial"/>
          <w:spacing w:val="-2"/>
          <w:sz w:val="22"/>
          <w:szCs w:val="22"/>
        </w:rPr>
        <w:t>p</w:t>
      </w:r>
      <w:r>
        <w:rPr>
          <w:rFonts w:ascii="Arial" w:hAnsi="Arial" w:cs="Arial"/>
          <w:spacing w:val="1"/>
          <w:sz w:val="22"/>
          <w:szCs w:val="22"/>
        </w:rPr>
        <w:t>r</w:t>
      </w:r>
      <w:r>
        <w:rPr>
          <w:rFonts w:ascii="Arial" w:hAnsi="Arial" w:cs="Arial"/>
          <w:sz w:val="22"/>
          <w:szCs w:val="22"/>
        </w:rPr>
        <w:t>e</w:t>
      </w:r>
      <w:r>
        <w:rPr>
          <w:rFonts w:ascii="Arial" w:hAnsi="Arial" w:cs="Arial"/>
          <w:spacing w:val="-2"/>
          <w:sz w:val="22"/>
          <w:szCs w:val="22"/>
        </w:rPr>
        <w:t>d</w:t>
      </w:r>
      <w:r>
        <w:rPr>
          <w:rFonts w:ascii="Arial" w:hAnsi="Arial" w:cs="Arial"/>
          <w:sz w:val="22"/>
          <w:szCs w:val="22"/>
        </w:rPr>
        <w:t>š</w:t>
      </w:r>
      <w:r>
        <w:rPr>
          <w:rFonts w:ascii="Arial" w:hAnsi="Arial" w:cs="Arial"/>
          <w:spacing w:val="-2"/>
          <w:sz w:val="22"/>
          <w:szCs w:val="22"/>
        </w:rPr>
        <w:t>k</w:t>
      </w:r>
      <w:r>
        <w:rPr>
          <w:rFonts w:ascii="Arial" w:hAnsi="Arial" w:cs="Arial"/>
          <w:sz w:val="22"/>
          <w:szCs w:val="22"/>
        </w:rPr>
        <w:t>o</w:t>
      </w:r>
      <w:r>
        <w:rPr>
          <w:rFonts w:ascii="Arial" w:hAnsi="Arial" w:cs="Arial"/>
          <w:spacing w:val="1"/>
          <w:sz w:val="22"/>
          <w:szCs w:val="22"/>
        </w:rPr>
        <w:t>l</w:t>
      </w:r>
      <w:r>
        <w:rPr>
          <w:rFonts w:ascii="Arial" w:hAnsi="Arial" w:cs="Arial"/>
          <w:sz w:val="22"/>
          <w:szCs w:val="22"/>
        </w:rPr>
        <w:t>s</w:t>
      </w:r>
      <w:r>
        <w:rPr>
          <w:rFonts w:ascii="Arial" w:hAnsi="Arial" w:cs="Arial"/>
          <w:spacing w:val="-2"/>
          <w:sz w:val="22"/>
          <w:szCs w:val="22"/>
        </w:rPr>
        <w:t>k</w:t>
      </w:r>
      <w:r>
        <w:rPr>
          <w:rFonts w:ascii="Arial" w:hAnsi="Arial" w:cs="Arial"/>
          <w:sz w:val="22"/>
          <w:szCs w:val="22"/>
        </w:rPr>
        <w:t>om,</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z w:val="22"/>
          <w:szCs w:val="22"/>
        </w:rPr>
        <w:t>namijenjena osnovnom</w:t>
      </w:r>
      <w:r>
        <w:rPr>
          <w:rFonts w:ascii="Arial" w:hAnsi="Arial" w:cs="Arial"/>
          <w:spacing w:val="1"/>
          <w:sz w:val="22"/>
          <w:szCs w:val="22"/>
        </w:rPr>
        <w:t xml:space="preserve"> </w:t>
      </w:r>
      <w:r>
        <w:rPr>
          <w:rFonts w:ascii="Arial" w:hAnsi="Arial" w:cs="Arial"/>
          <w:sz w:val="22"/>
          <w:szCs w:val="22"/>
        </w:rPr>
        <w:t>ob</w:t>
      </w:r>
      <w:r>
        <w:rPr>
          <w:rFonts w:ascii="Arial" w:hAnsi="Arial" w:cs="Arial"/>
          <w:spacing w:val="1"/>
          <w:sz w:val="22"/>
          <w:szCs w:val="22"/>
        </w:rPr>
        <w:t>r</w:t>
      </w:r>
      <w:r>
        <w:rPr>
          <w:rFonts w:ascii="Arial" w:hAnsi="Arial" w:cs="Arial"/>
          <w:sz w:val="22"/>
          <w:szCs w:val="22"/>
        </w:rPr>
        <w:t>a</w:t>
      </w:r>
      <w:r>
        <w:rPr>
          <w:rFonts w:ascii="Arial" w:hAnsi="Arial" w:cs="Arial"/>
          <w:spacing w:val="-2"/>
          <w:sz w:val="22"/>
          <w:szCs w:val="22"/>
        </w:rPr>
        <w:t>z</w:t>
      </w:r>
      <w:r>
        <w:rPr>
          <w:rFonts w:ascii="Arial" w:hAnsi="Arial" w:cs="Arial"/>
          <w:sz w:val="22"/>
          <w:szCs w:val="22"/>
        </w:rPr>
        <w:t>o</w:t>
      </w:r>
      <w:r>
        <w:rPr>
          <w:rFonts w:ascii="Arial" w:hAnsi="Arial" w:cs="Arial"/>
          <w:spacing w:val="-2"/>
          <w:sz w:val="22"/>
          <w:szCs w:val="22"/>
        </w:rPr>
        <w:t>v</w:t>
      </w:r>
      <w:r>
        <w:rPr>
          <w:rFonts w:ascii="Arial" w:hAnsi="Arial" w:cs="Arial"/>
          <w:sz w:val="22"/>
          <w:szCs w:val="22"/>
        </w:rPr>
        <w:t>an</w:t>
      </w:r>
      <w:r>
        <w:rPr>
          <w:rFonts w:ascii="Arial" w:hAnsi="Arial" w:cs="Arial"/>
          <w:spacing w:val="4"/>
          <w:sz w:val="22"/>
          <w:szCs w:val="22"/>
        </w:rPr>
        <w:t>j</w:t>
      </w:r>
      <w:r>
        <w:rPr>
          <w:rFonts w:ascii="Arial" w:hAnsi="Arial" w:cs="Arial"/>
          <w:sz w:val="22"/>
          <w:szCs w:val="22"/>
        </w:rPr>
        <w:t>u,</w:t>
      </w:r>
    </w:p>
    <w:p w:rsidR="00823C5A" w:rsidRDefault="00823C5A" w:rsidP="00823C5A">
      <w:pPr>
        <w:pStyle w:val="ListParagraph"/>
        <w:widowControl/>
        <w:numPr>
          <w:ilvl w:val="0"/>
          <w:numId w:val="4"/>
        </w:numPr>
        <w:suppressAutoHyphens w:val="0"/>
        <w:spacing w:before="40"/>
        <w:ind w:left="828" w:right="74" w:hanging="357"/>
        <w:jc w:val="both"/>
        <w:rPr>
          <w:rFonts w:ascii="Arial" w:hAnsi="Arial" w:cs="Arial"/>
          <w:strike/>
          <w:sz w:val="22"/>
          <w:szCs w:val="22"/>
        </w:rPr>
      </w:pPr>
      <w:r>
        <w:rPr>
          <w:rFonts w:ascii="Arial" w:hAnsi="Arial" w:cs="Arial"/>
          <w:spacing w:val="-2"/>
          <w:sz w:val="22"/>
          <w:szCs w:val="22"/>
        </w:rPr>
        <w:t>g</w:t>
      </w:r>
      <w:r>
        <w:rPr>
          <w:rFonts w:ascii="Arial" w:hAnsi="Arial" w:cs="Arial"/>
          <w:spacing w:val="1"/>
          <w:sz w:val="22"/>
          <w:szCs w:val="22"/>
        </w:rPr>
        <w:t>r</w:t>
      </w:r>
      <w:r>
        <w:rPr>
          <w:rFonts w:ascii="Arial" w:hAnsi="Arial" w:cs="Arial"/>
          <w:sz w:val="22"/>
          <w:szCs w:val="22"/>
        </w:rPr>
        <w:t>ađe</w:t>
      </w:r>
      <w:r>
        <w:rPr>
          <w:rFonts w:ascii="Arial" w:hAnsi="Arial" w:cs="Arial"/>
          <w:spacing w:val="-2"/>
          <w:sz w:val="22"/>
          <w:szCs w:val="22"/>
        </w:rPr>
        <w:t>v</w:t>
      </w:r>
      <w:r>
        <w:rPr>
          <w:rFonts w:ascii="Arial" w:hAnsi="Arial" w:cs="Arial"/>
          <w:spacing w:val="1"/>
          <w:sz w:val="22"/>
          <w:szCs w:val="22"/>
        </w:rPr>
        <w:t>i</w:t>
      </w:r>
      <w:r>
        <w:rPr>
          <w:rFonts w:ascii="Arial" w:hAnsi="Arial" w:cs="Arial"/>
          <w:spacing w:val="-2"/>
          <w:sz w:val="22"/>
          <w:szCs w:val="22"/>
        </w:rPr>
        <w:t>n</w:t>
      </w:r>
      <w:r>
        <w:rPr>
          <w:rFonts w:ascii="Arial" w:hAnsi="Arial" w:cs="Arial"/>
          <w:sz w:val="22"/>
          <w:szCs w:val="22"/>
        </w:rPr>
        <w:t>u</w:t>
      </w:r>
      <w:r>
        <w:rPr>
          <w:rFonts w:ascii="Arial" w:hAnsi="Arial" w:cs="Arial"/>
          <w:spacing w:val="4"/>
          <w:sz w:val="22"/>
          <w:szCs w:val="22"/>
        </w:rPr>
        <w:t xml:space="preserve"> </w:t>
      </w:r>
      <w:r>
        <w:rPr>
          <w:rFonts w:ascii="Arial" w:hAnsi="Arial" w:cs="Arial"/>
          <w:sz w:val="22"/>
          <w:szCs w:val="22"/>
        </w:rPr>
        <w:t>s</w:t>
      </w:r>
      <w:r>
        <w:rPr>
          <w:rFonts w:ascii="Arial" w:hAnsi="Arial" w:cs="Arial"/>
          <w:spacing w:val="8"/>
          <w:sz w:val="22"/>
          <w:szCs w:val="22"/>
        </w:rPr>
        <w:t>a</w:t>
      </w:r>
      <w:r>
        <w:rPr>
          <w:rFonts w:ascii="Arial" w:hAnsi="Arial" w:cs="Arial"/>
          <w:spacing w:val="-2"/>
          <w:sz w:val="22"/>
          <w:szCs w:val="22"/>
        </w:rPr>
        <w:t>k</w:t>
      </w:r>
      <w:r>
        <w:rPr>
          <w:rFonts w:ascii="Arial" w:hAnsi="Arial" w:cs="Arial"/>
          <w:spacing w:val="1"/>
          <w:sz w:val="22"/>
          <w:szCs w:val="22"/>
        </w:rPr>
        <w:t>r</w:t>
      </w:r>
      <w:r>
        <w:rPr>
          <w:rFonts w:ascii="Arial" w:hAnsi="Arial" w:cs="Arial"/>
          <w:sz w:val="22"/>
          <w:szCs w:val="22"/>
        </w:rPr>
        <w:t>a</w:t>
      </w:r>
      <w:r>
        <w:rPr>
          <w:rFonts w:ascii="Arial" w:hAnsi="Arial" w:cs="Arial"/>
          <w:spacing w:val="1"/>
          <w:sz w:val="22"/>
          <w:szCs w:val="22"/>
        </w:rPr>
        <w:t>l</w:t>
      </w:r>
      <w:r>
        <w:rPr>
          <w:rFonts w:ascii="Arial" w:hAnsi="Arial" w:cs="Arial"/>
          <w:spacing w:val="-2"/>
          <w:sz w:val="22"/>
          <w:szCs w:val="22"/>
        </w:rPr>
        <w:t>n</w:t>
      </w:r>
      <w:r>
        <w:rPr>
          <w:rFonts w:ascii="Arial" w:hAnsi="Arial" w:cs="Arial"/>
          <w:sz w:val="22"/>
          <w:szCs w:val="22"/>
        </w:rPr>
        <w:t>e</w:t>
      </w:r>
      <w:r>
        <w:rPr>
          <w:rFonts w:ascii="Arial" w:hAnsi="Arial" w:cs="Arial"/>
          <w:spacing w:val="5"/>
          <w:sz w:val="22"/>
          <w:szCs w:val="22"/>
        </w:rPr>
        <w:t xml:space="preserve"> </w:t>
      </w:r>
      <w:r>
        <w:rPr>
          <w:rFonts w:ascii="Arial" w:hAnsi="Arial" w:cs="Arial"/>
          <w:sz w:val="22"/>
          <w:szCs w:val="22"/>
        </w:rPr>
        <w:t>na</w:t>
      </w:r>
      <w:r>
        <w:rPr>
          <w:rFonts w:ascii="Arial" w:hAnsi="Arial" w:cs="Arial"/>
          <w:spacing w:val="-3"/>
          <w:sz w:val="22"/>
          <w:szCs w:val="22"/>
        </w:rPr>
        <w:t>m</w:t>
      </w:r>
      <w:r>
        <w:rPr>
          <w:rFonts w:ascii="Arial" w:hAnsi="Arial" w:cs="Arial"/>
          <w:spacing w:val="1"/>
          <w:sz w:val="22"/>
          <w:szCs w:val="22"/>
        </w:rPr>
        <w:t>j</w:t>
      </w:r>
      <w:r>
        <w:rPr>
          <w:rFonts w:ascii="Arial" w:hAnsi="Arial" w:cs="Arial"/>
          <w:sz w:val="22"/>
          <w:szCs w:val="22"/>
        </w:rPr>
        <w:t>ene,</w:t>
      </w:r>
    </w:p>
    <w:p w:rsidR="00823C5A" w:rsidRDefault="00823C5A" w:rsidP="00823C5A">
      <w:pPr>
        <w:spacing w:before="120"/>
        <w:ind w:left="113" w:right="79"/>
        <w:jc w:val="both"/>
        <w:rPr>
          <w:rFonts w:cs="Arial"/>
          <w:spacing w:val="3"/>
        </w:rPr>
      </w:pPr>
      <w:r>
        <w:rPr>
          <w:rFonts w:cs="Arial"/>
          <w:spacing w:val="-1"/>
        </w:rPr>
        <w:t>(2)G</w:t>
      </w:r>
      <w:r>
        <w:rPr>
          <w:rFonts w:cs="Arial"/>
          <w:spacing w:val="1"/>
        </w:rPr>
        <w:t>r</w:t>
      </w:r>
      <w:r>
        <w:rPr>
          <w:rFonts w:cs="Arial"/>
        </w:rPr>
        <w:t>ad</w:t>
      </w:r>
      <w:r>
        <w:rPr>
          <w:rFonts w:cs="Arial"/>
          <w:spacing w:val="1"/>
        </w:rPr>
        <w:t>s</w:t>
      </w:r>
      <w:r>
        <w:rPr>
          <w:rFonts w:cs="Arial"/>
          <w:spacing w:val="-2"/>
        </w:rPr>
        <w:t>k</w:t>
      </w:r>
      <w:r>
        <w:rPr>
          <w:rFonts w:cs="Arial"/>
        </w:rPr>
        <w:t>o</w:t>
      </w:r>
      <w:r>
        <w:rPr>
          <w:rFonts w:cs="Arial"/>
          <w:spacing w:val="2"/>
        </w:rPr>
        <w:t xml:space="preserve"> </w:t>
      </w:r>
      <w:r>
        <w:rPr>
          <w:rFonts w:cs="Arial"/>
          <w:spacing w:val="-2"/>
        </w:rPr>
        <w:t>v</w:t>
      </w:r>
      <w:r>
        <w:rPr>
          <w:rFonts w:cs="Arial"/>
          <w:spacing w:val="-1"/>
        </w:rPr>
        <w:t>i</w:t>
      </w:r>
      <w:r>
        <w:rPr>
          <w:rFonts w:cs="Arial"/>
          <w:spacing w:val="3"/>
        </w:rPr>
        <w:t>j</w:t>
      </w:r>
      <w:r>
        <w:rPr>
          <w:rFonts w:cs="Arial"/>
        </w:rPr>
        <w:t>eće</w:t>
      </w:r>
      <w:r>
        <w:rPr>
          <w:rFonts w:cs="Arial"/>
          <w:spacing w:val="3"/>
        </w:rPr>
        <w:t xml:space="preserve"> </w:t>
      </w:r>
      <w:r>
        <w:rPr>
          <w:rFonts w:cs="Arial"/>
          <w:spacing w:val="-3"/>
        </w:rPr>
        <w:t>G</w:t>
      </w:r>
      <w:r>
        <w:rPr>
          <w:rFonts w:cs="Arial"/>
          <w:spacing w:val="1"/>
        </w:rPr>
        <w:t>r</w:t>
      </w:r>
      <w:r>
        <w:rPr>
          <w:rFonts w:cs="Arial"/>
        </w:rPr>
        <w:t>ada</w:t>
      </w:r>
      <w:r>
        <w:rPr>
          <w:rFonts w:cs="Arial"/>
          <w:spacing w:val="3"/>
        </w:rPr>
        <w:t xml:space="preserve"> </w:t>
      </w:r>
      <w:r>
        <w:rPr>
          <w:rFonts w:cs="Arial"/>
          <w:spacing w:val="-1"/>
        </w:rPr>
        <w:t>D</w:t>
      </w:r>
      <w:r>
        <w:rPr>
          <w:rFonts w:cs="Arial"/>
          <w:spacing w:val="-2"/>
        </w:rPr>
        <w:t>u</w:t>
      </w:r>
      <w:r>
        <w:rPr>
          <w:rFonts w:cs="Arial"/>
        </w:rPr>
        <w:t>b</w:t>
      </w:r>
      <w:r>
        <w:rPr>
          <w:rFonts w:cs="Arial"/>
          <w:spacing w:val="-2"/>
        </w:rPr>
        <w:t>r</w:t>
      </w:r>
      <w:r>
        <w:rPr>
          <w:rFonts w:cs="Arial"/>
        </w:rPr>
        <w:t>o</w:t>
      </w:r>
      <w:r>
        <w:rPr>
          <w:rFonts w:cs="Arial"/>
          <w:spacing w:val="-2"/>
        </w:rPr>
        <w:t>v</w:t>
      </w:r>
      <w:r>
        <w:rPr>
          <w:rFonts w:cs="Arial"/>
        </w:rPr>
        <w:t>n</w:t>
      </w:r>
      <w:r>
        <w:rPr>
          <w:rFonts w:cs="Arial"/>
          <w:spacing w:val="1"/>
        </w:rPr>
        <w:t>i</w:t>
      </w:r>
      <w:r>
        <w:rPr>
          <w:rFonts w:cs="Arial"/>
          <w:spacing w:val="-2"/>
        </w:rPr>
        <w:t>k</w:t>
      </w:r>
      <w:r>
        <w:rPr>
          <w:rFonts w:cs="Arial"/>
        </w:rPr>
        <w:t>a</w:t>
      </w:r>
      <w:r>
        <w:rPr>
          <w:rFonts w:cs="Arial"/>
          <w:spacing w:val="3"/>
        </w:rPr>
        <w:t xml:space="preserve"> </w:t>
      </w:r>
      <w:r>
        <w:rPr>
          <w:rFonts w:cs="Arial"/>
        </w:rPr>
        <w:t>će,</w:t>
      </w:r>
      <w:r>
        <w:rPr>
          <w:rFonts w:cs="Arial"/>
          <w:spacing w:val="2"/>
        </w:rPr>
        <w:t xml:space="preserve"> </w:t>
      </w:r>
      <w:r>
        <w:rPr>
          <w:rFonts w:cs="Arial"/>
        </w:rPr>
        <w:t>po</w:t>
      </w:r>
      <w:r>
        <w:rPr>
          <w:rFonts w:cs="Arial"/>
          <w:spacing w:val="1"/>
        </w:rPr>
        <w:t>t</w:t>
      </w:r>
      <w:r>
        <w:rPr>
          <w:rFonts w:cs="Arial"/>
        </w:rPr>
        <w:t>pu</w:t>
      </w:r>
      <w:r>
        <w:rPr>
          <w:rFonts w:cs="Arial"/>
          <w:spacing w:val="-2"/>
        </w:rPr>
        <w:t>n</w:t>
      </w:r>
      <w:r>
        <w:rPr>
          <w:rFonts w:cs="Arial"/>
        </w:rPr>
        <w:t>o</w:t>
      </w:r>
      <w:r>
        <w:rPr>
          <w:rFonts w:cs="Arial"/>
          <w:spacing w:val="2"/>
        </w:rPr>
        <w:t xml:space="preserve"> </w:t>
      </w:r>
      <w:r>
        <w:rPr>
          <w:rFonts w:cs="Arial"/>
          <w:spacing w:val="-1"/>
        </w:rPr>
        <w:t>i</w:t>
      </w:r>
      <w:r>
        <w:rPr>
          <w:rFonts w:cs="Arial"/>
          <w:spacing w:val="1"/>
        </w:rPr>
        <w:t>l</w:t>
      </w:r>
      <w:r>
        <w:rPr>
          <w:rFonts w:cs="Arial"/>
        </w:rPr>
        <w:t>i</w:t>
      </w:r>
      <w:r>
        <w:rPr>
          <w:rFonts w:cs="Arial"/>
          <w:spacing w:val="3"/>
        </w:rPr>
        <w:t xml:space="preserve"> </w:t>
      </w:r>
      <w:r>
        <w:rPr>
          <w:rFonts w:cs="Arial"/>
          <w:spacing w:val="-2"/>
        </w:rPr>
        <w:t>d</w:t>
      </w:r>
      <w:r>
        <w:rPr>
          <w:rFonts w:cs="Arial"/>
          <w:spacing w:val="1"/>
        </w:rPr>
        <w:t>j</w:t>
      </w:r>
      <w:r>
        <w:rPr>
          <w:rFonts w:cs="Arial"/>
          <w:spacing w:val="-2"/>
        </w:rPr>
        <w:t>e</w:t>
      </w:r>
      <w:r>
        <w:rPr>
          <w:rFonts w:cs="Arial"/>
          <w:spacing w:val="1"/>
        </w:rPr>
        <w:t>l</w:t>
      </w:r>
      <w:r>
        <w:rPr>
          <w:rFonts w:cs="Arial"/>
          <w:spacing w:val="-2"/>
        </w:rPr>
        <w:t>o</w:t>
      </w:r>
      <w:r>
        <w:rPr>
          <w:rFonts w:cs="Arial"/>
          <w:spacing w:val="-4"/>
        </w:rPr>
        <w:t>m</w:t>
      </w:r>
      <w:r>
        <w:rPr>
          <w:rFonts w:cs="Arial"/>
          <w:spacing w:val="1"/>
        </w:rPr>
        <w:t>i</w:t>
      </w:r>
      <w:r>
        <w:rPr>
          <w:rFonts w:cs="Arial"/>
        </w:rPr>
        <w:t>čno,</w:t>
      </w:r>
      <w:r>
        <w:rPr>
          <w:rFonts w:cs="Arial"/>
          <w:spacing w:val="3"/>
        </w:rPr>
        <w:t xml:space="preserve"> </w:t>
      </w:r>
      <w:r>
        <w:rPr>
          <w:rFonts w:cs="Arial"/>
        </w:rPr>
        <w:t>os</w:t>
      </w:r>
      <w:r>
        <w:rPr>
          <w:rFonts w:cs="Arial"/>
          <w:spacing w:val="1"/>
        </w:rPr>
        <w:t>l</w:t>
      </w:r>
      <w:r>
        <w:rPr>
          <w:rFonts w:cs="Arial"/>
        </w:rPr>
        <w:t>ob</w:t>
      </w:r>
      <w:r>
        <w:rPr>
          <w:rFonts w:cs="Arial"/>
          <w:spacing w:val="-2"/>
        </w:rPr>
        <w:t>o</w:t>
      </w:r>
      <w:r>
        <w:rPr>
          <w:rFonts w:cs="Arial"/>
        </w:rPr>
        <w:t>d</w:t>
      </w:r>
      <w:r>
        <w:rPr>
          <w:rFonts w:cs="Arial"/>
          <w:spacing w:val="-1"/>
        </w:rPr>
        <w:t>i</w:t>
      </w:r>
      <w:r>
        <w:rPr>
          <w:rFonts w:cs="Arial"/>
          <w:spacing w:val="1"/>
        </w:rPr>
        <w:t>t</w:t>
      </w:r>
      <w:r>
        <w:rPr>
          <w:rFonts w:cs="Arial"/>
        </w:rPr>
        <w:t>i</w:t>
      </w:r>
      <w:r>
        <w:rPr>
          <w:rFonts w:cs="Arial"/>
          <w:spacing w:val="3"/>
        </w:rPr>
        <w:t xml:space="preserve"> </w:t>
      </w:r>
      <w:r>
        <w:rPr>
          <w:rFonts w:cs="Arial"/>
        </w:rPr>
        <w:t>od p</w:t>
      </w:r>
      <w:r>
        <w:rPr>
          <w:rFonts w:cs="Arial"/>
          <w:spacing w:val="1"/>
        </w:rPr>
        <w:t>l</w:t>
      </w:r>
      <w:r>
        <w:rPr>
          <w:rFonts w:cs="Arial"/>
          <w:spacing w:val="-2"/>
        </w:rPr>
        <w:t>a</w:t>
      </w:r>
      <w:r>
        <w:rPr>
          <w:rFonts w:cs="Arial"/>
        </w:rPr>
        <w:t>ć</w:t>
      </w:r>
      <w:r>
        <w:rPr>
          <w:rFonts w:cs="Arial"/>
          <w:spacing w:val="-2"/>
        </w:rPr>
        <w:t>an</w:t>
      </w:r>
      <w:r>
        <w:rPr>
          <w:rFonts w:cs="Arial"/>
          <w:spacing w:val="3"/>
        </w:rPr>
        <w:t>j</w:t>
      </w:r>
      <w:r>
        <w:rPr>
          <w:rFonts w:cs="Arial"/>
        </w:rPr>
        <w:t>a</w:t>
      </w:r>
      <w:r>
        <w:rPr>
          <w:rFonts w:cs="Arial"/>
          <w:spacing w:val="3"/>
        </w:rPr>
        <w:t xml:space="preserve"> </w:t>
      </w:r>
      <w:r>
        <w:rPr>
          <w:rFonts w:cs="Arial"/>
          <w:spacing w:val="-2"/>
        </w:rPr>
        <w:t>k</w:t>
      </w:r>
      <w:r>
        <w:rPr>
          <w:rFonts w:cs="Arial"/>
        </w:rPr>
        <w:t>o</w:t>
      </w:r>
      <w:r>
        <w:rPr>
          <w:rFonts w:cs="Arial"/>
          <w:spacing w:val="-4"/>
        </w:rPr>
        <w:t>m</w:t>
      </w:r>
      <w:r>
        <w:rPr>
          <w:rFonts w:cs="Arial"/>
        </w:rPr>
        <w:t>una</w:t>
      </w:r>
      <w:r>
        <w:rPr>
          <w:rFonts w:cs="Arial"/>
          <w:spacing w:val="1"/>
        </w:rPr>
        <w:t>l</w:t>
      </w:r>
      <w:r>
        <w:rPr>
          <w:rFonts w:cs="Arial"/>
        </w:rPr>
        <w:t>nog dop</w:t>
      </w:r>
      <w:r>
        <w:rPr>
          <w:rFonts w:cs="Arial"/>
          <w:spacing w:val="1"/>
        </w:rPr>
        <w:t>ri</w:t>
      </w:r>
      <w:r>
        <w:rPr>
          <w:rFonts w:cs="Arial"/>
        </w:rPr>
        <w:t>n</w:t>
      </w:r>
      <w:r>
        <w:rPr>
          <w:rFonts w:cs="Arial"/>
          <w:spacing w:val="-2"/>
        </w:rPr>
        <w:t>o</w:t>
      </w:r>
      <w:r>
        <w:rPr>
          <w:rFonts w:cs="Arial"/>
        </w:rPr>
        <w:t>sa č</w:t>
      </w:r>
      <w:r>
        <w:rPr>
          <w:rFonts w:cs="Arial"/>
          <w:spacing w:val="1"/>
        </w:rPr>
        <w:t>l</w:t>
      </w:r>
      <w:r>
        <w:rPr>
          <w:rFonts w:cs="Arial"/>
        </w:rPr>
        <w:t>ano</w:t>
      </w:r>
      <w:r>
        <w:rPr>
          <w:rFonts w:cs="Arial"/>
          <w:spacing w:val="-2"/>
        </w:rPr>
        <w:t>v</w:t>
      </w:r>
      <w:r>
        <w:rPr>
          <w:rFonts w:cs="Arial"/>
        </w:rPr>
        <w:t>e</w:t>
      </w:r>
      <w:r>
        <w:rPr>
          <w:rFonts w:cs="Arial"/>
          <w:spacing w:val="3"/>
        </w:rPr>
        <w:t xml:space="preserve"> </w:t>
      </w:r>
      <w:r>
        <w:rPr>
          <w:rFonts w:cs="Arial"/>
        </w:rPr>
        <w:t>o</w:t>
      </w:r>
      <w:r>
        <w:rPr>
          <w:rFonts w:cs="Arial"/>
          <w:spacing w:val="-2"/>
        </w:rPr>
        <w:t>b</w:t>
      </w:r>
      <w:r>
        <w:rPr>
          <w:rFonts w:cs="Arial"/>
          <w:spacing w:val="1"/>
        </w:rPr>
        <w:t>i</w:t>
      </w:r>
      <w:r>
        <w:rPr>
          <w:rFonts w:cs="Arial"/>
          <w:spacing w:val="-1"/>
        </w:rPr>
        <w:t>t</w:t>
      </w:r>
      <w:r>
        <w:rPr>
          <w:rFonts w:cs="Arial"/>
        </w:rPr>
        <w:t>e</w:t>
      </w:r>
      <w:r>
        <w:rPr>
          <w:rFonts w:cs="Arial"/>
          <w:spacing w:val="-1"/>
        </w:rPr>
        <w:t>l</w:t>
      </w:r>
      <w:r>
        <w:rPr>
          <w:rFonts w:cs="Arial"/>
          <w:spacing w:val="1"/>
        </w:rPr>
        <w:t>j</w:t>
      </w:r>
      <w:r>
        <w:rPr>
          <w:rFonts w:cs="Arial"/>
        </w:rPr>
        <w:t>i</w:t>
      </w:r>
      <w:r>
        <w:rPr>
          <w:rFonts w:cs="Arial"/>
          <w:spacing w:val="2"/>
        </w:rPr>
        <w:t xml:space="preserve"> </w:t>
      </w:r>
      <w:r>
        <w:rPr>
          <w:rFonts w:cs="Arial"/>
        </w:rPr>
        <w:t>s</w:t>
      </w:r>
      <w:r>
        <w:rPr>
          <w:rFonts w:cs="Arial"/>
          <w:spacing w:val="-3"/>
        </w:rPr>
        <w:t>m</w:t>
      </w:r>
      <w:r>
        <w:rPr>
          <w:rFonts w:cs="Arial"/>
          <w:spacing w:val="1"/>
        </w:rPr>
        <w:t>rt</w:t>
      </w:r>
      <w:r>
        <w:rPr>
          <w:rFonts w:cs="Arial"/>
        </w:rPr>
        <w:t>no</w:t>
      </w:r>
      <w:r>
        <w:rPr>
          <w:rFonts w:cs="Arial"/>
          <w:spacing w:val="2"/>
        </w:rPr>
        <w:t xml:space="preserve"> </w:t>
      </w:r>
      <w:r>
        <w:rPr>
          <w:rFonts w:cs="Arial"/>
          <w:spacing w:val="-2"/>
        </w:rPr>
        <w:t>s</w:t>
      </w:r>
      <w:r>
        <w:rPr>
          <w:rFonts w:cs="Arial"/>
          <w:spacing w:val="1"/>
        </w:rPr>
        <w:t>t</w:t>
      </w:r>
      <w:r>
        <w:rPr>
          <w:rFonts w:cs="Arial"/>
          <w:spacing w:val="-2"/>
        </w:rPr>
        <w:t>r</w:t>
      </w:r>
      <w:r>
        <w:rPr>
          <w:rFonts w:cs="Arial"/>
        </w:rPr>
        <w:t>ada</w:t>
      </w:r>
      <w:r>
        <w:rPr>
          <w:rFonts w:cs="Arial"/>
          <w:spacing w:val="1"/>
        </w:rPr>
        <w:t>l</w:t>
      </w:r>
      <w:r>
        <w:rPr>
          <w:rFonts w:cs="Arial"/>
        </w:rPr>
        <w:t>og h</w:t>
      </w:r>
      <w:r>
        <w:rPr>
          <w:rFonts w:cs="Arial"/>
          <w:spacing w:val="1"/>
        </w:rPr>
        <w:t>r</w:t>
      </w:r>
      <w:r>
        <w:rPr>
          <w:rFonts w:cs="Arial"/>
          <w:spacing w:val="-2"/>
        </w:rPr>
        <w:t>v</w:t>
      </w:r>
      <w:r>
        <w:rPr>
          <w:rFonts w:cs="Arial"/>
        </w:rPr>
        <w:t>a</w:t>
      </w:r>
      <w:r>
        <w:rPr>
          <w:rFonts w:cs="Arial"/>
          <w:spacing w:val="-1"/>
        </w:rPr>
        <w:t>t</w:t>
      </w:r>
      <w:r>
        <w:rPr>
          <w:rFonts w:cs="Arial"/>
        </w:rPr>
        <w:t>s</w:t>
      </w:r>
      <w:r>
        <w:rPr>
          <w:rFonts w:cs="Arial"/>
          <w:spacing w:val="-2"/>
        </w:rPr>
        <w:t>k</w:t>
      </w:r>
      <w:r>
        <w:rPr>
          <w:rFonts w:cs="Arial"/>
        </w:rPr>
        <w:t>og b</w:t>
      </w:r>
      <w:r>
        <w:rPr>
          <w:rFonts w:cs="Arial"/>
          <w:spacing w:val="1"/>
        </w:rPr>
        <w:t>r</w:t>
      </w:r>
      <w:r>
        <w:rPr>
          <w:rFonts w:cs="Arial"/>
        </w:rPr>
        <w:t>an</w:t>
      </w:r>
      <w:r>
        <w:rPr>
          <w:rFonts w:cs="Arial"/>
          <w:spacing w:val="-1"/>
        </w:rPr>
        <w:t>i</w:t>
      </w:r>
      <w:r>
        <w:rPr>
          <w:rFonts w:cs="Arial"/>
          <w:spacing w:val="1"/>
        </w:rPr>
        <w:t>t</w:t>
      </w:r>
      <w:r>
        <w:rPr>
          <w:rFonts w:cs="Arial"/>
        </w:rPr>
        <w:t>e</w:t>
      </w:r>
      <w:r>
        <w:rPr>
          <w:rFonts w:cs="Arial"/>
          <w:spacing w:val="-1"/>
        </w:rPr>
        <w:t>l</w:t>
      </w:r>
      <w:r>
        <w:rPr>
          <w:rFonts w:cs="Arial"/>
          <w:spacing w:val="1"/>
        </w:rPr>
        <w:t>j</w:t>
      </w:r>
      <w:r>
        <w:rPr>
          <w:rFonts w:cs="Arial"/>
        </w:rPr>
        <w:t xml:space="preserve">a </w:t>
      </w:r>
      <w:r>
        <w:rPr>
          <w:rFonts w:cs="Arial"/>
          <w:spacing w:val="1"/>
        </w:rPr>
        <w:t>i</w:t>
      </w:r>
      <w:r>
        <w:rPr>
          <w:rFonts w:cs="Arial"/>
        </w:rPr>
        <w:t xml:space="preserve">z </w:t>
      </w:r>
      <w:r>
        <w:rPr>
          <w:rFonts w:cs="Arial"/>
          <w:spacing w:val="-1"/>
        </w:rPr>
        <w:t>D</w:t>
      </w:r>
      <w:r>
        <w:rPr>
          <w:rFonts w:cs="Arial"/>
        </w:rPr>
        <w:t>o</w:t>
      </w:r>
      <w:r>
        <w:rPr>
          <w:rFonts w:cs="Arial"/>
          <w:spacing w:val="-4"/>
        </w:rPr>
        <w:t>m</w:t>
      </w:r>
      <w:r>
        <w:rPr>
          <w:rFonts w:cs="Arial"/>
          <w:spacing w:val="2"/>
        </w:rPr>
        <w:t>o</w:t>
      </w:r>
      <w:r>
        <w:rPr>
          <w:rFonts w:cs="Arial"/>
          <w:spacing w:val="-2"/>
        </w:rPr>
        <w:t>v</w:t>
      </w:r>
      <w:r>
        <w:rPr>
          <w:rFonts w:cs="Arial"/>
          <w:spacing w:val="1"/>
        </w:rPr>
        <w:t>i</w:t>
      </w:r>
      <w:r>
        <w:rPr>
          <w:rFonts w:cs="Arial"/>
        </w:rPr>
        <w:t>ns</w:t>
      </w:r>
      <w:r>
        <w:rPr>
          <w:rFonts w:cs="Arial"/>
          <w:spacing w:val="-2"/>
        </w:rPr>
        <w:t>k</w:t>
      </w:r>
      <w:r>
        <w:rPr>
          <w:rFonts w:cs="Arial"/>
        </w:rPr>
        <w:t xml:space="preserve">og </w:t>
      </w:r>
      <w:r>
        <w:rPr>
          <w:rFonts w:cs="Arial"/>
          <w:spacing w:val="1"/>
        </w:rPr>
        <w:t>r</w:t>
      </w:r>
      <w:r>
        <w:rPr>
          <w:rFonts w:cs="Arial"/>
        </w:rPr>
        <w:t>a</w:t>
      </w:r>
      <w:r>
        <w:rPr>
          <w:rFonts w:cs="Arial"/>
          <w:spacing w:val="1"/>
        </w:rPr>
        <w:t>t</w:t>
      </w:r>
      <w:r>
        <w:rPr>
          <w:rFonts w:cs="Arial"/>
        </w:rPr>
        <w:t>a</w:t>
      </w:r>
      <w:r>
        <w:rPr>
          <w:rFonts w:cs="Arial"/>
          <w:spacing w:val="3"/>
        </w:rPr>
        <w:t xml:space="preserve"> </w:t>
      </w:r>
      <w:r>
        <w:rPr>
          <w:rFonts w:cs="Arial"/>
        </w:rPr>
        <w:t>i č</w:t>
      </w:r>
      <w:r>
        <w:rPr>
          <w:rFonts w:cs="Arial"/>
          <w:spacing w:val="-1"/>
        </w:rPr>
        <w:t>l</w:t>
      </w:r>
      <w:r>
        <w:rPr>
          <w:rFonts w:cs="Arial"/>
        </w:rPr>
        <w:t>ano</w:t>
      </w:r>
      <w:r>
        <w:rPr>
          <w:rFonts w:cs="Arial"/>
          <w:spacing w:val="-2"/>
        </w:rPr>
        <w:t>v</w:t>
      </w:r>
      <w:r>
        <w:rPr>
          <w:rFonts w:cs="Arial"/>
        </w:rPr>
        <w:t>e</w:t>
      </w:r>
      <w:r>
        <w:rPr>
          <w:rFonts w:cs="Arial"/>
          <w:spacing w:val="3"/>
        </w:rPr>
        <w:t xml:space="preserve"> </w:t>
      </w:r>
      <w:r>
        <w:rPr>
          <w:rFonts w:cs="Arial"/>
        </w:rPr>
        <w:t>ob</w:t>
      </w:r>
      <w:r>
        <w:rPr>
          <w:rFonts w:cs="Arial"/>
          <w:spacing w:val="-1"/>
        </w:rPr>
        <w:t>i</w:t>
      </w:r>
      <w:r>
        <w:rPr>
          <w:rFonts w:cs="Arial"/>
          <w:spacing w:val="1"/>
        </w:rPr>
        <w:t>t</w:t>
      </w:r>
      <w:r>
        <w:rPr>
          <w:rFonts w:cs="Arial"/>
          <w:spacing w:val="-2"/>
        </w:rPr>
        <w:t>e</w:t>
      </w:r>
      <w:r>
        <w:rPr>
          <w:rFonts w:cs="Arial"/>
          <w:spacing w:val="-1"/>
        </w:rPr>
        <w:t>l</w:t>
      </w:r>
      <w:r>
        <w:rPr>
          <w:rFonts w:cs="Arial"/>
          <w:spacing w:val="1"/>
        </w:rPr>
        <w:t>j</w:t>
      </w:r>
      <w:r>
        <w:rPr>
          <w:rFonts w:cs="Arial"/>
        </w:rPr>
        <w:t>i</w:t>
      </w:r>
      <w:r>
        <w:rPr>
          <w:rFonts w:cs="Arial"/>
          <w:spacing w:val="3"/>
        </w:rPr>
        <w:t xml:space="preserve"> </w:t>
      </w:r>
      <w:r>
        <w:rPr>
          <w:rFonts w:cs="Arial"/>
          <w:spacing w:val="-2"/>
        </w:rPr>
        <w:t>z</w:t>
      </w:r>
      <w:r>
        <w:rPr>
          <w:rFonts w:cs="Arial"/>
        </w:rPr>
        <w:t>a</w:t>
      </w:r>
      <w:r>
        <w:rPr>
          <w:rFonts w:cs="Arial"/>
          <w:spacing w:val="1"/>
        </w:rPr>
        <w:t>t</w:t>
      </w:r>
      <w:r>
        <w:rPr>
          <w:rFonts w:cs="Arial"/>
        </w:rPr>
        <w:t>o</w:t>
      </w:r>
      <w:r>
        <w:rPr>
          <w:rFonts w:cs="Arial"/>
          <w:spacing w:val="-2"/>
        </w:rPr>
        <w:t>č</w:t>
      </w:r>
      <w:r>
        <w:rPr>
          <w:rFonts w:cs="Arial"/>
        </w:rPr>
        <w:t xml:space="preserve">enog </w:t>
      </w:r>
      <w:r>
        <w:rPr>
          <w:rFonts w:cs="Arial"/>
          <w:spacing w:val="-1"/>
        </w:rPr>
        <w:t>il</w:t>
      </w:r>
      <w:r>
        <w:rPr>
          <w:rFonts w:cs="Arial"/>
        </w:rPr>
        <w:t>i ne</w:t>
      </w:r>
      <w:r>
        <w:rPr>
          <w:rFonts w:cs="Arial"/>
          <w:spacing w:val="1"/>
        </w:rPr>
        <w:t>s</w:t>
      </w:r>
      <w:r>
        <w:rPr>
          <w:rFonts w:cs="Arial"/>
          <w:spacing w:val="-1"/>
        </w:rPr>
        <w:t>t</w:t>
      </w:r>
      <w:r>
        <w:rPr>
          <w:rFonts w:cs="Arial"/>
        </w:rPr>
        <w:t>a</w:t>
      </w:r>
      <w:r>
        <w:rPr>
          <w:rFonts w:cs="Arial"/>
          <w:spacing w:val="1"/>
        </w:rPr>
        <w:t>l</w:t>
      </w:r>
      <w:r>
        <w:rPr>
          <w:rFonts w:cs="Arial"/>
        </w:rPr>
        <w:t>og</w:t>
      </w:r>
      <w:r>
        <w:rPr>
          <w:rFonts w:cs="Arial"/>
          <w:spacing w:val="1"/>
        </w:rPr>
        <w:t xml:space="preserve"> </w:t>
      </w:r>
      <w:r>
        <w:rPr>
          <w:rFonts w:cs="Arial"/>
        </w:rPr>
        <w:t>h</w:t>
      </w:r>
      <w:r>
        <w:rPr>
          <w:rFonts w:cs="Arial"/>
          <w:spacing w:val="1"/>
        </w:rPr>
        <w:t>r</w:t>
      </w:r>
      <w:r>
        <w:rPr>
          <w:rFonts w:cs="Arial"/>
          <w:spacing w:val="-2"/>
        </w:rPr>
        <w:t>v</w:t>
      </w:r>
      <w:r>
        <w:rPr>
          <w:rFonts w:cs="Arial"/>
        </w:rPr>
        <w:t>a</w:t>
      </w:r>
      <w:r>
        <w:rPr>
          <w:rFonts w:cs="Arial"/>
          <w:spacing w:val="1"/>
        </w:rPr>
        <w:t>t</w:t>
      </w:r>
      <w:r>
        <w:rPr>
          <w:rFonts w:cs="Arial"/>
        </w:rPr>
        <w:t>s</w:t>
      </w:r>
      <w:r>
        <w:rPr>
          <w:rFonts w:cs="Arial"/>
          <w:spacing w:val="-2"/>
        </w:rPr>
        <w:t>k</w:t>
      </w:r>
      <w:r>
        <w:rPr>
          <w:rFonts w:cs="Arial"/>
        </w:rPr>
        <w:t>og</w:t>
      </w:r>
      <w:r>
        <w:rPr>
          <w:rFonts w:cs="Arial"/>
          <w:spacing w:val="1"/>
        </w:rPr>
        <w:t xml:space="preserve"> </w:t>
      </w:r>
      <w:r>
        <w:rPr>
          <w:rFonts w:cs="Arial"/>
        </w:rPr>
        <w:t>b</w:t>
      </w:r>
      <w:r>
        <w:rPr>
          <w:rFonts w:cs="Arial"/>
          <w:spacing w:val="1"/>
        </w:rPr>
        <w:t>r</w:t>
      </w:r>
      <w:r>
        <w:rPr>
          <w:rFonts w:cs="Arial"/>
        </w:rPr>
        <w:t>an</w:t>
      </w:r>
      <w:r>
        <w:rPr>
          <w:rFonts w:cs="Arial"/>
          <w:spacing w:val="-1"/>
        </w:rPr>
        <w:t>i</w:t>
      </w:r>
      <w:r>
        <w:rPr>
          <w:rFonts w:cs="Arial"/>
          <w:spacing w:val="1"/>
        </w:rPr>
        <w:t>t</w:t>
      </w:r>
      <w:r>
        <w:rPr>
          <w:rFonts w:cs="Arial"/>
          <w:spacing w:val="-2"/>
        </w:rPr>
        <w:t>e</w:t>
      </w:r>
      <w:r>
        <w:rPr>
          <w:rFonts w:cs="Arial"/>
          <w:spacing w:val="-1"/>
        </w:rPr>
        <w:t>l</w:t>
      </w:r>
      <w:r>
        <w:rPr>
          <w:rFonts w:cs="Arial"/>
          <w:spacing w:val="1"/>
        </w:rPr>
        <w:t>j</w:t>
      </w:r>
      <w:r>
        <w:rPr>
          <w:rFonts w:cs="Arial"/>
        </w:rPr>
        <w:t>a</w:t>
      </w:r>
      <w:r>
        <w:rPr>
          <w:rFonts w:cs="Arial"/>
          <w:spacing w:val="4"/>
        </w:rPr>
        <w:t xml:space="preserve"> </w:t>
      </w:r>
      <w:r>
        <w:rPr>
          <w:rFonts w:cs="Arial"/>
          <w:spacing w:val="1"/>
        </w:rPr>
        <w:t>i</w:t>
      </w:r>
      <w:r>
        <w:rPr>
          <w:rFonts w:cs="Arial"/>
        </w:rPr>
        <w:t>z</w:t>
      </w:r>
      <w:r>
        <w:rPr>
          <w:rFonts w:cs="Arial"/>
          <w:spacing w:val="2"/>
        </w:rPr>
        <w:t xml:space="preserve"> </w:t>
      </w:r>
      <w:r>
        <w:rPr>
          <w:rFonts w:cs="Arial"/>
          <w:spacing w:val="-1"/>
        </w:rPr>
        <w:t>D</w:t>
      </w:r>
      <w:r>
        <w:rPr>
          <w:rFonts w:cs="Arial"/>
        </w:rPr>
        <w:t>o</w:t>
      </w:r>
      <w:r>
        <w:rPr>
          <w:rFonts w:cs="Arial"/>
          <w:spacing w:val="-4"/>
        </w:rPr>
        <w:t>m</w:t>
      </w:r>
      <w:r>
        <w:rPr>
          <w:rFonts w:cs="Arial"/>
          <w:spacing w:val="2"/>
        </w:rPr>
        <w:t>o</w:t>
      </w:r>
      <w:r>
        <w:rPr>
          <w:rFonts w:cs="Arial"/>
          <w:spacing w:val="-2"/>
        </w:rPr>
        <w:t>v</w:t>
      </w:r>
      <w:r>
        <w:rPr>
          <w:rFonts w:cs="Arial"/>
          <w:spacing w:val="1"/>
        </w:rPr>
        <w:t>i</w:t>
      </w:r>
      <w:r>
        <w:rPr>
          <w:rFonts w:cs="Arial"/>
        </w:rPr>
        <w:t>ns</w:t>
      </w:r>
      <w:r>
        <w:rPr>
          <w:rFonts w:cs="Arial"/>
          <w:spacing w:val="-2"/>
        </w:rPr>
        <w:t>k</w:t>
      </w:r>
      <w:r>
        <w:rPr>
          <w:rFonts w:cs="Arial"/>
        </w:rPr>
        <w:t>og</w:t>
      </w:r>
      <w:r>
        <w:rPr>
          <w:rFonts w:cs="Arial"/>
          <w:spacing w:val="1"/>
        </w:rPr>
        <w:t xml:space="preserve"> r</w:t>
      </w:r>
      <w:r>
        <w:rPr>
          <w:rFonts w:cs="Arial"/>
        </w:rPr>
        <w:t>a</w:t>
      </w:r>
      <w:r>
        <w:rPr>
          <w:rFonts w:cs="Arial"/>
          <w:spacing w:val="1"/>
        </w:rPr>
        <w:t>t</w:t>
      </w:r>
      <w:r>
        <w:rPr>
          <w:rFonts w:cs="Arial"/>
        </w:rPr>
        <w:t>a</w:t>
      </w:r>
      <w:r>
        <w:rPr>
          <w:rFonts w:cs="Arial"/>
          <w:spacing w:val="4"/>
        </w:rPr>
        <w:t xml:space="preserve"> </w:t>
      </w:r>
      <w:r>
        <w:rPr>
          <w:rFonts w:cs="Arial"/>
        </w:rPr>
        <w:t>i</w:t>
      </w:r>
      <w:r>
        <w:rPr>
          <w:rFonts w:cs="Arial"/>
          <w:spacing w:val="5"/>
        </w:rPr>
        <w:t xml:space="preserve"> </w:t>
      </w:r>
      <w:r>
        <w:rPr>
          <w:rFonts w:cs="Arial"/>
          <w:spacing w:val="-1"/>
        </w:rPr>
        <w:t>H</w:t>
      </w:r>
      <w:r>
        <w:rPr>
          <w:rFonts w:cs="Arial"/>
          <w:spacing w:val="-18"/>
        </w:rPr>
        <w:t>R</w:t>
      </w:r>
      <w:r>
        <w:rPr>
          <w:rFonts w:cs="Arial"/>
          <w:spacing w:val="1"/>
        </w:rPr>
        <w:t>V</w:t>
      </w:r>
      <w:r>
        <w:rPr>
          <w:rFonts w:cs="Arial"/>
        </w:rPr>
        <w:t xml:space="preserve">I </w:t>
      </w:r>
      <w:r>
        <w:rPr>
          <w:rFonts w:cs="Arial"/>
          <w:spacing w:val="1"/>
        </w:rPr>
        <w:t>i</w:t>
      </w:r>
      <w:r>
        <w:rPr>
          <w:rFonts w:cs="Arial"/>
        </w:rPr>
        <w:t>z</w:t>
      </w:r>
      <w:r>
        <w:rPr>
          <w:rFonts w:cs="Arial"/>
          <w:spacing w:val="2"/>
        </w:rPr>
        <w:t xml:space="preserve"> </w:t>
      </w:r>
      <w:r>
        <w:rPr>
          <w:rFonts w:cs="Arial"/>
          <w:spacing w:val="-1"/>
        </w:rPr>
        <w:t>D</w:t>
      </w:r>
      <w:r>
        <w:rPr>
          <w:rFonts w:cs="Arial"/>
          <w:spacing w:val="2"/>
        </w:rPr>
        <w:t>o</w:t>
      </w:r>
      <w:r>
        <w:rPr>
          <w:rFonts w:cs="Arial"/>
          <w:spacing w:val="-4"/>
        </w:rPr>
        <w:t>m</w:t>
      </w:r>
      <w:r>
        <w:rPr>
          <w:rFonts w:cs="Arial"/>
          <w:spacing w:val="2"/>
        </w:rPr>
        <w:t>o</w:t>
      </w:r>
      <w:r>
        <w:rPr>
          <w:rFonts w:cs="Arial"/>
          <w:spacing w:val="-2"/>
        </w:rPr>
        <w:t>v</w:t>
      </w:r>
      <w:r>
        <w:rPr>
          <w:rFonts w:cs="Arial"/>
          <w:spacing w:val="1"/>
        </w:rPr>
        <w:t>i</w:t>
      </w:r>
      <w:r>
        <w:rPr>
          <w:rFonts w:cs="Arial"/>
        </w:rPr>
        <w:t>ns</w:t>
      </w:r>
      <w:r>
        <w:rPr>
          <w:rFonts w:cs="Arial"/>
          <w:spacing w:val="-2"/>
        </w:rPr>
        <w:t>k</w:t>
      </w:r>
      <w:r>
        <w:rPr>
          <w:rFonts w:cs="Arial"/>
          <w:spacing w:val="2"/>
        </w:rPr>
        <w:t>o</w:t>
      </w:r>
      <w:r>
        <w:rPr>
          <w:rFonts w:cs="Arial"/>
        </w:rPr>
        <w:t>g</w:t>
      </w:r>
      <w:r>
        <w:rPr>
          <w:rFonts w:cs="Arial"/>
          <w:spacing w:val="1"/>
        </w:rPr>
        <w:t xml:space="preserve"> r</w:t>
      </w:r>
      <w:r>
        <w:rPr>
          <w:rFonts w:cs="Arial"/>
        </w:rPr>
        <w:t>a</w:t>
      </w:r>
      <w:r>
        <w:rPr>
          <w:rFonts w:cs="Arial"/>
          <w:spacing w:val="1"/>
        </w:rPr>
        <w:t>t</w:t>
      </w:r>
      <w:r>
        <w:rPr>
          <w:rFonts w:cs="Arial"/>
        </w:rPr>
        <w:t>a</w:t>
      </w:r>
      <w:r>
        <w:rPr>
          <w:rFonts w:cs="Arial"/>
          <w:spacing w:val="2"/>
        </w:rPr>
        <w:t xml:space="preserve"> </w:t>
      </w:r>
      <w:r>
        <w:rPr>
          <w:rFonts w:cs="Arial"/>
        </w:rPr>
        <w:t>od</w:t>
      </w:r>
      <w:r>
        <w:rPr>
          <w:rFonts w:cs="Arial"/>
          <w:spacing w:val="4"/>
        </w:rPr>
        <w:t xml:space="preserve"> </w:t>
      </w:r>
      <w:r>
        <w:rPr>
          <w:rFonts w:cs="Arial"/>
          <w:spacing w:val="-4"/>
        </w:rPr>
        <w:t>I</w:t>
      </w:r>
      <w:r>
        <w:rPr>
          <w:rFonts w:cs="Arial"/>
        </w:rPr>
        <w:t>.</w:t>
      </w:r>
      <w:r>
        <w:rPr>
          <w:rFonts w:cs="Arial"/>
          <w:spacing w:val="6"/>
        </w:rPr>
        <w:t xml:space="preserve"> </w:t>
      </w:r>
      <w:r>
        <w:rPr>
          <w:rFonts w:cs="Arial"/>
        </w:rPr>
        <w:t>do</w:t>
      </w:r>
      <w:r>
        <w:rPr>
          <w:rFonts w:cs="Arial"/>
          <w:spacing w:val="4"/>
        </w:rPr>
        <w:t xml:space="preserve"> </w:t>
      </w:r>
      <w:r>
        <w:rPr>
          <w:rFonts w:cs="Arial"/>
          <w:spacing w:val="1"/>
        </w:rPr>
        <w:t>X</w:t>
      </w:r>
      <w:r>
        <w:rPr>
          <w:rFonts w:cs="Arial"/>
        </w:rPr>
        <w:t>.</w:t>
      </w:r>
      <w:r>
        <w:rPr>
          <w:rFonts w:cs="Arial"/>
          <w:spacing w:val="4"/>
        </w:rPr>
        <w:t xml:space="preserve"> </w:t>
      </w:r>
      <w:r>
        <w:rPr>
          <w:rFonts w:cs="Arial"/>
        </w:rPr>
        <w:t>s</w:t>
      </w:r>
      <w:r>
        <w:rPr>
          <w:rFonts w:cs="Arial"/>
          <w:spacing w:val="-2"/>
        </w:rPr>
        <w:t>k</w:t>
      </w:r>
      <w:r>
        <w:rPr>
          <w:rFonts w:cs="Arial"/>
        </w:rPr>
        <w:t>up</w:t>
      </w:r>
      <w:r>
        <w:rPr>
          <w:rFonts w:cs="Arial"/>
          <w:spacing w:val="1"/>
        </w:rPr>
        <w:t>i</w:t>
      </w:r>
      <w:r>
        <w:rPr>
          <w:rFonts w:cs="Arial"/>
        </w:rPr>
        <w:t>ne</w:t>
      </w:r>
      <w:r>
        <w:rPr>
          <w:rFonts w:cs="Arial"/>
          <w:spacing w:val="4"/>
        </w:rPr>
        <w:t xml:space="preserve"> </w:t>
      </w:r>
      <w:r>
        <w:rPr>
          <w:rFonts w:cs="Arial"/>
          <w:spacing w:val="-2"/>
        </w:rPr>
        <w:t>ko</w:t>
      </w:r>
      <w:r>
        <w:rPr>
          <w:rFonts w:cs="Arial"/>
          <w:spacing w:val="3"/>
        </w:rPr>
        <w:t>j</w:t>
      </w:r>
      <w:r>
        <w:rPr>
          <w:rFonts w:cs="Arial"/>
        </w:rPr>
        <w:t>i</w:t>
      </w:r>
      <w:r>
        <w:rPr>
          <w:rFonts w:cs="Arial"/>
          <w:spacing w:val="5"/>
        </w:rPr>
        <w:t xml:space="preserve"> </w:t>
      </w:r>
      <w:r>
        <w:rPr>
          <w:rFonts w:cs="Arial"/>
          <w:spacing w:val="-2"/>
        </w:rPr>
        <w:t>s</w:t>
      </w:r>
      <w:r>
        <w:rPr>
          <w:rFonts w:cs="Arial"/>
        </w:rPr>
        <w:t>u os</w:t>
      </w:r>
      <w:r>
        <w:rPr>
          <w:rFonts w:cs="Arial"/>
          <w:spacing w:val="1"/>
        </w:rPr>
        <w:t>t</w:t>
      </w:r>
      <w:r>
        <w:rPr>
          <w:rFonts w:cs="Arial"/>
          <w:spacing w:val="-2"/>
        </w:rPr>
        <w:t>v</w:t>
      </w:r>
      <w:r>
        <w:rPr>
          <w:rFonts w:cs="Arial"/>
        </w:rPr>
        <w:t>a</w:t>
      </w:r>
      <w:r>
        <w:rPr>
          <w:rFonts w:cs="Arial"/>
          <w:spacing w:val="1"/>
        </w:rPr>
        <w:t>r</w:t>
      </w:r>
      <w:r>
        <w:rPr>
          <w:rFonts w:cs="Arial"/>
          <w:spacing w:val="-1"/>
        </w:rPr>
        <w:t>il</w:t>
      </w:r>
      <w:r>
        <w:rPr>
          <w:rFonts w:cs="Arial"/>
        </w:rPr>
        <w:t>i</w:t>
      </w:r>
      <w:r>
        <w:rPr>
          <w:rFonts w:cs="Arial"/>
          <w:spacing w:val="6"/>
        </w:rPr>
        <w:t xml:space="preserve"> </w:t>
      </w:r>
      <w:r>
        <w:rPr>
          <w:rFonts w:cs="Arial"/>
        </w:rPr>
        <w:t>p</w:t>
      </w:r>
      <w:r>
        <w:rPr>
          <w:rFonts w:cs="Arial"/>
          <w:spacing w:val="-2"/>
        </w:rPr>
        <w:t>r</w:t>
      </w:r>
      <w:r>
        <w:rPr>
          <w:rFonts w:cs="Arial"/>
        </w:rPr>
        <w:t>a</w:t>
      </w:r>
      <w:r>
        <w:rPr>
          <w:rFonts w:cs="Arial"/>
          <w:spacing w:val="-2"/>
        </w:rPr>
        <w:t>v</w:t>
      </w:r>
      <w:r>
        <w:rPr>
          <w:rFonts w:cs="Arial"/>
        </w:rPr>
        <w:t>o</w:t>
      </w:r>
      <w:r>
        <w:rPr>
          <w:rFonts w:cs="Arial"/>
          <w:spacing w:val="5"/>
        </w:rPr>
        <w:t xml:space="preserve"> </w:t>
      </w:r>
      <w:r>
        <w:rPr>
          <w:rFonts w:cs="Arial"/>
        </w:rPr>
        <w:t>na</w:t>
      </w:r>
      <w:r>
        <w:rPr>
          <w:rFonts w:cs="Arial"/>
          <w:spacing w:val="5"/>
        </w:rPr>
        <w:t xml:space="preserve"> </w:t>
      </w:r>
      <w:r>
        <w:rPr>
          <w:rFonts w:cs="Arial"/>
          <w:spacing w:val="-2"/>
        </w:rPr>
        <w:t>s</w:t>
      </w:r>
      <w:r>
        <w:rPr>
          <w:rFonts w:cs="Arial"/>
          <w:spacing w:val="1"/>
        </w:rPr>
        <w:t>t</w:t>
      </w:r>
      <w:r>
        <w:rPr>
          <w:rFonts w:cs="Arial"/>
        </w:rPr>
        <w:t>a</w:t>
      </w:r>
      <w:r>
        <w:rPr>
          <w:rFonts w:cs="Arial"/>
          <w:spacing w:val="-3"/>
        </w:rPr>
        <w:t>m</w:t>
      </w:r>
      <w:r>
        <w:rPr>
          <w:rFonts w:cs="Arial"/>
        </w:rPr>
        <w:t>beno</w:t>
      </w:r>
      <w:r>
        <w:rPr>
          <w:rFonts w:cs="Arial"/>
          <w:spacing w:val="3"/>
        </w:rPr>
        <w:t xml:space="preserve"> </w:t>
      </w:r>
      <w:r>
        <w:rPr>
          <w:rFonts w:cs="Arial"/>
          <w:spacing w:val="-2"/>
        </w:rPr>
        <w:t>z</w:t>
      </w:r>
      <w:r>
        <w:rPr>
          <w:rFonts w:cs="Arial"/>
        </w:rPr>
        <w:t>b</w:t>
      </w:r>
      <w:r>
        <w:rPr>
          <w:rFonts w:cs="Arial"/>
          <w:spacing w:val="1"/>
        </w:rPr>
        <w:t>ri</w:t>
      </w:r>
      <w:r>
        <w:rPr>
          <w:rFonts w:cs="Arial"/>
          <w:spacing w:val="-2"/>
        </w:rPr>
        <w:t>n</w:t>
      </w:r>
      <w:r>
        <w:rPr>
          <w:rFonts w:cs="Arial"/>
          <w:spacing w:val="1"/>
        </w:rPr>
        <w:t>j</w:t>
      </w:r>
      <w:r>
        <w:rPr>
          <w:rFonts w:cs="Arial"/>
        </w:rPr>
        <w:t>a</w:t>
      </w:r>
      <w:r>
        <w:rPr>
          <w:rFonts w:cs="Arial"/>
          <w:spacing w:val="-2"/>
        </w:rPr>
        <w:t>v</w:t>
      </w:r>
      <w:r>
        <w:rPr>
          <w:rFonts w:cs="Arial"/>
        </w:rPr>
        <w:t>a</w:t>
      </w:r>
      <w:r>
        <w:rPr>
          <w:rFonts w:cs="Arial"/>
          <w:spacing w:val="-2"/>
        </w:rPr>
        <w:t>n</w:t>
      </w:r>
      <w:r>
        <w:rPr>
          <w:rFonts w:cs="Arial"/>
          <w:spacing w:val="3"/>
        </w:rPr>
        <w:t>j</w:t>
      </w:r>
      <w:r>
        <w:rPr>
          <w:rFonts w:cs="Arial"/>
        </w:rPr>
        <w:t>e</w:t>
      </w:r>
      <w:r>
        <w:rPr>
          <w:rFonts w:cs="Arial"/>
          <w:spacing w:val="3"/>
        </w:rPr>
        <w:t xml:space="preserve"> </w:t>
      </w:r>
      <w:r>
        <w:rPr>
          <w:rFonts w:cs="Arial"/>
        </w:rPr>
        <w:t>do</w:t>
      </w:r>
      <w:r>
        <w:rPr>
          <w:rFonts w:cs="Arial"/>
          <w:spacing w:val="-2"/>
        </w:rPr>
        <w:t>d</w:t>
      </w:r>
      <w:r>
        <w:rPr>
          <w:rFonts w:cs="Arial"/>
          <w:spacing w:val="1"/>
        </w:rPr>
        <w:t>j</w:t>
      </w:r>
      <w:r>
        <w:rPr>
          <w:rFonts w:cs="Arial"/>
        </w:rPr>
        <w:t>e</w:t>
      </w:r>
      <w:r>
        <w:rPr>
          <w:rFonts w:cs="Arial"/>
          <w:spacing w:val="-1"/>
        </w:rPr>
        <w:t>l</w:t>
      </w:r>
      <w:r>
        <w:rPr>
          <w:rFonts w:cs="Arial"/>
        </w:rPr>
        <w:t>om</w:t>
      </w:r>
      <w:r>
        <w:rPr>
          <w:rFonts w:cs="Arial"/>
          <w:spacing w:val="1"/>
        </w:rPr>
        <w:t xml:space="preserve"> </w:t>
      </w:r>
      <w:r>
        <w:rPr>
          <w:rFonts w:cs="Arial"/>
        </w:rPr>
        <w:t>s</w:t>
      </w:r>
      <w:r>
        <w:rPr>
          <w:rFonts w:cs="Arial"/>
          <w:spacing w:val="1"/>
        </w:rPr>
        <w:t>t</w:t>
      </w:r>
      <w:r>
        <w:rPr>
          <w:rFonts w:cs="Arial"/>
          <w:spacing w:val="-2"/>
        </w:rPr>
        <w:t>a</w:t>
      </w:r>
      <w:r>
        <w:rPr>
          <w:rFonts w:cs="Arial"/>
          <w:spacing w:val="-4"/>
        </w:rPr>
        <w:t>m</w:t>
      </w:r>
      <w:r>
        <w:rPr>
          <w:rFonts w:cs="Arial"/>
        </w:rPr>
        <w:t>benog</w:t>
      </w:r>
      <w:r>
        <w:rPr>
          <w:rFonts w:cs="Arial"/>
          <w:spacing w:val="9"/>
        </w:rPr>
        <w:t xml:space="preserve"> </w:t>
      </w:r>
      <w:r>
        <w:rPr>
          <w:rFonts w:cs="Arial"/>
          <w:spacing w:val="-2"/>
        </w:rPr>
        <w:t>k</w:t>
      </w:r>
      <w:r>
        <w:rPr>
          <w:rFonts w:cs="Arial"/>
          <w:spacing w:val="1"/>
        </w:rPr>
        <w:t>r</w:t>
      </w:r>
      <w:r>
        <w:rPr>
          <w:rFonts w:cs="Arial"/>
        </w:rPr>
        <w:t>ed</w:t>
      </w:r>
      <w:r>
        <w:rPr>
          <w:rFonts w:cs="Arial"/>
          <w:spacing w:val="1"/>
        </w:rPr>
        <w:t>it</w:t>
      </w:r>
      <w:r>
        <w:rPr>
          <w:rFonts w:cs="Arial"/>
        </w:rPr>
        <w:t>a</w:t>
      </w:r>
      <w:r>
        <w:rPr>
          <w:rFonts w:cs="Arial"/>
          <w:spacing w:val="3"/>
        </w:rPr>
        <w:t xml:space="preserve"> od strane ministarstva nadležnog za prava hrvatskih branitelja, o čemu je obveznik uz zahtjev dužan dostaviti potvrdu upravnom odjelu nadležnom za komunalno gospodarstvo.</w:t>
      </w:r>
    </w:p>
    <w:p w:rsidR="00823C5A" w:rsidRDefault="00823C5A" w:rsidP="00823C5A">
      <w:pPr>
        <w:spacing w:before="240"/>
        <w:ind w:left="113" w:right="79"/>
        <w:jc w:val="center"/>
        <w:rPr>
          <w:rFonts w:cs="Arial"/>
          <w:b/>
          <w:bCs/>
        </w:rPr>
      </w:pPr>
      <w:r>
        <w:rPr>
          <w:rFonts w:cs="Arial"/>
          <w:b/>
          <w:bCs/>
        </w:rPr>
        <w:t>Članak 10.</w:t>
      </w:r>
    </w:p>
    <w:p w:rsidR="00823C5A" w:rsidRDefault="00823C5A" w:rsidP="00823C5A">
      <w:pPr>
        <w:spacing w:before="120"/>
        <w:jc w:val="both"/>
        <w:rPr>
          <w:rFonts w:cs="Arial"/>
        </w:rPr>
      </w:pPr>
      <w:r>
        <w:rPr>
          <w:rFonts w:cs="Arial"/>
        </w:rPr>
        <w:t>(1) Gradonačelnik Grada Dubrovnika oslobodit će od plaćanja komunalnog doprinosa fizičku osobu koja je obveznik plaćanja komunalnog doprinosa, a ujedno je i:</w:t>
      </w:r>
    </w:p>
    <w:p w:rsidR="00823C5A" w:rsidRDefault="00823C5A" w:rsidP="00823C5A">
      <w:pPr>
        <w:pStyle w:val="ListParagraph"/>
        <w:numPr>
          <w:ilvl w:val="0"/>
          <w:numId w:val="5"/>
        </w:numPr>
        <w:spacing w:before="40"/>
        <w:ind w:left="714" w:hanging="357"/>
        <w:jc w:val="both"/>
        <w:rPr>
          <w:rFonts w:ascii="Arial" w:hAnsi="Arial" w:cs="Arial"/>
          <w:sz w:val="22"/>
          <w:szCs w:val="22"/>
        </w:rPr>
      </w:pPr>
      <w:r>
        <w:rPr>
          <w:rFonts w:ascii="Arial" w:hAnsi="Arial" w:cs="Arial"/>
          <w:sz w:val="22"/>
          <w:szCs w:val="22"/>
        </w:rPr>
        <w:t>vlasnik građevine koja je predmet oslobađanja odnosno građevne čestice na kojoj se građevina nalazi ili gradi, ili</w:t>
      </w:r>
    </w:p>
    <w:p w:rsidR="00823C5A" w:rsidRDefault="00823C5A" w:rsidP="00823C5A">
      <w:pPr>
        <w:pStyle w:val="ListParagraph"/>
        <w:numPr>
          <w:ilvl w:val="0"/>
          <w:numId w:val="5"/>
        </w:numPr>
        <w:spacing w:before="40"/>
        <w:ind w:left="714" w:hanging="357"/>
        <w:jc w:val="both"/>
        <w:rPr>
          <w:rFonts w:ascii="Arial" w:hAnsi="Arial" w:cs="Arial"/>
          <w:sz w:val="22"/>
          <w:szCs w:val="22"/>
        </w:rPr>
      </w:pPr>
      <w:r>
        <w:rPr>
          <w:rFonts w:ascii="Arial" w:hAnsi="Arial" w:cs="Arial"/>
          <w:sz w:val="22"/>
          <w:szCs w:val="22"/>
        </w:rPr>
        <w:t>osoba koja ima pravo nadogradnje,</w:t>
      </w:r>
    </w:p>
    <w:p w:rsidR="00823C5A" w:rsidRDefault="00823C5A" w:rsidP="00823C5A">
      <w:pPr>
        <w:spacing w:before="80"/>
        <w:jc w:val="both"/>
        <w:rPr>
          <w:rFonts w:cs="Arial"/>
        </w:rPr>
      </w:pPr>
      <w:r>
        <w:rPr>
          <w:rFonts w:cs="Arial"/>
        </w:rPr>
        <w:lastRenderedPageBreak/>
        <w:t>koja prvi put rješava vlastito stambeno pitanje prilikom gradnje, rekonstrukcije (dogradnje ili nadogradnje) ili ozakonjenja stambene jedinice sa ili bez prostora pomoćne namjene koji se nalaze unutar iste zgrade (npr.: spremište, ostava, sprema, drvarnica i sl.), i to:</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do 300 m</w:t>
      </w:r>
      <w:r>
        <w:rPr>
          <w:rFonts w:cs="Arial"/>
          <w:vertAlign w:val="superscript"/>
        </w:rPr>
        <w:t>3</w:t>
      </w:r>
      <w:r>
        <w:rPr>
          <w:rFonts w:cs="Arial"/>
        </w:rPr>
        <w:t xml:space="preserve"> stambene građevine - potpuno oslobađanje,</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od 300 do 400 m</w:t>
      </w:r>
      <w:r>
        <w:rPr>
          <w:rFonts w:cs="Arial"/>
          <w:vertAlign w:val="superscript"/>
        </w:rPr>
        <w:t>3</w:t>
      </w:r>
      <w:r>
        <w:rPr>
          <w:rFonts w:cs="Arial"/>
        </w:rPr>
        <w:t xml:space="preserve"> istoga stambenog objekta - 50%-</w:t>
      </w:r>
      <w:proofErr w:type="spellStart"/>
      <w:r>
        <w:rPr>
          <w:rFonts w:cs="Arial"/>
        </w:rPr>
        <w:t>tno</w:t>
      </w:r>
      <w:proofErr w:type="spellEnd"/>
      <w:r>
        <w:rPr>
          <w:rFonts w:cs="Arial"/>
        </w:rPr>
        <w:t xml:space="preserve"> oslobađanje. </w:t>
      </w:r>
    </w:p>
    <w:p w:rsidR="00823C5A" w:rsidRDefault="00823C5A" w:rsidP="00823C5A">
      <w:pPr>
        <w:tabs>
          <w:tab w:val="left" w:pos="709"/>
        </w:tabs>
        <w:spacing w:before="240"/>
        <w:jc w:val="center"/>
        <w:rPr>
          <w:rFonts w:cs="Arial"/>
          <w:b/>
        </w:rPr>
      </w:pPr>
      <w:r>
        <w:rPr>
          <w:rFonts w:cs="Arial"/>
          <w:b/>
        </w:rPr>
        <w:t>Članak 11</w:t>
      </w:r>
    </w:p>
    <w:p w:rsidR="00823C5A" w:rsidRDefault="00823C5A" w:rsidP="00823C5A">
      <w:pPr>
        <w:spacing w:before="120"/>
        <w:ind w:left="11"/>
        <w:jc w:val="both"/>
        <w:rPr>
          <w:rFonts w:cs="Arial"/>
        </w:rPr>
      </w:pPr>
      <w:r>
        <w:rPr>
          <w:rFonts w:cs="Arial"/>
        </w:rPr>
        <w:t>(1) Izraz "prvi put" podrazumijeva da podnositelj zahtjeva za oslobađanje i članovi njegovog kućanstva nikad nisu rješavali ili nemaju riješeno vlastito stambeno pitanje u Dubrovačko-neretvanskoj županiji, tj. da nemaju ili nikad nisu imali u vlasništvu drugu nekretninu stambene namjene neto korisne površine veće od:</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50 m</w:t>
      </w:r>
      <w:r>
        <w:rPr>
          <w:rFonts w:cs="Arial"/>
          <w:vertAlign w:val="superscript"/>
        </w:rPr>
        <w:t xml:space="preserve">2 </w:t>
      </w:r>
      <w:r>
        <w:rPr>
          <w:rFonts w:cs="Arial"/>
        </w:rPr>
        <w:t xml:space="preserve">ako je podnositelj zahtjeva samac, </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65 m</w:t>
      </w:r>
      <w:r>
        <w:rPr>
          <w:rFonts w:cs="Arial"/>
          <w:vertAlign w:val="superscript"/>
        </w:rPr>
        <w:t xml:space="preserve">2 </w:t>
      </w:r>
      <w:r>
        <w:rPr>
          <w:rFonts w:cs="Arial"/>
        </w:rPr>
        <w:t>ako podnositelj zahtjeva ima 1 člana kućanstva,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80 m</w:t>
      </w:r>
      <w:r>
        <w:rPr>
          <w:rFonts w:cs="Arial"/>
          <w:vertAlign w:val="superscript"/>
        </w:rPr>
        <w:t xml:space="preserve">2 </w:t>
      </w:r>
      <w:r>
        <w:rPr>
          <w:rFonts w:cs="Arial"/>
        </w:rPr>
        <w:t>ako podnositelj zahtjeva ima 2 člana kućanstva,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90 m</w:t>
      </w:r>
      <w:r>
        <w:rPr>
          <w:rFonts w:cs="Arial"/>
          <w:vertAlign w:val="superscript"/>
        </w:rPr>
        <w:t>2</w:t>
      </w:r>
      <w:r>
        <w:rPr>
          <w:rFonts w:cs="Arial"/>
        </w:rPr>
        <w:t xml:space="preserve"> ako podnositelj zahtjeva ima 3 člana kućanstva,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100 m</w:t>
      </w:r>
      <w:r>
        <w:rPr>
          <w:rFonts w:cs="Arial"/>
          <w:vertAlign w:val="superscript"/>
        </w:rPr>
        <w:t xml:space="preserve">2 </w:t>
      </w:r>
      <w:r>
        <w:rPr>
          <w:rFonts w:cs="Arial"/>
        </w:rPr>
        <w:t>ako podnositelj zahtjeva ima 4 člana kućanstva,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110 m</w:t>
      </w:r>
      <w:r>
        <w:rPr>
          <w:rFonts w:cs="Arial"/>
          <w:vertAlign w:val="superscript"/>
        </w:rPr>
        <w:t>2</w:t>
      </w:r>
      <w:r>
        <w:rPr>
          <w:rFonts w:cs="Arial"/>
        </w:rPr>
        <w:t xml:space="preserve"> ako podnositelj zahtjeva ima 5 članova kućanstva,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120 m</w:t>
      </w:r>
      <w:r>
        <w:rPr>
          <w:rFonts w:cs="Arial"/>
          <w:vertAlign w:val="superscript"/>
        </w:rPr>
        <w:t xml:space="preserve">2 </w:t>
      </w:r>
      <w:r>
        <w:rPr>
          <w:rFonts w:cs="Arial"/>
        </w:rPr>
        <w:t>ako podnositelj zahtjeva ima 6 ili više članova kućanstva.</w:t>
      </w:r>
    </w:p>
    <w:p w:rsidR="00823C5A" w:rsidRDefault="00823C5A" w:rsidP="00823C5A">
      <w:pPr>
        <w:spacing w:before="120"/>
        <w:jc w:val="both"/>
        <w:rPr>
          <w:rFonts w:cs="Arial"/>
        </w:rPr>
      </w:pPr>
      <w:r>
        <w:rPr>
          <w:rFonts w:cs="Arial"/>
        </w:rPr>
        <w:t>(2) Pod drugom nekretninom iz stavka 1. ovog članka podrazumijeva se i stambena jedinica koja je predmet dogradnje i/ili nadogradnje i/ili rekonstrukcije i/ili gradnje zamjenske građevine, te se za taj dio ne traži procjena iz stavka 3. ovog članka.</w:t>
      </w:r>
    </w:p>
    <w:p w:rsidR="00823C5A" w:rsidRDefault="00823C5A" w:rsidP="00823C5A">
      <w:pPr>
        <w:spacing w:before="120"/>
        <w:jc w:val="both"/>
        <w:rPr>
          <w:rFonts w:cs="Arial"/>
        </w:rPr>
      </w:pPr>
      <w:r>
        <w:rPr>
          <w:rFonts w:cs="Arial"/>
        </w:rPr>
        <w:t>(3) Ako podnositelj zahtjeva i/ili članovi kućanstva imaju ili su imali u svom vlasništvu na području Dubrovačko-neretvanske županije sljedeće nekretnine:</w:t>
      </w:r>
    </w:p>
    <w:p w:rsidR="00823C5A" w:rsidRDefault="00823C5A" w:rsidP="00823C5A">
      <w:pPr>
        <w:pStyle w:val="ListParagraph"/>
        <w:numPr>
          <w:ilvl w:val="0"/>
          <w:numId w:val="7"/>
        </w:numPr>
        <w:spacing w:before="40"/>
        <w:ind w:left="714" w:hanging="357"/>
        <w:jc w:val="both"/>
        <w:rPr>
          <w:rFonts w:ascii="Arial" w:hAnsi="Arial" w:cs="Arial"/>
          <w:sz w:val="22"/>
          <w:szCs w:val="22"/>
        </w:rPr>
      </w:pPr>
      <w:r>
        <w:rPr>
          <w:rFonts w:ascii="Arial" w:hAnsi="Arial" w:cs="Arial"/>
          <w:sz w:val="22"/>
          <w:szCs w:val="22"/>
        </w:rPr>
        <w:t>drugo građevinsko zemljište ako ima više od 300 m</w:t>
      </w:r>
      <w:r>
        <w:rPr>
          <w:rFonts w:ascii="Arial" w:hAnsi="Arial" w:cs="Arial"/>
          <w:sz w:val="22"/>
          <w:szCs w:val="22"/>
          <w:vertAlign w:val="superscript"/>
        </w:rPr>
        <w:t>2</w:t>
      </w:r>
      <w:r>
        <w:rPr>
          <w:rFonts w:ascii="Arial" w:hAnsi="Arial" w:cs="Arial"/>
          <w:sz w:val="22"/>
          <w:szCs w:val="22"/>
        </w:rPr>
        <w:t xml:space="preserve"> i/ili</w:t>
      </w:r>
    </w:p>
    <w:p w:rsidR="00823C5A" w:rsidRDefault="00823C5A" w:rsidP="00823C5A">
      <w:pPr>
        <w:pStyle w:val="ListParagraph"/>
        <w:numPr>
          <w:ilvl w:val="0"/>
          <w:numId w:val="7"/>
        </w:numPr>
        <w:spacing w:before="40"/>
        <w:ind w:left="714" w:hanging="357"/>
        <w:jc w:val="both"/>
        <w:rPr>
          <w:rFonts w:ascii="Arial" w:hAnsi="Arial" w:cs="Arial"/>
          <w:sz w:val="22"/>
          <w:szCs w:val="22"/>
        </w:rPr>
      </w:pPr>
      <w:r>
        <w:rPr>
          <w:rFonts w:ascii="Arial" w:hAnsi="Arial" w:cs="Arial"/>
          <w:sz w:val="22"/>
          <w:szCs w:val="22"/>
        </w:rPr>
        <w:t>nekretninu poslovne namjene i/ili,</w:t>
      </w:r>
    </w:p>
    <w:p w:rsidR="00823C5A" w:rsidRDefault="00823C5A" w:rsidP="00823C5A">
      <w:pPr>
        <w:pStyle w:val="ListParagraph"/>
        <w:numPr>
          <w:ilvl w:val="0"/>
          <w:numId w:val="7"/>
        </w:numPr>
        <w:spacing w:before="40"/>
        <w:ind w:left="714" w:hanging="357"/>
        <w:jc w:val="both"/>
        <w:rPr>
          <w:rFonts w:ascii="Arial" w:hAnsi="Arial" w:cs="Arial"/>
          <w:sz w:val="22"/>
          <w:szCs w:val="22"/>
        </w:rPr>
      </w:pPr>
      <w:r>
        <w:rPr>
          <w:rFonts w:ascii="Arial" w:hAnsi="Arial" w:cs="Arial"/>
          <w:sz w:val="22"/>
          <w:szCs w:val="22"/>
        </w:rPr>
        <w:t>građevinu pomoćne namjene (garaža, sprema, ostava, magazin, komin, drvarnica, staja i sl.) koja ima jednu etažu i čija je tlocrtna površina veća od 50 m² i/ili</w:t>
      </w:r>
    </w:p>
    <w:p w:rsidR="00823C5A" w:rsidRDefault="00823C5A" w:rsidP="00823C5A">
      <w:pPr>
        <w:pStyle w:val="ListParagraph"/>
        <w:numPr>
          <w:ilvl w:val="0"/>
          <w:numId w:val="7"/>
        </w:numPr>
        <w:spacing w:before="40"/>
        <w:ind w:left="714" w:hanging="357"/>
        <w:jc w:val="both"/>
        <w:rPr>
          <w:rFonts w:ascii="Arial" w:hAnsi="Arial" w:cs="Arial"/>
          <w:sz w:val="22"/>
          <w:szCs w:val="22"/>
        </w:rPr>
      </w:pPr>
      <w:r>
        <w:rPr>
          <w:rFonts w:ascii="Arial" w:hAnsi="Arial" w:cs="Arial"/>
          <w:sz w:val="22"/>
          <w:szCs w:val="22"/>
        </w:rPr>
        <w:t>drugu nekretninu kojom nije riješeno stambeno pitanje u smislu stavka 1. ovog članka,</w:t>
      </w:r>
    </w:p>
    <w:p w:rsidR="00823C5A" w:rsidRDefault="00823C5A" w:rsidP="00823C5A">
      <w:pPr>
        <w:spacing w:before="80"/>
        <w:jc w:val="both"/>
        <w:rPr>
          <w:rFonts w:cs="Arial"/>
        </w:rPr>
      </w:pPr>
      <w:r>
        <w:rPr>
          <w:rFonts w:cs="Arial"/>
        </w:rPr>
        <w:t>tada vrijednost tih nekretnina ne smije biti veća od 90% vrijednosti stambene jedinice koja je predmet oslobađanja, za što je kao dokaz podnositelj zahtjeva dužan priložiti procjenu vrijednosti izrađenu od ovlaštenog sudskog vještaka.</w:t>
      </w:r>
    </w:p>
    <w:p w:rsidR="00823C5A" w:rsidRDefault="00823C5A" w:rsidP="00823C5A">
      <w:pPr>
        <w:spacing w:before="120"/>
        <w:jc w:val="center"/>
        <w:rPr>
          <w:rFonts w:cs="Arial"/>
          <w:b/>
        </w:rPr>
      </w:pPr>
    </w:p>
    <w:p w:rsidR="00823C5A" w:rsidRDefault="00823C5A" w:rsidP="00823C5A">
      <w:pPr>
        <w:spacing w:before="120"/>
        <w:jc w:val="center"/>
        <w:rPr>
          <w:rFonts w:cs="Arial"/>
          <w:b/>
        </w:rPr>
      </w:pPr>
    </w:p>
    <w:p w:rsidR="00823C5A" w:rsidRDefault="00823C5A" w:rsidP="00823C5A">
      <w:pPr>
        <w:spacing w:before="120"/>
        <w:jc w:val="center"/>
        <w:rPr>
          <w:rFonts w:cs="Arial"/>
          <w:b/>
        </w:rPr>
      </w:pPr>
    </w:p>
    <w:p w:rsidR="00823C5A" w:rsidRDefault="00823C5A" w:rsidP="00823C5A">
      <w:pPr>
        <w:spacing w:before="120"/>
        <w:jc w:val="center"/>
        <w:rPr>
          <w:rFonts w:cs="Arial"/>
          <w:b/>
        </w:rPr>
      </w:pPr>
      <w:r>
        <w:rPr>
          <w:rFonts w:cs="Arial"/>
          <w:b/>
        </w:rPr>
        <w:t>Članak 12</w:t>
      </w:r>
    </w:p>
    <w:p w:rsidR="00823C5A" w:rsidRDefault="00823C5A" w:rsidP="00823C5A">
      <w:pPr>
        <w:spacing w:before="120"/>
        <w:ind w:left="11"/>
        <w:jc w:val="both"/>
        <w:rPr>
          <w:rFonts w:cs="Arial"/>
        </w:rPr>
      </w:pPr>
      <w:r>
        <w:rPr>
          <w:rFonts w:cs="Arial"/>
        </w:rPr>
        <w:t>(3) Uvjeti za ostvarivanje prava na oslobađanje od plaćanja komunalnog doprinosa:</w:t>
      </w:r>
    </w:p>
    <w:p w:rsidR="00823C5A" w:rsidRDefault="00823C5A" w:rsidP="00823C5A">
      <w:pPr>
        <w:widowControl w:val="0"/>
        <w:numPr>
          <w:ilvl w:val="7"/>
          <w:numId w:val="6"/>
        </w:numPr>
        <w:suppressAutoHyphens/>
        <w:spacing w:before="80" w:after="0" w:line="240" w:lineRule="auto"/>
        <w:ind w:left="371" w:firstLine="0"/>
        <w:jc w:val="both"/>
        <w:rPr>
          <w:rFonts w:cs="Arial"/>
        </w:rPr>
      </w:pPr>
      <w:r>
        <w:rPr>
          <w:rFonts w:cs="Arial"/>
        </w:rPr>
        <w:t>punoljetnost podnositelja zahtjeva;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hrvatsko državljanstvo podnositelja zahtjeva;</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t>prijavljeno prebivalište podnositelja zahtjeva na području Grada Dubrovnika s prekidima u ukupnom trajanju od 15 godina ili neprekidno najmanje zadnjih pet godina do dana dostave dokumentacije za izdavanje rješenja o utvrđenoj visini komunalnog doprinosa upravnom odjelu nadležnom za komunalno gospodarstvo;</w:t>
      </w:r>
    </w:p>
    <w:p w:rsidR="00823C5A" w:rsidRDefault="00823C5A" w:rsidP="00823C5A">
      <w:pPr>
        <w:widowControl w:val="0"/>
        <w:numPr>
          <w:ilvl w:val="0"/>
          <w:numId w:val="6"/>
        </w:numPr>
        <w:suppressAutoHyphens/>
        <w:spacing w:before="80" w:after="0" w:line="240" w:lineRule="auto"/>
        <w:ind w:left="714" w:hanging="357"/>
        <w:jc w:val="both"/>
        <w:rPr>
          <w:rFonts w:cs="Arial"/>
        </w:rPr>
      </w:pPr>
      <w:r>
        <w:rPr>
          <w:rFonts w:cs="Arial"/>
        </w:rPr>
        <w:lastRenderedPageBreak/>
        <w:t>da u trenutku podnošenja zahtjeva za oslobađanje od plaćanja komunalnog doprinosa bračni drug podnositelja zahtjeva nije:</w:t>
      </w:r>
    </w:p>
    <w:p w:rsidR="00823C5A" w:rsidRDefault="00823C5A" w:rsidP="00823C5A">
      <w:pPr>
        <w:pStyle w:val="ListParagraph"/>
        <w:numPr>
          <w:ilvl w:val="0"/>
          <w:numId w:val="8"/>
        </w:numPr>
        <w:spacing w:before="40"/>
        <w:ind w:left="1077" w:hanging="357"/>
        <w:jc w:val="both"/>
        <w:rPr>
          <w:rFonts w:ascii="Arial" w:hAnsi="Arial" w:cs="Arial"/>
          <w:sz w:val="22"/>
          <w:szCs w:val="22"/>
        </w:rPr>
      </w:pPr>
      <w:r>
        <w:rPr>
          <w:rFonts w:ascii="Arial" w:hAnsi="Arial" w:cs="Arial"/>
          <w:sz w:val="22"/>
          <w:szCs w:val="22"/>
        </w:rPr>
        <w:t>već oslobođen od plaćanja komunalnog doprinosa, ili</w:t>
      </w:r>
    </w:p>
    <w:p w:rsidR="00823C5A" w:rsidRDefault="00823C5A" w:rsidP="00823C5A">
      <w:pPr>
        <w:pStyle w:val="ListParagraph"/>
        <w:numPr>
          <w:ilvl w:val="0"/>
          <w:numId w:val="8"/>
        </w:numPr>
        <w:spacing w:before="80"/>
        <w:ind w:left="1077" w:hanging="357"/>
        <w:jc w:val="both"/>
        <w:rPr>
          <w:rFonts w:ascii="Arial" w:hAnsi="Arial" w:cs="Arial"/>
          <w:sz w:val="22"/>
          <w:szCs w:val="22"/>
        </w:rPr>
      </w:pPr>
      <w:r>
        <w:rPr>
          <w:rFonts w:ascii="Arial" w:hAnsi="Arial" w:cs="Arial"/>
          <w:sz w:val="22"/>
          <w:szCs w:val="22"/>
        </w:rPr>
        <w:t xml:space="preserve">podnio zahtjev za oslobađanje od plaćanja komunalnog doprinosa. </w:t>
      </w:r>
    </w:p>
    <w:p w:rsidR="00823C5A" w:rsidRDefault="00823C5A" w:rsidP="00823C5A">
      <w:pPr>
        <w:spacing w:before="120"/>
        <w:jc w:val="both"/>
        <w:rPr>
          <w:rFonts w:cs="Arial"/>
        </w:rPr>
      </w:pPr>
      <w:r>
        <w:rPr>
          <w:rFonts w:cs="Arial"/>
        </w:rPr>
        <w:t>(6) Odgovarajućim stanom ne smatra se stan u vlasništvu kojim se koristi zaštićeni najmoprimac.</w:t>
      </w:r>
    </w:p>
    <w:p w:rsidR="00823C5A" w:rsidRDefault="00823C5A" w:rsidP="00823C5A">
      <w:pPr>
        <w:tabs>
          <w:tab w:val="left" w:pos="340"/>
        </w:tabs>
        <w:spacing w:before="120"/>
        <w:jc w:val="both"/>
        <w:rPr>
          <w:rFonts w:cs="Arial"/>
        </w:rPr>
      </w:pPr>
      <w:r>
        <w:rPr>
          <w:rFonts w:cs="Arial"/>
        </w:rPr>
        <w:t>(7) Članovima kućanstva u smislu ovog članka smatraju se bračni drug, djeca i sve ostale osobe koje imaju prijavljeno prebivalište na istoj adresi kao i podnositelj zahtjeva, te i druge osobe koje žive u kućanstvu s podnositeljem zahtjeva.</w:t>
      </w:r>
    </w:p>
    <w:p w:rsidR="00823C5A" w:rsidRDefault="00823C5A" w:rsidP="00823C5A">
      <w:pPr>
        <w:tabs>
          <w:tab w:val="left" w:pos="340"/>
        </w:tabs>
        <w:spacing w:before="120"/>
        <w:jc w:val="both"/>
        <w:rPr>
          <w:rFonts w:cs="Arial"/>
        </w:rPr>
      </w:pPr>
      <w:r>
        <w:rPr>
          <w:rFonts w:cs="Arial"/>
        </w:rPr>
        <w:t>(9) Uz zahtjev za oslobađanje potrebno je priložiti:</w:t>
      </w:r>
    </w:p>
    <w:p w:rsidR="00823C5A" w:rsidRDefault="00823C5A" w:rsidP="00823C5A">
      <w:pPr>
        <w:widowControl w:val="0"/>
        <w:numPr>
          <w:ilvl w:val="1"/>
          <w:numId w:val="9"/>
        </w:numPr>
        <w:suppressAutoHyphens/>
        <w:spacing w:before="80" w:after="0" w:line="240" w:lineRule="auto"/>
        <w:jc w:val="both"/>
        <w:rPr>
          <w:rFonts w:cs="Arial"/>
        </w:rPr>
      </w:pPr>
      <w:r>
        <w:rPr>
          <w:rFonts w:cs="Arial"/>
        </w:rPr>
        <w:t>izjavu podnositelja zahtjeva ovjerenu kod javnog bilježnika:</w:t>
      </w:r>
    </w:p>
    <w:p w:rsidR="00823C5A" w:rsidRDefault="00823C5A" w:rsidP="00823C5A">
      <w:pPr>
        <w:pStyle w:val="ListParagraph"/>
        <w:numPr>
          <w:ilvl w:val="0"/>
          <w:numId w:val="10"/>
        </w:numPr>
        <w:spacing w:before="40"/>
        <w:ind w:left="1077" w:hanging="357"/>
        <w:jc w:val="both"/>
        <w:rPr>
          <w:rFonts w:ascii="Arial" w:hAnsi="Arial" w:cs="Arial"/>
          <w:sz w:val="22"/>
          <w:szCs w:val="22"/>
        </w:rPr>
      </w:pPr>
      <w:r>
        <w:rPr>
          <w:rFonts w:ascii="Arial" w:hAnsi="Arial" w:cs="Arial"/>
          <w:sz w:val="22"/>
          <w:szCs w:val="22"/>
        </w:rPr>
        <w:t xml:space="preserve">o članovima kućanstva s podacima svakog člana o srodstvu, datumu rođenja i OIB-u, </w:t>
      </w:r>
    </w:p>
    <w:p w:rsidR="00823C5A" w:rsidRDefault="00823C5A" w:rsidP="00823C5A">
      <w:pPr>
        <w:pStyle w:val="ListParagraph"/>
        <w:numPr>
          <w:ilvl w:val="0"/>
          <w:numId w:val="10"/>
        </w:numPr>
        <w:spacing w:before="40"/>
        <w:ind w:left="1077" w:hanging="357"/>
        <w:jc w:val="both"/>
        <w:rPr>
          <w:rFonts w:ascii="Arial" w:hAnsi="Arial" w:cs="Arial"/>
          <w:sz w:val="22"/>
          <w:szCs w:val="22"/>
        </w:rPr>
      </w:pPr>
      <w:r>
        <w:rPr>
          <w:rFonts w:ascii="Arial" w:hAnsi="Arial" w:cs="Arial"/>
          <w:sz w:val="22"/>
          <w:szCs w:val="22"/>
        </w:rPr>
        <w:t>da podnositelj zahtjeva i članovi kućanstva nemaju ili nikad nisu imali u vlasništvu niti u posjedu nekretninu iz članka 11. stavka 1. i 3.;</w:t>
      </w:r>
    </w:p>
    <w:p w:rsidR="00823C5A" w:rsidRDefault="00823C5A" w:rsidP="00823C5A">
      <w:pPr>
        <w:pStyle w:val="ListParagraph"/>
        <w:numPr>
          <w:ilvl w:val="0"/>
          <w:numId w:val="10"/>
        </w:numPr>
        <w:spacing w:before="40"/>
        <w:ind w:left="1077" w:hanging="357"/>
        <w:jc w:val="both"/>
        <w:rPr>
          <w:rFonts w:ascii="Arial" w:hAnsi="Arial" w:cs="Arial"/>
          <w:sz w:val="22"/>
          <w:szCs w:val="22"/>
        </w:rPr>
      </w:pPr>
      <w:r>
        <w:rPr>
          <w:rFonts w:ascii="Arial" w:hAnsi="Arial" w:cs="Arial"/>
          <w:sz w:val="22"/>
          <w:szCs w:val="22"/>
        </w:rPr>
        <w:t>da u trenutku podnošenja zahtjeva za oslobađanje od plaćanja komunalnog doprinosa njegov bračni drug, ako ga ima:</w:t>
      </w:r>
    </w:p>
    <w:p w:rsidR="00823C5A" w:rsidRDefault="00823C5A" w:rsidP="00823C5A">
      <w:pPr>
        <w:pStyle w:val="ListParagraph"/>
        <w:widowControl/>
        <w:numPr>
          <w:ilvl w:val="0"/>
          <w:numId w:val="11"/>
        </w:numPr>
        <w:suppressAutoHyphens w:val="0"/>
        <w:spacing w:before="40"/>
        <w:ind w:left="1434" w:hanging="357"/>
        <w:rPr>
          <w:rFonts w:ascii="Arial" w:hAnsi="Arial" w:cs="Arial"/>
          <w:sz w:val="22"/>
          <w:szCs w:val="22"/>
        </w:rPr>
      </w:pPr>
      <w:r>
        <w:rPr>
          <w:rFonts w:ascii="Arial" w:hAnsi="Arial" w:cs="Arial"/>
          <w:sz w:val="22"/>
          <w:szCs w:val="22"/>
        </w:rPr>
        <w:t>nije već oslobođen od plaćanja komunalnog doprinosa, te da</w:t>
      </w:r>
    </w:p>
    <w:p w:rsidR="00823C5A" w:rsidRDefault="00823C5A" w:rsidP="00823C5A">
      <w:pPr>
        <w:pStyle w:val="ListParagraph"/>
        <w:widowControl/>
        <w:numPr>
          <w:ilvl w:val="0"/>
          <w:numId w:val="11"/>
        </w:numPr>
        <w:suppressAutoHyphens w:val="0"/>
        <w:spacing w:before="40"/>
        <w:ind w:left="1434" w:hanging="357"/>
        <w:rPr>
          <w:rFonts w:ascii="Arial" w:hAnsi="Arial" w:cs="Arial"/>
          <w:sz w:val="22"/>
          <w:szCs w:val="22"/>
        </w:rPr>
      </w:pPr>
      <w:r>
        <w:rPr>
          <w:rFonts w:ascii="Arial" w:hAnsi="Arial" w:cs="Arial"/>
          <w:sz w:val="22"/>
          <w:szCs w:val="22"/>
        </w:rPr>
        <w:t>nije podnio zahtjev za oslobađanje od plaćanja komunalnog doprinosa</w:t>
      </w:r>
    </w:p>
    <w:p w:rsidR="00823C5A" w:rsidRDefault="00823C5A" w:rsidP="00823C5A">
      <w:pPr>
        <w:widowControl w:val="0"/>
        <w:numPr>
          <w:ilvl w:val="1"/>
          <w:numId w:val="9"/>
        </w:numPr>
        <w:suppressAutoHyphens/>
        <w:spacing w:before="80" w:after="0" w:line="240" w:lineRule="auto"/>
        <w:jc w:val="both"/>
        <w:rPr>
          <w:rFonts w:cs="Arial"/>
        </w:rPr>
      </w:pPr>
      <w:r>
        <w:rPr>
          <w:rFonts w:cs="Arial"/>
        </w:rPr>
        <w:t>domovnicu podnositelja zahtjeva;</w:t>
      </w:r>
    </w:p>
    <w:p w:rsidR="00823C5A" w:rsidRDefault="00823C5A" w:rsidP="00823C5A">
      <w:pPr>
        <w:widowControl w:val="0"/>
        <w:numPr>
          <w:ilvl w:val="1"/>
          <w:numId w:val="9"/>
        </w:numPr>
        <w:suppressAutoHyphens/>
        <w:spacing w:before="80" w:after="0" w:line="240" w:lineRule="auto"/>
        <w:jc w:val="both"/>
        <w:rPr>
          <w:rFonts w:cs="Arial"/>
        </w:rPr>
      </w:pPr>
      <w:r>
        <w:rPr>
          <w:rFonts w:cs="Arial"/>
        </w:rPr>
        <w:t>uvjerenje o prebivalištu podnositelja zahtjeva;</w:t>
      </w:r>
    </w:p>
    <w:p w:rsidR="00823C5A" w:rsidRDefault="00823C5A" w:rsidP="00823C5A">
      <w:pPr>
        <w:widowControl w:val="0"/>
        <w:numPr>
          <w:ilvl w:val="1"/>
          <w:numId w:val="9"/>
        </w:numPr>
        <w:suppressAutoHyphens/>
        <w:spacing w:before="80" w:after="0" w:line="240" w:lineRule="auto"/>
        <w:jc w:val="both"/>
        <w:rPr>
          <w:rFonts w:cs="Arial"/>
        </w:rPr>
      </w:pPr>
      <w:r>
        <w:rPr>
          <w:rFonts w:cs="Arial"/>
        </w:rPr>
        <w:t>potvrdu Zemljišnoknjižnoga odjela Općinskoga suda u Dubrovniku za podnositelja zahtjeva i članove kućanstva da nemaju u vlasništvu nekretninu iz članka 11. stavka 1. i 3.;</w:t>
      </w:r>
    </w:p>
    <w:p w:rsidR="00823C5A" w:rsidRDefault="00823C5A" w:rsidP="00823C5A">
      <w:pPr>
        <w:pStyle w:val="ListParagraph"/>
        <w:numPr>
          <w:ilvl w:val="1"/>
          <w:numId w:val="9"/>
        </w:numPr>
        <w:rPr>
          <w:rFonts w:ascii="Arial" w:hAnsi="Arial" w:cs="Arial"/>
          <w:sz w:val="22"/>
          <w:szCs w:val="22"/>
        </w:rPr>
      </w:pPr>
      <w:r>
        <w:rPr>
          <w:rFonts w:ascii="Arial" w:hAnsi="Arial" w:cs="Arial"/>
          <w:sz w:val="22"/>
          <w:szCs w:val="22"/>
        </w:rPr>
        <w:t>potvrdu Područnoga ureda za katastar u Dubrovniku za podnositelja zahtjeva i članove kućanstva da nemaju u posjedu nekretninu iz članka 11. stavka 1. i 3.;</w:t>
      </w:r>
    </w:p>
    <w:p w:rsidR="00823C5A" w:rsidRDefault="00823C5A" w:rsidP="00823C5A">
      <w:pPr>
        <w:widowControl w:val="0"/>
        <w:numPr>
          <w:ilvl w:val="1"/>
          <w:numId w:val="9"/>
        </w:numPr>
        <w:suppressAutoHyphens/>
        <w:spacing w:before="80" w:after="0" w:line="240" w:lineRule="auto"/>
        <w:jc w:val="both"/>
        <w:rPr>
          <w:rFonts w:cs="Arial"/>
        </w:rPr>
      </w:pPr>
      <w:r>
        <w:rPr>
          <w:rFonts w:cs="Arial"/>
        </w:rPr>
        <w:t>potvrdu o prometu nekretnina iz članka 11. stavka 1. i 3. Porezne uprave, Ispostave Dubrovnik;</w:t>
      </w:r>
    </w:p>
    <w:p w:rsidR="00823C5A" w:rsidRDefault="00823C5A" w:rsidP="00823C5A">
      <w:pPr>
        <w:widowControl w:val="0"/>
        <w:numPr>
          <w:ilvl w:val="1"/>
          <w:numId w:val="9"/>
        </w:numPr>
        <w:suppressAutoHyphens/>
        <w:spacing w:before="80" w:after="0" w:line="240" w:lineRule="auto"/>
        <w:jc w:val="both"/>
        <w:rPr>
          <w:rFonts w:cs="Arial"/>
        </w:rPr>
      </w:pPr>
      <w:r>
        <w:rPr>
          <w:rFonts w:cs="Arial"/>
        </w:rPr>
        <w:t>vjenčani list ili potvrda o slobodnom bračnom stanju;</w:t>
      </w:r>
    </w:p>
    <w:p w:rsidR="00823C5A" w:rsidRDefault="00823C5A" w:rsidP="00823C5A">
      <w:pPr>
        <w:widowControl w:val="0"/>
        <w:numPr>
          <w:ilvl w:val="1"/>
          <w:numId w:val="9"/>
        </w:numPr>
        <w:suppressAutoHyphens/>
        <w:spacing w:before="80" w:after="0" w:line="240" w:lineRule="auto"/>
        <w:jc w:val="both"/>
        <w:rPr>
          <w:rFonts w:cs="Arial"/>
        </w:rPr>
      </w:pPr>
      <w:r>
        <w:rPr>
          <w:rFonts w:cs="Arial"/>
        </w:rPr>
        <w:t>i druge dokaze po potrebi (npr. procjena vrijednosti nekretnina, lokacijska informacija i sl.).</w:t>
      </w:r>
    </w:p>
    <w:p w:rsidR="00823C5A" w:rsidRDefault="00823C5A" w:rsidP="00823C5A">
      <w:pPr>
        <w:spacing w:before="80"/>
        <w:jc w:val="both"/>
        <w:rPr>
          <w:rFonts w:eastAsia="Times New Roman" w:cs="Arial"/>
          <w:lang w:eastAsia="hr-HR"/>
        </w:rPr>
      </w:pPr>
      <w:r>
        <w:rPr>
          <w:rFonts w:eastAsia="Times New Roman" w:cs="Arial"/>
          <w:lang w:eastAsia="hr-HR"/>
        </w:rPr>
        <w:t>(10) Dokumenti priloženi kao dokaz iz prethodnog stavka ovog članka Odluke ne smiju biti stariji od 6 mjeseci od dana podnošenja zahtjeva za oslobađanje od plaćanja komunalnog doprinosa.</w:t>
      </w:r>
    </w:p>
    <w:p w:rsidR="00823C5A" w:rsidRDefault="00823C5A" w:rsidP="00823C5A">
      <w:pPr>
        <w:spacing w:before="80"/>
        <w:jc w:val="both"/>
        <w:rPr>
          <w:rFonts w:eastAsia="Times New Roman" w:cs="Arial"/>
          <w:lang w:eastAsia="hr-HR"/>
        </w:rPr>
      </w:pPr>
      <w:r>
        <w:rPr>
          <w:rFonts w:eastAsia="Times New Roman" w:cs="Arial"/>
          <w:lang w:eastAsia="hr-HR"/>
        </w:rPr>
        <w:t xml:space="preserve">(11) Svaku promjenu podataka bitnih za utvrđivanje prava na oslobađanje od plaćanja komunalnog doprinosa, podnositelj zahtjeva dužan je dostaviti bez odlaganja </w:t>
      </w:r>
      <w:r>
        <w:rPr>
          <w:rFonts w:cs="Arial"/>
        </w:rPr>
        <w:t>upravnom odjelu nadležnom za komunalno gospodarstvo</w:t>
      </w:r>
      <w:r>
        <w:rPr>
          <w:rFonts w:eastAsia="Times New Roman" w:cs="Arial"/>
          <w:lang w:eastAsia="hr-HR"/>
        </w:rPr>
        <w:t>.</w:t>
      </w:r>
    </w:p>
    <w:p w:rsidR="00823C5A" w:rsidRDefault="00823C5A" w:rsidP="00823C5A">
      <w:pPr>
        <w:spacing w:before="80"/>
        <w:ind w:firstLine="11"/>
        <w:jc w:val="both"/>
        <w:rPr>
          <w:rFonts w:eastAsia="SimSun" w:cs="Arial"/>
          <w:kern w:val="2"/>
          <w:lang w:eastAsia="hi-IN"/>
        </w:rPr>
      </w:pPr>
      <w:r>
        <w:rPr>
          <w:rFonts w:cs="Arial"/>
        </w:rPr>
        <w:t xml:space="preserve">(12) Ukoliko najmanje jedan od više investitora gradnjom ili rekonstrukcijom rješava vlastito stambeno pitanje, uz zahtjev za oslobađanje dužan je priložiti Ugovor o zajedničkoj izgradnji i financiranju, ovjeren kod javnog bilježnika, kojim će biti definiran postupak </w:t>
      </w:r>
      <w:proofErr w:type="spellStart"/>
      <w:r>
        <w:rPr>
          <w:rFonts w:cs="Arial"/>
        </w:rPr>
        <w:t>etažiranja</w:t>
      </w:r>
      <w:proofErr w:type="spellEnd"/>
      <w:r>
        <w:rPr>
          <w:rFonts w:cs="Arial"/>
        </w:rPr>
        <w:t xml:space="preserve"> vlasništva građevine nakon njezine izgradnje.</w:t>
      </w:r>
    </w:p>
    <w:p w:rsidR="00823C5A" w:rsidRDefault="00823C5A" w:rsidP="00823C5A">
      <w:pPr>
        <w:spacing w:before="80"/>
        <w:ind w:firstLine="11"/>
        <w:jc w:val="both"/>
        <w:rPr>
          <w:rFonts w:cs="Arial"/>
        </w:rPr>
      </w:pPr>
      <w:r>
        <w:rPr>
          <w:rFonts w:cs="Arial"/>
        </w:rPr>
        <w:t xml:space="preserve">(13) Oslobođeni dio komunalnog doprinosa investitor će platiti ako Grad Dubrovnik naknadno utvrdi da nisu bili ispunjeni uvjeti za oslobađanje od njegova plaćanja. </w:t>
      </w:r>
    </w:p>
    <w:p w:rsidR="00823C5A" w:rsidRDefault="00823C5A" w:rsidP="00823C5A">
      <w:pPr>
        <w:spacing w:before="80"/>
        <w:ind w:firstLine="11"/>
        <w:jc w:val="both"/>
        <w:rPr>
          <w:rFonts w:cs="Arial"/>
        </w:rPr>
      </w:pPr>
      <w:r>
        <w:rPr>
          <w:rFonts w:cs="Arial"/>
        </w:rPr>
        <w:t xml:space="preserve">(14) Ako podnositelj zahtjeva u roku od pet godina od dana ostvarivanja prava na oslobađanje od plaćanja ili umanjenja obveze plaćanja komunalnog doprinosa, otuđi stambenu jedinicu za </w:t>
      </w:r>
      <w:r>
        <w:rPr>
          <w:rFonts w:cs="Arial"/>
        </w:rPr>
        <w:lastRenderedPageBreak/>
        <w:t>koju je u potpunosti ili djelomično bio oslobođen plaćanja komunalnoga doprinosa, dužan je platiti komunalni doprinos u punom iznosu sukladno odredbama Odluke.</w:t>
      </w:r>
    </w:p>
    <w:p w:rsidR="00823C5A" w:rsidRDefault="00823C5A" w:rsidP="00823C5A">
      <w:pPr>
        <w:ind w:firstLine="11"/>
        <w:jc w:val="both"/>
        <w:rPr>
          <w:rFonts w:cs="Arial"/>
        </w:rPr>
      </w:pPr>
      <w:r>
        <w:rPr>
          <w:rFonts w:cs="Arial"/>
        </w:rPr>
        <w:t>(15) Pravo na oslobađanje od plaćanja komunalnog doprinosa je jednokratno, tj. ako investitor nakon pet godina od dana ostvarivanja prava na oslobađanje od plaćanja ili na umanjenje obveze plaćanja komunalnog doprinosa, otuđi stambenu jedinicu za koju je u potpunosti ili djelomično bio oslobođen od plaćanja komunalnoga doprinosa, on više nema pravo na navedeno oslobađanje.</w:t>
      </w:r>
    </w:p>
    <w:p w:rsidR="00823C5A" w:rsidRDefault="00823C5A" w:rsidP="00823C5A">
      <w:pPr>
        <w:spacing w:before="240"/>
        <w:jc w:val="center"/>
        <w:rPr>
          <w:rFonts w:cs="Arial"/>
          <w:b/>
          <w:bCs/>
        </w:rPr>
      </w:pPr>
      <w:r>
        <w:rPr>
          <w:rFonts w:cs="Arial"/>
          <w:b/>
          <w:bCs/>
        </w:rPr>
        <w:t>Članak 13.</w:t>
      </w:r>
    </w:p>
    <w:p w:rsidR="00823C5A" w:rsidRDefault="00823C5A" w:rsidP="00823C5A">
      <w:pPr>
        <w:autoSpaceDE w:val="0"/>
        <w:spacing w:before="120"/>
        <w:jc w:val="both"/>
        <w:rPr>
          <w:rFonts w:cs="Arial"/>
          <w:color w:val="000000"/>
        </w:rPr>
      </w:pPr>
      <w:r>
        <w:rPr>
          <w:rFonts w:cs="Arial"/>
          <w:color w:val="000000"/>
        </w:rPr>
        <w:t xml:space="preserve">(1)U svrhu reguliranja prometa u mirovanju, od obveze plaćanja komunalnog doprinosa može se osloboditi investitora ili grupu investitora (više stanara) koji gradi/grade garažni objekt isključivo za vlastite potrebe na čestici zemlje u svojem vlasništvu, osim ako je garažni objekt obvezno izgraditi/osigurati kao uvjet u postupcima ishođenja akata za rekonstrukciju/gradnju stambenih i/ili poslovnih građevina. </w:t>
      </w:r>
    </w:p>
    <w:p w:rsidR="00823C5A" w:rsidRDefault="00823C5A" w:rsidP="00823C5A">
      <w:pPr>
        <w:autoSpaceDE w:val="0"/>
        <w:spacing w:before="120"/>
        <w:jc w:val="both"/>
        <w:rPr>
          <w:rFonts w:cs="Arial"/>
          <w:color w:val="000000"/>
        </w:rPr>
      </w:pPr>
      <w:r>
        <w:rPr>
          <w:rFonts w:cs="Arial"/>
          <w:color w:val="000000"/>
        </w:rPr>
        <w:t xml:space="preserve">(2)Investitori ili grupa investitora (više stanara) iz stavka 1. ovog članka oslobodit će se od obveze plaćanja komunalnog doprinosa sukladno ugovoru s Gradom Dubrovnikom. </w:t>
      </w:r>
    </w:p>
    <w:p w:rsidR="00823C5A" w:rsidRDefault="00823C5A" w:rsidP="00823C5A">
      <w:pPr>
        <w:autoSpaceDE w:val="0"/>
        <w:spacing w:before="120"/>
        <w:jc w:val="both"/>
        <w:rPr>
          <w:rFonts w:cs="Arial"/>
          <w:color w:val="000000"/>
        </w:rPr>
      </w:pPr>
      <w:r>
        <w:rPr>
          <w:rFonts w:cs="Arial"/>
          <w:color w:val="000000"/>
        </w:rPr>
        <w:t>(3)Garažni objekti koji su oslobođeni od plaćanja komunalnog doprinosa, ne mogu se prenamijeniti u druge sadržaje.</w:t>
      </w:r>
    </w:p>
    <w:p w:rsidR="00823C5A" w:rsidRDefault="00823C5A" w:rsidP="00823C5A">
      <w:pPr>
        <w:autoSpaceDE w:val="0"/>
        <w:spacing w:before="120"/>
        <w:jc w:val="both"/>
        <w:rPr>
          <w:rFonts w:cs="Arial"/>
          <w:color w:val="000000"/>
        </w:rPr>
      </w:pPr>
      <w:r>
        <w:rPr>
          <w:rFonts w:cs="Arial"/>
          <w:color w:val="000000"/>
        </w:rPr>
        <w:t>(4)Kriteriji za ostvarivanje prava na oslobađanje od plaćanja komunalnoga doprinosa i obveze investitora, detaljno će se utvrditi ugovorom iz stavka 2. ovoga članka.</w:t>
      </w:r>
    </w:p>
    <w:p w:rsidR="00823C5A" w:rsidRDefault="00823C5A" w:rsidP="00823C5A">
      <w:pPr>
        <w:autoSpaceDE w:val="0"/>
        <w:spacing w:before="120"/>
        <w:jc w:val="both"/>
        <w:rPr>
          <w:rFonts w:cs="Arial"/>
          <w:color w:val="000000"/>
        </w:rPr>
      </w:pPr>
      <w:r>
        <w:rPr>
          <w:rFonts w:cs="Arial"/>
          <w:color w:val="000000"/>
        </w:rPr>
        <w:t>(5)Prijedlog i provedbu ugovora iz stavka 2. ovog članka priprema i provodi Upravni odjel Grada Dubrovnika nadležan za promet.</w:t>
      </w:r>
    </w:p>
    <w:p w:rsidR="00823C5A" w:rsidRDefault="00823C5A" w:rsidP="00823C5A">
      <w:pPr>
        <w:ind w:firstLine="11"/>
        <w:jc w:val="both"/>
        <w:rPr>
          <w:rFonts w:cs="Arial"/>
        </w:rPr>
      </w:pPr>
    </w:p>
    <w:p w:rsidR="00823C5A" w:rsidRDefault="00823C5A" w:rsidP="00823C5A">
      <w:pPr>
        <w:spacing w:before="240"/>
        <w:jc w:val="center"/>
        <w:rPr>
          <w:rFonts w:cs="Arial"/>
          <w:b/>
          <w:bCs/>
        </w:rPr>
      </w:pPr>
      <w:r>
        <w:rPr>
          <w:rFonts w:cs="Arial"/>
          <w:b/>
          <w:bCs/>
        </w:rPr>
        <w:t>Članak 14.</w:t>
      </w:r>
    </w:p>
    <w:p w:rsidR="00823C5A" w:rsidRDefault="00823C5A" w:rsidP="00823C5A">
      <w:pPr>
        <w:pStyle w:val="BodyText"/>
        <w:spacing w:before="120" w:after="0"/>
        <w:jc w:val="both"/>
        <w:rPr>
          <w:rFonts w:ascii="Arial" w:hAnsi="Arial" w:cs="Arial"/>
          <w:sz w:val="22"/>
          <w:szCs w:val="22"/>
        </w:rPr>
      </w:pPr>
      <w:r>
        <w:rPr>
          <w:rFonts w:ascii="Arial" w:hAnsi="Arial" w:cs="Arial"/>
          <w:sz w:val="22"/>
          <w:szCs w:val="22"/>
        </w:rPr>
        <w:t>(1)Rješenje o potpunom ili djelomičnom oslobađanju od plaćanja komunalnog doprinosa donosi upravni odjel nadležan za komunalno gospodarstvo.</w:t>
      </w:r>
    </w:p>
    <w:p w:rsidR="00823C5A" w:rsidRDefault="00823C5A" w:rsidP="00823C5A">
      <w:pPr>
        <w:spacing w:before="240"/>
        <w:jc w:val="center"/>
        <w:rPr>
          <w:rFonts w:cs="Arial"/>
          <w:b/>
        </w:rPr>
      </w:pPr>
      <w:r>
        <w:rPr>
          <w:rFonts w:cs="Arial"/>
          <w:b/>
        </w:rPr>
        <w:t>Članak 15.</w:t>
      </w:r>
    </w:p>
    <w:p w:rsidR="00823C5A" w:rsidRDefault="00823C5A" w:rsidP="00823C5A">
      <w:pPr>
        <w:spacing w:before="120"/>
        <w:jc w:val="both"/>
        <w:rPr>
          <w:rFonts w:cs="Arial"/>
        </w:rPr>
      </w:pPr>
      <w:r>
        <w:rPr>
          <w:rFonts w:cs="Arial"/>
        </w:rPr>
        <w:t>(1)Ako je Grad Dubrovnik u skladu s posebnim zakonom kojim se uređuje prostorno uređenje sklopio ugovor kojim se obvezuje djelomično ili u cijelosti prebiti (</w:t>
      </w:r>
      <w:proofErr w:type="spellStart"/>
      <w:r>
        <w:rPr>
          <w:rFonts w:cs="Arial"/>
        </w:rPr>
        <w:t>kompezirati</w:t>
      </w:r>
      <w:proofErr w:type="spellEnd"/>
      <w:r>
        <w:rPr>
          <w:rFonts w:cs="Arial"/>
        </w:rPr>
        <w:t>) potraživanja s obvezom plaćanja komunalnog doprinosa, rješenje se donosi u skladu s tim ugovorom.</w:t>
      </w:r>
    </w:p>
    <w:p w:rsidR="00823C5A" w:rsidRDefault="00823C5A" w:rsidP="00823C5A">
      <w:pPr>
        <w:spacing w:before="120"/>
        <w:jc w:val="both"/>
        <w:rPr>
          <w:rFonts w:cs="Arial"/>
        </w:rPr>
      </w:pPr>
      <w:r>
        <w:rPr>
          <w:rFonts w:cs="Arial"/>
        </w:rPr>
        <w:t>(2)Ugovor iz stavka 1. ovoga članka dužan je Upravni odjel za izgradnju i upravljanje projektima Grada Dubrovnika dostaviti Upravnom djelu za komunalne djelatnosti i mjesnu samoupravu radi donošenja rješenja.</w:t>
      </w:r>
    </w:p>
    <w:p w:rsidR="00823C5A" w:rsidRDefault="00823C5A" w:rsidP="00823C5A">
      <w:pPr>
        <w:spacing w:before="120"/>
        <w:jc w:val="both"/>
        <w:rPr>
          <w:rFonts w:cs="Arial"/>
        </w:rPr>
      </w:pPr>
      <w:r>
        <w:rPr>
          <w:rFonts w:cs="Arial"/>
        </w:rPr>
        <w:t>(3)Uz ugovor obvezno se dostavlja završni obračun po okončanoj situaciji o ukupnoj vrijednosti obavljenih radova i/ili ugrađene opreme sukladno ugovoru iz stavka 1. ovoga članka.</w:t>
      </w:r>
    </w:p>
    <w:p w:rsidR="00823C5A" w:rsidRDefault="00823C5A" w:rsidP="00823C5A">
      <w:pPr>
        <w:spacing w:before="360"/>
        <w:rPr>
          <w:rFonts w:cs="Arial"/>
          <w:b/>
          <w:bCs/>
        </w:rPr>
      </w:pPr>
      <w:r>
        <w:rPr>
          <w:rFonts w:cs="Arial"/>
          <w:b/>
          <w:bCs/>
        </w:rPr>
        <w:t>VII. PRIJELAZNE I ZAVRŠNE ODREDBE</w:t>
      </w:r>
    </w:p>
    <w:p w:rsidR="00823C5A" w:rsidRDefault="00823C5A" w:rsidP="00823C5A">
      <w:pPr>
        <w:tabs>
          <w:tab w:val="left" w:pos="864"/>
          <w:tab w:val="center" w:pos="5165"/>
        </w:tabs>
        <w:autoSpaceDE w:val="0"/>
        <w:spacing w:before="240"/>
        <w:ind w:right="11"/>
        <w:jc w:val="center"/>
        <w:rPr>
          <w:rFonts w:cs="Arial"/>
          <w:b/>
          <w:bCs/>
          <w:color w:val="000000"/>
        </w:rPr>
      </w:pPr>
      <w:r>
        <w:rPr>
          <w:rFonts w:cs="Arial"/>
          <w:b/>
          <w:bCs/>
          <w:color w:val="000000"/>
        </w:rPr>
        <w:t>Članak 16.</w:t>
      </w:r>
    </w:p>
    <w:p w:rsidR="00823C5A" w:rsidRDefault="00823C5A" w:rsidP="00823C5A">
      <w:pPr>
        <w:spacing w:before="120"/>
        <w:jc w:val="both"/>
        <w:rPr>
          <w:rStyle w:val="Zadanifontodlomka"/>
        </w:rPr>
      </w:pPr>
      <w:r>
        <w:rPr>
          <w:rFonts w:cs="Arial"/>
        </w:rPr>
        <w:t xml:space="preserve">(1)Postupci donošenja upravnih akata započetih prije stupanja na snagu Zakona o komunalnom gospodarstvu ("Narodne novine", broj: 68/18.) dovršit će se sukladno odredbama </w:t>
      </w:r>
      <w:r>
        <w:rPr>
          <w:rStyle w:val="Zadanifontodlomka"/>
          <w:rFonts w:cs="Arial"/>
        </w:rPr>
        <w:t xml:space="preserve">Zakona o komunalnom gospodarstvu ("Narodne novine", broj: 36/95, 109/95 – Uredba, 21/96 </w:t>
      </w:r>
      <w:r>
        <w:rPr>
          <w:rStyle w:val="Zadanifontodlomka"/>
          <w:rFonts w:cs="Arial"/>
        </w:rPr>
        <w:lastRenderedPageBreak/>
        <w:t>– Uredba, 70/97, 128/99, 57/00, 129/00, 59/01, 26/03. – pročišćeni tekst, 82/04, 110/04 – Uredba, 178/04, 38/09, 79/09, 153/09, 49/11, 84/11, 90/11, 144/12, 94/13, 153/13, 147/14 i 36/15) i propisa donesenih na temelju tog Zakona.</w:t>
      </w:r>
    </w:p>
    <w:p w:rsidR="00823C5A" w:rsidRDefault="00823C5A" w:rsidP="00823C5A">
      <w:pPr>
        <w:spacing w:before="120"/>
        <w:jc w:val="both"/>
        <w:rPr>
          <w:rStyle w:val="Zadanifontodlomka"/>
          <w:rFonts w:cs="Arial"/>
        </w:rPr>
      </w:pPr>
      <w:r>
        <w:rPr>
          <w:rStyle w:val="Zadanifontodlomka"/>
          <w:rFonts w:cs="Arial"/>
        </w:rPr>
        <w:t>(2)U postupcima donošenja rješenja o komunalnom doprinosu, a koja se donose nakon prestanka važenja programa gradnje objekata i uređaja komunalne infrastrukture, glede sadržaja rješenja primjenjuju se odredba članka 85. Zakona o komunalnom gospodarstvu ("Narodne novine" broj: 68/18).</w:t>
      </w:r>
    </w:p>
    <w:p w:rsidR="00823C5A" w:rsidRDefault="00823C5A" w:rsidP="00823C5A">
      <w:pPr>
        <w:spacing w:before="120"/>
        <w:jc w:val="both"/>
        <w:rPr>
          <w:rStyle w:val="Zadanifontodlomka"/>
          <w:rFonts w:cs="Arial"/>
        </w:rPr>
      </w:pPr>
      <w:r>
        <w:rPr>
          <w:rStyle w:val="Zadanifontodlomka"/>
          <w:rFonts w:cs="Arial"/>
        </w:rPr>
        <w:t>(3)Program gradnje objekata i uređaja komunalne infrastrukture donesen prije stupanja na snagu Zakona o komunalnom gospodarstvu („Narodne novine“, broj: 68/18.) važe do isteka kalendarske godine za koju je program donesen.</w:t>
      </w:r>
    </w:p>
    <w:p w:rsidR="00823C5A" w:rsidRDefault="00823C5A" w:rsidP="00823C5A">
      <w:pPr>
        <w:spacing w:before="120"/>
        <w:jc w:val="both"/>
        <w:rPr>
          <w:rStyle w:val="Zadanifontodlomka"/>
          <w:rFonts w:cs="Arial"/>
        </w:rPr>
      </w:pPr>
    </w:p>
    <w:p w:rsidR="00823C5A" w:rsidRDefault="00823C5A" w:rsidP="00823C5A">
      <w:pPr>
        <w:spacing w:before="120"/>
        <w:jc w:val="both"/>
        <w:rPr>
          <w:rStyle w:val="Zadanifontodlomka"/>
          <w:rFonts w:cs="Arial"/>
        </w:rPr>
      </w:pPr>
    </w:p>
    <w:p w:rsidR="00823C5A" w:rsidRDefault="00823C5A" w:rsidP="00823C5A">
      <w:pPr>
        <w:tabs>
          <w:tab w:val="left" w:pos="4011"/>
        </w:tabs>
        <w:jc w:val="center"/>
        <w:rPr>
          <w:b/>
          <w:bCs/>
        </w:rPr>
      </w:pPr>
      <w:r>
        <w:rPr>
          <w:rFonts w:cs="Arial"/>
          <w:b/>
          <w:bCs/>
        </w:rPr>
        <w:t>Članak 17.</w:t>
      </w:r>
    </w:p>
    <w:p w:rsidR="00823C5A" w:rsidRDefault="00823C5A" w:rsidP="00823C5A">
      <w:pPr>
        <w:tabs>
          <w:tab w:val="left" w:pos="4011"/>
        </w:tabs>
        <w:spacing w:before="120"/>
        <w:jc w:val="both"/>
        <w:rPr>
          <w:rFonts w:cs="Arial"/>
        </w:rPr>
      </w:pPr>
      <w:r>
        <w:rPr>
          <w:rFonts w:cs="Arial"/>
        </w:rPr>
        <w:t xml:space="preserve">(1)Stupanjem na snagu ove Odluke prestaje vrijediti Odluka o komunalnom doprinosu ("Službeni  glasnik Grada Dubrovnika", broj: </w:t>
      </w:r>
      <w:r>
        <w:rPr>
          <w:rFonts w:cs="Arial"/>
          <w:bCs/>
        </w:rPr>
        <w:t>06/06, 03/07, 01/09, 02/10, 06/10, 01/11, 07/12, 14/12, 05/13, 13/13, 01/14, 08/15, 21/15, 01/16, 14/16 i 14/17)</w:t>
      </w:r>
    </w:p>
    <w:p w:rsidR="00823C5A" w:rsidRDefault="00823C5A" w:rsidP="00823C5A">
      <w:pPr>
        <w:tabs>
          <w:tab w:val="left" w:pos="4011"/>
        </w:tabs>
        <w:spacing w:before="240"/>
        <w:jc w:val="center"/>
        <w:rPr>
          <w:rFonts w:cs="Arial"/>
          <w:b/>
        </w:rPr>
      </w:pPr>
      <w:r>
        <w:rPr>
          <w:rFonts w:cs="Arial"/>
          <w:b/>
        </w:rPr>
        <w:t>Članak 18.</w:t>
      </w:r>
    </w:p>
    <w:p w:rsidR="00823C5A" w:rsidRDefault="00823C5A" w:rsidP="00823C5A">
      <w:pPr>
        <w:spacing w:before="120"/>
        <w:jc w:val="both"/>
        <w:rPr>
          <w:rFonts w:cs="Arial"/>
        </w:rPr>
      </w:pPr>
      <w:r>
        <w:rPr>
          <w:rFonts w:cs="Arial"/>
        </w:rPr>
        <w:t>(1)Ova Odluka stupa na snagu osmog dana od dana objave u Službenom glasniku Grada Dubrovnika.</w:t>
      </w:r>
    </w:p>
    <w:p w:rsidR="00823C5A" w:rsidRDefault="00823C5A" w:rsidP="00823C5A">
      <w:pPr>
        <w:spacing w:before="40"/>
        <w:jc w:val="both"/>
        <w:rPr>
          <w:rFonts w:cs="Arial"/>
        </w:rPr>
      </w:pPr>
    </w:p>
    <w:p w:rsidR="00823C5A" w:rsidRDefault="00823C5A" w:rsidP="00823C5A">
      <w:pPr>
        <w:spacing w:before="40"/>
        <w:jc w:val="both"/>
        <w:rPr>
          <w:rFonts w:cs="Arial"/>
        </w:rPr>
      </w:pPr>
    </w:p>
    <w:p w:rsidR="00823C5A" w:rsidRDefault="00823C5A" w:rsidP="00823C5A">
      <w:pPr>
        <w:spacing w:before="40"/>
        <w:jc w:val="both"/>
        <w:rPr>
          <w:rFonts w:cs="Arial"/>
        </w:rPr>
      </w:pPr>
      <w:r>
        <w:rPr>
          <w:rFonts w:cs="Arial"/>
        </w:rPr>
        <w:t xml:space="preserve">                                                                                         Predsjednik Gradskog vijeća</w:t>
      </w:r>
    </w:p>
    <w:p w:rsidR="00823C5A" w:rsidRDefault="00823C5A" w:rsidP="00823C5A">
      <w:pPr>
        <w:pStyle w:val="NoSpacing"/>
        <w:rPr>
          <w:rFonts w:cs="Arial"/>
        </w:rPr>
      </w:pPr>
      <w:r>
        <w:rPr>
          <w:rFonts w:cs="Arial"/>
        </w:rPr>
        <w:t xml:space="preserve">                                                                                             mr.sc. Marko Potrebica</w:t>
      </w: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pPr>
      <w:r>
        <w:t>Upravni odjel za komunalne djelatnosti i mjesnu samoupravu</w:t>
      </w:r>
    </w:p>
    <w:p w:rsidR="00823C5A" w:rsidRDefault="00823C5A" w:rsidP="00823C5A">
      <w:pPr>
        <w:pStyle w:val="NoSpacing"/>
      </w:pPr>
      <w:r>
        <w:t>KLASA: 363-01/18-09/33</w:t>
      </w:r>
    </w:p>
    <w:p w:rsidR="00823C5A" w:rsidRDefault="00823C5A" w:rsidP="00823C5A">
      <w:pPr>
        <w:pStyle w:val="NoSpacing"/>
      </w:pPr>
      <w:r>
        <w:t>URBROJ: 2117/01-03-18-1</w:t>
      </w:r>
    </w:p>
    <w:p w:rsidR="00823C5A" w:rsidRDefault="00823C5A" w:rsidP="00823C5A">
      <w:pPr>
        <w:pStyle w:val="NoSpacing"/>
      </w:pPr>
      <w:r>
        <w:t>Dubrovnik, 28. studenoga 2018.</w:t>
      </w: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r>
        <w:t xml:space="preserve">                                                                   GRADONAČELNIK GRADA DUBROVNIKA</w:t>
      </w:r>
    </w:p>
    <w:p w:rsidR="00823C5A" w:rsidRDefault="00823C5A" w:rsidP="00823C5A">
      <w:pPr>
        <w:tabs>
          <w:tab w:val="left" w:pos="5685"/>
        </w:tabs>
      </w:pPr>
      <w:r>
        <w:tab/>
        <w:t xml:space="preserve">o v d j e </w:t>
      </w:r>
    </w:p>
    <w:p w:rsidR="00823C5A" w:rsidRDefault="00823C5A" w:rsidP="00823C5A">
      <w:pPr>
        <w:pStyle w:val="NoSpacing"/>
      </w:pPr>
    </w:p>
    <w:p w:rsidR="00823C5A" w:rsidRDefault="00823C5A" w:rsidP="00823C5A">
      <w:pPr>
        <w:pStyle w:val="NoSpacing"/>
      </w:pPr>
    </w:p>
    <w:p w:rsidR="00823C5A" w:rsidRDefault="00823C5A" w:rsidP="00823C5A">
      <w:pPr>
        <w:pStyle w:val="NoSpacing"/>
      </w:pPr>
      <w:r>
        <w:t>PREDMET: Prijedlog Zaključka o utvrđivanju prijedloga Odluke o komunalnom doprinosu</w:t>
      </w: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jc w:val="both"/>
      </w:pPr>
      <w:r>
        <w:t>Odredbom članka 78. Zakona o komunalnom gospodarstvu („Narodne novine“, broj 68/18.), (dalje u tekstu: Zakona) određena je obveza predstavničkog tijela jedinice lokalne samouprave donošenje odluke o komunalnom doprinosu, a člankom 130. istog zakona rok za donošenje općeg akta je šest. mjeseci od dana stupanja na snagu Zakona, odnosno do 4. veljače 2019. godine.</w:t>
      </w:r>
    </w:p>
    <w:p w:rsidR="00823C5A" w:rsidRDefault="00823C5A" w:rsidP="00823C5A">
      <w:pPr>
        <w:pStyle w:val="NoSpacing"/>
      </w:pPr>
    </w:p>
    <w:p w:rsidR="00823C5A" w:rsidRDefault="00823C5A" w:rsidP="00823C5A">
      <w:pPr>
        <w:pStyle w:val="NoSpacing"/>
      </w:pPr>
      <w:r>
        <w:t>Do donošenja nove odluke o komunalnom doprinosu primjenjuju se odredbe važeće Odluke.</w:t>
      </w:r>
    </w:p>
    <w:p w:rsidR="00823C5A" w:rsidRDefault="00823C5A" w:rsidP="00823C5A">
      <w:pPr>
        <w:pStyle w:val="NoSpacing"/>
      </w:pPr>
    </w:p>
    <w:p w:rsidR="00823C5A" w:rsidRDefault="00823C5A" w:rsidP="00823C5A">
      <w:pPr>
        <w:jc w:val="both"/>
        <w:rPr>
          <w:rFonts w:cs="Arial"/>
          <w:bCs/>
        </w:rPr>
      </w:pPr>
      <w:r>
        <w:t xml:space="preserve">Komunalni doprinos je </w:t>
      </w:r>
      <w:r>
        <w:rPr>
          <w:rFonts w:cs="Arial"/>
        </w:rPr>
        <w:t xml:space="preserve">novčano javno davanje koje se plaća za korištenje komunalne </w:t>
      </w:r>
      <w:proofErr w:type="spellStart"/>
      <w:r>
        <w:rPr>
          <w:rFonts w:cs="Arial"/>
        </w:rPr>
        <w:t>infra</w:t>
      </w:r>
      <w:proofErr w:type="spellEnd"/>
      <w:r>
        <w:rPr>
          <w:rFonts w:cs="Arial"/>
        </w:rPr>
        <w:t xml:space="preserve"> strukture na području Grada Dubrovnika i položajne pogodnosti građevinskog zemljišta u naselju prilikom građenja ili ozakonjenja građevine i isti je </w:t>
      </w:r>
      <w:r>
        <w:rPr>
          <w:rFonts w:cs="Arial"/>
          <w:bCs/>
        </w:rPr>
        <w:t>prihod proračuna Grada Dubrovnika.</w:t>
      </w:r>
    </w:p>
    <w:p w:rsidR="00823C5A" w:rsidRDefault="00823C5A" w:rsidP="00823C5A">
      <w:pPr>
        <w:spacing w:before="80"/>
        <w:jc w:val="both"/>
        <w:rPr>
          <w:rFonts w:cs="Arial"/>
        </w:rPr>
      </w:pPr>
      <w:r>
        <w:rPr>
          <w:rFonts w:cs="Arial"/>
        </w:rPr>
        <w:t>Komunalni doprinos plaća vlasnik građevinske čestice na kojoj se gradi građevina ili se nalazi ozakonjena građevina, odnosno investitor, ako je na njega pisanim ugovorom prenesena obveza plaćanja komunalnog doprinosa.</w:t>
      </w:r>
    </w:p>
    <w:p w:rsidR="00823C5A" w:rsidRDefault="00823C5A" w:rsidP="00823C5A">
      <w:pPr>
        <w:pStyle w:val="NoSpacing"/>
        <w:jc w:val="both"/>
      </w:pPr>
      <w:r>
        <w:t>Odlukom o komunalnom doprinosu određuju se zone područja za plaćanje komunalnog doprinosa, jedinična vrijednost komunalnog doprinosa pio pojedinim zonama, način i rokovi plaćanja komunalnog doprinosa, te uvjeti i razlozi zbog kojih se u pojedinačnim slučajevima odobrava djelomično ili potpuno oslobađanje od plaćanja komunalnog doprinosa.</w:t>
      </w:r>
    </w:p>
    <w:p w:rsidR="00823C5A" w:rsidRDefault="00823C5A" w:rsidP="00823C5A">
      <w:pPr>
        <w:pStyle w:val="NoSpacing"/>
      </w:pPr>
    </w:p>
    <w:p w:rsidR="00823C5A" w:rsidRDefault="00823C5A" w:rsidP="00823C5A">
      <w:pPr>
        <w:pStyle w:val="NoSpacing"/>
        <w:jc w:val="both"/>
      </w:pPr>
      <w:r>
        <w:t>Jedinična vrijednost za zone u kojima se plaća komunalni doprinos određuje se na način  da je za prvu zonu najviša jedinična vrijednost, a za svaku iduću zonu jedinična vrijednost se proporcionalno smanjuje.</w:t>
      </w:r>
    </w:p>
    <w:p w:rsidR="00823C5A" w:rsidRDefault="00823C5A" w:rsidP="00823C5A">
      <w:pPr>
        <w:pStyle w:val="NoSpacing"/>
        <w:jc w:val="both"/>
      </w:pPr>
    </w:p>
    <w:p w:rsidR="00823C5A" w:rsidRDefault="00823C5A" w:rsidP="00823C5A">
      <w:pPr>
        <w:pStyle w:val="NoSpacing"/>
        <w:jc w:val="both"/>
      </w:pPr>
      <w:r>
        <w:t>Jedinična vrijednost za prvu zonu ne može biti viša od 10% prosječnih troškova građenja po metru kubnom (m3) građevine. Podatak o prosječnim troškovima građenja objavljuje ministar nadležan za graditeljstvo i objavljuje se u Narodnim novinama.</w:t>
      </w:r>
    </w:p>
    <w:p w:rsidR="00823C5A" w:rsidRDefault="00823C5A" w:rsidP="00823C5A">
      <w:pPr>
        <w:pStyle w:val="NoSpacing"/>
        <w:jc w:val="both"/>
      </w:pPr>
    </w:p>
    <w:p w:rsidR="00823C5A" w:rsidRDefault="00823C5A" w:rsidP="00823C5A">
      <w:pPr>
        <w:pStyle w:val="NoSpacing"/>
        <w:jc w:val="both"/>
      </w:pPr>
      <w:r>
        <w:lastRenderedPageBreak/>
        <w:t xml:space="preserve">Komunalni doprinos se obračunava množenjem obujma građevine, koja se gradi ili je izgrađena (ozakonjenje), izraženog u metrima kubičnim (m3) s jediničnom vrijednošću komunalnog doprinosa u pojedinoj zoni u kojoj se građevina gradi ili </w:t>
      </w:r>
      <w:proofErr w:type="spellStart"/>
      <w:r>
        <w:t>ozakonjenjuje</w:t>
      </w:r>
      <w:proofErr w:type="spellEnd"/>
      <w:r>
        <w:t>.</w:t>
      </w:r>
    </w:p>
    <w:p w:rsidR="00823C5A" w:rsidRDefault="00823C5A" w:rsidP="00823C5A">
      <w:pPr>
        <w:pStyle w:val="NoSpacing"/>
        <w:jc w:val="both"/>
      </w:pPr>
    </w:p>
    <w:p w:rsidR="00823C5A" w:rsidRDefault="00823C5A" w:rsidP="00823C5A">
      <w:pPr>
        <w:pStyle w:val="NoSpacing"/>
        <w:jc w:val="both"/>
      </w:pPr>
      <w:r>
        <w:t xml:space="preserve">Iznimno, za bazene i otvorene prostore komunalni doprinos se obračunava množenjem tlocrtne površine građevina izražene u metrima kvadratnim (m2) s jediničnom vrijednošću komunalnog doprinosa u zoni u kojoj se građevina gradi ili </w:t>
      </w:r>
      <w:proofErr w:type="spellStart"/>
      <w:r>
        <w:t>ozakonjenjuje</w:t>
      </w:r>
      <w:proofErr w:type="spellEnd"/>
      <w:r>
        <w:t>.</w:t>
      </w:r>
    </w:p>
    <w:p w:rsidR="00823C5A" w:rsidRDefault="00823C5A" w:rsidP="00823C5A">
      <w:pPr>
        <w:pStyle w:val="NoSpacing"/>
        <w:jc w:val="both"/>
      </w:pPr>
    </w:p>
    <w:p w:rsidR="00823C5A" w:rsidRDefault="00823C5A" w:rsidP="00823C5A">
      <w:pPr>
        <w:pStyle w:val="NoSpacing"/>
        <w:jc w:val="both"/>
      </w:pPr>
      <w:r>
        <w:t>Rješenje o komunalnom doprinosu donosi upravni odjel nadležan za poslove komunalnog gospodarstva Grada Dubrovnika, po službenoj dužnosti ili po zahtjevu stranke u skladu s odlukom o komunalnom doprinosu.</w:t>
      </w:r>
    </w:p>
    <w:p w:rsidR="00823C5A" w:rsidRDefault="00823C5A" w:rsidP="00823C5A">
      <w:pPr>
        <w:pStyle w:val="NoSpacing"/>
        <w:jc w:val="both"/>
      </w:pPr>
    </w:p>
    <w:p w:rsidR="00823C5A" w:rsidRDefault="00823C5A" w:rsidP="00823C5A">
      <w:pPr>
        <w:pStyle w:val="NoSpacing"/>
        <w:jc w:val="both"/>
      </w:pPr>
      <w:r>
        <w:t xml:space="preserve">Rješenje o obvezi plaćanja komunalnog doprinosa donosi se i </w:t>
      </w:r>
      <w:proofErr w:type="spellStart"/>
      <w:r>
        <w:t>ovršava</w:t>
      </w:r>
      <w:proofErr w:type="spellEnd"/>
      <w:r>
        <w:t xml:space="preserve"> u postupku i na način propisan zakonom kojim se uređuje opći porezni odnos između poreznog tijela i poreznog obveznika.</w:t>
      </w:r>
    </w:p>
    <w:p w:rsidR="00823C5A" w:rsidRDefault="00823C5A" w:rsidP="00823C5A">
      <w:pPr>
        <w:pStyle w:val="NoSpacing"/>
        <w:jc w:val="both"/>
      </w:pPr>
    </w:p>
    <w:p w:rsidR="00823C5A" w:rsidRDefault="00823C5A" w:rsidP="00823C5A">
      <w:pPr>
        <w:tabs>
          <w:tab w:val="left" w:pos="4011"/>
        </w:tabs>
        <w:spacing w:before="120"/>
        <w:jc w:val="both"/>
      </w:pPr>
      <w:r>
        <w:t>Do donošenja nove odluke o komunalnom doprinosu primjenjivat će se Odluka o komunalnom doprinosu („Službeni glasnik Grada Dubrovnika“, broj:</w:t>
      </w:r>
      <w:r>
        <w:rPr>
          <w:rFonts w:cs="Arial"/>
          <w:bCs/>
        </w:rPr>
        <w:t xml:space="preserve"> 06/06., 03/07., 01/09., 02/10., 06/10., 01/11., 07/12., 14/12., 05/13., 13/13., 01/14., 08/15., 21/15., 01/16., 14/16. i  14/17.).</w:t>
      </w:r>
    </w:p>
    <w:p w:rsidR="00823C5A" w:rsidRDefault="00823C5A" w:rsidP="00823C5A">
      <w:pPr>
        <w:pStyle w:val="NoSpacing"/>
      </w:pPr>
      <w:r>
        <w:t>U svezi iznesenoga predlaže se sljedeći</w:t>
      </w:r>
    </w:p>
    <w:p w:rsidR="00823C5A" w:rsidRDefault="00823C5A" w:rsidP="00823C5A">
      <w:pPr>
        <w:pStyle w:val="NoSpacing"/>
      </w:pPr>
    </w:p>
    <w:p w:rsidR="00823C5A" w:rsidRDefault="00823C5A" w:rsidP="00823C5A">
      <w:pPr>
        <w:pStyle w:val="NoSpacing"/>
      </w:pPr>
    </w:p>
    <w:p w:rsidR="00823C5A" w:rsidRDefault="00823C5A" w:rsidP="00823C5A">
      <w:pPr>
        <w:pStyle w:val="NoSpacing"/>
        <w:jc w:val="center"/>
      </w:pPr>
      <w:r>
        <w:t>Z A K L J U Č A K</w:t>
      </w:r>
    </w:p>
    <w:p w:rsidR="00823C5A" w:rsidRDefault="00823C5A" w:rsidP="00823C5A">
      <w:pPr>
        <w:pStyle w:val="NoSpacing"/>
      </w:pPr>
    </w:p>
    <w:p w:rsidR="00823C5A" w:rsidRDefault="00823C5A" w:rsidP="00823C5A">
      <w:pPr>
        <w:pStyle w:val="NoSpacing"/>
      </w:pPr>
    </w:p>
    <w:p w:rsidR="00823C5A" w:rsidRDefault="00823C5A" w:rsidP="00823C5A">
      <w:pPr>
        <w:pStyle w:val="NoSpacing"/>
        <w:numPr>
          <w:ilvl w:val="0"/>
          <w:numId w:val="12"/>
        </w:numPr>
        <w:jc w:val="both"/>
      </w:pPr>
      <w:r>
        <w:t>Utvrđuje se prijedlog Odluke o komunalnom doprinosu i upućuje se Gradskom vijeću Grada Dubrovnika na raspravljanje i donošenje.</w:t>
      </w:r>
    </w:p>
    <w:p w:rsidR="00823C5A" w:rsidRDefault="00823C5A" w:rsidP="00823C5A">
      <w:pPr>
        <w:pStyle w:val="NoSpacing"/>
        <w:numPr>
          <w:ilvl w:val="0"/>
          <w:numId w:val="12"/>
        </w:numPr>
        <w:jc w:val="both"/>
      </w:pPr>
      <w:r>
        <w:t>Tekst Odluke iz točke 1. ovog Zaključka čini sastavni dio istog.</w:t>
      </w:r>
    </w:p>
    <w:p w:rsidR="00823C5A" w:rsidRDefault="00823C5A" w:rsidP="00823C5A">
      <w:pPr>
        <w:pStyle w:val="NoSpacing"/>
        <w:numPr>
          <w:ilvl w:val="0"/>
          <w:numId w:val="12"/>
        </w:numPr>
        <w:jc w:val="both"/>
      </w:pPr>
      <w:r>
        <w:t xml:space="preserve">Izvjestitelj u ovoj točki bit će pročelnik Upravnog odjela za komunalne djelatnosti i mjesnu samoupravu, Zlatko </w:t>
      </w:r>
      <w:proofErr w:type="spellStart"/>
      <w:r>
        <w:t>Uršić</w:t>
      </w:r>
      <w:proofErr w:type="spellEnd"/>
      <w:r>
        <w:t>.</w:t>
      </w:r>
    </w:p>
    <w:p w:rsidR="00823C5A" w:rsidRDefault="00823C5A" w:rsidP="00823C5A">
      <w:pPr>
        <w:pStyle w:val="NoSpacing"/>
        <w:jc w:val="both"/>
      </w:pPr>
    </w:p>
    <w:p w:rsidR="00823C5A" w:rsidRDefault="00823C5A" w:rsidP="00823C5A">
      <w:pPr>
        <w:pStyle w:val="NoSpacing"/>
        <w:jc w:val="both"/>
      </w:pPr>
    </w:p>
    <w:p w:rsidR="00823C5A" w:rsidRDefault="00823C5A" w:rsidP="00823C5A">
      <w:pPr>
        <w:pStyle w:val="NoSpacing"/>
        <w:jc w:val="both"/>
      </w:pPr>
    </w:p>
    <w:p w:rsidR="00823C5A" w:rsidRDefault="00823C5A" w:rsidP="00823C5A">
      <w:pPr>
        <w:pStyle w:val="NoSpacing"/>
      </w:pPr>
    </w:p>
    <w:p w:rsidR="00823C5A" w:rsidRDefault="00823C5A" w:rsidP="00823C5A">
      <w:pPr>
        <w:pStyle w:val="NoSpacing"/>
      </w:pPr>
      <w:r>
        <w:t xml:space="preserve">                                                                              Pročelnik</w:t>
      </w:r>
    </w:p>
    <w:p w:rsidR="00823C5A" w:rsidRDefault="00823C5A" w:rsidP="00823C5A">
      <w:pPr>
        <w:pStyle w:val="NoSpacing"/>
      </w:pPr>
      <w:r>
        <w:t xml:space="preserve">                                                                      Zlatko </w:t>
      </w:r>
      <w:proofErr w:type="spellStart"/>
      <w:r>
        <w:t>Uršić</w:t>
      </w:r>
      <w:proofErr w:type="spellEnd"/>
      <w:r>
        <w:t xml:space="preserve">, dipl. </w:t>
      </w:r>
      <w:proofErr w:type="spellStart"/>
      <w:r>
        <w:t>iur</w:t>
      </w:r>
      <w:proofErr w:type="spellEnd"/>
      <w:r>
        <w:t>.</w:t>
      </w:r>
    </w:p>
    <w:p w:rsidR="00823C5A" w:rsidRDefault="00823C5A" w:rsidP="00823C5A">
      <w:pPr>
        <w:pStyle w:val="NoSpacing"/>
      </w:pPr>
    </w:p>
    <w:p w:rsidR="00823C5A" w:rsidRDefault="00823C5A" w:rsidP="00823C5A">
      <w:pPr>
        <w:pStyle w:val="NoSpacing"/>
      </w:pPr>
    </w:p>
    <w:p w:rsidR="00823C5A" w:rsidRDefault="00823C5A" w:rsidP="00823C5A">
      <w:pPr>
        <w:pStyle w:val="NoSpacing"/>
      </w:pPr>
    </w:p>
    <w:p w:rsidR="00823C5A" w:rsidRDefault="00823C5A" w:rsidP="00823C5A">
      <w:pPr>
        <w:pStyle w:val="NoSpacing"/>
      </w:pPr>
      <w:r>
        <w:t>DOSTAVITI:</w:t>
      </w:r>
    </w:p>
    <w:p w:rsidR="00823C5A" w:rsidRDefault="00823C5A" w:rsidP="00823C5A">
      <w:pPr>
        <w:pStyle w:val="NoSpacing"/>
      </w:pPr>
    </w:p>
    <w:p w:rsidR="00823C5A" w:rsidRDefault="00823C5A" w:rsidP="00823C5A">
      <w:pPr>
        <w:pStyle w:val="NoSpacing"/>
        <w:ind w:left="720"/>
      </w:pPr>
      <w:r>
        <w:t>1.Gradonačelnik, ovdje</w:t>
      </w:r>
    </w:p>
    <w:p w:rsidR="00823C5A" w:rsidRDefault="00823C5A" w:rsidP="00823C5A">
      <w:pPr>
        <w:pStyle w:val="NoSpacing"/>
        <w:ind w:left="720"/>
      </w:pPr>
      <w:r>
        <w:t>2.Služba Gradskog vijeća, ovdje</w:t>
      </w:r>
    </w:p>
    <w:p w:rsidR="00823C5A" w:rsidRDefault="00823C5A" w:rsidP="00823C5A">
      <w:pPr>
        <w:pStyle w:val="NoSpacing"/>
        <w:ind w:left="720"/>
      </w:pPr>
      <w:r>
        <w:t>3.Pismohrana</w:t>
      </w:r>
    </w:p>
    <w:p w:rsidR="00823C5A" w:rsidRDefault="00823C5A" w:rsidP="00823C5A">
      <w:pPr>
        <w:pStyle w:val="NoSpacing"/>
        <w:ind w:left="720"/>
      </w:pPr>
      <w:r>
        <w:t>4. Evidencija</w:t>
      </w: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pStyle w:val="NoSpacing"/>
        <w:rPr>
          <w:rFonts w:cs="Arial"/>
        </w:rPr>
      </w:pPr>
    </w:p>
    <w:p w:rsidR="00823C5A" w:rsidRDefault="00823C5A" w:rsidP="00823C5A">
      <w:pPr>
        <w:jc w:val="center"/>
      </w:pPr>
      <w:r>
        <w:lastRenderedPageBreak/>
        <w:t>O b r a z l o ž e n j e</w:t>
      </w:r>
    </w:p>
    <w:p w:rsidR="00823C5A" w:rsidRDefault="00823C5A" w:rsidP="00823C5A">
      <w:pPr>
        <w:pStyle w:val="NoSpacing"/>
      </w:pPr>
    </w:p>
    <w:p w:rsidR="00823C5A" w:rsidRDefault="00823C5A" w:rsidP="00823C5A">
      <w:pPr>
        <w:pStyle w:val="NoSpacing"/>
      </w:pPr>
      <w:r>
        <w:t>PRAVNA OSNOVA</w:t>
      </w:r>
    </w:p>
    <w:p w:rsidR="00823C5A" w:rsidRDefault="00823C5A" w:rsidP="00823C5A">
      <w:pPr>
        <w:pStyle w:val="NoSpacing"/>
        <w:rPr>
          <w:b/>
        </w:rPr>
      </w:pPr>
    </w:p>
    <w:p w:rsidR="00823C5A" w:rsidRDefault="00823C5A" w:rsidP="00823C5A">
      <w:pPr>
        <w:pStyle w:val="NoSpacing"/>
        <w:jc w:val="both"/>
      </w:pPr>
      <w:r>
        <w:t>Odredbom članka 78. Zakona o komunalnom gospodarstvu („Narodne novine“, broj 68/18.), (dalje u tekstu: Zakona) određena je obveza predstavničkog tijela jedinice lokalne samouprave donošenje odluke o komunalnom doprinosu, a člankom 130. istog zakona rok za donošenje općeg akta je šest. mjeseci od dana stupanja na snagu Zakona, odnosno do 4. veljače 2019. godine.</w:t>
      </w:r>
    </w:p>
    <w:p w:rsidR="00823C5A" w:rsidRDefault="00823C5A" w:rsidP="00823C5A">
      <w:pPr>
        <w:pStyle w:val="NoSpacing"/>
      </w:pPr>
    </w:p>
    <w:p w:rsidR="00823C5A" w:rsidRDefault="00823C5A" w:rsidP="00823C5A">
      <w:pPr>
        <w:pStyle w:val="NoSpacing"/>
      </w:pPr>
      <w:r>
        <w:t>Do donošenja nove odluke o komunalnom doprinosu primjenjuju se odredbe važeće Odluke.</w:t>
      </w:r>
    </w:p>
    <w:p w:rsidR="00823C5A" w:rsidRDefault="00823C5A" w:rsidP="00823C5A">
      <w:pPr>
        <w:pStyle w:val="NoSpacing"/>
      </w:pPr>
    </w:p>
    <w:p w:rsidR="00823C5A" w:rsidRDefault="00823C5A" w:rsidP="00823C5A">
      <w:pPr>
        <w:jc w:val="both"/>
        <w:rPr>
          <w:rFonts w:cs="Arial"/>
          <w:bCs/>
        </w:rPr>
      </w:pPr>
      <w:r>
        <w:t xml:space="preserve">Komunalni doprinos je </w:t>
      </w:r>
      <w:r>
        <w:rPr>
          <w:rFonts w:cs="Arial"/>
        </w:rPr>
        <w:t xml:space="preserve">novčano javno davanje koje se plaća za korištenje komunalne </w:t>
      </w:r>
      <w:proofErr w:type="spellStart"/>
      <w:r>
        <w:rPr>
          <w:rFonts w:cs="Arial"/>
        </w:rPr>
        <w:t>infra</w:t>
      </w:r>
      <w:proofErr w:type="spellEnd"/>
      <w:r>
        <w:rPr>
          <w:rFonts w:cs="Arial"/>
        </w:rPr>
        <w:t xml:space="preserve"> strukture na području Grada Dubrovnika i položajne pogodnosti građevinskog zemljišta u naselju prilikom građenja ili ozakonjenja građevine i isti je </w:t>
      </w:r>
      <w:r>
        <w:rPr>
          <w:rFonts w:cs="Arial"/>
          <w:bCs/>
        </w:rPr>
        <w:t>prihod proračuna Grada Dubrovnika.</w:t>
      </w:r>
    </w:p>
    <w:p w:rsidR="00823C5A" w:rsidRDefault="00823C5A" w:rsidP="00823C5A">
      <w:pPr>
        <w:spacing w:before="80"/>
        <w:jc w:val="both"/>
        <w:rPr>
          <w:rFonts w:cs="Arial"/>
        </w:rPr>
      </w:pPr>
      <w:r>
        <w:rPr>
          <w:rFonts w:cs="Arial"/>
        </w:rPr>
        <w:t>Komunalni doprinos plaća vlasnik građevinske čestice na kojoj se gradi građevina ili se nalazi ozakonjena građevina, odnosno investitor, ako je na njega pisanim ugovorom prenesena obveza plaćanja komunalnog doprinosa.</w:t>
      </w:r>
    </w:p>
    <w:p w:rsidR="00823C5A" w:rsidRDefault="00823C5A" w:rsidP="00823C5A">
      <w:pPr>
        <w:pStyle w:val="NoSpacing"/>
      </w:pPr>
      <w:r>
        <w:t>SADRŽAJ ODLUKE</w:t>
      </w:r>
    </w:p>
    <w:p w:rsidR="00823C5A" w:rsidRDefault="00823C5A" w:rsidP="00823C5A">
      <w:pPr>
        <w:pStyle w:val="NoSpacing"/>
        <w:rPr>
          <w:b/>
        </w:rPr>
      </w:pPr>
    </w:p>
    <w:p w:rsidR="00823C5A" w:rsidRDefault="00823C5A" w:rsidP="00823C5A">
      <w:pPr>
        <w:pStyle w:val="NoSpacing"/>
        <w:jc w:val="both"/>
      </w:pPr>
      <w:r>
        <w:t>Odlukom o komunalnom doprinosu određuju se zone područja za plaćanje komunalnog doprinosa, jedinična vrijednost komunalnog doprinosa pio pojedinim zonama, način i rokovi plaćanja komunalnog doprinosa, te uvjeti i razlozi zbog kojih se u pojedinačnim slučajevima odobrava djelomično ili potpuno oslobađanje od plaćanja komunalnog doprinosa.</w:t>
      </w:r>
    </w:p>
    <w:p w:rsidR="00823C5A" w:rsidRDefault="00823C5A" w:rsidP="00823C5A">
      <w:pPr>
        <w:pStyle w:val="NoSpacing"/>
      </w:pPr>
    </w:p>
    <w:p w:rsidR="00823C5A" w:rsidRDefault="00823C5A" w:rsidP="00823C5A">
      <w:pPr>
        <w:pStyle w:val="NoSpacing"/>
        <w:jc w:val="both"/>
      </w:pPr>
      <w:r>
        <w:t>Jedinična vrijednost za zone u kojima se plaća komunalni doprinos određuje se na način  da je za prvu zonu najviša jedinična vrijednost, a za svaku iduću zonu jedinična vrijednost se proporcionalno smanjuje.</w:t>
      </w:r>
    </w:p>
    <w:p w:rsidR="00823C5A" w:rsidRDefault="00823C5A" w:rsidP="00823C5A">
      <w:pPr>
        <w:pStyle w:val="NoSpacing"/>
        <w:jc w:val="both"/>
      </w:pPr>
    </w:p>
    <w:p w:rsidR="00823C5A" w:rsidRDefault="00823C5A" w:rsidP="00823C5A">
      <w:pPr>
        <w:pStyle w:val="NoSpacing"/>
        <w:jc w:val="both"/>
      </w:pPr>
      <w:r>
        <w:t>Jedinična vrijednost za prvu zonu ne može biti viša od 10% prosječnih troškova građenja po metru kubnom (m3) građevine. Podatak o prosječnim troškovima građenja objavljuje ministar nadležan za graditeljstvo i objavljuje se u Narodnim novinama.</w:t>
      </w:r>
    </w:p>
    <w:p w:rsidR="00823C5A" w:rsidRDefault="00823C5A" w:rsidP="00823C5A">
      <w:pPr>
        <w:pStyle w:val="NoSpacing"/>
        <w:jc w:val="both"/>
      </w:pPr>
    </w:p>
    <w:p w:rsidR="00823C5A" w:rsidRDefault="00823C5A" w:rsidP="00823C5A">
      <w:pPr>
        <w:pStyle w:val="NoSpacing"/>
        <w:jc w:val="both"/>
      </w:pPr>
      <w:r>
        <w:t xml:space="preserve">Komunalni doprinos se obračunava množenjem obujma građevine, koja se gradi ili je izgrađena (ozakonjenje), izraženog u metrima kubičnim (m3) s jediničnom vrijednošću komunalnog doprinosa u pojedinoj zoni u kojoj se građevina gradi ili </w:t>
      </w:r>
      <w:proofErr w:type="spellStart"/>
      <w:r>
        <w:t>ozakonjenjuje</w:t>
      </w:r>
      <w:proofErr w:type="spellEnd"/>
      <w:r>
        <w:t>.</w:t>
      </w:r>
    </w:p>
    <w:p w:rsidR="00823C5A" w:rsidRDefault="00823C5A" w:rsidP="00823C5A">
      <w:pPr>
        <w:pStyle w:val="NoSpacing"/>
        <w:jc w:val="both"/>
      </w:pPr>
    </w:p>
    <w:p w:rsidR="00823C5A" w:rsidRDefault="00823C5A" w:rsidP="00823C5A">
      <w:pPr>
        <w:pStyle w:val="NoSpacing"/>
        <w:jc w:val="both"/>
      </w:pPr>
      <w:r>
        <w:t xml:space="preserve">Iznimno, za bazene i otvorene prostore komunalni doprinos se obračunava množenjem tlocrtne površine građevina izražene u metrima kvadratnim (m2) s jediničnom vrijednošću komunalnog doprinosa u zoni u kojoj se građevina gradi ili </w:t>
      </w:r>
      <w:proofErr w:type="spellStart"/>
      <w:r>
        <w:t>ozakonjenjuje</w:t>
      </w:r>
      <w:proofErr w:type="spellEnd"/>
      <w:r>
        <w:t>.</w:t>
      </w:r>
    </w:p>
    <w:p w:rsidR="00823C5A" w:rsidRDefault="00823C5A" w:rsidP="00823C5A">
      <w:pPr>
        <w:pStyle w:val="NoSpacing"/>
        <w:jc w:val="both"/>
      </w:pPr>
    </w:p>
    <w:p w:rsidR="00823C5A" w:rsidRDefault="00823C5A" w:rsidP="00823C5A">
      <w:pPr>
        <w:pStyle w:val="NoSpacing"/>
        <w:jc w:val="both"/>
      </w:pPr>
      <w:r>
        <w:t>Rješenje o komunalnom doprinosu donosi upravni odjel nadležan za poslove komunalnog gospodarstva Grada Dubrovnika, po službenoj dužnosti ili po zahtjevu stranke u skladu s odlukom o komunalnom doprinosu.</w:t>
      </w:r>
    </w:p>
    <w:p w:rsidR="00823C5A" w:rsidRDefault="00823C5A" w:rsidP="00823C5A">
      <w:pPr>
        <w:pStyle w:val="NoSpacing"/>
        <w:jc w:val="both"/>
      </w:pPr>
    </w:p>
    <w:p w:rsidR="00823C5A" w:rsidRDefault="00823C5A" w:rsidP="00823C5A">
      <w:pPr>
        <w:pStyle w:val="NoSpacing"/>
        <w:jc w:val="both"/>
      </w:pPr>
      <w:r>
        <w:t xml:space="preserve">Rješenje o obvezi plaćanja komunalnog doprinosa donosi se i </w:t>
      </w:r>
      <w:proofErr w:type="spellStart"/>
      <w:r>
        <w:t>ovršava</w:t>
      </w:r>
      <w:proofErr w:type="spellEnd"/>
      <w:r>
        <w:t xml:space="preserve"> u postupku i na način propisan zakonom kojim se uređuje opći porezni odnos između poreznog tijela i poreznog obveznika.</w:t>
      </w:r>
    </w:p>
    <w:p w:rsidR="00823C5A" w:rsidRDefault="00823C5A" w:rsidP="00823C5A">
      <w:pPr>
        <w:pStyle w:val="NoSpacing"/>
        <w:jc w:val="both"/>
      </w:pPr>
    </w:p>
    <w:p w:rsidR="00823C5A" w:rsidRPr="00823C5A" w:rsidRDefault="00823C5A" w:rsidP="00823C5A">
      <w:pPr>
        <w:tabs>
          <w:tab w:val="left" w:pos="4011"/>
        </w:tabs>
        <w:spacing w:before="120"/>
        <w:jc w:val="both"/>
      </w:pPr>
      <w:r>
        <w:t>Do donošenja nove odluke o komunalnom doprinosu primjenjivat će se Odluka o komunalnom doprinosu („Službeni glasnik Grada Dubrovnika“, broj:</w:t>
      </w:r>
      <w:r>
        <w:rPr>
          <w:rFonts w:cs="Arial"/>
          <w:bCs/>
        </w:rPr>
        <w:t xml:space="preserve"> 06/06., 03/07., 01/09., 02/10., 06/10., 01/11., 07/12., 14/12., 05/13., 13/13., 01/14., 08/15., 21/15., 01/16., 14/16. i  14/17.).</w:t>
      </w:r>
      <w:bookmarkStart w:id="0" w:name="_GoBack"/>
      <w:bookmarkEnd w:id="0"/>
    </w:p>
    <w:sectPr w:rsidR="00823C5A" w:rsidRPr="00823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13C6F08"/>
    <w:name w:val="WW8Num2"/>
    <w:lvl w:ilvl="0">
      <w:numFmt w:val="bullet"/>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numFmt w:val="bullet"/>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none"/>
      <w:suff w:val="nothing"/>
      <w:lvlText w:val="(8)"/>
      <w:lvlJc w:val="left"/>
      <w:pPr>
        <w:tabs>
          <w:tab w:val="num" w:pos="0"/>
        </w:tabs>
        <w:ind w:left="340" w:hanging="340"/>
      </w:pPr>
      <w:rPr>
        <w:rFonts w:ascii="Times New Roman" w:hAnsi="Times New Roman"/>
        <w:b w:val="0"/>
        <w:i w:val="0"/>
        <w:sz w:val="24"/>
        <w:szCs w:val="24"/>
      </w:rPr>
    </w:lvl>
    <w:lvl w:ilvl="1">
      <w:start w:val="1"/>
      <w:numFmt w:val="bullet"/>
      <w:lvlText w:val="-"/>
      <w:lvlJc w:val="left"/>
      <w:pPr>
        <w:tabs>
          <w:tab w:val="num" w:pos="680"/>
        </w:tabs>
        <w:ind w:left="680" w:hanging="340"/>
      </w:pPr>
      <w:rPr>
        <w:rFonts w:ascii="Times New Roman" w:hAnsi="Times New Roman" w:cs="Times New Roman"/>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1152E50"/>
    <w:multiLevelType w:val="hybridMultilevel"/>
    <w:tmpl w:val="1AE64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C86EEF"/>
    <w:multiLevelType w:val="hybridMultilevel"/>
    <w:tmpl w:val="2436A71C"/>
    <w:lvl w:ilvl="0" w:tplc="00000003">
      <w:numFmt w:val="bullet"/>
      <w:lvlText w:val="-"/>
      <w:lvlJc w:val="left"/>
      <w:pPr>
        <w:ind w:left="2053" w:hanging="360"/>
      </w:pPr>
      <w:rPr>
        <w:rFonts w:ascii="Times New Roman" w:hAnsi="Times New Roman" w:cs="Times New Roman"/>
      </w:rPr>
    </w:lvl>
    <w:lvl w:ilvl="1" w:tplc="041A0003">
      <w:start w:val="1"/>
      <w:numFmt w:val="bullet"/>
      <w:lvlText w:val="o"/>
      <w:lvlJc w:val="left"/>
      <w:pPr>
        <w:ind w:left="2773" w:hanging="360"/>
      </w:pPr>
      <w:rPr>
        <w:rFonts w:ascii="Courier New" w:hAnsi="Courier New" w:cs="Courier New" w:hint="default"/>
      </w:rPr>
    </w:lvl>
    <w:lvl w:ilvl="2" w:tplc="041A0005">
      <w:start w:val="1"/>
      <w:numFmt w:val="bullet"/>
      <w:lvlText w:val=""/>
      <w:lvlJc w:val="left"/>
      <w:pPr>
        <w:ind w:left="3493" w:hanging="360"/>
      </w:pPr>
      <w:rPr>
        <w:rFonts w:ascii="Wingdings" w:hAnsi="Wingdings" w:hint="default"/>
      </w:rPr>
    </w:lvl>
    <w:lvl w:ilvl="3" w:tplc="041A0001">
      <w:start w:val="1"/>
      <w:numFmt w:val="bullet"/>
      <w:lvlText w:val=""/>
      <w:lvlJc w:val="left"/>
      <w:pPr>
        <w:ind w:left="4213" w:hanging="360"/>
      </w:pPr>
      <w:rPr>
        <w:rFonts w:ascii="Symbol" w:hAnsi="Symbol" w:hint="default"/>
      </w:rPr>
    </w:lvl>
    <w:lvl w:ilvl="4" w:tplc="041A0003">
      <w:start w:val="1"/>
      <w:numFmt w:val="bullet"/>
      <w:lvlText w:val="o"/>
      <w:lvlJc w:val="left"/>
      <w:pPr>
        <w:ind w:left="4933" w:hanging="360"/>
      </w:pPr>
      <w:rPr>
        <w:rFonts w:ascii="Courier New" w:hAnsi="Courier New" w:cs="Courier New" w:hint="default"/>
      </w:rPr>
    </w:lvl>
    <w:lvl w:ilvl="5" w:tplc="041A0005">
      <w:start w:val="1"/>
      <w:numFmt w:val="bullet"/>
      <w:lvlText w:val=""/>
      <w:lvlJc w:val="left"/>
      <w:pPr>
        <w:ind w:left="5653" w:hanging="360"/>
      </w:pPr>
      <w:rPr>
        <w:rFonts w:ascii="Wingdings" w:hAnsi="Wingdings" w:hint="default"/>
      </w:rPr>
    </w:lvl>
    <w:lvl w:ilvl="6" w:tplc="041A0001">
      <w:start w:val="1"/>
      <w:numFmt w:val="bullet"/>
      <w:lvlText w:val=""/>
      <w:lvlJc w:val="left"/>
      <w:pPr>
        <w:ind w:left="6373" w:hanging="360"/>
      </w:pPr>
      <w:rPr>
        <w:rFonts w:ascii="Symbol" w:hAnsi="Symbol" w:hint="default"/>
      </w:rPr>
    </w:lvl>
    <w:lvl w:ilvl="7" w:tplc="041A0003">
      <w:start w:val="1"/>
      <w:numFmt w:val="bullet"/>
      <w:lvlText w:val="o"/>
      <w:lvlJc w:val="left"/>
      <w:pPr>
        <w:ind w:left="7093" w:hanging="360"/>
      </w:pPr>
      <w:rPr>
        <w:rFonts w:ascii="Courier New" w:hAnsi="Courier New" w:cs="Courier New" w:hint="default"/>
      </w:rPr>
    </w:lvl>
    <w:lvl w:ilvl="8" w:tplc="041A0005">
      <w:start w:val="1"/>
      <w:numFmt w:val="bullet"/>
      <w:lvlText w:val=""/>
      <w:lvlJc w:val="left"/>
      <w:pPr>
        <w:ind w:left="7813" w:hanging="360"/>
      </w:pPr>
      <w:rPr>
        <w:rFonts w:ascii="Wingdings" w:hAnsi="Wingdings" w:hint="default"/>
      </w:rPr>
    </w:lvl>
  </w:abstractNum>
  <w:abstractNum w:abstractNumId="5" w15:restartNumberingAfterBreak="0">
    <w:nsid w:val="32E95112"/>
    <w:multiLevelType w:val="hybridMultilevel"/>
    <w:tmpl w:val="B74A2F4A"/>
    <w:lvl w:ilvl="0" w:tplc="CA56EE9A">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733683"/>
    <w:multiLevelType w:val="hybridMultilevel"/>
    <w:tmpl w:val="FAE030B6"/>
    <w:lvl w:ilvl="0" w:tplc="CA56EE9A">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1A574AB"/>
    <w:multiLevelType w:val="hybridMultilevel"/>
    <w:tmpl w:val="506814A4"/>
    <w:lvl w:ilvl="0" w:tplc="00000003">
      <w:numFmt w:val="bullet"/>
      <w:lvlText w:val="-"/>
      <w:lvlJc w:val="left"/>
      <w:pPr>
        <w:ind w:left="720" w:hanging="360"/>
      </w:pPr>
      <w:rPr>
        <w:rFonts w:ascii="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5AB236E4"/>
    <w:multiLevelType w:val="hybridMultilevel"/>
    <w:tmpl w:val="2708B33A"/>
    <w:lvl w:ilvl="0" w:tplc="741008B4">
      <w:start w:val="1"/>
      <w:numFmt w:val="bullet"/>
      <w:lvlText w:val="-"/>
      <w:lvlJc w:val="left"/>
      <w:pPr>
        <w:ind w:left="833" w:hanging="360"/>
      </w:pPr>
      <w:rPr>
        <w:rFonts w:ascii="Times New Roman" w:eastAsiaTheme="minorHAnsi" w:hAnsi="Times New Roman" w:cs="Times New Roman" w:hint="default"/>
      </w:rPr>
    </w:lvl>
    <w:lvl w:ilvl="1" w:tplc="041A0003">
      <w:start w:val="1"/>
      <w:numFmt w:val="bullet"/>
      <w:lvlText w:val="o"/>
      <w:lvlJc w:val="left"/>
      <w:pPr>
        <w:ind w:left="1553" w:hanging="360"/>
      </w:pPr>
      <w:rPr>
        <w:rFonts w:ascii="Courier New" w:hAnsi="Courier New" w:cs="Courier New" w:hint="default"/>
      </w:rPr>
    </w:lvl>
    <w:lvl w:ilvl="2" w:tplc="041A0005">
      <w:start w:val="1"/>
      <w:numFmt w:val="bullet"/>
      <w:lvlText w:val=""/>
      <w:lvlJc w:val="left"/>
      <w:pPr>
        <w:ind w:left="2273" w:hanging="360"/>
      </w:pPr>
      <w:rPr>
        <w:rFonts w:ascii="Wingdings" w:hAnsi="Wingdings" w:hint="default"/>
      </w:rPr>
    </w:lvl>
    <w:lvl w:ilvl="3" w:tplc="041A0001">
      <w:start w:val="1"/>
      <w:numFmt w:val="bullet"/>
      <w:lvlText w:val=""/>
      <w:lvlJc w:val="left"/>
      <w:pPr>
        <w:ind w:left="2993" w:hanging="360"/>
      </w:pPr>
      <w:rPr>
        <w:rFonts w:ascii="Symbol" w:hAnsi="Symbol" w:hint="default"/>
      </w:rPr>
    </w:lvl>
    <w:lvl w:ilvl="4" w:tplc="041A0003">
      <w:start w:val="1"/>
      <w:numFmt w:val="bullet"/>
      <w:lvlText w:val="o"/>
      <w:lvlJc w:val="left"/>
      <w:pPr>
        <w:ind w:left="3713" w:hanging="360"/>
      </w:pPr>
      <w:rPr>
        <w:rFonts w:ascii="Courier New" w:hAnsi="Courier New" w:cs="Courier New" w:hint="default"/>
      </w:rPr>
    </w:lvl>
    <w:lvl w:ilvl="5" w:tplc="041A0005">
      <w:start w:val="1"/>
      <w:numFmt w:val="bullet"/>
      <w:lvlText w:val=""/>
      <w:lvlJc w:val="left"/>
      <w:pPr>
        <w:ind w:left="4433" w:hanging="360"/>
      </w:pPr>
      <w:rPr>
        <w:rFonts w:ascii="Wingdings" w:hAnsi="Wingdings" w:hint="default"/>
      </w:rPr>
    </w:lvl>
    <w:lvl w:ilvl="6" w:tplc="041A0001">
      <w:start w:val="1"/>
      <w:numFmt w:val="bullet"/>
      <w:lvlText w:val=""/>
      <w:lvlJc w:val="left"/>
      <w:pPr>
        <w:ind w:left="5153" w:hanging="360"/>
      </w:pPr>
      <w:rPr>
        <w:rFonts w:ascii="Symbol" w:hAnsi="Symbol" w:hint="default"/>
      </w:rPr>
    </w:lvl>
    <w:lvl w:ilvl="7" w:tplc="041A0003">
      <w:start w:val="1"/>
      <w:numFmt w:val="bullet"/>
      <w:lvlText w:val="o"/>
      <w:lvlJc w:val="left"/>
      <w:pPr>
        <w:ind w:left="5873" w:hanging="360"/>
      </w:pPr>
      <w:rPr>
        <w:rFonts w:ascii="Courier New" w:hAnsi="Courier New" w:cs="Courier New" w:hint="default"/>
      </w:rPr>
    </w:lvl>
    <w:lvl w:ilvl="8" w:tplc="041A0005">
      <w:start w:val="1"/>
      <w:numFmt w:val="bullet"/>
      <w:lvlText w:val=""/>
      <w:lvlJc w:val="left"/>
      <w:pPr>
        <w:ind w:left="6593" w:hanging="360"/>
      </w:pPr>
      <w:rPr>
        <w:rFonts w:ascii="Wingdings" w:hAnsi="Wingdings" w:hint="default"/>
      </w:rPr>
    </w:lvl>
  </w:abstractNum>
  <w:abstractNum w:abstractNumId="9" w15:restartNumberingAfterBreak="0">
    <w:nsid w:val="77794216"/>
    <w:multiLevelType w:val="hybridMultilevel"/>
    <w:tmpl w:val="2D6CDF8E"/>
    <w:lvl w:ilvl="0" w:tplc="9B6E7158">
      <w:start w:val="1"/>
      <w:numFmt w:val="decimal"/>
      <w:lvlText w:val="%1."/>
      <w:lvlJc w:val="left"/>
      <w:pPr>
        <w:ind w:left="1174" w:hanging="360"/>
      </w:pPr>
      <w:rPr>
        <w:rFonts w:ascii="Arial" w:hAnsi="Arial" w:cs="Arial" w:hint="default"/>
        <w:b w:val="0"/>
        <w:bCs w:val="0"/>
        <w:i w:val="0"/>
        <w:iCs w:val="0"/>
        <w:color w:val="000000" w:themeColor="text1"/>
        <w:sz w:val="22"/>
        <w:szCs w:val="26"/>
      </w:rPr>
    </w:lvl>
    <w:lvl w:ilvl="1" w:tplc="041A0019">
      <w:start w:val="1"/>
      <w:numFmt w:val="lowerLetter"/>
      <w:lvlText w:val="%2."/>
      <w:lvlJc w:val="left"/>
      <w:pPr>
        <w:ind w:left="1894" w:hanging="360"/>
      </w:pPr>
    </w:lvl>
    <w:lvl w:ilvl="2" w:tplc="041A001B">
      <w:start w:val="1"/>
      <w:numFmt w:val="lowerRoman"/>
      <w:lvlText w:val="%3."/>
      <w:lvlJc w:val="right"/>
      <w:pPr>
        <w:ind w:left="2614" w:hanging="180"/>
      </w:pPr>
    </w:lvl>
    <w:lvl w:ilvl="3" w:tplc="041A000F">
      <w:start w:val="1"/>
      <w:numFmt w:val="decimal"/>
      <w:lvlText w:val="%4."/>
      <w:lvlJc w:val="left"/>
      <w:pPr>
        <w:ind w:left="3334" w:hanging="360"/>
      </w:pPr>
    </w:lvl>
    <w:lvl w:ilvl="4" w:tplc="041A0019">
      <w:start w:val="1"/>
      <w:numFmt w:val="lowerLetter"/>
      <w:lvlText w:val="%5."/>
      <w:lvlJc w:val="left"/>
      <w:pPr>
        <w:ind w:left="4054" w:hanging="360"/>
      </w:pPr>
    </w:lvl>
    <w:lvl w:ilvl="5" w:tplc="041A001B">
      <w:start w:val="1"/>
      <w:numFmt w:val="lowerRoman"/>
      <w:lvlText w:val="%6."/>
      <w:lvlJc w:val="right"/>
      <w:pPr>
        <w:ind w:left="4774" w:hanging="180"/>
      </w:pPr>
    </w:lvl>
    <w:lvl w:ilvl="6" w:tplc="041A000F">
      <w:start w:val="1"/>
      <w:numFmt w:val="decimal"/>
      <w:lvlText w:val="%7."/>
      <w:lvlJc w:val="left"/>
      <w:pPr>
        <w:ind w:left="5494" w:hanging="360"/>
      </w:pPr>
    </w:lvl>
    <w:lvl w:ilvl="7" w:tplc="041A0019">
      <w:start w:val="1"/>
      <w:numFmt w:val="lowerLetter"/>
      <w:lvlText w:val="%8."/>
      <w:lvlJc w:val="left"/>
      <w:pPr>
        <w:ind w:left="6214" w:hanging="360"/>
      </w:pPr>
    </w:lvl>
    <w:lvl w:ilvl="8" w:tplc="041A001B">
      <w:start w:val="1"/>
      <w:numFmt w:val="lowerRoman"/>
      <w:lvlText w:val="%9."/>
      <w:lvlJc w:val="right"/>
      <w:pPr>
        <w:ind w:left="6934" w:hanging="180"/>
      </w:pPr>
    </w:lvl>
  </w:abstractNum>
  <w:abstractNum w:abstractNumId="10" w15:restartNumberingAfterBreak="0">
    <w:nsid w:val="7F85540A"/>
    <w:multiLevelType w:val="hybridMultilevel"/>
    <w:tmpl w:val="C8723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1"/>
    <w:lvlOverride w:ilvl="0"/>
  </w:num>
  <w:num w:numId="4">
    <w:abstractNumId w:val="8"/>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77"/>
    <w:rsid w:val="00183F7E"/>
    <w:rsid w:val="0048474A"/>
    <w:rsid w:val="00693FBE"/>
    <w:rsid w:val="0081759E"/>
    <w:rsid w:val="00823C5A"/>
    <w:rsid w:val="00915252"/>
    <w:rsid w:val="00C83017"/>
    <w:rsid w:val="00D41977"/>
    <w:rsid w:val="00DC72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D81D"/>
  <w15:chartTrackingRefBased/>
  <w15:docId w15:val="{76E01F33-F54B-42F3-8281-A3F5E810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C83017"/>
    <w:rPr>
      <w:rFonts w:ascii="Arial" w:hAnsi="Arial"/>
    </w:rPr>
  </w:style>
  <w:style w:type="paragraph" w:styleId="Heading2">
    <w:name w:val="heading 2"/>
    <w:basedOn w:val="Normal"/>
    <w:next w:val="Normal"/>
    <w:link w:val="Heading2Char"/>
    <w:uiPriority w:val="9"/>
    <w:semiHidden/>
    <w:unhideWhenUsed/>
    <w:qFormat/>
    <w:rsid w:val="00823C5A"/>
    <w:pPr>
      <w:keepNext/>
      <w:keepLines/>
      <w:widowControl w:val="0"/>
      <w:suppressAutoHyphens/>
      <w:spacing w:before="40" w:after="0" w:line="240" w:lineRule="auto"/>
      <w:outlineLvl w:val="1"/>
    </w:pPr>
    <w:rPr>
      <w:rFonts w:asciiTheme="majorHAnsi" w:eastAsiaTheme="majorEastAsia" w:hAnsiTheme="majorHAnsi" w:cs="Mangal"/>
      <w:color w:val="2E74B5" w:themeColor="accent1" w:themeShade="BF"/>
      <w:kern w:val="2"/>
      <w:sz w:val="26"/>
      <w:szCs w:val="23"/>
      <w:lang w:eastAsia="hi-IN" w:bidi="hi-IN"/>
    </w:rPr>
  </w:style>
  <w:style w:type="paragraph" w:styleId="Heading3">
    <w:name w:val="heading 3"/>
    <w:basedOn w:val="Normal"/>
    <w:next w:val="Normal"/>
    <w:link w:val="Heading3Char"/>
    <w:semiHidden/>
    <w:unhideWhenUsed/>
    <w:qFormat/>
    <w:rsid w:val="00823C5A"/>
    <w:pPr>
      <w:keepNext/>
      <w:widowControl w:val="0"/>
      <w:tabs>
        <w:tab w:val="num" w:pos="0"/>
      </w:tabs>
      <w:suppressAutoHyphens/>
      <w:spacing w:after="0" w:line="240" w:lineRule="auto"/>
      <w:ind w:left="720" w:hanging="720"/>
      <w:jc w:val="both"/>
      <w:outlineLvl w:val="2"/>
    </w:pPr>
    <w:rPr>
      <w:rFonts w:ascii="Times New Roman" w:eastAsia="SimSun" w:hAnsi="Times New Roman" w:cs="Mangal"/>
      <w:b/>
      <w:bCs/>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styleId="BalloonText">
    <w:name w:val="Balloon Text"/>
    <w:basedOn w:val="Normal"/>
    <w:link w:val="BalloonTextChar"/>
    <w:uiPriority w:val="99"/>
    <w:semiHidden/>
    <w:unhideWhenUsed/>
    <w:rsid w:val="00DC7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80"/>
    <w:rPr>
      <w:rFonts w:ascii="Segoe UI" w:hAnsi="Segoe UI" w:cs="Segoe UI"/>
      <w:sz w:val="18"/>
      <w:szCs w:val="18"/>
    </w:rPr>
  </w:style>
  <w:style w:type="character" w:customStyle="1" w:styleId="Heading2Char">
    <w:name w:val="Heading 2 Char"/>
    <w:basedOn w:val="DefaultParagraphFont"/>
    <w:link w:val="Heading2"/>
    <w:uiPriority w:val="9"/>
    <w:semiHidden/>
    <w:rsid w:val="00823C5A"/>
    <w:rPr>
      <w:rFonts w:asciiTheme="majorHAnsi" w:eastAsiaTheme="majorEastAsia" w:hAnsiTheme="majorHAnsi" w:cs="Mangal"/>
      <w:color w:val="2E74B5" w:themeColor="accent1" w:themeShade="BF"/>
      <w:kern w:val="2"/>
      <w:sz w:val="26"/>
      <w:szCs w:val="23"/>
      <w:lang w:eastAsia="hi-IN" w:bidi="hi-IN"/>
    </w:rPr>
  </w:style>
  <w:style w:type="character" w:customStyle="1" w:styleId="Heading3Char">
    <w:name w:val="Heading 3 Char"/>
    <w:basedOn w:val="DefaultParagraphFont"/>
    <w:link w:val="Heading3"/>
    <w:semiHidden/>
    <w:rsid w:val="00823C5A"/>
    <w:rPr>
      <w:rFonts w:ascii="Times New Roman" w:eastAsia="SimSun" w:hAnsi="Times New Roman" w:cs="Mangal"/>
      <w:b/>
      <w:bCs/>
      <w:kern w:val="2"/>
      <w:sz w:val="24"/>
      <w:szCs w:val="24"/>
      <w:lang w:eastAsia="hi-IN" w:bidi="hi-IN"/>
    </w:rPr>
  </w:style>
  <w:style w:type="paragraph" w:styleId="BodyText">
    <w:name w:val="Body Text"/>
    <w:basedOn w:val="Normal"/>
    <w:link w:val="BodyTextChar"/>
    <w:semiHidden/>
    <w:unhideWhenUsed/>
    <w:rsid w:val="00823C5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BodyTextChar">
    <w:name w:val="Body Text Char"/>
    <w:basedOn w:val="DefaultParagraphFont"/>
    <w:link w:val="BodyText"/>
    <w:semiHidden/>
    <w:rsid w:val="00823C5A"/>
    <w:rPr>
      <w:rFonts w:ascii="Times New Roman" w:eastAsia="SimSun" w:hAnsi="Times New Roman" w:cs="Mangal"/>
      <w:kern w:val="2"/>
      <w:sz w:val="24"/>
      <w:szCs w:val="24"/>
      <w:lang w:eastAsia="hi-IN" w:bidi="hi-IN"/>
    </w:rPr>
  </w:style>
  <w:style w:type="paragraph" w:styleId="ListParagraph">
    <w:name w:val="List Paragraph"/>
    <w:basedOn w:val="Normal"/>
    <w:uiPriority w:val="34"/>
    <w:qFormat/>
    <w:rsid w:val="00823C5A"/>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character" w:customStyle="1" w:styleId="Zadanifontodlomka">
    <w:name w:val="Zadani font odlomka"/>
    <w:rsid w:val="0082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04255">
      <w:bodyDiv w:val="1"/>
      <w:marLeft w:val="0"/>
      <w:marRight w:val="0"/>
      <w:marTop w:val="0"/>
      <w:marBottom w:val="0"/>
      <w:divBdr>
        <w:top w:val="none" w:sz="0" w:space="0" w:color="auto"/>
        <w:left w:val="none" w:sz="0" w:space="0" w:color="auto"/>
        <w:bottom w:val="none" w:sz="0" w:space="0" w:color="auto"/>
        <w:right w:val="none" w:sz="0" w:space="0" w:color="auto"/>
      </w:divBdr>
    </w:div>
    <w:div w:id="1078477064">
      <w:bodyDiv w:val="1"/>
      <w:marLeft w:val="0"/>
      <w:marRight w:val="0"/>
      <w:marTop w:val="0"/>
      <w:marBottom w:val="0"/>
      <w:divBdr>
        <w:top w:val="none" w:sz="0" w:space="0" w:color="auto"/>
        <w:left w:val="none" w:sz="0" w:space="0" w:color="auto"/>
        <w:bottom w:val="none" w:sz="0" w:space="0" w:color="auto"/>
        <w:right w:val="none" w:sz="0" w:space="0" w:color="auto"/>
      </w:divBdr>
    </w:div>
    <w:div w:id="17193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cp:lastPrinted>2018-11-28T14:25:00Z</cp:lastPrinted>
  <dcterms:created xsi:type="dcterms:W3CDTF">2018-12-03T11:38:00Z</dcterms:created>
  <dcterms:modified xsi:type="dcterms:W3CDTF">2018-12-03T11:40:00Z</dcterms:modified>
</cp:coreProperties>
</file>