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FA" w:rsidRDefault="008778FA">
      <w:pPr>
        <w:spacing w:after="0"/>
        <w:jc w:val="both"/>
        <w:rPr>
          <w:rFonts w:ascii="Arial" w:eastAsia="Times New Roman" w:hAnsi="Arial" w:cs="Arial"/>
          <w:b/>
          <w:lang w:val="de-DE" w:eastAsia="hr-HR"/>
        </w:rPr>
      </w:pPr>
      <w:bookmarkStart w:id="0" w:name="_GoBack"/>
      <w:bookmarkEnd w:id="0"/>
    </w:p>
    <w:p w:rsidR="008778FA" w:rsidRDefault="008778FA">
      <w:pPr>
        <w:spacing w:after="0"/>
        <w:jc w:val="both"/>
        <w:rPr>
          <w:rFonts w:ascii="Arial" w:eastAsia="Times New Roman" w:hAnsi="Arial" w:cs="Arial"/>
          <w:b/>
          <w:lang w:val="de-DE" w:eastAsia="hr-HR"/>
        </w:rPr>
      </w:pPr>
    </w:p>
    <w:p w:rsidR="008778FA" w:rsidRDefault="008778FA">
      <w:pPr>
        <w:spacing w:after="0"/>
        <w:jc w:val="both"/>
        <w:rPr>
          <w:rFonts w:ascii="Arial" w:eastAsia="Times New Roman" w:hAnsi="Arial" w:cs="Arial"/>
          <w:b/>
          <w:lang w:val="de-DE" w:eastAsia="hr-HR"/>
        </w:rPr>
      </w:pPr>
    </w:p>
    <w:p w:rsidR="008778FA" w:rsidRDefault="008778FA">
      <w:pPr>
        <w:spacing w:after="0"/>
        <w:jc w:val="both"/>
        <w:rPr>
          <w:rFonts w:ascii="Arial" w:eastAsia="Times New Roman" w:hAnsi="Arial" w:cs="Arial"/>
          <w:b/>
          <w:lang w:val="de-DE" w:eastAsia="hr-HR"/>
        </w:rPr>
      </w:pPr>
    </w:p>
    <w:p w:rsidR="008778FA" w:rsidRDefault="008778FA">
      <w:pPr>
        <w:spacing w:after="0"/>
        <w:jc w:val="both"/>
        <w:rPr>
          <w:rFonts w:ascii="Arial" w:eastAsia="Times New Roman" w:hAnsi="Arial" w:cs="Arial"/>
          <w:b/>
          <w:lang w:val="de-DE" w:eastAsia="hr-HR"/>
        </w:rPr>
      </w:pPr>
    </w:p>
    <w:p w:rsidR="008778FA" w:rsidRDefault="008778FA">
      <w:pPr>
        <w:spacing w:after="0"/>
        <w:jc w:val="both"/>
        <w:rPr>
          <w:rFonts w:ascii="Arial" w:eastAsia="Times New Roman" w:hAnsi="Arial" w:cs="Arial"/>
          <w:b/>
          <w:lang w:val="de-DE" w:eastAsia="hr-HR"/>
        </w:rPr>
      </w:pPr>
    </w:p>
    <w:p w:rsidR="008778FA" w:rsidRDefault="001206BD">
      <w:r>
        <w:rPr>
          <w:rFonts w:ascii="Arial" w:eastAsia="Times New Roman" w:hAnsi="Arial" w:cs="Arial"/>
          <w:b/>
          <w:szCs w:val="24"/>
        </w:rPr>
        <w:t xml:space="preserve">G r a d o n a č e l n i k                      </w:t>
      </w:r>
      <w:r>
        <w:rPr>
          <w:rFonts w:ascii="Arial" w:hAnsi="Arial" w:cs="Arial"/>
          <w:lang w:val="de-DE" w:eastAsia="hr-HR"/>
        </w:rPr>
        <w:t xml:space="preserve">                                                                                         </w:t>
      </w:r>
      <w:r>
        <w:rPr>
          <w:rFonts w:ascii="Arial" w:eastAsia="Times New Roman" w:hAnsi="Arial" w:cs="Arial"/>
          <w:lang w:val="de-DE" w:eastAsia="hr-HR"/>
        </w:rPr>
        <w:t>KLASA: 550-01/18-02/08</w:t>
      </w:r>
      <w:r>
        <w:rPr>
          <w:rFonts w:ascii="Arial" w:eastAsia="Times New Roman" w:hAnsi="Arial" w:cs="Arial"/>
          <w:b/>
          <w:szCs w:val="24"/>
        </w:rPr>
        <w:t xml:space="preserve">, </w:t>
      </w:r>
      <w:r>
        <w:rPr>
          <w:rFonts w:ascii="Arial" w:eastAsia="Times New Roman" w:hAnsi="Arial" w:cs="Arial"/>
          <w:b/>
          <w:szCs w:val="24"/>
        </w:rPr>
        <w:t xml:space="preserve">                                                                                                    </w:t>
      </w:r>
      <w:r>
        <w:rPr>
          <w:rFonts w:ascii="Arial" w:eastAsia="Times New Roman" w:hAnsi="Arial" w:cs="Arial"/>
          <w:lang w:val="de-DE" w:eastAsia="hr-HR"/>
        </w:rPr>
        <w:t>URBROJ: 2117/01-01-18-13</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26. studenoga 2018. </w:t>
      </w: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Na temelju članka 48. Zakona o lokalnoj i područnoj (regionalnoj) samoupravi („Narodne novine“, b</w:t>
      </w:r>
      <w:r>
        <w:rPr>
          <w:rFonts w:ascii="Arial" w:eastAsia="Times New Roman" w:hAnsi="Arial" w:cs="Arial"/>
          <w:lang w:val="de-DE" w:eastAsia="hr-HR"/>
        </w:rPr>
        <w:t>roj 33/01, 60/01, 129/05, 109/07, 125/08, 36/09, 150/11, 144/12, 19/13, 137/15 i 123/17) i članka 41. Statuta Grada Dubrovnika („Službeni glasnik Grada Dubrovnika“, broj 4/09, 6/10, 3/11, 14/12, 5/13, 6/13 – pročišćeni tekst, 9/15 i 5/18), gradonačelnik Gr</w:t>
      </w:r>
      <w:r>
        <w:rPr>
          <w:rFonts w:ascii="Arial" w:eastAsia="Times New Roman" w:hAnsi="Arial" w:cs="Arial"/>
          <w:lang w:val="de-DE" w:eastAsia="hr-HR"/>
        </w:rPr>
        <w:t xml:space="preserve">ada Dubrovnika donio je </w:t>
      </w: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t>Z A K LJ U Č A K</w:t>
      </w:r>
    </w:p>
    <w:p w:rsidR="008778FA" w:rsidRDefault="008778FA">
      <w:pPr>
        <w:spacing w:after="0"/>
        <w:jc w:val="center"/>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1206BD">
      <w:pPr>
        <w:pStyle w:val="Odlomakpopisa"/>
        <w:numPr>
          <w:ilvl w:val="0"/>
          <w:numId w:val="1"/>
        </w:numPr>
        <w:jc w:val="both"/>
      </w:pPr>
      <w:r>
        <w:rPr>
          <w:rFonts w:ascii="Arial" w:hAnsi="Arial" w:cs="Arial"/>
          <w:sz w:val="22"/>
          <w:szCs w:val="22"/>
          <w:lang w:val="de-DE"/>
        </w:rPr>
        <w:t>Utvrđuje se prijedlog Zaključka o imenovanju Povjerenstva za ocjenjivanje programa, projekata i manifestacija iz područja skrbi o udrugama proizašlih iz II. svjetskog rata i poratnog razdoblja za 2019. g. i do</w:t>
      </w:r>
      <w:r>
        <w:rPr>
          <w:rFonts w:ascii="Arial" w:hAnsi="Arial" w:cs="Arial"/>
          <w:sz w:val="22"/>
          <w:szCs w:val="22"/>
          <w:lang w:val="de-DE"/>
        </w:rPr>
        <w:t>stavlja se Gradskom vijeću Grada Dubrovnika na raspravu i usvajanje.</w:t>
      </w:r>
    </w:p>
    <w:p w:rsidR="008778FA" w:rsidRDefault="008778FA">
      <w:pPr>
        <w:spacing w:after="0"/>
        <w:jc w:val="both"/>
        <w:rPr>
          <w:rFonts w:ascii="Arial" w:eastAsia="Times New Roman" w:hAnsi="Arial" w:cs="Arial"/>
          <w:lang w:val="de-DE" w:eastAsia="hr-HR"/>
        </w:rPr>
      </w:pPr>
    </w:p>
    <w:p w:rsidR="008778FA" w:rsidRDefault="001206BD">
      <w:pPr>
        <w:pStyle w:val="Odlomakpopisa"/>
        <w:numPr>
          <w:ilvl w:val="0"/>
          <w:numId w:val="1"/>
        </w:numPr>
        <w:jc w:val="both"/>
      </w:pPr>
      <w:r>
        <w:rPr>
          <w:rFonts w:ascii="Arial" w:hAnsi="Arial" w:cs="Arial"/>
          <w:sz w:val="22"/>
          <w:szCs w:val="22"/>
          <w:lang w:val="de-DE"/>
        </w:rPr>
        <w:t xml:space="preserve">Prijedlog Zaključka o imenovanju Povjerenstva za ocjenjivanje programa, projekata i manifestacija iz područja skrbi o udrugama proizašlih iz II. svjetskog rata i poratnog </w:t>
      </w:r>
      <w:r>
        <w:rPr>
          <w:rFonts w:ascii="Arial" w:hAnsi="Arial" w:cs="Arial"/>
          <w:sz w:val="22"/>
          <w:szCs w:val="22"/>
          <w:lang w:val="de-DE"/>
        </w:rPr>
        <w:t>razdoblja za 2019.g. čini sastavni dio ovog zaključka.</w:t>
      </w:r>
    </w:p>
    <w:p w:rsidR="008778FA" w:rsidRDefault="008778FA">
      <w:pPr>
        <w:spacing w:after="0"/>
        <w:jc w:val="both"/>
        <w:rPr>
          <w:rFonts w:ascii="Arial" w:eastAsia="Times New Roman" w:hAnsi="Arial" w:cs="Arial"/>
          <w:lang w:val="de-DE" w:eastAsia="hr-HR"/>
        </w:rPr>
      </w:pPr>
    </w:p>
    <w:p w:rsidR="008778FA" w:rsidRDefault="001206BD">
      <w:pPr>
        <w:pStyle w:val="Odlomakpopisa"/>
        <w:numPr>
          <w:ilvl w:val="0"/>
          <w:numId w:val="1"/>
        </w:numPr>
        <w:jc w:val="both"/>
        <w:rPr>
          <w:rFonts w:ascii="Arial" w:hAnsi="Arial" w:cs="Arial"/>
          <w:sz w:val="22"/>
          <w:szCs w:val="22"/>
          <w:lang w:val="de-DE"/>
        </w:rPr>
      </w:pPr>
      <w:r>
        <w:rPr>
          <w:rFonts w:ascii="Arial" w:hAnsi="Arial" w:cs="Arial"/>
          <w:sz w:val="22"/>
          <w:szCs w:val="22"/>
          <w:lang w:val="de-DE"/>
        </w:rPr>
        <w:t>Izvjestitelj o ovom predmetu bit će pročelnik Upravnog odjela za obrazovanje, šport, socijalnu skrb i civilno društvo Grada Dubrovnika, Dživo Brčić.</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ab/>
      </w:r>
    </w:p>
    <w:p w:rsidR="008778FA" w:rsidRDefault="001206BD">
      <w:pPr>
        <w:spacing w:after="0"/>
        <w:jc w:val="right"/>
        <w:rPr>
          <w:rFonts w:ascii="Arial" w:eastAsia="Times New Roman" w:hAnsi="Arial" w:cs="Arial"/>
          <w:b/>
          <w:lang w:val="de-DE" w:eastAsia="hr-HR"/>
        </w:rPr>
      </w:pPr>
      <w:r>
        <w:rPr>
          <w:rFonts w:ascii="Arial" w:eastAsia="Times New Roman" w:hAnsi="Arial" w:cs="Arial"/>
          <w:b/>
          <w:lang w:val="de-DE" w:eastAsia="hr-HR"/>
        </w:rPr>
        <w:t>Gradonačelnik:</w:t>
      </w:r>
    </w:p>
    <w:p w:rsidR="008778FA" w:rsidRDefault="001206BD">
      <w:pPr>
        <w:spacing w:after="0"/>
        <w:jc w:val="right"/>
        <w:rPr>
          <w:rFonts w:ascii="Arial" w:eastAsia="Times New Roman" w:hAnsi="Arial" w:cs="Arial"/>
          <w:b/>
          <w:lang w:val="de-DE" w:eastAsia="hr-HR"/>
        </w:rPr>
      </w:pPr>
      <w:r>
        <w:rPr>
          <w:rFonts w:ascii="Arial" w:eastAsia="Times New Roman" w:hAnsi="Arial" w:cs="Arial"/>
          <w:b/>
          <w:lang w:val="de-DE" w:eastAsia="hr-HR"/>
        </w:rPr>
        <w:t xml:space="preserve">  Mato Franković</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DOSTAVITI:</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1.Gradsko vijeće Grada Dubrovnika, ovdje</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2.Upravni odjel za obrazovanje, šport, socijalnu skrb i civilno društvo</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3.Upravni odjel za poslove gradonačelnika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4.Pismohrana</w:t>
      </w: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G r a d s k o  v i j e ć e</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KLASA: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URBROJ:</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Dubrovnik, ___.______________2018.</w:t>
      </w: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Na temelju članka 29. Uredbe o kriterijima, mjerilima i postupcima financiranja i ugovaranja programa, projekata i manifestacija koje provode udruge i druge organizacije civilnog društva („Narodne novine“, br. 26/15.), </w:t>
      </w:r>
      <w:r>
        <w:rPr>
          <w:rFonts w:ascii="Arial" w:eastAsia="Times New Roman" w:hAnsi="Arial" w:cs="Arial"/>
          <w:lang w:val="de-DE" w:eastAsia="hr-HR"/>
        </w:rPr>
        <w:t>članaka 17. i 20. Odluke o financiranju programa, projekata i manifestacija koje provode udruge i druge organizacije civilnog društva („Službeni glasnik Grada Dubrovnika“, br. 23./18.) i članka 32. Statuta Grada Dubrovnika („Službeni glasnik Grada Dubrovni</w:t>
      </w:r>
      <w:r>
        <w:rPr>
          <w:rFonts w:ascii="Arial" w:eastAsia="Times New Roman" w:hAnsi="Arial" w:cs="Arial"/>
          <w:lang w:val="de-DE" w:eastAsia="hr-HR"/>
        </w:rPr>
        <w:t>ka“, broj 4/09, 6/10, 3/11, 14/12, 5/13, 6/13 - pročišćeni tekst i 9/15 i 5/18 ), Gradsko vijeće Grada Dubrovnika na___________  sjednici, održanoj_______________________ donijelo je</w:t>
      </w: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t>Z A K L J U Č A K</w:t>
      </w:r>
    </w:p>
    <w:p w:rsidR="008778FA" w:rsidRDefault="008778FA">
      <w:pPr>
        <w:spacing w:after="0"/>
        <w:jc w:val="center"/>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t>Članak 1.</w:t>
      </w:r>
    </w:p>
    <w:p w:rsidR="008778FA" w:rsidRDefault="008778FA">
      <w:pPr>
        <w:spacing w:after="0"/>
        <w:jc w:val="center"/>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Ovim Zaključkom imenuju se članovi Pov</w:t>
      </w:r>
      <w:r>
        <w:rPr>
          <w:rFonts w:ascii="Arial" w:eastAsia="Times New Roman" w:hAnsi="Arial" w:cs="Arial"/>
          <w:lang w:val="de-DE" w:eastAsia="hr-HR"/>
        </w:rPr>
        <w:t>jerenstva za ocjenjivanje programa, projekata i manifestacija iz područja skrbi o udrugama proizašlih iz II. svjetskog rata i poratnog razdoblja za 2019. g.  ( u daljnjem tekstu: Povjerenstvo).</w:t>
      </w:r>
    </w:p>
    <w:p w:rsidR="008778FA" w:rsidRDefault="008778FA">
      <w:pPr>
        <w:spacing w:after="0"/>
        <w:jc w:val="both"/>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t>Članak 2.</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U Povjerenstvo se imenuju:</w:t>
      </w:r>
    </w:p>
    <w:p w:rsidR="008778FA" w:rsidRDefault="001206BD">
      <w:pPr>
        <w:numPr>
          <w:ilvl w:val="0"/>
          <w:numId w:val="2"/>
        </w:numPr>
        <w:spacing w:after="0"/>
        <w:textAlignment w:val="auto"/>
        <w:rPr>
          <w:rFonts w:ascii="Arial" w:eastAsia="Times New Roman" w:hAnsi="Arial" w:cs="Arial"/>
          <w:lang w:val="de-DE" w:eastAsia="hr-HR"/>
        </w:rPr>
      </w:pPr>
      <w:r>
        <w:rPr>
          <w:rFonts w:ascii="Arial" w:eastAsia="Times New Roman" w:hAnsi="Arial" w:cs="Arial"/>
          <w:lang w:val="de-DE" w:eastAsia="hr-HR"/>
        </w:rPr>
        <w:t>Mario Bekić</w:t>
      </w:r>
    </w:p>
    <w:p w:rsidR="008778FA" w:rsidRDefault="001206BD">
      <w:pPr>
        <w:numPr>
          <w:ilvl w:val="0"/>
          <w:numId w:val="2"/>
        </w:numPr>
        <w:spacing w:after="0"/>
        <w:textAlignment w:val="auto"/>
        <w:rPr>
          <w:rFonts w:ascii="Arial" w:eastAsia="Times New Roman" w:hAnsi="Arial" w:cs="Arial"/>
          <w:lang w:val="de-DE" w:eastAsia="hr-HR"/>
        </w:rPr>
      </w:pPr>
      <w:r>
        <w:rPr>
          <w:rFonts w:ascii="Arial" w:eastAsia="Times New Roman" w:hAnsi="Arial" w:cs="Arial"/>
          <w:lang w:val="de-DE" w:eastAsia="hr-HR"/>
        </w:rPr>
        <w:t>Olga Muratt</w:t>
      </w:r>
      <w:r>
        <w:rPr>
          <w:rFonts w:ascii="Arial" w:eastAsia="Times New Roman" w:hAnsi="Arial" w:cs="Arial"/>
          <w:lang w:val="de-DE" w:eastAsia="hr-HR"/>
        </w:rPr>
        <w:t>i</w:t>
      </w:r>
    </w:p>
    <w:p w:rsidR="008778FA" w:rsidRDefault="001206BD">
      <w:pPr>
        <w:numPr>
          <w:ilvl w:val="0"/>
          <w:numId w:val="2"/>
        </w:numPr>
        <w:spacing w:after="0"/>
        <w:textAlignment w:val="auto"/>
        <w:rPr>
          <w:rFonts w:ascii="Arial" w:eastAsia="Times New Roman" w:hAnsi="Arial" w:cs="Arial"/>
          <w:lang w:val="de-DE" w:eastAsia="hr-HR"/>
        </w:rPr>
      </w:pPr>
      <w:r>
        <w:rPr>
          <w:rFonts w:ascii="Arial" w:eastAsia="Times New Roman" w:hAnsi="Arial" w:cs="Arial"/>
          <w:lang w:val="de-DE" w:eastAsia="hr-HR"/>
        </w:rPr>
        <w:t>Katarina Došner</w:t>
      </w:r>
    </w:p>
    <w:p w:rsidR="008778FA" w:rsidRDefault="001206BD">
      <w:pPr>
        <w:numPr>
          <w:ilvl w:val="0"/>
          <w:numId w:val="2"/>
        </w:numPr>
        <w:spacing w:after="0"/>
        <w:textAlignment w:val="auto"/>
        <w:rPr>
          <w:rFonts w:ascii="Arial" w:eastAsia="Times New Roman" w:hAnsi="Arial" w:cs="Arial"/>
          <w:lang w:val="de-DE" w:eastAsia="hr-HR"/>
        </w:rPr>
      </w:pPr>
      <w:r>
        <w:rPr>
          <w:rFonts w:ascii="Arial" w:eastAsia="Times New Roman" w:hAnsi="Arial" w:cs="Arial"/>
          <w:lang w:val="de-DE" w:eastAsia="hr-HR"/>
        </w:rPr>
        <w:t>Mirjana Pavlaković</w:t>
      </w:r>
    </w:p>
    <w:p w:rsidR="008778FA" w:rsidRDefault="001206BD">
      <w:pPr>
        <w:numPr>
          <w:ilvl w:val="0"/>
          <w:numId w:val="2"/>
        </w:numPr>
        <w:spacing w:after="0"/>
        <w:textAlignment w:val="auto"/>
        <w:rPr>
          <w:rFonts w:ascii="Arial" w:eastAsia="Times New Roman" w:hAnsi="Arial" w:cs="Arial"/>
          <w:lang w:val="de-DE" w:eastAsia="hr-HR"/>
        </w:rPr>
      </w:pPr>
      <w:r>
        <w:rPr>
          <w:rFonts w:ascii="Arial" w:eastAsia="Times New Roman" w:hAnsi="Arial" w:cs="Arial"/>
          <w:lang w:val="de-DE" w:eastAsia="hr-HR"/>
        </w:rPr>
        <w:t>Pavo Perić</w:t>
      </w:r>
    </w:p>
    <w:p w:rsidR="008778FA" w:rsidRDefault="008778FA">
      <w:pPr>
        <w:spacing w:after="0"/>
        <w:ind w:left="1276"/>
        <w:textAlignment w:val="auto"/>
        <w:rPr>
          <w:rFonts w:ascii="Arial" w:eastAsia="Times New Roman" w:hAnsi="Arial" w:cs="Arial"/>
          <w:lang w:val="de-DE" w:eastAsia="hr-HR"/>
        </w:rPr>
      </w:pPr>
    </w:p>
    <w:p w:rsidR="008778FA" w:rsidRDefault="008778FA">
      <w:pPr>
        <w:rPr>
          <w:rFonts w:ascii="Arial" w:hAnsi="Arial" w:cs="Arial"/>
        </w:rPr>
      </w:pPr>
    </w:p>
    <w:p w:rsidR="008778FA" w:rsidRDefault="008778FA">
      <w:pPr>
        <w:spacing w:after="0"/>
        <w:jc w:val="both"/>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t>Članak 3.</w:t>
      </w:r>
    </w:p>
    <w:p w:rsidR="008778FA" w:rsidRDefault="008778FA">
      <w:pPr>
        <w:spacing w:after="0"/>
        <w:jc w:val="center"/>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Zadaće Povjerenstva su:</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-razmatranje i ocjenjivanje prijava koje su ispunile propisane uvjete Javnog poziva sukladno kriterijima javnog poziva te Odluke o financiranju programa, </w:t>
      </w:r>
      <w:r>
        <w:rPr>
          <w:rFonts w:ascii="Arial" w:eastAsia="Times New Roman" w:hAnsi="Arial" w:cs="Arial"/>
          <w:lang w:val="de-DE" w:eastAsia="hr-HR"/>
        </w:rPr>
        <w:t>projekata i manifestacija koje provode udruge i druge organizacije civilnog društva („Službeni glasnik Grada Dubrovnika“, br. 23/18.);</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neodobravanju financijskih sredstava za programe, projekte i manifestacije;</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-i d</w:t>
      </w:r>
      <w:r>
        <w:rPr>
          <w:rFonts w:ascii="Arial" w:eastAsia="Times New Roman" w:hAnsi="Arial" w:cs="Arial"/>
          <w:lang w:val="de-DE" w:eastAsia="hr-HR"/>
        </w:rPr>
        <w:t xml:space="preserve">ruge zadaće propisane poslovnikom povjerenstva. </w:t>
      </w:r>
    </w:p>
    <w:p w:rsidR="008778FA" w:rsidRDefault="008778FA">
      <w:pPr>
        <w:spacing w:after="0"/>
        <w:jc w:val="center"/>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t>Članak 4.</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Članovi Povjerenstva imenuju se na mandat od 1 (jedne) godine i mogu se ponovno imenovati.</w:t>
      </w:r>
    </w:p>
    <w:p w:rsidR="008778FA" w:rsidRDefault="008778FA">
      <w:pPr>
        <w:spacing w:after="0"/>
        <w:jc w:val="both"/>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t>Članak 5.</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Administrativno – tehničke poslove za Povjerenstvo obavlja Upravni odjel za obrazovanje, špo</w:t>
      </w:r>
      <w:r>
        <w:rPr>
          <w:rFonts w:ascii="Arial" w:eastAsia="Times New Roman" w:hAnsi="Arial" w:cs="Arial"/>
          <w:lang w:val="de-DE" w:eastAsia="hr-HR"/>
        </w:rPr>
        <w:t>rt, socijalnu skrb i civilno društvo Grada Dubrovnika.</w:t>
      </w:r>
    </w:p>
    <w:p w:rsidR="008778FA" w:rsidRDefault="008778FA">
      <w:pPr>
        <w:spacing w:after="0"/>
        <w:jc w:val="both"/>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t>Članak 6.</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Ovaj Zaključak stupa na snagu osmoga dana od dana objave u „Službenom glasniku Grada Dubrovnika“.</w:t>
      </w:r>
    </w:p>
    <w:p w:rsidR="008778FA" w:rsidRDefault="008778FA">
      <w:pPr>
        <w:spacing w:after="0"/>
        <w:jc w:val="right"/>
        <w:rPr>
          <w:rFonts w:ascii="Arial" w:eastAsia="Times New Roman" w:hAnsi="Arial" w:cs="Arial"/>
          <w:lang w:val="de-DE" w:eastAsia="hr-HR"/>
        </w:rPr>
      </w:pPr>
    </w:p>
    <w:p w:rsidR="008778FA" w:rsidRDefault="001206BD">
      <w:pPr>
        <w:spacing w:after="0"/>
        <w:jc w:val="right"/>
        <w:rPr>
          <w:rFonts w:ascii="Arial" w:eastAsia="Times New Roman" w:hAnsi="Arial" w:cs="Arial"/>
          <w:lang w:val="de-DE" w:eastAsia="hr-HR"/>
        </w:rPr>
      </w:pPr>
      <w:r>
        <w:rPr>
          <w:rFonts w:ascii="Arial" w:eastAsia="Times New Roman" w:hAnsi="Arial" w:cs="Arial"/>
          <w:lang w:val="de-DE" w:eastAsia="hr-HR"/>
        </w:rPr>
        <w:t>Predsjednik Gradskog vijeća:</w:t>
      </w:r>
    </w:p>
    <w:p w:rsidR="008778FA" w:rsidRDefault="001206BD">
      <w:pPr>
        <w:spacing w:after="0"/>
        <w:jc w:val="right"/>
        <w:rPr>
          <w:rFonts w:ascii="Arial" w:eastAsia="Times New Roman" w:hAnsi="Arial" w:cs="Arial"/>
          <w:lang w:val="de-DE" w:eastAsia="hr-HR"/>
        </w:rPr>
      </w:pPr>
      <w:r>
        <w:rPr>
          <w:rFonts w:ascii="Arial" w:eastAsia="Times New Roman" w:hAnsi="Arial" w:cs="Arial"/>
          <w:lang w:val="de-DE" w:eastAsia="hr-HR"/>
        </w:rPr>
        <w:t>mr. sc. Marko Potrebica</w:t>
      </w:r>
    </w:p>
    <w:p w:rsidR="008778FA" w:rsidRDefault="008778FA">
      <w:pPr>
        <w:spacing w:after="0"/>
        <w:jc w:val="right"/>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b/>
          <w:lang w:val="de-DE" w:eastAsia="hr-HR"/>
        </w:rPr>
      </w:pPr>
    </w:p>
    <w:p w:rsidR="008778FA" w:rsidRDefault="008778FA">
      <w:pPr>
        <w:spacing w:after="0"/>
        <w:jc w:val="both"/>
        <w:rPr>
          <w:rFonts w:ascii="Arial" w:eastAsia="Times New Roman" w:hAnsi="Arial" w:cs="Arial"/>
          <w:b/>
          <w:lang w:val="de-DE" w:eastAsia="hr-HR"/>
        </w:rPr>
      </w:pPr>
    </w:p>
    <w:p w:rsidR="008778FA" w:rsidRDefault="008778FA">
      <w:pPr>
        <w:spacing w:after="0"/>
        <w:jc w:val="both"/>
        <w:rPr>
          <w:rFonts w:ascii="Arial" w:eastAsia="Times New Roman" w:hAnsi="Arial" w:cs="Arial"/>
          <w:b/>
          <w:lang w:val="de-DE" w:eastAsia="hr-HR"/>
        </w:rPr>
      </w:pPr>
    </w:p>
    <w:p w:rsidR="008778FA" w:rsidRDefault="008778FA">
      <w:pPr>
        <w:spacing w:after="0"/>
        <w:jc w:val="both"/>
        <w:rPr>
          <w:rFonts w:ascii="Arial" w:eastAsia="Times New Roman" w:hAnsi="Arial" w:cs="Arial"/>
          <w:b/>
          <w:lang w:val="de-DE" w:eastAsia="hr-HR"/>
        </w:rPr>
      </w:pPr>
    </w:p>
    <w:p w:rsidR="008778FA" w:rsidRDefault="008778FA">
      <w:pPr>
        <w:spacing w:after="0"/>
        <w:jc w:val="both"/>
        <w:rPr>
          <w:rFonts w:ascii="Arial" w:eastAsia="Times New Roman" w:hAnsi="Arial" w:cs="Arial"/>
          <w:b/>
          <w:lang w:val="de-DE" w:eastAsia="hr-HR"/>
        </w:rPr>
      </w:pPr>
    </w:p>
    <w:p w:rsidR="008778FA" w:rsidRDefault="001206BD">
      <w:pPr>
        <w:spacing w:after="0"/>
        <w:jc w:val="both"/>
        <w:rPr>
          <w:rFonts w:ascii="Arial" w:eastAsia="Times New Roman" w:hAnsi="Arial" w:cs="Arial"/>
          <w:b/>
          <w:lang w:val="de-DE" w:eastAsia="hr-HR"/>
        </w:rPr>
      </w:pPr>
      <w:r>
        <w:rPr>
          <w:rFonts w:ascii="Arial" w:eastAsia="Times New Roman" w:hAnsi="Arial" w:cs="Arial"/>
          <w:b/>
          <w:lang w:val="de-DE" w:eastAsia="hr-HR"/>
        </w:rPr>
        <w:t xml:space="preserve">Upravni odjel za obrazovanje, šport, </w:t>
      </w:r>
    </w:p>
    <w:p w:rsidR="008778FA" w:rsidRDefault="001206BD">
      <w:pPr>
        <w:spacing w:after="0"/>
        <w:jc w:val="both"/>
        <w:rPr>
          <w:rFonts w:ascii="Arial" w:eastAsia="Times New Roman" w:hAnsi="Arial" w:cs="Arial"/>
          <w:b/>
          <w:lang w:val="de-DE" w:eastAsia="hr-HR"/>
        </w:rPr>
      </w:pPr>
      <w:r>
        <w:rPr>
          <w:rFonts w:ascii="Arial" w:eastAsia="Times New Roman" w:hAnsi="Arial" w:cs="Arial"/>
          <w:b/>
          <w:lang w:val="de-DE" w:eastAsia="hr-HR"/>
        </w:rPr>
        <w:t>socijalnu skrb i civilno društvo</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KLASA: 550-01/18-02/08</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URBROJ: 2117/01-05-18-12</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26. studenog 2018. </w:t>
      </w:r>
    </w:p>
    <w:p w:rsidR="008778FA" w:rsidRDefault="008778FA">
      <w:pPr>
        <w:spacing w:after="0"/>
        <w:jc w:val="right"/>
        <w:rPr>
          <w:rFonts w:ascii="Arial" w:eastAsia="Times New Roman" w:hAnsi="Arial" w:cs="Arial"/>
          <w:lang w:val="de-DE" w:eastAsia="hr-HR"/>
        </w:rPr>
      </w:pPr>
    </w:p>
    <w:p w:rsidR="008778FA" w:rsidRDefault="001206BD">
      <w:pPr>
        <w:spacing w:after="0"/>
        <w:jc w:val="right"/>
        <w:rPr>
          <w:rFonts w:ascii="Arial" w:eastAsia="Times New Roman" w:hAnsi="Arial" w:cs="Arial"/>
          <w:b/>
          <w:lang w:val="de-DE" w:eastAsia="hr-HR"/>
        </w:rPr>
      </w:pPr>
      <w:r>
        <w:rPr>
          <w:rFonts w:ascii="Arial" w:eastAsia="Times New Roman" w:hAnsi="Arial" w:cs="Arial"/>
          <w:b/>
          <w:lang w:val="de-DE" w:eastAsia="hr-HR"/>
        </w:rPr>
        <w:t>GRADONAČELNIK</w:t>
      </w:r>
    </w:p>
    <w:p w:rsidR="008778FA" w:rsidRDefault="001206BD">
      <w:pPr>
        <w:spacing w:after="0"/>
        <w:jc w:val="right"/>
        <w:rPr>
          <w:rFonts w:ascii="Arial" w:eastAsia="Times New Roman" w:hAnsi="Arial" w:cs="Arial"/>
          <w:b/>
          <w:lang w:val="de-DE" w:eastAsia="hr-HR"/>
        </w:rPr>
      </w:pPr>
      <w:r>
        <w:rPr>
          <w:rFonts w:ascii="Arial" w:eastAsia="Times New Roman" w:hAnsi="Arial" w:cs="Arial"/>
          <w:b/>
          <w:lang w:val="de-DE" w:eastAsia="hr-HR"/>
        </w:rPr>
        <w:t>Mato Franković</w:t>
      </w:r>
    </w:p>
    <w:p w:rsidR="008778FA" w:rsidRDefault="008778FA">
      <w:pPr>
        <w:spacing w:after="0"/>
        <w:jc w:val="both"/>
        <w:rPr>
          <w:rFonts w:ascii="Arial" w:eastAsia="Times New Roman" w:hAnsi="Arial" w:cs="Arial"/>
          <w:lang w:val="de-DE" w:eastAsia="hr-HR"/>
        </w:rPr>
      </w:pPr>
    </w:p>
    <w:p w:rsidR="008778FA" w:rsidRDefault="001206BD">
      <w:pPr>
        <w:spacing w:after="0"/>
        <w:jc w:val="both"/>
      </w:pPr>
      <w:r>
        <w:rPr>
          <w:rFonts w:ascii="Arial" w:eastAsia="Times New Roman" w:hAnsi="Arial" w:cs="Arial"/>
          <w:b/>
          <w:lang w:val="de-DE" w:eastAsia="hr-HR"/>
        </w:rPr>
        <w:t>Predmet:</w:t>
      </w:r>
      <w:r>
        <w:rPr>
          <w:rFonts w:ascii="Arial" w:eastAsia="Times New Roman" w:hAnsi="Arial" w:cs="Arial"/>
          <w:lang w:val="de-DE" w:eastAsia="hr-HR"/>
        </w:rPr>
        <w:t xml:space="preserve"> </w:t>
      </w:r>
      <w:r>
        <w:rPr>
          <w:rFonts w:ascii="Arial" w:eastAsia="Times New Roman" w:hAnsi="Arial" w:cs="Arial"/>
          <w:b/>
          <w:i/>
          <w:lang w:val="de-DE" w:eastAsia="hr-HR"/>
        </w:rPr>
        <w:t xml:space="preserve">Prijedlog zaključka o osnivanju </w:t>
      </w:r>
      <w:bookmarkStart w:id="1" w:name="_Hlk530657632"/>
      <w:r>
        <w:rPr>
          <w:rFonts w:ascii="Arial" w:eastAsia="Times New Roman" w:hAnsi="Arial" w:cs="Arial"/>
          <w:b/>
          <w:i/>
          <w:lang w:val="de-DE" w:eastAsia="hr-HR"/>
        </w:rPr>
        <w:t>Povjerenstva za ocjenjivanj</w:t>
      </w:r>
      <w:r>
        <w:rPr>
          <w:rFonts w:ascii="Arial" w:eastAsia="Times New Roman" w:hAnsi="Arial" w:cs="Arial"/>
          <w:b/>
          <w:i/>
          <w:lang w:val="de-DE" w:eastAsia="hr-HR"/>
        </w:rPr>
        <w:t xml:space="preserve">e </w:t>
      </w:r>
      <w:bookmarkStart w:id="2" w:name="_Hlk530657506"/>
      <w:r>
        <w:rPr>
          <w:rFonts w:ascii="Arial" w:eastAsia="Times New Roman" w:hAnsi="Arial" w:cs="Arial"/>
          <w:b/>
          <w:i/>
          <w:lang w:val="de-DE" w:eastAsia="hr-HR"/>
        </w:rPr>
        <w:t>programa, projekata i manifestacija iz područja skrbi o udrugama proizašlih iz II. svjetskog rata i poratnog razdoblja za 2019. g.</w:t>
      </w:r>
    </w:p>
    <w:bookmarkEnd w:id="1"/>
    <w:bookmarkEnd w:id="2"/>
    <w:p w:rsidR="008778FA" w:rsidRDefault="008778FA">
      <w:pPr>
        <w:spacing w:after="0"/>
        <w:jc w:val="both"/>
        <w:rPr>
          <w:rFonts w:ascii="Arial" w:eastAsia="Times New Roman" w:hAnsi="Arial" w:cs="Arial"/>
          <w:b/>
          <w:lang w:val="de-DE" w:eastAsia="hr-HR"/>
        </w:rPr>
      </w:pPr>
    </w:p>
    <w:p w:rsidR="008778FA" w:rsidRDefault="001206BD">
      <w:pPr>
        <w:spacing w:after="0"/>
        <w:jc w:val="both"/>
      </w:pPr>
      <w:r>
        <w:rPr>
          <w:rFonts w:ascii="Arial" w:eastAsia="Times New Roman" w:hAnsi="Arial" w:cs="Arial"/>
          <w:lang w:val="de-DE" w:eastAsia="hr-HR"/>
        </w:rPr>
        <w:t xml:space="preserve">Sukladno članku 17. Odluke o financiranju programa, projekata  i manifestacija koje provode udruge i druge </w:t>
      </w:r>
      <w:r>
        <w:rPr>
          <w:rFonts w:ascii="Arial" w:eastAsia="Times New Roman" w:hAnsi="Arial" w:cs="Arial"/>
          <w:lang w:val="de-DE" w:eastAsia="hr-HR"/>
        </w:rPr>
        <w:t xml:space="preserve">organizacije civilnog društva(„Službeni glasnik Grada Dubrovnika“, br.23/18.) Gradsko vijeće Grada Dubrovnika imenuju Povjerenstvo za ocjenjivanje programa, projekata i manifestacija iz područja skrbi o udrugama proizašlih iz II. svjetskog rata i poratnog </w:t>
      </w:r>
      <w:r>
        <w:rPr>
          <w:rFonts w:ascii="Arial" w:eastAsia="Times New Roman" w:hAnsi="Arial" w:cs="Arial"/>
          <w:lang w:val="de-DE" w:eastAsia="hr-HR"/>
        </w:rPr>
        <w:t>razdoblja za 2019.</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Zadaće Povjerenstva za ocjenjivanje prijavljenih programa, projekata ili manifestacija su:</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-razmatranje i ocjenjivanje prijava koje su ispunile propisane uvjete javnog poziva sukladno kriterijima javnog poziva;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w:t>
      </w:r>
      <w:r>
        <w:rPr>
          <w:rFonts w:ascii="Arial" w:eastAsia="Times New Roman" w:hAnsi="Arial" w:cs="Arial"/>
          <w:lang w:val="de-DE" w:eastAsia="hr-HR"/>
        </w:rPr>
        <w:t xml:space="preserve"> o odobravanju, neodobravanju financijskih sredstava za sve programe, projekte i manifestacije;</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-i druge zadaće propisane poslovnikom povjerenstva.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Uredbom o kriterijima, mjerilima i postupcima financiranja i ugovaranja programa i projekata od interesa za </w:t>
      </w:r>
      <w:r>
        <w:rPr>
          <w:rFonts w:ascii="Arial" w:eastAsia="Times New Roman" w:hAnsi="Arial" w:cs="Arial"/>
          <w:lang w:val="de-DE" w:eastAsia="hr-HR"/>
        </w:rPr>
        <w:t>opće dobro koje provode udruge („Narodne novine“, br. 26/15.) propisano je tko može biti imenovan za člana povjerenstva.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1) Postupak dodjele financijskih sredstava udrugama je transparentan i nepristran. Nepristranost se osigurav</w:t>
      </w:r>
      <w:r>
        <w:rPr>
          <w:rFonts w:ascii="Arial" w:eastAsia="Times New Roman" w:hAnsi="Arial" w:cs="Arial"/>
          <w:lang w:val="de-DE" w:eastAsia="hr-HR"/>
        </w:rPr>
        <w:t>a sprječavanjem sukoba interesa, na način opisan ovom Uredbom i pozitivnim propisima u Republici Hrvatskoj.</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2) Sukob interesa ne postoji ako osoba koja sudjeluje u odlučivanju o ispunjavanju propisanih uvjeta natječaja ili ocjenjivanju prijave udruge koja </w:t>
      </w:r>
      <w:r>
        <w:rPr>
          <w:rFonts w:ascii="Arial" w:eastAsia="Times New Roman" w:hAnsi="Arial" w:cs="Arial"/>
          <w:lang w:val="de-DE" w:eastAsia="hr-HR"/>
        </w:rPr>
        <w:t>se prijavila na natječaj nije osobno, kao niti članovi njezine obitelji (bračni ili izvanbračni drug, dijete ili roditelj), zaposlenik, član, član upravnog tijela ili čelnik te udruge niti bilo koje udruge povezane na bilo koji način s tom udrugom (partner</w:t>
      </w:r>
      <w:r>
        <w:rPr>
          <w:rFonts w:ascii="Arial" w:eastAsia="Times New Roman" w:hAnsi="Arial" w:cs="Arial"/>
          <w:lang w:val="de-DE" w:eastAsia="hr-HR"/>
        </w:rPr>
        <w:t>ski odnos u provedbi projekta i sl.), niti u odnosu na spomenute udruge ima bilo kakav materijalni ili nematerijalni interes, nauštrb javnog interesa i to u slučajevima obiteljske povezanosti, ekonomskih interesa ili drugog zajedničkog interesa.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3) Osobe k</w:t>
      </w:r>
      <w:r>
        <w:rPr>
          <w:rFonts w:ascii="Arial" w:eastAsia="Times New Roman" w:hAnsi="Arial" w:cs="Arial"/>
          <w:lang w:val="de-DE" w:eastAsia="hr-HR"/>
        </w:rPr>
        <w:t>oje sudjeluju u radu povjerenstva za otvaranje prijava pristiglih na javni natječaj, koje ocjenjuju programe ili projekte koji su ispunili sve propisane uvjete natječaja i koje odlučuju o dodjeli financijskih sredstava moraju biti upoznate s popisom udruga</w:t>
      </w:r>
      <w:r>
        <w:rPr>
          <w:rFonts w:ascii="Arial" w:eastAsia="Times New Roman" w:hAnsi="Arial" w:cs="Arial"/>
          <w:lang w:val="de-DE" w:eastAsia="hr-HR"/>
        </w:rPr>
        <w:t xml:space="preserve"> koje su se prijavile na natječaj. Nakon toga te osobe potpisuju izjavu o nepristranosti i povjerljivosti kojom potvrđuju da se niti one niti članovi njihove obitelji ne nalaze u sukobu interesa. Istom izjavom osoba potvrđuje i da nema osobnih interesa koj</w:t>
      </w:r>
      <w:r>
        <w:rPr>
          <w:rFonts w:ascii="Arial" w:eastAsia="Times New Roman" w:hAnsi="Arial" w:cs="Arial"/>
          <w:lang w:val="de-DE" w:eastAsia="hr-HR"/>
        </w:rPr>
        <w:t>ima može utjecati na nepristranost rada povjerenstva čiji je član, da će u obavljanju dužnosti na koju je imenovana postupati časno, pošteno, savjesno, odgovorno i nepristrano čuvajući povjerljivost podataka i informacija i vlastitu vjerodostojnost i dosto</w:t>
      </w:r>
      <w:r>
        <w:rPr>
          <w:rFonts w:ascii="Arial" w:eastAsia="Times New Roman" w:hAnsi="Arial" w:cs="Arial"/>
          <w:lang w:val="de-DE" w:eastAsia="hr-HR"/>
        </w:rPr>
        <w:t>janstvo dužnosti koja joj je povjerena od strane davatelja financijskih sredstava.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lastRenderedPageBreak/>
        <w:t>4) U slučaju saznanja da se nalazi u sukobu interesa, član povjerenstva je obvezan o tome odmah izvijestiti ostale članove povjerenstva te se izuzeti iz postupka ocjenjivanj</w:t>
      </w:r>
      <w:r>
        <w:rPr>
          <w:rFonts w:ascii="Arial" w:eastAsia="Times New Roman" w:hAnsi="Arial" w:cs="Arial"/>
          <w:lang w:val="de-DE" w:eastAsia="hr-HR"/>
        </w:rPr>
        <w:t>a prijava. O rješavanja sukoba interesa davatelj financijskih sredstava odlučuje za svaki slučaj posebno, a u slučaju kada se utvrdi sukob interesa davatelj financijskih sredstava članu povjerenstva koji je u sukobu interesa imenovat će zamjenu.“</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Obzirom </w:t>
      </w:r>
      <w:r>
        <w:rPr>
          <w:rFonts w:ascii="Arial" w:eastAsia="Times New Roman" w:hAnsi="Arial" w:cs="Arial"/>
          <w:lang w:val="de-DE" w:eastAsia="hr-HR"/>
        </w:rPr>
        <w:t>na navedeno, potrebno je naglasiti da član povjerenstva može biti izabran ukoliko nije u sukobu interesa.</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Shodno navedenom molimo gradonačelnika da donese slijedeći</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                                                     Z A K LJ U Č A K</w:t>
      </w:r>
    </w:p>
    <w:p w:rsidR="008778FA" w:rsidRDefault="008778FA">
      <w:pPr>
        <w:spacing w:after="0"/>
        <w:jc w:val="both"/>
        <w:rPr>
          <w:rFonts w:ascii="Arial" w:eastAsia="Times New Roman" w:hAnsi="Arial" w:cs="Arial"/>
          <w:lang w:val="de-DE" w:eastAsia="hr-HR"/>
        </w:rPr>
      </w:pPr>
    </w:p>
    <w:p w:rsidR="008778FA" w:rsidRDefault="001206BD">
      <w:pPr>
        <w:pStyle w:val="Odlomakpopisa"/>
        <w:numPr>
          <w:ilvl w:val="0"/>
          <w:numId w:val="3"/>
        </w:numPr>
        <w:jc w:val="both"/>
      </w:pPr>
      <w:bookmarkStart w:id="3" w:name="_Hlk531091748"/>
      <w:r>
        <w:rPr>
          <w:rFonts w:ascii="Arial" w:hAnsi="Arial" w:cs="Arial"/>
          <w:sz w:val="22"/>
          <w:szCs w:val="22"/>
          <w:lang w:val="de-DE"/>
        </w:rPr>
        <w:t>Utvrđuje se prijed</w:t>
      </w:r>
      <w:r>
        <w:rPr>
          <w:rFonts w:ascii="Arial" w:hAnsi="Arial" w:cs="Arial"/>
          <w:sz w:val="22"/>
          <w:szCs w:val="22"/>
          <w:lang w:val="de-DE"/>
        </w:rPr>
        <w:t>log Zaključka o imenovanju Povjerenstva za ocjenjivanje programa, projekata i manifestacija iz područja skrbi o udrugama proizašlih iz II. svjetskog rata i poratnog razdoblja za 2019.g. i dostavlja se Gradskom vijeću Grada Dubrovnika na raspravu i usvajanj</w:t>
      </w:r>
      <w:r>
        <w:rPr>
          <w:rFonts w:ascii="Arial" w:hAnsi="Arial" w:cs="Arial"/>
          <w:sz w:val="22"/>
          <w:szCs w:val="22"/>
          <w:lang w:val="de-DE"/>
        </w:rPr>
        <w:t>e.</w:t>
      </w:r>
    </w:p>
    <w:p w:rsidR="008778FA" w:rsidRDefault="008778FA">
      <w:pPr>
        <w:spacing w:after="0"/>
        <w:jc w:val="both"/>
        <w:rPr>
          <w:rFonts w:ascii="Arial" w:eastAsia="Times New Roman" w:hAnsi="Arial" w:cs="Arial"/>
          <w:lang w:val="de-DE" w:eastAsia="hr-HR"/>
        </w:rPr>
      </w:pPr>
    </w:p>
    <w:p w:rsidR="008778FA" w:rsidRDefault="001206BD">
      <w:pPr>
        <w:pStyle w:val="Odlomakpopisa"/>
        <w:numPr>
          <w:ilvl w:val="0"/>
          <w:numId w:val="3"/>
        </w:numPr>
        <w:jc w:val="both"/>
      </w:pPr>
      <w:r>
        <w:rPr>
          <w:rFonts w:ascii="Arial" w:hAnsi="Arial" w:cs="Arial"/>
          <w:sz w:val="22"/>
          <w:szCs w:val="22"/>
          <w:lang w:val="de-DE"/>
        </w:rPr>
        <w:t>Prijedlog Zaključka o imenovanju Povjerenstva za ocjenjivanje programa, projekata i manifestacija iz područja skrbi o udrugama proizašlih iz II. svjetskog rata i poratnog razdoblja za 2019.g. čini sastavni dio ovog zaključka.</w:t>
      </w:r>
    </w:p>
    <w:p w:rsidR="008778FA" w:rsidRDefault="008778FA">
      <w:pPr>
        <w:spacing w:after="0"/>
        <w:jc w:val="both"/>
        <w:rPr>
          <w:rFonts w:ascii="Arial" w:eastAsia="Times New Roman" w:hAnsi="Arial" w:cs="Arial"/>
          <w:lang w:val="de-DE" w:eastAsia="hr-HR"/>
        </w:rPr>
      </w:pPr>
    </w:p>
    <w:p w:rsidR="008778FA" w:rsidRDefault="001206BD">
      <w:pPr>
        <w:pStyle w:val="Odlomakpopisa"/>
        <w:numPr>
          <w:ilvl w:val="0"/>
          <w:numId w:val="3"/>
        </w:numPr>
        <w:jc w:val="both"/>
        <w:rPr>
          <w:rFonts w:ascii="Arial" w:hAnsi="Arial" w:cs="Arial"/>
          <w:sz w:val="22"/>
          <w:szCs w:val="22"/>
          <w:lang w:val="de-DE"/>
        </w:rPr>
      </w:pPr>
      <w:r>
        <w:rPr>
          <w:rFonts w:ascii="Arial" w:hAnsi="Arial" w:cs="Arial"/>
          <w:sz w:val="22"/>
          <w:szCs w:val="22"/>
          <w:lang w:val="de-DE"/>
        </w:rPr>
        <w:t xml:space="preserve">Izvjestitelj o ovom </w:t>
      </w:r>
      <w:r>
        <w:rPr>
          <w:rFonts w:ascii="Arial" w:hAnsi="Arial" w:cs="Arial"/>
          <w:sz w:val="22"/>
          <w:szCs w:val="22"/>
          <w:lang w:val="de-DE"/>
        </w:rPr>
        <w:t>predmetu bit će pročelnik Upravnog odjela za obrazovanje, šport, socijalnu skrb i civilno društvo Grada Dubrovnika, Dživo Brčić.</w:t>
      </w:r>
    </w:p>
    <w:p w:rsidR="008778FA" w:rsidRDefault="008778FA">
      <w:pPr>
        <w:spacing w:after="0"/>
        <w:jc w:val="both"/>
        <w:rPr>
          <w:rFonts w:ascii="Arial" w:eastAsia="Times New Roman" w:hAnsi="Arial" w:cs="Arial"/>
          <w:lang w:val="de-DE" w:eastAsia="hr-HR"/>
        </w:rPr>
      </w:pPr>
    </w:p>
    <w:bookmarkEnd w:id="3"/>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S poštovanjem,</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                                                                                                            Dži</w:t>
      </w:r>
      <w:r>
        <w:rPr>
          <w:rFonts w:ascii="Arial" w:eastAsia="Times New Roman" w:hAnsi="Arial" w:cs="Arial"/>
          <w:lang w:val="de-DE" w:eastAsia="hr-HR"/>
        </w:rPr>
        <w:t>vo Brčić, prof.</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                                                                                                            Pročelnik</w:t>
      </w: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1206BD">
      <w:pPr>
        <w:spacing w:after="0"/>
        <w:jc w:val="center"/>
        <w:rPr>
          <w:rFonts w:ascii="Arial" w:eastAsia="Times New Roman" w:hAnsi="Arial" w:cs="Arial"/>
          <w:lang w:val="de-DE" w:eastAsia="hr-HR"/>
        </w:rPr>
      </w:pPr>
      <w:r>
        <w:rPr>
          <w:rFonts w:ascii="Arial" w:eastAsia="Times New Roman" w:hAnsi="Arial" w:cs="Arial"/>
          <w:lang w:val="de-DE" w:eastAsia="hr-HR"/>
        </w:rPr>
        <w:lastRenderedPageBreak/>
        <w:t>Obrazloženje</w:t>
      </w:r>
    </w:p>
    <w:p w:rsidR="008778FA" w:rsidRDefault="008778FA">
      <w:pPr>
        <w:spacing w:after="0"/>
        <w:jc w:val="center"/>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Pravna osnova:</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xml:space="preserve">Pravna osnova za usvajanje Zaključka o imenovanju </w:t>
      </w:r>
      <w:bookmarkStart w:id="4" w:name="_Hlk530660496"/>
      <w:r>
        <w:rPr>
          <w:rFonts w:ascii="Arial" w:eastAsia="Times New Roman" w:hAnsi="Arial" w:cs="Arial"/>
          <w:lang w:val="de-DE" w:eastAsia="hr-HR"/>
        </w:rPr>
        <w:t>Povjerenstva za ocjenjivanje programa, projekata  i manifestacija  iz područja skrbi o udrugama proizašlih iz II svjetskog rata i poratnog razdoblja za 2019.</w:t>
      </w:r>
      <w:bookmarkEnd w:id="4"/>
      <w:r>
        <w:rPr>
          <w:rFonts w:ascii="Arial" w:eastAsia="Times New Roman" w:hAnsi="Arial" w:cs="Arial"/>
          <w:lang w:val="de-DE" w:eastAsia="hr-HR"/>
        </w:rPr>
        <w:t xml:space="preserve"> je Uredba o kriterijima, mjerilima i postupcima financiranja i ugovaranja programa i projekata od </w:t>
      </w:r>
      <w:r>
        <w:rPr>
          <w:rFonts w:ascii="Arial" w:eastAsia="Times New Roman" w:hAnsi="Arial" w:cs="Arial"/>
          <w:lang w:val="de-DE" w:eastAsia="hr-HR"/>
        </w:rPr>
        <w:t xml:space="preserve">interesa za opće dobro koje provode udruge („Narodne novine“, br. 26/15.), Odluka o financiranju programa, projekata i manifestacija koje provode udruge i druge organizacije civilnog društva („Službeni glasnik Grada Dubrovnika“, br. 23/18.) i Statut Grada </w:t>
      </w:r>
      <w:r>
        <w:rPr>
          <w:rFonts w:ascii="Arial" w:eastAsia="Times New Roman" w:hAnsi="Arial" w:cs="Arial"/>
          <w:lang w:val="de-DE" w:eastAsia="hr-HR"/>
        </w:rPr>
        <w:t>Dubrovnika ( „Službeni glasnik Grada Dubrovnika“, broj 04/09, 06/10, 03/11, 14/12, 06/13, 9/13- pročišćeni tekst i 9/15 i 5/18.)</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Sukladno članku 29. Uredbe o kriterijima, mjerilima i postupcima financiranja i ugovaranja programa, projekata i manifestacija</w:t>
      </w:r>
      <w:r>
        <w:rPr>
          <w:rFonts w:ascii="Arial" w:eastAsia="Times New Roman" w:hAnsi="Arial" w:cs="Arial"/>
          <w:lang w:val="de-DE" w:eastAsia="hr-HR"/>
        </w:rPr>
        <w:t xml:space="preserve"> koje provode udruge i druge organizacije civilnog društva („Narodne novine“, br. 26/15.) propisano je da povjerenstvo za ocjenjivanje je nezavisno stručno ocjenjivačko tijelo čije članove imenuje davatelj financijskih sredstava i kojega čine predstavnici </w:t>
      </w:r>
      <w:r>
        <w:rPr>
          <w:rFonts w:ascii="Arial" w:eastAsia="Times New Roman" w:hAnsi="Arial" w:cs="Arial"/>
          <w:lang w:val="de-DE" w:eastAsia="hr-HR"/>
        </w:rPr>
        <w:t>tijela državne uprave, odnosno jedinica lokalne i područne (regionalne) samouprave, predstavnici organizacija civilnog društva, predstavnici znanstvenih i stručnih institucija i nezavisni stručnjaci za područja obuhvaćena prioritetnim područjima natječaja.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Sukladno članku 18. Odluke o financiranju programa, projekata i manifestacija koje provode udruge i druge organizacije civilnog društva („Službeni glasnik Grada Dubrovnika“, br. 23/18.) Povjerenstva za ocjenjivanje programa iz područja skrbi o stradalnici</w:t>
      </w:r>
      <w:r>
        <w:rPr>
          <w:rFonts w:ascii="Arial" w:eastAsia="Times New Roman" w:hAnsi="Arial" w:cs="Arial"/>
          <w:lang w:val="de-DE" w:eastAsia="hr-HR"/>
        </w:rPr>
        <w:t>ma i sudionicima Domovinskog rata i njihovim obiteljima za 2019. g   ima predsjednika i dva ili četiri člana koji se imenuju. Temeljem članka 20. navedene Odluke zadaće povjerenstva su ocjenjivanje prijava koje su ispunile propisane uvjete javnog poziva te</w:t>
      </w:r>
      <w:r>
        <w:rPr>
          <w:rFonts w:ascii="Arial" w:eastAsia="Times New Roman" w:hAnsi="Arial" w:cs="Arial"/>
          <w:lang w:val="de-DE" w:eastAsia="hr-HR"/>
        </w:rPr>
        <w:t xml:space="preserve"> izrada prijedloga odluke o odobravanju/neodobravanju financijskih sredstava za programe i projekte i druge zadaće propisane poslovnikom povjerenstva. </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Sukladno članku 17. Odluke o financiranju programa, projekata i manifestacija koje provode udruge i drug</w:t>
      </w:r>
      <w:r>
        <w:rPr>
          <w:rFonts w:ascii="Arial" w:eastAsia="Times New Roman" w:hAnsi="Arial" w:cs="Arial"/>
          <w:lang w:val="de-DE" w:eastAsia="hr-HR"/>
        </w:rPr>
        <w:t>e organizacije civilnog društva („Službeni glasnik Grada Dubrovnika“, br. 23/18.) Gradsko vijeće Grada Dubrovnika imenuje članove Povjerenstva na prijedlog nadležnog odjela, Saveza i zajednice.</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UVJETI PROPISANI UREDBOM VLADE REPUBLIKE HRVATSKE TKO MOŽE BI</w:t>
      </w:r>
      <w:r>
        <w:rPr>
          <w:rFonts w:ascii="Arial" w:eastAsia="Times New Roman" w:hAnsi="Arial" w:cs="Arial"/>
          <w:lang w:val="de-DE" w:eastAsia="hr-HR"/>
        </w:rPr>
        <w:t>TI BIRAN ZA ČLANA POVJERENSTVA</w:t>
      </w:r>
    </w:p>
    <w:p w:rsidR="008778FA" w:rsidRDefault="008778FA">
      <w:pPr>
        <w:spacing w:after="0"/>
        <w:jc w:val="both"/>
        <w:rPr>
          <w:rFonts w:ascii="Arial" w:eastAsia="Times New Roman" w:hAnsi="Arial" w:cs="Arial"/>
          <w:lang w:val="de-DE" w:eastAsia="hr-HR"/>
        </w:rPr>
      </w:pP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Uredbom o kriterijima, mjerilima i postupcima financiranja i ugovaranja programa i projekata od interesa za opće dobro koje provode udruge („Narodne novine“, br. 26/15.) propisano je tko može biti imenovan za člana povjerens</w:t>
      </w:r>
      <w:r>
        <w:rPr>
          <w:rFonts w:ascii="Arial" w:eastAsia="Times New Roman" w:hAnsi="Arial" w:cs="Arial"/>
          <w:lang w:val="de-DE" w:eastAsia="hr-HR"/>
        </w:rPr>
        <w:t>tva.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 1) Postupak dodjele financijskih sredstava udrugama je transparentan i nepristran. Nepristranost se osigurava sprječavanjem sukoba interesa, na način opisan ovom Uredbom i pozitivnim propisima u Republici Hrvatskoj.</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2) Sukob</w:t>
      </w:r>
      <w:r>
        <w:rPr>
          <w:rFonts w:ascii="Arial" w:eastAsia="Times New Roman" w:hAnsi="Arial" w:cs="Arial"/>
          <w:lang w:val="de-DE" w:eastAsia="hr-HR"/>
        </w:rPr>
        <w:t xml:space="preserve"> interesa ne postoji ako osoba koja sudjeluje u odlučivanju o ispunjavanju propisanih uvjeta natječaja ili ocjenjivanju prijave udruge koja se prijavila na natječaj nije osobno, kao niti članovi njezine obitelji (bračni ili izvanbračni drug, dijete ili rod</w:t>
      </w:r>
      <w:r>
        <w:rPr>
          <w:rFonts w:ascii="Arial" w:eastAsia="Times New Roman" w:hAnsi="Arial" w:cs="Arial"/>
          <w:lang w:val="de-DE" w:eastAsia="hr-HR"/>
        </w:rPr>
        <w:t>itelj), zaposlenik, član, član upravnog tijela ili čelnik te udruge niti bilo koje udruge povezane na bilo koji način s tom udrugom (partnerski odnos u provedbi projekta i sl.), niti u odnosu na spomenute udruge ima bilo kakav materijalni ili nematerijalni</w:t>
      </w:r>
      <w:r>
        <w:rPr>
          <w:rFonts w:ascii="Arial" w:eastAsia="Times New Roman" w:hAnsi="Arial" w:cs="Arial"/>
          <w:lang w:val="de-DE" w:eastAsia="hr-HR"/>
        </w:rPr>
        <w:t xml:space="preserve"> interes, nauštrb javnog interesa i to u slučajevima obiteljske povezanosti, ekonomskih interesa ili drugog zajedničkog interesa.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3) Osobe koje sudjeluju u radu povjerenstva za otvaranje prijava pristiglih na javni natječaj, koje ocjenjuju programe ili pro</w:t>
      </w:r>
      <w:r>
        <w:rPr>
          <w:rFonts w:ascii="Arial" w:eastAsia="Times New Roman" w:hAnsi="Arial" w:cs="Arial"/>
          <w:lang w:val="de-DE" w:eastAsia="hr-HR"/>
        </w:rPr>
        <w:t>jekte koji su ispunili sve propisane uvjete natječaja i koje odlučuju o dodjeli financijskih sredstava moraju biti upoznate s popisom udruga koje su se prijavile na natječaj. Nakon toga te osobe potpisuju izjavu o nepristranosti i povjerljivosti kojom potv</w:t>
      </w:r>
      <w:r>
        <w:rPr>
          <w:rFonts w:ascii="Arial" w:eastAsia="Times New Roman" w:hAnsi="Arial" w:cs="Arial"/>
          <w:lang w:val="de-DE" w:eastAsia="hr-HR"/>
        </w:rPr>
        <w:t xml:space="preserve">rđuju da se niti one niti članovi njihove obitelji ne nalaze u sukobu interesa. Istom izjavom osoba potvrđuje i da nema osobnih interesa kojima može utjecati na nepristranost rada povjerenstva čiji je član, da će u obavljanju dužnosti na koju je imenovana </w:t>
      </w:r>
      <w:r>
        <w:rPr>
          <w:rFonts w:ascii="Arial" w:eastAsia="Times New Roman" w:hAnsi="Arial" w:cs="Arial"/>
          <w:lang w:val="de-DE" w:eastAsia="hr-HR"/>
        </w:rPr>
        <w:t>postupati časno, pošteno, savjesno, odgovorno i nepristrano čuvajući povjerljivost podataka i informacija i vlastitu vjerodostojnost i dostojanstvo dužnosti koja joj je povjerena od strane davatelja financijskih sredstava.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4) U slučaju saznanja da se nalaz</w:t>
      </w:r>
      <w:r>
        <w:rPr>
          <w:rFonts w:ascii="Arial" w:eastAsia="Times New Roman" w:hAnsi="Arial" w:cs="Arial"/>
          <w:lang w:val="de-DE" w:eastAsia="hr-HR"/>
        </w:rPr>
        <w:t>i u sukobu interesa, član povjerenstva je obvezan o tome odmah izvijestiti ostale članove povjerenstva te se izuzeti iz postupka ocjenjivanja prijava. O rješavanja sukoba interesa davatelj financijskih sredstava odlučuje za svaki slučaj posebno, a u slučaj</w:t>
      </w:r>
      <w:r>
        <w:rPr>
          <w:rFonts w:ascii="Arial" w:eastAsia="Times New Roman" w:hAnsi="Arial" w:cs="Arial"/>
          <w:lang w:val="de-DE" w:eastAsia="hr-HR"/>
        </w:rPr>
        <w:t>u kada se utvrdi sukob interesa davatelj financijskih sredstava članu povjerenstva koji je u sukobu interesa imenovat će zamjenu.“</w:t>
      </w:r>
    </w:p>
    <w:p w:rsidR="008778FA" w:rsidRDefault="008778FA">
      <w:pPr>
        <w:spacing w:after="0"/>
        <w:jc w:val="both"/>
        <w:rPr>
          <w:rFonts w:ascii="Arial" w:eastAsia="Times New Roman" w:hAnsi="Arial" w:cs="Arial"/>
          <w:b/>
          <w:lang w:val="de-DE" w:eastAsia="hr-HR"/>
        </w:rPr>
      </w:pPr>
    </w:p>
    <w:p w:rsidR="008778FA" w:rsidRDefault="001206BD">
      <w:pPr>
        <w:spacing w:after="0"/>
        <w:jc w:val="both"/>
        <w:rPr>
          <w:rFonts w:ascii="Arial" w:eastAsia="Times New Roman" w:hAnsi="Arial" w:cs="Arial"/>
          <w:b/>
          <w:lang w:val="de-DE" w:eastAsia="hr-HR"/>
        </w:rPr>
      </w:pPr>
      <w:r>
        <w:rPr>
          <w:rFonts w:ascii="Arial" w:eastAsia="Times New Roman" w:hAnsi="Arial" w:cs="Arial"/>
          <w:b/>
          <w:lang w:val="de-DE" w:eastAsia="hr-HR"/>
        </w:rPr>
        <w:t>Razlog usvajanja Zaključka: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Ovim Zaključkom Gradsko vijeće Grada Dubrovnika imenuje Povjerenstvo za ocjenjivanje programa, p</w:t>
      </w:r>
      <w:r>
        <w:rPr>
          <w:rFonts w:ascii="Arial" w:eastAsia="Times New Roman" w:hAnsi="Arial" w:cs="Arial"/>
          <w:lang w:val="de-DE" w:eastAsia="hr-HR"/>
        </w:rPr>
        <w:t>rojekata i manifestacija iz područja skrbi o udrugama proizašlih iz II. svjetskog rata i poratnog razdoblja za 2019., kako bi se osigurala što transparentnija dodjela financijskih sredstava udrugama i drugim organizacijama civilnog društva od strane stručn</w:t>
      </w:r>
      <w:r>
        <w:rPr>
          <w:rFonts w:ascii="Arial" w:eastAsia="Times New Roman" w:hAnsi="Arial" w:cs="Arial"/>
          <w:lang w:val="de-DE" w:eastAsia="hr-HR"/>
        </w:rPr>
        <w:t>jaka koji djeluju iz područja skrbi o udrugama proizašlih iz II. svjetskog rata i poratnog razdoblja, te koji imaju iskustva u provedbi javnih poziva i rada na mnogim projektima organizacija civilnog društva.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Sukladno članku 27. Uredbe o kriterijima, mjeri</w:t>
      </w:r>
      <w:r>
        <w:rPr>
          <w:rFonts w:ascii="Arial" w:eastAsia="Times New Roman" w:hAnsi="Arial" w:cs="Arial"/>
          <w:lang w:val="de-DE" w:eastAsia="hr-HR"/>
        </w:rPr>
        <w:t>lima i postupcima financiranja i ugovaranja programa i projekata od interesa za opće dobro koje provode udruge („Narodne novine“, br. 26/15.) postupak dodjele financijskih sredstava udrugama je transparentan i nepristran, a nepristranost se osigurava sprje</w:t>
      </w:r>
      <w:r>
        <w:rPr>
          <w:rFonts w:ascii="Arial" w:eastAsia="Times New Roman" w:hAnsi="Arial" w:cs="Arial"/>
          <w:lang w:val="de-DE" w:eastAsia="hr-HR"/>
        </w:rPr>
        <w:t>čavanjem sukoba interesa. Sukob interesa ne postoji ukoliko osoba koja sudjeluje u odlučivanju o ispunjavanju propisanih uvjeta natječaja ili ocjenjivanju prijave udruge koja se javila na javni poziv nije osobno, kao niti članovi njezine obitelji (bračni i</w:t>
      </w:r>
      <w:r>
        <w:rPr>
          <w:rFonts w:ascii="Arial" w:eastAsia="Times New Roman" w:hAnsi="Arial" w:cs="Arial"/>
          <w:lang w:val="de-DE" w:eastAsia="hr-HR"/>
        </w:rPr>
        <w:t>li izvanbračni drug, dijete ili roditelj), zaposlenik, član, član upravnog tijela ili čelnik te udruge niti bilo koje druge udruge povezane na bilo koji način s tom udrugom, niti u odnosu spomenute udruge ima bilo kakav materijalni ili nematerijalni intere</w:t>
      </w:r>
      <w:r>
        <w:rPr>
          <w:rFonts w:ascii="Arial" w:eastAsia="Times New Roman" w:hAnsi="Arial" w:cs="Arial"/>
          <w:lang w:val="de-DE" w:eastAsia="hr-HR"/>
        </w:rPr>
        <w:t>s, protivan javnom interesu i to u slučajevima obiteljske povezanosti, ekonomskih interesa ili drugog zajedničkog interesa.</w:t>
      </w:r>
    </w:p>
    <w:p w:rsidR="008778FA" w:rsidRDefault="008778FA">
      <w:pPr>
        <w:spacing w:after="0"/>
        <w:jc w:val="both"/>
        <w:rPr>
          <w:rFonts w:ascii="Arial" w:eastAsia="Times New Roman" w:hAnsi="Arial" w:cs="Arial"/>
          <w:b/>
          <w:lang w:val="de-DE" w:eastAsia="hr-HR"/>
        </w:rPr>
      </w:pPr>
    </w:p>
    <w:p w:rsidR="008778FA" w:rsidRDefault="001206BD">
      <w:pPr>
        <w:spacing w:after="0"/>
        <w:jc w:val="both"/>
        <w:rPr>
          <w:rFonts w:ascii="Arial" w:eastAsia="Times New Roman" w:hAnsi="Arial" w:cs="Arial"/>
          <w:b/>
          <w:lang w:val="de-DE" w:eastAsia="hr-HR"/>
        </w:rPr>
      </w:pPr>
      <w:r>
        <w:rPr>
          <w:rFonts w:ascii="Arial" w:eastAsia="Times New Roman" w:hAnsi="Arial" w:cs="Arial"/>
          <w:b/>
          <w:lang w:val="de-DE" w:eastAsia="hr-HR"/>
        </w:rPr>
        <w:t>Osnovna pitanja i cilj donošenja Zaključka:</w:t>
      </w:r>
    </w:p>
    <w:p w:rsidR="008778FA" w:rsidRDefault="001206BD">
      <w:pPr>
        <w:spacing w:after="0"/>
        <w:jc w:val="both"/>
        <w:rPr>
          <w:rFonts w:ascii="Arial" w:eastAsia="Times New Roman" w:hAnsi="Arial" w:cs="Arial"/>
          <w:lang w:val="de-DE" w:eastAsia="hr-HR"/>
        </w:rPr>
      </w:pPr>
      <w:r>
        <w:rPr>
          <w:rFonts w:ascii="Arial" w:eastAsia="Times New Roman" w:hAnsi="Arial" w:cs="Arial"/>
          <w:lang w:val="de-DE" w:eastAsia="hr-HR"/>
        </w:rPr>
        <w:t>Ovim zaključkom imenuju se članovi Povjerenstva za ocjenjivanje programa, projekata i m</w:t>
      </w:r>
      <w:r>
        <w:rPr>
          <w:rFonts w:ascii="Arial" w:eastAsia="Times New Roman" w:hAnsi="Arial" w:cs="Arial"/>
          <w:lang w:val="de-DE" w:eastAsia="hr-HR"/>
        </w:rPr>
        <w:t>anifestacija za provedbu Javnog poziva za predlaganje programa, projekata i manifestacija  iz područja skrbi o udrugama proizašlih iz II. svjetskog rata i poratnog razdoblja za 2019.g., definirani su poslovi i mandat članova navedenog Povjerenstva.</w:t>
      </w: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p w:rsidR="008778FA" w:rsidRDefault="008778FA">
      <w:pPr>
        <w:spacing w:after="0"/>
        <w:jc w:val="both"/>
        <w:rPr>
          <w:rFonts w:ascii="Arial" w:eastAsia="Times New Roman" w:hAnsi="Arial" w:cs="Arial"/>
          <w:lang w:val="de-DE" w:eastAsia="hr-HR"/>
        </w:rPr>
      </w:pPr>
    </w:p>
    <w:sectPr w:rsidR="008778F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6BD" w:rsidRDefault="001206BD">
      <w:pPr>
        <w:spacing w:after="0"/>
      </w:pPr>
      <w:r>
        <w:separator/>
      </w:r>
    </w:p>
  </w:endnote>
  <w:endnote w:type="continuationSeparator" w:id="0">
    <w:p w:rsidR="001206BD" w:rsidRDefault="00120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6BD" w:rsidRDefault="001206BD">
      <w:pPr>
        <w:spacing w:after="0"/>
      </w:pPr>
      <w:r>
        <w:rPr>
          <w:color w:val="000000"/>
        </w:rPr>
        <w:separator/>
      </w:r>
    </w:p>
  </w:footnote>
  <w:footnote w:type="continuationSeparator" w:id="0">
    <w:p w:rsidR="001206BD" w:rsidRDefault="001206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95F9D"/>
    <w:multiLevelType w:val="multilevel"/>
    <w:tmpl w:val="9C8E73F8"/>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7E12D1"/>
    <w:multiLevelType w:val="multilevel"/>
    <w:tmpl w:val="22021B4A"/>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8924CB"/>
    <w:multiLevelType w:val="multilevel"/>
    <w:tmpl w:val="5B867B42"/>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778FA"/>
    <w:rsid w:val="001206BD"/>
    <w:rsid w:val="008778FA"/>
    <w:rsid w:val="00ED09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A0C36-5E30-4E83-956A-D61A0ED9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jc w:val="left"/>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spacing w:after="0"/>
      <w:ind w:left="720"/>
      <w:textAlignment w:val="auto"/>
    </w:pPr>
    <w:rPr>
      <w:rFonts w:ascii="Times New Roman" w:eastAsia="Times New Roman" w:hAnsi="Times New Roman"/>
      <w:sz w:val="24"/>
      <w:szCs w:val="24"/>
      <w:lang w:eastAsia="hr-HR"/>
    </w:rPr>
  </w:style>
  <w:style w:type="paragraph" w:styleId="Tekstbalonia">
    <w:name w:val="Balloon Text"/>
    <w:basedOn w:val="Normal"/>
    <w:pPr>
      <w:spacing w:after="0"/>
    </w:pPr>
    <w:rPr>
      <w:rFonts w:ascii="Segoe UI" w:hAnsi="Segoe UI" w:cs="Segoe UI"/>
      <w:sz w:val="18"/>
      <w:szCs w:val="18"/>
    </w:rPr>
  </w:style>
  <w:style w:type="character" w:customStyle="1" w:styleId="BalloonTextChar">
    <w:name w:val="Balloon Text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12917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sglavocic</dc:creator>
  <dc:description/>
  <cp:lastModifiedBy>pipsic</cp:lastModifiedBy>
  <cp:revision>2</cp:revision>
  <cp:lastPrinted>2018-11-29T09:49:00Z</cp:lastPrinted>
  <dcterms:created xsi:type="dcterms:W3CDTF">2018-12-04T08:27:00Z</dcterms:created>
  <dcterms:modified xsi:type="dcterms:W3CDTF">2018-12-04T08:27:00Z</dcterms:modified>
</cp:coreProperties>
</file>