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72D" w:rsidRDefault="00F2472D" w:rsidP="00F2472D">
      <w:pPr>
        <w:ind w:left="-567" w:firstLine="567"/>
        <w:rPr>
          <w:rFonts w:ascii="Times New Roman" w:hAnsi="Times New Roman"/>
          <w:b/>
          <w:sz w:val="24"/>
          <w:szCs w:val="24"/>
        </w:rPr>
      </w:pPr>
    </w:p>
    <w:p w:rsidR="00F2472D" w:rsidRDefault="00F2472D"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6753AF">
      <w:pPr>
        <w:rPr>
          <w:rFonts w:ascii="Arial" w:hAnsi="Arial" w:cs="Arial"/>
          <w:b/>
          <w:sz w:val="22"/>
          <w:szCs w:val="22"/>
        </w:rPr>
      </w:pPr>
    </w:p>
    <w:p w:rsidR="00B2627F" w:rsidRDefault="00B2627F" w:rsidP="006753AF">
      <w:pPr>
        <w:rPr>
          <w:rFonts w:ascii="Arial" w:hAnsi="Arial" w:cs="Arial"/>
          <w:b/>
          <w:sz w:val="22"/>
          <w:szCs w:val="22"/>
        </w:rPr>
      </w:pPr>
    </w:p>
    <w:p w:rsidR="006753AF" w:rsidRDefault="006753AF" w:rsidP="006753AF">
      <w:pPr>
        <w:rPr>
          <w:rFonts w:ascii="Arial" w:hAnsi="Arial" w:cs="Arial"/>
          <w:b/>
          <w:sz w:val="22"/>
          <w:szCs w:val="22"/>
        </w:rPr>
      </w:pPr>
    </w:p>
    <w:p w:rsidR="00B2627F" w:rsidRDefault="00B2627F" w:rsidP="006753AF">
      <w:pPr>
        <w:rPr>
          <w:rFonts w:ascii="Arial" w:hAnsi="Arial" w:cs="Arial"/>
          <w:b/>
          <w:sz w:val="22"/>
          <w:szCs w:val="22"/>
        </w:rPr>
      </w:pPr>
    </w:p>
    <w:p w:rsidR="006753AF" w:rsidRDefault="006753AF" w:rsidP="006753AF">
      <w:pPr>
        <w:rPr>
          <w:rFonts w:ascii="Arial" w:hAnsi="Arial" w:cs="Arial"/>
          <w:b/>
          <w:sz w:val="22"/>
          <w:szCs w:val="22"/>
        </w:rPr>
      </w:pPr>
      <w:r>
        <w:rPr>
          <w:rFonts w:ascii="Arial" w:hAnsi="Arial" w:cs="Arial"/>
          <w:b/>
          <w:sz w:val="22"/>
          <w:szCs w:val="22"/>
        </w:rPr>
        <w:t>G r a d o n a č e l n i k</w:t>
      </w:r>
    </w:p>
    <w:p w:rsidR="006753AF" w:rsidRDefault="006753AF" w:rsidP="006753AF">
      <w:pPr>
        <w:rPr>
          <w:rFonts w:ascii="Arial" w:hAnsi="Arial" w:cs="Arial"/>
          <w:sz w:val="22"/>
          <w:szCs w:val="22"/>
        </w:rPr>
      </w:pPr>
    </w:p>
    <w:p w:rsidR="006753AF" w:rsidRDefault="006753AF" w:rsidP="006753AF">
      <w:pPr>
        <w:pStyle w:val="Bezproreda"/>
        <w:rPr>
          <w:rFonts w:ascii="Arial" w:hAnsi="Arial" w:cs="Arial"/>
        </w:rPr>
      </w:pPr>
      <w:r>
        <w:rPr>
          <w:rFonts w:ascii="Arial" w:hAnsi="Arial" w:cs="Arial"/>
        </w:rPr>
        <w:t>KLASA: 940-01/17-01/105</w:t>
      </w:r>
    </w:p>
    <w:p w:rsidR="006753AF" w:rsidRDefault="006753AF" w:rsidP="006753AF">
      <w:pPr>
        <w:pStyle w:val="Bezproreda"/>
        <w:rPr>
          <w:rFonts w:ascii="Arial" w:hAnsi="Arial" w:cs="Arial"/>
        </w:rPr>
      </w:pPr>
      <w:r>
        <w:rPr>
          <w:rFonts w:ascii="Arial" w:hAnsi="Arial" w:cs="Arial"/>
        </w:rPr>
        <w:t>URBROJ: 2117/01-02-18-4</w:t>
      </w:r>
    </w:p>
    <w:p w:rsidR="006753AF" w:rsidRDefault="006753AF" w:rsidP="006753AF">
      <w:pPr>
        <w:pStyle w:val="Bezproreda"/>
        <w:rPr>
          <w:rFonts w:ascii="Arial" w:hAnsi="Arial" w:cs="Arial"/>
        </w:rPr>
      </w:pPr>
      <w:r>
        <w:rPr>
          <w:rFonts w:ascii="Arial" w:hAnsi="Arial" w:cs="Arial"/>
        </w:rPr>
        <w:t>Dubrovnik, 1. veljače 2018.</w:t>
      </w:r>
    </w:p>
    <w:p w:rsidR="006753AF" w:rsidRDefault="006753AF" w:rsidP="006753AF">
      <w:pPr>
        <w:pStyle w:val="Bezproreda"/>
        <w:ind w:right="-426"/>
        <w:rPr>
          <w:rFonts w:ascii="Arial" w:hAnsi="Arial" w:cs="Arial"/>
        </w:rPr>
      </w:pPr>
    </w:p>
    <w:p w:rsidR="006753AF" w:rsidRDefault="006753AF" w:rsidP="006753AF">
      <w:pPr>
        <w:ind w:right="-426"/>
        <w:rPr>
          <w:rFonts w:ascii="Arial" w:hAnsi="Arial" w:cs="Arial"/>
          <w:sz w:val="22"/>
          <w:szCs w:val="22"/>
        </w:rPr>
      </w:pPr>
    </w:p>
    <w:p w:rsidR="006753AF" w:rsidRDefault="006753AF" w:rsidP="006753AF">
      <w:pPr>
        <w:ind w:right="-426"/>
        <w:rPr>
          <w:rFonts w:ascii="Arial" w:hAnsi="Arial" w:cs="Arial"/>
          <w:sz w:val="22"/>
          <w:szCs w:val="22"/>
        </w:rPr>
      </w:pPr>
      <w:r>
        <w:rPr>
          <w:rFonts w:ascii="Arial" w:hAnsi="Arial" w:cs="Arial"/>
          <w:sz w:val="22"/>
          <w:szCs w:val="22"/>
        </w:rPr>
        <w:t>Na temelju članka 48. Zakona o lokalnoj i područnoj (regionalnoj) samoupravi („Narodne novine“, broj 33/01,60/01, 129/05, 109/07, 125/08, 36/09, 150/11, 144/12, i 19/13,123/17- pročišćeni tekst) i članka 41. Statuta Grada Dubrovnika („Službeni glasnik Grada Dubrovnika“, broj 4/09, 6/10, 3/11, 14/12, 5/13, i 6/13 – pročišćeni tekst  i 9/15), gradonačelnik Grada Dubrovnika donio je</w:t>
      </w:r>
    </w:p>
    <w:p w:rsidR="006753AF" w:rsidRDefault="006753AF" w:rsidP="006753AF">
      <w:pPr>
        <w:ind w:right="-426"/>
        <w:rPr>
          <w:rFonts w:ascii="Arial" w:hAnsi="Arial" w:cs="Arial"/>
          <w:sz w:val="22"/>
          <w:szCs w:val="22"/>
        </w:rPr>
      </w:pPr>
    </w:p>
    <w:p w:rsidR="006753AF" w:rsidRDefault="006753AF" w:rsidP="006753AF">
      <w:pPr>
        <w:ind w:right="-426"/>
        <w:rPr>
          <w:rFonts w:ascii="Arial" w:hAnsi="Arial" w:cs="Arial"/>
          <w:sz w:val="22"/>
          <w:szCs w:val="22"/>
        </w:rPr>
      </w:pPr>
    </w:p>
    <w:p w:rsidR="006753AF" w:rsidRDefault="006753AF" w:rsidP="006753AF">
      <w:pPr>
        <w:ind w:right="-1"/>
        <w:jc w:val="both"/>
        <w:rPr>
          <w:rFonts w:ascii="Arial" w:hAnsi="Arial" w:cs="Arial"/>
          <w:sz w:val="22"/>
          <w:szCs w:val="22"/>
        </w:rPr>
      </w:pPr>
      <w:r>
        <w:rPr>
          <w:rFonts w:ascii="Arial" w:hAnsi="Arial" w:cs="Arial"/>
          <w:sz w:val="22"/>
          <w:szCs w:val="22"/>
        </w:rPr>
        <w:t xml:space="preserve">                                                               </w:t>
      </w:r>
    </w:p>
    <w:p w:rsidR="006753AF" w:rsidRDefault="006753AF" w:rsidP="006753AF">
      <w:pPr>
        <w:ind w:right="-1"/>
        <w:jc w:val="center"/>
        <w:rPr>
          <w:rFonts w:ascii="Arial" w:hAnsi="Arial" w:cs="Arial"/>
          <w:b/>
          <w:sz w:val="22"/>
          <w:szCs w:val="22"/>
        </w:rPr>
      </w:pPr>
      <w:r>
        <w:rPr>
          <w:rFonts w:ascii="Arial" w:hAnsi="Arial" w:cs="Arial"/>
          <w:b/>
          <w:sz w:val="22"/>
          <w:szCs w:val="22"/>
        </w:rPr>
        <w:t>Z A K L J U Č A K</w:t>
      </w:r>
    </w:p>
    <w:p w:rsidR="006753AF" w:rsidRDefault="006753AF" w:rsidP="006753AF">
      <w:pPr>
        <w:ind w:right="-1"/>
        <w:jc w:val="both"/>
        <w:rPr>
          <w:rFonts w:ascii="Arial" w:hAnsi="Arial" w:cs="Arial"/>
          <w:b/>
          <w:sz w:val="22"/>
          <w:szCs w:val="22"/>
        </w:rPr>
      </w:pPr>
    </w:p>
    <w:p w:rsidR="006753AF" w:rsidRDefault="006753AF" w:rsidP="006753AF">
      <w:pPr>
        <w:ind w:right="-1"/>
        <w:rPr>
          <w:rFonts w:ascii="Arial" w:hAnsi="Arial" w:cs="Arial"/>
          <w:b/>
          <w:sz w:val="22"/>
          <w:szCs w:val="22"/>
        </w:rPr>
      </w:pPr>
    </w:p>
    <w:p w:rsidR="006753AF" w:rsidRDefault="006753AF" w:rsidP="006753AF">
      <w:pPr>
        <w:numPr>
          <w:ilvl w:val="0"/>
          <w:numId w:val="5"/>
        </w:numPr>
        <w:ind w:left="0" w:right="-1" w:firstLine="0"/>
        <w:jc w:val="both"/>
        <w:rPr>
          <w:rFonts w:ascii="Arial" w:hAnsi="Arial" w:cs="Arial"/>
          <w:sz w:val="22"/>
          <w:szCs w:val="22"/>
        </w:rPr>
      </w:pPr>
      <w:r>
        <w:rPr>
          <w:rFonts w:ascii="Arial" w:hAnsi="Arial" w:cs="Arial"/>
          <w:sz w:val="22"/>
          <w:szCs w:val="22"/>
        </w:rPr>
        <w:t xml:space="preserve">Utvrđuje se Prijedlog odluke o dodjeli koncesije za posebnu upotrebu pomorskog dobra za izvođenje radova polaganja kabelskog voda 10(20) kV na dionici TS </w:t>
      </w:r>
      <w:proofErr w:type="spellStart"/>
      <w:r>
        <w:rPr>
          <w:rFonts w:ascii="Arial" w:hAnsi="Arial" w:cs="Arial"/>
          <w:sz w:val="22"/>
          <w:szCs w:val="22"/>
        </w:rPr>
        <w:t>Šipan</w:t>
      </w:r>
      <w:proofErr w:type="spellEnd"/>
      <w:r>
        <w:rPr>
          <w:rFonts w:ascii="Arial" w:hAnsi="Arial" w:cs="Arial"/>
          <w:sz w:val="22"/>
          <w:szCs w:val="22"/>
        </w:rPr>
        <w:t xml:space="preserve"> Polje – TS </w:t>
      </w:r>
      <w:proofErr w:type="spellStart"/>
      <w:r>
        <w:rPr>
          <w:rFonts w:ascii="Arial" w:hAnsi="Arial" w:cs="Arial"/>
          <w:sz w:val="22"/>
          <w:szCs w:val="22"/>
        </w:rPr>
        <w:t>Suđurađ</w:t>
      </w:r>
      <w:proofErr w:type="spellEnd"/>
      <w:r>
        <w:rPr>
          <w:rFonts w:ascii="Arial" w:hAnsi="Arial" w:cs="Arial"/>
          <w:sz w:val="22"/>
          <w:szCs w:val="22"/>
        </w:rPr>
        <w:t xml:space="preserve"> na </w:t>
      </w:r>
      <w:proofErr w:type="spellStart"/>
      <w:r>
        <w:rPr>
          <w:rFonts w:ascii="Arial" w:hAnsi="Arial" w:cs="Arial"/>
          <w:sz w:val="22"/>
          <w:szCs w:val="22"/>
        </w:rPr>
        <w:t>čest.zem</w:t>
      </w:r>
      <w:proofErr w:type="spellEnd"/>
      <w:r>
        <w:rPr>
          <w:rFonts w:ascii="Arial" w:hAnsi="Arial" w:cs="Arial"/>
          <w:sz w:val="22"/>
          <w:szCs w:val="22"/>
        </w:rPr>
        <w:t>. 2796/1 k.o. Luka Šipanska.</w:t>
      </w:r>
    </w:p>
    <w:p w:rsidR="006753AF" w:rsidRDefault="006753AF" w:rsidP="006753AF">
      <w:pPr>
        <w:ind w:right="-1"/>
        <w:jc w:val="both"/>
        <w:rPr>
          <w:rFonts w:ascii="Arial" w:hAnsi="Arial" w:cs="Arial"/>
          <w:sz w:val="22"/>
          <w:szCs w:val="22"/>
        </w:rPr>
      </w:pPr>
    </w:p>
    <w:p w:rsidR="006753AF" w:rsidRDefault="006753AF" w:rsidP="006753AF">
      <w:pPr>
        <w:numPr>
          <w:ilvl w:val="0"/>
          <w:numId w:val="5"/>
        </w:numPr>
        <w:ind w:left="0" w:right="-1" w:firstLine="0"/>
        <w:jc w:val="both"/>
        <w:rPr>
          <w:rFonts w:ascii="Arial" w:hAnsi="Arial" w:cs="Arial"/>
          <w:sz w:val="22"/>
          <w:szCs w:val="22"/>
        </w:rPr>
      </w:pPr>
      <w:r>
        <w:rPr>
          <w:rFonts w:ascii="Arial" w:hAnsi="Arial" w:cs="Arial"/>
          <w:sz w:val="22"/>
          <w:szCs w:val="22"/>
        </w:rPr>
        <w:t xml:space="preserve">Sastavni dio Zaključka jest i Odluka iz točke 1. Ovog Zaključka. </w:t>
      </w:r>
    </w:p>
    <w:p w:rsidR="006753AF" w:rsidRDefault="006753AF" w:rsidP="006753AF">
      <w:pPr>
        <w:ind w:right="-1"/>
        <w:jc w:val="both"/>
        <w:rPr>
          <w:rFonts w:ascii="Arial" w:hAnsi="Arial" w:cs="Arial"/>
          <w:sz w:val="22"/>
          <w:szCs w:val="22"/>
        </w:rPr>
      </w:pPr>
      <w:r>
        <w:rPr>
          <w:rFonts w:ascii="Arial" w:hAnsi="Arial" w:cs="Arial"/>
          <w:sz w:val="22"/>
          <w:szCs w:val="22"/>
        </w:rPr>
        <w:t xml:space="preserve"> </w:t>
      </w:r>
    </w:p>
    <w:p w:rsidR="006753AF" w:rsidRDefault="006753AF" w:rsidP="006753AF">
      <w:pPr>
        <w:numPr>
          <w:ilvl w:val="0"/>
          <w:numId w:val="5"/>
        </w:numPr>
        <w:ind w:left="0" w:right="-1" w:firstLine="0"/>
        <w:jc w:val="both"/>
        <w:rPr>
          <w:rFonts w:ascii="Arial" w:hAnsi="Arial" w:cs="Arial"/>
          <w:sz w:val="22"/>
          <w:szCs w:val="22"/>
        </w:rPr>
      </w:pPr>
      <w:r>
        <w:rPr>
          <w:rFonts w:ascii="Arial" w:hAnsi="Arial" w:cs="Arial"/>
          <w:sz w:val="22"/>
          <w:szCs w:val="22"/>
        </w:rPr>
        <w:t xml:space="preserve">Izvjestitelj o ovom predmetu bit će  Marko Miljanić, privremeni pročelnik Upravnog odjela za turizam, gospodarstvo i more. </w:t>
      </w:r>
    </w:p>
    <w:p w:rsidR="006753AF" w:rsidRDefault="006753AF" w:rsidP="006753AF">
      <w:pPr>
        <w:ind w:right="-1"/>
        <w:jc w:val="both"/>
        <w:rPr>
          <w:rFonts w:ascii="Arial" w:hAnsi="Arial" w:cs="Arial"/>
          <w:sz w:val="22"/>
          <w:szCs w:val="22"/>
        </w:rPr>
      </w:pPr>
    </w:p>
    <w:p w:rsidR="006753AF" w:rsidRDefault="006753AF" w:rsidP="006753AF">
      <w:pPr>
        <w:ind w:right="-1"/>
        <w:jc w:val="both"/>
        <w:rPr>
          <w:rFonts w:ascii="Arial" w:hAnsi="Arial" w:cs="Arial"/>
          <w:sz w:val="22"/>
          <w:szCs w:val="22"/>
        </w:rPr>
      </w:pPr>
      <w:r>
        <w:rPr>
          <w:rFonts w:ascii="Arial" w:hAnsi="Arial" w:cs="Arial"/>
          <w:sz w:val="22"/>
          <w:szCs w:val="22"/>
        </w:rPr>
        <w:t xml:space="preserve"> </w:t>
      </w:r>
    </w:p>
    <w:p w:rsidR="006753AF" w:rsidRDefault="006753AF" w:rsidP="006753AF">
      <w:pPr>
        <w:ind w:right="-1"/>
        <w:jc w:val="both"/>
        <w:rPr>
          <w:rFonts w:ascii="Arial" w:hAnsi="Arial" w:cs="Arial"/>
          <w:sz w:val="22"/>
          <w:szCs w:val="22"/>
        </w:rPr>
      </w:pPr>
    </w:p>
    <w:p w:rsidR="006753AF" w:rsidRDefault="006753AF" w:rsidP="006753AF">
      <w:pPr>
        <w:ind w:right="-426"/>
        <w:rPr>
          <w:rFonts w:ascii="Arial" w:hAnsi="Arial" w:cs="Arial"/>
          <w:sz w:val="22"/>
          <w:szCs w:val="22"/>
        </w:rPr>
      </w:pPr>
    </w:p>
    <w:p w:rsidR="006753AF" w:rsidRDefault="006753AF" w:rsidP="006753AF">
      <w:pPr>
        <w:ind w:right="-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Gradonačelnik</w:t>
      </w:r>
    </w:p>
    <w:p w:rsidR="006753AF" w:rsidRDefault="006753AF" w:rsidP="006753AF">
      <w:pPr>
        <w:ind w:right="-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Mato </w:t>
      </w:r>
      <w:proofErr w:type="spellStart"/>
      <w:r>
        <w:rPr>
          <w:rFonts w:ascii="Arial" w:hAnsi="Arial" w:cs="Arial"/>
          <w:sz w:val="22"/>
          <w:szCs w:val="22"/>
        </w:rPr>
        <w:t>Franković</w:t>
      </w:r>
      <w:proofErr w:type="spellEnd"/>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r>
        <w:rPr>
          <w:rFonts w:ascii="Arial" w:hAnsi="Arial" w:cs="Arial"/>
          <w:sz w:val="22"/>
          <w:szCs w:val="22"/>
        </w:rPr>
        <w:t>DOSTAVITI:</w:t>
      </w:r>
    </w:p>
    <w:p w:rsidR="006753AF" w:rsidRDefault="006753AF" w:rsidP="006753AF">
      <w:pPr>
        <w:numPr>
          <w:ilvl w:val="0"/>
          <w:numId w:val="6"/>
        </w:numPr>
        <w:ind w:left="0" w:right="-425" w:firstLine="0"/>
        <w:jc w:val="both"/>
        <w:rPr>
          <w:rFonts w:ascii="Arial" w:hAnsi="Arial" w:cs="Arial"/>
          <w:sz w:val="22"/>
          <w:szCs w:val="22"/>
        </w:rPr>
      </w:pPr>
      <w:r>
        <w:rPr>
          <w:rFonts w:ascii="Arial" w:hAnsi="Arial" w:cs="Arial"/>
          <w:sz w:val="22"/>
          <w:szCs w:val="22"/>
        </w:rPr>
        <w:t>Gradsko vijeće Grada Dubrovnika, ovdje</w:t>
      </w:r>
    </w:p>
    <w:p w:rsidR="006753AF" w:rsidRDefault="006753AF" w:rsidP="006753AF">
      <w:pPr>
        <w:numPr>
          <w:ilvl w:val="0"/>
          <w:numId w:val="6"/>
        </w:numPr>
        <w:ind w:left="0" w:right="-425" w:firstLine="0"/>
        <w:jc w:val="both"/>
        <w:rPr>
          <w:rFonts w:ascii="Arial" w:hAnsi="Arial" w:cs="Arial"/>
          <w:sz w:val="22"/>
          <w:szCs w:val="22"/>
        </w:rPr>
      </w:pPr>
      <w:r>
        <w:rPr>
          <w:rFonts w:ascii="Arial" w:hAnsi="Arial" w:cs="Arial"/>
          <w:sz w:val="22"/>
          <w:szCs w:val="22"/>
        </w:rPr>
        <w:t>Upravni odjel za turizam, gospodarstvo i more, ovdje</w:t>
      </w:r>
    </w:p>
    <w:p w:rsidR="006753AF" w:rsidRDefault="006753AF" w:rsidP="006753AF">
      <w:pPr>
        <w:numPr>
          <w:ilvl w:val="0"/>
          <w:numId w:val="6"/>
        </w:numPr>
        <w:ind w:left="0" w:right="-425" w:firstLine="0"/>
        <w:jc w:val="both"/>
        <w:rPr>
          <w:rFonts w:ascii="Arial" w:hAnsi="Arial" w:cs="Arial"/>
          <w:sz w:val="22"/>
          <w:szCs w:val="22"/>
        </w:rPr>
      </w:pPr>
      <w:r>
        <w:rPr>
          <w:rFonts w:ascii="Arial" w:hAnsi="Arial" w:cs="Arial"/>
          <w:sz w:val="22"/>
          <w:szCs w:val="22"/>
        </w:rPr>
        <w:t xml:space="preserve">Upravni odjel za poslove gradonačelnika, ovdje </w:t>
      </w:r>
    </w:p>
    <w:p w:rsidR="006753AF" w:rsidRDefault="006753AF" w:rsidP="006753AF">
      <w:pPr>
        <w:numPr>
          <w:ilvl w:val="0"/>
          <w:numId w:val="6"/>
        </w:numPr>
        <w:ind w:left="0" w:right="-425" w:firstLine="0"/>
        <w:jc w:val="both"/>
        <w:rPr>
          <w:rFonts w:ascii="Arial" w:hAnsi="Arial" w:cs="Arial"/>
          <w:sz w:val="22"/>
          <w:szCs w:val="22"/>
        </w:rPr>
      </w:pPr>
      <w:r>
        <w:rPr>
          <w:rFonts w:ascii="Arial" w:hAnsi="Arial" w:cs="Arial"/>
          <w:sz w:val="22"/>
          <w:szCs w:val="22"/>
        </w:rPr>
        <w:t>Pismohrana</w:t>
      </w: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B46E94" w:rsidRDefault="00B46E94"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Pr="006753AF" w:rsidRDefault="006753AF" w:rsidP="006753AF">
      <w:pPr>
        <w:rPr>
          <w:rFonts w:ascii="Arial" w:hAnsi="Arial" w:cs="Arial"/>
          <w:b/>
          <w:sz w:val="22"/>
          <w:szCs w:val="22"/>
        </w:rPr>
      </w:pPr>
    </w:p>
    <w:p w:rsidR="006753AF" w:rsidRPr="006753AF" w:rsidRDefault="006753AF" w:rsidP="006753AF">
      <w:pPr>
        <w:rPr>
          <w:rFonts w:ascii="Arial" w:hAnsi="Arial" w:cs="Arial"/>
          <w:b/>
          <w:sz w:val="22"/>
          <w:szCs w:val="22"/>
        </w:rPr>
      </w:pPr>
    </w:p>
    <w:p w:rsidR="006753AF" w:rsidRPr="006753AF" w:rsidRDefault="006753AF" w:rsidP="006753AF">
      <w:pPr>
        <w:pStyle w:val="NormalWeb"/>
        <w:jc w:val="both"/>
        <w:rPr>
          <w:rFonts w:ascii="Arial" w:hAnsi="Arial" w:cs="Arial"/>
          <w:bCs/>
          <w:sz w:val="22"/>
          <w:szCs w:val="22"/>
        </w:rPr>
      </w:pPr>
      <w:r w:rsidRPr="006753AF">
        <w:rPr>
          <w:rFonts w:ascii="Arial" w:hAnsi="Arial" w:cs="Arial"/>
          <w:sz w:val="22"/>
          <w:szCs w:val="22"/>
        </w:rPr>
        <w:t xml:space="preserve">Na temelju članaka 19. i 37. stavak 1. Zakona o pomorskom dobru i morskim lukama ("Narodne novine", broj 158/03., 100/04., 141/06, 38/09., 123/11 i 56/16 ), članka 24.  Uredbe o postupku davanja koncesije na pomorskom dobru („Narodne novine“ br. 23/04, 101/04, 39/06, 63/08, 125/10, 102/11, 83/12 i 10/17) i </w:t>
      </w:r>
      <w:r w:rsidRPr="006753AF">
        <w:rPr>
          <w:rFonts w:ascii="Arial" w:hAnsi="Arial" w:cs="Arial"/>
          <w:bCs/>
          <w:sz w:val="22"/>
          <w:szCs w:val="22"/>
        </w:rPr>
        <w:t xml:space="preserve"> Statuta Grada Dubrovnika („Službeni glasnik Grada Dubrovnika“, broj: 4/09., 6/10., 3/11., 14/12., 5/13., 6/13. – pročišćeni tekst i 9/15.), Gradsko vijeće grada Dubrovnika na ___ sjednici, održanoj _______ 2018., donijelo je </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                                                    </w:t>
      </w:r>
    </w:p>
    <w:p w:rsidR="006753AF" w:rsidRPr="006753AF" w:rsidRDefault="006753AF" w:rsidP="006753AF">
      <w:pPr>
        <w:spacing w:before="240"/>
        <w:jc w:val="both"/>
        <w:rPr>
          <w:rFonts w:ascii="Arial" w:hAnsi="Arial" w:cs="Arial"/>
          <w:b/>
          <w:bCs/>
          <w:sz w:val="22"/>
          <w:szCs w:val="22"/>
        </w:rPr>
      </w:pP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t xml:space="preserve">         </w:t>
      </w:r>
      <w:r w:rsidRPr="006753AF">
        <w:rPr>
          <w:rFonts w:ascii="Arial" w:hAnsi="Arial" w:cs="Arial"/>
          <w:b/>
          <w:bCs/>
          <w:sz w:val="22"/>
          <w:szCs w:val="22"/>
        </w:rPr>
        <w:t xml:space="preserve"> ODLUKU</w:t>
      </w:r>
    </w:p>
    <w:p w:rsidR="006753AF" w:rsidRPr="006753AF" w:rsidRDefault="006753AF" w:rsidP="006753AF">
      <w:pPr>
        <w:pStyle w:val="NoSpacing"/>
        <w:jc w:val="both"/>
        <w:rPr>
          <w:rFonts w:ascii="Arial" w:hAnsi="Arial" w:cs="Arial"/>
        </w:rPr>
      </w:pPr>
      <w:r w:rsidRPr="006753AF">
        <w:rPr>
          <w:rFonts w:ascii="Arial" w:hAnsi="Arial" w:cs="Arial"/>
        </w:rPr>
        <w:t xml:space="preserve">o dodjeli koncesije za posebnu upotrebu pomorskog dobra za izvođenje radova polaganja </w:t>
      </w:r>
      <w:proofErr w:type="spellStart"/>
      <w:r w:rsidRPr="006753AF">
        <w:rPr>
          <w:rFonts w:ascii="Arial" w:hAnsi="Arial" w:cs="Arial"/>
        </w:rPr>
        <w:t>kabelskogvoda</w:t>
      </w:r>
      <w:proofErr w:type="spellEnd"/>
      <w:r w:rsidRPr="006753AF">
        <w:rPr>
          <w:rFonts w:ascii="Arial" w:hAnsi="Arial" w:cs="Arial"/>
        </w:rPr>
        <w:t xml:space="preserve"> 10(20)kV na dionici TS </w:t>
      </w:r>
      <w:proofErr w:type="spellStart"/>
      <w:r w:rsidRPr="006753AF">
        <w:rPr>
          <w:rFonts w:ascii="Arial" w:hAnsi="Arial" w:cs="Arial"/>
        </w:rPr>
        <w:t>Šipan</w:t>
      </w:r>
      <w:proofErr w:type="spellEnd"/>
      <w:r w:rsidRPr="006753AF">
        <w:rPr>
          <w:rFonts w:ascii="Arial" w:hAnsi="Arial" w:cs="Arial"/>
        </w:rPr>
        <w:t xml:space="preserve"> polje – TS </w:t>
      </w:r>
      <w:proofErr w:type="spellStart"/>
      <w:r w:rsidRPr="006753AF">
        <w:rPr>
          <w:rFonts w:ascii="Arial" w:hAnsi="Arial" w:cs="Arial"/>
        </w:rPr>
        <w:t>Suđurađ</w:t>
      </w:r>
      <w:proofErr w:type="spellEnd"/>
      <w:r w:rsidRPr="006753AF">
        <w:rPr>
          <w:rFonts w:ascii="Arial" w:hAnsi="Arial" w:cs="Arial"/>
          <w:b/>
        </w:rPr>
        <w:t xml:space="preserve"> </w:t>
      </w:r>
      <w:r w:rsidRPr="006753AF">
        <w:rPr>
          <w:rFonts w:ascii="Arial" w:hAnsi="Arial" w:cs="Arial"/>
        </w:rPr>
        <w:t xml:space="preserve">na </w:t>
      </w:r>
      <w:proofErr w:type="spellStart"/>
      <w:r w:rsidRPr="006753AF">
        <w:rPr>
          <w:rFonts w:ascii="Arial" w:hAnsi="Arial" w:cs="Arial"/>
        </w:rPr>
        <w:t>čest.zem</w:t>
      </w:r>
      <w:proofErr w:type="spellEnd"/>
      <w:r w:rsidRPr="006753AF">
        <w:rPr>
          <w:rFonts w:ascii="Arial" w:hAnsi="Arial" w:cs="Arial"/>
        </w:rPr>
        <w:t>. 2796/1 k.o. Luka</w:t>
      </w:r>
    </w:p>
    <w:p w:rsidR="006753AF" w:rsidRPr="006753AF" w:rsidRDefault="006753AF" w:rsidP="006753AF">
      <w:pPr>
        <w:pStyle w:val="NoSpacing"/>
        <w:jc w:val="both"/>
        <w:rPr>
          <w:rFonts w:ascii="Arial" w:hAnsi="Arial" w:cs="Arial"/>
        </w:rPr>
      </w:pPr>
      <w:r w:rsidRPr="006753AF">
        <w:rPr>
          <w:rFonts w:ascii="Arial" w:hAnsi="Arial" w:cs="Arial"/>
        </w:rPr>
        <w:t xml:space="preserve">                                                                     Šipanska</w:t>
      </w:r>
    </w:p>
    <w:p w:rsidR="006753AF" w:rsidRPr="006753AF" w:rsidRDefault="006753AF" w:rsidP="006753AF">
      <w:pPr>
        <w:spacing w:before="240"/>
        <w:jc w:val="center"/>
        <w:rPr>
          <w:rFonts w:ascii="Arial" w:hAnsi="Arial" w:cs="Arial"/>
          <w:b/>
          <w:bCs/>
          <w:sz w:val="22"/>
          <w:szCs w:val="22"/>
        </w:rPr>
      </w:pPr>
      <w:r w:rsidRPr="006753AF">
        <w:rPr>
          <w:rFonts w:ascii="Arial" w:hAnsi="Arial" w:cs="Arial"/>
          <w:bCs/>
          <w:sz w:val="22"/>
          <w:szCs w:val="22"/>
        </w:rPr>
        <w:t xml:space="preserve">   </w:t>
      </w:r>
    </w:p>
    <w:p w:rsidR="006753AF" w:rsidRPr="006753AF" w:rsidRDefault="006753AF" w:rsidP="006753AF">
      <w:pPr>
        <w:spacing w:before="240"/>
        <w:jc w:val="center"/>
        <w:rPr>
          <w:rFonts w:ascii="Arial" w:hAnsi="Arial" w:cs="Arial"/>
          <w:sz w:val="22"/>
          <w:szCs w:val="22"/>
        </w:rPr>
      </w:pPr>
      <w:r w:rsidRPr="006753AF">
        <w:rPr>
          <w:rFonts w:ascii="Arial" w:hAnsi="Arial" w:cs="Arial"/>
          <w:sz w:val="22"/>
          <w:szCs w:val="22"/>
        </w:rPr>
        <w:t>Članak 1.</w:t>
      </w:r>
    </w:p>
    <w:p w:rsidR="006753AF" w:rsidRPr="006753AF" w:rsidRDefault="006753AF" w:rsidP="006753AF">
      <w:pPr>
        <w:jc w:val="both"/>
        <w:rPr>
          <w:rFonts w:ascii="Arial" w:hAnsi="Arial" w:cs="Arial"/>
          <w:sz w:val="22"/>
          <w:szCs w:val="22"/>
        </w:rPr>
      </w:pPr>
    </w:p>
    <w:p w:rsidR="006753AF" w:rsidRPr="006753AF" w:rsidRDefault="006753AF" w:rsidP="006753AF">
      <w:pPr>
        <w:jc w:val="both"/>
        <w:rPr>
          <w:rFonts w:ascii="Arial" w:hAnsi="Arial" w:cs="Arial"/>
          <w:sz w:val="22"/>
          <w:szCs w:val="22"/>
        </w:rPr>
      </w:pPr>
      <w:r w:rsidRPr="006753AF">
        <w:rPr>
          <w:rFonts w:ascii="Arial" w:hAnsi="Arial" w:cs="Arial"/>
          <w:sz w:val="22"/>
          <w:szCs w:val="22"/>
        </w:rPr>
        <w:t xml:space="preserve">Odlukom o dodjeli koncesije za posebnu upotrebu pomorskog dobra za izvođenje radova polaganja kabelskog voda 10(20)kV na dionici TS </w:t>
      </w:r>
      <w:proofErr w:type="spellStart"/>
      <w:r w:rsidRPr="006753AF">
        <w:rPr>
          <w:rFonts w:ascii="Arial" w:hAnsi="Arial" w:cs="Arial"/>
          <w:sz w:val="22"/>
          <w:szCs w:val="22"/>
        </w:rPr>
        <w:t>Šipan</w:t>
      </w:r>
      <w:proofErr w:type="spellEnd"/>
      <w:r w:rsidRPr="006753AF">
        <w:rPr>
          <w:rFonts w:ascii="Arial" w:hAnsi="Arial" w:cs="Arial"/>
          <w:sz w:val="22"/>
          <w:szCs w:val="22"/>
        </w:rPr>
        <w:t xml:space="preserve"> polje – TS </w:t>
      </w:r>
      <w:proofErr w:type="spellStart"/>
      <w:r w:rsidRPr="006753AF">
        <w:rPr>
          <w:rFonts w:ascii="Arial" w:hAnsi="Arial" w:cs="Arial"/>
          <w:sz w:val="22"/>
          <w:szCs w:val="22"/>
        </w:rPr>
        <w:t>Suđurađ</w:t>
      </w:r>
      <w:proofErr w:type="spellEnd"/>
      <w:r w:rsidRPr="006753AF">
        <w:rPr>
          <w:rFonts w:ascii="Arial" w:hAnsi="Arial" w:cs="Arial"/>
          <w:sz w:val="22"/>
          <w:szCs w:val="22"/>
        </w:rPr>
        <w:t xml:space="preserve"> na </w:t>
      </w:r>
      <w:proofErr w:type="spellStart"/>
      <w:r w:rsidRPr="006753AF">
        <w:rPr>
          <w:rFonts w:ascii="Arial" w:hAnsi="Arial" w:cs="Arial"/>
          <w:sz w:val="22"/>
          <w:szCs w:val="22"/>
        </w:rPr>
        <w:t>čest.zem</w:t>
      </w:r>
      <w:proofErr w:type="spellEnd"/>
      <w:r w:rsidRPr="006753AF">
        <w:rPr>
          <w:rFonts w:ascii="Arial" w:hAnsi="Arial" w:cs="Arial"/>
          <w:sz w:val="22"/>
          <w:szCs w:val="22"/>
        </w:rPr>
        <w:t xml:space="preserve">. 2796/1 k.o. Luka Šipanska  (u daljnjem tekstu: Odluka), Gradsko vijeće Grada Dubrovnika (u daljnjem tekstu: DAVATELJ KONCESIJE) dodjeljuje HEP Operator distribucijskog sustava d.o.o., </w:t>
      </w:r>
      <w:proofErr w:type="spellStart"/>
      <w:r w:rsidRPr="006753AF">
        <w:rPr>
          <w:rFonts w:ascii="Arial" w:hAnsi="Arial" w:cs="Arial"/>
          <w:sz w:val="22"/>
          <w:szCs w:val="22"/>
        </w:rPr>
        <w:t>Elektrojug</w:t>
      </w:r>
      <w:proofErr w:type="spellEnd"/>
      <w:r w:rsidRPr="006753AF">
        <w:rPr>
          <w:rFonts w:ascii="Arial" w:hAnsi="Arial" w:cs="Arial"/>
          <w:sz w:val="22"/>
          <w:szCs w:val="22"/>
        </w:rPr>
        <w:t xml:space="preserve"> Dubrovnik,  OIB 46830600751, Nikole Tesle 3, (u daljnjem tekstu OVLAŠTENIK KONCESIJE), koncesiju za posebnu upotrebu pomorskog dobra za izvođenje radova polaganja kabelskog voda 10(20)kV na dionici TS </w:t>
      </w:r>
      <w:proofErr w:type="spellStart"/>
      <w:r w:rsidRPr="006753AF">
        <w:rPr>
          <w:rFonts w:ascii="Arial" w:hAnsi="Arial" w:cs="Arial"/>
          <w:sz w:val="22"/>
          <w:szCs w:val="22"/>
        </w:rPr>
        <w:t>Šipan</w:t>
      </w:r>
      <w:proofErr w:type="spellEnd"/>
      <w:r w:rsidRPr="006753AF">
        <w:rPr>
          <w:rFonts w:ascii="Arial" w:hAnsi="Arial" w:cs="Arial"/>
          <w:sz w:val="22"/>
          <w:szCs w:val="22"/>
        </w:rPr>
        <w:t xml:space="preserve"> Polje – TS </w:t>
      </w:r>
      <w:proofErr w:type="spellStart"/>
      <w:r w:rsidRPr="006753AF">
        <w:rPr>
          <w:rFonts w:ascii="Arial" w:hAnsi="Arial" w:cs="Arial"/>
          <w:sz w:val="22"/>
          <w:szCs w:val="22"/>
        </w:rPr>
        <w:t>Suđurađ</w:t>
      </w:r>
      <w:proofErr w:type="spellEnd"/>
      <w:r w:rsidRPr="006753AF">
        <w:rPr>
          <w:rFonts w:ascii="Arial" w:hAnsi="Arial" w:cs="Arial"/>
          <w:sz w:val="22"/>
          <w:szCs w:val="22"/>
        </w:rPr>
        <w:t>, a u skladu s Lokacijskom dozvolom izdanom od strane Grada Dubrovnika, Upravnog odjela za izdavanje i provedbu dokumenata prostornog uređenja i gradnje KLASA: UP/I-350-05/17-01/000016, URBROJ: 2117/01-15/13-17-0007 od 21. lipnja 2017. godine, s datumom pravomoćnosti 19. srpnja 2017. godine.</w:t>
      </w:r>
    </w:p>
    <w:p w:rsidR="006753AF" w:rsidRPr="006753AF" w:rsidRDefault="006753AF" w:rsidP="006753AF">
      <w:pPr>
        <w:spacing w:before="240"/>
        <w:jc w:val="center"/>
        <w:rPr>
          <w:rFonts w:ascii="Arial" w:hAnsi="Arial" w:cs="Arial"/>
          <w:sz w:val="22"/>
          <w:szCs w:val="22"/>
        </w:rPr>
      </w:pPr>
      <w:r w:rsidRPr="006753AF">
        <w:rPr>
          <w:rFonts w:ascii="Arial" w:hAnsi="Arial" w:cs="Arial"/>
          <w:sz w:val="22"/>
          <w:szCs w:val="22"/>
        </w:rPr>
        <w:t>Članak 2.</w:t>
      </w:r>
    </w:p>
    <w:p w:rsidR="006753AF" w:rsidRPr="006753AF" w:rsidRDefault="006753AF" w:rsidP="006753AF">
      <w:pPr>
        <w:rPr>
          <w:rFonts w:ascii="Arial" w:hAnsi="Arial" w:cs="Arial"/>
          <w:sz w:val="22"/>
          <w:szCs w:val="22"/>
        </w:rPr>
      </w:pPr>
    </w:p>
    <w:p w:rsidR="006753AF" w:rsidRPr="006753AF" w:rsidRDefault="006753AF" w:rsidP="006753AF">
      <w:pPr>
        <w:ind w:right="-1"/>
        <w:jc w:val="both"/>
        <w:rPr>
          <w:rFonts w:ascii="Arial" w:hAnsi="Arial" w:cs="Arial"/>
          <w:sz w:val="22"/>
          <w:szCs w:val="22"/>
        </w:rPr>
      </w:pPr>
      <w:r w:rsidRPr="006753AF">
        <w:rPr>
          <w:rFonts w:ascii="Arial" w:hAnsi="Arial" w:cs="Arial"/>
          <w:sz w:val="22"/>
          <w:szCs w:val="22"/>
        </w:rPr>
        <w:t xml:space="preserve">Koncesija iz članka 1. ove Odluke dodjeljuje se OVLAŠTENIKU KONCESIJE za izvođenje radova polaganja kabelskog voda  10(20)kV na dionici TS </w:t>
      </w:r>
      <w:proofErr w:type="spellStart"/>
      <w:r w:rsidRPr="006753AF">
        <w:rPr>
          <w:rFonts w:ascii="Arial" w:hAnsi="Arial" w:cs="Arial"/>
          <w:sz w:val="22"/>
          <w:szCs w:val="22"/>
        </w:rPr>
        <w:t>Šipan</w:t>
      </w:r>
      <w:proofErr w:type="spellEnd"/>
      <w:r w:rsidRPr="006753AF">
        <w:rPr>
          <w:rFonts w:ascii="Arial" w:hAnsi="Arial" w:cs="Arial"/>
          <w:sz w:val="22"/>
          <w:szCs w:val="22"/>
        </w:rPr>
        <w:t xml:space="preserve"> Polje – TS </w:t>
      </w:r>
      <w:proofErr w:type="spellStart"/>
      <w:r w:rsidRPr="006753AF">
        <w:rPr>
          <w:rFonts w:ascii="Arial" w:hAnsi="Arial" w:cs="Arial"/>
          <w:sz w:val="22"/>
          <w:szCs w:val="22"/>
        </w:rPr>
        <w:t>Suđurađ</w:t>
      </w:r>
      <w:proofErr w:type="spellEnd"/>
      <w:r w:rsidRPr="006753AF">
        <w:rPr>
          <w:rFonts w:ascii="Arial" w:hAnsi="Arial" w:cs="Arial"/>
          <w:sz w:val="22"/>
          <w:szCs w:val="22"/>
        </w:rPr>
        <w:t xml:space="preserve">, a u svrhu infrastrukturne namjene na </w:t>
      </w:r>
      <w:proofErr w:type="spellStart"/>
      <w:r w:rsidRPr="006753AF">
        <w:rPr>
          <w:rFonts w:ascii="Arial" w:hAnsi="Arial" w:cs="Arial"/>
          <w:sz w:val="22"/>
          <w:szCs w:val="22"/>
        </w:rPr>
        <w:t>čest.zem</w:t>
      </w:r>
      <w:proofErr w:type="spellEnd"/>
      <w:r w:rsidRPr="006753AF">
        <w:rPr>
          <w:rFonts w:ascii="Arial" w:hAnsi="Arial" w:cs="Arial"/>
          <w:sz w:val="22"/>
          <w:szCs w:val="22"/>
        </w:rPr>
        <w:t xml:space="preserve">. 2796/1 k.o. Luka Šipanska, upisane kao pomorsko dobro u zemljišnim knjigama Općinskog suda u Dubrovniku, te evidentirane u Lokacijskoj dozvoli izdanoj od strane Grada Dubrovnika, Upravnog odjela za izdavanje i provedbu dokumenata prostornog uređenja i gradnje KLASA: UP/I-350-05/17-01/000016, URBROJ: 2117/01-15/13-17-0007 od 21. lipnja 2017. godine, s datumom pravomoćnosti  19. srpnja 2017. godine. </w:t>
      </w:r>
    </w:p>
    <w:p w:rsidR="006753AF" w:rsidRPr="006753AF" w:rsidRDefault="006753AF" w:rsidP="006753AF">
      <w:pPr>
        <w:jc w:val="both"/>
        <w:rPr>
          <w:rFonts w:ascii="Arial" w:hAnsi="Arial" w:cs="Arial"/>
          <w:sz w:val="22"/>
          <w:szCs w:val="22"/>
        </w:rPr>
      </w:pPr>
      <w:r w:rsidRPr="006753AF">
        <w:rPr>
          <w:rFonts w:ascii="Arial" w:hAnsi="Arial" w:cs="Arial"/>
          <w:sz w:val="22"/>
          <w:szCs w:val="22"/>
        </w:rPr>
        <w:t xml:space="preserve">Područje obuhvata koncesije označeno je na grafičkom prikazu, a izrađenom od strane ureda ovlaštenog inženjera elektrotehnike Dražen Zubović  iz  Zagreb, oznaka projekta E2-M14.00.01-E01.0, ZOP M14 od 25. siječnja 2017. godine,  koji čini sastavni dio ove Odluke. </w:t>
      </w:r>
    </w:p>
    <w:p w:rsidR="006753AF" w:rsidRPr="006753AF" w:rsidRDefault="006753AF" w:rsidP="006753AF">
      <w:pPr>
        <w:spacing w:before="240"/>
        <w:jc w:val="center"/>
        <w:rPr>
          <w:rFonts w:ascii="Arial" w:hAnsi="Arial" w:cs="Arial"/>
          <w:sz w:val="22"/>
          <w:szCs w:val="22"/>
        </w:rPr>
      </w:pPr>
      <w:r w:rsidRPr="006753AF">
        <w:rPr>
          <w:rFonts w:ascii="Arial" w:hAnsi="Arial" w:cs="Arial"/>
          <w:sz w:val="22"/>
          <w:szCs w:val="22"/>
        </w:rPr>
        <w:t>Članak 3.</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Ovom Odlukom utvrđeno je:</w:t>
      </w:r>
    </w:p>
    <w:p w:rsidR="006753AF" w:rsidRPr="006753AF" w:rsidRDefault="006753AF" w:rsidP="006753AF">
      <w:pPr>
        <w:numPr>
          <w:ilvl w:val="0"/>
          <w:numId w:val="7"/>
        </w:numPr>
        <w:spacing w:after="200" w:line="276" w:lineRule="auto"/>
        <w:ind w:left="0" w:right="-1" w:firstLine="0"/>
        <w:jc w:val="both"/>
        <w:rPr>
          <w:rFonts w:ascii="Arial" w:hAnsi="Arial" w:cs="Arial"/>
          <w:sz w:val="22"/>
          <w:szCs w:val="22"/>
        </w:rPr>
      </w:pPr>
      <w:r w:rsidRPr="006753AF">
        <w:rPr>
          <w:rFonts w:ascii="Arial" w:hAnsi="Arial" w:cs="Arial"/>
          <w:sz w:val="22"/>
          <w:szCs w:val="22"/>
        </w:rPr>
        <w:t xml:space="preserve">da je Grad Dubrovnik, Upravni odjel za izdavanje i provedbu dokumenata prostornog uređenja i gradnje izdao Lokacijsku dozvolu KLASA: UP/I-350-05/17-01/000016, URBROJ: 2117/01-15/13-17-0007 od 21. lipnja 2017. godine s datumom pravomoćnosti 19. srpnja 2017. godine.  </w:t>
      </w:r>
    </w:p>
    <w:p w:rsidR="006753AF" w:rsidRPr="006753AF" w:rsidRDefault="006753AF" w:rsidP="006753AF">
      <w:pPr>
        <w:numPr>
          <w:ilvl w:val="0"/>
          <w:numId w:val="7"/>
        </w:numPr>
        <w:spacing w:before="240"/>
        <w:ind w:left="0" w:firstLine="0"/>
        <w:jc w:val="both"/>
        <w:rPr>
          <w:rFonts w:ascii="Arial" w:hAnsi="Arial" w:cs="Arial"/>
          <w:sz w:val="22"/>
          <w:szCs w:val="22"/>
        </w:rPr>
      </w:pPr>
      <w:r w:rsidRPr="006753AF">
        <w:rPr>
          <w:rFonts w:ascii="Arial" w:hAnsi="Arial" w:cs="Arial"/>
          <w:sz w:val="22"/>
          <w:szCs w:val="22"/>
        </w:rPr>
        <w:lastRenderedPageBreak/>
        <w:t xml:space="preserve">da je navedena Lokacijska dozvola izdana za zahvat u prostoru: gradnju polaganje kabelskog voda 10(20) kV na dionici TS </w:t>
      </w:r>
      <w:proofErr w:type="spellStart"/>
      <w:r w:rsidRPr="006753AF">
        <w:rPr>
          <w:rFonts w:ascii="Arial" w:hAnsi="Arial" w:cs="Arial"/>
          <w:sz w:val="22"/>
          <w:szCs w:val="22"/>
        </w:rPr>
        <w:t>Šipan</w:t>
      </w:r>
      <w:proofErr w:type="spellEnd"/>
      <w:r w:rsidRPr="006753AF">
        <w:rPr>
          <w:rFonts w:ascii="Arial" w:hAnsi="Arial" w:cs="Arial"/>
          <w:sz w:val="22"/>
          <w:szCs w:val="22"/>
        </w:rPr>
        <w:t xml:space="preserve"> Polje – TS </w:t>
      </w:r>
      <w:proofErr w:type="spellStart"/>
      <w:r w:rsidRPr="006753AF">
        <w:rPr>
          <w:rFonts w:ascii="Arial" w:hAnsi="Arial" w:cs="Arial"/>
          <w:sz w:val="22"/>
          <w:szCs w:val="22"/>
        </w:rPr>
        <w:t>Suđurađ</w:t>
      </w:r>
      <w:proofErr w:type="spellEnd"/>
      <w:r w:rsidRPr="006753AF">
        <w:rPr>
          <w:rFonts w:ascii="Arial" w:hAnsi="Arial" w:cs="Arial"/>
          <w:sz w:val="22"/>
          <w:szCs w:val="22"/>
        </w:rPr>
        <w:t>, građevine infrastrukturne namjene, energetskog sustava</w:t>
      </w:r>
    </w:p>
    <w:p w:rsidR="006753AF" w:rsidRPr="006753AF" w:rsidRDefault="006753AF" w:rsidP="006753AF">
      <w:pPr>
        <w:numPr>
          <w:ilvl w:val="0"/>
          <w:numId w:val="7"/>
        </w:numPr>
        <w:spacing w:before="240"/>
        <w:ind w:left="0" w:firstLine="0"/>
        <w:jc w:val="both"/>
        <w:rPr>
          <w:rFonts w:ascii="Arial" w:hAnsi="Arial" w:cs="Arial"/>
          <w:sz w:val="22"/>
          <w:szCs w:val="22"/>
        </w:rPr>
      </w:pPr>
      <w:r w:rsidRPr="006753AF">
        <w:rPr>
          <w:rFonts w:ascii="Arial" w:hAnsi="Arial" w:cs="Arial"/>
          <w:sz w:val="22"/>
          <w:szCs w:val="22"/>
        </w:rPr>
        <w:t xml:space="preserve">da je građevina smještena na čest. </w:t>
      </w:r>
      <w:proofErr w:type="spellStart"/>
      <w:r w:rsidRPr="006753AF">
        <w:rPr>
          <w:rFonts w:ascii="Arial" w:hAnsi="Arial" w:cs="Arial"/>
          <w:sz w:val="22"/>
          <w:szCs w:val="22"/>
        </w:rPr>
        <w:t>zem</w:t>
      </w:r>
      <w:proofErr w:type="spellEnd"/>
      <w:r w:rsidRPr="006753AF">
        <w:rPr>
          <w:rFonts w:ascii="Arial" w:hAnsi="Arial" w:cs="Arial"/>
          <w:sz w:val="22"/>
          <w:szCs w:val="22"/>
        </w:rPr>
        <w:t xml:space="preserve">. 2796/1 k.o. Luka Šipanska, upisane kao pomorsko dobro u zemljišnim knjigama Općinskog suda u Dubrovniku </w:t>
      </w:r>
    </w:p>
    <w:p w:rsidR="006753AF" w:rsidRPr="006753AF" w:rsidRDefault="006753AF" w:rsidP="006753AF">
      <w:pPr>
        <w:numPr>
          <w:ilvl w:val="0"/>
          <w:numId w:val="7"/>
        </w:numPr>
        <w:spacing w:before="240"/>
        <w:ind w:left="0" w:firstLine="0"/>
        <w:jc w:val="both"/>
        <w:rPr>
          <w:rFonts w:ascii="Arial" w:hAnsi="Arial" w:cs="Arial"/>
          <w:sz w:val="22"/>
          <w:szCs w:val="22"/>
        </w:rPr>
      </w:pPr>
      <w:r w:rsidRPr="006753AF">
        <w:rPr>
          <w:rFonts w:ascii="Arial" w:hAnsi="Arial" w:cs="Arial"/>
          <w:sz w:val="22"/>
          <w:szCs w:val="22"/>
        </w:rPr>
        <w:t xml:space="preserve">da je investitor gradnje navedene građevine infrastrukturne namjene HEP operator distribucijskog sustava d.o.o., </w:t>
      </w:r>
      <w:proofErr w:type="spellStart"/>
      <w:r w:rsidRPr="006753AF">
        <w:rPr>
          <w:rFonts w:ascii="Arial" w:hAnsi="Arial" w:cs="Arial"/>
          <w:sz w:val="22"/>
          <w:szCs w:val="22"/>
        </w:rPr>
        <w:t>Elektrojug</w:t>
      </w:r>
      <w:proofErr w:type="spellEnd"/>
      <w:r w:rsidRPr="006753AF">
        <w:rPr>
          <w:rFonts w:ascii="Arial" w:hAnsi="Arial" w:cs="Arial"/>
          <w:sz w:val="22"/>
          <w:szCs w:val="22"/>
        </w:rPr>
        <w:t xml:space="preserve"> Dubrovnik</w:t>
      </w:r>
    </w:p>
    <w:p w:rsidR="006753AF" w:rsidRPr="006753AF" w:rsidRDefault="006753AF" w:rsidP="006753AF">
      <w:pPr>
        <w:spacing w:before="240"/>
        <w:jc w:val="center"/>
        <w:rPr>
          <w:rFonts w:ascii="Arial" w:hAnsi="Arial" w:cs="Arial"/>
          <w:sz w:val="22"/>
          <w:szCs w:val="22"/>
        </w:rPr>
      </w:pPr>
      <w:r w:rsidRPr="006753AF">
        <w:rPr>
          <w:rFonts w:ascii="Arial" w:hAnsi="Arial" w:cs="Arial"/>
          <w:sz w:val="22"/>
          <w:szCs w:val="22"/>
        </w:rPr>
        <w:t>Članak 4.</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OVLAŠTENIK KONCESIJE je obvezan koristiti pomorsko dobro dodijeljeno ovom Odlukom u skladu sa zakonskim i </w:t>
      </w:r>
      <w:proofErr w:type="spellStart"/>
      <w:r w:rsidRPr="006753AF">
        <w:rPr>
          <w:rFonts w:ascii="Arial" w:hAnsi="Arial" w:cs="Arial"/>
          <w:sz w:val="22"/>
          <w:szCs w:val="22"/>
        </w:rPr>
        <w:t>podzakonskim</w:t>
      </w:r>
      <w:proofErr w:type="spellEnd"/>
      <w:r w:rsidRPr="006753AF">
        <w:rPr>
          <w:rFonts w:ascii="Arial" w:hAnsi="Arial" w:cs="Arial"/>
          <w:sz w:val="22"/>
          <w:szCs w:val="22"/>
        </w:rPr>
        <w:t xml:space="preserve"> aktima Republike Hrvatske, te posebnim uvjetima koji će se odrediti ugovorom o koncesiji.</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OVLAŠTENIK KONCESIJE se obvezuje da će pomorsko dobro koje mu je ovom Odlukom dodijeljeno na posebnu upotrebu, koristiti isključivo za namjenu određenu člankom 1. ove Odluke.</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                                                                     Članak 5. </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Koncesija može prestati ili se ograničiti njen opseg korištenja ukoliko za vrijeme trajanja koncesije nastanu promjene zbog kojih je u javnom interesu potrebno koncesijski odnos prilagoditi novonastaloj situaciji, npr. da se u svrhu javnog interesa omogući ulaganje u infrastrukturu (polaganje cijevi za vodu ili kanalizaciju, ugradnja instalacija i sl.)</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OVLAŠTENIK KONCESIJE  i  DAVATELJ KONCESIJE  obvezuju se uskladiti područje koncesije s eventualnom promjenom prostorno-planske dokumentacije za vrijeme trajanja koncesijskog odnosa, na način da će po okončanju prostorno-planske dokumentacije, OVLAŠTENIK KONCESIJE posebnim elaboratom prikazati eventualna odstupanja u namjeni površina,  te ga dostaviti DAVATELJU KONCESIJE na usklađenje Odluke.</w:t>
      </w:r>
    </w:p>
    <w:p w:rsidR="006753AF" w:rsidRPr="006753AF" w:rsidRDefault="006753AF" w:rsidP="006753AF">
      <w:pPr>
        <w:spacing w:before="240"/>
        <w:jc w:val="center"/>
        <w:rPr>
          <w:rFonts w:ascii="Arial" w:hAnsi="Arial" w:cs="Arial"/>
          <w:sz w:val="22"/>
          <w:szCs w:val="22"/>
        </w:rPr>
      </w:pPr>
      <w:r w:rsidRPr="006753AF">
        <w:rPr>
          <w:rFonts w:ascii="Arial" w:hAnsi="Arial" w:cs="Arial"/>
          <w:sz w:val="22"/>
          <w:szCs w:val="22"/>
        </w:rPr>
        <w:t>Članak 6.</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OVLAŠTENIK KONCESIJE je dužan, u roku ne dužem od 24 mjeseca od dana sklapanja Ugovora o koncesiji, dovršiti izgradnju građevine infrastrukturne namjene iz članka 3. ove Odluke te nakon izgradnje istu katastarski snimiti, radi njezina evidentiranja u katastarskim i zemljišnim knjigama.</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OVLAŠTENIK KONCESIJE dužan je za svaku daljnju gradnju ili rekonstrukciju na </w:t>
      </w:r>
      <w:proofErr w:type="spellStart"/>
      <w:r w:rsidRPr="006753AF">
        <w:rPr>
          <w:rFonts w:ascii="Arial" w:hAnsi="Arial" w:cs="Arial"/>
          <w:sz w:val="22"/>
          <w:szCs w:val="22"/>
        </w:rPr>
        <w:t>koncesioniranom</w:t>
      </w:r>
      <w:proofErr w:type="spellEnd"/>
      <w:r w:rsidRPr="006753AF">
        <w:rPr>
          <w:rFonts w:ascii="Arial" w:hAnsi="Arial" w:cs="Arial"/>
          <w:sz w:val="22"/>
          <w:szCs w:val="22"/>
        </w:rPr>
        <w:t xml:space="preserve"> pomorskom dobru, osim realizacije predmetne lokacijske dozvole zatražiti suglasnost DAVATELJA KONCESIJE, te ishoditi potrebne dozvole sukladno propisima koji uređuju prostorno uređenje i gradnju.  </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                                                                       Članak 7.</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Koncesija iz članka 2. ove Odluke dodjeljuje se na rok od 20 godina, koji rok počinje teći danom sklapanja Ugovora o koncesiji za posebnu upotrebu na pomorskom dobru.</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Na temelju ove Odluke zaključit će se s OVLAŠTENIKOM KONCESIJE Ugovor o koncesiji za posebnu upotrebu na pomorskom dobru. </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Ova Odluka prestaje važiti, ukoliko OVLAŠTENIK KONCESIJE odbije potpisati Ugovor o koncesiji za posebnu upotrebu na pomorskom dobru.</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lastRenderedPageBreak/>
        <w:t>Smatrat će se da je OVLAŠTENIK KONCESIJE odbio potpisati ugovor o koncesiji za posebnu upotrebu na pomorskom dobru, ukoliko u roku od 30 dana od dostave Ugovora o koncesiji za posebnu upotrebu na pomorskom dobru ne potpiše i ne vrati predloženi tekst ugovora.</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Naknada za korištenje pomorskog dobra utvrđuje se u ukupnom iznosu od 2.270,00 kn (slovima: </w:t>
      </w:r>
      <w:proofErr w:type="spellStart"/>
      <w:r w:rsidRPr="006753AF">
        <w:rPr>
          <w:rFonts w:ascii="Arial" w:hAnsi="Arial" w:cs="Arial"/>
          <w:sz w:val="22"/>
          <w:szCs w:val="22"/>
        </w:rPr>
        <w:t>dvijetisućedvjestosedamdesetkuna</w:t>
      </w:r>
      <w:proofErr w:type="spellEnd"/>
      <w:r w:rsidRPr="006753AF">
        <w:rPr>
          <w:rFonts w:ascii="Arial" w:hAnsi="Arial" w:cs="Arial"/>
          <w:sz w:val="22"/>
          <w:szCs w:val="22"/>
        </w:rPr>
        <w:t>) godišnje.</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Način plaćanja naknade za koncesiju, druga prava i obveze DAVATELJA i OVLAŠTENIKA KONCESIJE utvrdit će se Ugovorom.</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                                                                     Članak 8.</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OVLAŠTENIK KONCESIJE dužan je prije sklapanja ugovora o koncesiji za posebnu upotrebu pomorskog dobra, DAVATELJU KONCESIJE dostaviti bjanko zadužnicu ovjerenu kod javnog bilježnika, kao instrument osiguranja naplate naknade za koncesiju te za naknadu štete koja može nastati zbog neispunjenja obveza iz ugovora o koncesiji.</w:t>
      </w:r>
    </w:p>
    <w:p w:rsidR="006753AF" w:rsidRPr="006753AF" w:rsidRDefault="006753AF" w:rsidP="006753AF">
      <w:pPr>
        <w:spacing w:before="240"/>
        <w:jc w:val="center"/>
        <w:rPr>
          <w:rFonts w:ascii="Arial" w:hAnsi="Arial" w:cs="Arial"/>
          <w:sz w:val="22"/>
          <w:szCs w:val="22"/>
        </w:rPr>
      </w:pPr>
      <w:r w:rsidRPr="006753AF">
        <w:rPr>
          <w:rFonts w:ascii="Arial" w:hAnsi="Arial" w:cs="Arial"/>
          <w:sz w:val="22"/>
          <w:szCs w:val="22"/>
        </w:rPr>
        <w:t>Članak 9.</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Na temelju ove koncesije OVLAŠTENIK KONCESIJE obvezan je  pridržavati se mjera sigurnosti te voditi osobitu brigu o zaštiti okoliša.   </w:t>
      </w:r>
    </w:p>
    <w:p w:rsidR="006753AF" w:rsidRPr="006753AF" w:rsidRDefault="006753AF" w:rsidP="006753AF">
      <w:pPr>
        <w:spacing w:before="240"/>
        <w:rPr>
          <w:rFonts w:ascii="Arial" w:hAnsi="Arial" w:cs="Arial"/>
          <w:sz w:val="22"/>
          <w:szCs w:val="22"/>
        </w:rPr>
      </w:pPr>
      <w:r w:rsidRPr="006753AF">
        <w:rPr>
          <w:rFonts w:ascii="Arial" w:hAnsi="Arial" w:cs="Arial"/>
          <w:sz w:val="22"/>
          <w:szCs w:val="22"/>
        </w:rPr>
        <w:t>Članak 10.</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OVLAŠTENIK KONCESIJE  dužan je za svaku drugu eventualnu gradnju ili rekonstrukciju ishoditi suglasnost DAVATELJA KONCESIJE. </w:t>
      </w:r>
    </w:p>
    <w:p w:rsidR="006753AF" w:rsidRPr="006753AF" w:rsidRDefault="006753AF" w:rsidP="006753AF">
      <w:pPr>
        <w:spacing w:before="240"/>
        <w:jc w:val="center"/>
        <w:rPr>
          <w:rFonts w:ascii="Arial" w:hAnsi="Arial" w:cs="Arial"/>
          <w:sz w:val="22"/>
          <w:szCs w:val="22"/>
        </w:rPr>
      </w:pPr>
      <w:r w:rsidRPr="006753AF">
        <w:rPr>
          <w:rFonts w:ascii="Arial" w:hAnsi="Arial" w:cs="Arial"/>
          <w:sz w:val="22"/>
          <w:szCs w:val="22"/>
        </w:rPr>
        <w:t>Članak 11.</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U slučaju da OVLAŠTENIK KONCESIJE postupi protivno odredbama članaka 3. do 7., ove Odluke DAVATELJ KONCESIJE može oduzeti koncesiju, uz obvezu OVLAŠTENIKA KONCESIJE za naknadu štete. </w:t>
      </w:r>
    </w:p>
    <w:p w:rsidR="006753AF" w:rsidRPr="006753AF" w:rsidRDefault="006753AF" w:rsidP="006753AF">
      <w:pPr>
        <w:spacing w:before="240"/>
        <w:jc w:val="center"/>
        <w:rPr>
          <w:rFonts w:ascii="Arial" w:hAnsi="Arial" w:cs="Arial"/>
          <w:sz w:val="22"/>
          <w:szCs w:val="22"/>
        </w:rPr>
      </w:pPr>
      <w:r w:rsidRPr="006753AF">
        <w:rPr>
          <w:rFonts w:ascii="Arial" w:hAnsi="Arial" w:cs="Arial"/>
          <w:sz w:val="22"/>
          <w:szCs w:val="22"/>
        </w:rPr>
        <w:t>Članak 12.</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Kada se ispune uvjeti iz Odluke , ovlašćuje se Gradonačelnik Grada Dubrovnika da po Izvršnosti ove Odluke, sklopi s OVLAŠTENIKOM KONCESIJE Ugovor o koncesiji za posebnu upotrebu pomorskog dobra. </w:t>
      </w: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 xml:space="preserve">          Članak 13.</w:t>
      </w:r>
    </w:p>
    <w:p w:rsidR="006753AF" w:rsidRDefault="006753AF" w:rsidP="006753AF">
      <w:pPr>
        <w:spacing w:before="240"/>
        <w:jc w:val="both"/>
        <w:rPr>
          <w:rFonts w:ascii="Arial" w:hAnsi="Arial" w:cs="Arial"/>
          <w:sz w:val="22"/>
          <w:szCs w:val="22"/>
        </w:rPr>
      </w:pPr>
      <w:r w:rsidRPr="006753AF">
        <w:rPr>
          <w:rFonts w:ascii="Arial" w:hAnsi="Arial" w:cs="Arial"/>
          <w:sz w:val="22"/>
          <w:szCs w:val="22"/>
        </w:rPr>
        <w:t>Ova Odluka stupa na snagu osmog dana od dana objave u „Službenom glasniku Grada Dubrovnika“.</w:t>
      </w:r>
    </w:p>
    <w:p w:rsidR="006753AF" w:rsidRPr="006753AF" w:rsidRDefault="006753AF" w:rsidP="006753AF">
      <w:pPr>
        <w:spacing w:before="240"/>
        <w:jc w:val="both"/>
        <w:rPr>
          <w:rFonts w:ascii="Arial" w:hAnsi="Arial" w:cs="Arial"/>
          <w:sz w:val="22"/>
          <w:szCs w:val="22"/>
        </w:rPr>
      </w:pPr>
    </w:p>
    <w:p w:rsidR="006753AF" w:rsidRPr="006753AF" w:rsidRDefault="006753AF" w:rsidP="006753AF">
      <w:pPr>
        <w:spacing w:before="240"/>
        <w:jc w:val="both"/>
        <w:rPr>
          <w:rFonts w:ascii="Arial" w:hAnsi="Arial" w:cs="Arial"/>
          <w:sz w:val="22"/>
          <w:szCs w:val="22"/>
        </w:rPr>
      </w:pP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t>Predsjednik Gradskog vijeća:</w:t>
      </w:r>
    </w:p>
    <w:p w:rsidR="006753AF" w:rsidRPr="006753AF" w:rsidRDefault="006753AF" w:rsidP="006753AF">
      <w:pPr>
        <w:spacing w:before="240"/>
        <w:jc w:val="both"/>
        <w:rPr>
          <w:rFonts w:ascii="Arial" w:hAnsi="Arial" w:cs="Arial"/>
          <w:sz w:val="22"/>
          <w:szCs w:val="22"/>
          <w:shd w:val="clear" w:color="auto" w:fill="FFFF00"/>
        </w:rPr>
      </w:pP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sidRPr="006753AF">
        <w:rPr>
          <w:rFonts w:ascii="Arial" w:hAnsi="Arial" w:cs="Arial"/>
          <w:sz w:val="22"/>
          <w:szCs w:val="22"/>
        </w:rPr>
        <w:tab/>
      </w:r>
      <w:r>
        <w:rPr>
          <w:rFonts w:ascii="Arial" w:hAnsi="Arial" w:cs="Arial"/>
          <w:sz w:val="22"/>
          <w:szCs w:val="22"/>
        </w:rPr>
        <w:t xml:space="preserve">     </w:t>
      </w:r>
      <w:r w:rsidRPr="006753AF">
        <w:rPr>
          <w:rFonts w:ascii="Arial" w:hAnsi="Arial" w:cs="Arial"/>
          <w:sz w:val="22"/>
          <w:szCs w:val="22"/>
        </w:rPr>
        <w:t xml:space="preserve">     mr. </w:t>
      </w:r>
      <w:proofErr w:type="spellStart"/>
      <w:r w:rsidRPr="006753AF">
        <w:rPr>
          <w:rFonts w:ascii="Arial" w:hAnsi="Arial" w:cs="Arial"/>
          <w:sz w:val="22"/>
          <w:szCs w:val="22"/>
        </w:rPr>
        <w:t>sc</w:t>
      </w:r>
      <w:proofErr w:type="spellEnd"/>
      <w:r w:rsidRPr="006753AF">
        <w:rPr>
          <w:rFonts w:ascii="Arial" w:hAnsi="Arial" w:cs="Arial"/>
          <w:sz w:val="22"/>
          <w:szCs w:val="22"/>
        </w:rPr>
        <w:t>. Marko Potrebica</w:t>
      </w: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Pr="006753AF" w:rsidRDefault="006753AF" w:rsidP="006753AF">
      <w:pPr>
        <w:rPr>
          <w:rFonts w:ascii="Arial" w:hAnsi="Arial" w:cs="Arial"/>
          <w:b/>
          <w:sz w:val="22"/>
          <w:szCs w:val="22"/>
        </w:rPr>
      </w:pPr>
    </w:p>
    <w:p w:rsidR="006753AF" w:rsidRPr="006753AF" w:rsidRDefault="006753AF" w:rsidP="006753AF">
      <w:pPr>
        <w:rPr>
          <w:rFonts w:ascii="Arial" w:hAnsi="Arial" w:cs="Arial"/>
          <w:b/>
          <w:sz w:val="22"/>
          <w:szCs w:val="22"/>
        </w:rPr>
      </w:pPr>
    </w:p>
    <w:p w:rsidR="006753AF" w:rsidRPr="006753AF" w:rsidRDefault="006753AF" w:rsidP="006753AF">
      <w:pPr>
        <w:jc w:val="center"/>
        <w:rPr>
          <w:rFonts w:ascii="Arial" w:hAnsi="Arial" w:cs="Arial"/>
          <w:b/>
          <w:sz w:val="22"/>
          <w:szCs w:val="22"/>
          <w:lang w:eastAsia="en-US"/>
        </w:rPr>
      </w:pPr>
      <w:r w:rsidRPr="006753AF">
        <w:rPr>
          <w:rFonts w:ascii="Arial" w:hAnsi="Arial" w:cs="Arial"/>
          <w:b/>
          <w:sz w:val="22"/>
          <w:szCs w:val="22"/>
        </w:rPr>
        <w:t>OBRAZLOŽENJE</w:t>
      </w:r>
    </w:p>
    <w:p w:rsidR="006753AF" w:rsidRPr="006753AF" w:rsidRDefault="006753AF" w:rsidP="006753AF">
      <w:pPr>
        <w:ind w:right="-425"/>
        <w:contextualSpacing/>
        <w:jc w:val="both"/>
        <w:rPr>
          <w:rFonts w:ascii="Arial" w:hAnsi="Arial" w:cs="Arial"/>
          <w:sz w:val="22"/>
          <w:szCs w:val="22"/>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 xml:space="preserve">Sukladno odredbama Zakona o pomorskom dobru i morskim lukama („Narodne novine“ broj: 158/03, 100/04, 141/06, 38/09, 123/11 i 56/16 dalje u tekstu: Zakon) i Uredbi o postupku davanja koncesije na pomorskom dobru („Narodne novine“ broj: 23/04, 101/04, 39,06, 63/08, 125/10, 102/11, 83/12 i 10/17 dalje u tekstu: Uredba) proveden je postupak davanja koncesije za posebnu upotrebu pomorskog dobra za polaganje kabelskog voda 10(20)kV na dionici TS </w:t>
      </w:r>
      <w:proofErr w:type="spellStart"/>
      <w:r w:rsidRPr="006753AF">
        <w:rPr>
          <w:rFonts w:ascii="Arial" w:hAnsi="Arial" w:cs="Arial"/>
          <w:sz w:val="22"/>
          <w:szCs w:val="22"/>
        </w:rPr>
        <w:t>Šipan</w:t>
      </w:r>
      <w:proofErr w:type="spellEnd"/>
      <w:r w:rsidRPr="006753AF">
        <w:rPr>
          <w:rFonts w:ascii="Arial" w:hAnsi="Arial" w:cs="Arial"/>
          <w:sz w:val="22"/>
          <w:szCs w:val="22"/>
        </w:rPr>
        <w:t xml:space="preserve"> Polje – TS </w:t>
      </w:r>
      <w:proofErr w:type="spellStart"/>
      <w:r w:rsidRPr="006753AF">
        <w:rPr>
          <w:rFonts w:ascii="Arial" w:hAnsi="Arial" w:cs="Arial"/>
          <w:sz w:val="22"/>
          <w:szCs w:val="22"/>
        </w:rPr>
        <w:t>Suđurađ</w:t>
      </w:r>
      <w:proofErr w:type="spellEnd"/>
      <w:r w:rsidRPr="006753AF">
        <w:rPr>
          <w:rFonts w:ascii="Arial" w:hAnsi="Arial" w:cs="Arial"/>
          <w:sz w:val="22"/>
          <w:szCs w:val="22"/>
        </w:rPr>
        <w:t xml:space="preserve"> na </w:t>
      </w:r>
      <w:proofErr w:type="spellStart"/>
      <w:r w:rsidRPr="006753AF">
        <w:rPr>
          <w:rFonts w:ascii="Arial" w:hAnsi="Arial" w:cs="Arial"/>
          <w:sz w:val="22"/>
          <w:szCs w:val="22"/>
        </w:rPr>
        <w:t>čest.zem</w:t>
      </w:r>
      <w:proofErr w:type="spellEnd"/>
      <w:r w:rsidRPr="006753AF">
        <w:rPr>
          <w:rFonts w:ascii="Arial" w:hAnsi="Arial" w:cs="Arial"/>
          <w:sz w:val="22"/>
          <w:szCs w:val="22"/>
        </w:rPr>
        <w:t xml:space="preserve">. 2796/1 k.o. Luka Šipanska. </w:t>
      </w:r>
    </w:p>
    <w:p w:rsidR="006753AF" w:rsidRPr="006753AF" w:rsidRDefault="006753AF" w:rsidP="006753AF">
      <w:pPr>
        <w:ind w:right="-425"/>
        <w:contextualSpacing/>
        <w:jc w:val="both"/>
        <w:rPr>
          <w:rFonts w:ascii="Arial" w:hAnsi="Arial" w:cs="Arial"/>
          <w:sz w:val="22"/>
          <w:szCs w:val="22"/>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w:t>
      </w:r>
    </w:p>
    <w:p w:rsidR="006753AF" w:rsidRPr="006753AF" w:rsidRDefault="006753AF" w:rsidP="006753AF">
      <w:pPr>
        <w:ind w:right="-425"/>
        <w:contextualSpacing/>
        <w:jc w:val="both"/>
        <w:rPr>
          <w:rFonts w:ascii="Arial" w:hAnsi="Arial" w:cs="Arial"/>
          <w:sz w:val="22"/>
          <w:szCs w:val="22"/>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Sukladno odredbi članka 25. Uredbe koncesija za posebnu upotrebu daje se na temelju pisanog zahtjeva koji se podnosi nadležnom tijelu za provođenje postupka koncesije.</w:t>
      </w:r>
    </w:p>
    <w:p w:rsidR="006753AF" w:rsidRPr="006753AF" w:rsidRDefault="006753AF" w:rsidP="006753AF">
      <w:pPr>
        <w:ind w:right="-425"/>
        <w:contextualSpacing/>
        <w:jc w:val="both"/>
        <w:rPr>
          <w:rFonts w:ascii="Arial" w:hAnsi="Arial" w:cs="Arial"/>
          <w:sz w:val="22"/>
          <w:szCs w:val="22"/>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Sukladno članku 26. Uredbe zahtjev za dodjelu koncesije na pomorskom dobru mora sadržavati:</w:t>
      </w:r>
    </w:p>
    <w:p w:rsidR="006753AF" w:rsidRPr="006753AF" w:rsidRDefault="006753AF" w:rsidP="006753AF">
      <w:pPr>
        <w:numPr>
          <w:ilvl w:val="0"/>
          <w:numId w:val="8"/>
        </w:numPr>
        <w:ind w:left="0" w:right="-425" w:firstLine="0"/>
        <w:contextualSpacing/>
        <w:jc w:val="both"/>
        <w:rPr>
          <w:rFonts w:ascii="Arial" w:hAnsi="Arial" w:cs="Arial"/>
          <w:sz w:val="22"/>
          <w:szCs w:val="22"/>
        </w:rPr>
      </w:pPr>
      <w:r w:rsidRPr="006753AF">
        <w:rPr>
          <w:rFonts w:ascii="Arial" w:hAnsi="Arial" w:cs="Arial"/>
          <w:sz w:val="22"/>
          <w:szCs w:val="22"/>
        </w:rPr>
        <w:t xml:space="preserve">ime, prezime i </w:t>
      </w:r>
      <w:proofErr w:type="spellStart"/>
      <w:r w:rsidRPr="006753AF">
        <w:rPr>
          <w:rFonts w:ascii="Arial" w:hAnsi="Arial" w:cs="Arial"/>
          <w:sz w:val="22"/>
          <w:szCs w:val="22"/>
        </w:rPr>
        <w:t>prebivalište,odnosno</w:t>
      </w:r>
      <w:proofErr w:type="spellEnd"/>
      <w:r w:rsidRPr="006753AF">
        <w:rPr>
          <w:rFonts w:ascii="Arial" w:hAnsi="Arial" w:cs="Arial"/>
          <w:sz w:val="22"/>
          <w:szCs w:val="22"/>
        </w:rPr>
        <w:t xml:space="preserve"> naziv i sjedište podnositelja zahtjeva,</w:t>
      </w:r>
    </w:p>
    <w:p w:rsidR="006753AF" w:rsidRPr="006753AF" w:rsidRDefault="006753AF" w:rsidP="006753AF">
      <w:pPr>
        <w:numPr>
          <w:ilvl w:val="0"/>
          <w:numId w:val="8"/>
        </w:numPr>
        <w:ind w:left="0" w:right="-425" w:firstLine="0"/>
        <w:contextualSpacing/>
        <w:jc w:val="both"/>
        <w:rPr>
          <w:rFonts w:ascii="Arial" w:hAnsi="Arial" w:cs="Arial"/>
          <w:sz w:val="22"/>
          <w:szCs w:val="22"/>
        </w:rPr>
      </w:pPr>
      <w:r w:rsidRPr="006753AF">
        <w:rPr>
          <w:rFonts w:ascii="Arial" w:hAnsi="Arial" w:cs="Arial"/>
          <w:sz w:val="22"/>
          <w:szCs w:val="22"/>
        </w:rPr>
        <w:t>idejno rješenje i/ili izjavu o namjeni upotrebe pomorskog dobra,</w:t>
      </w:r>
    </w:p>
    <w:p w:rsidR="006753AF" w:rsidRPr="006753AF" w:rsidRDefault="006753AF" w:rsidP="006753AF">
      <w:pPr>
        <w:numPr>
          <w:ilvl w:val="0"/>
          <w:numId w:val="8"/>
        </w:numPr>
        <w:ind w:left="0" w:right="-425" w:firstLine="0"/>
        <w:contextualSpacing/>
        <w:jc w:val="both"/>
        <w:rPr>
          <w:rFonts w:ascii="Arial" w:hAnsi="Arial" w:cs="Arial"/>
          <w:sz w:val="22"/>
          <w:szCs w:val="22"/>
        </w:rPr>
      </w:pPr>
      <w:r w:rsidRPr="006753AF">
        <w:rPr>
          <w:rFonts w:ascii="Arial" w:hAnsi="Arial" w:cs="Arial"/>
          <w:sz w:val="22"/>
          <w:szCs w:val="22"/>
        </w:rPr>
        <w:t>očitovanje nadležnog tijela za prostorno uređenje o značaju objekta za koji se traži posebna</w:t>
      </w: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 xml:space="preserve">  upotreba i očitovanje o usklađenosti idejnog rješenja s prostorno-planskom dokumentacijom. </w:t>
      </w:r>
    </w:p>
    <w:p w:rsidR="006753AF" w:rsidRPr="006753AF" w:rsidRDefault="006753AF" w:rsidP="006753AF">
      <w:pPr>
        <w:ind w:right="-425"/>
        <w:contextualSpacing/>
        <w:jc w:val="both"/>
        <w:rPr>
          <w:rFonts w:ascii="Arial" w:hAnsi="Arial" w:cs="Arial"/>
          <w:b/>
          <w:sz w:val="22"/>
          <w:szCs w:val="22"/>
        </w:rPr>
      </w:pPr>
      <w:r w:rsidRPr="006753AF">
        <w:rPr>
          <w:rFonts w:ascii="Arial" w:hAnsi="Arial" w:cs="Arial"/>
          <w:sz w:val="22"/>
          <w:szCs w:val="22"/>
        </w:rPr>
        <w:t xml:space="preserve"> </w:t>
      </w:r>
    </w:p>
    <w:p w:rsidR="006753AF" w:rsidRPr="006753AF" w:rsidRDefault="006753AF" w:rsidP="006753AF">
      <w:pPr>
        <w:ind w:right="-425"/>
        <w:contextualSpacing/>
        <w:jc w:val="both"/>
        <w:rPr>
          <w:rFonts w:ascii="Arial" w:hAnsi="Arial" w:cs="Arial"/>
          <w:b/>
          <w:sz w:val="22"/>
          <w:szCs w:val="22"/>
        </w:rPr>
      </w:pPr>
      <w:r w:rsidRPr="006753AF">
        <w:rPr>
          <w:rFonts w:ascii="Arial" w:hAnsi="Arial" w:cs="Arial"/>
          <w:sz w:val="22"/>
          <w:szCs w:val="22"/>
        </w:rPr>
        <w:t xml:space="preserve">Društvo HEP operator distribucijskog sustava d.o.o., </w:t>
      </w:r>
      <w:proofErr w:type="spellStart"/>
      <w:r w:rsidRPr="006753AF">
        <w:rPr>
          <w:rFonts w:ascii="Arial" w:hAnsi="Arial" w:cs="Arial"/>
          <w:sz w:val="22"/>
          <w:szCs w:val="22"/>
        </w:rPr>
        <w:t>Elektrojug</w:t>
      </w:r>
      <w:proofErr w:type="spellEnd"/>
      <w:r w:rsidRPr="006753AF">
        <w:rPr>
          <w:rFonts w:ascii="Arial" w:hAnsi="Arial" w:cs="Arial"/>
          <w:sz w:val="22"/>
          <w:szCs w:val="22"/>
        </w:rPr>
        <w:t xml:space="preserve"> Dubrovnik je podnijelo zahtjev KLASA: 940-01/17-01/105, kojim se traži koncesija za posebnu upotrebu pomorskog dobra u svrhu izvođenja radova polaganja kabelskog voda 10(20)kV na dionici TS </w:t>
      </w:r>
      <w:proofErr w:type="spellStart"/>
      <w:r w:rsidRPr="006753AF">
        <w:rPr>
          <w:rFonts w:ascii="Arial" w:hAnsi="Arial" w:cs="Arial"/>
          <w:sz w:val="22"/>
          <w:szCs w:val="22"/>
        </w:rPr>
        <w:t>Šipan</w:t>
      </w:r>
      <w:proofErr w:type="spellEnd"/>
      <w:r w:rsidRPr="006753AF">
        <w:rPr>
          <w:rFonts w:ascii="Arial" w:hAnsi="Arial" w:cs="Arial"/>
          <w:sz w:val="22"/>
          <w:szCs w:val="22"/>
        </w:rPr>
        <w:t xml:space="preserve"> polje – TS </w:t>
      </w:r>
      <w:proofErr w:type="spellStart"/>
      <w:r w:rsidRPr="006753AF">
        <w:rPr>
          <w:rFonts w:ascii="Arial" w:hAnsi="Arial" w:cs="Arial"/>
          <w:sz w:val="22"/>
          <w:szCs w:val="22"/>
        </w:rPr>
        <w:t>Suđurađ</w:t>
      </w:r>
      <w:proofErr w:type="spellEnd"/>
      <w:r w:rsidRPr="006753AF">
        <w:rPr>
          <w:rFonts w:ascii="Arial" w:hAnsi="Arial" w:cs="Arial"/>
          <w:sz w:val="22"/>
          <w:szCs w:val="22"/>
        </w:rPr>
        <w:t xml:space="preserve"> na </w:t>
      </w:r>
      <w:proofErr w:type="spellStart"/>
      <w:r w:rsidRPr="006753AF">
        <w:rPr>
          <w:rFonts w:ascii="Arial" w:hAnsi="Arial" w:cs="Arial"/>
          <w:sz w:val="22"/>
          <w:szCs w:val="22"/>
        </w:rPr>
        <w:t>čest.zem</w:t>
      </w:r>
      <w:proofErr w:type="spellEnd"/>
      <w:r w:rsidRPr="006753AF">
        <w:rPr>
          <w:rFonts w:ascii="Arial" w:hAnsi="Arial" w:cs="Arial"/>
          <w:sz w:val="22"/>
          <w:szCs w:val="22"/>
        </w:rPr>
        <w:t>. 2796/1 k.o. Luka Šipanska. Iz dokumentacije koja je priložena uz zahtjev proizlazi da se navedena čestica vodi kao pomorsko  dobro.</w:t>
      </w:r>
    </w:p>
    <w:p w:rsidR="006753AF" w:rsidRPr="006753AF" w:rsidRDefault="006753AF" w:rsidP="006753AF">
      <w:pPr>
        <w:ind w:right="-425"/>
        <w:contextualSpacing/>
        <w:jc w:val="both"/>
        <w:rPr>
          <w:rFonts w:ascii="Arial" w:hAnsi="Arial" w:cs="Arial"/>
          <w:b/>
          <w:sz w:val="22"/>
          <w:szCs w:val="22"/>
        </w:rPr>
      </w:pPr>
      <w:r w:rsidRPr="006753AF">
        <w:rPr>
          <w:rFonts w:ascii="Arial" w:hAnsi="Arial" w:cs="Arial"/>
          <w:sz w:val="22"/>
          <w:szCs w:val="22"/>
        </w:rPr>
        <w:t>Na temelju dostavljene Lokacijske dozvole izdane od strane Grada Dubrovnika,</w:t>
      </w:r>
      <w:r w:rsidRPr="006753AF">
        <w:rPr>
          <w:rFonts w:ascii="Arial" w:hAnsi="Arial" w:cs="Calibri"/>
          <w:sz w:val="22"/>
          <w:szCs w:val="22"/>
        </w:rPr>
        <w:t xml:space="preserve"> Upravnog odjela za izdavanje i provedbu dokumenata prostornog uređenja i gradnje KLASA: UP/I-350-05/17-01/000016, URBROJ:2117/01-15/13-17-0007 od 21. lipnja 2017. s datumom pravomoćnosti od 19. srpnja 2017. godine i </w:t>
      </w:r>
      <w:r w:rsidRPr="006753AF">
        <w:rPr>
          <w:rFonts w:ascii="Arial" w:hAnsi="Arial" w:cs="Arial"/>
          <w:sz w:val="22"/>
          <w:szCs w:val="22"/>
        </w:rPr>
        <w:t xml:space="preserve">dostavljenog idejnog elektrotehničkog projekta obuhvata </w:t>
      </w:r>
      <w:r w:rsidRPr="006753AF">
        <w:rPr>
          <w:rFonts w:ascii="Arial" w:hAnsi="Arial" w:cs="Calibri"/>
          <w:sz w:val="22"/>
          <w:szCs w:val="22"/>
        </w:rPr>
        <w:t xml:space="preserve">koncesije a izrađenom od strane ureda ELEKTROPROJEKT projektiranje, konzalting i inženjering d.d. ovlaštenog inženjera elektrotehnike Dražen Zubović iz Zagreba, oznaka projekta E2-M14.00.01-E01.0, ZOP M14 od 25. siječnja 2017. godine,  </w:t>
      </w:r>
      <w:r w:rsidRPr="006753AF">
        <w:rPr>
          <w:rFonts w:ascii="Arial" w:hAnsi="Arial" w:cs="Arial"/>
          <w:sz w:val="22"/>
          <w:szCs w:val="22"/>
        </w:rPr>
        <w:t xml:space="preserve"> ustanovljena je ukupna duljina kabelske trase 454 m. </w:t>
      </w:r>
    </w:p>
    <w:p w:rsidR="006753AF" w:rsidRPr="006753AF" w:rsidRDefault="006753AF" w:rsidP="006753AF">
      <w:pPr>
        <w:ind w:right="-425"/>
        <w:contextualSpacing/>
        <w:jc w:val="both"/>
        <w:rPr>
          <w:rFonts w:ascii="Arial" w:eastAsia="Calibri" w:hAnsi="Arial" w:cs="Arial"/>
          <w:sz w:val="22"/>
          <w:szCs w:val="22"/>
          <w:lang w:eastAsia="en-US"/>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 xml:space="preserve">Gradsko vijeće je dana 24. siječnja 2018. godine, KLASA: 342-01/16-01/30, URBROJ: 2117/01- 09-18-17 donijelo Odluku o  imenovanju Stručnog povjerenstva za koncesije za posebnu upotrebu pomorskog dobra Grada Dubrovnika ( dalje u tekstu: Odluka). </w:t>
      </w: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 xml:space="preserve">Sukladno odredbama članaka 24. do 30. Uredbe, Povjerenstvo je razmotrilo dostavljeni zahtjev od strane društva HEP operator distribucijskog sustava d.o.o., </w:t>
      </w:r>
      <w:proofErr w:type="spellStart"/>
      <w:r w:rsidRPr="006753AF">
        <w:rPr>
          <w:rFonts w:ascii="Arial" w:hAnsi="Arial" w:cs="Arial"/>
          <w:sz w:val="22"/>
          <w:szCs w:val="22"/>
        </w:rPr>
        <w:t>Elektrojug</w:t>
      </w:r>
      <w:proofErr w:type="spellEnd"/>
      <w:r w:rsidRPr="006753AF">
        <w:rPr>
          <w:rFonts w:ascii="Arial" w:hAnsi="Arial" w:cs="Arial"/>
          <w:sz w:val="22"/>
          <w:szCs w:val="22"/>
        </w:rPr>
        <w:t xml:space="preserve"> Dubrovnik, KLASA: 940-01/17-01/105, kojim se traži koncesija za posebnu upotrebu pomorskog dobra u svrhu polaganja kabelskog voda 10(20) kV na dionici TS </w:t>
      </w:r>
      <w:proofErr w:type="spellStart"/>
      <w:r w:rsidRPr="006753AF">
        <w:rPr>
          <w:rFonts w:ascii="Arial" w:hAnsi="Arial" w:cs="Arial"/>
          <w:sz w:val="22"/>
          <w:szCs w:val="22"/>
        </w:rPr>
        <w:t>Šipan</w:t>
      </w:r>
      <w:proofErr w:type="spellEnd"/>
      <w:r w:rsidRPr="006753AF">
        <w:rPr>
          <w:rFonts w:ascii="Arial" w:hAnsi="Arial" w:cs="Arial"/>
          <w:sz w:val="22"/>
          <w:szCs w:val="22"/>
        </w:rPr>
        <w:t xml:space="preserve"> Polje – TS </w:t>
      </w:r>
      <w:proofErr w:type="spellStart"/>
      <w:r w:rsidRPr="006753AF">
        <w:rPr>
          <w:rFonts w:ascii="Arial" w:hAnsi="Arial" w:cs="Arial"/>
          <w:sz w:val="22"/>
          <w:szCs w:val="22"/>
        </w:rPr>
        <w:t>Suđurađ</w:t>
      </w:r>
      <w:proofErr w:type="spellEnd"/>
      <w:r w:rsidRPr="006753AF">
        <w:rPr>
          <w:rFonts w:ascii="Arial" w:hAnsi="Arial" w:cs="Arial"/>
          <w:sz w:val="22"/>
          <w:szCs w:val="22"/>
        </w:rPr>
        <w:t xml:space="preserve"> na </w:t>
      </w:r>
      <w:proofErr w:type="spellStart"/>
      <w:r w:rsidRPr="006753AF">
        <w:rPr>
          <w:rFonts w:ascii="Arial" w:hAnsi="Arial" w:cs="Arial"/>
          <w:sz w:val="22"/>
          <w:szCs w:val="22"/>
        </w:rPr>
        <w:t>čest.zem</w:t>
      </w:r>
      <w:proofErr w:type="spellEnd"/>
      <w:r w:rsidRPr="006753AF">
        <w:rPr>
          <w:rFonts w:ascii="Arial" w:hAnsi="Arial" w:cs="Arial"/>
          <w:sz w:val="22"/>
          <w:szCs w:val="22"/>
        </w:rPr>
        <w:t xml:space="preserve">. 2796/1 k.o. Luka Šipanska u zemljišnim knjigama upisana kao pomorsko dobro, te je sastavilo zapisnik kojim je temeljem članka 28. Zakona i odredbama Uredbe koje se odnose na kriterije za određivanje visine koncesijske naknade,  utvrdilo visinu naknade u konkretnom slučaju. </w:t>
      </w:r>
    </w:p>
    <w:p w:rsidR="006753AF" w:rsidRPr="006753AF" w:rsidRDefault="006753AF" w:rsidP="006753AF">
      <w:pPr>
        <w:ind w:right="-425"/>
        <w:contextualSpacing/>
        <w:jc w:val="both"/>
        <w:rPr>
          <w:rFonts w:ascii="Arial" w:eastAsia="Calibri" w:hAnsi="Arial" w:cs="Arial"/>
          <w:sz w:val="22"/>
          <w:szCs w:val="22"/>
          <w:lang w:eastAsia="en-US"/>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 xml:space="preserve">Prilikom izračuna godišnje naknade za korištenje pomorskog dobra, primijenjena je odredba iz članka 28. Zakona kojom je određeno da se naknada za koncesije dane radi posebne upotrebe pomorskog dobra određuje u simboličnom iznosu osim za koncesije gradnje infrastrukture (vodovodna, kanalizacijska, energetska i telefonska) u kojem slučaju se naknada utvrđuje kao za gospodarsku upotrebu pomorskog dobra. </w:t>
      </w:r>
    </w:p>
    <w:p w:rsidR="006753AF" w:rsidRPr="006753AF" w:rsidRDefault="006753AF" w:rsidP="006753AF">
      <w:pPr>
        <w:ind w:right="-425"/>
        <w:contextualSpacing/>
        <w:jc w:val="both"/>
        <w:rPr>
          <w:rFonts w:ascii="Arial" w:hAnsi="Arial" w:cs="Arial"/>
          <w:sz w:val="22"/>
          <w:szCs w:val="22"/>
        </w:rPr>
      </w:pPr>
      <w:r w:rsidRPr="006753AF">
        <w:rPr>
          <w:rFonts w:ascii="Arial" w:hAnsi="Arial"/>
          <w:sz w:val="22"/>
          <w:szCs w:val="22"/>
        </w:rPr>
        <w:lastRenderedPageBreak/>
        <w:t xml:space="preserve">Temeljem svega navedenog Povjerenstvo predlaže godišnju naknadu kao što je to navedeno u prijedlogu ove Odluke. </w:t>
      </w:r>
      <w:r w:rsidRPr="006753AF">
        <w:rPr>
          <w:rFonts w:ascii="Arial" w:hAnsi="Arial" w:cs="Arial"/>
          <w:sz w:val="22"/>
          <w:szCs w:val="22"/>
        </w:rPr>
        <w:t xml:space="preserve"> </w:t>
      </w:r>
    </w:p>
    <w:p w:rsidR="006753AF" w:rsidRPr="006753AF" w:rsidRDefault="006753AF" w:rsidP="006753AF">
      <w:pPr>
        <w:ind w:right="-425"/>
        <w:contextualSpacing/>
        <w:jc w:val="both"/>
        <w:rPr>
          <w:rFonts w:ascii="Arial" w:hAnsi="Arial" w:cs="Arial"/>
          <w:sz w:val="22"/>
          <w:szCs w:val="22"/>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 xml:space="preserve">Sukladno prethodno navedenom, predlaže se usvajanje prijedloga Odluke </w:t>
      </w:r>
      <w:r w:rsidRPr="006753AF">
        <w:rPr>
          <w:rFonts w:ascii="Arial" w:hAnsi="Arial" w:cs="Calibri"/>
          <w:bCs/>
          <w:sz w:val="22"/>
          <w:szCs w:val="22"/>
        </w:rPr>
        <w:t xml:space="preserve">o dodjeli koncesije za posebnu upotrebu pomorskog dobra za izvođenje radova polaganja kabelskog voda 10(20) kV na dionici TS </w:t>
      </w:r>
      <w:proofErr w:type="spellStart"/>
      <w:r w:rsidRPr="006753AF">
        <w:rPr>
          <w:rFonts w:ascii="Arial" w:hAnsi="Arial" w:cs="Calibri"/>
          <w:bCs/>
          <w:sz w:val="22"/>
          <w:szCs w:val="22"/>
        </w:rPr>
        <w:t>Šipan</w:t>
      </w:r>
      <w:proofErr w:type="spellEnd"/>
      <w:r w:rsidRPr="006753AF">
        <w:rPr>
          <w:rFonts w:ascii="Arial" w:hAnsi="Arial" w:cs="Calibri"/>
          <w:bCs/>
          <w:sz w:val="22"/>
          <w:szCs w:val="22"/>
        </w:rPr>
        <w:t xml:space="preserve"> Polje – TS </w:t>
      </w:r>
      <w:proofErr w:type="spellStart"/>
      <w:r w:rsidRPr="006753AF">
        <w:rPr>
          <w:rFonts w:ascii="Arial" w:hAnsi="Arial" w:cs="Calibri"/>
          <w:bCs/>
          <w:sz w:val="22"/>
          <w:szCs w:val="22"/>
        </w:rPr>
        <w:t>Suđurađ</w:t>
      </w:r>
      <w:proofErr w:type="spellEnd"/>
      <w:r w:rsidRPr="006753AF">
        <w:rPr>
          <w:rFonts w:ascii="Arial" w:hAnsi="Arial" w:cs="Calibri"/>
          <w:bCs/>
          <w:sz w:val="22"/>
          <w:szCs w:val="22"/>
        </w:rPr>
        <w:t xml:space="preserve"> na čest.zem.2796/1 k.o. Luka Šipanska.</w:t>
      </w:r>
    </w:p>
    <w:p w:rsidR="006753AF" w:rsidRPr="006753AF" w:rsidRDefault="006753AF" w:rsidP="006753AF">
      <w:pPr>
        <w:ind w:right="-425"/>
        <w:contextualSpacing/>
        <w:jc w:val="both"/>
        <w:rPr>
          <w:rFonts w:ascii="Arial" w:hAnsi="Arial" w:cs="Arial"/>
          <w:sz w:val="22"/>
          <w:szCs w:val="22"/>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u w:val="single"/>
        </w:rPr>
        <w:t>UPUTA O PRAVNOM LIJEKU</w:t>
      </w:r>
      <w:r w:rsidRPr="006753AF">
        <w:rPr>
          <w:rFonts w:ascii="Arial" w:hAnsi="Arial" w:cs="Arial"/>
          <w:sz w:val="22"/>
          <w:szCs w:val="22"/>
        </w:rPr>
        <w:t>:</w:t>
      </w:r>
    </w:p>
    <w:p w:rsidR="006753AF" w:rsidRPr="006753AF" w:rsidRDefault="006753AF" w:rsidP="006753AF">
      <w:pPr>
        <w:ind w:right="-425"/>
        <w:contextualSpacing/>
        <w:jc w:val="both"/>
        <w:rPr>
          <w:rFonts w:ascii="Arial" w:hAnsi="Arial" w:cs="Arial"/>
          <w:sz w:val="22"/>
          <w:szCs w:val="22"/>
        </w:rPr>
      </w:pP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Protiv ove Odluke, može se izjaviti žalba u roku od 15 (petnaest) dana od dana primitka ove Odluke. Žalba se izjavljuje Ministarstvu mora, prometa i infrastrukture, putem Davatelja koncesije, u pisanom obliku izravno ili putem preporučene pošiljke.</w:t>
      </w:r>
    </w:p>
    <w:p w:rsidR="006753AF" w:rsidRPr="006753AF" w:rsidRDefault="006753AF" w:rsidP="006753AF">
      <w:pPr>
        <w:ind w:right="-425"/>
        <w:contextualSpacing/>
        <w:jc w:val="both"/>
        <w:rPr>
          <w:rFonts w:ascii="Arial" w:hAnsi="Arial" w:cs="Arial"/>
          <w:sz w:val="22"/>
          <w:szCs w:val="22"/>
        </w:rPr>
      </w:pPr>
      <w:r w:rsidRPr="006753AF">
        <w:rPr>
          <w:rFonts w:ascii="Arial" w:hAnsi="Arial" w:cs="Arial"/>
          <w:sz w:val="22"/>
          <w:szCs w:val="22"/>
        </w:rPr>
        <w:t>Žalitelj je dužan istodobno jedan primjerak žalbe na isti način podnijeti Ministarstvu mora, prometa i infrastrukture, Prisavlje 14, 10 000 Zagreb.</w:t>
      </w:r>
    </w:p>
    <w:p w:rsidR="006753AF" w:rsidRDefault="006753AF" w:rsidP="006753AF">
      <w:pPr>
        <w:jc w:val="both"/>
        <w:rPr>
          <w:rFonts w:ascii="Arial" w:hAnsi="Arial" w:cs="Arial"/>
        </w:rPr>
      </w:pPr>
    </w:p>
    <w:p w:rsidR="006753AF" w:rsidRDefault="006753AF" w:rsidP="006753AF">
      <w:pPr>
        <w:jc w:val="both"/>
        <w:rPr>
          <w:rFonts w:ascii="Arial" w:hAnsi="Arial" w:cs="Arial"/>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6753AF" w:rsidRDefault="006753AF" w:rsidP="006753AF">
      <w:pPr>
        <w:rPr>
          <w:rFonts w:ascii="Arial" w:hAnsi="Arial" w:cs="Arial"/>
          <w:b/>
          <w:sz w:val="22"/>
          <w:szCs w:val="22"/>
        </w:rPr>
      </w:pPr>
    </w:p>
    <w:p w:rsidR="00F2472D" w:rsidRPr="003941EC" w:rsidRDefault="00F2472D" w:rsidP="006753AF">
      <w:pPr>
        <w:rPr>
          <w:rFonts w:ascii="Arial" w:hAnsi="Arial" w:cs="Arial"/>
          <w:b/>
          <w:sz w:val="22"/>
          <w:szCs w:val="22"/>
        </w:rPr>
      </w:pPr>
      <w:r w:rsidRPr="003941EC">
        <w:rPr>
          <w:rFonts w:ascii="Arial" w:hAnsi="Arial" w:cs="Arial"/>
          <w:b/>
          <w:sz w:val="22"/>
          <w:szCs w:val="22"/>
        </w:rPr>
        <w:t xml:space="preserve">Upravni odjel </w:t>
      </w:r>
      <w:r w:rsidR="005F6F93">
        <w:rPr>
          <w:rFonts w:ascii="Arial" w:hAnsi="Arial" w:cs="Arial"/>
          <w:b/>
          <w:sz w:val="22"/>
          <w:szCs w:val="22"/>
        </w:rPr>
        <w:t>za turizam, gospodarstvo i more</w:t>
      </w:r>
    </w:p>
    <w:p w:rsidR="00F2472D" w:rsidRPr="003941EC" w:rsidRDefault="00F2472D" w:rsidP="006753AF">
      <w:pPr>
        <w:rPr>
          <w:rFonts w:ascii="Arial" w:hAnsi="Arial" w:cs="Arial"/>
          <w:sz w:val="22"/>
          <w:szCs w:val="22"/>
        </w:rPr>
      </w:pPr>
    </w:p>
    <w:p w:rsidR="00F2472D" w:rsidRPr="003941EC" w:rsidRDefault="006331C0" w:rsidP="006753AF">
      <w:pPr>
        <w:pStyle w:val="Bezproreda"/>
        <w:rPr>
          <w:rFonts w:ascii="Arial" w:hAnsi="Arial" w:cs="Arial"/>
        </w:rPr>
      </w:pPr>
      <w:r>
        <w:rPr>
          <w:rFonts w:ascii="Arial" w:hAnsi="Arial" w:cs="Arial"/>
        </w:rPr>
        <w:t>KLASA: 940-01/17-01/105</w:t>
      </w:r>
    </w:p>
    <w:p w:rsidR="00F2472D" w:rsidRPr="003941EC" w:rsidRDefault="006331C0" w:rsidP="006753AF">
      <w:pPr>
        <w:pStyle w:val="Bezproreda"/>
        <w:rPr>
          <w:rFonts w:ascii="Arial" w:hAnsi="Arial" w:cs="Arial"/>
        </w:rPr>
      </w:pPr>
      <w:r>
        <w:rPr>
          <w:rFonts w:ascii="Arial" w:hAnsi="Arial" w:cs="Arial"/>
        </w:rPr>
        <w:t>URBROJ: 2117/01-02-18-</w:t>
      </w:r>
      <w:r w:rsidR="00733DC0">
        <w:rPr>
          <w:rFonts w:ascii="Arial" w:hAnsi="Arial" w:cs="Arial"/>
        </w:rPr>
        <w:t>3</w:t>
      </w:r>
    </w:p>
    <w:p w:rsidR="00F2472D" w:rsidRPr="003941EC" w:rsidRDefault="00733DC0" w:rsidP="006753AF">
      <w:pPr>
        <w:pStyle w:val="Bezproreda"/>
        <w:rPr>
          <w:rFonts w:ascii="Arial" w:hAnsi="Arial" w:cs="Arial"/>
        </w:rPr>
      </w:pPr>
      <w:r>
        <w:rPr>
          <w:rFonts w:ascii="Arial" w:hAnsi="Arial" w:cs="Arial"/>
        </w:rPr>
        <w:t>Dubrovnik, 1. veljače</w:t>
      </w:r>
      <w:r w:rsidR="006331C0">
        <w:rPr>
          <w:rFonts w:ascii="Arial" w:hAnsi="Arial" w:cs="Arial"/>
        </w:rPr>
        <w:t xml:space="preserve"> 2018</w:t>
      </w:r>
      <w:r w:rsidR="00F2472D" w:rsidRPr="003941EC">
        <w:rPr>
          <w:rFonts w:ascii="Arial" w:hAnsi="Arial" w:cs="Arial"/>
        </w:rPr>
        <w:t>.</w:t>
      </w:r>
    </w:p>
    <w:p w:rsidR="00F2472D" w:rsidRPr="003941EC" w:rsidRDefault="00F2472D" w:rsidP="006753AF">
      <w:pPr>
        <w:ind w:right="-426"/>
        <w:rPr>
          <w:rFonts w:ascii="Arial" w:hAnsi="Arial" w:cs="Arial"/>
          <w:b/>
          <w:sz w:val="22"/>
          <w:szCs w:val="22"/>
        </w:rPr>
      </w:pPr>
    </w:p>
    <w:p w:rsidR="00F2472D" w:rsidRPr="003941EC" w:rsidRDefault="00F2472D" w:rsidP="006753AF">
      <w:pPr>
        <w:ind w:right="-426"/>
        <w:jc w:val="right"/>
        <w:rPr>
          <w:rFonts w:ascii="Arial" w:hAnsi="Arial" w:cs="Arial"/>
          <w:b/>
          <w:sz w:val="22"/>
          <w:szCs w:val="22"/>
        </w:rPr>
      </w:pPr>
      <w:r w:rsidRPr="003941EC">
        <w:rPr>
          <w:rFonts w:ascii="Arial" w:hAnsi="Arial" w:cs="Arial"/>
          <w:b/>
          <w:sz w:val="22"/>
          <w:szCs w:val="22"/>
        </w:rPr>
        <w:t xml:space="preserve">           GRADONAČELNIKU</w:t>
      </w:r>
    </w:p>
    <w:p w:rsidR="00F2472D" w:rsidRPr="003941EC" w:rsidRDefault="00F2472D" w:rsidP="006753AF">
      <w:pPr>
        <w:ind w:right="-426"/>
        <w:jc w:val="right"/>
        <w:rPr>
          <w:rFonts w:ascii="Arial" w:hAnsi="Arial" w:cs="Arial"/>
          <w:b/>
          <w:sz w:val="22"/>
          <w:szCs w:val="22"/>
        </w:rPr>
      </w:pP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t xml:space="preserve">        - o v d j e -</w:t>
      </w:r>
    </w:p>
    <w:p w:rsidR="00F2472D" w:rsidRPr="003941EC" w:rsidRDefault="00F2472D" w:rsidP="006753AF">
      <w:pPr>
        <w:ind w:right="-426"/>
        <w:jc w:val="right"/>
        <w:rPr>
          <w:rFonts w:ascii="Arial" w:hAnsi="Arial" w:cs="Arial"/>
          <w:sz w:val="22"/>
          <w:szCs w:val="22"/>
        </w:rPr>
      </w:pPr>
    </w:p>
    <w:p w:rsidR="00F2472D" w:rsidRPr="003941EC" w:rsidRDefault="00F2472D" w:rsidP="006753AF">
      <w:pPr>
        <w:ind w:right="-426"/>
        <w:rPr>
          <w:rFonts w:ascii="Arial" w:hAnsi="Arial" w:cs="Arial"/>
          <w:sz w:val="22"/>
          <w:szCs w:val="22"/>
        </w:rPr>
      </w:pPr>
    </w:p>
    <w:p w:rsidR="00F2472D" w:rsidRDefault="00F2472D" w:rsidP="006753AF">
      <w:pPr>
        <w:ind w:right="-426"/>
        <w:rPr>
          <w:rFonts w:ascii="Arial" w:hAnsi="Arial" w:cs="Arial"/>
          <w:b/>
          <w:sz w:val="22"/>
          <w:szCs w:val="22"/>
        </w:rPr>
      </w:pPr>
      <w:r w:rsidRPr="003941EC">
        <w:rPr>
          <w:rFonts w:ascii="Arial" w:hAnsi="Arial" w:cs="Arial"/>
          <w:b/>
          <w:sz w:val="22"/>
          <w:szCs w:val="22"/>
        </w:rPr>
        <w:t>Predmet: Prijedlog</w:t>
      </w:r>
      <w:r>
        <w:rPr>
          <w:rFonts w:ascii="Arial" w:hAnsi="Arial" w:cs="Arial"/>
          <w:b/>
          <w:sz w:val="22"/>
          <w:szCs w:val="22"/>
        </w:rPr>
        <w:t xml:space="preserve"> zaključka o donošenju </w:t>
      </w:r>
      <w:r w:rsidRPr="003941EC">
        <w:rPr>
          <w:rFonts w:ascii="Arial" w:hAnsi="Arial" w:cs="Arial"/>
          <w:b/>
          <w:sz w:val="22"/>
          <w:szCs w:val="22"/>
        </w:rPr>
        <w:t xml:space="preserve">ODLUKE o dodjeli koncesije za posebnu </w:t>
      </w:r>
    </w:p>
    <w:p w:rsidR="009259F6" w:rsidRDefault="009259F6" w:rsidP="006753AF">
      <w:pPr>
        <w:ind w:right="-426"/>
        <w:rPr>
          <w:rFonts w:ascii="Arial" w:hAnsi="Arial" w:cs="Arial"/>
          <w:b/>
          <w:sz w:val="22"/>
          <w:szCs w:val="22"/>
        </w:rPr>
      </w:pPr>
      <w:r>
        <w:rPr>
          <w:rFonts w:ascii="Arial" w:hAnsi="Arial" w:cs="Arial"/>
          <w:b/>
          <w:sz w:val="22"/>
          <w:szCs w:val="22"/>
        </w:rPr>
        <w:t xml:space="preserve">                 </w:t>
      </w:r>
      <w:r w:rsidR="00F2472D" w:rsidRPr="003941EC">
        <w:rPr>
          <w:rFonts w:ascii="Arial" w:hAnsi="Arial" w:cs="Arial"/>
          <w:b/>
          <w:sz w:val="22"/>
          <w:szCs w:val="22"/>
        </w:rPr>
        <w:t>upotrebu pomorskog dobra</w:t>
      </w:r>
      <w:r>
        <w:rPr>
          <w:rFonts w:ascii="Arial" w:hAnsi="Arial" w:cs="Arial"/>
          <w:b/>
          <w:sz w:val="22"/>
          <w:szCs w:val="22"/>
        </w:rPr>
        <w:t xml:space="preserve"> za izvođenje radova polaganja kabelskog voda </w:t>
      </w:r>
    </w:p>
    <w:p w:rsidR="003A64A2" w:rsidRDefault="003A64A2" w:rsidP="006753AF">
      <w:pPr>
        <w:ind w:right="-426"/>
        <w:rPr>
          <w:rFonts w:ascii="Arial" w:hAnsi="Arial" w:cs="Arial"/>
          <w:b/>
          <w:sz w:val="22"/>
          <w:szCs w:val="22"/>
        </w:rPr>
      </w:pPr>
      <w:r>
        <w:rPr>
          <w:rFonts w:ascii="Arial" w:hAnsi="Arial" w:cs="Arial"/>
          <w:b/>
          <w:sz w:val="22"/>
          <w:szCs w:val="22"/>
        </w:rPr>
        <w:t xml:space="preserve">                </w:t>
      </w:r>
      <w:r w:rsidR="009259F6">
        <w:rPr>
          <w:rFonts w:ascii="Arial" w:hAnsi="Arial" w:cs="Arial"/>
          <w:b/>
          <w:sz w:val="22"/>
          <w:szCs w:val="22"/>
        </w:rPr>
        <w:t>10(20)kV na dionici TS Šipan polje – TS Suđurađ</w:t>
      </w:r>
      <w:r w:rsidR="00F2472D" w:rsidRPr="003941EC">
        <w:rPr>
          <w:rFonts w:ascii="Arial" w:hAnsi="Arial" w:cs="Arial"/>
          <w:b/>
          <w:sz w:val="22"/>
          <w:szCs w:val="22"/>
        </w:rPr>
        <w:t xml:space="preserve"> </w:t>
      </w:r>
      <w:r w:rsidRPr="003A64A2">
        <w:rPr>
          <w:rFonts w:ascii="Arial" w:hAnsi="Arial" w:cs="Arial"/>
          <w:b/>
          <w:sz w:val="22"/>
          <w:szCs w:val="22"/>
        </w:rPr>
        <w:t>na čest.zem. 2796/1 k.o. Luka</w:t>
      </w:r>
    </w:p>
    <w:p w:rsidR="00F2472D" w:rsidRPr="003A64A2" w:rsidRDefault="003A64A2" w:rsidP="006753AF">
      <w:pPr>
        <w:ind w:right="-426"/>
        <w:rPr>
          <w:rFonts w:ascii="Arial" w:hAnsi="Arial" w:cs="Arial"/>
          <w:b/>
          <w:sz w:val="22"/>
          <w:szCs w:val="22"/>
        </w:rPr>
      </w:pPr>
      <w:r>
        <w:rPr>
          <w:rFonts w:ascii="Arial" w:hAnsi="Arial" w:cs="Arial"/>
          <w:b/>
          <w:sz w:val="22"/>
          <w:szCs w:val="22"/>
        </w:rPr>
        <w:t xml:space="preserve">                </w:t>
      </w:r>
      <w:r w:rsidRPr="003A64A2">
        <w:rPr>
          <w:rFonts w:ascii="Arial" w:hAnsi="Arial" w:cs="Arial"/>
          <w:b/>
          <w:sz w:val="22"/>
          <w:szCs w:val="22"/>
        </w:rPr>
        <w:t xml:space="preserve"> Šipanska.</w:t>
      </w:r>
      <w:r w:rsidR="00F2472D" w:rsidRPr="003A64A2">
        <w:rPr>
          <w:rFonts w:ascii="Arial" w:hAnsi="Arial" w:cs="Arial"/>
          <w:b/>
          <w:sz w:val="22"/>
          <w:szCs w:val="22"/>
        </w:rPr>
        <w:t xml:space="preserve">         </w:t>
      </w:r>
    </w:p>
    <w:p w:rsidR="00F2472D" w:rsidRDefault="00F2472D" w:rsidP="006753AF">
      <w:pPr>
        <w:ind w:right="-426"/>
        <w:rPr>
          <w:rFonts w:ascii="Arial" w:hAnsi="Arial" w:cs="Arial"/>
          <w:sz w:val="22"/>
          <w:szCs w:val="22"/>
        </w:rPr>
      </w:pPr>
    </w:p>
    <w:p w:rsidR="00F2472D" w:rsidRDefault="00F2472D" w:rsidP="006753AF">
      <w:pPr>
        <w:ind w:right="-426"/>
        <w:rPr>
          <w:rFonts w:ascii="Arial" w:hAnsi="Arial" w:cs="Arial"/>
          <w:sz w:val="22"/>
          <w:szCs w:val="22"/>
        </w:rPr>
      </w:pPr>
    </w:p>
    <w:p w:rsidR="00F2472D" w:rsidRPr="00E7037B" w:rsidRDefault="00F2472D" w:rsidP="006753AF">
      <w:pPr>
        <w:ind w:right="-426"/>
        <w:jc w:val="both"/>
        <w:rPr>
          <w:rFonts w:ascii="Arial" w:hAnsi="Arial" w:cs="Arial"/>
          <w:b/>
          <w:sz w:val="22"/>
          <w:szCs w:val="22"/>
        </w:rPr>
      </w:pPr>
      <w:r>
        <w:rPr>
          <w:rFonts w:ascii="Arial" w:hAnsi="Arial" w:cs="Arial"/>
          <w:sz w:val="22"/>
          <w:szCs w:val="22"/>
        </w:rPr>
        <w:t>Sukladno odredbama Zakona o pomorskom dobru i morskim lukama („Narodne novine“ broj: 158/03, 100/04, 141/06, 38/09, 123/11 i 56/16</w:t>
      </w:r>
      <w:r w:rsidR="000E2DE7">
        <w:rPr>
          <w:rFonts w:ascii="Arial" w:hAnsi="Arial" w:cs="Arial"/>
          <w:sz w:val="22"/>
          <w:szCs w:val="22"/>
        </w:rPr>
        <w:t xml:space="preserve"> dalje u tekstu: Zakon) i Uredbi</w:t>
      </w:r>
      <w:r>
        <w:rPr>
          <w:rFonts w:ascii="Arial" w:hAnsi="Arial" w:cs="Arial"/>
          <w:sz w:val="22"/>
          <w:szCs w:val="22"/>
        </w:rPr>
        <w:t xml:space="preserve"> o postupku davanja koncesije na pomorskom dobru („Narodne novine“ broj: 23/04, 101/04, 39,06, 63/08, 125/10, 102/11, 83/12 i 10/17 dalje u tekstu: Uredba) Gradsko</w:t>
      </w:r>
      <w:r w:rsidR="003A4198">
        <w:rPr>
          <w:rFonts w:ascii="Arial" w:hAnsi="Arial" w:cs="Arial"/>
          <w:sz w:val="22"/>
          <w:szCs w:val="22"/>
        </w:rPr>
        <w:t xml:space="preserve"> vijeće je dana 24. siječnja 2018</w:t>
      </w:r>
      <w:r>
        <w:rPr>
          <w:rFonts w:ascii="Arial" w:hAnsi="Arial" w:cs="Arial"/>
          <w:sz w:val="22"/>
          <w:szCs w:val="22"/>
        </w:rPr>
        <w:t>. godine</w:t>
      </w:r>
      <w:r w:rsidRPr="000E2DE7">
        <w:rPr>
          <w:rFonts w:ascii="Arial" w:hAnsi="Arial" w:cs="Arial"/>
          <w:sz w:val="22"/>
          <w:szCs w:val="22"/>
        </w:rPr>
        <w:t>,</w:t>
      </w:r>
      <w:r w:rsidR="000E2DE7">
        <w:rPr>
          <w:rFonts w:ascii="Arial" w:hAnsi="Arial" w:cs="Arial"/>
          <w:sz w:val="22"/>
          <w:szCs w:val="22"/>
        </w:rPr>
        <w:t xml:space="preserve"> </w:t>
      </w:r>
      <w:r w:rsidR="00243195" w:rsidRPr="000E2DE7">
        <w:rPr>
          <w:rFonts w:ascii="Arial" w:hAnsi="Arial" w:cs="Arial"/>
          <w:sz w:val="22"/>
          <w:szCs w:val="22"/>
        </w:rPr>
        <w:t>KLASA</w:t>
      </w:r>
      <w:r w:rsidR="000E2DE7">
        <w:rPr>
          <w:rFonts w:ascii="Arial" w:hAnsi="Arial" w:cs="Arial"/>
          <w:sz w:val="22"/>
          <w:szCs w:val="22"/>
        </w:rPr>
        <w:t>: 342-01/16-01/30,</w:t>
      </w:r>
      <w:r w:rsidR="000E2DE7">
        <w:rPr>
          <w:rFonts w:ascii="Arial" w:hAnsi="Arial" w:cs="Arial"/>
          <w:color w:val="FF0000"/>
          <w:sz w:val="22"/>
          <w:szCs w:val="22"/>
        </w:rPr>
        <w:t xml:space="preserve"> </w:t>
      </w:r>
      <w:r w:rsidR="000E2DE7">
        <w:rPr>
          <w:rFonts w:ascii="Arial" w:hAnsi="Arial" w:cs="Arial"/>
          <w:sz w:val="22"/>
          <w:szCs w:val="22"/>
        </w:rPr>
        <w:t xml:space="preserve">URBROJ: 2117/01-09-18-17 </w:t>
      </w:r>
      <w:r>
        <w:rPr>
          <w:rFonts w:ascii="Arial" w:hAnsi="Arial" w:cs="Arial"/>
          <w:sz w:val="22"/>
          <w:szCs w:val="22"/>
        </w:rPr>
        <w:t xml:space="preserve">donijelo Odluku o imenovanju Stručnog povjerenstva za  koncesije za posebnu upotrebu pomorskog dobra Grada Dubrovnika ( dalje u tekstu: Odluka). </w:t>
      </w:r>
    </w:p>
    <w:p w:rsidR="00F2472D" w:rsidRDefault="00F2472D" w:rsidP="006753AF">
      <w:pPr>
        <w:ind w:right="-426"/>
        <w:jc w:val="both"/>
        <w:rPr>
          <w:rFonts w:ascii="Arial" w:hAnsi="Arial" w:cs="Arial"/>
          <w:sz w:val="22"/>
          <w:szCs w:val="22"/>
        </w:rPr>
      </w:pPr>
      <w:r>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w:t>
      </w:r>
      <w:r w:rsidR="00F76306">
        <w:rPr>
          <w:rFonts w:ascii="Arial" w:hAnsi="Arial" w:cs="Arial"/>
          <w:sz w:val="22"/>
          <w:szCs w:val="22"/>
        </w:rPr>
        <w:t>)</w:t>
      </w:r>
      <w:r>
        <w:rPr>
          <w:rFonts w:ascii="Arial" w:hAnsi="Arial" w:cs="Arial"/>
          <w:sz w:val="22"/>
          <w:szCs w:val="22"/>
        </w:rPr>
        <w:t>, a stavkom 2. istog Zakona</w:t>
      </w:r>
      <w:r w:rsidR="00F76306">
        <w:rPr>
          <w:rFonts w:ascii="Arial" w:hAnsi="Arial" w:cs="Arial"/>
          <w:sz w:val="22"/>
          <w:szCs w:val="22"/>
        </w:rPr>
        <w:t xml:space="preserve"> je propisano da O</w:t>
      </w:r>
      <w:r>
        <w:rPr>
          <w:rFonts w:ascii="Arial" w:hAnsi="Arial" w:cs="Arial"/>
          <w:sz w:val="22"/>
          <w:szCs w:val="22"/>
        </w:rPr>
        <w:t xml:space="preserve">dluku o koncesiji za posebnu upotrebu u smislu stavka 1. ovog članka za objekte lokalnog značaja donosi općinsko ili gradsko vijeće. </w:t>
      </w:r>
    </w:p>
    <w:p w:rsidR="008A5BC0" w:rsidRDefault="008A5BC0" w:rsidP="006753AF">
      <w:pPr>
        <w:ind w:right="-426"/>
        <w:jc w:val="both"/>
        <w:rPr>
          <w:rFonts w:ascii="Arial" w:hAnsi="Arial" w:cs="Arial"/>
          <w:sz w:val="22"/>
          <w:szCs w:val="22"/>
        </w:rPr>
      </w:pPr>
      <w:r>
        <w:rPr>
          <w:rFonts w:ascii="Arial" w:hAnsi="Arial" w:cs="Arial"/>
          <w:sz w:val="22"/>
          <w:szCs w:val="22"/>
        </w:rPr>
        <w:t>Sukladno odredbi članka 25. Uredbe koncesija za posebnu upotrebu daje se na temelju pisanog zahtjeva koji se podnosi nadležnom tijelu</w:t>
      </w:r>
      <w:r w:rsidR="005F6F93">
        <w:rPr>
          <w:rFonts w:ascii="Arial" w:hAnsi="Arial" w:cs="Arial"/>
          <w:sz w:val="22"/>
          <w:szCs w:val="22"/>
        </w:rPr>
        <w:t xml:space="preserve"> </w:t>
      </w:r>
      <w:r>
        <w:rPr>
          <w:rFonts w:ascii="Arial" w:hAnsi="Arial" w:cs="Arial"/>
          <w:sz w:val="22"/>
          <w:szCs w:val="22"/>
        </w:rPr>
        <w:t>za provođenje postupka</w:t>
      </w:r>
      <w:r w:rsidR="005F6F93">
        <w:rPr>
          <w:rFonts w:ascii="Arial" w:hAnsi="Arial" w:cs="Arial"/>
          <w:sz w:val="22"/>
          <w:szCs w:val="22"/>
        </w:rPr>
        <w:t xml:space="preserve"> koncesije, dok je člankom 26. p</w:t>
      </w:r>
      <w:r>
        <w:rPr>
          <w:rFonts w:ascii="Arial" w:hAnsi="Arial" w:cs="Arial"/>
          <w:sz w:val="22"/>
          <w:szCs w:val="22"/>
        </w:rPr>
        <w:t>ropisano što sve zahtjev iz članka 25. Uredbe mora sadržavati.</w:t>
      </w:r>
    </w:p>
    <w:p w:rsidR="00E7037B" w:rsidRDefault="00F2472D" w:rsidP="006753AF">
      <w:pPr>
        <w:ind w:right="-426"/>
        <w:jc w:val="both"/>
        <w:rPr>
          <w:rFonts w:ascii="Arial" w:hAnsi="Arial" w:cs="Arial"/>
          <w:sz w:val="22"/>
          <w:szCs w:val="22"/>
        </w:rPr>
      </w:pPr>
      <w:r>
        <w:rPr>
          <w:rFonts w:ascii="Arial" w:hAnsi="Arial" w:cs="Arial"/>
          <w:sz w:val="22"/>
          <w:szCs w:val="22"/>
        </w:rPr>
        <w:t>Stručno Povjerenstvo za koncesije za posebnu upotrebu</w:t>
      </w:r>
      <w:r w:rsidR="008A5BC0">
        <w:rPr>
          <w:rFonts w:ascii="Arial" w:hAnsi="Arial" w:cs="Arial"/>
          <w:sz w:val="22"/>
          <w:szCs w:val="22"/>
        </w:rPr>
        <w:t xml:space="preserve"> pomorskog dobra</w:t>
      </w:r>
      <w:r w:rsidR="00E7037B">
        <w:rPr>
          <w:rFonts w:ascii="Arial" w:hAnsi="Arial" w:cs="Arial"/>
          <w:sz w:val="22"/>
          <w:szCs w:val="22"/>
        </w:rPr>
        <w:t xml:space="preserve"> Grada Dubrovnika se sastalo 31. siječnja 2018. i </w:t>
      </w:r>
      <w:r w:rsidR="005E6E8E">
        <w:rPr>
          <w:rFonts w:ascii="Arial" w:hAnsi="Arial" w:cs="Arial"/>
          <w:sz w:val="22"/>
          <w:szCs w:val="22"/>
        </w:rPr>
        <w:t>razmotrilo dostavljeni zahtjev</w:t>
      </w:r>
      <w:r w:rsidR="00F76306" w:rsidRPr="00F76306">
        <w:rPr>
          <w:rFonts w:ascii="Arial" w:hAnsi="Arial" w:cs="Arial"/>
          <w:sz w:val="22"/>
          <w:szCs w:val="22"/>
        </w:rPr>
        <w:t xml:space="preserve"> </w:t>
      </w:r>
      <w:r w:rsidR="00F76306">
        <w:rPr>
          <w:rFonts w:ascii="Arial" w:hAnsi="Arial" w:cs="Arial"/>
          <w:sz w:val="22"/>
          <w:szCs w:val="22"/>
        </w:rPr>
        <w:t>KLASA: 940-01/17-01/105,</w:t>
      </w:r>
      <w:r w:rsidR="005E6E8E">
        <w:rPr>
          <w:rFonts w:ascii="Arial" w:hAnsi="Arial" w:cs="Arial"/>
          <w:sz w:val="22"/>
          <w:szCs w:val="22"/>
        </w:rPr>
        <w:t xml:space="preserve"> od strane investitora HEP operator distribucijskog sustava d.o.o., Elektrojug Du</w:t>
      </w:r>
      <w:r w:rsidR="003A4198">
        <w:rPr>
          <w:rFonts w:ascii="Arial" w:hAnsi="Arial" w:cs="Arial"/>
          <w:sz w:val="22"/>
          <w:szCs w:val="22"/>
        </w:rPr>
        <w:t>brovnik,</w:t>
      </w:r>
      <w:r w:rsidR="00E7037B">
        <w:rPr>
          <w:rFonts w:ascii="Arial" w:hAnsi="Arial" w:cs="Arial"/>
          <w:sz w:val="22"/>
          <w:szCs w:val="22"/>
        </w:rPr>
        <w:t xml:space="preserve"> OIB 46830600751,</w:t>
      </w:r>
      <w:r w:rsidR="00744538">
        <w:rPr>
          <w:rFonts w:ascii="Arial" w:hAnsi="Arial" w:cs="Arial"/>
          <w:sz w:val="22"/>
          <w:szCs w:val="22"/>
        </w:rPr>
        <w:t xml:space="preserve"> </w:t>
      </w:r>
      <w:r w:rsidR="00E7037B">
        <w:rPr>
          <w:rFonts w:ascii="Arial" w:hAnsi="Arial" w:cs="Arial"/>
          <w:sz w:val="22"/>
          <w:szCs w:val="22"/>
        </w:rPr>
        <w:t>Nikole Tesle 3,</w:t>
      </w:r>
      <w:r w:rsidR="003A4198">
        <w:rPr>
          <w:rFonts w:ascii="Arial" w:hAnsi="Arial" w:cs="Arial"/>
          <w:sz w:val="22"/>
          <w:szCs w:val="22"/>
        </w:rPr>
        <w:t xml:space="preserve"> </w:t>
      </w:r>
      <w:r w:rsidR="005E6E8E">
        <w:rPr>
          <w:rFonts w:ascii="Arial" w:hAnsi="Arial" w:cs="Arial"/>
          <w:sz w:val="22"/>
          <w:szCs w:val="22"/>
        </w:rPr>
        <w:t>kojim se traži koncesija za posebnu upotrebu pomorskog dobra u svrhu</w:t>
      </w:r>
      <w:r w:rsidR="003A4198">
        <w:rPr>
          <w:rFonts w:ascii="Arial" w:hAnsi="Arial" w:cs="Arial"/>
          <w:sz w:val="22"/>
          <w:szCs w:val="22"/>
        </w:rPr>
        <w:t xml:space="preserve"> izvođenja radova polaganja kabelskog voda 10(20)kV na dionici TS Šipan Polje – TS Suđurađ, na</w:t>
      </w:r>
      <w:r w:rsidR="005E6E8E">
        <w:rPr>
          <w:rFonts w:ascii="Arial" w:hAnsi="Arial" w:cs="Arial"/>
          <w:sz w:val="22"/>
          <w:szCs w:val="22"/>
        </w:rPr>
        <w:t xml:space="preserve"> čest. zem.  </w:t>
      </w:r>
      <w:r w:rsidR="00744538">
        <w:rPr>
          <w:rFonts w:ascii="Arial" w:hAnsi="Arial" w:cs="Arial"/>
          <w:sz w:val="22"/>
          <w:szCs w:val="22"/>
        </w:rPr>
        <w:t>2796/1 k.o.</w:t>
      </w:r>
      <w:r w:rsidR="003A4198">
        <w:rPr>
          <w:rFonts w:ascii="Arial" w:hAnsi="Arial" w:cs="Arial"/>
          <w:sz w:val="22"/>
          <w:szCs w:val="22"/>
        </w:rPr>
        <w:t xml:space="preserve"> Luka</w:t>
      </w:r>
      <w:r w:rsidR="00744538">
        <w:rPr>
          <w:rFonts w:ascii="Arial" w:hAnsi="Arial" w:cs="Arial"/>
          <w:sz w:val="22"/>
          <w:szCs w:val="22"/>
        </w:rPr>
        <w:t xml:space="preserve"> Šipanska</w:t>
      </w:r>
      <w:r w:rsidR="00B2627F">
        <w:rPr>
          <w:rFonts w:ascii="Arial" w:hAnsi="Arial" w:cs="Arial"/>
          <w:sz w:val="22"/>
          <w:szCs w:val="22"/>
        </w:rPr>
        <w:t>, u zemljišnim knji</w:t>
      </w:r>
      <w:r w:rsidR="00E7037B">
        <w:rPr>
          <w:rFonts w:ascii="Arial" w:hAnsi="Arial" w:cs="Arial"/>
          <w:sz w:val="22"/>
          <w:szCs w:val="22"/>
        </w:rPr>
        <w:t xml:space="preserve">gama upisana kao pomorsko dobro. </w:t>
      </w:r>
    </w:p>
    <w:p w:rsidR="00B2627F" w:rsidRDefault="00E7037B" w:rsidP="006753AF">
      <w:pPr>
        <w:ind w:right="-426"/>
        <w:jc w:val="both"/>
        <w:rPr>
          <w:rFonts w:ascii="Arial" w:hAnsi="Arial" w:cs="Arial"/>
          <w:sz w:val="22"/>
          <w:szCs w:val="22"/>
        </w:rPr>
      </w:pPr>
      <w:r>
        <w:rPr>
          <w:rFonts w:ascii="Arial" w:hAnsi="Arial" w:cs="Arial"/>
          <w:sz w:val="22"/>
          <w:szCs w:val="22"/>
        </w:rPr>
        <w:t>Stručno povjerenstvo</w:t>
      </w:r>
      <w:r w:rsidR="005E6E8E">
        <w:rPr>
          <w:rFonts w:ascii="Arial" w:hAnsi="Arial" w:cs="Arial"/>
          <w:sz w:val="22"/>
          <w:szCs w:val="22"/>
        </w:rPr>
        <w:t xml:space="preserve"> je</w:t>
      </w:r>
      <w:r w:rsidR="00F2472D">
        <w:rPr>
          <w:rFonts w:ascii="Arial" w:hAnsi="Arial" w:cs="Arial"/>
          <w:sz w:val="22"/>
          <w:szCs w:val="22"/>
        </w:rPr>
        <w:t xml:space="preserve"> sastavilo zapisnik</w:t>
      </w:r>
      <w:r w:rsidR="005E6E8E">
        <w:rPr>
          <w:rFonts w:ascii="Arial" w:hAnsi="Arial" w:cs="Arial"/>
          <w:sz w:val="22"/>
          <w:szCs w:val="22"/>
        </w:rPr>
        <w:t xml:space="preserve"> </w:t>
      </w:r>
      <w:r>
        <w:rPr>
          <w:rFonts w:ascii="Arial" w:hAnsi="Arial" w:cs="Arial"/>
          <w:sz w:val="22"/>
          <w:szCs w:val="22"/>
        </w:rPr>
        <w:t xml:space="preserve">o radu </w:t>
      </w:r>
      <w:r w:rsidR="005E6E8E">
        <w:rPr>
          <w:rFonts w:ascii="Arial" w:hAnsi="Arial" w:cs="Arial"/>
          <w:sz w:val="22"/>
          <w:szCs w:val="22"/>
        </w:rPr>
        <w:t>kojim je temeljem članka 28. Zakona i odredbama Ur</w:t>
      </w:r>
      <w:r w:rsidR="00F76306">
        <w:rPr>
          <w:rFonts w:ascii="Arial" w:hAnsi="Arial" w:cs="Arial"/>
          <w:sz w:val="22"/>
          <w:szCs w:val="22"/>
        </w:rPr>
        <w:t>edbe koje se odnose na kriterij</w:t>
      </w:r>
      <w:r w:rsidR="005E6E8E">
        <w:rPr>
          <w:rFonts w:ascii="Arial" w:hAnsi="Arial" w:cs="Arial"/>
          <w:sz w:val="22"/>
          <w:szCs w:val="22"/>
        </w:rPr>
        <w:t xml:space="preserve">e za određivanje visine koncesijske naknade,  utvrdilo </w:t>
      </w:r>
      <w:r w:rsidR="00B2627F">
        <w:rPr>
          <w:rFonts w:ascii="Arial" w:hAnsi="Arial" w:cs="Arial"/>
          <w:sz w:val="22"/>
          <w:szCs w:val="22"/>
        </w:rPr>
        <w:t xml:space="preserve">visinu naknade u konkretnom slučaju. </w:t>
      </w:r>
    </w:p>
    <w:p w:rsidR="008A5BC0" w:rsidRDefault="008A5BC0" w:rsidP="006753AF">
      <w:pPr>
        <w:ind w:right="-426"/>
        <w:jc w:val="both"/>
        <w:rPr>
          <w:rFonts w:ascii="Arial" w:hAnsi="Arial" w:cs="Arial"/>
          <w:sz w:val="22"/>
          <w:szCs w:val="22"/>
        </w:rPr>
      </w:pPr>
    </w:p>
    <w:p w:rsidR="00F2472D" w:rsidRPr="003941EC" w:rsidRDefault="00F2472D" w:rsidP="006753AF">
      <w:pPr>
        <w:ind w:right="-426"/>
        <w:jc w:val="both"/>
        <w:rPr>
          <w:rFonts w:ascii="Arial" w:hAnsi="Arial" w:cs="Arial"/>
          <w:sz w:val="22"/>
          <w:szCs w:val="22"/>
        </w:rPr>
      </w:pPr>
      <w:r w:rsidRPr="003941EC">
        <w:rPr>
          <w:rFonts w:ascii="Arial" w:hAnsi="Arial" w:cs="Arial"/>
          <w:sz w:val="22"/>
          <w:szCs w:val="22"/>
        </w:rPr>
        <w:t>Temeljem navedenog predlaže se</w:t>
      </w:r>
      <w:r>
        <w:rPr>
          <w:rFonts w:ascii="Arial" w:hAnsi="Arial" w:cs="Arial"/>
          <w:sz w:val="22"/>
          <w:szCs w:val="22"/>
        </w:rPr>
        <w:t xml:space="preserve"> Gradonačelniku Grada Dubrovnika</w:t>
      </w:r>
      <w:r w:rsidRPr="003941EC">
        <w:rPr>
          <w:rFonts w:ascii="Arial" w:hAnsi="Arial" w:cs="Arial"/>
          <w:sz w:val="22"/>
          <w:szCs w:val="22"/>
        </w:rPr>
        <w:t xml:space="preserve"> donijeti sljedeći</w:t>
      </w:r>
    </w:p>
    <w:p w:rsidR="00F2472D" w:rsidRPr="003941EC" w:rsidRDefault="00F2472D" w:rsidP="006753AF">
      <w:pPr>
        <w:ind w:right="-1"/>
        <w:jc w:val="both"/>
        <w:rPr>
          <w:rFonts w:ascii="Arial" w:hAnsi="Arial" w:cs="Arial"/>
          <w:sz w:val="22"/>
          <w:szCs w:val="22"/>
        </w:rPr>
      </w:pPr>
    </w:p>
    <w:p w:rsidR="00E7037B" w:rsidRDefault="00E7037B" w:rsidP="006753AF">
      <w:pPr>
        <w:ind w:right="-1"/>
        <w:jc w:val="center"/>
        <w:rPr>
          <w:rFonts w:ascii="Arial" w:hAnsi="Arial" w:cs="Arial"/>
          <w:sz w:val="22"/>
          <w:szCs w:val="22"/>
        </w:rPr>
      </w:pPr>
    </w:p>
    <w:p w:rsidR="00F2472D" w:rsidRPr="003941EC" w:rsidRDefault="00F2472D" w:rsidP="006753AF">
      <w:pPr>
        <w:ind w:right="-1"/>
        <w:jc w:val="center"/>
        <w:rPr>
          <w:rFonts w:ascii="Arial" w:hAnsi="Arial" w:cs="Arial"/>
          <w:sz w:val="22"/>
          <w:szCs w:val="22"/>
        </w:rPr>
      </w:pPr>
      <w:r w:rsidRPr="003941EC">
        <w:rPr>
          <w:rFonts w:ascii="Arial" w:hAnsi="Arial" w:cs="Arial"/>
          <w:sz w:val="22"/>
          <w:szCs w:val="22"/>
        </w:rPr>
        <w:t>Z A K L J U Č A K</w:t>
      </w:r>
    </w:p>
    <w:p w:rsidR="00F2472D" w:rsidRPr="003941EC" w:rsidRDefault="00F2472D" w:rsidP="006753AF">
      <w:pPr>
        <w:ind w:right="-1"/>
        <w:jc w:val="both"/>
        <w:rPr>
          <w:rFonts w:ascii="Arial" w:hAnsi="Arial" w:cs="Arial"/>
          <w:sz w:val="22"/>
          <w:szCs w:val="22"/>
        </w:rPr>
      </w:pPr>
    </w:p>
    <w:p w:rsidR="00F2472D" w:rsidRPr="003941EC" w:rsidRDefault="00F2472D" w:rsidP="006753AF">
      <w:pPr>
        <w:ind w:right="-1"/>
        <w:rPr>
          <w:rFonts w:ascii="Arial" w:hAnsi="Arial" w:cs="Arial"/>
          <w:sz w:val="22"/>
          <w:szCs w:val="22"/>
        </w:rPr>
      </w:pPr>
    </w:p>
    <w:p w:rsidR="00F2472D" w:rsidRPr="006753AF" w:rsidRDefault="00F2472D" w:rsidP="006753AF">
      <w:pPr>
        <w:pStyle w:val="ListParagraph"/>
        <w:numPr>
          <w:ilvl w:val="0"/>
          <w:numId w:val="9"/>
        </w:numPr>
        <w:ind w:left="0" w:right="-1" w:firstLine="0"/>
        <w:jc w:val="both"/>
        <w:rPr>
          <w:rFonts w:ascii="Arial" w:hAnsi="Arial" w:cs="Arial"/>
          <w:sz w:val="22"/>
          <w:szCs w:val="22"/>
        </w:rPr>
      </w:pPr>
      <w:r w:rsidRPr="006753AF">
        <w:rPr>
          <w:rFonts w:ascii="Arial" w:hAnsi="Arial" w:cs="Arial"/>
          <w:sz w:val="22"/>
          <w:szCs w:val="22"/>
        </w:rPr>
        <w:t xml:space="preserve">Prihvaća se </w:t>
      </w:r>
      <w:r w:rsidR="00744538" w:rsidRPr="006753AF">
        <w:rPr>
          <w:rFonts w:ascii="Arial" w:hAnsi="Arial" w:cs="Arial"/>
          <w:sz w:val="22"/>
          <w:szCs w:val="22"/>
        </w:rPr>
        <w:t>tekst</w:t>
      </w:r>
      <w:r w:rsidRPr="006753AF">
        <w:rPr>
          <w:rFonts w:ascii="Arial" w:hAnsi="Arial" w:cs="Arial"/>
          <w:sz w:val="22"/>
          <w:szCs w:val="22"/>
        </w:rPr>
        <w:t xml:space="preserve"> Odluke o dodjeli koncesije za posebnu upotrebu pomorskog dobra za </w:t>
      </w:r>
      <w:r w:rsidR="00F27C52" w:rsidRPr="006753AF">
        <w:rPr>
          <w:rFonts w:ascii="Arial" w:hAnsi="Arial" w:cs="Arial"/>
          <w:sz w:val="22"/>
          <w:szCs w:val="22"/>
        </w:rPr>
        <w:t>izvođenje radova polaganja kabelskog voda 10(20) kV na dionici TS Šipan Polje – TS Suđurađ, n</w:t>
      </w:r>
      <w:r w:rsidR="00744538" w:rsidRPr="006753AF">
        <w:rPr>
          <w:rFonts w:ascii="Arial" w:hAnsi="Arial" w:cs="Arial"/>
          <w:sz w:val="22"/>
          <w:szCs w:val="22"/>
        </w:rPr>
        <w:t>a čest.zem. 2796/1 k.o.</w:t>
      </w:r>
      <w:r w:rsidR="00F27C52" w:rsidRPr="006753AF">
        <w:rPr>
          <w:rFonts w:ascii="Arial" w:hAnsi="Arial" w:cs="Arial"/>
          <w:sz w:val="22"/>
          <w:szCs w:val="22"/>
        </w:rPr>
        <w:t xml:space="preserve"> Luka</w:t>
      </w:r>
      <w:r w:rsidR="00744538" w:rsidRPr="006753AF">
        <w:rPr>
          <w:rFonts w:ascii="Arial" w:hAnsi="Arial" w:cs="Arial"/>
          <w:sz w:val="22"/>
          <w:szCs w:val="22"/>
        </w:rPr>
        <w:t xml:space="preserve"> Šipanska</w:t>
      </w:r>
      <w:r w:rsidR="00F27C52" w:rsidRPr="006753AF">
        <w:rPr>
          <w:rFonts w:ascii="Arial" w:hAnsi="Arial" w:cs="Arial"/>
          <w:sz w:val="22"/>
          <w:szCs w:val="22"/>
        </w:rPr>
        <w:t>,</w:t>
      </w:r>
      <w:r w:rsidRPr="006753AF">
        <w:rPr>
          <w:rFonts w:ascii="Arial" w:hAnsi="Arial" w:cs="Arial"/>
          <w:sz w:val="22"/>
          <w:szCs w:val="22"/>
        </w:rPr>
        <w:t xml:space="preserve"> te se dostavlja Gradskom vijeću na raspravu i donošenje.</w:t>
      </w:r>
    </w:p>
    <w:p w:rsidR="00F2472D" w:rsidRDefault="00F2472D" w:rsidP="006753AF">
      <w:pPr>
        <w:ind w:right="-1"/>
        <w:jc w:val="both"/>
        <w:rPr>
          <w:rFonts w:ascii="Arial" w:hAnsi="Arial" w:cs="Arial"/>
          <w:sz w:val="22"/>
          <w:szCs w:val="22"/>
        </w:rPr>
      </w:pPr>
      <w:r w:rsidRPr="003941EC">
        <w:rPr>
          <w:rFonts w:ascii="Arial" w:hAnsi="Arial" w:cs="Arial"/>
          <w:sz w:val="22"/>
          <w:szCs w:val="22"/>
        </w:rPr>
        <w:lastRenderedPageBreak/>
        <w:t xml:space="preserve"> </w:t>
      </w:r>
    </w:p>
    <w:p w:rsidR="00F2472D" w:rsidRPr="006753AF" w:rsidRDefault="00F2472D" w:rsidP="006753AF">
      <w:pPr>
        <w:pStyle w:val="ListParagraph"/>
        <w:numPr>
          <w:ilvl w:val="0"/>
          <w:numId w:val="9"/>
        </w:numPr>
        <w:ind w:left="0" w:right="-1" w:firstLine="0"/>
        <w:jc w:val="both"/>
        <w:rPr>
          <w:rFonts w:ascii="Arial" w:hAnsi="Arial" w:cs="Arial"/>
          <w:sz w:val="22"/>
          <w:szCs w:val="22"/>
        </w:rPr>
      </w:pPr>
      <w:r w:rsidRPr="006753AF">
        <w:rPr>
          <w:rFonts w:ascii="Arial" w:hAnsi="Arial" w:cs="Arial"/>
          <w:sz w:val="22"/>
          <w:szCs w:val="22"/>
        </w:rPr>
        <w:t>Sastavni dio Zaključka jest i Odluka iz točke 1. ovog Zaključka.</w:t>
      </w:r>
    </w:p>
    <w:p w:rsidR="00F2472D" w:rsidRDefault="00F2472D" w:rsidP="006753AF">
      <w:pPr>
        <w:pStyle w:val="ListParagraph"/>
        <w:ind w:left="0"/>
        <w:jc w:val="both"/>
        <w:rPr>
          <w:rFonts w:ascii="Arial" w:hAnsi="Arial" w:cs="Arial"/>
          <w:sz w:val="22"/>
          <w:szCs w:val="22"/>
        </w:rPr>
      </w:pPr>
    </w:p>
    <w:p w:rsidR="00F2472D" w:rsidRPr="00B2627F" w:rsidRDefault="00F2472D" w:rsidP="006753AF">
      <w:pPr>
        <w:numPr>
          <w:ilvl w:val="0"/>
          <w:numId w:val="9"/>
        </w:numPr>
        <w:ind w:left="0" w:firstLine="0"/>
        <w:contextualSpacing/>
        <w:jc w:val="both"/>
        <w:rPr>
          <w:rFonts w:ascii="Arial" w:hAnsi="Arial" w:cs="Arial"/>
          <w:sz w:val="22"/>
          <w:szCs w:val="22"/>
        </w:rPr>
      </w:pPr>
      <w:r>
        <w:rPr>
          <w:rFonts w:ascii="Arial" w:hAnsi="Arial" w:cs="Arial"/>
          <w:sz w:val="22"/>
          <w:szCs w:val="22"/>
        </w:rPr>
        <w:t>Izvjestitelj je Marko Miljanić, privremeni pročelnik Upravnog odjela za turizam,</w:t>
      </w:r>
      <w:r w:rsidR="00B2627F">
        <w:rPr>
          <w:rFonts w:ascii="Arial" w:hAnsi="Arial" w:cs="Arial"/>
          <w:sz w:val="22"/>
          <w:szCs w:val="22"/>
        </w:rPr>
        <w:t xml:space="preserve"> </w:t>
      </w:r>
      <w:r w:rsidRPr="00B2627F">
        <w:rPr>
          <w:rFonts w:ascii="Arial" w:hAnsi="Arial" w:cs="Arial"/>
          <w:sz w:val="22"/>
          <w:szCs w:val="22"/>
        </w:rPr>
        <w:t xml:space="preserve">gospodarstvo i more. </w:t>
      </w:r>
    </w:p>
    <w:p w:rsidR="00F2472D" w:rsidRPr="003941EC" w:rsidRDefault="00F2472D" w:rsidP="006753AF">
      <w:pPr>
        <w:ind w:right="-1"/>
        <w:jc w:val="both"/>
        <w:rPr>
          <w:rFonts w:ascii="Arial" w:hAnsi="Arial" w:cs="Arial"/>
          <w:sz w:val="22"/>
          <w:szCs w:val="22"/>
        </w:rPr>
      </w:pPr>
    </w:p>
    <w:p w:rsidR="00F2472D" w:rsidRDefault="00F2472D" w:rsidP="006753AF">
      <w:pPr>
        <w:ind w:right="-1"/>
        <w:jc w:val="both"/>
        <w:rPr>
          <w:rFonts w:ascii="Arial" w:hAnsi="Arial" w:cs="Arial"/>
          <w:sz w:val="22"/>
          <w:szCs w:val="22"/>
        </w:rPr>
      </w:pPr>
      <w:r w:rsidRPr="003941EC">
        <w:rPr>
          <w:rFonts w:ascii="Arial" w:hAnsi="Arial" w:cs="Arial"/>
          <w:sz w:val="22"/>
          <w:szCs w:val="22"/>
        </w:rPr>
        <w:t xml:space="preserve"> </w:t>
      </w:r>
    </w:p>
    <w:p w:rsidR="00F2472D" w:rsidRPr="003941EC" w:rsidRDefault="00F2472D" w:rsidP="006753AF">
      <w:pPr>
        <w:ind w:right="-1"/>
        <w:jc w:val="both"/>
        <w:rPr>
          <w:rFonts w:ascii="Arial" w:hAnsi="Arial" w:cs="Arial"/>
          <w:sz w:val="22"/>
          <w:szCs w:val="22"/>
        </w:rPr>
      </w:pPr>
      <w:r w:rsidRPr="003941EC">
        <w:rPr>
          <w:rFonts w:ascii="Arial" w:hAnsi="Arial" w:cs="Arial"/>
          <w:sz w:val="22"/>
          <w:szCs w:val="22"/>
        </w:rPr>
        <w:t xml:space="preserve">  S poštovanjem,</w:t>
      </w:r>
    </w:p>
    <w:p w:rsidR="00F2472D" w:rsidRPr="003941EC" w:rsidRDefault="00F2472D" w:rsidP="006753AF">
      <w:pPr>
        <w:ind w:right="-1"/>
        <w:jc w:val="both"/>
        <w:rPr>
          <w:rFonts w:ascii="Arial" w:hAnsi="Arial" w:cs="Arial"/>
          <w:sz w:val="22"/>
          <w:szCs w:val="22"/>
        </w:rPr>
      </w:pPr>
    </w:p>
    <w:p w:rsidR="00F2472D" w:rsidRPr="003941EC" w:rsidRDefault="00F2472D" w:rsidP="006753AF">
      <w:pPr>
        <w:ind w:right="-426"/>
        <w:rPr>
          <w:rFonts w:ascii="Arial" w:hAnsi="Arial" w:cs="Arial"/>
          <w:sz w:val="22"/>
          <w:szCs w:val="22"/>
        </w:rPr>
      </w:pPr>
    </w:p>
    <w:p w:rsidR="00B2627F" w:rsidRDefault="006753AF" w:rsidP="006753AF">
      <w:pPr>
        <w:ind w:right="-426"/>
        <w:jc w:val="both"/>
        <w:rPr>
          <w:rFonts w:ascii="Arial" w:hAnsi="Arial" w:cs="Arial"/>
          <w:sz w:val="22"/>
          <w:szCs w:val="22"/>
        </w:rPr>
      </w:pPr>
      <w:r>
        <w:rPr>
          <w:rFonts w:ascii="Arial" w:hAnsi="Arial" w:cs="Arial"/>
          <w:sz w:val="22"/>
          <w:szCs w:val="22"/>
        </w:rPr>
        <w:t xml:space="preserve">                                                                                                            </w:t>
      </w:r>
      <w:r w:rsidR="00F2472D">
        <w:rPr>
          <w:rFonts w:ascii="Arial" w:hAnsi="Arial" w:cs="Arial"/>
          <w:sz w:val="22"/>
          <w:szCs w:val="22"/>
        </w:rPr>
        <w:t>Privremeni pročelnik</w:t>
      </w:r>
      <w:r w:rsidR="00B2627F">
        <w:rPr>
          <w:rFonts w:ascii="Arial" w:hAnsi="Arial" w:cs="Arial"/>
          <w:sz w:val="22"/>
          <w:szCs w:val="22"/>
        </w:rPr>
        <w:t>:</w:t>
      </w:r>
    </w:p>
    <w:p w:rsidR="00B2627F" w:rsidRDefault="00B2627F" w:rsidP="006753AF">
      <w:pPr>
        <w:ind w:right="-426"/>
        <w:jc w:val="both"/>
        <w:rPr>
          <w:rFonts w:ascii="Arial" w:hAnsi="Arial" w:cs="Arial"/>
          <w:sz w:val="22"/>
          <w:szCs w:val="22"/>
        </w:rPr>
      </w:pPr>
    </w:p>
    <w:p w:rsidR="00F2472D" w:rsidRPr="003941EC" w:rsidRDefault="006753AF" w:rsidP="006753AF">
      <w:pPr>
        <w:ind w:right="-426"/>
        <w:jc w:val="both"/>
        <w:rPr>
          <w:rFonts w:ascii="Arial" w:hAnsi="Arial" w:cs="Arial"/>
          <w:sz w:val="22"/>
          <w:szCs w:val="22"/>
        </w:rPr>
      </w:pPr>
      <w:r>
        <w:rPr>
          <w:rFonts w:ascii="Arial" w:hAnsi="Arial" w:cs="Arial"/>
          <w:sz w:val="22"/>
          <w:szCs w:val="22"/>
        </w:rPr>
        <w:t xml:space="preserve">                                                                                                     </w:t>
      </w:r>
      <w:r w:rsidR="00F2472D">
        <w:rPr>
          <w:rFonts w:ascii="Arial" w:hAnsi="Arial" w:cs="Arial"/>
          <w:sz w:val="22"/>
          <w:szCs w:val="22"/>
        </w:rPr>
        <w:t xml:space="preserve">Marko Miljanić, </w:t>
      </w:r>
      <w:proofErr w:type="spellStart"/>
      <w:r w:rsidR="00F2472D">
        <w:rPr>
          <w:rFonts w:ascii="Arial" w:hAnsi="Arial" w:cs="Arial"/>
          <w:sz w:val="22"/>
          <w:szCs w:val="22"/>
        </w:rPr>
        <w:t>univ</w:t>
      </w:r>
      <w:proofErr w:type="spellEnd"/>
      <w:r w:rsidR="00F2472D">
        <w:rPr>
          <w:rFonts w:ascii="Arial" w:hAnsi="Arial" w:cs="Arial"/>
          <w:sz w:val="22"/>
          <w:szCs w:val="22"/>
        </w:rPr>
        <w:t>.</w:t>
      </w:r>
      <w:r w:rsidR="00B2627F">
        <w:rPr>
          <w:rFonts w:ascii="Arial" w:hAnsi="Arial" w:cs="Arial"/>
          <w:sz w:val="22"/>
          <w:szCs w:val="22"/>
        </w:rPr>
        <w:t xml:space="preserve"> </w:t>
      </w:r>
      <w:r w:rsidR="00F2472D">
        <w:rPr>
          <w:rFonts w:ascii="Arial" w:hAnsi="Arial" w:cs="Arial"/>
          <w:sz w:val="22"/>
          <w:szCs w:val="22"/>
        </w:rPr>
        <w:t>spec.</w:t>
      </w:r>
      <w:r w:rsidR="00B2627F">
        <w:rPr>
          <w:rFonts w:ascii="Arial" w:hAnsi="Arial" w:cs="Arial"/>
          <w:sz w:val="22"/>
          <w:szCs w:val="22"/>
        </w:rPr>
        <w:t xml:space="preserve"> </w:t>
      </w:r>
      <w:r w:rsidR="00F2472D">
        <w:rPr>
          <w:rFonts w:ascii="Arial" w:hAnsi="Arial" w:cs="Arial"/>
          <w:sz w:val="22"/>
          <w:szCs w:val="22"/>
        </w:rPr>
        <w:t>oec</w:t>
      </w:r>
      <w:r w:rsidR="00B2627F">
        <w:rPr>
          <w:rFonts w:ascii="Arial" w:hAnsi="Arial" w:cs="Arial"/>
          <w:sz w:val="22"/>
          <w:szCs w:val="22"/>
        </w:rPr>
        <w:t>.</w:t>
      </w: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6753AF" w:rsidRDefault="006753AF" w:rsidP="006753AF">
      <w:pPr>
        <w:ind w:right="-425"/>
        <w:jc w:val="both"/>
        <w:rPr>
          <w:rFonts w:ascii="Arial" w:hAnsi="Arial" w:cs="Arial"/>
          <w:sz w:val="22"/>
          <w:szCs w:val="22"/>
        </w:rPr>
      </w:pPr>
    </w:p>
    <w:p w:rsidR="00F2472D" w:rsidRDefault="00F2472D" w:rsidP="006753AF">
      <w:pPr>
        <w:ind w:right="-425"/>
        <w:jc w:val="both"/>
        <w:rPr>
          <w:rFonts w:ascii="Arial" w:hAnsi="Arial" w:cs="Arial"/>
          <w:sz w:val="22"/>
          <w:szCs w:val="22"/>
        </w:rPr>
      </w:pPr>
      <w:bookmarkStart w:id="0" w:name="_GoBack"/>
      <w:bookmarkEnd w:id="0"/>
      <w:r>
        <w:rPr>
          <w:rFonts w:ascii="Arial" w:hAnsi="Arial" w:cs="Arial"/>
          <w:sz w:val="22"/>
          <w:szCs w:val="22"/>
        </w:rPr>
        <w:t>PRILOZI:</w:t>
      </w:r>
    </w:p>
    <w:p w:rsidR="00F2472D" w:rsidRPr="003941EC" w:rsidRDefault="00F2472D" w:rsidP="006753AF">
      <w:pPr>
        <w:ind w:right="-425"/>
        <w:jc w:val="both"/>
        <w:rPr>
          <w:rFonts w:ascii="Arial" w:hAnsi="Arial" w:cs="Arial"/>
          <w:sz w:val="22"/>
          <w:szCs w:val="22"/>
        </w:rPr>
      </w:pPr>
    </w:p>
    <w:p w:rsidR="00F2472D" w:rsidRPr="003941EC" w:rsidRDefault="00F2472D" w:rsidP="006753AF">
      <w:pPr>
        <w:ind w:right="-425"/>
        <w:jc w:val="both"/>
        <w:rPr>
          <w:rFonts w:ascii="Arial" w:hAnsi="Arial" w:cs="Arial"/>
          <w:sz w:val="22"/>
          <w:szCs w:val="22"/>
        </w:rPr>
      </w:pPr>
    </w:p>
    <w:p w:rsidR="00F2472D" w:rsidRDefault="00B2627F" w:rsidP="006753AF">
      <w:pPr>
        <w:pStyle w:val="ListParagraph"/>
        <w:numPr>
          <w:ilvl w:val="0"/>
          <w:numId w:val="2"/>
        </w:numPr>
        <w:ind w:left="0" w:right="-425" w:firstLine="0"/>
        <w:jc w:val="both"/>
        <w:rPr>
          <w:rFonts w:ascii="Arial" w:hAnsi="Arial" w:cs="Arial"/>
          <w:sz w:val="22"/>
          <w:szCs w:val="22"/>
        </w:rPr>
      </w:pPr>
      <w:r>
        <w:rPr>
          <w:rFonts w:ascii="Arial" w:hAnsi="Arial" w:cs="Arial"/>
          <w:sz w:val="22"/>
          <w:szCs w:val="22"/>
        </w:rPr>
        <w:t>preslik Zapisnika</w:t>
      </w:r>
    </w:p>
    <w:p w:rsidR="00B2627F" w:rsidRDefault="00B2627F" w:rsidP="006753AF">
      <w:pPr>
        <w:pStyle w:val="ListParagraph"/>
        <w:numPr>
          <w:ilvl w:val="0"/>
          <w:numId w:val="2"/>
        </w:numPr>
        <w:ind w:left="0" w:right="-425" w:firstLine="0"/>
        <w:jc w:val="both"/>
        <w:rPr>
          <w:rFonts w:ascii="Arial" w:hAnsi="Arial" w:cs="Arial"/>
          <w:sz w:val="22"/>
          <w:szCs w:val="22"/>
        </w:rPr>
      </w:pPr>
      <w:r>
        <w:rPr>
          <w:rFonts w:ascii="Arial" w:hAnsi="Arial" w:cs="Arial"/>
          <w:sz w:val="22"/>
          <w:szCs w:val="22"/>
        </w:rPr>
        <w:t>Grafički prikaz</w:t>
      </w:r>
    </w:p>
    <w:p w:rsidR="00BD0335" w:rsidRDefault="00BD0335" w:rsidP="006753AF">
      <w:pPr>
        <w:pStyle w:val="ListParagraph"/>
        <w:ind w:left="0" w:right="-425"/>
        <w:jc w:val="both"/>
        <w:rPr>
          <w:rFonts w:ascii="Arial" w:hAnsi="Arial" w:cs="Arial"/>
          <w:sz w:val="22"/>
          <w:szCs w:val="22"/>
        </w:rPr>
      </w:pPr>
    </w:p>
    <w:p w:rsidR="00780DE2" w:rsidRDefault="00780DE2" w:rsidP="006753AF">
      <w:pPr>
        <w:ind w:right="-425"/>
        <w:jc w:val="both"/>
        <w:rPr>
          <w:rFonts w:ascii="Arial" w:hAnsi="Arial" w:cs="Arial"/>
          <w:sz w:val="22"/>
          <w:szCs w:val="22"/>
        </w:rPr>
      </w:pPr>
    </w:p>
    <w:p w:rsidR="00780DE2" w:rsidRDefault="00780DE2" w:rsidP="006753AF">
      <w:pPr>
        <w:ind w:right="-425"/>
        <w:jc w:val="both"/>
        <w:rPr>
          <w:rFonts w:ascii="Arial" w:hAnsi="Arial" w:cs="Arial"/>
          <w:sz w:val="22"/>
          <w:szCs w:val="22"/>
        </w:rPr>
      </w:pPr>
    </w:p>
    <w:p w:rsidR="00780DE2" w:rsidRDefault="00780DE2" w:rsidP="006753AF">
      <w:pPr>
        <w:ind w:right="-425"/>
        <w:jc w:val="both"/>
        <w:rPr>
          <w:rFonts w:ascii="Arial" w:hAnsi="Arial" w:cs="Arial"/>
          <w:sz w:val="22"/>
          <w:szCs w:val="22"/>
        </w:rPr>
      </w:pPr>
    </w:p>
    <w:p w:rsidR="00780DE2" w:rsidRDefault="00780DE2" w:rsidP="006753AF">
      <w:pPr>
        <w:ind w:right="-425"/>
        <w:jc w:val="both"/>
        <w:rPr>
          <w:rFonts w:ascii="Arial" w:hAnsi="Arial" w:cs="Arial"/>
          <w:sz w:val="22"/>
          <w:szCs w:val="22"/>
        </w:rPr>
      </w:pPr>
      <w:r>
        <w:rPr>
          <w:rFonts w:ascii="Arial" w:hAnsi="Arial" w:cs="Arial"/>
          <w:sz w:val="22"/>
          <w:szCs w:val="22"/>
        </w:rPr>
        <w:t>Dostaviti:</w:t>
      </w:r>
    </w:p>
    <w:p w:rsidR="00780DE2" w:rsidRDefault="00780DE2" w:rsidP="006753AF">
      <w:pPr>
        <w:pStyle w:val="ListParagraph"/>
        <w:numPr>
          <w:ilvl w:val="0"/>
          <w:numId w:val="2"/>
        </w:numPr>
        <w:ind w:left="0" w:right="-425" w:firstLine="0"/>
        <w:jc w:val="both"/>
        <w:rPr>
          <w:rFonts w:ascii="Arial" w:hAnsi="Arial" w:cs="Arial"/>
          <w:sz w:val="22"/>
          <w:szCs w:val="22"/>
        </w:rPr>
      </w:pPr>
      <w:r>
        <w:rPr>
          <w:rFonts w:ascii="Arial" w:hAnsi="Arial" w:cs="Arial"/>
          <w:sz w:val="22"/>
          <w:szCs w:val="22"/>
        </w:rPr>
        <w:t>Naslov</w:t>
      </w:r>
    </w:p>
    <w:p w:rsidR="00780DE2" w:rsidRDefault="00780DE2" w:rsidP="006753AF">
      <w:pPr>
        <w:pStyle w:val="ListParagraph"/>
        <w:numPr>
          <w:ilvl w:val="0"/>
          <w:numId w:val="2"/>
        </w:numPr>
        <w:ind w:left="0" w:right="-425" w:firstLine="0"/>
        <w:jc w:val="both"/>
        <w:rPr>
          <w:rFonts w:ascii="Arial" w:hAnsi="Arial" w:cs="Arial"/>
          <w:sz w:val="22"/>
          <w:szCs w:val="22"/>
        </w:rPr>
      </w:pPr>
      <w:r>
        <w:rPr>
          <w:rFonts w:ascii="Arial" w:hAnsi="Arial" w:cs="Arial"/>
          <w:sz w:val="22"/>
          <w:szCs w:val="22"/>
        </w:rPr>
        <w:t>Gradsko vijeće Grada Dubrovnika</w:t>
      </w:r>
    </w:p>
    <w:p w:rsidR="00780DE2" w:rsidRDefault="00780DE2" w:rsidP="006753AF">
      <w:pPr>
        <w:pStyle w:val="ListParagraph"/>
        <w:numPr>
          <w:ilvl w:val="0"/>
          <w:numId w:val="2"/>
        </w:numPr>
        <w:ind w:left="0" w:right="-425" w:firstLine="0"/>
        <w:jc w:val="both"/>
        <w:rPr>
          <w:rFonts w:ascii="Arial" w:hAnsi="Arial" w:cs="Arial"/>
          <w:sz w:val="22"/>
          <w:szCs w:val="22"/>
        </w:rPr>
      </w:pPr>
      <w:r>
        <w:rPr>
          <w:rFonts w:ascii="Arial" w:hAnsi="Arial" w:cs="Arial"/>
          <w:sz w:val="22"/>
          <w:szCs w:val="22"/>
        </w:rPr>
        <w:t>Evidencija</w:t>
      </w:r>
    </w:p>
    <w:p w:rsidR="00780DE2" w:rsidRPr="00780DE2" w:rsidRDefault="00780DE2" w:rsidP="006753AF">
      <w:pPr>
        <w:pStyle w:val="ListParagraph"/>
        <w:numPr>
          <w:ilvl w:val="0"/>
          <w:numId w:val="2"/>
        </w:numPr>
        <w:ind w:left="0" w:right="-425" w:firstLine="0"/>
        <w:jc w:val="both"/>
        <w:rPr>
          <w:rFonts w:ascii="Arial" w:hAnsi="Arial" w:cs="Arial"/>
          <w:sz w:val="22"/>
          <w:szCs w:val="22"/>
        </w:rPr>
      </w:pPr>
      <w:r>
        <w:rPr>
          <w:rFonts w:ascii="Arial" w:hAnsi="Arial" w:cs="Arial"/>
          <w:sz w:val="22"/>
          <w:szCs w:val="22"/>
        </w:rPr>
        <w:t>Pismohrana</w:t>
      </w:r>
    </w:p>
    <w:p w:rsidR="007D082C" w:rsidRDefault="007D082C"/>
    <w:sectPr w:rsidR="007D082C" w:rsidSect="006753AF">
      <w:footnotePr>
        <w:pos w:val="beneathText"/>
      </w:footnotePr>
      <w:pgSz w:w="11905" w:h="16837" w:code="9"/>
      <w:pgMar w:top="1418" w:right="1415" w:bottom="1134"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rus BT">
    <w:altName w:val="Georgia"/>
    <w:charset w:val="00"/>
    <w:family w:val="roman"/>
    <w:pitch w:val="variable"/>
  </w:font>
  <w:font w:name="Roboto">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76"/>
    <w:multiLevelType w:val="hybridMultilevel"/>
    <w:tmpl w:val="C3E25E16"/>
    <w:lvl w:ilvl="0" w:tplc="13725120">
      <w:numFmt w:val="bullet"/>
      <w:lvlText w:val="-"/>
      <w:lvlJc w:val="left"/>
      <w:pPr>
        <w:ind w:left="76" w:hanging="360"/>
      </w:pPr>
      <w:rPr>
        <w:rFonts w:ascii="Arial" w:eastAsia="Times New Roman" w:hAnsi="Arial" w:cs="Arial" w:hint="default"/>
        <w:b w:val="0"/>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1" w15:restartNumberingAfterBreak="0">
    <w:nsid w:val="1F512EF4"/>
    <w:multiLevelType w:val="hybridMultilevel"/>
    <w:tmpl w:val="EC0884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E150737"/>
    <w:multiLevelType w:val="hybridMultilevel"/>
    <w:tmpl w:val="159C7A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E205FF"/>
    <w:multiLevelType w:val="hybridMultilevel"/>
    <w:tmpl w:val="28FE03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9AC1D0D"/>
    <w:multiLevelType w:val="hybridMultilevel"/>
    <w:tmpl w:val="6E286286"/>
    <w:lvl w:ilvl="0" w:tplc="7DCC59D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C2664CF"/>
    <w:multiLevelType w:val="hybridMultilevel"/>
    <w:tmpl w:val="AA16B934"/>
    <w:lvl w:ilvl="0" w:tplc="2B04AE06">
      <w:numFmt w:val="bullet"/>
      <w:lvlText w:val="-"/>
      <w:lvlJc w:val="left"/>
      <w:pPr>
        <w:ind w:left="218" w:hanging="360"/>
      </w:pPr>
      <w:rPr>
        <w:rFonts w:ascii="Arial" w:eastAsia="Times New Roman" w:hAnsi="Arial" w:cs="Arial" w:hint="default"/>
      </w:rPr>
    </w:lvl>
    <w:lvl w:ilvl="1" w:tplc="041A0003">
      <w:start w:val="1"/>
      <w:numFmt w:val="bullet"/>
      <w:lvlText w:val="o"/>
      <w:lvlJc w:val="left"/>
      <w:pPr>
        <w:ind w:left="938" w:hanging="360"/>
      </w:pPr>
      <w:rPr>
        <w:rFonts w:ascii="Courier New" w:hAnsi="Courier New" w:cs="Courier New" w:hint="default"/>
      </w:rPr>
    </w:lvl>
    <w:lvl w:ilvl="2" w:tplc="041A0005">
      <w:start w:val="1"/>
      <w:numFmt w:val="bullet"/>
      <w:lvlText w:val=""/>
      <w:lvlJc w:val="left"/>
      <w:pPr>
        <w:ind w:left="1658" w:hanging="360"/>
      </w:pPr>
      <w:rPr>
        <w:rFonts w:ascii="Wingdings" w:hAnsi="Wingdings" w:hint="default"/>
      </w:rPr>
    </w:lvl>
    <w:lvl w:ilvl="3" w:tplc="041A0001">
      <w:start w:val="1"/>
      <w:numFmt w:val="bullet"/>
      <w:lvlText w:val=""/>
      <w:lvlJc w:val="left"/>
      <w:pPr>
        <w:ind w:left="2378" w:hanging="360"/>
      </w:pPr>
      <w:rPr>
        <w:rFonts w:ascii="Symbol" w:hAnsi="Symbol" w:hint="default"/>
      </w:rPr>
    </w:lvl>
    <w:lvl w:ilvl="4" w:tplc="041A0003">
      <w:start w:val="1"/>
      <w:numFmt w:val="bullet"/>
      <w:lvlText w:val="o"/>
      <w:lvlJc w:val="left"/>
      <w:pPr>
        <w:ind w:left="3098" w:hanging="360"/>
      </w:pPr>
      <w:rPr>
        <w:rFonts w:ascii="Courier New" w:hAnsi="Courier New" w:cs="Courier New" w:hint="default"/>
      </w:rPr>
    </w:lvl>
    <w:lvl w:ilvl="5" w:tplc="041A0005">
      <w:start w:val="1"/>
      <w:numFmt w:val="bullet"/>
      <w:lvlText w:val=""/>
      <w:lvlJc w:val="left"/>
      <w:pPr>
        <w:ind w:left="3818" w:hanging="360"/>
      </w:pPr>
      <w:rPr>
        <w:rFonts w:ascii="Wingdings" w:hAnsi="Wingdings" w:hint="default"/>
      </w:rPr>
    </w:lvl>
    <w:lvl w:ilvl="6" w:tplc="041A0001">
      <w:start w:val="1"/>
      <w:numFmt w:val="bullet"/>
      <w:lvlText w:val=""/>
      <w:lvlJc w:val="left"/>
      <w:pPr>
        <w:ind w:left="4538" w:hanging="360"/>
      </w:pPr>
      <w:rPr>
        <w:rFonts w:ascii="Symbol" w:hAnsi="Symbol" w:hint="default"/>
      </w:rPr>
    </w:lvl>
    <w:lvl w:ilvl="7" w:tplc="041A0003">
      <w:start w:val="1"/>
      <w:numFmt w:val="bullet"/>
      <w:lvlText w:val="o"/>
      <w:lvlJc w:val="left"/>
      <w:pPr>
        <w:ind w:left="5258" w:hanging="360"/>
      </w:pPr>
      <w:rPr>
        <w:rFonts w:ascii="Courier New" w:hAnsi="Courier New" w:cs="Courier New" w:hint="default"/>
      </w:rPr>
    </w:lvl>
    <w:lvl w:ilvl="8" w:tplc="041A0005">
      <w:start w:val="1"/>
      <w:numFmt w:val="bullet"/>
      <w:lvlText w:val=""/>
      <w:lvlJc w:val="left"/>
      <w:pPr>
        <w:ind w:left="5978" w:hanging="360"/>
      </w:pPr>
      <w:rPr>
        <w:rFonts w:ascii="Wingdings" w:hAnsi="Wingdings" w:hint="default"/>
      </w:rPr>
    </w:lvl>
  </w:abstractNum>
  <w:abstractNum w:abstractNumId="6" w15:restartNumberingAfterBreak="0">
    <w:nsid w:val="682C29B0"/>
    <w:multiLevelType w:val="hybridMultilevel"/>
    <w:tmpl w:val="A9165436"/>
    <w:lvl w:ilvl="0" w:tplc="D5AA700A">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907008D"/>
    <w:multiLevelType w:val="hybridMultilevel"/>
    <w:tmpl w:val="1F7ACBF2"/>
    <w:lvl w:ilvl="0" w:tplc="1E6427A4">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2D"/>
    <w:rsid w:val="0007370B"/>
    <w:rsid w:val="000E2DE7"/>
    <w:rsid w:val="00243195"/>
    <w:rsid w:val="003A4198"/>
    <w:rsid w:val="003A64A2"/>
    <w:rsid w:val="005E6E8E"/>
    <w:rsid w:val="005F6F93"/>
    <w:rsid w:val="006079BB"/>
    <w:rsid w:val="006331C0"/>
    <w:rsid w:val="006753AF"/>
    <w:rsid w:val="00733DC0"/>
    <w:rsid w:val="00744538"/>
    <w:rsid w:val="007674B7"/>
    <w:rsid w:val="00780DE2"/>
    <w:rsid w:val="007D082C"/>
    <w:rsid w:val="008A5BC0"/>
    <w:rsid w:val="009259F6"/>
    <w:rsid w:val="00B2627F"/>
    <w:rsid w:val="00B46E94"/>
    <w:rsid w:val="00BD0335"/>
    <w:rsid w:val="00D10A3F"/>
    <w:rsid w:val="00E7037B"/>
    <w:rsid w:val="00F2472D"/>
    <w:rsid w:val="00F27C52"/>
    <w:rsid w:val="00F763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78F6"/>
  <w15:docId w15:val="{B3CBC315-EECA-411F-A867-08260F90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72D"/>
    <w:pPr>
      <w:suppressAutoHyphens/>
      <w:spacing w:after="0" w:line="240" w:lineRule="auto"/>
    </w:pPr>
    <w:rPr>
      <w:rFonts w:ascii="Arrus BT" w:eastAsia="Times New Roman" w:hAnsi="Arrus BT"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proreda">
    <w:name w:val="Bez proreda"/>
    <w:rsid w:val="00F2472D"/>
    <w:pPr>
      <w:suppressAutoHyphens/>
      <w:spacing w:after="0" w:line="240" w:lineRule="auto"/>
    </w:pPr>
    <w:rPr>
      <w:rFonts w:ascii="Calibri" w:eastAsia="Calibri" w:hAnsi="Calibri" w:cs="Times New Roman"/>
      <w:lang w:eastAsia="ar-SA"/>
    </w:rPr>
  </w:style>
  <w:style w:type="paragraph" w:styleId="ListParagraph">
    <w:name w:val="List Paragraph"/>
    <w:basedOn w:val="Normal"/>
    <w:uiPriority w:val="34"/>
    <w:qFormat/>
    <w:rsid w:val="00F2472D"/>
    <w:pPr>
      <w:ind w:left="708"/>
    </w:pPr>
  </w:style>
  <w:style w:type="paragraph" w:styleId="NormalWeb">
    <w:name w:val="Normal (Web)"/>
    <w:basedOn w:val="Normal"/>
    <w:uiPriority w:val="99"/>
    <w:semiHidden/>
    <w:unhideWhenUsed/>
    <w:rsid w:val="006753AF"/>
    <w:pPr>
      <w:suppressAutoHyphens w:val="0"/>
      <w:spacing w:after="75"/>
    </w:pPr>
    <w:rPr>
      <w:rFonts w:ascii="Roboto" w:hAnsi="Roboto"/>
      <w:sz w:val="23"/>
      <w:szCs w:val="23"/>
      <w:lang w:eastAsia="hr-HR"/>
    </w:rPr>
  </w:style>
  <w:style w:type="paragraph" w:styleId="NoSpacing">
    <w:name w:val="No Spacing"/>
    <w:uiPriority w:val="1"/>
    <w:qFormat/>
    <w:rsid w:val="006753AF"/>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79399">
      <w:bodyDiv w:val="1"/>
      <w:marLeft w:val="0"/>
      <w:marRight w:val="0"/>
      <w:marTop w:val="0"/>
      <w:marBottom w:val="0"/>
      <w:divBdr>
        <w:top w:val="none" w:sz="0" w:space="0" w:color="auto"/>
        <w:left w:val="none" w:sz="0" w:space="0" w:color="auto"/>
        <w:bottom w:val="none" w:sz="0" w:space="0" w:color="auto"/>
        <w:right w:val="none" w:sz="0" w:space="0" w:color="auto"/>
      </w:divBdr>
    </w:div>
    <w:div w:id="1295982098">
      <w:bodyDiv w:val="1"/>
      <w:marLeft w:val="0"/>
      <w:marRight w:val="0"/>
      <w:marTop w:val="0"/>
      <w:marBottom w:val="0"/>
      <w:divBdr>
        <w:top w:val="none" w:sz="0" w:space="0" w:color="auto"/>
        <w:left w:val="none" w:sz="0" w:space="0" w:color="auto"/>
        <w:bottom w:val="none" w:sz="0" w:space="0" w:color="auto"/>
        <w:right w:val="none" w:sz="0" w:space="0" w:color="auto"/>
      </w:divBdr>
    </w:div>
    <w:div w:id="17669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abegovic</dc:creator>
  <cp:lastModifiedBy>tajnvur</cp:lastModifiedBy>
  <cp:revision>3</cp:revision>
  <cp:lastPrinted>2018-02-07T08:17:00Z</cp:lastPrinted>
  <dcterms:created xsi:type="dcterms:W3CDTF">2018-03-01T13:58:00Z</dcterms:created>
  <dcterms:modified xsi:type="dcterms:W3CDTF">2018-03-01T14:03:00Z</dcterms:modified>
</cp:coreProperties>
</file>