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422" w:rsidRDefault="00CF6422" w:rsidP="00CF6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Toc456008367"/>
      <w:r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noProof/>
          <w:sz w:val="24"/>
          <w:szCs w:val="24"/>
          <w:lang w:eastAsia="hr-HR"/>
        </w:rPr>
        <w:drawing>
          <wp:inline distT="0" distB="0" distL="0" distR="0">
            <wp:extent cx="431800" cy="5524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422" w:rsidRDefault="00CF6422" w:rsidP="00CF6422">
      <w:pPr>
        <w:tabs>
          <w:tab w:val="left" w:pos="4111"/>
        </w:tabs>
        <w:spacing w:after="0" w:line="240" w:lineRule="auto"/>
        <w:ind w:right="1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R E P U B L I K A   H R V A T S K A</w:t>
      </w:r>
    </w:p>
    <w:p w:rsidR="00CF6422" w:rsidRDefault="00CF6422" w:rsidP="00CF6422">
      <w:pPr>
        <w:spacing w:after="0" w:line="240" w:lineRule="auto"/>
        <w:ind w:left="-480" w:right="15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ab/>
        <w:t xml:space="preserve">   DUBROVAČKO NERETVANSKA ŽUPANIJA</w:t>
      </w:r>
    </w:p>
    <w:p w:rsidR="00CF6422" w:rsidRDefault="00CF6422" w:rsidP="00CF6422">
      <w:pPr>
        <w:spacing w:after="0" w:line="240" w:lineRule="auto"/>
        <w:ind w:right="-32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GRAD  DUBROVNIK</w:t>
      </w:r>
    </w:p>
    <w:p w:rsidR="00CF6422" w:rsidRDefault="00CF6422" w:rsidP="00CF6422">
      <w:pPr>
        <w:spacing w:after="0" w:line="240" w:lineRule="auto"/>
        <w:ind w:right="-32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Stožer civilne zaštite Grada Dubrovnika</w:t>
      </w:r>
    </w:p>
    <w:p w:rsidR="00CF6422" w:rsidRDefault="00CF6422" w:rsidP="00CF6422">
      <w:pPr>
        <w:spacing w:after="0" w:line="240" w:lineRule="auto"/>
        <w:ind w:right="-32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CF6422" w:rsidRDefault="007B4F47" w:rsidP="00CF64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F6422">
        <w:rPr>
          <w:rFonts w:ascii="Times New Roman" w:hAnsi="Times New Roman"/>
          <w:sz w:val="24"/>
          <w:szCs w:val="24"/>
        </w:rPr>
        <w:t>Dubrovnik, lipanj 2017.g</w:t>
      </w:r>
    </w:p>
    <w:p w:rsidR="00CF6422" w:rsidRDefault="00CF6422" w:rsidP="007B63CC">
      <w:pPr>
        <w:numPr>
          <w:ilvl w:val="1"/>
          <w:numId w:val="0"/>
        </w:numPr>
        <w:spacing w:after="0" w:line="240" w:lineRule="auto"/>
        <w:jc w:val="both"/>
        <w:outlineLvl w:val="1"/>
        <w:rPr>
          <w:rFonts w:ascii="Arial" w:eastAsia="Calibri" w:hAnsi="Arial" w:cs="Times New Roman"/>
          <w:b/>
          <w:sz w:val="24"/>
          <w:szCs w:val="24"/>
        </w:rPr>
      </w:pPr>
    </w:p>
    <w:p w:rsidR="00CF6422" w:rsidRDefault="00CF6422" w:rsidP="007B63CC">
      <w:pPr>
        <w:numPr>
          <w:ilvl w:val="1"/>
          <w:numId w:val="0"/>
        </w:numPr>
        <w:spacing w:after="0" w:line="240" w:lineRule="auto"/>
        <w:jc w:val="both"/>
        <w:outlineLvl w:val="1"/>
        <w:rPr>
          <w:rFonts w:ascii="Arial" w:eastAsia="Calibri" w:hAnsi="Arial" w:cs="Times New Roman"/>
          <w:b/>
          <w:sz w:val="24"/>
          <w:szCs w:val="24"/>
        </w:rPr>
      </w:pPr>
    </w:p>
    <w:p w:rsidR="00CF6422" w:rsidRDefault="00CF6422" w:rsidP="007B63CC">
      <w:pPr>
        <w:numPr>
          <w:ilvl w:val="1"/>
          <w:numId w:val="0"/>
        </w:numPr>
        <w:spacing w:after="0" w:line="240" w:lineRule="auto"/>
        <w:jc w:val="both"/>
        <w:outlineLvl w:val="1"/>
        <w:rPr>
          <w:rFonts w:ascii="Arial" w:eastAsia="Calibri" w:hAnsi="Arial" w:cs="Times New Roman"/>
          <w:b/>
          <w:sz w:val="24"/>
          <w:szCs w:val="24"/>
        </w:rPr>
      </w:pPr>
    </w:p>
    <w:p w:rsidR="00722622" w:rsidRPr="00722622" w:rsidRDefault="00722622" w:rsidP="007B63CC">
      <w:pPr>
        <w:numPr>
          <w:ilvl w:val="1"/>
          <w:numId w:val="0"/>
        </w:numPr>
        <w:spacing w:after="0" w:line="240" w:lineRule="auto"/>
        <w:jc w:val="both"/>
        <w:outlineLvl w:val="1"/>
        <w:rPr>
          <w:rFonts w:ascii="Arial" w:eastAsia="Calibri" w:hAnsi="Arial" w:cs="Times New Roman"/>
          <w:b/>
          <w:sz w:val="24"/>
          <w:szCs w:val="24"/>
        </w:rPr>
      </w:pPr>
      <w:r w:rsidRPr="00722622">
        <w:rPr>
          <w:rFonts w:ascii="Arial" w:eastAsia="Calibri" w:hAnsi="Arial" w:cs="Times New Roman"/>
          <w:b/>
          <w:sz w:val="24"/>
          <w:szCs w:val="24"/>
        </w:rPr>
        <w:t>Ratna djelovanja i terorizam</w:t>
      </w:r>
      <w:bookmarkEnd w:id="0"/>
      <w:r w:rsidRPr="00722622">
        <w:rPr>
          <w:rFonts w:ascii="Arial" w:eastAsia="Calibri" w:hAnsi="Arial" w:cs="Times New Roman"/>
          <w:b/>
          <w:sz w:val="24"/>
          <w:szCs w:val="24"/>
        </w:rPr>
        <w:t xml:space="preserve"> </w:t>
      </w:r>
    </w:p>
    <w:p w:rsidR="00722622" w:rsidRPr="00722622" w:rsidRDefault="00722622" w:rsidP="007226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722622" w:rsidRPr="00722622" w:rsidRDefault="00722622" w:rsidP="007226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722622">
        <w:rPr>
          <w:rFonts w:ascii="Arial" w:eastAsia="Times New Roman" w:hAnsi="Arial" w:cs="Arial"/>
          <w:sz w:val="24"/>
          <w:szCs w:val="24"/>
          <w:lang w:eastAsia="zh-CN"/>
        </w:rPr>
        <w:t xml:space="preserve">Procjena posljedica od ratnih djelovanja i terorizma izrađuje se na temelju izvoda iz procjene Ministarstva obrane i Ministarstva unutarnjih poslova. </w:t>
      </w:r>
      <w:r w:rsidRPr="00722622">
        <w:rPr>
          <w:rFonts w:ascii="Arial" w:eastAsia="Times New Roman" w:hAnsi="Arial" w:cs="Arial"/>
          <w:sz w:val="24"/>
          <w:szCs w:val="24"/>
          <w:lang w:eastAsia="zh-CN"/>
        </w:rPr>
        <w:cr/>
      </w:r>
    </w:p>
    <w:p w:rsidR="00722622" w:rsidRPr="00722622" w:rsidRDefault="00722622" w:rsidP="00722622">
      <w:pPr>
        <w:numPr>
          <w:ilvl w:val="2"/>
          <w:numId w:val="0"/>
        </w:numPr>
        <w:spacing w:after="0" w:line="240" w:lineRule="auto"/>
        <w:ind w:left="720" w:hanging="720"/>
        <w:jc w:val="both"/>
        <w:outlineLvl w:val="2"/>
        <w:rPr>
          <w:rFonts w:ascii="Arial" w:eastAsia="Times New Roman" w:hAnsi="Arial" w:cs="Times New Roman"/>
          <w:b/>
          <w:i/>
          <w:sz w:val="24"/>
          <w:szCs w:val="24"/>
          <w:lang w:eastAsia="zh-CN"/>
        </w:rPr>
      </w:pPr>
      <w:bookmarkStart w:id="1" w:name="_Toc456008368"/>
      <w:r w:rsidRPr="00722622">
        <w:rPr>
          <w:rFonts w:ascii="Arial" w:eastAsia="Times New Roman" w:hAnsi="Arial" w:cs="Times New Roman"/>
          <w:b/>
          <w:i/>
          <w:sz w:val="24"/>
          <w:szCs w:val="24"/>
          <w:lang w:eastAsia="zh-CN"/>
        </w:rPr>
        <w:t>Opasnosti od ratnih djelovanja</w:t>
      </w:r>
      <w:bookmarkEnd w:id="1"/>
    </w:p>
    <w:p w:rsidR="00722622" w:rsidRPr="00722622" w:rsidRDefault="00722622" w:rsidP="007226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722622" w:rsidRPr="00722622" w:rsidRDefault="00722622" w:rsidP="007226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722622">
        <w:rPr>
          <w:rFonts w:ascii="Arial" w:eastAsia="Times New Roman" w:hAnsi="Arial" w:cs="Arial"/>
          <w:sz w:val="24"/>
          <w:szCs w:val="24"/>
          <w:lang w:eastAsia="zh-CN"/>
        </w:rPr>
        <w:t>Na temelju prosudbe prostora, prijetnji i rizika, može se zaključiti da trenutačno protiv Republike Hrvatske nije i da u dužem vremenskom razdoblju neće biti izražena neposredna konvencionalna prijetnja, premda se ona ne smije u potpunosti isključiti.</w:t>
      </w:r>
    </w:p>
    <w:p w:rsidR="00722622" w:rsidRPr="00722622" w:rsidRDefault="00722622" w:rsidP="00722622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722622">
        <w:rPr>
          <w:rFonts w:ascii="Arial" w:eastAsia="Times New Roman" w:hAnsi="Arial" w:cs="Arial"/>
          <w:sz w:val="24"/>
          <w:szCs w:val="24"/>
          <w:lang w:eastAsia="zh-CN"/>
        </w:rPr>
        <w:t>Mala je vjerojatnost da će se u nastupajućem razdoblju razviti konvencionalni sukob u kojem će područje Republike Hrvatske biti dio većeg ratišta.</w:t>
      </w:r>
    </w:p>
    <w:p w:rsidR="00722622" w:rsidRPr="00722622" w:rsidRDefault="00722622" w:rsidP="007226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722622">
        <w:rPr>
          <w:rFonts w:ascii="Arial" w:eastAsia="Times New Roman" w:hAnsi="Arial" w:cs="Arial"/>
          <w:sz w:val="24"/>
          <w:szCs w:val="24"/>
          <w:lang w:eastAsia="zh-CN"/>
        </w:rPr>
        <w:t>Grad Dubrovnik svojim geografskim položajem, konfiguracijom terena i ostalim prirodnim datostima posjeduje gospodarske i društvene mogućnosti za uključivanje u gospodarske tokove šireg okruženja. Međutim današnji nivo i struktura gradskog gospodarstva ukazuje na veoma skromnu i nerazvijenu osnovu, što je pored ostalih faktora, u najvećoj mjeri i posljedica ratnih zbivanja.</w:t>
      </w:r>
    </w:p>
    <w:p w:rsidR="00722622" w:rsidRPr="00722622" w:rsidRDefault="00722622" w:rsidP="007226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722622" w:rsidRDefault="00722622" w:rsidP="007B63CC">
      <w:pPr>
        <w:numPr>
          <w:ilvl w:val="2"/>
          <w:numId w:val="0"/>
        </w:numPr>
        <w:spacing w:after="0" w:line="240" w:lineRule="auto"/>
        <w:ind w:left="720" w:hanging="720"/>
        <w:jc w:val="both"/>
        <w:outlineLvl w:val="2"/>
        <w:rPr>
          <w:rFonts w:ascii="Arial" w:eastAsia="Times New Roman" w:hAnsi="Arial" w:cs="Times New Roman"/>
          <w:b/>
          <w:i/>
          <w:sz w:val="24"/>
          <w:szCs w:val="24"/>
          <w:lang w:eastAsia="zh-CN"/>
        </w:rPr>
      </w:pPr>
      <w:bookmarkStart w:id="2" w:name="_Toc456008369"/>
      <w:r w:rsidRPr="00722622">
        <w:rPr>
          <w:rFonts w:ascii="Arial" w:eastAsia="Times New Roman" w:hAnsi="Arial" w:cs="Times New Roman"/>
          <w:b/>
          <w:i/>
          <w:sz w:val="24"/>
          <w:szCs w:val="24"/>
          <w:lang w:eastAsia="zh-CN"/>
        </w:rPr>
        <w:t>Ugroza od minskoeksplozivnih i neeksplodiranih ubojnih sredstava</w:t>
      </w:r>
      <w:bookmarkEnd w:id="2"/>
    </w:p>
    <w:p w:rsidR="005D0B38" w:rsidRPr="007B63CC" w:rsidRDefault="005D0B38" w:rsidP="007B63CC">
      <w:pPr>
        <w:numPr>
          <w:ilvl w:val="2"/>
          <w:numId w:val="0"/>
        </w:numPr>
        <w:spacing w:after="0" w:line="240" w:lineRule="auto"/>
        <w:ind w:left="720" w:hanging="720"/>
        <w:jc w:val="both"/>
        <w:outlineLvl w:val="2"/>
        <w:rPr>
          <w:rFonts w:ascii="Arial" w:eastAsia="Times New Roman" w:hAnsi="Arial" w:cs="Times New Roman"/>
          <w:b/>
          <w:i/>
          <w:sz w:val="24"/>
          <w:szCs w:val="24"/>
          <w:lang w:eastAsia="zh-CN"/>
        </w:rPr>
      </w:pPr>
    </w:p>
    <w:p w:rsidR="00722622" w:rsidRDefault="00722622" w:rsidP="00722622">
      <w:pPr>
        <w:spacing w:after="0" w:line="240" w:lineRule="auto"/>
        <w:jc w:val="both"/>
        <w:rPr>
          <w:rFonts w:ascii="Arial" w:eastAsia="Times New Roman" w:hAnsi="Arial" w:cs="Times New Roman"/>
          <w:sz w:val="24"/>
          <w:lang w:eastAsia="zh-CN"/>
        </w:rPr>
      </w:pPr>
      <w:r w:rsidRPr="00722622">
        <w:rPr>
          <w:rFonts w:ascii="Arial" w:eastAsia="Times New Roman" w:hAnsi="Arial" w:cs="Times New Roman"/>
          <w:sz w:val="24"/>
          <w:lang w:eastAsia="zh-CN"/>
        </w:rPr>
        <w:t xml:space="preserve">Na području </w:t>
      </w:r>
      <w:r w:rsidRPr="00722622">
        <w:rPr>
          <w:rFonts w:ascii="Arial" w:eastAsia="Times New Roman" w:hAnsi="Arial" w:cs="Arial"/>
          <w:sz w:val="24"/>
          <w:szCs w:val="24"/>
          <w:lang w:eastAsia="hr-HR"/>
        </w:rPr>
        <w:t>Grada Dubrovnika</w:t>
      </w:r>
      <w:r w:rsidRPr="00722622">
        <w:rPr>
          <w:rFonts w:ascii="Arial" w:eastAsia="Times New Roman" w:hAnsi="Arial" w:cs="Times New Roman"/>
          <w:sz w:val="24"/>
          <w:lang w:eastAsia="zh-CN"/>
        </w:rPr>
        <w:t xml:space="preserve"> nema područja ugroženog minskoeksplozivnim i neeksplodiranim ubojnim sredstvima. </w:t>
      </w:r>
    </w:p>
    <w:p w:rsidR="007B4F47" w:rsidRPr="00722622" w:rsidRDefault="007B4F47" w:rsidP="00722622">
      <w:pPr>
        <w:spacing w:after="0" w:line="240" w:lineRule="auto"/>
        <w:jc w:val="both"/>
        <w:rPr>
          <w:rFonts w:ascii="Arial" w:eastAsia="Times New Roman" w:hAnsi="Arial" w:cs="Times New Roman"/>
          <w:sz w:val="24"/>
          <w:lang w:eastAsia="zh-CN"/>
        </w:rPr>
      </w:pPr>
    </w:p>
    <w:p w:rsidR="00722622" w:rsidRPr="00722622" w:rsidRDefault="00722622" w:rsidP="00722622">
      <w:pPr>
        <w:numPr>
          <w:ilvl w:val="2"/>
          <w:numId w:val="0"/>
        </w:numPr>
        <w:spacing w:after="0" w:line="240" w:lineRule="auto"/>
        <w:ind w:left="720" w:hanging="720"/>
        <w:jc w:val="both"/>
        <w:outlineLvl w:val="2"/>
        <w:rPr>
          <w:rFonts w:ascii="Arial" w:eastAsia="Times New Roman" w:hAnsi="Arial" w:cs="Times New Roman"/>
          <w:b/>
          <w:i/>
          <w:sz w:val="24"/>
          <w:szCs w:val="24"/>
          <w:lang w:eastAsia="zh-CN"/>
        </w:rPr>
      </w:pPr>
      <w:bookmarkStart w:id="3" w:name="_Toc456008370"/>
      <w:r w:rsidRPr="00722622">
        <w:rPr>
          <w:rFonts w:ascii="Arial" w:eastAsia="Times New Roman" w:hAnsi="Arial" w:cs="Times New Roman"/>
          <w:b/>
          <w:i/>
          <w:sz w:val="24"/>
          <w:szCs w:val="24"/>
          <w:lang w:eastAsia="zh-CN"/>
        </w:rPr>
        <w:t>Opasnost od terorizma</w:t>
      </w:r>
      <w:bookmarkEnd w:id="3"/>
      <w:r w:rsidRPr="00722622">
        <w:rPr>
          <w:rFonts w:ascii="Arial" w:eastAsia="Times New Roman" w:hAnsi="Arial" w:cs="Times New Roman"/>
          <w:b/>
          <w:i/>
          <w:sz w:val="24"/>
          <w:szCs w:val="24"/>
          <w:lang w:eastAsia="zh-CN"/>
        </w:rPr>
        <w:t xml:space="preserve"> </w:t>
      </w:r>
    </w:p>
    <w:p w:rsidR="00722622" w:rsidRPr="00722622" w:rsidRDefault="00722622" w:rsidP="00722622">
      <w:pPr>
        <w:spacing w:after="0" w:line="240" w:lineRule="auto"/>
        <w:jc w:val="both"/>
        <w:rPr>
          <w:rFonts w:ascii="Arial" w:eastAsia="Times New Roman" w:hAnsi="Arial" w:cs="Times New Roman"/>
          <w:sz w:val="24"/>
          <w:lang w:eastAsia="zh-CN"/>
        </w:rPr>
      </w:pPr>
    </w:p>
    <w:p w:rsidR="00722622" w:rsidRPr="00722622" w:rsidRDefault="00722622" w:rsidP="00722622">
      <w:pPr>
        <w:spacing w:after="120" w:line="240" w:lineRule="auto"/>
        <w:jc w:val="both"/>
        <w:rPr>
          <w:rFonts w:ascii="Arial" w:eastAsia="Times New Roman" w:hAnsi="Arial" w:cs="Times New Roman"/>
          <w:sz w:val="24"/>
          <w:lang w:eastAsia="zh-CN"/>
        </w:rPr>
      </w:pPr>
      <w:r w:rsidRPr="00722622">
        <w:rPr>
          <w:rFonts w:ascii="Arial" w:eastAsia="Times New Roman" w:hAnsi="Arial" w:cs="Times New Roman"/>
          <w:sz w:val="24"/>
          <w:lang w:eastAsia="zh-CN"/>
        </w:rPr>
        <w:t>Na globalnoj razini posebno je izražena prijetnja međunarodnog terorizma, koji daje novu dimenziju svim ostalim oblicima transnacionalnih prijetnji, a može prouzročiti i konvencionalne sukobe.</w:t>
      </w:r>
    </w:p>
    <w:p w:rsidR="00722622" w:rsidRPr="00722622" w:rsidRDefault="00722622" w:rsidP="00722622">
      <w:pPr>
        <w:spacing w:after="0" w:line="240" w:lineRule="auto"/>
        <w:jc w:val="both"/>
        <w:rPr>
          <w:rFonts w:ascii="Arial" w:eastAsia="Times New Roman" w:hAnsi="Arial" w:cs="Times New Roman"/>
          <w:sz w:val="24"/>
          <w:lang w:eastAsia="zh-CN"/>
        </w:rPr>
      </w:pPr>
      <w:r w:rsidRPr="00722622">
        <w:rPr>
          <w:rFonts w:ascii="Arial" w:eastAsia="Times New Roman" w:hAnsi="Arial" w:cs="Times New Roman"/>
          <w:sz w:val="24"/>
          <w:lang w:eastAsia="zh-CN"/>
        </w:rPr>
        <w:t>Terorizam je u  vrlo kratkom vremenu i s nedvojbeno velikim učinkom uspio ugroziti sigurnost svih demokratskih društava, ostvarujući prvi u nizu svojih ciljeva – stvaranje osjećaja nesigurnosti u populaciji ciljanih država.</w:t>
      </w:r>
    </w:p>
    <w:p w:rsidR="00722622" w:rsidRPr="00722622" w:rsidRDefault="00722622" w:rsidP="00722622">
      <w:pPr>
        <w:spacing w:after="120" w:line="240" w:lineRule="auto"/>
        <w:jc w:val="both"/>
        <w:rPr>
          <w:rFonts w:ascii="Arial" w:eastAsia="Times New Roman" w:hAnsi="Arial" w:cs="Times New Roman"/>
          <w:sz w:val="24"/>
          <w:lang w:eastAsia="zh-CN"/>
        </w:rPr>
      </w:pPr>
      <w:r w:rsidRPr="00722622">
        <w:rPr>
          <w:rFonts w:ascii="Arial" w:eastAsia="Times New Roman" w:hAnsi="Arial" w:cs="Times New Roman"/>
          <w:sz w:val="24"/>
          <w:lang w:eastAsia="zh-CN"/>
        </w:rPr>
        <w:t xml:space="preserve">Potencijalnu opasnosti od terorizma predstavljaju objekti gdje se okuplja veći broj ljudi kao što su škole, bolnice, klubovi i sl., potrebno je poduzeti mjere sigurnosti u objektima na način da svaka institucija za sebe razradi Planove sigurnosti, Planove postupanja u slučaju dojave o podmetanju ili pronalasku eksplozivnog sredstva. </w:t>
      </w:r>
      <w:r w:rsidRPr="00722622">
        <w:rPr>
          <w:rFonts w:ascii="Arial" w:eastAsia="Times New Roman" w:hAnsi="Arial" w:cs="Times New Roman"/>
          <w:sz w:val="24"/>
          <w:lang w:eastAsia="zh-CN"/>
        </w:rPr>
        <w:lastRenderedPageBreak/>
        <w:t xml:space="preserve">Popis mjesta gdje se okuplja veći broj ljudi u </w:t>
      </w:r>
      <w:r w:rsidRPr="00722622">
        <w:rPr>
          <w:rFonts w:ascii="Arial" w:eastAsia="Times New Roman" w:hAnsi="Arial" w:cs="Arial"/>
          <w:sz w:val="24"/>
          <w:lang w:eastAsia="zh-CN"/>
        </w:rPr>
        <w:t xml:space="preserve">gradu Dubrovniku </w:t>
      </w:r>
      <w:r w:rsidRPr="00722622">
        <w:rPr>
          <w:rFonts w:ascii="Arial" w:eastAsia="Times New Roman" w:hAnsi="Arial" w:cs="Times New Roman"/>
          <w:sz w:val="24"/>
          <w:lang w:eastAsia="zh-CN"/>
        </w:rPr>
        <w:t xml:space="preserve">nalazi se u tablici 14. u Prilogu A, </w:t>
      </w:r>
      <w:r w:rsidRPr="00722622">
        <w:rPr>
          <w:rFonts w:ascii="Arial" w:eastAsia="Times New Roman" w:hAnsi="Arial" w:cs="Arial"/>
          <w:sz w:val="24"/>
          <w:szCs w:val="24"/>
          <w:lang w:eastAsia="zh-CN"/>
        </w:rPr>
        <w:t xml:space="preserve">Položaj i karakteristike područja, </w:t>
      </w:r>
      <w:bookmarkStart w:id="4" w:name="_GoBack"/>
      <w:bookmarkEnd w:id="4"/>
      <w:r w:rsidRPr="00722622">
        <w:rPr>
          <w:rFonts w:ascii="Arial" w:eastAsia="Times New Roman" w:hAnsi="Arial" w:cs="Times New Roman"/>
          <w:sz w:val="24"/>
          <w:lang w:eastAsia="zh-CN"/>
        </w:rPr>
        <w:t xml:space="preserve">Procjene. </w:t>
      </w:r>
    </w:p>
    <w:p w:rsidR="00722622" w:rsidRPr="00722622" w:rsidRDefault="00722622" w:rsidP="00722622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lang w:eastAsia="zh-CN"/>
        </w:rPr>
      </w:pPr>
      <w:r w:rsidRPr="00722622">
        <w:rPr>
          <w:rFonts w:ascii="Arial" w:eastAsia="Times New Roman" w:hAnsi="Arial" w:cs="Times New Roman"/>
          <w:color w:val="000000"/>
          <w:sz w:val="24"/>
          <w:lang w:eastAsia="zh-CN"/>
        </w:rPr>
        <w:t xml:space="preserve">Akcijski plan za prevenciju i suzbijanje terorizma predstavlja pristup ukupne koordinacije državnog i društvenog djelovanja kao i  pristup i okvir djelovanja Republike Hrvatske prema terorizmu. On predstavlja detaljno razrađene postavke i mjere navedene u Nacionalnoj strategiji za prevenciju i suzbijanje terorizma (NN br. 139/08.), kako na državnoj razini tako i u </w:t>
      </w:r>
      <w:r w:rsidRPr="00722622">
        <w:rPr>
          <w:rFonts w:ascii="Arial" w:eastAsia="Times New Roman" w:hAnsi="Arial" w:cs="Arial"/>
          <w:sz w:val="24"/>
          <w:szCs w:val="24"/>
          <w:lang w:eastAsia="hr-HR"/>
        </w:rPr>
        <w:t>Gradu Dubrovniku</w:t>
      </w:r>
      <w:r w:rsidRPr="00722622">
        <w:rPr>
          <w:rFonts w:ascii="Arial" w:eastAsia="Times New Roman" w:hAnsi="Arial" w:cs="Times New Roman"/>
          <w:color w:val="000000"/>
          <w:sz w:val="24"/>
          <w:lang w:eastAsia="zh-CN"/>
        </w:rPr>
        <w:t xml:space="preserve">. Akcijski plan se sastoji i u njemu je razrađeno sedam funkcionalnih kategorija koje obuhvaćaju: </w:t>
      </w:r>
    </w:p>
    <w:p w:rsidR="00722622" w:rsidRPr="00722622" w:rsidRDefault="00722622" w:rsidP="0072262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lang w:eastAsia="zh-CN"/>
        </w:rPr>
      </w:pPr>
      <w:r w:rsidRPr="00722622">
        <w:rPr>
          <w:rFonts w:ascii="Arial" w:eastAsia="Times New Roman" w:hAnsi="Arial" w:cs="Times New Roman"/>
          <w:color w:val="000000"/>
          <w:sz w:val="24"/>
          <w:lang w:eastAsia="zh-CN"/>
        </w:rPr>
        <w:t xml:space="preserve">prevenciju od terorizma; </w:t>
      </w:r>
    </w:p>
    <w:p w:rsidR="00722622" w:rsidRPr="00722622" w:rsidRDefault="00722622" w:rsidP="0072262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lang w:eastAsia="zh-CN"/>
        </w:rPr>
      </w:pPr>
      <w:r w:rsidRPr="00722622">
        <w:rPr>
          <w:rFonts w:ascii="Arial" w:eastAsia="Times New Roman" w:hAnsi="Arial" w:cs="Times New Roman"/>
          <w:color w:val="000000"/>
          <w:sz w:val="24"/>
          <w:lang w:eastAsia="zh-CN"/>
        </w:rPr>
        <w:t xml:space="preserve">suzbijanje terorizma; </w:t>
      </w:r>
    </w:p>
    <w:p w:rsidR="00722622" w:rsidRPr="00722622" w:rsidRDefault="00722622" w:rsidP="0072262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lang w:eastAsia="zh-CN"/>
        </w:rPr>
      </w:pPr>
      <w:r w:rsidRPr="00722622">
        <w:rPr>
          <w:rFonts w:ascii="Arial" w:eastAsia="Times New Roman" w:hAnsi="Arial" w:cs="Times New Roman"/>
          <w:color w:val="000000"/>
          <w:sz w:val="24"/>
          <w:lang w:eastAsia="zh-CN"/>
        </w:rPr>
        <w:t xml:space="preserve">zaštitu od terorizma; </w:t>
      </w:r>
    </w:p>
    <w:p w:rsidR="00722622" w:rsidRPr="00722622" w:rsidRDefault="00722622" w:rsidP="0072262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lang w:eastAsia="zh-CN"/>
        </w:rPr>
      </w:pPr>
      <w:r w:rsidRPr="00722622">
        <w:rPr>
          <w:rFonts w:ascii="Arial" w:eastAsia="Times New Roman" w:hAnsi="Arial" w:cs="Times New Roman"/>
          <w:color w:val="000000"/>
          <w:sz w:val="24"/>
          <w:lang w:eastAsia="zh-CN"/>
        </w:rPr>
        <w:t xml:space="preserve">saniranje štete i oporavak od terorističkog napada; </w:t>
      </w:r>
    </w:p>
    <w:p w:rsidR="00722622" w:rsidRPr="00722622" w:rsidRDefault="00722622" w:rsidP="0072262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lang w:eastAsia="zh-CN"/>
        </w:rPr>
      </w:pPr>
      <w:r w:rsidRPr="00722622">
        <w:rPr>
          <w:rFonts w:ascii="Arial" w:eastAsia="Times New Roman" w:hAnsi="Arial" w:cs="Times New Roman"/>
          <w:color w:val="000000"/>
          <w:sz w:val="24"/>
          <w:lang w:eastAsia="zh-CN"/>
        </w:rPr>
        <w:t xml:space="preserve">pravna infrastruktura, kazneni progon i procesuiranje; </w:t>
      </w:r>
    </w:p>
    <w:p w:rsidR="00722622" w:rsidRPr="00722622" w:rsidRDefault="00722622" w:rsidP="0072262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lang w:eastAsia="zh-CN"/>
        </w:rPr>
      </w:pPr>
      <w:r w:rsidRPr="00722622">
        <w:rPr>
          <w:rFonts w:ascii="Arial" w:eastAsia="Times New Roman" w:hAnsi="Arial" w:cs="Times New Roman"/>
          <w:color w:val="000000"/>
          <w:sz w:val="24"/>
          <w:lang w:eastAsia="zh-CN"/>
        </w:rPr>
        <w:t xml:space="preserve">osposobljavanje, trening i edukacija za protuterorističko djelovanje i </w:t>
      </w:r>
    </w:p>
    <w:p w:rsidR="00722622" w:rsidRPr="00722622" w:rsidRDefault="00722622" w:rsidP="0072262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lang w:eastAsia="zh-CN"/>
        </w:rPr>
      </w:pPr>
      <w:r w:rsidRPr="00722622">
        <w:rPr>
          <w:rFonts w:ascii="Arial" w:eastAsia="Times New Roman" w:hAnsi="Arial" w:cs="Times New Roman"/>
          <w:color w:val="000000"/>
          <w:sz w:val="24"/>
          <w:lang w:eastAsia="zh-CN"/>
        </w:rPr>
        <w:t>međuresorska koordinacija i međunarodna suradnja.</w:t>
      </w:r>
    </w:p>
    <w:p w:rsidR="00AA2FD6" w:rsidRDefault="005D0B38"/>
    <w:sectPr w:rsidR="00AA2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25F21"/>
    <w:multiLevelType w:val="hybridMultilevel"/>
    <w:tmpl w:val="6AA495AA"/>
    <w:lvl w:ilvl="0" w:tplc="2E306324">
      <w:start w:val="3"/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622"/>
    <w:rsid w:val="00017DAB"/>
    <w:rsid w:val="00515AA3"/>
    <w:rsid w:val="005D0B38"/>
    <w:rsid w:val="00637DA5"/>
    <w:rsid w:val="00665A18"/>
    <w:rsid w:val="00722622"/>
    <w:rsid w:val="007B4F47"/>
    <w:rsid w:val="007B63CC"/>
    <w:rsid w:val="009D2BBB"/>
    <w:rsid w:val="00A05A84"/>
    <w:rsid w:val="00A53B10"/>
    <w:rsid w:val="00A93130"/>
    <w:rsid w:val="00C456F9"/>
    <w:rsid w:val="00CA6762"/>
    <w:rsid w:val="00CF6422"/>
    <w:rsid w:val="00CF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6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4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6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4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7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 ATEST</dc:creator>
  <cp:lastModifiedBy>vatref1</cp:lastModifiedBy>
  <cp:revision>5</cp:revision>
  <dcterms:created xsi:type="dcterms:W3CDTF">2016-08-17T05:38:00Z</dcterms:created>
  <dcterms:modified xsi:type="dcterms:W3CDTF">2017-08-18T04:15:00Z</dcterms:modified>
</cp:coreProperties>
</file>