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5D" w:rsidRDefault="00C5055D" w:rsidP="00C5055D">
      <w:pPr>
        <w:rPr>
          <w:b/>
        </w:rPr>
      </w:pPr>
      <w:r>
        <w:rPr>
          <w:b/>
        </w:rPr>
        <w:t>GRAD DUBROVNIK</w:t>
      </w:r>
    </w:p>
    <w:p w:rsidR="00C5055D" w:rsidRDefault="00C5055D" w:rsidP="00C5055D">
      <w:pPr>
        <w:rPr>
          <w:b/>
        </w:rPr>
      </w:pPr>
      <w:r>
        <w:rPr>
          <w:b/>
        </w:rPr>
        <w:t>PRED DVOROM 1</w:t>
      </w:r>
    </w:p>
    <w:p w:rsidR="00C5055D" w:rsidRDefault="00C5055D" w:rsidP="00C5055D">
      <w:pPr>
        <w:rPr>
          <w:b/>
        </w:rPr>
      </w:pPr>
      <w:r>
        <w:rPr>
          <w:b/>
        </w:rPr>
        <w:t>20000 DUBROVNIK</w:t>
      </w:r>
    </w:p>
    <w:p w:rsidR="00C5055D" w:rsidRDefault="00C5055D" w:rsidP="00C5055D">
      <w:pPr>
        <w:rPr>
          <w:b/>
        </w:rPr>
      </w:pPr>
    </w:p>
    <w:p w:rsidR="00C5055D" w:rsidRDefault="00C5055D" w:rsidP="00C5055D">
      <w:pPr>
        <w:rPr>
          <w:b/>
        </w:rPr>
      </w:pPr>
      <w:r>
        <w:rPr>
          <w:b/>
        </w:rPr>
        <w:t>Žiro račun HR34 23400091 809800009</w:t>
      </w:r>
    </w:p>
    <w:p w:rsidR="00C5055D" w:rsidRDefault="00C5055D" w:rsidP="00C5055D">
      <w:pPr>
        <w:rPr>
          <w:b/>
        </w:rPr>
      </w:pPr>
      <w:r>
        <w:rPr>
          <w:b/>
        </w:rPr>
        <w:t>MB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02583020</w:t>
      </w:r>
    </w:p>
    <w:p w:rsidR="00C5055D" w:rsidRDefault="00C5055D" w:rsidP="00C5055D">
      <w:pPr>
        <w:rPr>
          <w:b/>
        </w:rPr>
      </w:pPr>
      <w:r>
        <w:rPr>
          <w:b/>
        </w:rPr>
        <w:t>OIB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21712494719</w:t>
      </w:r>
    </w:p>
    <w:p w:rsidR="00C5055D" w:rsidRDefault="00C5055D" w:rsidP="00C5055D">
      <w:pPr>
        <w:rPr>
          <w:b/>
        </w:rPr>
      </w:pPr>
      <w:r>
        <w:rPr>
          <w:b/>
        </w:rPr>
        <w:t>Šifra djelatnosti</w:t>
      </w:r>
      <w:r>
        <w:rPr>
          <w:b/>
        </w:rPr>
        <w:tab/>
      </w:r>
      <w:r>
        <w:rPr>
          <w:b/>
        </w:rPr>
        <w:tab/>
        <w:t xml:space="preserve">         8411</w:t>
      </w:r>
    </w:p>
    <w:p w:rsidR="00C5055D" w:rsidRDefault="00C5055D" w:rsidP="00C5055D">
      <w:pPr>
        <w:rPr>
          <w:b/>
        </w:rPr>
      </w:pPr>
      <w:r>
        <w:rPr>
          <w:b/>
        </w:rPr>
        <w:t>Šifra grada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98</w:t>
      </w:r>
    </w:p>
    <w:p w:rsidR="00C5055D" w:rsidRDefault="00C5055D" w:rsidP="00C5055D">
      <w:pPr>
        <w:rPr>
          <w:b/>
        </w:rPr>
      </w:pPr>
      <w:r>
        <w:rPr>
          <w:b/>
        </w:rPr>
        <w:t>Broj RKP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31858</w:t>
      </w:r>
    </w:p>
    <w:p w:rsidR="00C5055D" w:rsidRDefault="00C5055D" w:rsidP="00C5055D">
      <w:pPr>
        <w:rPr>
          <w:b/>
        </w:rPr>
      </w:pPr>
    </w:p>
    <w:p w:rsidR="00C5055D" w:rsidRDefault="00C5055D" w:rsidP="00C5055D">
      <w:pPr>
        <w:rPr>
          <w:b/>
        </w:rPr>
      </w:pPr>
    </w:p>
    <w:p w:rsidR="00C5055D" w:rsidRDefault="00C5055D" w:rsidP="00C5055D">
      <w:pPr>
        <w:jc w:val="center"/>
        <w:rPr>
          <w:b/>
        </w:rPr>
      </w:pPr>
    </w:p>
    <w:p w:rsidR="00C5055D" w:rsidRDefault="00C5055D" w:rsidP="00C5055D">
      <w:pPr>
        <w:jc w:val="center"/>
        <w:rPr>
          <w:b/>
        </w:rPr>
      </w:pPr>
      <w:r>
        <w:rPr>
          <w:b/>
        </w:rPr>
        <w:t>BILJEŠKE UZ FINANCIJSKE IZVJEŠTAJE ZA RAZDOBLJE OD 1. SIJEČNJA DO 31. PROSINCA 201</w:t>
      </w:r>
      <w:r w:rsidR="00156363">
        <w:rPr>
          <w:b/>
        </w:rPr>
        <w:t>6</w:t>
      </w:r>
      <w:r>
        <w:rPr>
          <w:b/>
        </w:rPr>
        <w:t>. GODINE</w:t>
      </w:r>
    </w:p>
    <w:p w:rsidR="00C5055D" w:rsidRDefault="00C5055D" w:rsidP="00C5055D">
      <w:pPr>
        <w:jc w:val="center"/>
        <w:rPr>
          <w:b/>
        </w:rPr>
      </w:pPr>
    </w:p>
    <w:p w:rsidR="00C5055D" w:rsidRDefault="00C5055D" w:rsidP="00C5055D">
      <w:pPr>
        <w:jc w:val="center"/>
        <w:rPr>
          <w:b/>
        </w:rPr>
      </w:pPr>
    </w:p>
    <w:p w:rsidR="00C5055D" w:rsidRDefault="00C5055D" w:rsidP="00C5055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BILANCA</w:t>
      </w:r>
    </w:p>
    <w:p w:rsidR="008C2020" w:rsidRDefault="008C2020"/>
    <w:p w:rsidR="000F4ABB" w:rsidRDefault="000F4ABB">
      <w:r>
        <w:t>IMOVINA:</w:t>
      </w:r>
    </w:p>
    <w:p w:rsidR="00B64A77" w:rsidRDefault="00B64A77" w:rsidP="007F05F1">
      <w:pPr>
        <w:jc w:val="both"/>
      </w:pPr>
      <w:r>
        <w:t>Stanje imovin</w:t>
      </w:r>
      <w:r w:rsidR="00E7686B">
        <w:t>e</w:t>
      </w:r>
      <w:r>
        <w:t xml:space="preserve"> na koncu 201</w:t>
      </w:r>
      <w:r w:rsidR="009A5647">
        <w:t>6</w:t>
      </w:r>
      <w:r>
        <w:t xml:space="preserve">. </w:t>
      </w:r>
      <w:r w:rsidR="009A5647">
        <w:t>g</w:t>
      </w:r>
      <w:r>
        <w:t xml:space="preserve">odine </w:t>
      </w:r>
      <w:r w:rsidR="00E7686B">
        <w:t xml:space="preserve">je </w:t>
      </w:r>
      <w:r w:rsidR="009A5647">
        <w:t xml:space="preserve"> na razini prošle godine sa minimalnim smanjenjem odnosno sa indeksom 99.5 na AOP-u 001.</w:t>
      </w:r>
    </w:p>
    <w:p w:rsidR="00692A0F" w:rsidRDefault="009C16C2" w:rsidP="007F05F1">
      <w:pPr>
        <w:jc w:val="both"/>
      </w:pPr>
      <w:r>
        <w:t xml:space="preserve">Tijekom 2016 godine nije se značajno povećavala </w:t>
      </w:r>
      <w:r w:rsidR="00692A0F">
        <w:t xml:space="preserve">nefinancijska </w:t>
      </w:r>
      <w:r>
        <w:t xml:space="preserve">imovina u odnosu na prošlu godinu. </w:t>
      </w:r>
      <w:r w:rsidR="00506C57">
        <w:t xml:space="preserve"> </w:t>
      </w:r>
      <w:r w:rsidR="00810C84">
        <w:t>Značajnij</w:t>
      </w:r>
      <w:r w:rsidR="00692A0F">
        <w:t>a</w:t>
      </w:r>
      <w:r w:rsidR="00810C84">
        <w:t xml:space="preserve"> p</w:t>
      </w:r>
      <w:r w:rsidR="00692A0F">
        <w:t>ovećanja</w:t>
      </w:r>
      <w:r w:rsidR="00810C84">
        <w:t xml:space="preserve"> su bil</w:t>
      </w:r>
      <w:r w:rsidR="00692A0F">
        <w:t>a</w:t>
      </w:r>
      <w:r w:rsidR="00810C84">
        <w:t xml:space="preserve"> na AOP-u 012 sa ulaganjem u javnu rasvjetu. Također je povećanje i na opremi za civilnu zaštitu na AOP-u 017 kao i na prijevoznim sredstvima AOP-025 (nabavljeno vozilo). Povećanje imovine se evidentiralo i na računalnim programima na AOP-u 0262 jer su</w:t>
      </w:r>
      <w:r w:rsidR="00E7686B" w:rsidRPr="00E7686B">
        <w:t xml:space="preserve"> </w:t>
      </w:r>
      <w:r w:rsidR="00E7686B">
        <w:t>kupljena</w:t>
      </w:r>
      <w:r w:rsidR="00810C84">
        <w:t xml:space="preserve"> dva nova programa. Povećanje se bilježi i na znanstvenim djelima </w:t>
      </w:r>
      <w:r w:rsidR="00692A0F">
        <w:t>na AOP-u 0263 i izradi dokumenata prostornog uređenja. Ukupno smanjenje imovine se evidentira zbog redovnog ispravka vrijednosti imovine.</w:t>
      </w:r>
    </w:p>
    <w:p w:rsidR="00A0572D" w:rsidRDefault="00692A0F" w:rsidP="007F05F1">
      <w:pPr>
        <w:jc w:val="both"/>
      </w:pPr>
      <w:r>
        <w:t xml:space="preserve">Građevinski objekti u pripremi se najvećim dijelom odnose na Ilijinu glavicu i sklonište za pse na </w:t>
      </w:r>
      <w:proofErr w:type="spellStart"/>
      <w:r>
        <w:t>Žarkovici</w:t>
      </w:r>
      <w:proofErr w:type="spellEnd"/>
      <w:r>
        <w:t xml:space="preserve"> na </w:t>
      </w:r>
      <w:r w:rsidR="00810C84">
        <w:t xml:space="preserve"> </w:t>
      </w:r>
      <w:r>
        <w:t xml:space="preserve">AOP-u 052. </w:t>
      </w:r>
    </w:p>
    <w:p w:rsidR="00692A0F" w:rsidRDefault="00A0572D" w:rsidP="007F05F1">
      <w:pPr>
        <w:jc w:val="both"/>
      </w:pPr>
      <w:r>
        <w:t>Financijska imovina bilježi smanjenje na AOP-u 0</w:t>
      </w:r>
      <w:r w:rsidR="00692A0F">
        <w:t>6</w:t>
      </w:r>
      <w:r>
        <w:t xml:space="preserve">3 sa indeksom </w:t>
      </w:r>
      <w:r w:rsidR="00692A0F">
        <w:t>97,2.</w:t>
      </w:r>
      <w:r>
        <w:t xml:space="preserve"> </w:t>
      </w:r>
      <w:r w:rsidR="00692A0F">
        <w:t>Smanjenje financijske imovine je evidentirano na AOP-u 067 novac na računu kod banke sa indeksom 49,4 (privremeno financiranje u 2015).</w:t>
      </w:r>
      <w:r w:rsidR="00514FEF">
        <w:t xml:space="preserve"> Ostala potraživanja bilježe povećanje na AOP-u 129 (Čistoća, Vodovod, </w:t>
      </w:r>
      <w:proofErr w:type="spellStart"/>
      <w:r w:rsidR="00514FEF">
        <w:t>Sanitat</w:t>
      </w:r>
      <w:proofErr w:type="spellEnd"/>
      <w:r w:rsidR="00514FEF">
        <w:t xml:space="preserve">). </w:t>
      </w:r>
    </w:p>
    <w:p w:rsidR="00842CB3" w:rsidRDefault="00A0572D" w:rsidP="007F05F1">
      <w:pPr>
        <w:jc w:val="both"/>
      </w:pPr>
      <w:r>
        <w:t>Potraživanja za dane zajmove su smanjena uslijed redovne otplate dužnika, AOP 081, indeks 9</w:t>
      </w:r>
      <w:r w:rsidR="00514FEF">
        <w:t>6</w:t>
      </w:r>
      <w:r>
        <w:t>,</w:t>
      </w:r>
      <w:r w:rsidR="00514FEF">
        <w:t>4</w:t>
      </w:r>
      <w:r>
        <w:t xml:space="preserve">. Potraživanja za </w:t>
      </w:r>
      <w:r w:rsidR="00D8526F">
        <w:t>vrijednosne</w:t>
      </w:r>
      <w:r w:rsidR="00514FEF">
        <w:t xml:space="preserve"> papire </w:t>
      </w:r>
      <w:r>
        <w:t xml:space="preserve"> su jednaka u odnosu na prošlu godinu</w:t>
      </w:r>
      <w:r w:rsidR="00D8526F">
        <w:t xml:space="preserve"> </w:t>
      </w:r>
      <w:r w:rsidR="00514FEF">
        <w:t>sa indeksom  99</w:t>
      </w:r>
      <w:r w:rsidR="00193102">
        <w:t xml:space="preserve"> na AOP-u </w:t>
      </w:r>
      <w:r w:rsidR="00D8526F">
        <w:t>112. Dionice i udjeli</w:t>
      </w:r>
      <w:r w:rsidR="00514FEF">
        <w:t xml:space="preserve"> u glavnici</w:t>
      </w:r>
      <w:r w:rsidR="00D8526F">
        <w:t xml:space="preserve"> na AOP-u 128 imaju indeks 10</w:t>
      </w:r>
      <w:r w:rsidR="00514FEF">
        <w:t>1</w:t>
      </w:r>
      <w:r w:rsidR="00D8526F">
        <w:t>,</w:t>
      </w:r>
      <w:r w:rsidR="00514FEF">
        <w:t>1</w:t>
      </w:r>
      <w:r w:rsidR="00D8526F">
        <w:t xml:space="preserve"> a odnose se na povećanje uslijed </w:t>
      </w:r>
      <w:r w:rsidR="00514FEF">
        <w:t>povećanja temeljnog kapitala (Zračna luka Dubrovnik)</w:t>
      </w:r>
      <w:r w:rsidR="00D8526F">
        <w:t xml:space="preserve">. </w:t>
      </w:r>
    </w:p>
    <w:p w:rsidR="000F4ABB" w:rsidRDefault="00D8526F" w:rsidP="007F05F1">
      <w:pPr>
        <w:jc w:val="both"/>
      </w:pPr>
      <w:r>
        <w:t>Potraživanja za prihode poslovanja na AOP-u 140 bilježe povećanje u odnosu na pr</w:t>
      </w:r>
      <w:r w:rsidR="000F4ABB">
        <w:t>ošlu godinu sa indeksom 1</w:t>
      </w:r>
      <w:r w:rsidR="00514FEF">
        <w:t>03</w:t>
      </w:r>
      <w:r w:rsidR="000F4ABB">
        <w:t>,</w:t>
      </w:r>
      <w:r w:rsidR="00514FEF">
        <w:t xml:space="preserve">9. </w:t>
      </w:r>
      <w:r w:rsidR="00842CB3">
        <w:t xml:space="preserve">A značajnija povećanja istih su na AOP-u 152 (Autobusi Pile. ). Dok je smanjenje na AOP-u 141 (Porez na tvrtku). </w:t>
      </w:r>
      <w:r w:rsidR="000F4ABB">
        <w:t xml:space="preserve">Potraživanja od </w:t>
      </w:r>
      <w:r w:rsidR="000F4ABB">
        <w:lastRenderedPageBreak/>
        <w:t xml:space="preserve">prodaje nefinancijske imovine bilježe smanjenje sa indeksom </w:t>
      </w:r>
      <w:r w:rsidR="00842CB3">
        <w:t>87,2</w:t>
      </w:r>
      <w:r w:rsidR="000F4ABB">
        <w:t xml:space="preserve"> na AOP-u 157</w:t>
      </w:r>
      <w:r w:rsidR="00842CB3">
        <w:t xml:space="preserve"> (APN, </w:t>
      </w:r>
      <w:proofErr w:type="spellStart"/>
      <w:r w:rsidR="00842CB3">
        <w:t>Domouprava</w:t>
      </w:r>
      <w:proofErr w:type="spellEnd"/>
      <w:r w:rsidR="00842CB3">
        <w:t>).</w:t>
      </w:r>
    </w:p>
    <w:p w:rsidR="000F4ABB" w:rsidRDefault="000F4ABB" w:rsidP="007F05F1">
      <w:pPr>
        <w:jc w:val="both"/>
      </w:pPr>
    </w:p>
    <w:p w:rsidR="000F4ABB" w:rsidRDefault="000F4ABB" w:rsidP="007F05F1">
      <w:pPr>
        <w:jc w:val="both"/>
      </w:pPr>
      <w:r>
        <w:t>OBVEZE:</w:t>
      </w:r>
    </w:p>
    <w:p w:rsidR="000F4ABB" w:rsidRDefault="000F4ABB" w:rsidP="007F05F1">
      <w:pPr>
        <w:jc w:val="both"/>
      </w:pPr>
      <w:r>
        <w:t xml:space="preserve">Obveze bilježe </w:t>
      </w:r>
      <w:r w:rsidR="00842CB3">
        <w:t>smanjenje</w:t>
      </w:r>
      <w:r>
        <w:t xml:space="preserve"> u odnosu na početak izvještajno</w:t>
      </w:r>
      <w:r w:rsidR="00E7686B">
        <w:t>g</w:t>
      </w:r>
      <w:r>
        <w:t xml:space="preserve"> razdoblja na AOP-u 163 sa indeksom </w:t>
      </w:r>
      <w:r w:rsidR="00842CB3">
        <w:t>91,1</w:t>
      </w:r>
      <w:r>
        <w:t xml:space="preserve">. </w:t>
      </w:r>
      <w:r w:rsidR="00842CB3">
        <w:t xml:space="preserve">Smanjene </w:t>
      </w:r>
      <w:r>
        <w:t xml:space="preserve"> su obveze za rashode poslovanja na AOP-u 164 sa indeksom </w:t>
      </w:r>
      <w:r w:rsidR="00842CB3">
        <w:t>90</w:t>
      </w:r>
      <w:r w:rsidR="007F05F1">
        <w:t>,</w:t>
      </w:r>
      <w:r w:rsidR="00842CB3">
        <w:t>7.</w:t>
      </w:r>
      <w:r w:rsidR="00F86D3B">
        <w:t xml:space="preserve"> Obveze za materijalne rashode na AOP-u 166 bilježe povećanje, indeks 113 (usluge tekućeg i investicijskog održavanja). O</w:t>
      </w:r>
      <w:r w:rsidR="007F05F1">
        <w:t>bveze za nabavu nefinancijske imovine</w:t>
      </w:r>
      <w:r w:rsidR="00F86D3B">
        <w:t xml:space="preserve"> bilježe povećanje na </w:t>
      </w:r>
      <w:r w:rsidR="007F05F1">
        <w:t xml:space="preserve"> AOP 176, indeks </w:t>
      </w:r>
      <w:r w:rsidR="00F86D3B">
        <w:t>113</w:t>
      </w:r>
      <w:r w:rsidR="007F05F1">
        <w:t>,</w:t>
      </w:r>
      <w:r w:rsidR="00E7686B">
        <w:t>0 (kupnja zemljišta, u</w:t>
      </w:r>
      <w:r w:rsidR="00F86D3B">
        <w:t>laganja na poslovnim objektima).</w:t>
      </w:r>
      <w:r w:rsidR="007F05F1">
        <w:t xml:space="preserve"> </w:t>
      </w:r>
      <w:r w:rsidR="00F86D3B">
        <w:t>O</w:t>
      </w:r>
      <w:r w:rsidR="007F05F1">
        <w:t>bveze za kredite na AOP-u 193</w:t>
      </w:r>
      <w:r w:rsidR="00F86D3B">
        <w:t xml:space="preserve"> su smanjene</w:t>
      </w:r>
      <w:r w:rsidR="007F05F1">
        <w:t xml:space="preserve"> zbog </w:t>
      </w:r>
      <w:r w:rsidR="00F86D3B">
        <w:t xml:space="preserve">redovne otplate </w:t>
      </w:r>
      <w:r w:rsidR="007F05F1">
        <w:t xml:space="preserve"> kredita HBOR-a</w:t>
      </w:r>
      <w:r w:rsidR="00F86D3B">
        <w:t xml:space="preserve"> i ZABA-e</w:t>
      </w:r>
      <w:r w:rsidR="007F05F1">
        <w:t xml:space="preserve">. </w:t>
      </w:r>
    </w:p>
    <w:p w:rsidR="007F05F1" w:rsidRDefault="007F05F1" w:rsidP="007F05F1">
      <w:pPr>
        <w:jc w:val="both"/>
      </w:pPr>
      <w:r>
        <w:t>Vlastiti izvori imaju identično stanje kao i prošle godine sa indeksom</w:t>
      </w:r>
      <w:r w:rsidR="00AE601C">
        <w:t xml:space="preserve"> </w:t>
      </w:r>
      <w:r w:rsidR="00F86D3B">
        <w:t>99</w:t>
      </w:r>
      <w:r w:rsidR="00AE601C">
        <w:t>,</w:t>
      </w:r>
      <w:r w:rsidR="00F86D3B">
        <w:t>7</w:t>
      </w:r>
      <w:r w:rsidR="00AE601C">
        <w:t xml:space="preserve"> na AOP-u 224, a najveće povećanje je  od </w:t>
      </w:r>
      <w:r w:rsidR="004A3B90">
        <w:t>kupnje zemljišta i ulaganja u ostalu imovinu (igrališta, javna rasvjeta….)</w:t>
      </w:r>
      <w:r w:rsidR="00AE601C">
        <w:t xml:space="preserve"> dok je najveće smanjenje na redovnom godišnjem otpisu na građevinskim objektima.</w:t>
      </w:r>
    </w:p>
    <w:p w:rsidR="0087190F" w:rsidRDefault="0087190F"/>
    <w:p w:rsidR="00E436A5" w:rsidRDefault="00E436A5">
      <w:r>
        <w:t>BILJEŠKA BROJ 2</w:t>
      </w:r>
    </w:p>
    <w:p w:rsidR="00E436A5" w:rsidRDefault="00E436A5"/>
    <w:p w:rsidR="00E436A5" w:rsidRDefault="00E436A5" w:rsidP="00B64A77">
      <w:pPr>
        <w:jc w:val="both"/>
      </w:pPr>
      <w:r>
        <w:t xml:space="preserve">U 2011. </w:t>
      </w:r>
      <w:r w:rsidR="00F56AFD">
        <w:t>g</w:t>
      </w:r>
      <w:r>
        <w:t>odini izdano je jamstvo, uz suglasnost Ministarstva financija, za ispunjenje obveza u većinskom vlasništvu Grada prema Hrvatskim vodama u 5% iznosu kredita za financiranje projekta zaštite od onečišćenja voda na priobalnom području,</w:t>
      </w:r>
      <w:r w:rsidR="00F56AFD">
        <w:t xml:space="preserve"> u iznosu od 700.000 kuna</w:t>
      </w:r>
      <w:r w:rsidR="00156363">
        <w:t>. U 2015 godini je također izdano</w:t>
      </w:r>
      <w:r w:rsidR="00F56AFD">
        <w:t xml:space="preserve"> jamstvo, uz suglasnost Ministarstva financija, za ispunjenje obveza u većinskom vlasništvu Grada prema Hrvatskim vodama u 5% iznosu kredita za financiranje projekta zaštite od onečišćenja voda na priobalnom području, u iznosu od 600.000 kuna  </w:t>
      </w:r>
      <w:r>
        <w:t xml:space="preserve"> koje do konca izvještajnog razdoblja nije realizirano.</w:t>
      </w:r>
      <w:r w:rsidR="00156363">
        <w:t xml:space="preserve"> Oba jamstva su izdana za isti projekt te su prema uputi Ministarstva financija u obrascu IZJS prikazana pod jednim jamstvom u ukupnom iznosu. </w:t>
      </w:r>
      <w:r>
        <w:t xml:space="preserve"> 22.03.2014 godine dana je suglasnost na re</w:t>
      </w:r>
      <w:r w:rsidR="00624EAD">
        <w:t xml:space="preserve"> </w:t>
      </w:r>
      <w:r>
        <w:t>program duga po jamstvu Vodovodu – Vodoopskrba po programu 2006</w:t>
      </w:r>
      <w:r w:rsidR="00F56AFD">
        <w:t>, te je u ovoj godini započela otplata istog</w:t>
      </w:r>
      <w:r>
        <w:t xml:space="preserve">. U </w:t>
      </w:r>
      <w:r w:rsidR="00156363">
        <w:t>2016</w:t>
      </w:r>
      <w:r>
        <w:t xml:space="preserve"> godini </w:t>
      </w:r>
      <w:r w:rsidR="00156363">
        <w:t xml:space="preserve">za dano </w:t>
      </w:r>
      <w:r w:rsidR="00D8160B">
        <w:t>jamstvo Vodovodu Dubrovnik za i</w:t>
      </w:r>
      <w:r w:rsidR="00156363">
        <w:t xml:space="preserve">zgradnju pročistača pitke vode  je </w:t>
      </w:r>
      <w:r w:rsidR="00D8160B">
        <w:t xml:space="preserve"> započelo povlačenje sredstava</w:t>
      </w:r>
      <w:r>
        <w:t>.</w:t>
      </w:r>
      <w:r w:rsidRPr="00E436A5">
        <w:t xml:space="preserve"> </w:t>
      </w:r>
      <w:r>
        <w:t xml:space="preserve">Korisnici ostalih jamstava iz ranijih godina uredno servisiraju svoje dugove, pa nije bilo protestiranih jamstava niti naplate po istim. </w:t>
      </w:r>
      <w:r w:rsidR="00E97352">
        <w:t xml:space="preserve">Kredit po kome je dano jamstvo </w:t>
      </w:r>
      <w:r w:rsidR="009C16C2">
        <w:t>Vodovodu d.o.o MB 1049 je otplać</w:t>
      </w:r>
      <w:r w:rsidR="00E97352">
        <w:t>en. Jamstvo za kredit po programu vodoopskrba Petrovo selo je na nuli</w:t>
      </w:r>
      <w:r w:rsidR="00E7686B">
        <w:t>,</w:t>
      </w:r>
      <w:r w:rsidR="00E97352">
        <w:t xml:space="preserve"> ali nije kredit otplaćen do kraja zbog duga po tečaju CHF.  </w:t>
      </w:r>
      <w:r>
        <w:t>Stanje duga po izdanim jamstvima u izvan bilančnim zapisima iznosi:</w:t>
      </w:r>
    </w:p>
    <w:p w:rsidR="00E436A5" w:rsidRDefault="00E436A5" w:rsidP="00B64A77">
      <w:pPr>
        <w:jc w:val="both"/>
      </w:pPr>
    </w:p>
    <w:p w:rsidR="00E436A5" w:rsidRPr="00E436A5" w:rsidRDefault="00E436A5" w:rsidP="00B64A77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352">
        <w:rPr>
          <w:u w:val="single"/>
        </w:rPr>
        <w:t>29</w:t>
      </w:r>
      <w:r w:rsidRPr="00E436A5">
        <w:rPr>
          <w:u w:val="single"/>
        </w:rPr>
        <w:t>.</w:t>
      </w:r>
      <w:r w:rsidR="00E97352">
        <w:rPr>
          <w:u w:val="single"/>
        </w:rPr>
        <w:t>672</w:t>
      </w:r>
      <w:r w:rsidRPr="00E436A5">
        <w:rPr>
          <w:u w:val="single"/>
        </w:rPr>
        <w:t>.</w:t>
      </w:r>
      <w:r w:rsidR="00E97352">
        <w:rPr>
          <w:u w:val="single"/>
        </w:rPr>
        <w:t>370</w:t>
      </w:r>
      <w:r w:rsidRPr="00E436A5">
        <w:rPr>
          <w:u w:val="single"/>
        </w:rPr>
        <w:t>,</w:t>
      </w:r>
      <w:r w:rsidR="00E97352">
        <w:rPr>
          <w:u w:val="single"/>
        </w:rPr>
        <w:t>18</w:t>
      </w:r>
    </w:p>
    <w:p w:rsidR="00E436A5" w:rsidRDefault="00E436A5" w:rsidP="00B64A77">
      <w:pPr>
        <w:pStyle w:val="ListParagraph"/>
        <w:numPr>
          <w:ilvl w:val="0"/>
          <w:numId w:val="2"/>
        </w:numPr>
        <w:jc w:val="both"/>
      </w:pPr>
      <w:r>
        <w:t xml:space="preserve">Vodovod – izgradnja mjesnih vodoopskrbnih </w:t>
      </w:r>
    </w:p>
    <w:p w:rsidR="00E436A5" w:rsidRDefault="00E436A5" w:rsidP="00B64A77">
      <w:pPr>
        <w:pStyle w:val="ListParagraph"/>
        <w:jc w:val="both"/>
      </w:pPr>
      <w:r>
        <w:t xml:space="preserve">                  mreža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352">
        <w:t>5.248.767,06</w:t>
      </w:r>
    </w:p>
    <w:p w:rsidR="00E436A5" w:rsidRDefault="00E436A5" w:rsidP="00B64A77">
      <w:pPr>
        <w:pStyle w:val="ListParagraph"/>
        <w:numPr>
          <w:ilvl w:val="0"/>
          <w:numId w:val="2"/>
        </w:numPr>
        <w:jc w:val="both"/>
      </w:pPr>
      <w:r>
        <w:t>Vodovod – izgradnja kolektora u staroj</w:t>
      </w:r>
    </w:p>
    <w:p w:rsidR="00E436A5" w:rsidRDefault="00E436A5" w:rsidP="00B64A77">
      <w:pPr>
        <w:pStyle w:val="ListParagraph"/>
        <w:jc w:val="both"/>
      </w:pPr>
      <w:r>
        <w:t xml:space="preserve">                  Gradskoj luci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A2E22">
        <w:t xml:space="preserve">           0,00</w:t>
      </w:r>
    </w:p>
    <w:p w:rsidR="00E436A5" w:rsidRDefault="00E436A5" w:rsidP="00B64A77">
      <w:pPr>
        <w:pStyle w:val="ListParagraph"/>
        <w:numPr>
          <w:ilvl w:val="0"/>
          <w:numId w:val="2"/>
        </w:numPr>
        <w:jc w:val="both"/>
      </w:pPr>
      <w:r>
        <w:t>Vodovod – vodoopskrba Petrovo selo</w:t>
      </w:r>
      <w:r>
        <w:tab/>
      </w:r>
      <w:r>
        <w:tab/>
      </w:r>
      <w:r>
        <w:tab/>
      </w:r>
      <w:r>
        <w:tab/>
      </w:r>
      <w:r w:rsidR="00E97352">
        <w:t>Kredit otplaćen</w:t>
      </w:r>
    </w:p>
    <w:p w:rsidR="00E436A5" w:rsidRDefault="00E436A5" w:rsidP="00B64A77">
      <w:pPr>
        <w:pStyle w:val="ListParagraph"/>
        <w:numPr>
          <w:ilvl w:val="0"/>
          <w:numId w:val="2"/>
        </w:numPr>
        <w:jc w:val="both"/>
      </w:pPr>
      <w:r>
        <w:t>Vodovod – vodoopskrba po programu 2004.</w:t>
      </w:r>
      <w:r>
        <w:tab/>
      </w:r>
      <w:r>
        <w:tab/>
      </w:r>
      <w:r>
        <w:tab/>
      </w:r>
      <w:r w:rsidR="008A2E22">
        <w:t xml:space="preserve">    229.958,09</w:t>
      </w:r>
    </w:p>
    <w:p w:rsidR="00E436A5" w:rsidRDefault="00E436A5" w:rsidP="00B64A77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Vodovod – rekonstrukcija visoke zone i </w:t>
      </w:r>
    </w:p>
    <w:p w:rsidR="00E436A5" w:rsidRDefault="00E436A5" w:rsidP="00B64A77">
      <w:pPr>
        <w:pStyle w:val="ListParagraph"/>
        <w:jc w:val="both"/>
      </w:pPr>
      <w:r>
        <w:t xml:space="preserve">                  Vodoopskrba </w:t>
      </w:r>
      <w:proofErr w:type="spellStart"/>
      <w:r>
        <w:t>Osojnika</w:t>
      </w:r>
      <w:proofErr w:type="spellEnd"/>
      <w:r>
        <w:tab/>
      </w:r>
      <w:r>
        <w:tab/>
      </w:r>
      <w:r>
        <w:tab/>
      </w:r>
      <w:r>
        <w:tab/>
      </w:r>
      <w:r w:rsidR="00E97352">
        <w:t>1.024.770,36</w:t>
      </w:r>
    </w:p>
    <w:p w:rsidR="00E436A5" w:rsidRDefault="00E436A5" w:rsidP="00B64A77">
      <w:pPr>
        <w:pStyle w:val="ListParagraph"/>
        <w:numPr>
          <w:ilvl w:val="0"/>
          <w:numId w:val="2"/>
        </w:numPr>
        <w:jc w:val="both"/>
      </w:pPr>
      <w:r>
        <w:t>Vodovod – vodoopskrba po programu 2006.</w:t>
      </w:r>
      <w:r>
        <w:tab/>
      </w:r>
      <w:r>
        <w:tab/>
        <w:t xml:space="preserve">         </w:t>
      </w:r>
      <w:r w:rsidR="00E97352">
        <w:t>20.271.177,07</w:t>
      </w:r>
    </w:p>
    <w:p w:rsidR="00F56AFD" w:rsidRDefault="00F56AFD" w:rsidP="00B64A77">
      <w:pPr>
        <w:pStyle w:val="ListParagraph"/>
        <w:numPr>
          <w:ilvl w:val="0"/>
          <w:numId w:val="2"/>
        </w:numPr>
        <w:jc w:val="both"/>
      </w:pPr>
      <w:r>
        <w:t>Vodovod – izgradnja pročistača za vodu</w:t>
      </w:r>
      <w:r w:rsidR="00E97352">
        <w:t xml:space="preserve">                                1.597.697,60</w:t>
      </w:r>
    </w:p>
    <w:p w:rsidR="00193102" w:rsidRDefault="00E97352" w:rsidP="00B64A77">
      <w:pPr>
        <w:pStyle w:val="ListParagraph"/>
        <w:numPr>
          <w:ilvl w:val="0"/>
          <w:numId w:val="2"/>
        </w:numPr>
        <w:jc w:val="both"/>
      </w:pPr>
      <w:proofErr w:type="spellStart"/>
      <w:r>
        <w:t>Vododvod</w:t>
      </w:r>
      <w:proofErr w:type="spellEnd"/>
      <w:r>
        <w:t xml:space="preserve"> – jamstvo 5% za d</w:t>
      </w:r>
      <w:r w:rsidR="00F32CAE">
        <w:t>vije suglasnosti</w:t>
      </w:r>
      <w:r w:rsidR="00F32CAE">
        <w:tab/>
      </w:r>
      <w:r w:rsidR="00F32CAE">
        <w:tab/>
      </w:r>
      <w:r w:rsidR="00F32CAE">
        <w:tab/>
        <w:t xml:space="preserve"> 1.300.000,00</w:t>
      </w:r>
    </w:p>
    <w:p w:rsidR="00F32CAE" w:rsidRDefault="00F32CAE" w:rsidP="00F32CAE">
      <w:pPr>
        <w:pStyle w:val="ListParagraph"/>
        <w:jc w:val="both"/>
      </w:pPr>
    </w:p>
    <w:p w:rsidR="00E436A5" w:rsidRDefault="00E436A5" w:rsidP="00B64A77">
      <w:pPr>
        <w:jc w:val="both"/>
      </w:pPr>
      <w:r>
        <w:t>BILJEŠKA BROJ 3</w:t>
      </w:r>
    </w:p>
    <w:p w:rsidR="00E436A5" w:rsidRDefault="00E436A5" w:rsidP="00B64A77">
      <w:pPr>
        <w:jc w:val="both"/>
      </w:pPr>
    </w:p>
    <w:p w:rsidR="00E436A5" w:rsidRDefault="00E436A5" w:rsidP="00B64A77">
      <w:pPr>
        <w:pStyle w:val="ListParagraph"/>
        <w:numPr>
          <w:ilvl w:val="0"/>
          <w:numId w:val="3"/>
        </w:numPr>
        <w:jc w:val="both"/>
      </w:pPr>
      <w:r>
        <w:t xml:space="preserve">Grad Dubrovnik je dao </w:t>
      </w:r>
      <w:r w:rsidR="00F56AFD">
        <w:t>devet</w:t>
      </w:r>
      <w:r>
        <w:t xml:space="preserve"> suglasnosti trgovačkim društvima tijekom </w:t>
      </w:r>
      <w:r w:rsidR="00156363">
        <w:t xml:space="preserve"> ove i </w:t>
      </w:r>
      <w:r>
        <w:t xml:space="preserve">prošlih godina. </w:t>
      </w:r>
      <w:r w:rsidR="00156363">
        <w:t xml:space="preserve">U ovoj godini je započela realizacija suglasnosti Vodovodu Dubrovnik od 12.000.000 kuna koja je u obrascima IZJS sukladno uputi Ministarstva prikazano kao jedan kredit zajedno sa suglasnošću iz </w:t>
      </w:r>
      <w:r w:rsidR="008A2E22">
        <w:t xml:space="preserve">2011 godine. Navedene suglasnosti se odnose na isti projekt gradnju objekata i uređenje komunalne infrastrukture. </w:t>
      </w:r>
      <w:r>
        <w:t>Korisnici redovito servisiraju svoje obveze po danim suglasnostima.</w:t>
      </w:r>
      <w:r w:rsidR="00D8160B">
        <w:t xml:space="preserve"> U ovoj godini je dana suglasnost Čistoći Dubrovnik d.o.o. za </w:t>
      </w:r>
      <w:r w:rsidR="008A2E22">
        <w:t xml:space="preserve">sklapanje ugovora o financijskom </w:t>
      </w:r>
      <w:proofErr w:type="spellStart"/>
      <w:r w:rsidR="008A2E22">
        <w:t>leasingu</w:t>
      </w:r>
      <w:proofErr w:type="spellEnd"/>
      <w:r w:rsidR="00D8160B">
        <w:t xml:space="preserve"> za </w:t>
      </w:r>
      <w:r w:rsidR="008A2E22">
        <w:t>kupnju 11 komunalnih</w:t>
      </w:r>
      <w:r w:rsidR="00D8160B">
        <w:t xml:space="preserve"> vozila.</w:t>
      </w:r>
      <w:r>
        <w:t xml:space="preserve"> U izvan bilančnoj evidenciji Grada Dubrovnika stanje danih </w:t>
      </w:r>
      <w:r w:rsidR="008A2E22">
        <w:t>suglasnosti</w:t>
      </w:r>
      <w:r>
        <w:t xml:space="preserve"> je sljedeće:</w:t>
      </w:r>
    </w:p>
    <w:p w:rsidR="00686757" w:rsidRDefault="00686757" w:rsidP="00B64A77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B7FA4">
        <w:rPr>
          <w:u w:val="single"/>
        </w:rPr>
        <w:t>34.407.463,53</w:t>
      </w:r>
    </w:p>
    <w:p w:rsidR="00686757" w:rsidRPr="00686757" w:rsidRDefault="00686757" w:rsidP="00B64A77">
      <w:pPr>
        <w:jc w:val="both"/>
        <w:rPr>
          <w:u w:val="single"/>
        </w:rPr>
      </w:pPr>
    </w:p>
    <w:p w:rsidR="00E436A5" w:rsidRDefault="00E436A5" w:rsidP="00B64A77">
      <w:pPr>
        <w:pStyle w:val="ListParagraph"/>
        <w:numPr>
          <w:ilvl w:val="0"/>
          <w:numId w:val="3"/>
        </w:numPr>
        <w:jc w:val="both"/>
      </w:pPr>
      <w:r>
        <w:t xml:space="preserve">JU Rezervat </w:t>
      </w:r>
      <w:proofErr w:type="spellStart"/>
      <w:r>
        <w:t>Lokrum</w:t>
      </w:r>
      <w:proofErr w:type="spellEnd"/>
      <w:r>
        <w:t xml:space="preserve"> – rekonstrukcija drvenih kuća</w:t>
      </w:r>
      <w:r>
        <w:tab/>
      </w:r>
      <w:r>
        <w:tab/>
      </w:r>
      <w:r w:rsidR="00686757">
        <w:t xml:space="preserve"> </w:t>
      </w:r>
      <w:r w:rsidR="00AD5308">
        <w:t>3.901.842,06</w:t>
      </w:r>
      <w:r>
        <w:t xml:space="preserve"> </w:t>
      </w:r>
    </w:p>
    <w:p w:rsidR="00E436A5" w:rsidRDefault="00E436A5" w:rsidP="00B64A77">
      <w:pPr>
        <w:pStyle w:val="ListParagraph"/>
        <w:numPr>
          <w:ilvl w:val="0"/>
          <w:numId w:val="3"/>
        </w:numPr>
        <w:jc w:val="both"/>
      </w:pPr>
      <w:proofErr w:type="spellStart"/>
      <w:r>
        <w:t>Libertas</w:t>
      </w:r>
      <w:proofErr w:type="spellEnd"/>
      <w:r>
        <w:t>-Dubrovnik – nadogradnja sustava naplate</w:t>
      </w:r>
      <w:r>
        <w:tab/>
      </w:r>
      <w:r>
        <w:tab/>
        <w:t xml:space="preserve"> </w:t>
      </w:r>
      <w:r w:rsidR="00AD5308">
        <w:t>3.166.666,72</w:t>
      </w:r>
    </w:p>
    <w:p w:rsidR="00E436A5" w:rsidRDefault="00E436A5" w:rsidP="00B64A77">
      <w:pPr>
        <w:pStyle w:val="ListParagraph"/>
        <w:numPr>
          <w:ilvl w:val="0"/>
          <w:numId w:val="3"/>
        </w:numPr>
        <w:jc w:val="both"/>
      </w:pPr>
      <w:r>
        <w:t xml:space="preserve">Vodovod-Dubrovnik - gradnju objekata i uređenje </w:t>
      </w:r>
    </w:p>
    <w:p w:rsidR="00E436A5" w:rsidRDefault="00E436A5" w:rsidP="00B64A77">
      <w:pPr>
        <w:pStyle w:val="ListParagraph"/>
        <w:ind w:left="2844"/>
        <w:jc w:val="both"/>
      </w:pPr>
      <w:r>
        <w:t xml:space="preserve">   komunalne infrastrukture</w:t>
      </w:r>
      <w:r>
        <w:tab/>
        <w:t xml:space="preserve">          </w:t>
      </w:r>
      <w:r w:rsidR="00AD5308">
        <w:t>18.154.570,66</w:t>
      </w:r>
      <w:r>
        <w:t xml:space="preserve"> </w:t>
      </w:r>
    </w:p>
    <w:p w:rsidR="00AD5308" w:rsidRDefault="00E436A5" w:rsidP="00B64A77">
      <w:pPr>
        <w:pStyle w:val="ListParagraph"/>
        <w:numPr>
          <w:ilvl w:val="0"/>
          <w:numId w:val="3"/>
        </w:numPr>
        <w:jc w:val="both"/>
      </w:pPr>
      <w:r>
        <w:t xml:space="preserve">Ju Rezervat </w:t>
      </w:r>
      <w:proofErr w:type="spellStart"/>
      <w:r>
        <w:t>Lokrum</w:t>
      </w:r>
      <w:proofErr w:type="spellEnd"/>
      <w:r>
        <w:t xml:space="preserve"> – kupnja broda</w:t>
      </w:r>
      <w:r>
        <w:tab/>
      </w:r>
      <w:r>
        <w:tab/>
      </w:r>
      <w:r>
        <w:tab/>
      </w:r>
      <w:r>
        <w:tab/>
        <w:t xml:space="preserve">    </w:t>
      </w:r>
      <w:r w:rsidR="00AD5308">
        <w:t xml:space="preserve">  90.853,6</w:t>
      </w:r>
      <w:r w:rsidR="002B7FA4">
        <w:t>7</w:t>
      </w:r>
    </w:p>
    <w:p w:rsidR="00E436A5" w:rsidRDefault="00E436A5" w:rsidP="00B64A77">
      <w:pPr>
        <w:pStyle w:val="ListParagraph"/>
        <w:numPr>
          <w:ilvl w:val="0"/>
          <w:numId w:val="3"/>
        </w:numPr>
        <w:jc w:val="both"/>
      </w:pPr>
      <w:r>
        <w:t xml:space="preserve">Vodovod-Dubrovnik – crpna stanica </w:t>
      </w:r>
      <w:proofErr w:type="spellStart"/>
      <w:r>
        <w:t>Ombla</w:t>
      </w:r>
      <w:proofErr w:type="spellEnd"/>
      <w:r>
        <w:tab/>
      </w:r>
      <w:r>
        <w:tab/>
      </w:r>
      <w:r>
        <w:tab/>
        <w:t xml:space="preserve">  </w:t>
      </w:r>
      <w:r w:rsidR="00686757">
        <w:t xml:space="preserve">  </w:t>
      </w:r>
      <w:r w:rsidR="00AD5308">
        <w:t xml:space="preserve">           0,00</w:t>
      </w:r>
    </w:p>
    <w:p w:rsidR="00E436A5" w:rsidRDefault="00E436A5" w:rsidP="00B64A77">
      <w:pPr>
        <w:pStyle w:val="ListParagraph"/>
        <w:numPr>
          <w:ilvl w:val="0"/>
          <w:numId w:val="3"/>
        </w:numPr>
        <w:jc w:val="both"/>
      </w:pPr>
      <w:proofErr w:type="spellStart"/>
      <w:r>
        <w:t>Sanitat</w:t>
      </w:r>
      <w:proofErr w:type="spellEnd"/>
      <w:r>
        <w:t xml:space="preserve"> Dubrovnik – rekonstrukcija i opremanje ribarnice  </w:t>
      </w:r>
      <w:r>
        <w:tab/>
      </w:r>
      <w:r w:rsidR="00AD5308">
        <w:t xml:space="preserve">  2.064.477,24</w:t>
      </w:r>
    </w:p>
    <w:p w:rsidR="00F56AFD" w:rsidRDefault="00F56AFD" w:rsidP="00B64A77">
      <w:pPr>
        <w:pStyle w:val="ListParagraph"/>
        <w:numPr>
          <w:ilvl w:val="0"/>
          <w:numId w:val="3"/>
        </w:numPr>
        <w:jc w:val="both"/>
      </w:pPr>
      <w:r>
        <w:t>Čistoća</w:t>
      </w:r>
      <w:r w:rsidR="00AD5308">
        <w:t xml:space="preserve"> – 4 </w:t>
      </w:r>
      <w:r w:rsidR="002B7FA4">
        <w:t>specijalna komunalna vozila</w:t>
      </w:r>
      <w:r w:rsidR="002B7FA4">
        <w:tab/>
      </w:r>
      <w:r w:rsidR="002B7FA4">
        <w:tab/>
      </w:r>
      <w:r w:rsidR="002B7FA4">
        <w:tab/>
        <w:t xml:space="preserve">  4.429.687,50    </w:t>
      </w:r>
    </w:p>
    <w:p w:rsidR="00F56AFD" w:rsidRDefault="00F56AFD" w:rsidP="00B64A77">
      <w:pPr>
        <w:pStyle w:val="ListParagraph"/>
        <w:numPr>
          <w:ilvl w:val="0"/>
          <w:numId w:val="3"/>
        </w:numPr>
        <w:jc w:val="both"/>
      </w:pPr>
      <w:r>
        <w:t>Čistoća</w:t>
      </w:r>
      <w:r w:rsidR="002B7FA4">
        <w:t xml:space="preserve">  - 3 električna vozila</w:t>
      </w:r>
      <w:r w:rsidR="002B7FA4">
        <w:tab/>
      </w:r>
      <w:r w:rsidR="002B7FA4">
        <w:tab/>
      </w:r>
      <w:r w:rsidR="002B7FA4">
        <w:tab/>
      </w:r>
      <w:r w:rsidR="002B7FA4">
        <w:tab/>
      </w:r>
      <w:r w:rsidR="002B7FA4">
        <w:tab/>
        <w:t xml:space="preserve">     590.625,00</w:t>
      </w:r>
    </w:p>
    <w:p w:rsidR="00F56AFD" w:rsidRDefault="00F56AFD" w:rsidP="00B64A77">
      <w:pPr>
        <w:pStyle w:val="ListParagraph"/>
        <w:numPr>
          <w:ilvl w:val="0"/>
          <w:numId w:val="3"/>
        </w:numPr>
        <w:jc w:val="both"/>
      </w:pPr>
      <w:r>
        <w:t>Čistoća</w:t>
      </w:r>
      <w:r w:rsidR="002B7FA4">
        <w:t xml:space="preserve">  - 4  specijalna vozila</w:t>
      </w:r>
      <w:r w:rsidR="002B7FA4">
        <w:tab/>
      </w:r>
      <w:r w:rsidR="002B7FA4">
        <w:tab/>
      </w:r>
      <w:r w:rsidR="002B7FA4">
        <w:tab/>
      </w:r>
      <w:r w:rsidR="002B7FA4">
        <w:tab/>
      </w:r>
      <w:r w:rsidR="002B7FA4">
        <w:tab/>
        <w:t xml:space="preserve">  2.008.740,68</w:t>
      </w:r>
    </w:p>
    <w:p w:rsidR="006212E8" w:rsidRDefault="006212E8" w:rsidP="00B64A77">
      <w:pPr>
        <w:jc w:val="both"/>
      </w:pPr>
    </w:p>
    <w:p w:rsidR="006212E8" w:rsidRDefault="006212E8" w:rsidP="00B64A77">
      <w:pPr>
        <w:jc w:val="both"/>
      </w:pPr>
    </w:p>
    <w:p w:rsidR="00E436A5" w:rsidRDefault="00382566" w:rsidP="00B64A77">
      <w:pPr>
        <w:jc w:val="both"/>
      </w:pPr>
      <w:r>
        <w:t>BILJEŠKA BROJ 4</w:t>
      </w:r>
    </w:p>
    <w:p w:rsidR="00382566" w:rsidRDefault="00382566" w:rsidP="00B64A77">
      <w:pPr>
        <w:jc w:val="both"/>
      </w:pPr>
    </w:p>
    <w:p w:rsidR="00382566" w:rsidRDefault="00382566" w:rsidP="00B64A77">
      <w:pPr>
        <w:jc w:val="both"/>
      </w:pPr>
      <w:r>
        <w:t xml:space="preserve">U 2012. godini Grad Dubrovnik se uz suglasnost Vlade RH zadužio kod Hrvatske banke za obnovu i razvitak za ulaganja u infrastrukturne projekte na području Grada Dubrovnika (izgradnja groblja Dubac, rekonstrukcija Lazareta te izgradnja i rekonstrukcija cesta) sa krajnjim rokom korištenja kredita do 30. </w:t>
      </w:r>
      <w:r w:rsidR="003B1694">
        <w:t>rujna</w:t>
      </w:r>
      <w:r>
        <w:t xml:space="preserve"> 2015. godine. </w:t>
      </w:r>
    </w:p>
    <w:p w:rsidR="00382566" w:rsidRDefault="00382566" w:rsidP="00B64A77">
      <w:pPr>
        <w:jc w:val="both"/>
      </w:pPr>
      <w:r>
        <w:t>Otplata kredita se uredno provodi.</w:t>
      </w:r>
    </w:p>
    <w:p w:rsidR="00382566" w:rsidRDefault="00382566" w:rsidP="00B64A77">
      <w:pPr>
        <w:jc w:val="both"/>
      </w:pPr>
      <w:r>
        <w:t xml:space="preserve">U ranijim godinama Grad Dubrovnik se zadužio kod Zagrebačke banke za projekt Stanogradnja, čiji se dospjeli dug </w:t>
      </w:r>
      <w:r w:rsidR="003B1694">
        <w:t xml:space="preserve">također </w:t>
      </w:r>
      <w:r>
        <w:t>uredno otpla</w:t>
      </w:r>
      <w:r w:rsidR="00272AC3">
        <w:t>ć</w:t>
      </w:r>
      <w:r>
        <w:t>uje.</w:t>
      </w:r>
    </w:p>
    <w:p w:rsidR="00272AC3" w:rsidRDefault="00272AC3" w:rsidP="00B64A77">
      <w:pPr>
        <w:jc w:val="both"/>
      </w:pPr>
    </w:p>
    <w:p w:rsidR="00272AC3" w:rsidRDefault="00272AC3" w:rsidP="00B64A77">
      <w:pPr>
        <w:jc w:val="both"/>
      </w:pPr>
      <w:r>
        <w:t>BILJEŠKA BROJ 5</w:t>
      </w:r>
    </w:p>
    <w:p w:rsidR="00D8160B" w:rsidRDefault="00272AC3" w:rsidP="00C2471E">
      <w:pPr>
        <w:pStyle w:val="ListParagraph"/>
        <w:ind w:left="0"/>
        <w:jc w:val="both"/>
      </w:pPr>
      <w:r>
        <w:lastRenderedPageBreak/>
        <w:t>Obrazac Dani zajmovi i primljene otplate sastavni su dio bilješki. Tijekom godine dani krediti učenicima i studentima, kao i povrati kredita u skladu su sa Pravilnikom o potporama za školovanje. Novih kredita trgovačkim društvima kao i poduzetnicima u 201</w:t>
      </w:r>
      <w:r w:rsidR="00F56AFD">
        <w:t>6</w:t>
      </w:r>
      <w:r>
        <w:t xml:space="preserve"> godini nije bilo.  Poduzetnici uglavnom uredno otplaćuju svoja dugovanj</w:t>
      </w:r>
      <w:r w:rsidR="00C2471E">
        <w:t>a ili su poduzete mjere naplate</w:t>
      </w:r>
      <w:r w:rsidR="009A6646">
        <w:t>.</w:t>
      </w:r>
    </w:p>
    <w:p w:rsidR="00D8160B" w:rsidRDefault="00D8160B" w:rsidP="00B64A77">
      <w:pPr>
        <w:jc w:val="both"/>
      </w:pPr>
    </w:p>
    <w:p w:rsidR="00272AC3" w:rsidRDefault="00272AC3" w:rsidP="00B64A77">
      <w:pPr>
        <w:jc w:val="both"/>
      </w:pPr>
      <w:r>
        <w:t>BILJEŠKA BROJ 6</w:t>
      </w:r>
    </w:p>
    <w:p w:rsidR="00272AC3" w:rsidRDefault="00272AC3" w:rsidP="00B64A77">
      <w:pPr>
        <w:pStyle w:val="ListParagraph"/>
        <w:ind w:left="0"/>
        <w:jc w:val="both"/>
      </w:pPr>
      <w:r>
        <w:t xml:space="preserve">Iz tablice Dospjele kamate na kredite i zajmove vidljivo je da  </w:t>
      </w:r>
      <w:r w:rsidRPr="00AB03C6">
        <w:t xml:space="preserve">je Grad Dubrovnik svoje obveze po kamatama uredno </w:t>
      </w:r>
      <w:r>
        <w:t>podmirio.</w:t>
      </w:r>
      <w:r w:rsidR="00554E87">
        <w:t xml:space="preserve"> </w:t>
      </w:r>
      <w:r>
        <w:t>Što se tiče kamata po danim zajmovima, poduzetnici uglavnom otplaćuju svoj dug ili su poduzete mjere naplate.</w:t>
      </w:r>
    </w:p>
    <w:p w:rsidR="00F56AFD" w:rsidRDefault="00F56AFD" w:rsidP="00B64A77">
      <w:pPr>
        <w:pStyle w:val="ListParagraph"/>
        <w:ind w:left="0"/>
        <w:jc w:val="both"/>
      </w:pPr>
    </w:p>
    <w:p w:rsidR="00F56AFD" w:rsidRDefault="00F56AFD" w:rsidP="00B64A77">
      <w:pPr>
        <w:pStyle w:val="ListParagraph"/>
        <w:ind w:left="0"/>
        <w:jc w:val="both"/>
      </w:pPr>
    </w:p>
    <w:p w:rsidR="00272AC3" w:rsidRDefault="00272AC3" w:rsidP="00B64A77">
      <w:pPr>
        <w:pStyle w:val="ListParagraph"/>
        <w:ind w:left="0"/>
        <w:jc w:val="both"/>
      </w:pPr>
      <w:r>
        <w:t>BILJEŠKA BROJ 7</w:t>
      </w:r>
    </w:p>
    <w:p w:rsidR="00683B3C" w:rsidRDefault="00272AC3" w:rsidP="00B64A77">
      <w:pPr>
        <w:pStyle w:val="ListParagraph"/>
        <w:ind w:left="0"/>
        <w:jc w:val="both"/>
      </w:pPr>
      <w:r>
        <w:t xml:space="preserve">Udjeli u glavnici trgovačkih društava u javnom sektoru upisanih kod Trgovačkog suda na koncu 2015 godine iznose </w:t>
      </w:r>
      <w:r w:rsidR="00C2471E">
        <w:t>342.057.272,32</w:t>
      </w:r>
      <w:r>
        <w:t xml:space="preserve"> kuna. U odnosu na prošlu godinu to je povećanje udjela od </w:t>
      </w:r>
      <w:r w:rsidR="00C2471E">
        <w:t>4.000.000,00</w:t>
      </w:r>
      <w:r>
        <w:t xml:space="preserve"> kune a odnosi se na povećanja </w:t>
      </w:r>
      <w:r w:rsidR="00C2471E">
        <w:t>temeljnog kapitala u Zračnoj luci Dubrovnik d.o.o.</w:t>
      </w:r>
      <w:r w:rsidR="00D216A7">
        <w:t>.</w:t>
      </w:r>
      <w:r w:rsidR="00683B3C" w:rsidRPr="00683B3C">
        <w:t xml:space="preserve"> </w:t>
      </w:r>
      <w:r w:rsidR="00683B3C">
        <w:t>Iznos potraživanja za udjele u temeljnom kapitalu trgo</w:t>
      </w:r>
      <w:r w:rsidR="00B64A77">
        <w:t>vačkih društava u javnom sektoru</w:t>
      </w:r>
      <w:r w:rsidR="00683B3C">
        <w:t xml:space="preserve"> iznosi 17.091.613 kuna.</w:t>
      </w:r>
    </w:p>
    <w:p w:rsidR="00272AC3" w:rsidRDefault="00BD52A9" w:rsidP="00B64A77">
      <w:pPr>
        <w:pStyle w:val="ListParagraph"/>
        <w:ind w:left="0"/>
        <w:jc w:val="both"/>
      </w:pPr>
      <w:r>
        <w:t>Udjeli u glavnici trgovačkih društava izvan javnog sektora  iznose 26.</w:t>
      </w:r>
      <w:r w:rsidR="00C2471E">
        <w:t>499</w:t>
      </w:r>
      <w:r>
        <w:t>.</w:t>
      </w:r>
      <w:r w:rsidR="00C2471E">
        <w:t>129</w:t>
      </w:r>
      <w:r w:rsidR="00AB17FD">
        <w:t>,</w:t>
      </w:r>
      <w:r w:rsidR="00C2471E">
        <w:t>88</w:t>
      </w:r>
      <w:r>
        <w:t xml:space="preserve"> kuna.</w:t>
      </w:r>
      <w:r w:rsidR="00683B3C">
        <w:t xml:space="preserve"> </w:t>
      </w:r>
      <w:r w:rsidR="00C2471E">
        <w:t>Jedino smanjenje se odnosi na tečajnu razliku.</w:t>
      </w:r>
    </w:p>
    <w:p w:rsidR="00272AC3" w:rsidRDefault="00272AC3" w:rsidP="00B64A77">
      <w:pPr>
        <w:jc w:val="both"/>
      </w:pPr>
    </w:p>
    <w:p w:rsidR="00A74569" w:rsidRDefault="00A74569" w:rsidP="00B64A77">
      <w:pPr>
        <w:jc w:val="both"/>
      </w:pPr>
      <w:r>
        <w:t>BILJEŠKA BROJ 8</w:t>
      </w:r>
    </w:p>
    <w:p w:rsidR="00A74569" w:rsidRDefault="00A74569" w:rsidP="00B64A77">
      <w:pPr>
        <w:pStyle w:val="ListParagraph"/>
        <w:ind w:left="0"/>
        <w:jc w:val="both"/>
      </w:pPr>
      <w:r>
        <w:t xml:space="preserve">Prema pravomoćnim i ovršnim presudama Općinskog suda u Dubrovniku poslovni broj P933/98 i P724/99 i potvrđenim presudama Županijskog suda u Dubrovniku poslovni broj </w:t>
      </w:r>
      <w:proofErr w:type="spellStart"/>
      <w:r>
        <w:t>Gž</w:t>
      </w:r>
      <w:proofErr w:type="spellEnd"/>
      <w:r>
        <w:t xml:space="preserve">. 1491/01 i </w:t>
      </w:r>
      <w:proofErr w:type="spellStart"/>
      <w:r>
        <w:t>Gž</w:t>
      </w:r>
      <w:proofErr w:type="spellEnd"/>
      <w:r>
        <w:t xml:space="preserve">. 1383/02 Grad Dubrovnik je bio obvezan platiti dug HEP-u za isporučenu električnu energiju za javnu rasvjetu iz 1996. i 1997. godine. Sukladno navedenom i prema ugovoru koji je sklopljen 4 listopada 2013. godine Grad Dubrovnik je </w:t>
      </w:r>
      <w:r w:rsidR="003A603F">
        <w:t>01</w:t>
      </w:r>
      <w:r>
        <w:t>.</w:t>
      </w:r>
      <w:r w:rsidR="003A603F">
        <w:t>10</w:t>
      </w:r>
      <w:r>
        <w:t>. 201</w:t>
      </w:r>
      <w:r w:rsidR="00F56AFD">
        <w:t>6</w:t>
      </w:r>
      <w:r>
        <w:t xml:space="preserve"> godine platio </w:t>
      </w:r>
      <w:r w:rsidR="003A603F">
        <w:t>treći</w:t>
      </w:r>
      <w:r>
        <w:t xml:space="preserve"> obrok u  iznosu od 1.500.00</w:t>
      </w:r>
      <w:r w:rsidR="0041331D">
        <w:t>0,00 kuna na ime navedenog duga, te se ta obveza uredno otplaćuje.</w:t>
      </w:r>
    </w:p>
    <w:p w:rsidR="00C62B69" w:rsidRDefault="00C62B69" w:rsidP="00B64A77">
      <w:pPr>
        <w:pStyle w:val="ListParagraph"/>
        <w:ind w:left="0"/>
        <w:jc w:val="both"/>
      </w:pPr>
      <w:r>
        <w:t>Nepravomoćnim rješenjima Ministarstva pravosuđa</w:t>
      </w:r>
      <w:r w:rsidR="00F56AFD">
        <w:t xml:space="preserve"> i Ureda državne uprave</w:t>
      </w:r>
      <w:r>
        <w:t xml:space="preserve"> iz proteklih godina Grad Dubrovnik je dužan eventualno platiti iznos od 2</w:t>
      </w:r>
      <w:r w:rsidR="00C2471E">
        <w:t>5</w:t>
      </w:r>
      <w:r>
        <w:t>.</w:t>
      </w:r>
      <w:r w:rsidR="00C2471E">
        <w:t>940</w:t>
      </w:r>
      <w:r>
        <w:t>.</w:t>
      </w:r>
      <w:r w:rsidR="00C2471E">
        <w:t>191</w:t>
      </w:r>
      <w:r>
        <w:t>,</w:t>
      </w:r>
      <w:r w:rsidR="00C2471E">
        <w:t>04</w:t>
      </w:r>
      <w:r>
        <w:t xml:space="preserve"> kuna uvećano za zateznu kamatu i eventualne troškove. Prema nepravomoćnim rješenjima </w:t>
      </w:r>
      <w:r w:rsidR="00F56AFD">
        <w:t xml:space="preserve">Županijskog, </w:t>
      </w:r>
      <w:r>
        <w:t>Trgovačkog i Općinskog suda, Grad Dubrovnik je dužan eventualno platiti 3.</w:t>
      </w:r>
      <w:r w:rsidR="00C2471E">
        <w:t>093</w:t>
      </w:r>
      <w:r>
        <w:t>.</w:t>
      </w:r>
      <w:r w:rsidR="00C2471E">
        <w:t>089</w:t>
      </w:r>
      <w:r>
        <w:t>,</w:t>
      </w:r>
      <w:r w:rsidR="00C2471E">
        <w:t>62</w:t>
      </w:r>
      <w:r>
        <w:t xml:space="preserve"> kuna uvećano za zateznu kamatu i eventualne troškove.</w:t>
      </w:r>
    </w:p>
    <w:p w:rsidR="003A603F" w:rsidRDefault="003A603F" w:rsidP="00B64A77">
      <w:pPr>
        <w:pStyle w:val="ListParagraph"/>
        <w:ind w:left="0"/>
        <w:jc w:val="both"/>
      </w:pPr>
      <w:r>
        <w:t xml:space="preserve">Grad Dubrovnik je prijavio tražbine stečajnog dužnika Belvedere </w:t>
      </w:r>
      <w:proofErr w:type="spellStart"/>
      <w:r>
        <w:t>d.d</w:t>
      </w:r>
      <w:proofErr w:type="spellEnd"/>
      <w:r>
        <w:t xml:space="preserve">. u iznosu od 17.746.434,04 kune. </w:t>
      </w:r>
      <w:r w:rsidR="0041331D">
        <w:t>S</w:t>
      </w:r>
      <w:r>
        <w:t>vi ostali predmeti</w:t>
      </w:r>
      <w:r w:rsidR="0041331D">
        <w:t xml:space="preserve"> </w:t>
      </w:r>
      <w:r>
        <w:t xml:space="preserve"> </w:t>
      </w:r>
      <w:r w:rsidR="0041331D">
        <w:t>koji nisu postali izvršni</w:t>
      </w:r>
      <w:r w:rsidR="009A6646">
        <w:t>,</w:t>
      </w:r>
      <w:r>
        <w:t xml:space="preserve"> </w:t>
      </w:r>
      <w:r w:rsidR="0041331D">
        <w:t>nalaze</w:t>
      </w:r>
      <w:r w:rsidR="009A6646" w:rsidRPr="009A6646">
        <w:t xml:space="preserve"> </w:t>
      </w:r>
      <w:r w:rsidR="009A6646">
        <w:t>se</w:t>
      </w:r>
      <w:r w:rsidR="0041331D">
        <w:t xml:space="preserve"> </w:t>
      </w:r>
      <w:r>
        <w:t>u postup</w:t>
      </w:r>
      <w:r w:rsidR="0041331D">
        <w:t>cima</w:t>
      </w:r>
      <w:r w:rsidR="0041331D" w:rsidRPr="0041331D">
        <w:t xml:space="preserve"> </w:t>
      </w:r>
      <w:r w:rsidR="0041331D">
        <w:t xml:space="preserve">pred nadležnim sudovima </w:t>
      </w:r>
      <w:r>
        <w:t>.</w:t>
      </w:r>
    </w:p>
    <w:p w:rsidR="00303665" w:rsidRDefault="00303665" w:rsidP="00B64A77">
      <w:pPr>
        <w:pStyle w:val="ListParagraph"/>
        <w:ind w:left="0"/>
        <w:jc w:val="both"/>
      </w:pPr>
    </w:p>
    <w:p w:rsidR="00F32CAE" w:rsidRDefault="00F32CAE" w:rsidP="00B64A77">
      <w:pPr>
        <w:pStyle w:val="ListParagraph"/>
        <w:ind w:left="0"/>
        <w:jc w:val="both"/>
      </w:pPr>
    </w:p>
    <w:p w:rsidR="00F32CAE" w:rsidRDefault="00F32CAE" w:rsidP="00B64A77">
      <w:pPr>
        <w:pStyle w:val="ListParagraph"/>
        <w:ind w:left="0"/>
        <w:jc w:val="both"/>
      </w:pPr>
    </w:p>
    <w:p w:rsidR="0041331D" w:rsidRDefault="00303665" w:rsidP="00B64A77">
      <w:pPr>
        <w:pStyle w:val="ListParagraph"/>
        <w:ind w:left="0"/>
        <w:jc w:val="both"/>
      </w:pPr>
      <w:r>
        <w:t>Na koncu 201</w:t>
      </w:r>
      <w:r w:rsidR="009A6646">
        <w:t>6</w:t>
      </w:r>
      <w:r>
        <w:t>.</w:t>
      </w:r>
      <w:r w:rsidR="0041331D">
        <w:t xml:space="preserve"> godine stanje aktivnih predmeta prisilne naplate je:</w:t>
      </w:r>
    </w:p>
    <w:p w:rsidR="0041331D" w:rsidRDefault="0041331D" w:rsidP="00B64A77">
      <w:pPr>
        <w:pStyle w:val="ListParagraph"/>
        <w:numPr>
          <w:ilvl w:val="0"/>
          <w:numId w:val="4"/>
        </w:numPr>
        <w:jc w:val="both"/>
      </w:pPr>
      <w:r>
        <w:t xml:space="preserve">Naknada za zadržavanje nezakonito izgrađene zgrade u prostoru – za </w:t>
      </w:r>
      <w:r w:rsidR="00C2471E">
        <w:t xml:space="preserve">25 </w:t>
      </w:r>
      <w:r>
        <w:t xml:space="preserve">predmeta je poslana ovrha  za ukupan iznos od </w:t>
      </w:r>
      <w:r w:rsidR="00C2471E">
        <w:t>133</w:t>
      </w:r>
      <w:r>
        <w:t>.</w:t>
      </w:r>
      <w:r w:rsidR="00C2471E">
        <w:t>959</w:t>
      </w:r>
      <w:r>
        <w:t>,</w:t>
      </w:r>
      <w:r w:rsidR="00C2471E">
        <w:t>74</w:t>
      </w:r>
      <w:r>
        <w:t xml:space="preserve"> kuna</w:t>
      </w:r>
      <w:r w:rsidR="00CA23CB">
        <w:t>.</w:t>
      </w:r>
    </w:p>
    <w:p w:rsidR="0041331D" w:rsidRDefault="0041331D" w:rsidP="00B64A77">
      <w:pPr>
        <w:pStyle w:val="ListParagraph"/>
        <w:numPr>
          <w:ilvl w:val="0"/>
          <w:numId w:val="4"/>
        </w:numPr>
        <w:jc w:val="both"/>
      </w:pPr>
      <w:r>
        <w:lastRenderedPageBreak/>
        <w:t xml:space="preserve">Komunalna naknada – za </w:t>
      </w:r>
      <w:r w:rsidR="00192DEF">
        <w:t>2548</w:t>
      </w:r>
      <w:r>
        <w:t xml:space="preserve"> predmeta je poslana ovrha u ukupnom iznosu od </w:t>
      </w:r>
      <w:r w:rsidR="00192DEF">
        <w:t>5.867.858,29 kuna</w:t>
      </w:r>
      <w:r w:rsidR="00CA23CB">
        <w:t>.</w:t>
      </w:r>
    </w:p>
    <w:p w:rsidR="0041331D" w:rsidRDefault="0041331D" w:rsidP="00B64A77">
      <w:pPr>
        <w:pStyle w:val="ListParagraph"/>
        <w:numPr>
          <w:ilvl w:val="0"/>
          <w:numId w:val="4"/>
        </w:numPr>
        <w:jc w:val="both"/>
      </w:pPr>
      <w:r>
        <w:t xml:space="preserve">Spomenička renta – za </w:t>
      </w:r>
      <w:r w:rsidR="00192DEF">
        <w:t>17</w:t>
      </w:r>
      <w:r>
        <w:t xml:space="preserve"> predmet je izdana ovrha u iznosu od </w:t>
      </w:r>
      <w:r w:rsidR="00192DEF">
        <w:t>81</w:t>
      </w:r>
      <w:r>
        <w:t>.</w:t>
      </w:r>
      <w:r w:rsidR="00192DEF">
        <w:t>215</w:t>
      </w:r>
      <w:r>
        <w:t>,</w:t>
      </w:r>
      <w:r w:rsidR="00192DEF">
        <w:t>68</w:t>
      </w:r>
      <w:r>
        <w:t xml:space="preserve"> kuna</w:t>
      </w:r>
    </w:p>
    <w:p w:rsidR="0041331D" w:rsidRDefault="00CA23CB" w:rsidP="00B64A77">
      <w:pPr>
        <w:pStyle w:val="ListParagraph"/>
        <w:numPr>
          <w:ilvl w:val="0"/>
          <w:numId w:val="4"/>
        </w:numPr>
        <w:jc w:val="both"/>
      </w:pPr>
      <w:r>
        <w:t>Komunalni doprinos – za 2</w:t>
      </w:r>
      <w:r w:rsidR="00192DEF">
        <w:t>8</w:t>
      </w:r>
      <w:r>
        <w:t xml:space="preserve"> predmeta je izdana ovrha u ukupnom iznosu od </w:t>
      </w:r>
      <w:r w:rsidR="00192DEF">
        <w:t>5</w:t>
      </w:r>
      <w:r>
        <w:t>.</w:t>
      </w:r>
      <w:r w:rsidR="00192DEF">
        <w:t>559</w:t>
      </w:r>
      <w:r>
        <w:t>.</w:t>
      </w:r>
      <w:r w:rsidR="00192DEF">
        <w:t>475</w:t>
      </w:r>
      <w:r>
        <w:t>,</w:t>
      </w:r>
      <w:r w:rsidR="00192DEF">
        <w:t>90</w:t>
      </w:r>
      <w:r>
        <w:t xml:space="preserve"> kune.</w:t>
      </w:r>
    </w:p>
    <w:p w:rsidR="00CA23CB" w:rsidRDefault="00CA23CB" w:rsidP="00B64A77">
      <w:pPr>
        <w:pStyle w:val="ListParagraph"/>
        <w:numPr>
          <w:ilvl w:val="0"/>
          <w:numId w:val="4"/>
        </w:numPr>
        <w:jc w:val="both"/>
      </w:pPr>
      <w:r>
        <w:t xml:space="preserve">Naknada za uređenje voda – za </w:t>
      </w:r>
      <w:r w:rsidR="00192DEF">
        <w:t>2441</w:t>
      </w:r>
      <w:r>
        <w:t xml:space="preserve"> predmeta je izdana ovrha u ukupnom iznosu od 1.</w:t>
      </w:r>
      <w:r w:rsidR="00192DEF">
        <w:t>970</w:t>
      </w:r>
      <w:r>
        <w:t>.</w:t>
      </w:r>
      <w:r w:rsidR="00192DEF">
        <w:t>644</w:t>
      </w:r>
      <w:r>
        <w:t>,</w:t>
      </w:r>
      <w:r w:rsidR="00192DEF">
        <w:t>36</w:t>
      </w:r>
      <w:r>
        <w:t xml:space="preserve"> kune.</w:t>
      </w:r>
    </w:p>
    <w:p w:rsidR="0089371B" w:rsidRDefault="00A02868" w:rsidP="00B64A77">
      <w:pPr>
        <w:pStyle w:val="ListParagraph"/>
        <w:numPr>
          <w:ilvl w:val="0"/>
          <w:numId w:val="4"/>
        </w:numPr>
        <w:jc w:val="both"/>
      </w:pPr>
      <w:r>
        <w:t>Po</w:t>
      </w:r>
      <w:r w:rsidR="0089371B">
        <w:t xml:space="preserve">rez na potrošnju – za </w:t>
      </w:r>
      <w:r w:rsidR="00192DEF">
        <w:t>20</w:t>
      </w:r>
      <w:r w:rsidR="0089371B">
        <w:t xml:space="preserve"> predmeta je izdana ovrha na ukupno </w:t>
      </w:r>
      <w:r w:rsidR="00192DEF">
        <w:t>56.453,91</w:t>
      </w:r>
      <w:r w:rsidR="0089371B">
        <w:t>kuna.</w:t>
      </w:r>
    </w:p>
    <w:p w:rsidR="0089371B" w:rsidRDefault="0089371B" w:rsidP="00B64A77">
      <w:pPr>
        <w:pStyle w:val="ListParagraph"/>
        <w:numPr>
          <w:ilvl w:val="0"/>
          <w:numId w:val="4"/>
        </w:numPr>
        <w:jc w:val="both"/>
      </w:pPr>
      <w:r>
        <w:t xml:space="preserve">Porez na kuću za odmor – za </w:t>
      </w:r>
      <w:r w:rsidR="00192DEF">
        <w:t>18</w:t>
      </w:r>
      <w:r>
        <w:t xml:space="preserve"> predmeta je izdana ovrha na ukupan iznos od </w:t>
      </w:r>
      <w:r w:rsidR="00192DEF">
        <w:t>20.062,62 kune</w:t>
      </w:r>
      <w:r>
        <w:t>.</w:t>
      </w:r>
    </w:p>
    <w:p w:rsidR="0089371B" w:rsidRDefault="0089371B" w:rsidP="00B64A77">
      <w:pPr>
        <w:pStyle w:val="ListParagraph"/>
        <w:numPr>
          <w:ilvl w:val="0"/>
          <w:numId w:val="4"/>
        </w:numPr>
        <w:jc w:val="both"/>
      </w:pPr>
      <w:r>
        <w:t>Porez na tvrtku – za 5</w:t>
      </w:r>
      <w:r w:rsidR="00192DEF">
        <w:t>96</w:t>
      </w:r>
      <w:r>
        <w:t xml:space="preserve"> predmeta je izdana ovrha na ukupan iznos od 1.0</w:t>
      </w:r>
      <w:r w:rsidR="00192DEF">
        <w:t>61</w:t>
      </w:r>
      <w:r>
        <w:t>.</w:t>
      </w:r>
      <w:r w:rsidR="00192DEF">
        <w:t>024</w:t>
      </w:r>
      <w:r>
        <w:t>,</w:t>
      </w:r>
      <w:r w:rsidR="00192DEF">
        <w:t>79</w:t>
      </w:r>
      <w:r>
        <w:t xml:space="preserve"> kune.</w:t>
      </w:r>
    </w:p>
    <w:p w:rsidR="00B25ABA" w:rsidRDefault="00B25ABA" w:rsidP="00B64A77">
      <w:pPr>
        <w:pStyle w:val="ListParagraph"/>
        <w:jc w:val="both"/>
      </w:pPr>
    </w:p>
    <w:p w:rsidR="00B25ABA" w:rsidRPr="00B25ABA" w:rsidRDefault="00B25ABA" w:rsidP="00B64A77">
      <w:pPr>
        <w:pStyle w:val="ListParagraph"/>
        <w:numPr>
          <w:ilvl w:val="0"/>
          <w:numId w:val="1"/>
        </w:numPr>
        <w:jc w:val="both"/>
        <w:rPr>
          <w:b/>
        </w:rPr>
      </w:pPr>
      <w:r w:rsidRPr="00B25ABA">
        <w:rPr>
          <w:b/>
        </w:rPr>
        <w:t>IZVJEŠTAJ O PRIHODIMA I RASHODIMA, PRIMICIMA I IZDACIMA</w:t>
      </w:r>
    </w:p>
    <w:p w:rsidR="00A74569" w:rsidRDefault="00A74569" w:rsidP="00B64A77">
      <w:pPr>
        <w:jc w:val="both"/>
        <w:rPr>
          <w:b/>
        </w:rPr>
      </w:pPr>
    </w:p>
    <w:p w:rsidR="00F57128" w:rsidRDefault="00B25ABA" w:rsidP="00B64A77">
      <w:pPr>
        <w:jc w:val="both"/>
      </w:pPr>
      <w:r w:rsidRPr="00B25ABA">
        <w:t>Sukladno članku 15. Pravilnika o financijskom izvještavanju u proračunskom računovodstvo u nastavku navodimo bilješke uz Izvještaj o prihodima i rashodima, primicima i izdacima</w:t>
      </w:r>
      <w:r>
        <w:t>.</w:t>
      </w:r>
    </w:p>
    <w:p w:rsidR="00B25ABA" w:rsidRDefault="00B25ABA" w:rsidP="00B64A77">
      <w:pPr>
        <w:jc w:val="both"/>
      </w:pPr>
      <w:r>
        <w:t>PRIHODI</w:t>
      </w:r>
      <w:r w:rsidR="003E00D7">
        <w:t xml:space="preserve"> </w:t>
      </w:r>
      <w:r>
        <w:t>:</w:t>
      </w:r>
    </w:p>
    <w:p w:rsidR="00615C61" w:rsidRDefault="00B25ABA" w:rsidP="00B64A77">
      <w:pPr>
        <w:jc w:val="both"/>
      </w:pPr>
      <w:r>
        <w:t xml:space="preserve">Prihodi poslovanja </w:t>
      </w:r>
      <w:r w:rsidR="002A18D6">
        <w:t>u odnosu na  prethodnu godinu</w:t>
      </w:r>
      <w:r>
        <w:t xml:space="preserve"> pokazuju blagi porast sa indeksom 10</w:t>
      </w:r>
      <w:r w:rsidR="002A18D6">
        <w:t>4</w:t>
      </w:r>
      <w:r w:rsidR="009A6646">
        <w:t>,0</w:t>
      </w:r>
      <w:r>
        <w:t xml:space="preserve"> na AOP-u 001. </w:t>
      </w:r>
    </w:p>
    <w:p w:rsidR="00B25ABA" w:rsidRDefault="00746F5E" w:rsidP="00B64A77">
      <w:pPr>
        <w:jc w:val="both"/>
      </w:pPr>
      <w:r>
        <w:t>P</w:t>
      </w:r>
      <w:r w:rsidR="00B25ABA">
        <w:t>rihodi od poreza</w:t>
      </w:r>
      <w:r>
        <w:t xml:space="preserve"> na AOP-u 002 čine 4</w:t>
      </w:r>
      <w:r w:rsidR="002A18D6">
        <w:t>1</w:t>
      </w:r>
      <w:r w:rsidR="003B1694">
        <w:t>%</w:t>
      </w:r>
      <w:r>
        <w:t xml:space="preserve"> ukupnih prihoda poslovanja</w:t>
      </w:r>
      <w:r w:rsidR="002A18D6">
        <w:t xml:space="preserve"> te bilježe porast sa indeksom 108,4</w:t>
      </w:r>
      <w:r>
        <w:t xml:space="preserve"> a najveća razlika u odnosu na prethodnu godinu se odnosi na prihode od poreza</w:t>
      </w:r>
      <w:r w:rsidR="000855FE">
        <w:t xml:space="preserve"> i prireza od kapitala AOP-007 indeks 155 te </w:t>
      </w:r>
      <w:r>
        <w:t xml:space="preserve"> na promet</w:t>
      </w:r>
      <w:r w:rsidR="000855FE">
        <w:t>u</w:t>
      </w:r>
      <w:r>
        <w:t xml:space="preserve"> nekretnina AOP 022 koji je ima indeks </w:t>
      </w:r>
      <w:r w:rsidR="000855FE">
        <w:t>89</w:t>
      </w:r>
      <w:r>
        <w:t>,</w:t>
      </w:r>
      <w:r w:rsidR="000855FE">
        <w:t>6</w:t>
      </w:r>
      <w:r>
        <w:t xml:space="preserve"> u odnosu na prošlu godinu. Porez na potrošnju alkoholnih  bezalkoholnih pića takođ</w:t>
      </w:r>
      <w:r w:rsidR="00B64A77">
        <w:t>er bilježi rast sa indeksom 11</w:t>
      </w:r>
      <w:r w:rsidR="000855FE">
        <w:t>5</w:t>
      </w:r>
      <w:r w:rsidR="00B64A77">
        <w:t>,</w:t>
      </w:r>
      <w:r w:rsidR="000855FE">
        <w:t>9</w:t>
      </w:r>
      <w:r>
        <w:t xml:space="preserve"> na AOP-u 026.</w:t>
      </w:r>
    </w:p>
    <w:p w:rsidR="00746F5E" w:rsidRPr="00A33225" w:rsidRDefault="00455A11" w:rsidP="00B64A77">
      <w:pPr>
        <w:jc w:val="both"/>
      </w:pPr>
      <w:r>
        <w:t xml:space="preserve">Prihod od pomoći iz inozemstva i od subjekata unutar općeg proračuna čini 6% ukupnih prihoda poslovanja i bilježi smanjenje u odnosu </w:t>
      </w:r>
      <w:r w:rsidR="00B64A77">
        <w:t xml:space="preserve">na prošlu godinu sa indeksom </w:t>
      </w:r>
      <w:r w:rsidR="000855FE">
        <w:t>80,7</w:t>
      </w:r>
      <w:r>
        <w:t xml:space="preserve"> na AOP-u 047. </w:t>
      </w:r>
      <w:r w:rsidRPr="00A33225">
        <w:t xml:space="preserve">Razlog smanjenja je u manjim pomoćima </w:t>
      </w:r>
      <w:r w:rsidR="000855FE">
        <w:t xml:space="preserve">od </w:t>
      </w:r>
      <w:r w:rsidRPr="00A33225">
        <w:t xml:space="preserve"> </w:t>
      </w:r>
      <w:r w:rsidR="000855FE">
        <w:t>izvanproračunskih korisnika</w:t>
      </w:r>
      <w:r w:rsidRPr="00A33225">
        <w:t xml:space="preserve"> na </w:t>
      </w:r>
      <w:r w:rsidR="00B64A77" w:rsidRPr="00A33225">
        <w:t>AOP-u 0</w:t>
      </w:r>
      <w:r w:rsidR="000855FE">
        <w:t>60</w:t>
      </w:r>
      <w:r w:rsidR="00B64A77" w:rsidRPr="00A33225">
        <w:t xml:space="preserve"> sa indeksom od </w:t>
      </w:r>
      <w:r w:rsidR="000855FE">
        <w:t>65,8</w:t>
      </w:r>
      <w:r w:rsidR="00A33225" w:rsidRPr="00A33225">
        <w:t xml:space="preserve"> </w:t>
      </w:r>
      <w:r w:rsidR="000855FE">
        <w:t>dok su potpuno izostale kapitalne pomoći na AOP-u 061.</w:t>
      </w:r>
    </w:p>
    <w:p w:rsidR="00AC558D" w:rsidRDefault="00455A11" w:rsidP="00B64A77">
      <w:pPr>
        <w:jc w:val="both"/>
      </w:pPr>
      <w:r w:rsidRPr="00455A11">
        <w:t xml:space="preserve">Prihod od imovine </w:t>
      </w:r>
      <w:r>
        <w:t>čini 3</w:t>
      </w:r>
      <w:r w:rsidR="000855FE">
        <w:t>0</w:t>
      </w:r>
      <w:r>
        <w:t xml:space="preserve">% ukupnih prihoda poslovanja i bilježi </w:t>
      </w:r>
      <w:r w:rsidR="000855FE">
        <w:t>smanjenje</w:t>
      </w:r>
      <w:r>
        <w:t xml:space="preserve"> u odnosu n</w:t>
      </w:r>
      <w:r w:rsidR="00B64A77">
        <w:t xml:space="preserve">a prošlu godinu sa indeksom </w:t>
      </w:r>
      <w:r w:rsidR="000855FE">
        <w:t>99</w:t>
      </w:r>
      <w:r w:rsidR="00B64A77">
        <w:t>,</w:t>
      </w:r>
      <w:r w:rsidR="000855FE">
        <w:t>4</w:t>
      </w:r>
      <w:r>
        <w:t xml:space="preserve"> na AOP-u 071. Najvećim dijelom se odnosi na prihod od zateznih kamata ostvaren po presudi</w:t>
      </w:r>
      <w:r w:rsidR="00093F83">
        <w:t xml:space="preserve"> suda</w:t>
      </w:r>
      <w:r w:rsidR="00AC558D">
        <w:t xml:space="preserve"> (HEP)</w:t>
      </w:r>
      <w:r w:rsidR="000855FE">
        <w:t xml:space="preserve"> u 2015</w:t>
      </w:r>
      <w:r>
        <w:t xml:space="preserve"> na AOP-u 075 sa indeksom od </w:t>
      </w:r>
      <w:r w:rsidR="000855FE">
        <w:t>8</w:t>
      </w:r>
      <w:r>
        <w:t>,</w:t>
      </w:r>
      <w:r w:rsidR="000855FE">
        <w:t>5</w:t>
      </w:r>
      <w:r w:rsidR="00093F83">
        <w:t xml:space="preserve">. </w:t>
      </w:r>
      <w:r w:rsidR="00AC558D">
        <w:t>Prihod od dividende je veći na AOP-u 077 (Luka Dubrovnik)</w:t>
      </w:r>
      <w:r w:rsidR="00093F83">
        <w:t>.</w:t>
      </w:r>
      <w:r w:rsidR="00C22433">
        <w:t xml:space="preserve"> Povećanje na AOP-u 08</w:t>
      </w:r>
      <w:r w:rsidR="00AC558D">
        <w:t>2</w:t>
      </w:r>
      <w:r w:rsidR="00C22433">
        <w:t xml:space="preserve"> sa indeksom od </w:t>
      </w:r>
      <w:r w:rsidR="00AC558D">
        <w:t>119,6</w:t>
      </w:r>
      <w:r w:rsidR="00C22433">
        <w:t xml:space="preserve"> se odnosi na </w:t>
      </w:r>
      <w:r w:rsidR="00AC558D" w:rsidRPr="004A78F8">
        <w:t>zakupe poslovnih prostora, zbog definiranja drugačijih uvjeta ugovora</w:t>
      </w:r>
      <w:r w:rsidR="00AC558D">
        <w:t>, nakon isteka prijašnjih ugovora.</w:t>
      </w:r>
    </w:p>
    <w:p w:rsidR="00455A11" w:rsidRDefault="00AC558D" w:rsidP="00B64A77">
      <w:pPr>
        <w:jc w:val="both"/>
      </w:pPr>
      <w:r>
        <w:t xml:space="preserve">AOP 086 bilježi povećanje zbog </w:t>
      </w:r>
      <w:r w:rsidR="00C22433">
        <w:t>uplate vlastitih prihoda proračunskih korisnika, i DPDS-a kao i prihoda od prodaje Dubrovačke kartice.</w:t>
      </w:r>
    </w:p>
    <w:p w:rsidR="00C22433" w:rsidRDefault="00C22433" w:rsidP="00B64A77">
      <w:pPr>
        <w:jc w:val="both"/>
      </w:pPr>
      <w:r>
        <w:t xml:space="preserve">Prihod od upravnih administrativnih pristojbi na AOP-u 102 </w:t>
      </w:r>
      <w:r w:rsidR="00AC558D">
        <w:t>bilježi povećanje</w:t>
      </w:r>
      <w:r w:rsidR="00B64A77">
        <w:t xml:space="preserve"> sa indeksom </w:t>
      </w:r>
      <w:r w:rsidR="00AC558D">
        <w:t xml:space="preserve">114,3 a odnosi se na povećane prihode na AOP-u 105 (Autobusi Pile, </w:t>
      </w:r>
      <w:r w:rsidR="00AC558D">
        <w:lastRenderedPageBreak/>
        <w:t>Nedostajuće parking mjesto), kao i na povećanu naplatu komunalnog doprinosa na AOP-u 117</w:t>
      </w:r>
      <w:r w:rsidR="00F5135A">
        <w:t>.</w:t>
      </w:r>
      <w:r w:rsidR="00AC558D">
        <w:t xml:space="preserve"> Kapitalne donacije imaju indeks 212,8 (Urbanistički planovi).</w:t>
      </w:r>
    </w:p>
    <w:p w:rsidR="00615C61" w:rsidRDefault="00615C61" w:rsidP="00B64A77">
      <w:pPr>
        <w:jc w:val="both"/>
      </w:pPr>
      <w:r>
        <w:t xml:space="preserve">Prihodi od kazni, upravnih mjera i ostalih prihoda na AOP-u 134 bilježe povećanje u odnosu na prošlu godinu sa indeksom od </w:t>
      </w:r>
      <w:r w:rsidR="00710654">
        <w:t>131</w:t>
      </w:r>
      <w:r>
        <w:t>,</w:t>
      </w:r>
      <w:r w:rsidR="00710654">
        <w:t>4</w:t>
      </w:r>
      <w:r w:rsidR="003E00D7">
        <w:t xml:space="preserve"> od čega su najznačajnija povećan</w:t>
      </w:r>
      <w:r w:rsidR="00B64A77">
        <w:t>ja na AOP-u 144 sa indeksom 1</w:t>
      </w:r>
      <w:r w:rsidR="00710654">
        <w:t>31</w:t>
      </w:r>
      <w:r w:rsidR="00B64A77">
        <w:t>,</w:t>
      </w:r>
      <w:r w:rsidR="00710654">
        <w:t>4</w:t>
      </w:r>
      <w:r w:rsidR="003E00D7">
        <w:t xml:space="preserve"> što čine </w:t>
      </w:r>
      <w:r w:rsidR="00A33225" w:rsidRPr="00A33225">
        <w:t>naplate kazni prometnog redarstva</w:t>
      </w:r>
      <w:r w:rsidR="00710654">
        <w:t>.</w:t>
      </w:r>
      <w:r w:rsidR="003E00D7">
        <w:t xml:space="preserve"> </w:t>
      </w:r>
      <w:r w:rsidR="00710654">
        <w:t>Smanjeni indeks</w:t>
      </w:r>
      <w:r w:rsidR="003E00D7">
        <w:t xml:space="preserve"> na ostalim prihodima AOP-146 </w:t>
      </w:r>
      <w:r w:rsidR="00710654">
        <w:t xml:space="preserve">je </w:t>
      </w:r>
      <w:r w:rsidR="003E00D7">
        <w:t>zbog naplate glavnice po presudi suda</w:t>
      </w:r>
      <w:r w:rsidR="00710654">
        <w:t xml:space="preserve"> (HEP) u 2015 godini</w:t>
      </w:r>
      <w:r w:rsidR="003E00D7">
        <w:t>.</w:t>
      </w:r>
    </w:p>
    <w:p w:rsidR="003E00D7" w:rsidRDefault="003E00D7" w:rsidP="00B64A77">
      <w:pPr>
        <w:jc w:val="both"/>
      </w:pPr>
      <w:r>
        <w:t>Prihod od prodaje nefinancijske imo</w:t>
      </w:r>
      <w:r w:rsidR="00B64A77">
        <w:t xml:space="preserve">vine na AOP-u 281 ima indeks </w:t>
      </w:r>
      <w:r w:rsidR="00710654">
        <w:t>46</w:t>
      </w:r>
      <w:r w:rsidR="00B64A77">
        <w:t>,</w:t>
      </w:r>
      <w:r w:rsidR="00710654">
        <w:t>0</w:t>
      </w:r>
      <w:r>
        <w:t xml:space="preserve"> što ukazuje na znatno smanjenje u odnosu na prošlu godinu. Najznačajnija smanjenja su  u prihodima od prodaje zemljišta na AOP-u 284 sa indeksom </w:t>
      </w:r>
      <w:r w:rsidR="00710654">
        <w:t>13</w:t>
      </w:r>
      <w:r>
        <w:t>,</w:t>
      </w:r>
      <w:r w:rsidR="00710654">
        <w:t>7</w:t>
      </w:r>
      <w:r>
        <w:t xml:space="preserve"> iz razloga što nije bilo većih prodaja zemljišta </w:t>
      </w:r>
      <w:r w:rsidR="00710654">
        <w:t>dok</w:t>
      </w:r>
      <w:r>
        <w:t xml:space="preserve"> na AOP-u 296 sa indeksom </w:t>
      </w:r>
      <w:r w:rsidR="00710654">
        <w:t>152,7</w:t>
      </w:r>
      <w:r>
        <w:t xml:space="preserve"> </w:t>
      </w:r>
      <w:r w:rsidR="00710654">
        <w:t xml:space="preserve">evidentira se povećan prihod od prodaje stanova (APN, </w:t>
      </w:r>
      <w:proofErr w:type="spellStart"/>
      <w:r w:rsidR="00710654">
        <w:t>Domouprava</w:t>
      </w:r>
      <w:proofErr w:type="spellEnd"/>
      <w:r w:rsidR="00710654">
        <w:t>)</w:t>
      </w:r>
      <w:r>
        <w:t>.</w:t>
      </w:r>
    </w:p>
    <w:p w:rsidR="00F57128" w:rsidRDefault="003E00D7" w:rsidP="00B64A77">
      <w:pPr>
        <w:jc w:val="both"/>
      </w:pPr>
      <w:r>
        <w:t xml:space="preserve">Primici od financijske imovine i zaduživanja na AOP-u 408 bilježe smanjenje u odnosu na prošlu godinu sa indeksom </w:t>
      </w:r>
      <w:r w:rsidR="00710654">
        <w:t>0</w:t>
      </w:r>
      <w:r>
        <w:t>,</w:t>
      </w:r>
      <w:r w:rsidR="00710654">
        <w:t>7</w:t>
      </w:r>
      <w:r>
        <w:t xml:space="preserve"> zbog </w:t>
      </w:r>
      <w:r w:rsidR="00710654">
        <w:t>toga što nije bilo novog zaduživanja te se odnose jedino na povrate zajmova danih građanima i obrtnicima.</w:t>
      </w:r>
    </w:p>
    <w:p w:rsidR="00F57128" w:rsidRDefault="00F57128" w:rsidP="00B64A77">
      <w:pPr>
        <w:jc w:val="both"/>
      </w:pPr>
    </w:p>
    <w:p w:rsidR="003E00D7" w:rsidRDefault="00710654" w:rsidP="00B64A77">
      <w:pPr>
        <w:jc w:val="both"/>
      </w:pPr>
      <w:r>
        <w:t>RASHODI</w:t>
      </w:r>
      <w:r w:rsidR="003E00D7">
        <w:t>:</w:t>
      </w:r>
    </w:p>
    <w:p w:rsidR="003E00D7" w:rsidRDefault="007D7293" w:rsidP="00B64A77">
      <w:pPr>
        <w:jc w:val="both"/>
      </w:pPr>
      <w:r>
        <w:t xml:space="preserve">Rashodi poslovanja na AOP-u 147 su </w:t>
      </w:r>
      <w:r w:rsidR="0008721F">
        <w:t>povećani</w:t>
      </w:r>
      <w:r>
        <w:t xml:space="preserve"> u odnosu na prošlu godinu te imaju indeks od </w:t>
      </w:r>
      <w:r w:rsidR="0008721F">
        <w:t>112</w:t>
      </w:r>
      <w:r>
        <w:t>,</w:t>
      </w:r>
      <w:r w:rsidR="0008721F">
        <w:t>4</w:t>
      </w:r>
      <w:r>
        <w:t xml:space="preserve">. </w:t>
      </w:r>
    </w:p>
    <w:p w:rsidR="005E6D37" w:rsidRDefault="007D7293" w:rsidP="00F423C3">
      <w:pPr>
        <w:jc w:val="both"/>
      </w:pPr>
      <w:r>
        <w:t xml:space="preserve">Materijalni rashodi na AOP-u 160 imaju indeks </w:t>
      </w:r>
      <w:r w:rsidR="0008721F">
        <w:t>119</w:t>
      </w:r>
      <w:r>
        <w:t>,</w:t>
      </w:r>
      <w:r w:rsidR="0008721F">
        <w:t>5</w:t>
      </w:r>
      <w:r>
        <w:t xml:space="preserve"> što je </w:t>
      </w:r>
      <w:r w:rsidR="0008721F">
        <w:t>povećanje</w:t>
      </w:r>
      <w:r>
        <w:t xml:space="preserve"> u odnosu na prošlu godinu.  Najznačajnija odstupanja su na rashodima za </w:t>
      </w:r>
      <w:r w:rsidR="0008721F">
        <w:t>usluge tekućeg i investicijskog održavanja</w:t>
      </w:r>
      <w:r>
        <w:t xml:space="preserve"> na AOP-u 1</w:t>
      </w:r>
      <w:r w:rsidR="0008721F">
        <w:t>76</w:t>
      </w:r>
      <w:r>
        <w:t xml:space="preserve"> sa indeksom </w:t>
      </w:r>
      <w:r w:rsidR="0008721F">
        <w:t>138,2</w:t>
      </w:r>
      <w:r>
        <w:t xml:space="preserve"> </w:t>
      </w:r>
      <w:r w:rsidR="0008721F">
        <w:t>a odnose se na povećano održavanje prometnih površina te javne rasvjete, na AOP-u 181 (autorski honorari)</w:t>
      </w:r>
      <w:r w:rsidR="00F423C3">
        <w:t xml:space="preserve">, </w:t>
      </w:r>
      <w:r>
        <w:t xml:space="preserve">te na </w:t>
      </w:r>
      <w:r w:rsidR="0008721F">
        <w:t>reprezentaciji AOP 189</w:t>
      </w:r>
      <w:r w:rsidR="00F423C3">
        <w:t>.</w:t>
      </w:r>
      <w:r w:rsidR="0008721F">
        <w:t xml:space="preserve"> </w:t>
      </w:r>
      <w:r>
        <w:t xml:space="preserve">Financijski rashodi na AOP-u </w:t>
      </w:r>
      <w:r w:rsidR="005E6D37">
        <w:t xml:space="preserve">194 imaju </w:t>
      </w:r>
      <w:r w:rsidR="00F423C3">
        <w:t xml:space="preserve">jednak </w:t>
      </w:r>
      <w:r w:rsidR="005E6D37">
        <w:t>indeks</w:t>
      </w:r>
      <w:r w:rsidR="00F423C3">
        <w:t xml:space="preserve"> 100,4 kao i </w:t>
      </w:r>
      <w:r w:rsidR="005E6D37">
        <w:t xml:space="preserve"> </w:t>
      </w:r>
      <w:r w:rsidR="00F423C3">
        <w:t>u prethodnom razdoblju na AOP-u 194 te nije bilo većih odstupanja u ovoj godini.</w:t>
      </w:r>
    </w:p>
    <w:p w:rsidR="00F423C3" w:rsidRDefault="00F423C3" w:rsidP="00F423C3">
      <w:pPr>
        <w:jc w:val="both"/>
      </w:pPr>
      <w:r>
        <w:t>Subvencije na AOP-u 213 bilježe smanjenje sa indeksom 95,1 a najvećim dijelom se odnosi na smanjenje subvencija trgovačkim društvima AOP 216 (</w:t>
      </w:r>
      <w:proofErr w:type="spellStart"/>
      <w:r>
        <w:t>LIbertas</w:t>
      </w:r>
      <w:proofErr w:type="spellEnd"/>
      <w:r>
        <w:t>).</w:t>
      </w:r>
    </w:p>
    <w:p w:rsidR="00F423C3" w:rsidRDefault="00F423C3" w:rsidP="00F423C3">
      <w:pPr>
        <w:jc w:val="both"/>
      </w:pPr>
      <w:r>
        <w:t xml:space="preserve">Dane pomoći na AOP-u 221 bilježe povećanje sa indeksom </w:t>
      </w:r>
      <w:r w:rsidR="00FC1A4F">
        <w:t>118,8 a odnose se na kapitalne pomoći unutar općeg proračuna na AOP-u 230 (Općina Župa Dubrovačka)</w:t>
      </w:r>
      <w:r w:rsidR="009A6646">
        <w:t xml:space="preserve"> </w:t>
      </w:r>
      <w:r w:rsidR="00FC1A4F">
        <w:t xml:space="preserve">i na </w:t>
      </w:r>
      <w:r w:rsidR="009A6646">
        <w:t>k</w:t>
      </w:r>
      <w:r w:rsidR="00FC1A4F">
        <w:t>apitalne pomoći na AOP-u 233 (studentski centar).</w:t>
      </w:r>
    </w:p>
    <w:p w:rsidR="00FC1A4F" w:rsidRDefault="00FC1A4F" w:rsidP="00F423C3">
      <w:pPr>
        <w:jc w:val="both"/>
      </w:pPr>
      <w:r>
        <w:t>Proračunskim korisnicima je za njihovo redovno poslovanje uplaćeno više sredstava, AOP 234, indeks 117,4.</w:t>
      </w:r>
    </w:p>
    <w:p w:rsidR="008D2EBF" w:rsidRDefault="008D2EBF" w:rsidP="00B64A77">
      <w:pPr>
        <w:jc w:val="both"/>
      </w:pPr>
      <w:r>
        <w:t xml:space="preserve">Naknade građanima i kućanstvima na AOP-u 239 su na </w:t>
      </w:r>
      <w:r w:rsidR="00FC1A4F">
        <w:t>istoj</w:t>
      </w:r>
      <w:r>
        <w:t xml:space="preserve"> razini kao i prošle godine sa blagim povećanjem i indeksom 10</w:t>
      </w:r>
      <w:r w:rsidR="00FC1A4F">
        <w:t>0</w:t>
      </w:r>
      <w:r>
        <w:t>,</w:t>
      </w:r>
      <w:r w:rsidR="00FC1A4F">
        <w:t>3</w:t>
      </w:r>
      <w:r>
        <w:t xml:space="preserve"> a odnose se na malo veće uplaćene naknade građanima u novcu </w:t>
      </w:r>
      <w:r w:rsidR="00FC1A4F">
        <w:t>AOP 246 te manje uplaćene naknade u naravi AOP 247</w:t>
      </w:r>
      <w:r>
        <w:t>.</w:t>
      </w:r>
    </w:p>
    <w:p w:rsidR="008D2EBF" w:rsidRPr="00A33225" w:rsidRDefault="008D2EBF" w:rsidP="00B64A77">
      <w:pPr>
        <w:jc w:val="both"/>
      </w:pPr>
      <w:r>
        <w:t xml:space="preserve">Ostali rashodi na AOP-u 248 bilježe </w:t>
      </w:r>
      <w:r w:rsidR="00FC1A4F">
        <w:t>povećanje</w:t>
      </w:r>
      <w:r>
        <w:t xml:space="preserve"> u odnosu na prošlu godinu sa indeksom </w:t>
      </w:r>
      <w:r w:rsidR="00FC1A4F">
        <w:t>108</w:t>
      </w:r>
      <w:r>
        <w:t>,</w:t>
      </w:r>
      <w:r w:rsidR="00FC1A4F">
        <w:t>1</w:t>
      </w:r>
      <w:r w:rsidR="00200FE2">
        <w:t>. Najveć</w:t>
      </w:r>
      <w:r w:rsidR="009A6646">
        <w:t>e</w:t>
      </w:r>
      <w:r w:rsidR="00200FE2">
        <w:t xml:space="preserve"> </w:t>
      </w:r>
      <w:r w:rsidR="00FC1A4F">
        <w:t>povećanje</w:t>
      </w:r>
      <w:r w:rsidR="00200FE2">
        <w:t xml:space="preserve"> se odnosi na tekuće donacije u novcu AOP-250 i indeks </w:t>
      </w:r>
      <w:r w:rsidR="00FC1A4F">
        <w:t>107,6, te na plaćene sudske presude koje su postale pravomoćne AOP 256.</w:t>
      </w:r>
    </w:p>
    <w:p w:rsidR="00200FE2" w:rsidRDefault="00200FE2" w:rsidP="00B64A77">
      <w:pPr>
        <w:jc w:val="both"/>
      </w:pPr>
      <w:r w:rsidRPr="00200FE2">
        <w:t xml:space="preserve">Smanjenje </w:t>
      </w:r>
      <w:r w:rsidR="00FC1A4F">
        <w:t>evidentirano</w:t>
      </w:r>
      <w:r w:rsidRPr="00200FE2">
        <w:t xml:space="preserve"> na kapitalnim donacijama neprofitnim organizacijama  na AOP-u </w:t>
      </w:r>
      <w:r>
        <w:t xml:space="preserve"> 2</w:t>
      </w:r>
      <w:r w:rsidR="00FC1A4F">
        <w:t>65</w:t>
      </w:r>
      <w:r>
        <w:t xml:space="preserve"> sa indeksom </w:t>
      </w:r>
      <w:r w:rsidR="00FC1A4F">
        <w:t>71,5 (manje kapitalne pomoći trgovačkim društvima).</w:t>
      </w:r>
    </w:p>
    <w:p w:rsidR="005F39A8" w:rsidRDefault="00200FE2" w:rsidP="00B64A77">
      <w:pPr>
        <w:jc w:val="both"/>
      </w:pPr>
      <w:r>
        <w:t xml:space="preserve">Rashodi za nabavu nefinancijske imovine na AOP-u 334 imaju indeks </w:t>
      </w:r>
      <w:r w:rsidR="005F39A8">
        <w:t>79,</w:t>
      </w:r>
      <w:r>
        <w:t>9</w:t>
      </w:r>
      <w:r w:rsidR="005F39A8">
        <w:t xml:space="preserve">7 </w:t>
      </w:r>
      <w:r>
        <w:t>što pokazuje smanjenje u odnosu na prošlu godinu</w:t>
      </w:r>
      <w:r w:rsidR="00A13F8B">
        <w:t xml:space="preserve">. </w:t>
      </w:r>
    </w:p>
    <w:p w:rsidR="005F39A8" w:rsidRDefault="005F39A8" w:rsidP="00B64A77">
      <w:pPr>
        <w:jc w:val="both"/>
      </w:pPr>
      <w:r>
        <w:lastRenderedPageBreak/>
        <w:t>Tijekom 2016 godine su povećani rashodi za nabavu zemljišta AOP 337 (ljetnikovac Gučetić) kao i rashodi na poslovnim objektima AOP 350 (</w:t>
      </w:r>
      <w:proofErr w:type="spellStart"/>
      <w:r>
        <w:t>igrališta.</w:t>
      </w:r>
      <w:proofErr w:type="spellEnd"/>
      <w:r>
        <w:t>.), AOP 351 (</w:t>
      </w:r>
      <w:proofErr w:type="spellStart"/>
      <w:r>
        <w:t>ceste.</w:t>
      </w:r>
      <w:proofErr w:type="spellEnd"/>
      <w:r>
        <w:t xml:space="preserve">.), te za računalne programe AOP 377 (riznica). </w:t>
      </w:r>
    </w:p>
    <w:p w:rsidR="00A13F8B" w:rsidRDefault="00A13F8B" w:rsidP="00B64A77">
      <w:pPr>
        <w:jc w:val="both"/>
      </w:pPr>
      <w:r>
        <w:t xml:space="preserve">Rashodi za dodatna ulaganja na nefinancijskoj imovini AOP-387 </w:t>
      </w:r>
      <w:r w:rsidR="009A6646">
        <w:t>bilježi</w:t>
      </w:r>
      <w:r w:rsidR="005F39A8">
        <w:t xml:space="preserve"> smanjenje </w:t>
      </w:r>
      <w:r>
        <w:t xml:space="preserve"> a odnos</w:t>
      </w:r>
      <w:r w:rsidR="009A6646">
        <w:t>e</w:t>
      </w:r>
      <w:r>
        <w:t xml:space="preserve"> se na dodatna ulaganja na građevinskim objektima</w:t>
      </w:r>
      <w:r w:rsidR="005F39A8">
        <w:t xml:space="preserve"> </w:t>
      </w:r>
      <w:r>
        <w:t xml:space="preserve"> AOP-389 sa indeksom </w:t>
      </w:r>
      <w:r w:rsidR="005F39A8">
        <w:t>45,3 (ulaganja u Lazarete u prethodnoj godini)</w:t>
      </w:r>
    </w:p>
    <w:p w:rsidR="00A13F8B" w:rsidRDefault="004920DC" w:rsidP="00B64A77">
      <w:pPr>
        <w:jc w:val="both"/>
      </w:pPr>
      <w:r>
        <w:t xml:space="preserve">Izdaci za financijsku imovinu i otplate zajmova ima indeks </w:t>
      </w:r>
      <w:r w:rsidR="005F39A8">
        <w:t>205</w:t>
      </w:r>
      <w:r>
        <w:t xml:space="preserve"> na AOP-u 519 i predstavlja </w:t>
      </w:r>
      <w:r w:rsidR="005F39A8">
        <w:t xml:space="preserve">povećanje </w:t>
      </w:r>
      <w:r>
        <w:t xml:space="preserve"> u odnosu na prethodnu godinu. </w:t>
      </w:r>
      <w:r w:rsidR="009A6646">
        <w:t>P</w:t>
      </w:r>
      <w:r w:rsidR="005F39A8">
        <w:t>ovećanje</w:t>
      </w:r>
      <w:r>
        <w:t xml:space="preserve"> u odnosu na prošlu godinu se odnosi na </w:t>
      </w:r>
      <w:r w:rsidR="005F39A8">
        <w:t>redovne otplate kredita (HBOR i ZABA)</w:t>
      </w:r>
      <w:r w:rsidR="001E4D96">
        <w:t>.</w:t>
      </w:r>
    </w:p>
    <w:p w:rsidR="00B25ABA" w:rsidRDefault="001E4D96" w:rsidP="00B64A77">
      <w:pPr>
        <w:jc w:val="both"/>
      </w:pPr>
      <w:r>
        <w:t>Ukupni prihodi i primici na AOP-u 631 uvećani za preneseni višak iz prethodne godine AOP 635 te umanjeni za ukupne rashode poslovanja AOP 632 daju rezultat poslovanja kao višak prihoda raspoloživ u sljedećem razdoblju na AOP-u 637 koji iznosi 3.122.621 kuna.</w:t>
      </w:r>
    </w:p>
    <w:p w:rsidR="000555DA" w:rsidRDefault="000555DA" w:rsidP="00B64A77">
      <w:pPr>
        <w:jc w:val="both"/>
      </w:pPr>
    </w:p>
    <w:p w:rsidR="00ED1BB3" w:rsidRPr="00F32CAE" w:rsidRDefault="004D3D7B" w:rsidP="00F32CAE">
      <w:pPr>
        <w:pStyle w:val="ListParagraph"/>
        <w:numPr>
          <w:ilvl w:val="0"/>
          <w:numId w:val="1"/>
        </w:numPr>
        <w:jc w:val="both"/>
        <w:rPr>
          <w:b/>
        </w:rPr>
      </w:pPr>
      <w:r w:rsidRPr="004D3D7B">
        <w:rPr>
          <w:b/>
        </w:rPr>
        <w:t>PROMJENE U VRIJEDNOSTI I OBUJMU IMOVINE I OBVEZA</w:t>
      </w:r>
    </w:p>
    <w:p w:rsidR="004D3D7B" w:rsidRDefault="0047678B" w:rsidP="00B64A77">
      <w:pPr>
        <w:jc w:val="both"/>
      </w:pPr>
      <w:r w:rsidRPr="0047678B">
        <w:t>Povećanje imovine se odnosi na dio zemljišta koji je prodan a nije bio evidentiran u poslovnim knjigama kao i na nadstrešnice koje su pripale nama bez naknade.</w:t>
      </w:r>
      <w:r>
        <w:t xml:space="preserve"> </w:t>
      </w:r>
    </w:p>
    <w:p w:rsidR="00996A07" w:rsidRDefault="0047678B" w:rsidP="00B64A77">
      <w:pPr>
        <w:jc w:val="both"/>
      </w:pPr>
      <w:r>
        <w:t xml:space="preserve">Smanjenje vrijednosti i obujma imovine se odnosi na povrate stanova prijašnjim vlasnicima kao i na godišnje otpise dugovanja gradskih poreza temeljem zastare ili brisanja subjekta iz sudskog registra kao i </w:t>
      </w:r>
      <w:r w:rsidR="00996A07">
        <w:t>otpise  naknade za i najamnine stanova te komunalne naknade i zakupa poslovnih prostora. Smanjenje se također odnosi i na tečajne razlike po obveznicama i smanjenje vrijednosnih papira po obavijesti</w:t>
      </w:r>
      <w:r w:rsidR="00ED1BB3">
        <w:t xml:space="preserve">. </w:t>
      </w:r>
      <w:r w:rsidR="00996A07">
        <w:t>Središnjeg klirinškog depozitarnog društva. Smanjenje obveza se odnosi na tečajne razlike na nedospjele obveze po kreditima.</w:t>
      </w:r>
    </w:p>
    <w:p w:rsidR="00996A07" w:rsidRDefault="00996A07" w:rsidP="00B64A77">
      <w:pPr>
        <w:jc w:val="both"/>
      </w:pPr>
    </w:p>
    <w:p w:rsidR="009B2F29" w:rsidRDefault="004409EA" w:rsidP="00B64A77">
      <w:pPr>
        <w:pStyle w:val="ListParagraph"/>
        <w:numPr>
          <w:ilvl w:val="0"/>
          <w:numId w:val="1"/>
        </w:numPr>
        <w:jc w:val="both"/>
        <w:rPr>
          <w:b/>
        </w:rPr>
      </w:pPr>
      <w:r w:rsidRPr="004409EA">
        <w:rPr>
          <w:b/>
        </w:rPr>
        <w:t>IZVJEŠTAJ O OBVEZAMA</w:t>
      </w:r>
    </w:p>
    <w:p w:rsidR="004409EA" w:rsidRDefault="004409EA" w:rsidP="00B64A77">
      <w:pPr>
        <w:jc w:val="both"/>
      </w:pPr>
      <w:r>
        <w:t>Stanje obveza na početku izvještajnog razdoblja je iznosi</w:t>
      </w:r>
      <w:r w:rsidR="009A6646">
        <w:t>l</w:t>
      </w:r>
      <w:r>
        <w:t xml:space="preserve">o </w:t>
      </w:r>
      <w:r w:rsidR="002A18D6">
        <w:t>135</w:t>
      </w:r>
      <w:r>
        <w:t>.</w:t>
      </w:r>
      <w:r w:rsidR="002A18D6">
        <w:t>449</w:t>
      </w:r>
      <w:r>
        <w:t>.</w:t>
      </w:r>
      <w:r w:rsidR="002A18D6">
        <w:t>137</w:t>
      </w:r>
      <w:r>
        <w:t xml:space="preserve"> kuna. U izvještajnom razdoblju su se obveze povećale za obveze za rashode poslovanja u iznosu od </w:t>
      </w:r>
      <w:r w:rsidR="002A18D6">
        <w:t>220</w:t>
      </w:r>
      <w:r>
        <w:t>.</w:t>
      </w:r>
      <w:r w:rsidR="002A18D6">
        <w:t>041</w:t>
      </w:r>
      <w:r>
        <w:t>.</w:t>
      </w:r>
      <w:r w:rsidR="002A18D6">
        <w:t>805</w:t>
      </w:r>
      <w:r>
        <w:t xml:space="preserve"> kuna i za obveze za nabavu nefinancijske imovine u iznosu </w:t>
      </w:r>
      <w:r w:rsidR="002A18D6">
        <w:t>24</w:t>
      </w:r>
      <w:r>
        <w:t>.</w:t>
      </w:r>
      <w:r w:rsidR="002A18D6">
        <w:t>115</w:t>
      </w:r>
      <w:r>
        <w:t>.</w:t>
      </w:r>
      <w:r w:rsidR="002A18D6">
        <w:t>049</w:t>
      </w:r>
      <w:r>
        <w:t xml:space="preserve"> kuna odnosno za ukupno </w:t>
      </w:r>
      <w:r w:rsidR="002A18D6">
        <w:t>244</w:t>
      </w:r>
      <w:r>
        <w:t>.</w:t>
      </w:r>
      <w:r w:rsidR="002A18D6">
        <w:t>228</w:t>
      </w:r>
      <w:r>
        <w:t>.</w:t>
      </w:r>
      <w:r w:rsidR="002A18D6">
        <w:t>361</w:t>
      </w:r>
      <w:r>
        <w:t xml:space="preserve"> kuna. U izvještajnom razdoblju je podmireno </w:t>
      </w:r>
      <w:r w:rsidR="002A18D6">
        <w:t>222</w:t>
      </w:r>
      <w:r>
        <w:t>.</w:t>
      </w:r>
      <w:r w:rsidR="002A18D6">
        <w:t>485</w:t>
      </w:r>
      <w:r>
        <w:t>.</w:t>
      </w:r>
      <w:r w:rsidR="002A18D6">
        <w:t>805</w:t>
      </w:r>
      <w:r>
        <w:t xml:space="preserve"> kuna obveza za rashode poslovanja kao i </w:t>
      </w:r>
      <w:r w:rsidR="002A18D6">
        <w:t>22</w:t>
      </w:r>
      <w:r>
        <w:t>.</w:t>
      </w:r>
      <w:r w:rsidR="002A18D6">
        <w:t>007</w:t>
      </w:r>
      <w:r>
        <w:t>.</w:t>
      </w:r>
      <w:r w:rsidR="002A18D6">
        <w:t>136 kuna o</w:t>
      </w:r>
      <w:r>
        <w:t xml:space="preserve">bveza za nabavu nefinancijske imovine te </w:t>
      </w:r>
      <w:r w:rsidR="002A18D6">
        <w:t>11</w:t>
      </w:r>
      <w:r>
        <w:t>.</w:t>
      </w:r>
      <w:r w:rsidR="002A18D6">
        <w:t>858.009 kuna</w:t>
      </w:r>
      <w:r>
        <w:t xml:space="preserve"> obveza za financijsku imovinu, što zajedno čini </w:t>
      </w:r>
      <w:r w:rsidR="002A18D6">
        <w:t>256</w:t>
      </w:r>
      <w:r>
        <w:t>.</w:t>
      </w:r>
      <w:r w:rsidR="002A18D6">
        <w:t>350</w:t>
      </w:r>
      <w:r>
        <w:t>.</w:t>
      </w:r>
      <w:r w:rsidR="002A18D6">
        <w:t>950</w:t>
      </w:r>
      <w:r>
        <w:t xml:space="preserve"> kuna plaćenih obveza. </w:t>
      </w:r>
    </w:p>
    <w:p w:rsidR="00F32CAE" w:rsidRDefault="00F32CAE" w:rsidP="00B64A77">
      <w:pPr>
        <w:jc w:val="both"/>
      </w:pPr>
    </w:p>
    <w:p w:rsidR="00F32CAE" w:rsidRDefault="00F32CAE" w:rsidP="00B64A77">
      <w:pPr>
        <w:jc w:val="both"/>
      </w:pPr>
    </w:p>
    <w:p w:rsidR="00F32CAE" w:rsidRDefault="00F32CAE" w:rsidP="00B64A77">
      <w:pPr>
        <w:jc w:val="both"/>
      </w:pPr>
    </w:p>
    <w:p w:rsidR="00F32CAE" w:rsidRDefault="00F32CAE" w:rsidP="00B64A77">
      <w:pPr>
        <w:jc w:val="both"/>
      </w:pPr>
    </w:p>
    <w:p w:rsidR="003B1694" w:rsidRDefault="003B1694">
      <w:r>
        <w:tab/>
      </w:r>
      <w:r>
        <w:tab/>
      </w:r>
      <w:r>
        <w:tab/>
      </w:r>
      <w:r>
        <w:tab/>
      </w:r>
      <w:r>
        <w:tab/>
      </w:r>
      <w:r w:rsidR="00F32CAE">
        <w:tab/>
      </w:r>
      <w:r w:rsidR="00F32CAE">
        <w:tab/>
      </w:r>
      <w:r>
        <w:t>ZAKONSKI PREDSTAVNIK</w:t>
      </w:r>
    </w:p>
    <w:p w:rsidR="00F32CAE" w:rsidRDefault="00F32CAE"/>
    <w:p w:rsidR="003B1694" w:rsidRDefault="002A18D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3B1694">
        <w:t xml:space="preserve"> </w:t>
      </w:r>
      <w:r>
        <w:t xml:space="preserve">Nada Medović </w:t>
      </w:r>
      <w:proofErr w:type="spellStart"/>
      <w:r>
        <w:t>dipl.iur</w:t>
      </w:r>
      <w:proofErr w:type="spellEnd"/>
      <w:r>
        <w:t>.</w:t>
      </w:r>
    </w:p>
    <w:p w:rsidR="00F32CAE" w:rsidRPr="0047678B" w:rsidRDefault="00F32CAE"/>
    <w:sectPr w:rsidR="00F32CAE" w:rsidRPr="0047678B" w:rsidSect="008C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CCA"/>
    <w:multiLevelType w:val="hybridMultilevel"/>
    <w:tmpl w:val="DF1E2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65C68"/>
    <w:multiLevelType w:val="hybridMultilevel"/>
    <w:tmpl w:val="0D5AB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57E63"/>
    <w:multiLevelType w:val="hybridMultilevel"/>
    <w:tmpl w:val="DDE080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3644A"/>
    <w:multiLevelType w:val="hybridMultilevel"/>
    <w:tmpl w:val="F0E41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55D"/>
    <w:rsid w:val="000017A9"/>
    <w:rsid w:val="000555DA"/>
    <w:rsid w:val="000855FE"/>
    <w:rsid w:val="0008721F"/>
    <w:rsid w:val="00093F83"/>
    <w:rsid w:val="000F4ABB"/>
    <w:rsid w:val="000F7229"/>
    <w:rsid w:val="00156363"/>
    <w:rsid w:val="00192DEF"/>
    <w:rsid w:val="00193102"/>
    <w:rsid w:val="001E4D96"/>
    <w:rsid w:val="00200FE2"/>
    <w:rsid w:val="00272AC3"/>
    <w:rsid w:val="002A18D6"/>
    <w:rsid w:val="002A577E"/>
    <w:rsid w:val="002B7FA4"/>
    <w:rsid w:val="00303665"/>
    <w:rsid w:val="00382566"/>
    <w:rsid w:val="003A603F"/>
    <w:rsid w:val="003B1694"/>
    <w:rsid w:val="003E00D7"/>
    <w:rsid w:val="003E1D70"/>
    <w:rsid w:val="0041331D"/>
    <w:rsid w:val="004409EA"/>
    <w:rsid w:val="00455A11"/>
    <w:rsid w:val="0047678B"/>
    <w:rsid w:val="004920DC"/>
    <w:rsid w:val="004A3B90"/>
    <w:rsid w:val="004D3D7B"/>
    <w:rsid w:val="00506C57"/>
    <w:rsid w:val="00510C9D"/>
    <w:rsid w:val="00514FEF"/>
    <w:rsid w:val="00523B1C"/>
    <w:rsid w:val="00530D3B"/>
    <w:rsid w:val="00550486"/>
    <w:rsid w:val="00554E87"/>
    <w:rsid w:val="005E6D37"/>
    <w:rsid w:val="005F39A8"/>
    <w:rsid w:val="00615C61"/>
    <w:rsid w:val="006212E8"/>
    <w:rsid w:val="00624EAD"/>
    <w:rsid w:val="00652026"/>
    <w:rsid w:val="00683B3C"/>
    <w:rsid w:val="00686757"/>
    <w:rsid w:val="00692A0F"/>
    <w:rsid w:val="006A645B"/>
    <w:rsid w:val="006B48C7"/>
    <w:rsid w:val="007073DA"/>
    <w:rsid w:val="00710654"/>
    <w:rsid w:val="00744C74"/>
    <w:rsid w:val="00746F5E"/>
    <w:rsid w:val="00755739"/>
    <w:rsid w:val="007D7293"/>
    <w:rsid w:val="007F05F1"/>
    <w:rsid w:val="00810C84"/>
    <w:rsid w:val="00842CB3"/>
    <w:rsid w:val="0086702B"/>
    <w:rsid w:val="0087190F"/>
    <w:rsid w:val="0089371B"/>
    <w:rsid w:val="008A2E22"/>
    <w:rsid w:val="008C2020"/>
    <w:rsid w:val="008D2EBF"/>
    <w:rsid w:val="008E4D4C"/>
    <w:rsid w:val="00943E5F"/>
    <w:rsid w:val="00996A07"/>
    <w:rsid w:val="009A5647"/>
    <w:rsid w:val="009A6646"/>
    <w:rsid w:val="009B2F29"/>
    <w:rsid w:val="009C16C2"/>
    <w:rsid w:val="00A02868"/>
    <w:rsid w:val="00A0572D"/>
    <w:rsid w:val="00A13F8B"/>
    <w:rsid w:val="00A25F2D"/>
    <w:rsid w:val="00A33225"/>
    <w:rsid w:val="00A74569"/>
    <w:rsid w:val="00AB17FD"/>
    <w:rsid w:val="00AC558D"/>
    <w:rsid w:val="00AD5308"/>
    <w:rsid w:val="00AE601C"/>
    <w:rsid w:val="00B25ABA"/>
    <w:rsid w:val="00B64A77"/>
    <w:rsid w:val="00BD52A9"/>
    <w:rsid w:val="00BF6775"/>
    <w:rsid w:val="00C22433"/>
    <w:rsid w:val="00C2471E"/>
    <w:rsid w:val="00C5055D"/>
    <w:rsid w:val="00C57AA1"/>
    <w:rsid w:val="00C62B69"/>
    <w:rsid w:val="00CA23CB"/>
    <w:rsid w:val="00CA3FAC"/>
    <w:rsid w:val="00CB546E"/>
    <w:rsid w:val="00D1614B"/>
    <w:rsid w:val="00D216A7"/>
    <w:rsid w:val="00D4252D"/>
    <w:rsid w:val="00D8160B"/>
    <w:rsid w:val="00D8526F"/>
    <w:rsid w:val="00DA50CE"/>
    <w:rsid w:val="00E31CD3"/>
    <w:rsid w:val="00E436A5"/>
    <w:rsid w:val="00E60E97"/>
    <w:rsid w:val="00E70902"/>
    <w:rsid w:val="00E7686B"/>
    <w:rsid w:val="00E97352"/>
    <w:rsid w:val="00ED1BB3"/>
    <w:rsid w:val="00F119D6"/>
    <w:rsid w:val="00F2037C"/>
    <w:rsid w:val="00F32CAE"/>
    <w:rsid w:val="00F423C3"/>
    <w:rsid w:val="00F5135A"/>
    <w:rsid w:val="00F56AFD"/>
    <w:rsid w:val="00F57128"/>
    <w:rsid w:val="00F86D3B"/>
    <w:rsid w:val="00FC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5D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7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finpror</dc:creator>
  <cp:lastModifiedBy>finpror</cp:lastModifiedBy>
  <cp:revision>41</cp:revision>
  <cp:lastPrinted>2017-02-15T07:37:00Z</cp:lastPrinted>
  <dcterms:created xsi:type="dcterms:W3CDTF">2016-01-27T10:24:00Z</dcterms:created>
  <dcterms:modified xsi:type="dcterms:W3CDTF">2017-02-15T11:29:00Z</dcterms:modified>
</cp:coreProperties>
</file>