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99" w:rsidRDefault="00B72F99" w:rsidP="00B72F99"/>
    <w:p w:rsidR="00B72F99" w:rsidRDefault="00B72F99" w:rsidP="00B72F99">
      <w:pPr>
        <w:pStyle w:val="Heading2"/>
        <w:numPr>
          <w:ilvl w:val="1"/>
          <w:numId w:val="1"/>
        </w:numPr>
      </w:pPr>
    </w:p>
    <w:p w:rsidR="00B72F99" w:rsidRDefault="00B72F99" w:rsidP="00B72F99">
      <w:pPr>
        <w:pStyle w:val="Heading2"/>
        <w:numPr>
          <w:ilvl w:val="1"/>
          <w:numId w:val="1"/>
        </w:numPr>
      </w:pPr>
    </w:p>
    <w:p w:rsidR="00B72F99" w:rsidRDefault="00B72F99" w:rsidP="00B72F99">
      <w:pPr>
        <w:pStyle w:val="Heading2"/>
        <w:numPr>
          <w:ilvl w:val="1"/>
          <w:numId w:val="1"/>
        </w:numPr>
      </w:pPr>
    </w:p>
    <w:p w:rsidR="00B72F99" w:rsidRDefault="00B72F99" w:rsidP="00B72F99">
      <w:pPr>
        <w:pStyle w:val="Heading2"/>
        <w:numPr>
          <w:ilvl w:val="1"/>
          <w:numId w:val="1"/>
        </w:numPr>
      </w:pPr>
    </w:p>
    <w:p w:rsidR="00B72F99" w:rsidRDefault="00B72F99" w:rsidP="00B72F99">
      <w:pPr>
        <w:pStyle w:val="Heading2"/>
        <w:numPr>
          <w:ilvl w:val="1"/>
          <w:numId w:val="1"/>
        </w:numPr>
      </w:pPr>
    </w:p>
    <w:p w:rsidR="00B72F99" w:rsidRDefault="00B72F99" w:rsidP="00B72F99">
      <w:pPr>
        <w:pStyle w:val="Heading2"/>
        <w:numPr>
          <w:ilvl w:val="1"/>
          <w:numId w:val="1"/>
        </w:numPr>
      </w:pPr>
    </w:p>
    <w:p w:rsidR="00B72F99" w:rsidRDefault="00B72F99" w:rsidP="00B72F99">
      <w:pPr>
        <w:pStyle w:val="Heading2"/>
        <w:numPr>
          <w:ilvl w:val="0"/>
          <w:numId w:val="0"/>
        </w:numPr>
        <w:ind w:left="576"/>
      </w:pPr>
      <w:r>
        <w:t xml:space="preserve">G r a d o n a č e l n i k </w:t>
      </w:r>
    </w:p>
    <w:p w:rsidR="00B72F99" w:rsidRDefault="00B72F99" w:rsidP="00B72F99"/>
    <w:p w:rsidR="00B72F99" w:rsidRDefault="00B72F99" w:rsidP="00B72F99">
      <w:pPr>
        <w:autoSpaceDE w:val="0"/>
        <w:spacing w:line="240" w:lineRule="atLeast"/>
        <w:jc w:val="both"/>
      </w:pPr>
      <w:r>
        <w:t>KLASA: 363-01/15-09/05</w:t>
      </w:r>
    </w:p>
    <w:p w:rsidR="00B72F99" w:rsidRDefault="00B72F99" w:rsidP="00B72F99">
      <w:pPr>
        <w:autoSpaceDE w:val="0"/>
        <w:spacing w:line="240" w:lineRule="atLeast"/>
        <w:jc w:val="both"/>
      </w:pPr>
      <w:r>
        <w:rPr>
          <w:color w:val="000000"/>
        </w:rPr>
        <w:t>UR</w:t>
      </w:r>
      <w:r>
        <w:t>BROJ: 2117/01-01-16-15</w:t>
      </w:r>
    </w:p>
    <w:p w:rsidR="00B72F99" w:rsidRDefault="00B72F99" w:rsidP="00B72F99">
      <w:r>
        <w:t>Dubrovnik, 1. prosinca 2016.</w:t>
      </w:r>
    </w:p>
    <w:p w:rsidR="00B72F99" w:rsidRDefault="00B72F99" w:rsidP="00B72F99"/>
    <w:p w:rsidR="00B72F99" w:rsidRDefault="00B72F99" w:rsidP="00B72F99"/>
    <w:p w:rsidR="00B72F99" w:rsidRDefault="00B72F99" w:rsidP="00B72F99"/>
    <w:p w:rsidR="00B72F99" w:rsidRDefault="00B72F99" w:rsidP="00B72F99">
      <w:pPr>
        <w:autoSpaceDE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Na temelju članka 48. Zakona o lokalnoj i područnoj (regionalnoj) samoupravi («Narodne novine», broj 33/01, 60/01, 129/05, 109/07, 125/08, 36/09, 150/11, 144/12, i 19/13-pročišćeni tekst) i članka 41.Statuta Grada Dubrovnika ("Službeni glasnik Grada Dubrovnika", broj 4/09, 6/10, 3/11, 14/12, 5/13 i 6/13 - pročišćeni tekst), gradonačelnik Grada Dubrovnika donio je </w:t>
      </w:r>
    </w:p>
    <w:p w:rsidR="00B72F99" w:rsidRDefault="00B72F99" w:rsidP="00B72F99">
      <w:pPr>
        <w:autoSpaceDE w:val="0"/>
        <w:spacing w:line="240" w:lineRule="atLeast"/>
        <w:jc w:val="both"/>
        <w:rPr>
          <w:color w:val="000000"/>
        </w:rPr>
      </w:pPr>
    </w:p>
    <w:p w:rsidR="00B72F99" w:rsidRDefault="00B72F99" w:rsidP="00B72F99">
      <w:pPr>
        <w:autoSpaceDE w:val="0"/>
        <w:spacing w:line="240" w:lineRule="atLeast"/>
        <w:jc w:val="both"/>
        <w:rPr>
          <w:color w:val="000000"/>
        </w:rPr>
      </w:pPr>
    </w:p>
    <w:p w:rsidR="00B72F99" w:rsidRDefault="00B72F99" w:rsidP="00B72F99">
      <w:pPr>
        <w:jc w:val="center"/>
        <w:rPr>
          <w:b/>
        </w:rPr>
      </w:pPr>
      <w:r>
        <w:rPr>
          <w:b/>
        </w:rPr>
        <w:t xml:space="preserve">Z A K L J U Č A K </w:t>
      </w:r>
    </w:p>
    <w:p w:rsidR="00B72F99" w:rsidRDefault="00B72F99" w:rsidP="00B72F99"/>
    <w:p w:rsidR="00B72F99" w:rsidRDefault="00B72F99" w:rsidP="00B72F99">
      <w:pPr>
        <w:pStyle w:val="Standard"/>
        <w:spacing w:before="240"/>
        <w:rPr>
          <w:rStyle w:val="Zadanifontodlomka"/>
        </w:rPr>
      </w:pPr>
      <w:r>
        <w:rPr>
          <w:rStyle w:val="Zadanifontodlomka"/>
        </w:rPr>
        <w:t>1.         Utvrđuje se Prijedlog Odluke o izmjenama i dopunama Odluke o komunalnom</w:t>
      </w:r>
    </w:p>
    <w:p w:rsidR="00B72F99" w:rsidRDefault="00B72F99" w:rsidP="00B72F99">
      <w:pPr>
        <w:pStyle w:val="Standard"/>
        <w:ind w:left="708"/>
        <w:rPr>
          <w:rStyle w:val="Zadanifontodlomka"/>
        </w:rPr>
      </w:pPr>
      <w:r>
        <w:t xml:space="preserve">doprinosu i dostavlja Gradskom vijeću Grada Dubrovnika na raspravu i  </w:t>
      </w:r>
      <w:r>
        <w:rPr>
          <w:rStyle w:val="Zadanifontodlomka"/>
        </w:rPr>
        <w:t>donošenje.</w:t>
      </w:r>
    </w:p>
    <w:p w:rsidR="00B72F99" w:rsidRDefault="00B72F99" w:rsidP="00B72F99">
      <w:pPr>
        <w:pStyle w:val="Standard"/>
        <w:jc w:val="both"/>
      </w:pPr>
      <w:r>
        <w:t xml:space="preserve"> </w:t>
      </w:r>
    </w:p>
    <w:p w:rsidR="00B72F99" w:rsidRDefault="00B72F99" w:rsidP="00B72F99">
      <w:pPr>
        <w:pStyle w:val="Standard"/>
      </w:pPr>
      <w:r>
        <w:t xml:space="preserve">2.         Izvjestitelj u ovom predmetu biti će Marko Miljanić, pročelnik Upravnog odjela za </w:t>
      </w:r>
      <w:r>
        <w:tab/>
        <w:t>komunalne djelatnosti i mjesnu samoupravu.</w:t>
      </w:r>
    </w:p>
    <w:p w:rsidR="00B72F99" w:rsidRDefault="00B72F99" w:rsidP="00B72F99"/>
    <w:p w:rsidR="00B72F99" w:rsidRDefault="00B72F99" w:rsidP="00B72F99"/>
    <w:p w:rsidR="00B72F99" w:rsidRDefault="00B72F99" w:rsidP="00B72F99">
      <w:pPr>
        <w:ind w:left="1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Gradonačelnik:</w:t>
      </w:r>
    </w:p>
    <w:p w:rsidR="00B72F99" w:rsidRDefault="00B72F99" w:rsidP="00B72F99">
      <w:pPr>
        <w:tabs>
          <w:tab w:val="left" w:pos="2805"/>
        </w:tabs>
      </w:pPr>
      <w:r>
        <w:tab/>
        <w:t xml:space="preserve">                                                            Andro </w:t>
      </w:r>
      <w:proofErr w:type="spellStart"/>
      <w:r>
        <w:t>Vlahušić</w:t>
      </w:r>
      <w:proofErr w:type="spellEnd"/>
    </w:p>
    <w:p w:rsidR="00B72F99" w:rsidRDefault="00B72F99" w:rsidP="00B72F99"/>
    <w:p w:rsidR="00B72F99" w:rsidRDefault="00B72F99" w:rsidP="00B72F99"/>
    <w:p w:rsidR="00B72F99" w:rsidRDefault="00B72F99" w:rsidP="00B72F99"/>
    <w:p w:rsidR="00B72F99" w:rsidRDefault="00B72F99" w:rsidP="00B72F99"/>
    <w:p w:rsidR="00B72F99" w:rsidRDefault="00B72F99" w:rsidP="00B72F99"/>
    <w:p w:rsidR="00B72F99" w:rsidRDefault="00B72F99" w:rsidP="00B72F99">
      <w:r>
        <w:t xml:space="preserve">DOSTAVITI: </w:t>
      </w:r>
    </w:p>
    <w:p w:rsidR="00B72F99" w:rsidRDefault="00B72F99" w:rsidP="00B72F99">
      <w:pPr>
        <w:numPr>
          <w:ilvl w:val="0"/>
          <w:numId w:val="2"/>
        </w:numPr>
      </w:pPr>
      <w:r>
        <w:t>Gradsko vijeće Grada Dubrovnika</w:t>
      </w:r>
    </w:p>
    <w:p w:rsidR="00B72F99" w:rsidRDefault="00B72F99" w:rsidP="00B72F99">
      <w:pPr>
        <w:numPr>
          <w:ilvl w:val="0"/>
          <w:numId w:val="2"/>
        </w:numPr>
      </w:pPr>
      <w:r>
        <w:t>Upravni odjel za komunalne djelatnosti i mjesnu samoupravu, ovdje</w:t>
      </w:r>
    </w:p>
    <w:p w:rsidR="00B72F99" w:rsidRDefault="00B72F99" w:rsidP="00B72F99">
      <w:pPr>
        <w:numPr>
          <w:ilvl w:val="0"/>
          <w:numId w:val="2"/>
        </w:numPr>
      </w:pPr>
      <w:r>
        <w:t>Upravni odjel za poslove gradonačelnika, ovdje</w:t>
      </w:r>
    </w:p>
    <w:p w:rsidR="00B72F99" w:rsidRDefault="00B72F99" w:rsidP="00B72F99">
      <w:pPr>
        <w:numPr>
          <w:ilvl w:val="0"/>
          <w:numId w:val="2"/>
        </w:numPr>
      </w:pPr>
      <w:r>
        <w:t>Pismohrana</w:t>
      </w:r>
    </w:p>
    <w:p w:rsidR="00B72F99" w:rsidRDefault="00B72F99" w:rsidP="00B72F99"/>
    <w:p w:rsidR="002A0DFE" w:rsidRDefault="002A0DFE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 w:rsidP="00B72F99">
      <w:pPr>
        <w:pStyle w:val="Textbodyuser"/>
        <w:widowControl w:val="0"/>
        <w:tabs>
          <w:tab w:val="center" w:pos="5165"/>
        </w:tabs>
        <w:autoSpaceDE w:val="0"/>
        <w:spacing w:after="0"/>
        <w:jc w:val="both"/>
        <w:rPr>
          <w:rStyle w:val="Zadanifontodlomka"/>
          <w:rFonts w:ascii="Times New Roman" w:hAnsi="Times New Roman" w:cs="Times New Roman"/>
          <w:sz w:val="24"/>
          <w:szCs w:val="24"/>
        </w:rPr>
      </w:pPr>
      <w:r>
        <w:rPr>
          <w:rStyle w:val="Zadanifontodlomka"/>
          <w:rFonts w:ascii="Times New Roman" w:hAnsi="Times New Roman" w:cs="Times New Roman"/>
          <w:sz w:val="24"/>
          <w:szCs w:val="24"/>
        </w:rPr>
        <w:t>Na temelju članka 31. stavka 7. Zakona o komunalnom gospodarstvu ("Narodne novine", broj: 36/95, 109/95 – Uredba, 21/96 – Uredba, 70/97, 128/99, 57/00, 129/00, 59/01, 26/03. – pročišćeni tekst, 82/04, 110/04 – Uredba, 178/04, 38/09, 79/09, 153/09, 49/11, 84/11, 90/11, 144/12, 94/13, 153/13, 147/14 i 36/15) i članka 32. Statuta Grada Dubrovnika (Službeni glasnik Grada Dubrovnika, broj: 4/09, 6/10, 3/11, 14/12, 5/13, 6/13 i 9/15), Gradsko vijeće Grada Dubrovnika na _____ sjednici, održanoj ___ ____________ 2016. god., donijelo je</w:t>
      </w:r>
    </w:p>
    <w:p w:rsidR="00B72F99" w:rsidRDefault="00B72F99" w:rsidP="00B72F99">
      <w:pPr>
        <w:pStyle w:val="Textbodyuser"/>
        <w:widowControl w:val="0"/>
        <w:tabs>
          <w:tab w:val="center" w:pos="5165"/>
        </w:tabs>
        <w:autoSpaceDE w:val="0"/>
        <w:spacing w:before="360"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B72F99" w:rsidRDefault="00B72F99" w:rsidP="00B72F99">
      <w:pPr>
        <w:pStyle w:val="Standard"/>
        <w:tabs>
          <w:tab w:val="center" w:pos="5165"/>
        </w:tabs>
        <w:autoSpaceDE w:val="0"/>
        <w:jc w:val="center"/>
        <w:rPr>
          <w:b/>
          <w:bCs/>
        </w:rPr>
      </w:pPr>
      <w:r>
        <w:rPr>
          <w:b/>
          <w:bCs/>
        </w:rPr>
        <w:t>o izmjenama i dopunama Odluke o komunalnom doprinosu</w:t>
      </w: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jc w:val="center"/>
        <w:rPr>
          <w:b/>
          <w:bCs/>
        </w:rPr>
      </w:pP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jc w:val="center"/>
        <w:rPr>
          <w:b/>
          <w:bCs/>
        </w:rPr>
      </w:pPr>
      <w:r>
        <w:rPr>
          <w:b/>
          <w:bCs/>
        </w:rPr>
        <w:t>Članak 1.</w:t>
      </w: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jc w:val="center"/>
        <w:rPr>
          <w:b/>
          <w:bCs/>
        </w:rPr>
      </w:pP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rPr>
          <w:bCs/>
        </w:rPr>
      </w:pPr>
      <w:r>
        <w:rPr>
          <w:bCs/>
        </w:rPr>
        <w:t>U članku 8. stavak 2. mijenja se i glasi:</w:t>
      </w: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 w:after="120"/>
        <w:ind w:right="108"/>
        <w:rPr>
          <w:rStyle w:val="Zadanifontodlomka"/>
        </w:rPr>
      </w:pPr>
      <w:r>
        <w:rPr>
          <w:rStyle w:val="Zadanifontodlomka"/>
          <w:bCs/>
        </w:rPr>
        <w:t>"Jedinična vrijednost komunalnog doprinosa po vrsti objekata i uređaja komunalne infrastrukture i po zonama iz članka 7. ove Odluke, određuje se u kunama po m</w:t>
      </w:r>
      <w:r>
        <w:rPr>
          <w:rStyle w:val="Zadanifontodlomka"/>
          <w:bCs/>
          <w:vertAlign w:val="superscript"/>
        </w:rPr>
        <w:t>3</w:t>
      </w:r>
      <w:r>
        <w:rPr>
          <w:rStyle w:val="Zadanifontodlomka"/>
          <w:bCs/>
        </w:rPr>
        <w:t xml:space="preserve"> građevine i ista iznosi: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00"/>
        <w:gridCol w:w="868"/>
        <w:gridCol w:w="954"/>
        <w:gridCol w:w="1039"/>
        <w:gridCol w:w="1027"/>
      </w:tblGrid>
      <w:tr w:rsidR="00B72F99" w:rsidTr="00B72F99">
        <w:trPr>
          <w:trHeight w:val="315"/>
        </w:trPr>
        <w:tc>
          <w:tcPr>
            <w:tcW w:w="2000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ZONA</w:t>
            </w:r>
          </w:p>
        </w:tc>
        <w:tc>
          <w:tcPr>
            <w:tcW w:w="868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954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039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027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IV.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Javne površine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Nerazvrstane ceste</w:t>
            </w:r>
          </w:p>
        </w:tc>
        <w:tc>
          <w:tcPr>
            <w:tcW w:w="868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54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039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027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Javna rasvjeta</w:t>
            </w:r>
          </w:p>
        </w:tc>
        <w:tc>
          <w:tcPr>
            <w:tcW w:w="868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54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039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27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2F99" w:rsidTr="00B72F99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Groblja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</w:tbl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jc w:val="center"/>
        <w:rPr>
          <w:b/>
          <w:bCs/>
        </w:rPr>
      </w:pP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jc w:val="center"/>
        <w:rPr>
          <w:b/>
          <w:bCs/>
        </w:rPr>
      </w:pPr>
      <w:r>
        <w:rPr>
          <w:b/>
          <w:bCs/>
        </w:rPr>
        <w:t>Članak 2.</w:t>
      </w: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jc w:val="center"/>
        <w:rPr>
          <w:b/>
          <w:bCs/>
        </w:rPr>
      </w:pP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/>
        <w:ind w:right="108"/>
        <w:rPr>
          <w:bCs/>
        </w:rPr>
      </w:pPr>
      <w:r>
        <w:rPr>
          <w:bCs/>
        </w:rPr>
        <w:t>U članku 8a. stavak 1. mijenja se i glasi:</w:t>
      </w:r>
    </w:p>
    <w:p w:rsidR="00B72F99" w:rsidRDefault="00B72F99" w:rsidP="00B72F99">
      <w:pPr>
        <w:pStyle w:val="Standard"/>
        <w:tabs>
          <w:tab w:val="left" w:pos="864"/>
          <w:tab w:val="center" w:pos="5165"/>
        </w:tabs>
        <w:autoSpaceDE w:val="0"/>
        <w:spacing w:before="180" w:after="120"/>
        <w:ind w:right="108"/>
        <w:jc w:val="both"/>
        <w:rPr>
          <w:rStyle w:val="Zadanifontodlomka"/>
        </w:rPr>
      </w:pPr>
      <w:r>
        <w:rPr>
          <w:rStyle w:val="Zadanifontodlomka"/>
          <w:bCs/>
        </w:rPr>
        <w:t>Za građevine koje su u postupku ozakonjenja nezakonito izgrađenih zgrada po Zakonu o postupanju s nezakonito izgrađenim zgradama ("Narodne novine" broj: 86/12 i 143/13), jedinična vrijednost komunalnog doprinosa po vrsti objekata i uređaja komunalne infrastrukture i po zonama iz članka 7. ove Odluke, određuje se u kunama po m</w:t>
      </w:r>
      <w:r>
        <w:rPr>
          <w:rStyle w:val="Zadanifontodlomka"/>
          <w:bCs/>
          <w:vertAlign w:val="superscript"/>
        </w:rPr>
        <w:t xml:space="preserve">3 </w:t>
      </w:r>
      <w:r>
        <w:rPr>
          <w:rStyle w:val="Zadanifontodlomka"/>
          <w:bCs/>
        </w:rPr>
        <w:t>građevine i ista iznosi: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00"/>
        <w:gridCol w:w="868"/>
        <w:gridCol w:w="954"/>
        <w:gridCol w:w="1039"/>
        <w:gridCol w:w="1027"/>
      </w:tblGrid>
      <w:tr w:rsidR="00B72F99" w:rsidTr="00B72F99">
        <w:trPr>
          <w:trHeight w:val="315"/>
        </w:trPr>
        <w:tc>
          <w:tcPr>
            <w:tcW w:w="2000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ZONA</w:t>
            </w:r>
          </w:p>
        </w:tc>
        <w:tc>
          <w:tcPr>
            <w:tcW w:w="868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954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039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027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ind w:firstLine="4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IV.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Javne površine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Nerazvrstane ceste</w:t>
            </w:r>
          </w:p>
        </w:tc>
        <w:tc>
          <w:tcPr>
            <w:tcW w:w="868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954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39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027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Javna rasvjeta</w:t>
            </w:r>
          </w:p>
        </w:tc>
        <w:tc>
          <w:tcPr>
            <w:tcW w:w="868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54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39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27" w:type="dxa"/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2F99" w:rsidTr="00B72F99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Groblja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72F99" w:rsidTr="00B72F99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F99" w:rsidRDefault="00B72F99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16,00</w:t>
            </w:r>
          </w:p>
        </w:tc>
      </w:tr>
    </w:tbl>
    <w:p w:rsidR="00B72F99" w:rsidRDefault="00B72F99" w:rsidP="00B72F99">
      <w:pPr>
        <w:pStyle w:val="Normal1"/>
        <w:tabs>
          <w:tab w:val="left" w:pos="864"/>
          <w:tab w:val="center" w:pos="5165"/>
        </w:tabs>
        <w:autoSpaceDE w:val="0"/>
        <w:spacing w:before="180" w:after="0" w:line="240" w:lineRule="auto"/>
        <w:ind w:right="11"/>
        <w:jc w:val="center"/>
        <w:rPr>
          <w:rStyle w:val="Zadanifontodlomka"/>
          <w:b/>
          <w:color w:val="000000"/>
        </w:rPr>
      </w:pPr>
      <w:r>
        <w:rPr>
          <w:rStyle w:val="Zadanifontodlomka"/>
          <w:b/>
          <w:color w:val="000000"/>
          <w:sz w:val="24"/>
          <w:szCs w:val="24"/>
        </w:rPr>
        <w:lastRenderedPageBreak/>
        <w:t>Članak 3.</w:t>
      </w:r>
    </w:p>
    <w:p w:rsidR="00B72F99" w:rsidRDefault="00B72F99" w:rsidP="00B72F99">
      <w:pPr>
        <w:pStyle w:val="Normal1"/>
        <w:tabs>
          <w:tab w:val="left" w:pos="864"/>
          <w:tab w:val="center" w:pos="5165"/>
        </w:tabs>
        <w:autoSpaceDE w:val="0"/>
        <w:spacing w:before="120" w:after="0" w:line="240" w:lineRule="auto"/>
        <w:ind w:right="11"/>
        <w:jc w:val="both"/>
      </w:pPr>
      <w:r>
        <w:rPr>
          <w:color w:val="000000"/>
          <w:sz w:val="24"/>
          <w:szCs w:val="24"/>
        </w:rPr>
        <w:t>Postupci donošenja Rješenja o komunalnom doprinosu, koji su započeti prije stupanja na snagu ove odluke, dovršit će se prema odredbama ove odluke.</w:t>
      </w:r>
    </w:p>
    <w:p w:rsidR="00B72F99" w:rsidRDefault="00B72F99" w:rsidP="00B72F99">
      <w:pPr>
        <w:pStyle w:val="Normal1"/>
        <w:tabs>
          <w:tab w:val="left" w:pos="864"/>
          <w:tab w:val="center" w:pos="5165"/>
        </w:tabs>
        <w:autoSpaceDE w:val="0"/>
        <w:spacing w:before="180" w:after="0" w:line="240" w:lineRule="auto"/>
        <w:ind w:right="11"/>
        <w:jc w:val="center"/>
        <w:rPr>
          <w:rStyle w:val="Zadanifontodlomka"/>
          <w:b/>
          <w:color w:val="000000"/>
          <w:sz w:val="24"/>
          <w:szCs w:val="24"/>
        </w:rPr>
      </w:pPr>
    </w:p>
    <w:p w:rsidR="00B72F99" w:rsidRDefault="00B72F99" w:rsidP="00B72F99">
      <w:pPr>
        <w:pStyle w:val="Normal1"/>
        <w:tabs>
          <w:tab w:val="left" w:pos="864"/>
          <w:tab w:val="center" w:pos="5165"/>
        </w:tabs>
        <w:autoSpaceDE w:val="0"/>
        <w:spacing w:before="180" w:after="0" w:line="240" w:lineRule="auto"/>
        <w:ind w:right="11"/>
        <w:jc w:val="center"/>
        <w:rPr>
          <w:rStyle w:val="Zadanifontodlomka"/>
          <w:b/>
        </w:rPr>
      </w:pPr>
      <w:r>
        <w:rPr>
          <w:rStyle w:val="Zadanifontodlomka"/>
          <w:b/>
          <w:color w:val="000000"/>
          <w:sz w:val="24"/>
          <w:szCs w:val="24"/>
        </w:rPr>
        <w:t>Članak 4.</w:t>
      </w:r>
    </w:p>
    <w:p w:rsidR="00B72F99" w:rsidRDefault="00B72F99" w:rsidP="00B72F99">
      <w:pPr>
        <w:pStyle w:val="Normal1"/>
        <w:tabs>
          <w:tab w:val="left" w:pos="864"/>
          <w:tab w:val="center" w:pos="5165"/>
        </w:tabs>
        <w:autoSpaceDE w:val="0"/>
        <w:spacing w:before="120" w:after="0" w:line="100" w:lineRule="atLeast"/>
        <w:ind w:righ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Ova odluka stupa na snagu osmoga dana od dana objave u "Službenom glasniku Grada Dubrovnika".</w:t>
      </w:r>
    </w:p>
    <w:p w:rsidR="00B72F99" w:rsidRDefault="00B72F99" w:rsidP="00B72F99">
      <w:pPr>
        <w:pStyle w:val="Normal1"/>
        <w:tabs>
          <w:tab w:val="left" w:pos="864"/>
          <w:tab w:val="center" w:pos="5165"/>
        </w:tabs>
        <w:autoSpaceDE w:val="0"/>
        <w:spacing w:before="120" w:after="0" w:line="100" w:lineRule="atLeast"/>
        <w:ind w:right="14"/>
        <w:jc w:val="both"/>
      </w:pPr>
    </w:p>
    <w:p w:rsidR="00B72F99" w:rsidRDefault="00B72F99" w:rsidP="00B72F99">
      <w:pPr>
        <w:pStyle w:val="Standarduser"/>
        <w:spacing w:before="240"/>
        <w:ind w:left="6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Gradskog vijeća</w:t>
      </w:r>
    </w:p>
    <w:p w:rsidR="00B72F99" w:rsidRDefault="00B72F99" w:rsidP="00B72F99">
      <w:pPr>
        <w:pStyle w:val="Standarduser"/>
        <w:ind w:left="6096"/>
        <w:jc w:val="both"/>
        <w:rPr>
          <w:rStyle w:val="Zadanifontodlomka"/>
        </w:rPr>
      </w:pPr>
      <w:r>
        <w:rPr>
          <w:rStyle w:val="Zadanifontodlomka"/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Style w:val="Zadanifontodlomka"/>
          <w:rFonts w:ascii="Times New Roman" w:hAnsi="Times New Roman" w:cs="Times New Roman"/>
          <w:sz w:val="24"/>
          <w:szCs w:val="24"/>
        </w:rPr>
        <w:t xml:space="preserve">Mato </w:t>
      </w:r>
      <w:proofErr w:type="spellStart"/>
      <w:r>
        <w:rPr>
          <w:rStyle w:val="Zadanifontodlomka"/>
          <w:rFonts w:ascii="Times New Roman" w:hAnsi="Times New Roman" w:cs="Times New Roman"/>
          <w:sz w:val="24"/>
          <w:szCs w:val="24"/>
        </w:rPr>
        <w:t>Franković</w:t>
      </w:r>
      <w:proofErr w:type="spellEnd"/>
    </w:p>
    <w:p w:rsidR="00B72F99" w:rsidRDefault="00B72F99"/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</w:rPr>
      </w:pPr>
    </w:p>
    <w:p w:rsidR="00B72F99" w:rsidRDefault="00B72F99" w:rsidP="00B72F99">
      <w:pPr>
        <w:pStyle w:val="Standard"/>
        <w:ind w:firstLine="357"/>
        <w:jc w:val="center"/>
        <w:rPr>
          <w:b/>
          <w:lang w:eastAsia="ar-SA"/>
        </w:rPr>
      </w:pPr>
      <w:r>
        <w:rPr>
          <w:b/>
        </w:rPr>
        <w:t>O b r a z l o ž e n j e</w:t>
      </w:r>
    </w:p>
    <w:p w:rsidR="00B72F99" w:rsidRDefault="00B72F99" w:rsidP="00B72F99">
      <w:pPr>
        <w:pStyle w:val="Standard"/>
        <w:spacing w:before="240"/>
        <w:jc w:val="both"/>
      </w:pPr>
      <w:r>
        <w:t>Temeljem članka 30. stavka 4. Zakona o komunalnom gospodarstvu ("Narodne novine", broj: 36/95, 70/97, 128/99, 57/00, 129/00, 59/01, 26/02 - pročišćeni tekst, 82/04, 178/04, 38/09, 79/09, 49/11, 144/12, 94/13, 153/13, 147/14 i 36/15) propisano je da Predstavničko tijelo jedinice lokalne samouprave donosi Program gradnje objekata i uređaja komunalne infrastrukture za svaku kalendarsku godinu (u ovom slučaju izmjene i dopune za 2016. godinu), a koji obvezatno sadr</w:t>
      </w:r>
      <w:r>
        <w:rPr>
          <w:rStyle w:val="Zadanifontodlomka"/>
          <w:rFonts w:ascii="MS Mincho" w:eastAsia="MS Mincho" w:hAnsi="MS Mincho" w:cs="MS Mincho" w:hint="eastAsia"/>
        </w:rPr>
        <w:t>ž</w:t>
      </w:r>
      <w:r>
        <w:t>i:</w:t>
      </w:r>
    </w:p>
    <w:p w:rsidR="00B72F99" w:rsidRDefault="00B72F99" w:rsidP="00B72F99">
      <w:pPr>
        <w:pStyle w:val="Standard"/>
        <w:spacing w:before="40"/>
        <w:ind w:firstLine="357"/>
        <w:jc w:val="both"/>
      </w:pPr>
      <w:r>
        <w:t>-</w:t>
      </w:r>
      <w:r>
        <w:tab/>
        <w:t>opis poslova s procjenom troškova za gradnju objekata i uređaja, te za nabavu opreme,</w:t>
      </w:r>
    </w:p>
    <w:p w:rsidR="00B72F99" w:rsidRDefault="00B72F99" w:rsidP="00B72F99">
      <w:pPr>
        <w:pStyle w:val="Standard"/>
        <w:spacing w:before="40"/>
        <w:ind w:left="702" w:hanging="345"/>
        <w:jc w:val="both"/>
      </w:pPr>
      <w:r>
        <w:t>-</w:t>
      </w:r>
      <w:r>
        <w:tab/>
        <w:t>iskaz financijskih sredstava potrebnih za ostvarivanje Programa s naznakom izvora financiranja djelatnost.</w:t>
      </w:r>
    </w:p>
    <w:p w:rsidR="00B72F99" w:rsidRDefault="00B72F99" w:rsidP="00B72F99">
      <w:pPr>
        <w:pStyle w:val="Standard"/>
        <w:spacing w:before="120"/>
        <w:jc w:val="both"/>
      </w:pPr>
      <w:r>
        <w:t>Na temelju članka 31. stavka 7. Zakona o komunalnom gospodarstvu ("Narodne novine", broj: 36/95, 109/95, 21/96, 70/97, 128/99, 57/00, 129/00, 59/01, 82/04, 110/04, 178/04, 38/09, 79/09, 153/09, 49/11, 84/11, 90/11, 144/12, 94/13, 153/13, 147/14 i 36/15) Gradsko vijeće donosi Odluku o komunalnom doprinosu kojom se između ostalog utvrđuju jedinične vrijednosti komunalnog doprinosa po vrsti objekata i uređaja komunalne infrastrukture i po pojedinim zonama, određene u kunama po m</w:t>
      </w:r>
      <w:r>
        <w:rPr>
          <w:vertAlign w:val="superscript"/>
        </w:rPr>
        <w:t>3</w:t>
      </w:r>
      <w:r>
        <w:t xml:space="preserve"> građevine.</w:t>
      </w:r>
    </w:p>
    <w:p w:rsidR="00B72F99" w:rsidRDefault="00B72F99" w:rsidP="00B72F99">
      <w:pPr>
        <w:pStyle w:val="Standard"/>
        <w:spacing w:before="120"/>
        <w:jc w:val="both"/>
      </w:pPr>
      <w:r>
        <w:t xml:space="preserve">Budući da Grad Dubrovnik u izmjenama i dopunama Proračuna Grada Dubrovnika za 2016. god. planira </w:t>
      </w:r>
      <w:proofErr w:type="spellStart"/>
      <w:r>
        <w:t>uprihodovati</w:t>
      </w:r>
      <w:proofErr w:type="spellEnd"/>
      <w:r>
        <w:t xml:space="preserve"> 22.900.000,00 kn sredstava komunalnog doprinosa i ista sukladno izmjenama i dopunama Programu gradnje objekata i uređaja komunalne infrastrukture za 2016. godinu utrošiti na sljedeći način:</w:t>
      </w:r>
    </w:p>
    <w:p w:rsidR="00B72F99" w:rsidRDefault="00B72F99" w:rsidP="00B72F99">
      <w:pPr>
        <w:pStyle w:val="Standard"/>
        <w:spacing w:before="80"/>
        <w:ind w:firstLine="357"/>
        <w:jc w:val="both"/>
      </w:pPr>
      <w:r>
        <w:t>1.</w:t>
      </w:r>
      <w:r>
        <w:tab/>
        <w:t>na javne površine  1.800.000,00 kn,</w:t>
      </w:r>
    </w:p>
    <w:p w:rsidR="00B72F99" w:rsidRDefault="00B72F99" w:rsidP="00B72F99">
      <w:pPr>
        <w:pStyle w:val="Standard"/>
        <w:spacing w:before="40"/>
        <w:ind w:firstLine="357"/>
        <w:jc w:val="both"/>
      </w:pPr>
      <w:r>
        <w:t>2.</w:t>
      </w:r>
      <w:r>
        <w:tab/>
        <w:t>na nerazvrstane ceste  16.590.000,00  kn,</w:t>
      </w:r>
    </w:p>
    <w:p w:rsidR="00B72F99" w:rsidRDefault="00B72F99" w:rsidP="00B72F99">
      <w:pPr>
        <w:pStyle w:val="Standard"/>
        <w:spacing w:before="40"/>
        <w:ind w:firstLine="357"/>
        <w:jc w:val="both"/>
      </w:pPr>
      <w:r>
        <w:t>3.</w:t>
      </w:r>
      <w:r>
        <w:tab/>
        <w:t>na javnu rasvjetu  1.400.000,00  kn,</w:t>
      </w:r>
    </w:p>
    <w:p w:rsidR="00B72F99" w:rsidRDefault="00B72F99" w:rsidP="00B72F99">
      <w:pPr>
        <w:pStyle w:val="Standard"/>
        <w:spacing w:before="40"/>
        <w:ind w:firstLine="357"/>
        <w:jc w:val="both"/>
      </w:pPr>
      <w:r>
        <w:t>4.</w:t>
      </w:r>
      <w:r>
        <w:tab/>
        <w:t>na groblja  3.110.000,00 kn,</w:t>
      </w:r>
    </w:p>
    <w:p w:rsidR="00B72F99" w:rsidRDefault="00B72F99" w:rsidP="00B72F99">
      <w:pPr>
        <w:pStyle w:val="Standard"/>
        <w:spacing w:before="120"/>
        <w:jc w:val="both"/>
      </w:pPr>
      <w:r>
        <w:t>bilo je potrebno prilagoditi jediničnu vrijednost komunalnog doprinosa po vrsti objekata i uređaja komunalne infrastrukture i po zonama, određene u kunama po m</w:t>
      </w:r>
      <w:r>
        <w:rPr>
          <w:vertAlign w:val="superscript"/>
        </w:rPr>
        <w:t>3</w:t>
      </w:r>
      <w:r>
        <w:t xml:space="preserve"> građevine koje se grade kao i za građevine koje su u postupku legalizacije po Zakonu o postupanju s nezakonito izgrađenim zgradama ( "Narodne novine", broj: 86/12 i 143/13).</w:t>
      </w:r>
    </w:p>
    <w:p w:rsidR="00B72F99" w:rsidRDefault="00B72F99" w:rsidP="00B72F99">
      <w:pPr>
        <w:pStyle w:val="Standard"/>
        <w:autoSpaceDE w:val="0"/>
        <w:spacing w:before="120"/>
        <w:ind w:firstLine="357"/>
        <w:jc w:val="both"/>
      </w:pPr>
    </w:p>
    <w:p w:rsidR="00B72F99" w:rsidRDefault="00B72F99" w:rsidP="00B72F99">
      <w:pPr>
        <w:pStyle w:val="Standard"/>
        <w:autoSpaceDE w:val="0"/>
        <w:spacing w:before="120"/>
        <w:ind w:firstLine="357"/>
        <w:jc w:val="both"/>
      </w:pPr>
    </w:p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/>
    <w:p w:rsidR="00B72F99" w:rsidRDefault="00B72F99" w:rsidP="00B72F99">
      <w:pPr>
        <w:pStyle w:val="Standard"/>
        <w:spacing w:before="1800"/>
      </w:pPr>
      <w:r>
        <w:lastRenderedPageBreak/>
        <w:t>Upravni odjel za komunalne djelatnosti</w:t>
      </w:r>
    </w:p>
    <w:p w:rsidR="00B72F99" w:rsidRDefault="00B72F99" w:rsidP="00B72F99">
      <w:pPr>
        <w:pStyle w:val="Standard"/>
      </w:pPr>
      <w:r>
        <w:t>i  mjesnu samoupravu</w:t>
      </w:r>
    </w:p>
    <w:p w:rsidR="00B72F99" w:rsidRDefault="00B72F99" w:rsidP="00B72F99">
      <w:pPr>
        <w:pStyle w:val="Standard"/>
        <w:rPr>
          <w:color w:val="000000"/>
        </w:rPr>
      </w:pPr>
      <w:r>
        <w:t xml:space="preserve">KLASA: </w:t>
      </w:r>
      <w:r>
        <w:rPr>
          <w:color w:val="000000"/>
        </w:rPr>
        <w:t>363-01/15-09/05</w:t>
      </w:r>
    </w:p>
    <w:p w:rsidR="00B72F99" w:rsidRDefault="00B72F99" w:rsidP="00B72F99">
      <w:pPr>
        <w:pStyle w:val="Standard"/>
      </w:pPr>
      <w:r>
        <w:t>URBROJ: 2117/01-03-16-14</w:t>
      </w:r>
    </w:p>
    <w:p w:rsidR="00B72F99" w:rsidRDefault="00B72F99" w:rsidP="00B72F99">
      <w:pPr>
        <w:pStyle w:val="Standard"/>
      </w:pPr>
      <w:r>
        <w:t>Dubrovnik, 25. studenoga 2016.</w:t>
      </w:r>
    </w:p>
    <w:p w:rsidR="00B72F99" w:rsidRDefault="00B72F99" w:rsidP="00B72F99">
      <w:pPr>
        <w:pStyle w:val="Standard"/>
        <w:ind w:left="5103" w:firstLine="142"/>
        <w:rPr>
          <w:b/>
        </w:rPr>
      </w:pPr>
      <w:r>
        <w:rPr>
          <w:b/>
        </w:rPr>
        <w:t>GRADONAČELNIK</w:t>
      </w:r>
    </w:p>
    <w:p w:rsidR="00B72F99" w:rsidRDefault="00B72F99" w:rsidP="00B72F99">
      <w:pPr>
        <w:pStyle w:val="Standard"/>
        <w:ind w:left="5103"/>
        <w:rPr>
          <w:b/>
        </w:rPr>
      </w:pPr>
      <w:r>
        <w:rPr>
          <w:b/>
        </w:rPr>
        <w:t>GRADA DUBROVNIKA</w:t>
      </w:r>
    </w:p>
    <w:p w:rsidR="00B72F99" w:rsidRDefault="00B72F99" w:rsidP="00B72F99">
      <w:pPr>
        <w:pStyle w:val="Standard"/>
        <w:ind w:left="5103" w:firstLine="142"/>
        <w:rPr>
          <w:rStyle w:val="Zadanifontodlomka"/>
        </w:rPr>
      </w:pPr>
      <w:r>
        <w:rPr>
          <w:rStyle w:val="Zadanifontodlomka"/>
          <w:rFonts w:eastAsia="Times New Roman" w:cs="Times New Roman"/>
          <w:b/>
        </w:rPr>
        <w:t xml:space="preserve">           </w:t>
      </w:r>
      <w:r>
        <w:rPr>
          <w:rStyle w:val="Zadanifontodlomka"/>
          <w:b/>
        </w:rPr>
        <w:t>- ovdje-</w:t>
      </w:r>
    </w:p>
    <w:p w:rsidR="00B72F99" w:rsidRDefault="00B72F99" w:rsidP="00B72F99">
      <w:pPr>
        <w:pStyle w:val="Standard"/>
        <w:spacing w:before="360"/>
        <w:ind w:left="1418" w:hanging="1418"/>
      </w:pPr>
      <w:r>
        <w:rPr>
          <w:rStyle w:val="Zadanifontodlomka"/>
          <w:b/>
        </w:rPr>
        <w:t>PREDMET:</w:t>
      </w:r>
      <w:r>
        <w:rPr>
          <w:rStyle w:val="Zadanifontodlomka"/>
          <w:b/>
        </w:rPr>
        <w:tab/>
        <w:t xml:space="preserve">Prijedlog Odluke o izmjenama i dopunama Odluke o komunalnom doprinosu – </w:t>
      </w:r>
      <w:r>
        <w:t>dostavlja se</w:t>
      </w:r>
    </w:p>
    <w:p w:rsidR="00B72F99" w:rsidRDefault="00B72F99" w:rsidP="00B72F99">
      <w:pPr>
        <w:pStyle w:val="Standard"/>
        <w:spacing w:before="120"/>
        <w:ind w:firstLine="357"/>
        <w:jc w:val="both"/>
      </w:pPr>
      <w:r>
        <w:t>Na temelju članka 31. stavka 7. Zakona o komunalnom gospodarstvu (Narodne novine, broj: 36/95, 109/95, 21/96, 70/97, 128/99, 57/00, 129/00, 59/01, 26/03, 110/04, 178/04, 38/09, 79/09, 153/09, 49/11, 84/11, 90/11, 144/12, 94/13, 153/13, 147/14 i 36/15) Gradsko vijeće donosi Odluku o komunalnom doprinosu kojom se između ostalog utvrđuju jedinične vrijednosti komunalnog doprinosa po vrsti objekata i uređaja komunalne infrastrukture i po pojedinim zonama, određene u kunama po m</w:t>
      </w:r>
      <w:r>
        <w:rPr>
          <w:rStyle w:val="Zadanifontodlomka"/>
          <w:vertAlign w:val="superscript"/>
        </w:rPr>
        <w:t>3</w:t>
      </w:r>
      <w:r>
        <w:t xml:space="preserve"> građevine.</w:t>
      </w:r>
    </w:p>
    <w:p w:rsidR="00B72F99" w:rsidRDefault="00B72F99" w:rsidP="00B72F99">
      <w:pPr>
        <w:pStyle w:val="Standard"/>
        <w:spacing w:before="120"/>
        <w:ind w:firstLine="357"/>
        <w:jc w:val="both"/>
      </w:pPr>
      <w:r>
        <w:t>Predmetnim izmjenama i dopunama promijenjen je stavak 2. članka 8. Odluke o komunalnom doprinosu na način da su utvrđene nove jedinične vrijednosti komunalnog doprinosa po zonama za građenje objekata i uređaja komunalne infrastrukture za javne površine, nerazvrstane ceste, groblja i javnu rasvjetu, te stavak 1. članka 8a. Odluke u kojem su utvrđene nove jedinične vrijednosti komunalnog doprinosa po zonama za građevine koje su u postupku legalizacije po Zakonu o postupanju s nezakonito izgrađenim zgradama ( NN 86/12 i 143/13) za javne površine, nerazvrstane ceste, groblja i javnu rasvjetu, a sukladno stavkama predloženim u izmjenama i dopunama Proračuna Grada Dubrovnika za 2016. godinu, te izmjenama i dopunama Programa gradnje objekata i uređaja komunalne infrastrukture za 2016. godinu.</w:t>
      </w:r>
    </w:p>
    <w:p w:rsidR="00B72F99" w:rsidRDefault="00B72F99" w:rsidP="00B72F99">
      <w:pPr>
        <w:pStyle w:val="Standard"/>
        <w:spacing w:before="120"/>
        <w:ind w:firstLine="357"/>
        <w:jc w:val="both"/>
      </w:pPr>
      <w:r>
        <w:rPr>
          <w:rStyle w:val="Zadanifontodlomka"/>
          <w:rFonts w:eastAsia="Times New Roman" w:cs="Times New Roman"/>
        </w:rPr>
        <w:t xml:space="preserve"> </w:t>
      </w:r>
      <w:r>
        <w:t>Na temelju naprijed iznesenog predlaže se Gradonačelniku Grada Dubrovnika donijeti slijedeći</w:t>
      </w:r>
    </w:p>
    <w:p w:rsidR="00B72F99" w:rsidRDefault="00B72F99" w:rsidP="00B72F99">
      <w:pPr>
        <w:pStyle w:val="Standard"/>
        <w:spacing w:before="240"/>
        <w:jc w:val="center"/>
        <w:rPr>
          <w:b/>
        </w:rPr>
      </w:pPr>
      <w:r>
        <w:rPr>
          <w:b/>
        </w:rPr>
        <w:t>Z A K L J U Č A K</w:t>
      </w:r>
    </w:p>
    <w:p w:rsidR="00B72F99" w:rsidRDefault="00B72F99" w:rsidP="00B72F99">
      <w:pPr>
        <w:pStyle w:val="Standard"/>
        <w:numPr>
          <w:ilvl w:val="0"/>
          <w:numId w:val="3"/>
        </w:numPr>
        <w:spacing w:before="120"/>
        <w:ind w:left="360" w:hanging="360"/>
        <w:jc w:val="both"/>
        <w:rPr>
          <w:rStyle w:val="Zadanifontodlomka"/>
        </w:rPr>
      </w:pPr>
      <w:r>
        <w:rPr>
          <w:rStyle w:val="Zadanifontodlomka"/>
          <w:b/>
        </w:rPr>
        <w:t xml:space="preserve">      Utvrđuje se Prijedlog Odluke o izmjenama i dopunama Odluke o komunalnom</w:t>
      </w:r>
    </w:p>
    <w:p w:rsidR="00B72F99" w:rsidRDefault="00B72F99" w:rsidP="00B72F99">
      <w:pPr>
        <w:pStyle w:val="Standard"/>
        <w:ind w:left="708"/>
        <w:jc w:val="both"/>
      </w:pPr>
      <w:r>
        <w:rPr>
          <w:b/>
        </w:rPr>
        <w:t>doprinosu i dostavlja Gradskom vijeću Grada Dubrovnika na daljnju raspravu i</w:t>
      </w:r>
    </w:p>
    <w:p w:rsidR="00B72F99" w:rsidRDefault="00B72F99" w:rsidP="00B72F99">
      <w:pPr>
        <w:pStyle w:val="Standard"/>
        <w:ind w:left="708"/>
        <w:jc w:val="both"/>
        <w:rPr>
          <w:b/>
        </w:rPr>
      </w:pPr>
      <w:r>
        <w:rPr>
          <w:b/>
        </w:rPr>
        <w:t>usvajanje.</w:t>
      </w:r>
    </w:p>
    <w:p w:rsidR="00B72F99" w:rsidRDefault="00B72F99" w:rsidP="00B72F99">
      <w:pPr>
        <w:pStyle w:val="Standard"/>
        <w:jc w:val="both"/>
        <w:rPr>
          <w:b/>
        </w:rPr>
      </w:pPr>
      <w:r>
        <w:rPr>
          <w:b/>
        </w:rPr>
        <w:t>2.         Sastavni dio ovog Zaključka je Odluka iz točke 1.ovog Zaključka.</w:t>
      </w:r>
    </w:p>
    <w:p w:rsidR="00B72F99" w:rsidRDefault="00B72F99" w:rsidP="00B72F99">
      <w:pPr>
        <w:pStyle w:val="Standard"/>
        <w:jc w:val="both"/>
        <w:rPr>
          <w:b/>
        </w:rPr>
      </w:pPr>
      <w:r>
        <w:rPr>
          <w:b/>
        </w:rPr>
        <w:t>3.         Izvjestitelj u ovom predmetu biti će Marko Miljanić.</w:t>
      </w:r>
    </w:p>
    <w:p w:rsidR="00B72F99" w:rsidRDefault="00B72F99" w:rsidP="00B72F99">
      <w:pPr>
        <w:pStyle w:val="Standard"/>
        <w:jc w:val="both"/>
        <w:rPr>
          <w:b/>
        </w:rPr>
      </w:pPr>
      <w:r>
        <w:rPr>
          <w:b/>
        </w:rPr>
        <w:t xml:space="preserve">   </w:t>
      </w:r>
    </w:p>
    <w:p w:rsidR="00B72F99" w:rsidRDefault="00B72F99" w:rsidP="00B72F99">
      <w:pPr>
        <w:pStyle w:val="Standard"/>
        <w:ind w:left="6096" w:firstLine="567"/>
      </w:pPr>
      <w:r>
        <w:t>Pročelnik</w:t>
      </w:r>
    </w:p>
    <w:p w:rsidR="00B72F99" w:rsidRDefault="00B72F99" w:rsidP="00B72F99">
      <w:pPr>
        <w:pStyle w:val="Standard"/>
      </w:pPr>
      <w:r>
        <w:rPr>
          <w:rStyle w:val="Zadanifontodlomka"/>
          <w:rFonts w:eastAsia="Times New Roman" w:cs="Times New Roman"/>
        </w:rPr>
        <w:t xml:space="preserve">                                                                                               </w:t>
      </w:r>
      <w:r>
        <w:t xml:space="preserve">Marko Miljanić, </w:t>
      </w:r>
      <w:proofErr w:type="spellStart"/>
      <w:r>
        <w:t>univ.spec.oec</w:t>
      </w:r>
      <w:proofErr w:type="spellEnd"/>
      <w:r>
        <w:t>.</w:t>
      </w:r>
    </w:p>
    <w:p w:rsidR="00B72F99" w:rsidRDefault="00B72F99" w:rsidP="00B72F99">
      <w:pPr>
        <w:pStyle w:val="Standard"/>
        <w:jc w:val="both"/>
      </w:pPr>
      <w:r>
        <w:t>DOSTAVITI:</w:t>
      </w:r>
    </w:p>
    <w:p w:rsidR="00B72F99" w:rsidRDefault="00B72F99" w:rsidP="00B72F99">
      <w:pPr>
        <w:pStyle w:val="Standard"/>
        <w:numPr>
          <w:ilvl w:val="0"/>
          <w:numId w:val="4"/>
        </w:numPr>
        <w:jc w:val="both"/>
      </w:pPr>
      <w:r>
        <w:t>Naslovu</w:t>
      </w:r>
    </w:p>
    <w:p w:rsidR="00B72F99" w:rsidRDefault="00B72F99" w:rsidP="00B72F99">
      <w:pPr>
        <w:pStyle w:val="Standard"/>
        <w:numPr>
          <w:ilvl w:val="0"/>
          <w:numId w:val="4"/>
        </w:numPr>
        <w:jc w:val="both"/>
      </w:pPr>
      <w:r>
        <w:t>Evidencija</w:t>
      </w:r>
    </w:p>
    <w:p w:rsidR="00B72F99" w:rsidRDefault="00B72F99" w:rsidP="00B72F99">
      <w:pPr>
        <w:pStyle w:val="Standard"/>
        <w:numPr>
          <w:ilvl w:val="0"/>
          <w:numId w:val="4"/>
        </w:numPr>
        <w:jc w:val="both"/>
      </w:pPr>
      <w:r>
        <w:t>Pismohrana</w:t>
      </w:r>
    </w:p>
    <w:p w:rsidR="00B72F99" w:rsidRDefault="00B72F99"/>
    <w:p w:rsidR="00B72F99" w:rsidRDefault="00B72F99"/>
    <w:p w:rsidR="00B72F99" w:rsidRDefault="00B72F99"/>
    <w:p w:rsidR="00B72F99" w:rsidRDefault="00B72F99"/>
    <w:p w:rsidR="00B72F99" w:rsidRDefault="00B72F99">
      <w:bookmarkStart w:id="0" w:name="_GoBack"/>
      <w:bookmarkEnd w:id="0"/>
    </w:p>
    <w:p w:rsidR="00B72F99" w:rsidRDefault="00B72F99"/>
    <w:sectPr w:rsidR="00B72F99" w:rsidSect="00B72F9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49" w:rsidRDefault="00761149" w:rsidP="00B72F99">
      <w:r>
        <w:separator/>
      </w:r>
    </w:p>
  </w:endnote>
  <w:endnote w:type="continuationSeparator" w:id="0">
    <w:p w:rsidR="00761149" w:rsidRDefault="00761149" w:rsidP="00B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49" w:rsidRDefault="00761149" w:rsidP="00B72F99">
      <w:r>
        <w:separator/>
      </w:r>
    </w:p>
  </w:footnote>
  <w:footnote w:type="continuationSeparator" w:id="0">
    <w:p w:rsidR="00761149" w:rsidRDefault="00761149" w:rsidP="00B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99"/>
    <w:rsid w:val="002739B0"/>
    <w:rsid w:val="002A0DFE"/>
    <w:rsid w:val="006266AC"/>
    <w:rsid w:val="00732633"/>
    <w:rsid w:val="00761149"/>
    <w:rsid w:val="00A251D9"/>
    <w:rsid w:val="00B72F99"/>
    <w:rsid w:val="00C922BD"/>
    <w:rsid w:val="00CA033A"/>
    <w:rsid w:val="00CF0BB8"/>
    <w:rsid w:val="00E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4763"/>
  <w15:chartTrackingRefBased/>
  <w15:docId w15:val="{8D6EB9B5-D875-4115-BB15-2918A0E8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2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2F99"/>
    <w:pPr>
      <w:keepNext/>
      <w:numPr>
        <w:ilvl w:val="1"/>
        <w:numId w:val="2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72F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B72F99"/>
    <w:pPr>
      <w:widowControl w:val="0"/>
      <w:suppressAutoHyphens/>
      <w:spacing w:after="0" w:line="240" w:lineRule="auto"/>
    </w:pPr>
    <w:rPr>
      <w:rFonts w:ascii="Times New Roman" w:eastAsia="SimSun" w:hAnsi="Times New Roman" w:cs="Liberation Serif"/>
      <w:kern w:val="2"/>
      <w:sz w:val="24"/>
      <w:szCs w:val="24"/>
      <w:lang w:eastAsia="hi-IN" w:bidi="hi-IN"/>
    </w:rPr>
  </w:style>
  <w:style w:type="character" w:customStyle="1" w:styleId="Zadanifontodlomka">
    <w:name w:val="Zadani font odlomka"/>
    <w:rsid w:val="00B72F99"/>
  </w:style>
  <w:style w:type="paragraph" w:styleId="Header">
    <w:name w:val="header"/>
    <w:basedOn w:val="Normal"/>
    <w:link w:val="HeaderChar"/>
    <w:uiPriority w:val="99"/>
    <w:unhideWhenUsed/>
    <w:rsid w:val="00B72F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F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72F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F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rsid w:val="00B72F99"/>
    <w:pPr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  <w:style w:type="paragraph" w:customStyle="1" w:styleId="Textbodyuser">
    <w:name w:val="Text body (user)"/>
    <w:basedOn w:val="Standarduser"/>
    <w:rsid w:val="00B72F99"/>
    <w:pPr>
      <w:spacing w:after="120"/>
    </w:pPr>
  </w:style>
  <w:style w:type="paragraph" w:customStyle="1" w:styleId="Normal1">
    <w:name w:val="Normal1"/>
    <w:rsid w:val="00B72F99"/>
    <w:pPr>
      <w:widowControl w:val="0"/>
      <w:suppressAutoHyphens/>
      <w:spacing w:after="200" w:line="276" w:lineRule="auto"/>
    </w:pPr>
    <w:rPr>
      <w:rFonts w:ascii="Times New Roman" w:eastAsia="SimSun" w:hAnsi="Times New Roman" w:cs="Liberation Serif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1</cp:revision>
  <dcterms:created xsi:type="dcterms:W3CDTF">2016-12-07T11:55:00Z</dcterms:created>
  <dcterms:modified xsi:type="dcterms:W3CDTF">2016-12-07T11:58:00Z</dcterms:modified>
</cp:coreProperties>
</file>